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charts/chart1.xml" ContentType="application/vnd.openxmlformats-officedocument.drawingml.chart+xml"/>
  <Override PartName="/word/charts/chart2.xml" ContentType="application/vnd.openxmlformats-officedocument.drawingml.chart+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95997" w:rsidRDefault="00F95997" w:rsidP="00F95997">
      <w:pPr>
        <w:jc w:val="both"/>
        <w:rPr>
          <w:rFonts w:ascii="Times New Roman" w:hAnsi="Times New Roman" w:cs="Times New Roman"/>
          <w:b/>
          <w:sz w:val="24"/>
          <w:szCs w:val="24"/>
        </w:rPr>
      </w:pPr>
      <w:bookmarkStart w:id="0" w:name="_GoBack"/>
      <w:bookmarkEnd w:id="0"/>
      <w:r>
        <w:rPr>
          <w:rFonts w:ascii="Times New Roman" w:hAnsi="Times New Roman" w:cs="Times New Roman"/>
          <w:b/>
          <w:sz w:val="24"/>
          <w:szCs w:val="24"/>
        </w:rPr>
        <w:t>Paper - La economía bipolar (la “nueva normalidad” que la crisis nos legó)</w:t>
      </w:r>
      <w:r w:rsidR="00E41AAF">
        <w:rPr>
          <w:rFonts w:ascii="Times New Roman" w:hAnsi="Times New Roman" w:cs="Times New Roman"/>
          <w:b/>
          <w:sz w:val="24"/>
          <w:szCs w:val="24"/>
        </w:rPr>
        <w:t xml:space="preserve"> (I)</w:t>
      </w:r>
    </w:p>
    <w:p w:rsidR="00F95997" w:rsidRDefault="00F95997" w:rsidP="00F95997">
      <w:pPr>
        <w:jc w:val="both"/>
        <w:rPr>
          <w:rFonts w:ascii="Times New Roman" w:hAnsi="Times New Roman" w:cs="Times New Roman"/>
          <w:b/>
          <w:sz w:val="24"/>
          <w:szCs w:val="24"/>
        </w:rPr>
      </w:pPr>
      <w:r>
        <w:rPr>
          <w:noProof/>
          <w:lang w:eastAsia="es-ES"/>
        </w:rPr>
        <w:drawing>
          <wp:inline distT="0" distB="0" distL="0" distR="0" wp14:anchorId="47D4EC69" wp14:editId="4E7E5654">
            <wp:extent cx="5400040" cy="2684156"/>
            <wp:effectExtent l="0" t="0" r="0" b="1905"/>
            <wp:docPr id="30" name="Imagen 30" descr="http://3.bp.blogspot.com/_XpnN7fgn0pA/TMRmOr-mI8I/AAAAAAAAARs/2ptxXIf736s/s1600/Screenshot_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3.bp.blogspot.com/_XpnN7fgn0pA/TMRmOr-mI8I/AAAAAAAAARs/2ptxXIf736s/s1600/Screenshot_1.png"/>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400040" cy="2684156"/>
                    </a:xfrm>
                    <a:prstGeom prst="rect">
                      <a:avLst/>
                    </a:prstGeom>
                    <a:noFill/>
                    <a:ln>
                      <a:noFill/>
                    </a:ln>
                  </pic:spPr>
                </pic:pic>
              </a:graphicData>
            </a:graphic>
          </wp:inline>
        </w:drawing>
      </w:r>
    </w:p>
    <w:p w:rsidR="0068616F" w:rsidRDefault="00D3036D" w:rsidP="0068616F">
      <w:pPr>
        <w:shd w:val="clear" w:color="auto" w:fill="FFFFFF"/>
        <w:spacing w:after="0"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 </w:t>
      </w:r>
      <w:r w:rsidR="0068616F" w:rsidRPr="0068616F">
        <w:rPr>
          <w:rFonts w:ascii="Times New Roman" w:hAnsi="Times New Roman" w:cs="Times New Roman"/>
          <w:b/>
          <w:sz w:val="24"/>
          <w:szCs w:val="24"/>
        </w:rPr>
        <w:t xml:space="preserve">Introducción: </w:t>
      </w:r>
      <w:r w:rsidR="00C0724A">
        <w:rPr>
          <w:rFonts w:ascii="Times New Roman" w:hAnsi="Times New Roman" w:cs="Times New Roman"/>
          <w:b/>
          <w:sz w:val="24"/>
          <w:szCs w:val="24"/>
        </w:rPr>
        <w:t>la economía</w:t>
      </w:r>
      <w:r w:rsidR="0068616F" w:rsidRPr="0068616F">
        <w:rPr>
          <w:rFonts w:ascii="Times New Roman" w:hAnsi="Times New Roman" w:cs="Times New Roman"/>
          <w:b/>
          <w:sz w:val="24"/>
          <w:szCs w:val="24"/>
        </w:rPr>
        <w:t xml:space="preserve"> de los senderos que se bifurcan</w:t>
      </w:r>
    </w:p>
    <w:p w:rsidR="0068616F" w:rsidRDefault="0068616F" w:rsidP="0068616F">
      <w:pPr>
        <w:shd w:val="clear" w:color="auto" w:fill="FFFFFF"/>
        <w:spacing w:after="0" w:line="240" w:lineRule="auto"/>
        <w:jc w:val="both"/>
        <w:rPr>
          <w:rFonts w:ascii="Times New Roman" w:hAnsi="Times New Roman" w:cs="Times New Roman"/>
          <w:b/>
          <w:sz w:val="24"/>
          <w:szCs w:val="24"/>
        </w:rPr>
      </w:pPr>
    </w:p>
    <w:p w:rsidR="0068616F" w:rsidRPr="0068616F" w:rsidRDefault="0068616F" w:rsidP="0068616F">
      <w:pPr>
        <w:shd w:val="clear" w:color="auto" w:fill="FFFFFF"/>
        <w:spacing w:after="0" w:line="240" w:lineRule="auto"/>
        <w:jc w:val="both"/>
        <w:rPr>
          <w:rFonts w:ascii="Times New Roman" w:hAnsi="Times New Roman" w:cs="Times New Roman"/>
          <w:sz w:val="24"/>
          <w:szCs w:val="24"/>
          <w:u w:val="single"/>
        </w:rPr>
      </w:pPr>
      <w:r w:rsidRPr="0068616F">
        <w:rPr>
          <w:rFonts w:ascii="Times New Roman" w:hAnsi="Times New Roman" w:cs="Times New Roman"/>
          <w:sz w:val="24"/>
          <w:szCs w:val="24"/>
          <w:u w:val="single"/>
        </w:rPr>
        <w:t>Primero las</w:t>
      </w:r>
      <w:r w:rsidR="00801659">
        <w:rPr>
          <w:rFonts w:ascii="Times New Roman" w:hAnsi="Times New Roman" w:cs="Times New Roman"/>
          <w:sz w:val="24"/>
          <w:szCs w:val="24"/>
          <w:u w:val="single"/>
        </w:rPr>
        <w:t xml:space="preserve"> </w:t>
      </w:r>
      <w:r w:rsidRPr="0068616F">
        <w:rPr>
          <w:rFonts w:ascii="Times New Roman" w:hAnsi="Times New Roman" w:cs="Times New Roman"/>
          <w:sz w:val="24"/>
          <w:szCs w:val="24"/>
          <w:u w:val="single"/>
        </w:rPr>
        <w:t xml:space="preserve">noticias… </w:t>
      </w:r>
    </w:p>
    <w:p w:rsidR="0068616F" w:rsidRPr="0068616F" w:rsidRDefault="0068616F" w:rsidP="0068616F">
      <w:pPr>
        <w:shd w:val="clear" w:color="auto" w:fill="FFFFFF"/>
        <w:spacing w:after="0" w:line="240" w:lineRule="auto"/>
        <w:jc w:val="both"/>
        <w:rPr>
          <w:rFonts w:ascii="Times New Roman" w:hAnsi="Times New Roman" w:cs="Times New Roman"/>
          <w:b/>
          <w:sz w:val="24"/>
          <w:szCs w:val="24"/>
        </w:rPr>
      </w:pPr>
    </w:p>
    <w:p w:rsidR="0068616F" w:rsidRDefault="0068616F" w:rsidP="0068616F">
      <w:pPr>
        <w:shd w:val="clear" w:color="auto" w:fill="FFFFFF"/>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sz w:val="24"/>
          <w:szCs w:val="24"/>
          <w:u w:val="single"/>
        </w:rPr>
        <w:t>La economía de EEUU</w:t>
      </w:r>
      <w:r w:rsidRPr="005644B9">
        <w:rPr>
          <w:rFonts w:ascii="Times New Roman" w:hAnsi="Times New Roman" w:cs="Times New Roman"/>
          <w:sz w:val="24"/>
          <w:szCs w:val="24"/>
          <w:u w:val="single"/>
        </w:rPr>
        <w:t xml:space="preserve"> se parte en dos y las empresas van detrás de los ricos</w:t>
      </w:r>
      <w:r>
        <w:rPr>
          <w:rFonts w:ascii="Times New Roman" w:hAnsi="Times New Roman" w:cs="Times New Roman"/>
          <w:sz w:val="24"/>
          <w:szCs w:val="24"/>
        </w:rPr>
        <w:t xml:space="preserve"> (The Wall Street Journal - </w:t>
      </w:r>
      <w:r>
        <w:rPr>
          <w:rFonts w:ascii="Times New Roman" w:hAnsi="Times New Roman" w:cs="Times New Roman"/>
          <w:b/>
          <w:sz w:val="24"/>
          <w:szCs w:val="24"/>
        </w:rPr>
        <w:t>29</w:t>
      </w:r>
      <w:r w:rsidRPr="005644B9">
        <w:rPr>
          <w:rFonts w:ascii="Times New Roman" w:hAnsi="Times New Roman" w:cs="Times New Roman"/>
          <w:b/>
          <w:sz w:val="24"/>
          <w:szCs w:val="24"/>
        </w:rPr>
        <w:t>/1/15</w:t>
      </w:r>
      <w:r>
        <w:rPr>
          <w:rFonts w:ascii="Times New Roman" w:hAnsi="Times New Roman" w:cs="Times New Roman"/>
          <w:sz w:val="24"/>
          <w:szCs w:val="24"/>
        </w:rPr>
        <w:t>)</w:t>
      </w:r>
    </w:p>
    <w:p w:rsidR="0068616F" w:rsidRDefault="0068616F" w:rsidP="0068616F">
      <w:pPr>
        <w:shd w:val="clear" w:color="auto" w:fill="FFFFFF"/>
        <w:spacing w:after="0" w:line="240" w:lineRule="auto"/>
        <w:jc w:val="both"/>
        <w:rPr>
          <w:rFonts w:ascii="Times New Roman" w:hAnsi="Times New Roman" w:cs="Times New Roman"/>
          <w:sz w:val="24"/>
          <w:szCs w:val="24"/>
        </w:rPr>
      </w:pPr>
    </w:p>
    <w:p w:rsidR="0068616F" w:rsidRPr="005644B9" w:rsidRDefault="0068616F" w:rsidP="0068616F">
      <w:pPr>
        <w:shd w:val="clear" w:color="auto" w:fill="FFFFFF"/>
        <w:spacing w:after="0" w:line="240" w:lineRule="auto"/>
        <w:jc w:val="both"/>
        <w:rPr>
          <w:rFonts w:ascii="Times New Roman" w:hAnsi="Times New Roman" w:cs="Times New Roman"/>
          <w:sz w:val="24"/>
          <w:szCs w:val="24"/>
        </w:rPr>
      </w:pPr>
      <w:r>
        <w:rPr>
          <w:rFonts w:ascii="Times New Roman" w:hAnsi="Times New Roman" w:cs="Times New Roman"/>
          <w:sz w:val="24"/>
          <w:szCs w:val="24"/>
        </w:rPr>
        <w:t>(</w:t>
      </w:r>
      <w:r w:rsidRPr="005644B9">
        <w:rPr>
          <w:rFonts w:ascii="Times New Roman" w:hAnsi="Times New Roman" w:cs="Times New Roman"/>
          <w:sz w:val="24"/>
          <w:szCs w:val="24"/>
        </w:rPr>
        <w:t>Por Nick Timiraos y Kris Hudson</w:t>
      </w:r>
      <w:r>
        <w:rPr>
          <w:rFonts w:ascii="Times New Roman" w:hAnsi="Times New Roman" w:cs="Times New Roman"/>
          <w:sz w:val="24"/>
          <w:szCs w:val="24"/>
        </w:rPr>
        <w:t>)</w:t>
      </w:r>
      <w:r w:rsidRPr="005644B9">
        <w:rPr>
          <w:rFonts w:ascii="Times New Roman" w:hAnsi="Times New Roman" w:cs="Times New Roman"/>
          <w:sz w:val="24"/>
          <w:szCs w:val="24"/>
        </w:rPr>
        <w:t xml:space="preserve"> </w:t>
      </w:r>
    </w:p>
    <w:p w:rsidR="0068616F" w:rsidRPr="005644B9" w:rsidRDefault="0068616F" w:rsidP="0068616F">
      <w:pPr>
        <w:shd w:val="clear" w:color="auto" w:fill="FFFFFF"/>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p>
    <w:p w:rsidR="0068616F" w:rsidRPr="002A4E1C" w:rsidRDefault="0068616F" w:rsidP="0068616F">
      <w:pPr>
        <w:shd w:val="clear" w:color="auto" w:fill="FFFFFF"/>
        <w:spacing w:after="0" w:line="240" w:lineRule="auto"/>
        <w:jc w:val="both"/>
        <w:rPr>
          <w:rFonts w:ascii="Times New Roman" w:hAnsi="Times New Roman" w:cs="Times New Roman"/>
          <w:sz w:val="24"/>
          <w:szCs w:val="24"/>
          <w:u w:val="single"/>
        </w:rPr>
      </w:pPr>
      <w:r w:rsidRPr="005644B9">
        <w:rPr>
          <w:rFonts w:ascii="Times New Roman" w:hAnsi="Times New Roman" w:cs="Times New Roman"/>
          <w:sz w:val="24"/>
          <w:szCs w:val="24"/>
        </w:rPr>
        <w:t>W</w:t>
      </w:r>
      <w:r>
        <w:rPr>
          <w:rFonts w:ascii="Times New Roman" w:hAnsi="Times New Roman" w:cs="Times New Roman"/>
          <w:sz w:val="24"/>
          <w:szCs w:val="24"/>
        </w:rPr>
        <w:t>oodinville</w:t>
      </w:r>
      <w:r w:rsidRPr="005644B9">
        <w:rPr>
          <w:rFonts w:ascii="Times New Roman" w:hAnsi="Times New Roman" w:cs="Times New Roman"/>
          <w:sz w:val="24"/>
          <w:szCs w:val="24"/>
        </w:rPr>
        <w:t xml:space="preserve">, estado </w:t>
      </w:r>
      <w:r>
        <w:rPr>
          <w:rFonts w:ascii="Times New Roman" w:hAnsi="Times New Roman" w:cs="Times New Roman"/>
          <w:sz w:val="24"/>
          <w:szCs w:val="24"/>
        </w:rPr>
        <w:t>de Washington -</w:t>
      </w:r>
      <w:r w:rsidRPr="002A4E1C">
        <w:rPr>
          <w:rFonts w:ascii="Times New Roman" w:hAnsi="Times New Roman" w:cs="Times New Roman"/>
          <w:sz w:val="24"/>
          <w:szCs w:val="24"/>
          <w:u w:val="single"/>
        </w:rPr>
        <w:t>Hace cinco años, Quadrant Homes construía casas en el área de Seattle con un precio promedio de US$</w:t>
      </w:r>
      <w:r w:rsidR="00342F59">
        <w:rPr>
          <w:rFonts w:ascii="Times New Roman" w:hAnsi="Times New Roman" w:cs="Times New Roman"/>
          <w:sz w:val="24"/>
          <w:szCs w:val="24"/>
          <w:u w:val="single"/>
        </w:rPr>
        <w:t xml:space="preserve"> </w:t>
      </w:r>
      <w:r w:rsidRPr="002A4E1C">
        <w:rPr>
          <w:rFonts w:ascii="Times New Roman" w:hAnsi="Times New Roman" w:cs="Times New Roman"/>
          <w:sz w:val="24"/>
          <w:szCs w:val="24"/>
          <w:u w:val="single"/>
        </w:rPr>
        <w:t>269.000 bajo el eslogan: “Más casa, menos dinero”.</w:t>
      </w:r>
    </w:p>
    <w:p w:rsidR="0068616F" w:rsidRPr="002A4E1C" w:rsidRDefault="0068616F" w:rsidP="0068616F">
      <w:pPr>
        <w:shd w:val="clear" w:color="auto" w:fill="FFFFFF"/>
        <w:spacing w:after="0" w:line="240" w:lineRule="auto"/>
        <w:jc w:val="both"/>
        <w:rPr>
          <w:rFonts w:ascii="Times New Roman" w:hAnsi="Times New Roman" w:cs="Times New Roman"/>
          <w:sz w:val="24"/>
          <w:szCs w:val="24"/>
          <w:u w:val="single"/>
        </w:rPr>
      </w:pPr>
    </w:p>
    <w:p w:rsidR="0068616F" w:rsidRPr="002A4E1C" w:rsidRDefault="0068616F" w:rsidP="0068616F">
      <w:pPr>
        <w:shd w:val="clear" w:color="auto" w:fill="FFFFFF"/>
        <w:spacing w:after="0" w:line="240" w:lineRule="auto"/>
        <w:jc w:val="both"/>
        <w:rPr>
          <w:rFonts w:ascii="Times New Roman" w:hAnsi="Times New Roman" w:cs="Times New Roman"/>
          <w:sz w:val="24"/>
          <w:szCs w:val="24"/>
          <w:u w:val="single"/>
        </w:rPr>
      </w:pPr>
      <w:r w:rsidRPr="002A4E1C">
        <w:rPr>
          <w:rFonts w:ascii="Times New Roman" w:hAnsi="Times New Roman" w:cs="Times New Roman"/>
          <w:sz w:val="24"/>
          <w:szCs w:val="24"/>
          <w:u w:val="single"/>
        </w:rPr>
        <w:t>Ante los problemas de la sobreendeudada clase media estadounidense y el alza de los precios de los terrenos, Quadrant cambió de estrategia: dejó de lado a las familias que compraban su primera vivienda y pasó a concentrarse en los clientes sin problemas de crédito y recursos para despilfarrar. Su nuevo eslogan, “Construye tu camino”, acompaña las casas que ahora vende por US$</w:t>
      </w:r>
      <w:r>
        <w:rPr>
          <w:rFonts w:ascii="Times New Roman" w:hAnsi="Times New Roman" w:cs="Times New Roman"/>
          <w:sz w:val="24"/>
          <w:szCs w:val="24"/>
          <w:u w:val="single"/>
        </w:rPr>
        <w:t xml:space="preserve"> </w:t>
      </w:r>
      <w:r w:rsidRPr="002A4E1C">
        <w:rPr>
          <w:rFonts w:ascii="Times New Roman" w:hAnsi="Times New Roman" w:cs="Times New Roman"/>
          <w:sz w:val="24"/>
          <w:szCs w:val="24"/>
          <w:u w:val="single"/>
        </w:rPr>
        <w:t>420.000 en promedio. “Usamos muchos estudios de mercado que nos decían que nuestro modelo no iba a funcionar”, señala Ken Krivanec, el presidente ejecutivo de la compañía.</w:t>
      </w:r>
    </w:p>
    <w:p w:rsidR="0068616F" w:rsidRPr="005644B9" w:rsidRDefault="0068616F" w:rsidP="0068616F">
      <w:pPr>
        <w:shd w:val="clear" w:color="auto" w:fill="FFFFFF"/>
        <w:spacing w:after="0" w:line="240" w:lineRule="auto"/>
        <w:jc w:val="both"/>
        <w:rPr>
          <w:rFonts w:ascii="Times New Roman" w:hAnsi="Times New Roman" w:cs="Times New Roman"/>
          <w:sz w:val="24"/>
          <w:szCs w:val="24"/>
        </w:rPr>
      </w:pPr>
    </w:p>
    <w:p w:rsidR="0068616F" w:rsidRPr="002A4E1C" w:rsidRDefault="0068616F" w:rsidP="0068616F">
      <w:pPr>
        <w:shd w:val="clear" w:color="auto" w:fill="FFFFFF"/>
        <w:spacing w:after="0" w:line="240" w:lineRule="auto"/>
        <w:jc w:val="both"/>
        <w:rPr>
          <w:rFonts w:ascii="Times New Roman" w:hAnsi="Times New Roman" w:cs="Times New Roman"/>
          <w:b/>
          <w:color w:val="FF0000"/>
          <w:sz w:val="24"/>
          <w:szCs w:val="24"/>
          <w:u w:val="single"/>
        </w:rPr>
      </w:pPr>
      <w:r w:rsidRPr="002A4E1C">
        <w:rPr>
          <w:rFonts w:ascii="Times New Roman" w:hAnsi="Times New Roman" w:cs="Times New Roman"/>
          <w:b/>
          <w:sz w:val="24"/>
          <w:szCs w:val="24"/>
          <w:u w:val="single"/>
        </w:rPr>
        <w:t>El surgimiento de</w:t>
      </w:r>
      <w:r w:rsidRPr="002A4E1C">
        <w:rPr>
          <w:rFonts w:ascii="Times New Roman" w:hAnsi="Times New Roman" w:cs="Times New Roman"/>
          <w:b/>
          <w:color w:val="FF0000"/>
          <w:sz w:val="24"/>
          <w:szCs w:val="24"/>
          <w:u w:val="single"/>
        </w:rPr>
        <w:t xml:space="preserve"> una economía partida en dos en Estados Unidos, </w:t>
      </w:r>
      <w:r w:rsidRPr="002A4E1C">
        <w:rPr>
          <w:rFonts w:ascii="Times New Roman" w:hAnsi="Times New Roman" w:cs="Times New Roman"/>
          <w:b/>
          <w:sz w:val="24"/>
          <w:szCs w:val="24"/>
          <w:u w:val="single"/>
        </w:rPr>
        <w:t xml:space="preserve">en la que las familias acaudaladas siguen prosperando y las clases media y baja tienen problemas para salir adelante, está reconfigurando toda clase de mercados, desde los bienes raíces al vestuario y el supermercado, pasando por la cerveza. </w:t>
      </w:r>
    </w:p>
    <w:p w:rsidR="0068616F" w:rsidRPr="002A4E1C" w:rsidRDefault="0068616F" w:rsidP="0068616F">
      <w:pPr>
        <w:shd w:val="clear" w:color="auto" w:fill="FFFFFF"/>
        <w:spacing w:after="0" w:line="240" w:lineRule="auto"/>
        <w:jc w:val="both"/>
        <w:rPr>
          <w:rFonts w:ascii="Times New Roman" w:hAnsi="Times New Roman" w:cs="Times New Roman"/>
          <w:b/>
          <w:color w:val="FF0000"/>
          <w:sz w:val="24"/>
          <w:szCs w:val="24"/>
          <w:u w:val="single"/>
        </w:rPr>
      </w:pPr>
    </w:p>
    <w:p w:rsidR="0068616F" w:rsidRPr="002A4E1C" w:rsidRDefault="0068616F" w:rsidP="0068616F">
      <w:pPr>
        <w:shd w:val="clear" w:color="auto" w:fill="FFFFFF"/>
        <w:spacing w:after="0" w:line="240" w:lineRule="auto"/>
        <w:jc w:val="both"/>
        <w:rPr>
          <w:rFonts w:ascii="Times New Roman" w:hAnsi="Times New Roman" w:cs="Times New Roman"/>
          <w:b/>
          <w:sz w:val="24"/>
          <w:szCs w:val="24"/>
          <w:u w:val="single"/>
        </w:rPr>
      </w:pPr>
      <w:r w:rsidRPr="00342F59">
        <w:rPr>
          <w:rFonts w:ascii="Times New Roman" w:hAnsi="Times New Roman" w:cs="Times New Roman"/>
          <w:b/>
          <w:color w:val="FF0000"/>
          <w:sz w:val="24"/>
          <w:szCs w:val="24"/>
          <w:u w:val="single"/>
        </w:rPr>
        <w:t>“Es la historia de dos economías”</w:t>
      </w:r>
      <w:r w:rsidRPr="002A4E1C">
        <w:rPr>
          <w:rFonts w:ascii="Times New Roman" w:hAnsi="Times New Roman" w:cs="Times New Roman"/>
          <w:b/>
          <w:color w:val="FF0000"/>
          <w:sz w:val="24"/>
          <w:szCs w:val="24"/>
        </w:rPr>
        <w:t>,</w:t>
      </w:r>
      <w:r w:rsidRPr="002A4E1C">
        <w:rPr>
          <w:rFonts w:ascii="Times New Roman" w:hAnsi="Times New Roman" w:cs="Times New Roman"/>
          <w:color w:val="FF0000"/>
          <w:sz w:val="24"/>
          <w:szCs w:val="24"/>
        </w:rPr>
        <w:t xml:space="preserve"> </w:t>
      </w:r>
      <w:r w:rsidRPr="005644B9">
        <w:rPr>
          <w:rFonts w:ascii="Times New Roman" w:hAnsi="Times New Roman" w:cs="Times New Roman"/>
          <w:sz w:val="24"/>
          <w:szCs w:val="24"/>
        </w:rPr>
        <w:t xml:space="preserve">dice Glenn Kelman, presidente ejecutivo de Redfin, una corredora de bienes raíces de Seattle que opera en 25 estados. </w:t>
      </w:r>
      <w:r w:rsidRPr="002A4E1C">
        <w:rPr>
          <w:rFonts w:ascii="Times New Roman" w:hAnsi="Times New Roman" w:cs="Times New Roman"/>
          <w:b/>
          <w:sz w:val="24"/>
          <w:szCs w:val="24"/>
          <w:u w:val="single"/>
        </w:rPr>
        <w:t>“Hay un mercado de alta gama en pleno auge. Luego está la clase media, donde no hay mucha esperanza de que aumenten los salarios”.</w:t>
      </w:r>
    </w:p>
    <w:p w:rsidR="0068616F" w:rsidRPr="005644B9" w:rsidRDefault="0068616F" w:rsidP="0068616F">
      <w:pPr>
        <w:shd w:val="clear" w:color="auto" w:fill="FFFFFF"/>
        <w:spacing w:after="0" w:line="240" w:lineRule="auto"/>
        <w:jc w:val="both"/>
        <w:rPr>
          <w:rFonts w:ascii="Times New Roman" w:hAnsi="Times New Roman" w:cs="Times New Roman"/>
          <w:sz w:val="24"/>
          <w:szCs w:val="24"/>
        </w:rPr>
      </w:pPr>
    </w:p>
    <w:p w:rsidR="0068616F" w:rsidRPr="002A4E1C" w:rsidRDefault="0068616F" w:rsidP="0068616F">
      <w:pPr>
        <w:shd w:val="clear" w:color="auto" w:fill="FFFFFF"/>
        <w:spacing w:after="0" w:line="240" w:lineRule="auto"/>
        <w:jc w:val="both"/>
        <w:rPr>
          <w:rFonts w:ascii="Times New Roman" w:hAnsi="Times New Roman" w:cs="Times New Roman"/>
          <w:b/>
          <w:color w:val="FF0000"/>
          <w:sz w:val="24"/>
          <w:szCs w:val="24"/>
          <w:u w:val="single"/>
        </w:rPr>
      </w:pPr>
      <w:r w:rsidRPr="002A4E1C">
        <w:rPr>
          <w:rFonts w:ascii="Times New Roman" w:hAnsi="Times New Roman" w:cs="Times New Roman"/>
          <w:b/>
          <w:color w:val="FF0000"/>
          <w:sz w:val="24"/>
          <w:szCs w:val="24"/>
          <w:u w:val="single"/>
        </w:rPr>
        <w:lastRenderedPageBreak/>
        <w:t>La recesión abrió una fosa en las finanzas de las familias estadounidenses y puso fin a un período de décadas en el que la clase media podía acceder al crédito sin grandes inconvenientes. Ahora, el crédito es escaso y los ingresos se han estancado o han caído para todos, salvo el 10% de mayores ingresos, entre 2010 y 2013,</w:t>
      </w:r>
      <w:r>
        <w:rPr>
          <w:rFonts w:ascii="Times New Roman" w:hAnsi="Times New Roman" w:cs="Times New Roman"/>
          <w:b/>
          <w:color w:val="FF0000"/>
          <w:sz w:val="24"/>
          <w:szCs w:val="24"/>
          <w:u w:val="single"/>
        </w:rPr>
        <w:t xml:space="preserve"> según la Reserva Federal de EE</w:t>
      </w:r>
      <w:r w:rsidRPr="002A4E1C">
        <w:rPr>
          <w:rFonts w:ascii="Times New Roman" w:hAnsi="Times New Roman" w:cs="Times New Roman"/>
          <w:b/>
          <w:color w:val="FF0000"/>
          <w:sz w:val="24"/>
          <w:szCs w:val="24"/>
          <w:u w:val="single"/>
        </w:rPr>
        <w:t>UU.</w:t>
      </w:r>
    </w:p>
    <w:p w:rsidR="0068616F" w:rsidRPr="005644B9" w:rsidRDefault="0068616F" w:rsidP="0068616F">
      <w:pPr>
        <w:shd w:val="clear" w:color="auto" w:fill="FFFFFF"/>
        <w:spacing w:after="0" w:line="240" w:lineRule="auto"/>
        <w:jc w:val="both"/>
        <w:rPr>
          <w:rFonts w:ascii="Times New Roman" w:hAnsi="Times New Roman" w:cs="Times New Roman"/>
          <w:sz w:val="24"/>
          <w:szCs w:val="24"/>
        </w:rPr>
      </w:pPr>
    </w:p>
    <w:p w:rsidR="0068616F" w:rsidRPr="002A4E1C" w:rsidRDefault="0068616F" w:rsidP="0068616F">
      <w:pPr>
        <w:shd w:val="clear" w:color="auto" w:fill="FFFFFF"/>
        <w:spacing w:after="0" w:line="240" w:lineRule="auto"/>
        <w:jc w:val="both"/>
        <w:rPr>
          <w:rFonts w:ascii="Times New Roman" w:hAnsi="Times New Roman" w:cs="Times New Roman"/>
          <w:color w:val="FF0000"/>
          <w:sz w:val="24"/>
          <w:szCs w:val="24"/>
          <w:u w:val="single"/>
        </w:rPr>
      </w:pPr>
      <w:r w:rsidRPr="002A4E1C">
        <w:rPr>
          <w:rFonts w:ascii="Times New Roman" w:hAnsi="Times New Roman" w:cs="Times New Roman"/>
          <w:color w:val="FF0000"/>
          <w:sz w:val="24"/>
          <w:szCs w:val="24"/>
          <w:u w:val="single"/>
        </w:rPr>
        <w:t>El repunte en el gasto ocurrido después de la recesión “parece ser impulsado principalmente por el consumo de la gente de mayores ingresos</w:t>
      </w:r>
      <w:r w:rsidRPr="00342F59">
        <w:rPr>
          <w:rFonts w:ascii="Times New Roman" w:hAnsi="Times New Roman" w:cs="Times New Roman"/>
          <w:color w:val="FF0000"/>
          <w:sz w:val="24"/>
          <w:szCs w:val="24"/>
        </w:rPr>
        <w:t>”</w:t>
      </w:r>
      <w:r w:rsidRPr="005644B9">
        <w:rPr>
          <w:rFonts w:ascii="Times New Roman" w:hAnsi="Times New Roman" w:cs="Times New Roman"/>
          <w:sz w:val="24"/>
          <w:szCs w:val="24"/>
        </w:rPr>
        <w:t xml:space="preserve">, dice Barry Cynamon, economista del Banco de la Reserva Federal de St. Louis, quien ha estudiado el tema. </w:t>
      </w:r>
      <w:r w:rsidRPr="002A4E1C">
        <w:rPr>
          <w:rFonts w:ascii="Times New Roman" w:hAnsi="Times New Roman" w:cs="Times New Roman"/>
          <w:color w:val="FF0000"/>
          <w:sz w:val="24"/>
          <w:szCs w:val="24"/>
          <w:u w:val="single"/>
        </w:rPr>
        <w:t>El 5% de los hogares estadounidenses de mayores ingresos representó cerca de 30% del consumo en 2012, frente al 23% del de 1992, señala.</w:t>
      </w:r>
    </w:p>
    <w:p w:rsidR="0068616F" w:rsidRPr="005644B9" w:rsidRDefault="0068616F" w:rsidP="0068616F">
      <w:pPr>
        <w:shd w:val="clear" w:color="auto" w:fill="FFFFFF"/>
        <w:spacing w:after="0" w:line="240" w:lineRule="auto"/>
        <w:jc w:val="both"/>
        <w:rPr>
          <w:rFonts w:ascii="Times New Roman" w:hAnsi="Times New Roman" w:cs="Times New Roman"/>
          <w:sz w:val="24"/>
          <w:szCs w:val="24"/>
        </w:rPr>
      </w:pPr>
    </w:p>
    <w:p w:rsidR="0068616F" w:rsidRPr="005644B9" w:rsidRDefault="0068616F" w:rsidP="0068616F">
      <w:pPr>
        <w:shd w:val="clear" w:color="auto" w:fill="FFFFFF"/>
        <w:spacing w:after="0" w:line="240" w:lineRule="auto"/>
        <w:jc w:val="both"/>
        <w:rPr>
          <w:rFonts w:ascii="Times New Roman" w:hAnsi="Times New Roman" w:cs="Times New Roman"/>
          <w:sz w:val="24"/>
          <w:szCs w:val="24"/>
        </w:rPr>
      </w:pPr>
      <w:r w:rsidRPr="002A4E1C">
        <w:rPr>
          <w:rFonts w:ascii="Times New Roman" w:hAnsi="Times New Roman" w:cs="Times New Roman"/>
          <w:sz w:val="24"/>
          <w:szCs w:val="24"/>
          <w:u w:val="single"/>
        </w:rPr>
        <w:t>No es de extrañar, entonces, que las cadenas minoristas orientadas a la clase media como  J.C. Penney, Sears y Target estén en aprietos.</w:t>
      </w:r>
      <w:r w:rsidRPr="005644B9">
        <w:rPr>
          <w:rFonts w:ascii="Times New Roman" w:hAnsi="Times New Roman" w:cs="Times New Roman"/>
          <w:sz w:val="24"/>
          <w:szCs w:val="24"/>
        </w:rPr>
        <w:t xml:space="preserve"> “El consumo no se ha recuperado con el vigor que preveíamos”, reconoció Terry Lundgren, presidente</w:t>
      </w:r>
      <w:r>
        <w:rPr>
          <w:rFonts w:ascii="Times New Roman" w:hAnsi="Times New Roman" w:cs="Times New Roman"/>
          <w:sz w:val="24"/>
          <w:szCs w:val="24"/>
        </w:rPr>
        <w:t xml:space="preserve"> ejecutivo de  Macy’s,  </w:t>
      </w:r>
      <w:r w:rsidRPr="005644B9">
        <w:rPr>
          <w:rFonts w:ascii="Times New Roman" w:hAnsi="Times New Roman" w:cs="Times New Roman"/>
          <w:sz w:val="24"/>
          <w:szCs w:val="24"/>
        </w:rPr>
        <w:t>en una conferencia con inversionistas a fines del año pasado.</w:t>
      </w:r>
    </w:p>
    <w:p w:rsidR="0068616F" w:rsidRPr="005644B9" w:rsidRDefault="0068616F" w:rsidP="0068616F">
      <w:pPr>
        <w:shd w:val="clear" w:color="auto" w:fill="FFFFFF"/>
        <w:spacing w:after="0" w:line="240" w:lineRule="auto"/>
        <w:jc w:val="both"/>
        <w:rPr>
          <w:rFonts w:ascii="Times New Roman" w:hAnsi="Times New Roman" w:cs="Times New Roman"/>
          <w:sz w:val="24"/>
          <w:szCs w:val="24"/>
        </w:rPr>
      </w:pPr>
    </w:p>
    <w:p w:rsidR="0068616F" w:rsidRPr="005644B9" w:rsidRDefault="0068616F" w:rsidP="0068616F">
      <w:pPr>
        <w:shd w:val="clear" w:color="auto" w:fill="FFFFFF"/>
        <w:spacing w:after="0" w:line="240" w:lineRule="auto"/>
        <w:jc w:val="both"/>
        <w:rPr>
          <w:rFonts w:ascii="Times New Roman" w:hAnsi="Times New Roman" w:cs="Times New Roman"/>
          <w:sz w:val="24"/>
          <w:szCs w:val="24"/>
        </w:rPr>
      </w:pPr>
      <w:r w:rsidRPr="002A4E1C">
        <w:rPr>
          <w:rFonts w:ascii="Times New Roman" w:hAnsi="Times New Roman" w:cs="Times New Roman"/>
          <w:sz w:val="24"/>
          <w:szCs w:val="24"/>
          <w:u w:val="single"/>
        </w:rPr>
        <w:t>Las cadenas de lujo, en cambio, atraviesan por un momento estelar</w:t>
      </w:r>
      <w:r w:rsidRPr="005644B9">
        <w:rPr>
          <w:rFonts w:ascii="Times New Roman" w:hAnsi="Times New Roman" w:cs="Times New Roman"/>
          <w:sz w:val="24"/>
          <w:szCs w:val="24"/>
        </w:rPr>
        <w:t>. “Nuestros clientes tienen confianza, son optimistas respecto a la economía en general y a sus finanzas en particular”, declaró el mes pasado Karen Katz, presidenta ejecutiva de Neiman Marcus Group Ltd. Los ingresos de la cadena minorista de lujo ascendieron a US$</w:t>
      </w:r>
      <w:r>
        <w:rPr>
          <w:rFonts w:ascii="Times New Roman" w:hAnsi="Times New Roman" w:cs="Times New Roman"/>
          <w:sz w:val="24"/>
          <w:szCs w:val="24"/>
        </w:rPr>
        <w:t xml:space="preserve"> </w:t>
      </w:r>
      <w:r w:rsidRPr="005644B9">
        <w:rPr>
          <w:rFonts w:ascii="Times New Roman" w:hAnsi="Times New Roman" w:cs="Times New Roman"/>
          <w:sz w:val="24"/>
          <w:szCs w:val="24"/>
        </w:rPr>
        <w:t>4.800 millones en 2014, un alza frente a los US$</w:t>
      </w:r>
      <w:r>
        <w:rPr>
          <w:rFonts w:ascii="Times New Roman" w:hAnsi="Times New Roman" w:cs="Times New Roman"/>
          <w:sz w:val="24"/>
          <w:szCs w:val="24"/>
        </w:rPr>
        <w:t xml:space="preserve"> </w:t>
      </w:r>
      <w:r w:rsidRPr="005644B9">
        <w:rPr>
          <w:rFonts w:ascii="Times New Roman" w:hAnsi="Times New Roman" w:cs="Times New Roman"/>
          <w:sz w:val="24"/>
          <w:szCs w:val="24"/>
        </w:rPr>
        <w:t>3.600 millones facturados en 2009.</w:t>
      </w:r>
    </w:p>
    <w:p w:rsidR="0068616F" w:rsidRPr="005644B9" w:rsidRDefault="0068616F" w:rsidP="0068616F">
      <w:pPr>
        <w:shd w:val="clear" w:color="auto" w:fill="FFFFFF"/>
        <w:spacing w:after="0" w:line="240" w:lineRule="auto"/>
        <w:jc w:val="both"/>
        <w:rPr>
          <w:rFonts w:ascii="Times New Roman" w:hAnsi="Times New Roman" w:cs="Times New Roman"/>
          <w:sz w:val="24"/>
          <w:szCs w:val="24"/>
        </w:rPr>
      </w:pPr>
    </w:p>
    <w:p w:rsidR="0068616F" w:rsidRPr="005644B9" w:rsidRDefault="0068616F" w:rsidP="0068616F">
      <w:pPr>
        <w:shd w:val="clear" w:color="auto" w:fill="FFFFFF"/>
        <w:spacing w:after="0" w:line="240" w:lineRule="auto"/>
        <w:jc w:val="both"/>
        <w:rPr>
          <w:rFonts w:ascii="Times New Roman" w:hAnsi="Times New Roman" w:cs="Times New Roman"/>
          <w:sz w:val="24"/>
          <w:szCs w:val="24"/>
        </w:rPr>
      </w:pPr>
      <w:r>
        <w:rPr>
          <w:rFonts w:ascii="Arial" w:hAnsi="Arial" w:cs="Arial"/>
          <w:noProof/>
          <w:color w:val="333333"/>
          <w:sz w:val="15"/>
          <w:szCs w:val="15"/>
          <w:lang w:eastAsia="es-ES"/>
        </w:rPr>
        <w:drawing>
          <wp:inline distT="0" distB="0" distL="0" distR="0" wp14:anchorId="0524B442" wp14:editId="6C23E8B8">
            <wp:extent cx="5400040" cy="3088444"/>
            <wp:effectExtent l="0" t="0" r="0" b="0"/>
            <wp:docPr id="79" name="Imagen 79" descr="http://si.wsj.net/public/resources/images/OA-BC607_wsjamd_NS_201501291904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i.wsj.net/public/resources/images/OA-BC607_wsjamd_NS_20150129190449.jp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400040" cy="3088444"/>
                    </a:xfrm>
                    <a:prstGeom prst="rect">
                      <a:avLst/>
                    </a:prstGeom>
                    <a:noFill/>
                    <a:ln>
                      <a:noFill/>
                    </a:ln>
                  </pic:spPr>
                </pic:pic>
              </a:graphicData>
            </a:graphic>
          </wp:inline>
        </w:drawing>
      </w:r>
    </w:p>
    <w:p w:rsidR="0068616F" w:rsidRPr="005644B9" w:rsidRDefault="0068616F" w:rsidP="0068616F">
      <w:pPr>
        <w:shd w:val="clear" w:color="auto" w:fill="FFFFFF"/>
        <w:spacing w:after="0" w:line="240" w:lineRule="auto"/>
        <w:jc w:val="both"/>
        <w:rPr>
          <w:rFonts w:ascii="Times New Roman" w:hAnsi="Times New Roman" w:cs="Times New Roman"/>
          <w:sz w:val="24"/>
          <w:szCs w:val="24"/>
        </w:rPr>
      </w:pPr>
    </w:p>
    <w:p w:rsidR="0068616F" w:rsidRPr="005644B9" w:rsidRDefault="0068616F" w:rsidP="0068616F">
      <w:pPr>
        <w:shd w:val="clear" w:color="auto" w:fill="FFFFFF"/>
        <w:spacing w:after="0" w:line="240" w:lineRule="auto"/>
        <w:jc w:val="both"/>
        <w:rPr>
          <w:rFonts w:ascii="Times New Roman" w:hAnsi="Times New Roman" w:cs="Times New Roman"/>
          <w:sz w:val="24"/>
          <w:szCs w:val="24"/>
        </w:rPr>
      </w:pPr>
      <w:r w:rsidRPr="005644B9">
        <w:rPr>
          <w:rFonts w:ascii="Times New Roman" w:hAnsi="Times New Roman" w:cs="Times New Roman"/>
          <w:sz w:val="24"/>
          <w:szCs w:val="24"/>
        </w:rPr>
        <w:t>La recesión impulsó las ventas de las marcas más económicas en las estanterías de los supermercados. En el segmento alto,  Who</w:t>
      </w:r>
      <w:r>
        <w:rPr>
          <w:rFonts w:ascii="Times New Roman" w:hAnsi="Times New Roman" w:cs="Times New Roman"/>
          <w:sz w:val="24"/>
          <w:szCs w:val="24"/>
        </w:rPr>
        <w:t>le Foods Market Inc.</w:t>
      </w:r>
      <w:r w:rsidRPr="005644B9">
        <w:rPr>
          <w:rFonts w:ascii="Times New Roman" w:hAnsi="Times New Roman" w:cs="Times New Roman"/>
          <w:sz w:val="24"/>
          <w:szCs w:val="24"/>
        </w:rPr>
        <w:t xml:space="preserve"> divulgó el año pasado las mejores ventas de su historia por pie cuadrado.</w:t>
      </w:r>
    </w:p>
    <w:p w:rsidR="0068616F" w:rsidRPr="005644B9" w:rsidRDefault="0068616F" w:rsidP="0068616F">
      <w:pPr>
        <w:shd w:val="clear" w:color="auto" w:fill="FFFFFF"/>
        <w:spacing w:after="0" w:line="240" w:lineRule="auto"/>
        <w:jc w:val="both"/>
        <w:rPr>
          <w:rFonts w:ascii="Times New Roman" w:hAnsi="Times New Roman" w:cs="Times New Roman"/>
          <w:sz w:val="24"/>
          <w:szCs w:val="24"/>
        </w:rPr>
      </w:pPr>
    </w:p>
    <w:p w:rsidR="0068616F" w:rsidRPr="005644B9" w:rsidRDefault="0068616F" w:rsidP="0068616F">
      <w:pPr>
        <w:shd w:val="clear" w:color="auto" w:fill="FFFFFF"/>
        <w:spacing w:after="0" w:line="240" w:lineRule="auto"/>
        <w:jc w:val="both"/>
        <w:rPr>
          <w:rFonts w:ascii="Times New Roman" w:hAnsi="Times New Roman" w:cs="Times New Roman"/>
          <w:sz w:val="24"/>
          <w:szCs w:val="24"/>
        </w:rPr>
      </w:pPr>
      <w:r w:rsidRPr="00342F59">
        <w:rPr>
          <w:rFonts w:ascii="Times New Roman" w:hAnsi="Times New Roman" w:cs="Times New Roman"/>
          <w:b/>
          <w:color w:val="FF0000"/>
          <w:sz w:val="24"/>
          <w:szCs w:val="24"/>
          <w:u w:val="single"/>
        </w:rPr>
        <w:t>“La demanda se bifurcó”</w:t>
      </w:r>
      <w:r w:rsidRPr="00342F59">
        <w:rPr>
          <w:rFonts w:ascii="Times New Roman" w:hAnsi="Times New Roman" w:cs="Times New Roman"/>
          <w:sz w:val="24"/>
          <w:szCs w:val="24"/>
          <w:u w:val="single"/>
        </w:rPr>
        <w:t>,</w:t>
      </w:r>
      <w:r w:rsidRPr="005644B9">
        <w:rPr>
          <w:rFonts w:ascii="Times New Roman" w:hAnsi="Times New Roman" w:cs="Times New Roman"/>
          <w:sz w:val="24"/>
          <w:szCs w:val="24"/>
        </w:rPr>
        <w:t xml:space="preserve"> explica Jason Green, presidente ejecutivo de Cambridge Group, que e</w:t>
      </w:r>
      <w:r>
        <w:rPr>
          <w:rFonts w:ascii="Times New Roman" w:hAnsi="Times New Roman" w:cs="Times New Roman"/>
          <w:sz w:val="24"/>
          <w:szCs w:val="24"/>
        </w:rPr>
        <w:t xml:space="preserve">s parte de  Nielsen </w:t>
      </w:r>
      <w:r w:rsidRPr="005644B9">
        <w:rPr>
          <w:rFonts w:ascii="Times New Roman" w:hAnsi="Times New Roman" w:cs="Times New Roman"/>
          <w:sz w:val="24"/>
          <w:szCs w:val="24"/>
        </w:rPr>
        <w:t>NV. “</w:t>
      </w:r>
      <w:r w:rsidRPr="00A87F5C">
        <w:rPr>
          <w:rFonts w:ascii="Times New Roman" w:hAnsi="Times New Roman" w:cs="Times New Roman"/>
          <w:sz w:val="24"/>
          <w:szCs w:val="24"/>
          <w:u w:val="single"/>
        </w:rPr>
        <w:t>Los artículos que una familia de clase media guardaba en la despensa están bajo una presión significativa</w:t>
      </w:r>
      <w:r w:rsidRPr="005644B9">
        <w:rPr>
          <w:rFonts w:ascii="Times New Roman" w:hAnsi="Times New Roman" w:cs="Times New Roman"/>
          <w:sz w:val="24"/>
          <w:szCs w:val="24"/>
        </w:rPr>
        <w:t>”, advierte.</w:t>
      </w:r>
    </w:p>
    <w:p w:rsidR="0068616F" w:rsidRPr="005644B9" w:rsidRDefault="0068616F" w:rsidP="0068616F">
      <w:pPr>
        <w:shd w:val="clear" w:color="auto" w:fill="FFFFFF"/>
        <w:spacing w:after="0" w:line="240" w:lineRule="auto"/>
        <w:jc w:val="both"/>
        <w:rPr>
          <w:rFonts w:ascii="Times New Roman" w:hAnsi="Times New Roman" w:cs="Times New Roman"/>
          <w:sz w:val="24"/>
          <w:szCs w:val="24"/>
        </w:rPr>
      </w:pPr>
    </w:p>
    <w:p w:rsidR="0068616F" w:rsidRPr="005644B9" w:rsidRDefault="0068616F" w:rsidP="0068616F">
      <w:pPr>
        <w:shd w:val="clear" w:color="auto" w:fill="FFFFFF"/>
        <w:spacing w:after="0" w:line="240" w:lineRule="auto"/>
        <w:jc w:val="both"/>
        <w:rPr>
          <w:rFonts w:ascii="Times New Roman" w:hAnsi="Times New Roman" w:cs="Times New Roman"/>
          <w:sz w:val="24"/>
          <w:szCs w:val="24"/>
        </w:rPr>
      </w:pPr>
      <w:r w:rsidRPr="00A87F5C">
        <w:rPr>
          <w:rFonts w:ascii="Times New Roman" w:hAnsi="Times New Roman" w:cs="Times New Roman"/>
          <w:sz w:val="24"/>
          <w:szCs w:val="24"/>
          <w:u w:val="single"/>
        </w:rPr>
        <w:lastRenderedPageBreak/>
        <w:t>Otro ámbito donde las dos economías se manifiestan es el del licor</w:t>
      </w:r>
      <w:r w:rsidRPr="005644B9">
        <w:rPr>
          <w:rFonts w:ascii="Times New Roman" w:hAnsi="Times New Roman" w:cs="Times New Roman"/>
          <w:sz w:val="24"/>
          <w:szCs w:val="24"/>
        </w:rPr>
        <w:t xml:space="preserve">. Las ventas reales de cervezas premium registran un alza de 16% desde 2007, mientras que las de las marcas económicas sólo crecieron 8% y las de rango medio cayeron 1% en igual lapso, según la firma de investigación de mercado Euromonitor International. </w:t>
      </w:r>
    </w:p>
    <w:p w:rsidR="0068616F" w:rsidRPr="005644B9" w:rsidRDefault="0068616F" w:rsidP="0068616F">
      <w:pPr>
        <w:shd w:val="clear" w:color="auto" w:fill="FFFFFF"/>
        <w:spacing w:after="0" w:line="240" w:lineRule="auto"/>
        <w:jc w:val="both"/>
        <w:rPr>
          <w:rFonts w:ascii="Times New Roman" w:hAnsi="Times New Roman" w:cs="Times New Roman"/>
          <w:sz w:val="24"/>
          <w:szCs w:val="24"/>
        </w:rPr>
      </w:pPr>
    </w:p>
    <w:p w:rsidR="0068616F" w:rsidRPr="005644B9" w:rsidRDefault="0068616F" w:rsidP="0068616F">
      <w:pPr>
        <w:shd w:val="clear" w:color="auto" w:fill="FFFFFF"/>
        <w:spacing w:after="0" w:line="240" w:lineRule="auto"/>
        <w:jc w:val="both"/>
        <w:rPr>
          <w:rFonts w:ascii="Times New Roman" w:hAnsi="Times New Roman" w:cs="Times New Roman"/>
          <w:sz w:val="24"/>
          <w:szCs w:val="24"/>
        </w:rPr>
      </w:pPr>
      <w:r w:rsidRPr="00A87F5C">
        <w:rPr>
          <w:rFonts w:ascii="Times New Roman" w:hAnsi="Times New Roman" w:cs="Times New Roman"/>
          <w:sz w:val="24"/>
          <w:szCs w:val="24"/>
          <w:u w:val="single"/>
        </w:rPr>
        <w:t>La tendencia golpeó a la industria automotriz hace unos años</w:t>
      </w:r>
      <w:r w:rsidRPr="005644B9">
        <w:rPr>
          <w:rFonts w:ascii="Times New Roman" w:hAnsi="Times New Roman" w:cs="Times New Roman"/>
          <w:sz w:val="24"/>
          <w:szCs w:val="24"/>
        </w:rPr>
        <w:t>, cuando el entonces presidente eje</w:t>
      </w:r>
      <w:r>
        <w:rPr>
          <w:rFonts w:ascii="Times New Roman" w:hAnsi="Times New Roman" w:cs="Times New Roman"/>
          <w:sz w:val="24"/>
          <w:szCs w:val="24"/>
        </w:rPr>
        <w:t>cutivo de  BMW AG</w:t>
      </w:r>
      <w:r w:rsidRPr="005644B9">
        <w:rPr>
          <w:rFonts w:ascii="Times New Roman" w:hAnsi="Times New Roman" w:cs="Times New Roman"/>
          <w:sz w:val="24"/>
          <w:szCs w:val="24"/>
        </w:rPr>
        <w:t>, Helmut Panke, describió el mercado estadounidense como un reloj de arena: mucha demanda para vehículos económicos y de lujo, pero muy poco entre medio.</w:t>
      </w:r>
    </w:p>
    <w:p w:rsidR="0068616F" w:rsidRPr="005644B9" w:rsidRDefault="0068616F" w:rsidP="0068616F">
      <w:pPr>
        <w:shd w:val="clear" w:color="auto" w:fill="FFFFFF"/>
        <w:spacing w:after="0" w:line="240" w:lineRule="auto"/>
        <w:jc w:val="both"/>
        <w:rPr>
          <w:rFonts w:ascii="Times New Roman" w:hAnsi="Times New Roman" w:cs="Times New Roman"/>
          <w:sz w:val="24"/>
          <w:szCs w:val="24"/>
        </w:rPr>
      </w:pPr>
    </w:p>
    <w:p w:rsidR="0068616F" w:rsidRPr="005644B9" w:rsidRDefault="0068616F" w:rsidP="0068616F">
      <w:pPr>
        <w:shd w:val="clear" w:color="auto" w:fill="FFFFFF"/>
        <w:spacing w:after="0" w:line="240" w:lineRule="auto"/>
        <w:jc w:val="both"/>
        <w:rPr>
          <w:rFonts w:ascii="Times New Roman" w:hAnsi="Times New Roman" w:cs="Times New Roman"/>
          <w:sz w:val="24"/>
          <w:szCs w:val="24"/>
        </w:rPr>
      </w:pPr>
      <w:r w:rsidRPr="005644B9">
        <w:rPr>
          <w:rFonts w:ascii="Times New Roman" w:hAnsi="Times New Roman" w:cs="Times New Roman"/>
          <w:sz w:val="24"/>
          <w:szCs w:val="24"/>
        </w:rPr>
        <w:t>Vicki Oliver, una residente de Temecula, California, de 68 años, compró un Hyundai Sonata usado el año pasado para reemplazar un maltrecho Ford Explorer de 1995. Oliver y su marido, un corredor de bienes raíces, hicieron una ampliación de su casa hace dos años para acomodar a su hija y su yerno. “Fue una solución en tiempos difíciles”, dice Oliver. Los cruceros por el Caribe y los viajes a Florida son memorias distantes. “No lo hemos hecho por años”, indica.</w:t>
      </w:r>
    </w:p>
    <w:p w:rsidR="0068616F" w:rsidRPr="005644B9" w:rsidRDefault="0068616F" w:rsidP="0068616F">
      <w:pPr>
        <w:shd w:val="clear" w:color="auto" w:fill="FFFFFF"/>
        <w:spacing w:after="0" w:line="240" w:lineRule="auto"/>
        <w:jc w:val="both"/>
        <w:rPr>
          <w:rFonts w:ascii="Times New Roman" w:hAnsi="Times New Roman" w:cs="Times New Roman"/>
          <w:sz w:val="24"/>
          <w:szCs w:val="24"/>
        </w:rPr>
      </w:pPr>
    </w:p>
    <w:p w:rsidR="0068616F" w:rsidRPr="00A87F5C" w:rsidRDefault="0068616F" w:rsidP="0068616F">
      <w:pPr>
        <w:shd w:val="clear" w:color="auto" w:fill="FFFFFF"/>
        <w:spacing w:after="0" w:line="240" w:lineRule="auto"/>
        <w:jc w:val="both"/>
        <w:rPr>
          <w:rFonts w:ascii="Times New Roman" w:hAnsi="Times New Roman" w:cs="Times New Roman"/>
          <w:sz w:val="24"/>
          <w:szCs w:val="24"/>
          <w:u w:val="single"/>
        </w:rPr>
      </w:pPr>
      <w:r w:rsidRPr="00A87F5C">
        <w:rPr>
          <w:rFonts w:ascii="Times New Roman" w:hAnsi="Times New Roman" w:cs="Times New Roman"/>
          <w:sz w:val="24"/>
          <w:szCs w:val="24"/>
          <w:u w:val="single"/>
        </w:rPr>
        <w:t>El mercado inmobiliario ilustra cómo la debilidad de la clase media le resta fuerza a la economía estadounidense. La compra de una vivienda repercute en la economía al generar gastos en electrodomésticos, muebles y jardinería, entre otras actividades.</w:t>
      </w:r>
    </w:p>
    <w:p w:rsidR="0068616F" w:rsidRPr="00A87F5C" w:rsidRDefault="0068616F" w:rsidP="0068616F">
      <w:pPr>
        <w:shd w:val="clear" w:color="auto" w:fill="FFFFFF"/>
        <w:spacing w:after="0" w:line="240" w:lineRule="auto"/>
        <w:jc w:val="both"/>
        <w:rPr>
          <w:rFonts w:ascii="Times New Roman" w:hAnsi="Times New Roman" w:cs="Times New Roman"/>
          <w:sz w:val="24"/>
          <w:szCs w:val="24"/>
          <w:u w:val="single"/>
        </w:rPr>
      </w:pPr>
    </w:p>
    <w:p w:rsidR="0068616F" w:rsidRPr="00A87F5C" w:rsidRDefault="0068616F" w:rsidP="0068616F">
      <w:pPr>
        <w:shd w:val="clear" w:color="auto" w:fill="FFFFFF"/>
        <w:spacing w:after="0" w:line="240" w:lineRule="auto"/>
        <w:jc w:val="both"/>
        <w:rPr>
          <w:rFonts w:ascii="Times New Roman" w:hAnsi="Times New Roman" w:cs="Times New Roman"/>
          <w:color w:val="FF0000"/>
          <w:sz w:val="24"/>
          <w:szCs w:val="24"/>
          <w:u w:val="single"/>
        </w:rPr>
      </w:pPr>
      <w:r w:rsidRPr="00A87F5C">
        <w:rPr>
          <w:rFonts w:ascii="Times New Roman" w:hAnsi="Times New Roman" w:cs="Times New Roman"/>
          <w:color w:val="FF0000"/>
          <w:sz w:val="24"/>
          <w:szCs w:val="24"/>
          <w:u w:val="single"/>
        </w:rPr>
        <w:t>Por primera vez en la historia, las constructoras vendieron más viviendas de más de US$</w:t>
      </w:r>
      <w:r>
        <w:rPr>
          <w:rFonts w:ascii="Times New Roman" w:hAnsi="Times New Roman" w:cs="Times New Roman"/>
          <w:color w:val="FF0000"/>
          <w:sz w:val="24"/>
          <w:szCs w:val="24"/>
          <w:u w:val="single"/>
        </w:rPr>
        <w:t xml:space="preserve"> </w:t>
      </w:r>
      <w:r w:rsidRPr="00A87F5C">
        <w:rPr>
          <w:rFonts w:ascii="Times New Roman" w:hAnsi="Times New Roman" w:cs="Times New Roman"/>
          <w:color w:val="FF0000"/>
          <w:sz w:val="24"/>
          <w:szCs w:val="24"/>
          <w:u w:val="single"/>
        </w:rPr>
        <w:t>400.000 que por debajo de US$</w:t>
      </w:r>
      <w:r>
        <w:rPr>
          <w:rFonts w:ascii="Times New Roman" w:hAnsi="Times New Roman" w:cs="Times New Roman"/>
          <w:color w:val="FF0000"/>
          <w:sz w:val="24"/>
          <w:szCs w:val="24"/>
          <w:u w:val="single"/>
        </w:rPr>
        <w:t xml:space="preserve"> </w:t>
      </w:r>
      <w:r w:rsidRPr="00A87F5C">
        <w:rPr>
          <w:rFonts w:ascii="Times New Roman" w:hAnsi="Times New Roman" w:cs="Times New Roman"/>
          <w:color w:val="FF0000"/>
          <w:sz w:val="24"/>
          <w:szCs w:val="24"/>
          <w:u w:val="single"/>
        </w:rPr>
        <w:t>200.000. Las ventas totales, no obstante, apenas subieron 1% en 2014 frente a 2013 y se ubican más de 50% por debajo del promedio imperante entre 2000 y 2002, antes de la burbuja inmobiliaria.</w:t>
      </w:r>
    </w:p>
    <w:p w:rsidR="0068616F" w:rsidRPr="00A87F5C" w:rsidRDefault="0068616F" w:rsidP="0068616F">
      <w:pPr>
        <w:shd w:val="clear" w:color="auto" w:fill="FFFFFF"/>
        <w:spacing w:after="0" w:line="240" w:lineRule="auto"/>
        <w:jc w:val="both"/>
        <w:rPr>
          <w:rFonts w:ascii="Times New Roman" w:hAnsi="Times New Roman" w:cs="Times New Roman"/>
          <w:color w:val="FF0000"/>
          <w:sz w:val="24"/>
          <w:szCs w:val="24"/>
          <w:u w:val="single"/>
        </w:rPr>
      </w:pPr>
    </w:p>
    <w:p w:rsidR="0068616F" w:rsidRPr="005644B9" w:rsidRDefault="0068616F" w:rsidP="0068616F">
      <w:pPr>
        <w:shd w:val="clear" w:color="auto" w:fill="FFFFFF"/>
        <w:spacing w:after="0" w:line="240" w:lineRule="auto"/>
        <w:jc w:val="both"/>
        <w:rPr>
          <w:rFonts w:ascii="Times New Roman" w:hAnsi="Times New Roman" w:cs="Times New Roman"/>
          <w:sz w:val="24"/>
          <w:szCs w:val="24"/>
        </w:rPr>
      </w:pPr>
      <w:r w:rsidRPr="005644B9">
        <w:rPr>
          <w:rFonts w:ascii="Times New Roman" w:hAnsi="Times New Roman" w:cs="Times New Roman"/>
          <w:sz w:val="24"/>
          <w:szCs w:val="24"/>
        </w:rPr>
        <w:t>Lisa y Nathan Trione quieren comprar una casa en Denver lo suficientemente espaciosa para sus cinco hijos. Sin embargo, es poco lo que han encontrado dentro de su presupuesto de no más de US$</w:t>
      </w:r>
      <w:r>
        <w:rPr>
          <w:rFonts w:ascii="Times New Roman" w:hAnsi="Times New Roman" w:cs="Times New Roman"/>
          <w:sz w:val="24"/>
          <w:szCs w:val="24"/>
        </w:rPr>
        <w:t xml:space="preserve"> </w:t>
      </w:r>
      <w:r w:rsidRPr="005644B9">
        <w:rPr>
          <w:rFonts w:ascii="Times New Roman" w:hAnsi="Times New Roman" w:cs="Times New Roman"/>
          <w:sz w:val="24"/>
          <w:szCs w:val="24"/>
        </w:rPr>
        <w:t>250.000. “El proceso te intimida”, dice Trione, una asistente legal de 28 años. “Y luego te topas con este precio enorme y dices ‘no estoy preparada para hacer esto ahora’”. Trione también está pagando su crédito estudiantil.</w:t>
      </w:r>
    </w:p>
    <w:p w:rsidR="0068616F" w:rsidRPr="005644B9" w:rsidRDefault="0068616F" w:rsidP="0068616F">
      <w:pPr>
        <w:shd w:val="clear" w:color="auto" w:fill="FFFFFF"/>
        <w:spacing w:after="0" w:line="240" w:lineRule="auto"/>
        <w:jc w:val="both"/>
        <w:rPr>
          <w:rFonts w:ascii="Times New Roman" w:hAnsi="Times New Roman" w:cs="Times New Roman"/>
          <w:sz w:val="24"/>
          <w:szCs w:val="24"/>
        </w:rPr>
      </w:pPr>
    </w:p>
    <w:p w:rsidR="0068616F" w:rsidRPr="00A87F5C" w:rsidRDefault="0068616F" w:rsidP="0068616F">
      <w:pPr>
        <w:shd w:val="clear" w:color="auto" w:fill="FFFFFF"/>
        <w:spacing w:after="0" w:line="240" w:lineRule="auto"/>
        <w:jc w:val="both"/>
        <w:rPr>
          <w:rFonts w:ascii="Times New Roman" w:hAnsi="Times New Roman" w:cs="Times New Roman"/>
          <w:color w:val="FF0000"/>
          <w:sz w:val="24"/>
          <w:szCs w:val="24"/>
          <w:u w:val="single"/>
        </w:rPr>
      </w:pPr>
      <w:r w:rsidRPr="00A87F5C">
        <w:rPr>
          <w:rFonts w:ascii="Times New Roman" w:hAnsi="Times New Roman" w:cs="Times New Roman"/>
          <w:color w:val="FF0000"/>
          <w:sz w:val="24"/>
          <w:szCs w:val="24"/>
          <w:u w:val="single"/>
        </w:rPr>
        <w:t>Los clientes más pudientes, en cambio, tienen un amplio menú de ofertas para elegir.</w:t>
      </w:r>
    </w:p>
    <w:p w:rsidR="0068616F" w:rsidRPr="00A87F5C" w:rsidRDefault="0068616F" w:rsidP="0068616F">
      <w:pPr>
        <w:shd w:val="clear" w:color="auto" w:fill="FFFFFF"/>
        <w:spacing w:after="0" w:line="240" w:lineRule="auto"/>
        <w:jc w:val="both"/>
        <w:rPr>
          <w:rFonts w:ascii="Times New Roman" w:hAnsi="Times New Roman" w:cs="Times New Roman"/>
          <w:color w:val="FF0000"/>
          <w:sz w:val="24"/>
          <w:szCs w:val="24"/>
          <w:u w:val="single"/>
        </w:rPr>
      </w:pPr>
    </w:p>
    <w:p w:rsidR="0068616F" w:rsidRPr="00A87F5C" w:rsidRDefault="0068616F" w:rsidP="0068616F">
      <w:pPr>
        <w:shd w:val="clear" w:color="auto" w:fill="FFFFFF"/>
        <w:spacing w:after="0" w:line="240" w:lineRule="auto"/>
        <w:jc w:val="both"/>
        <w:rPr>
          <w:rFonts w:ascii="Times New Roman" w:hAnsi="Times New Roman" w:cs="Times New Roman"/>
          <w:sz w:val="24"/>
          <w:szCs w:val="24"/>
          <w:u w:val="single"/>
        </w:rPr>
      </w:pPr>
      <w:r w:rsidRPr="00A87F5C">
        <w:rPr>
          <w:rFonts w:ascii="Times New Roman" w:hAnsi="Times New Roman" w:cs="Times New Roman"/>
          <w:sz w:val="24"/>
          <w:szCs w:val="24"/>
          <w:u w:val="single"/>
        </w:rPr>
        <w:t>Ante la reducción de posibles clientes, las constructoras han dejado de lado el mercado de viviendas de menor costo. “Si una constructora puede ganar dinero con un proyecto, lo va a hacer. El problema es que el mercado de primeras viviendas no es rentable”, señala el consultor inmobiliario John Burns. Sin embargo, los arriendos, el segmento bajo del mercado inmobiliario, se han disparado.</w:t>
      </w:r>
    </w:p>
    <w:p w:rsidR="0068616F" w:rsidRPr="00A87F5C" w:rsidRDefault="0068616F" w:rsidP="0068616F">
      <w:pPr>
        <w:shd w:val="clear" w:color="auto" w:fill="FFFFFF"/>
        <w:spacing w:after="0" w:line="240" w:lineRule="auto"/>
        <w:jc w:val="both"/>
        <w:rPr>
          <w:rFonts w:ascii="Times New Roman" w:hAnsi="Times New Roman" w:cs="Times New Roman"/>
          <w:sz w:val="24"/>
          <w:szCs w:val="24"/>
          <w:u w:val="single"/>
        </w:rPr>
      </w:pPr>
    </w:p>
    <w:p w:rsidR="0068616F" w:rsidRPr="005644B9" w:rsidRDefault="0068616F" w:rsidP="0068616F">
      <w:pPr>
        <w:shd w:val="clear" w:color="auto" w:fill="FFFFFF"/>
        <w:spacing w:after="0" w:line="240" w:lineRule="auto"/>
        <w:jc w:val="both"/>
        <w:rPr>
          <w:rFonts w:ascii="Times New Roman" w:hAnsi="Times New Roman" w:cs="Times New Roman"/>
          <w:sz w:val="24"/>
          <w:szCs w:val="24"/>
        </w:rPr>
      </w:pPr>
      <w:r w:rsidRPr="005644B9">
        <w:rPr>
          <w:rFonts w:ascii="Times New Roman" w:hAnsi="Times New Roman" w:cs="Times New Roman"/>
          <w:sz w:val="24"/>
          <w:szCs w:val="24"/>
        </w:rPr>
        <w:t>Hace unos días, un grupo de electricistas y paisajistas trabajaban en 23 casas de Quadrant. Cerca de allí, Nick y Adriana Stoll desempacaban las cajas que habían traído a su nueva vivienda de cuatro dormitorios y 110 metros cuadrados, el doble que el departamento de una habitación que arrendaban en un suburbio de Seattle. La pareja personalizó casi todos los aspectos de la vivienda, incluyendo la instalación de bisagras en los muebles de la cocina para que las puertas no se cierren de improviso. “Habitualmente soy un consumidor de decisiones rápidas”, señala Nick. “Pero en lo que se refiere a una casa, vimos cerca de 100 encimeras (de cocina) durante una hora”. La pareja pagó una cuota inicial de 20% de los US$</w:t>
      </w:r>
      <w:r>
        <w:rPr>
          <w:rFonts w:ascii="Times New Roman" w:hAnsi="Times New Roman" w:cs="Times New Roman"/>
          <w:sz w:val="24"/>
          <w:szCs w:val="24"/>
        </w:rPr>
        <w:t xml:space="preserve"> </w:t>
      </w:r>
      <w:r w:rsidRPr="005644B9">
        <w:rPr>
          <w:rFonts w:ascii="Times New Roman" w:hAnsi="Times New Roman" w:cs="Times New Roman"/>
          <w:sz w:val="24"/>
          <w:szCs w:val="24"/>
        </w:rPr>
        <w:t>579.000 que costó su nueva casa.</w:t>
      </w:r>
    </w:p>
    <w:p w:rsidR="0068616F" w:rsidRPr="005644B9" w:rsidRDefault="0068616F" w:rsidP="0068616F">
      <w:pPr>
        <w:shd w:val="clear" w:color="auto" w:fill="FFFFFF"/>
        <w:spacing w:after="0" w:line="240" w:lineRule="auto"/>
        <w:jc w:val="both"/>
        <w:rPr>
          <w:rFonts w:ascii="Times New Roman" w:hAnsi="Times New Roman" w:cs="Times New Roman"/>
          <w:sz w:val="24"/>
          <w:szCs w:val="24"/>
        </w:rPr>
      </w:pPr>
    </w:p>
    <w:p w:rsidR="0068616F" w:rsidRPr="005644B9" w:rsidRDefault="0068616F" w:rsidP="0068616F">
      <w:pPr>
        <w:shd w:val="clear" w:color="auto" w:fill="FFFFFF"/>
        <w:spacing w:after="0" w:line="240" w:lineRule="auto"/>
        <w:jc w:val="both"/>
        <w:rPr>
          <w:rFonts w:ascii="Times New Roman" w:hAnsi="Times New Roman" w:cs="Times New Roman"/>
          <w:sz w:val="24"/>
          <w:szCs w:val="24"/>
        </w:rPr>
      </w:pPr>
      <w:r w:rsidRPr="005644B9">
        <w:rPr>
          <w:rFonts w:ascii="Times New Roman" w:hAnsi="Times New Roman" w:cs="Times New Roman"/>
          <w:sz w:val="24"/>
          <w:szCs w:val="24"/>
        </w:rPr>
        <w:lastRenderedPageBreak/>
        <w:t>Krivanec, el presidente ejecutivo de Quadrant, no vislumbra un regreso al modelo original de la empresa de construir viviendas más baratas. Hay suficientes personas con buenas remuneraciones en un área que alberga a multinac</w:t>
      </w:r>
      <w:r>
        <w:rPr>
          <w:rFonts w:ascii="Times New Roman" w:hAnsi="Times New Roman" w:cs="Times New Roman"/>
          <w:sz w:val="24"/>
          <w:szCs w:val="24"/>
        </w:rPr>
        <w:t xml:space="preserve">ionales como  Boeing,  </w:t>
      </w:r>
      <w:r w:rsidRPr="005644B9">
        <w:rPr>
          <w:rFonts w:ascii="Times New Roman" w:hAnsi="Times New Roman" w:cs="Times New Roman"/>
          <w:sz w:val="24"/>
          <w:szCs w:val="24"/>
        </w:rPr>
        <w:t>Amazon y  Microso</w:t>
      </w:r>
      <w:r>
        <w:rPr>
          <w:rFonts w:ascii="Times New Roman" w:hAnsi="Times New Roman" w:cs="Times New Roman"/>
          <w:sz w:val="24"/>
          <w:szCs w:val="24"/>
        </w:rPr>
        <w:t xml:space="preserve">ft, </w:t>
      </w:r>
      <w:r w:rsidRPr="005644B9">
        <w:rPr>
          <w:rFonts w:ascii="Times New Roman" w:hAnsi="Times New Roman" w:cs="Times New Roman"/>
          <w:sz w:val="24"/>
          <w:szCs w:val="24"/>
        </w:rPr>
        <w:t>para que las ventas sigan en crecimiento, aunque se construyan menos hogares. “Nos gusta esta situación”, observa.</w:t>
      </w:r>
    </w:p>
    <w:p w:rsidR="00D3036D" w:rsidRDefault="00D3036D" w:rsidP="00F95997">
      <w:pPr>
        <w:spacing w:line="240" w:lineRule="auto"/>
        <w:jc w:val="both"/>
        <w:rPr>
          <w:rFonts w:ascii="Times New Roman" w:hAnsi="Times New Roman" w:cs="Times New Roman"/>
          <w:color w:val="000000"/>
          <w:sz w:val="24"/>
          <w:szCs w:val="24"/>
        </w:rPr>
      </w:pPr>
    </w:p>
    <w:p w:rsidR="00F95997" w:rsidRDefault="00F95997" w:rsidP="00F95997">
      <w:pPr>
        <w:spacing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 </w:t>
      </w:r>
      <w:r w:rsidRPr="004458DE">
        <w:rPr>
          <w:rFonts w:ascii="Times New Roman" w:hAnsi="Times New Roman" w:cs="Times New Roman"/>
          <w:color w:val="000000"/>
          <w:sz w:val="24"/>
          <w:szCs w:val="24"/>
          <w:u w:val="single"/>
        </w:rPr>
        <w:t>Dos hurras para la nueva normalidad</w:t>
      </w:r>
      <w:r>
        <w:rPr>
          <w:rFonts w:ascii="Times New Roman" w:hAnsi="Times New Roman" w:cs="Times New Roman"/>
          <w:color w:val="000000"/>
          <w:sz w:val="24"/>
          <w:szCs w:val="24"/>
        </w:rPr>
        <w:t xml:space="preserve"> (Project Syndicate - </w:t>
      </w:r>
      <w:r w:rsidRPr="004458DE">
        <w:rPr>
          <w:rFonts w:ascii="Times New Roman" w:hAnsi="Times New Roman" w:cs="Times New Roman"/>
          <w:b/>
          <w:color w:val="000000"/>
          <w:sz w:val="24"/>
          <w:szCs w:val="24"/>
        </w:rPr>
        <w:t>4/2/15</w:t>
      </w:r>
      <w:r>
        <w:rPr>
          <w:rFonts w:ascii="Times New Roman" w:hAnsi="Times New Roman" w:cs="Times New Roman"/>
          <w:color w:val="000000"/>
          <w:sz w:val="24"/>
          <w:szCs w:val="24"/>
        </w:rPr>
        <w:t>)</w:t>
      </w:r>
    </w:p>
    <w:p w:rsidR="00F95997" w:rsidRPr="006747A4" w:rsidRDefault="0068616F" w:rsidP="00F95997">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000000"/>
          <w:sz w:val="24"/>
          <w:szCs w:val="24"/>
        </w:rPr>
        <w:t>Jakarta.-</w:t>
      </w:r>
      <w:r w:rsidR="00F95997" w:rsidRPr="006B606E">
        <w:rPr>
          <w:rFonts w:ascii="Times New Roman" w:hAnsi="Times New Roman" w:cs="Times New Roman"/>
          <w:color w:val="000000"/>
          <w:sz w:val="24"/>
          <w:szCs w:val="24"/>
        </w:rPr>
        <w:t xml:space="preserve"> </w:t>
      </w:r>
      <w:r w:rsidR="00F95997" w:rsidRPr="006747A4">
        <w:rPr>
          <w:rFonts w:ascii="Times New Roman" w:hAnsi="Times New Roman" w:cs="Times New Roman"/>
          <w:color w:val="000000"/>
          <w:sz w:val="24"/>
          <w:szCs w:val="24"/>
          <w:u w:val="single"/>
        </w:rPr>
        <w:t xml:space="preserve">La visión convencional sobre el estado de la economía mundial reza más o menos así: desde el inicio de la crisis financiera de 2007-2008, el mundo desarrollado ha luchado por recuperarse, pero sólo Estados Unidos pudo amoldarse. A los países emergentes les fue mejor, aunque ellos también han comenzado a trastabillar últimamente. </w:t>
      </w:r>
      <w:r w:rsidR="00F95997" w:rsidRPr="006747A4">
        <w:rPr>
          <w:rFonts w:ascii="Times New Roman" w:hAnsi="Times New Roman" w:cs="Times New Roman"/>
          <w:color w:val="FF0000"/>
          <w:sz w:val="24"/>
          <w:szCs w:val="24"/>
          <w:u w:val="single"/>
        </w:rPr>
        <w:t xml:space="preserve">En un clima económico sombrío, según esta teoría, los únicos ganadores han sido los ricos, lo que resulta en una desigualdad que crece de manera desorbitada. </w:t>
      </w:r>
    </w:p>
    <w:p w:rsidR="00F95997" w:rsidRPr="006747A4" w:rsidRDefault="00F95997" w:rsidP="00F95997">
      <w:pPr>
        <w:spacing w:line="240" w:lineRule="auto"/>
        <w:jc w:val="both"/>
        <w:rPr>
          <w:rFonts w:ascii="Times New Roman" w:hAnsi="Times New Roman" w:cs="Times New Roman"/>
          <w:color w:val="000000"/>
          <w:sz w:val="24"/>
          <w:szCs w:val="24"/>
          <w:u w:val="single"/>
        </w:rPr>
      </w:pPr>
      <w:r w:rsidRPr="006747A4">
        <w:rPr>
          <w:rFonts w:ascii="Times New Roman" w:hAnsi="Times New Roman" w:cs="Times New Roman"/>
          <w:color w:val="000000"/>
          <w:sz w:val="24"/>
          <w:szCs w:val="24"/>
          <w:u w:val="single"/>
        </w:rPr>
        <w:t>Ese escenario suena ab</w:t>
      </w:r>
      <w:r w:rsidR="00C0724A">
        <w:rPr>
          <w:rFonts w:ascii="Times New Roman" w:hAnsi="Times New Roman" w:cs="Times New Roman"/>
          <w:color w:val="000000"/>
          <w:sz w:val="24"/>
          <w:szCs w:val="24"/>
          <w:u w:val="single"/>
        </w:rPr>
        <w:t>solutamente correcto -</w:t>
      </w:r>
      <w:r w:rsidRPr="006747A4">
        <w:rPr>
          <w:rFonts w:ascii="Times New Roman" w:hAnsi="Times New Roman" w:cs="Times New Roman"/>
          <w:color w:val="000000"/>
          <w:sz w:val="24"/>
          <w:szCs w:val="24"/>
          <w:u w:val="single"/>
        </w:rPr>
        <w:t>hasta que, si se lo analiza más de cerca, resulta completamente erróneo.</w:t>
      </w:r>
    </w:p>
    <w:p w:rsidR="00F95997" w:rsidRPr="006B606E" w:rsidRDefault="00F95997" w:rsidP="00F95997">
      <w:pPr>
        <w:spacing w:line="240" w:lineRule="auto"/>
        <w:jc w:val="both"/>
        <w:rPr>
          <w:rFonts w:ascii="Times New Roman" w:hAnsi="Times New Roman" w:cs="Times New Roman"/>
          <w:color w:val="000000"/>
          <w:sz w:val="24"/>
          <w:szCs w:val="24"/>
        </w:rPr>
      </w:pPr>
      <w:r w:rsidRPr="006747A4">
        <w:rPr>
          <w:rFonts w:ascii="Times New Roman" w:hAnsi="Times New Roman" w:cs="Times New Roman"/>
          <w:color w:val="000000"/>
          <w:sz w:val="24"/>
          <w:szCs w:val="24"/>
          <w:u w:val="single"/>
        </w:rPr>
        <w:t>Empecemos por el crecimiento económico.</w:t>
      </w:r>
      <w:r w:rsidRPr="006B606E">
        <w:rPr>
          <w:rFonts w:ascii="Times New Roman" w:hAnsi="Times New Roman" w:cs="Times New Roman"/>
          <w:color w:val="000000"/>
          <w:sz w:val="24"/>
          <w:szCs w:val="24"/>
        </w:rPr>
        <w:t xml:space="preserve"> Según el Fondo Monetario Internacional, durante la primera década de este siglo, el crecimiento global anual promedió el 3,7%, comparado con el 3,3% en los años 1980 y 1990. En los últimos cuatro años, el crecimiento promedió el 3,4%. Esto está muy por debajo de lo que muchos habían esperado; en 2010, yo predije que en la próxima década, el mundo podría crecer a una tasa anual del 4,1%. Pero el 3,4% no es un porcentaje desastroso si considera</w:t>
      </w:r>
      <w:r>
        <w:rPr>
          <w:rFonts w:ascii="Times New Roman" w:hAnsi="Times New Roman" w:cs="Times New Roman"/>
          <w:color w:val="000000"/>
          <w:sz w:val="24"/>
          <w:szCs w:val="24"/>
        </w:rPr>
        <w:t xml:space="preserve">mos los parámetros históricos. </w:t>
      </w:r>
    </w:p>
    <w:p w:rsidR="00F95997" w:rsidRPr="006B606E" w:rsidRDefault="00F95997" w:rsidP="00F95997">
      <w:pPr>
        <w:spacing w:line="240" w:lineRule="auto"/>
        <w:jc w:val="both"/>
        <w:rPr>
          <w:rFonts w:ascii="Times New Roman" w:hAnsi="Times New Roman" w:cs="Times New Roman"/>
          <w:color w:val="000000"/>
          <w:sz w:val="24"/>
          <w:szCs w:val="24"/>
        </w:rPr>
      </w:pPr>
      <w:r w:rsidRPr="006747A4">
        <w:rPr>
          <w:rFonts w:ascii="Times New Roman" w:hAnsi="Times New Roman" w:cs="Times New Roman"/>
          <w:color w:val="000000"/>
          <w:sz w:val="24"/>
          <w:szCs w:val="24"/>
          <w:u w:val="single"/>
        </w:rPr>
        <w:t>Sin duda, todas las economías grandes y desarrolladas están creciendo más lentamente que en el pasado, cuando sus motores económicos bramaban</w:t>
      </w:r>
      <w:r w:rsidRPr="006B606E">
        <w:rPr>
          <w:rFonts w:ascii="Times New Roman" w:hAnsi="Times New Roman" w:cs="Times New Roman"/>
          <w:color w:val="000000"/>
          <w:sz w:val="24"/>
          <w:szCs w:val="24"/>
        </w:rPr>
        <w:t>. Pero la eurozona es la única que ha desilusionado mucho en los últimos años. Yo había previsto, cuando hice mis proyecciones en 2010, que la mala demografía y la productividad débil de la región le impedirían crecer a una tasa superior al 1,5% anual. Per</w:t>
      </w:r>
      <w:r>
        <w:rPr>
          <w:rFonts w:ascii="Times New Roman" w:hAnsi="Times New Roman" w:cs="Times New Roman"/>
          <w:color w:val="000000"/>
          <w:sz w:val="24"/>
          <w:szCs w:val="24"/>
        </w:rPr>
        <w:t>o apenas alcanzó un magro 0,3%.</w:t>
      </w:r>
    </w:p>
    <w:p w:rsidR="00F95997" w:rsidRPr="006B606E" w:rsidRDefault="00F95997" w:rsidP="00F95997">
      <w:pPr>
        <w:spacing w:line="240" w:lineRule="auto"/>
        <w:jc w:val="both"/>
        <w:rPr>
          <w:rFonts w:ascii="Times New Roman" w:hAnsi="Times New Roman" w:cs="Times New Roman"/>
          <w:color w:val="000000"/>
          <w:sz w:val="24"/>
          <w:szCs w:val="24"/>
        </w:rPr>
      </w:pPr>
      <w:r w:rsidRPr="006747A4">
        <w:rPr>
          <w:rFonts w:ascii="Times New Roman" w:hAnsi="Times New Roman" w:cs="Times New Roman"/>
          <w:color w:val="000000"/>
          <w:sz w:val="24"/>
          <w:szCs w:val="24"/>
          <w:u w:val="single"/>
        </w:rPr>
        <w:t>Para Japón, Estados Unidos y el Reino Unido, las perspectivas son mejores</w:t>
      </w:r>
      <w:r w:rsidRPr="006B606E">
        <w:rPr>
          <w:rFonts w:ascii="Times New Roman" w:hAnsi="Times New Roman" w:cs="Times New Roman"/>
          <w:color w:val="000000"/>
          <w:sz w:val="24"/>
          <w:szCs w:val="24"/>
        </w:rPr>
        <w:t>. A ellos les debería resultar relativamente sencillo crecer a una tasa promedio que</w:t>
      </w:r>
      <w:r w:rsidR="00C0724A">
        <w:rPr>
          <w:rFonts w:ascii="Times New Roman" w:hAnsi="Times New Roman" w:cs="Times New Roman"/>
          <w:color w:val="000000"/>
          <w:sz w:val="24"/>
          <w:szCs w:val="24"/>
        </w:rPr>
        <w:t xml:space="preserve"> supere la de la última década -</w:t>
      </w:r>
      <w:r w:rsidRPr="006B606E">
        <w:rPr>
          <w:rFonts w:ascii="Times New Roman" w:hAnsi="Times New Roman" w:cs="Times New Roman"/>
          <w:color w:val="000000"/>
          <w:sz w:val="24"/>
          <w:szCs w:val="24"/>
        </w:rPr>
        <w:t>un período que incluye el pico de la crisis financiera-. Por otra parte, la drástica caída del precio del crudo será como el equivalente de un gran recorte impositivo para los consumidores. De hecho, estoy bastante desconcertado ante la decisión del FMI de rebajar su pronóstico de crecimiento para gran parte del mundo. En todo caso, con la caída de los precios del petróleo, una revisión ha</w:t>
      </w:r>
      <w:r>
        <w:rPr>
          <w:rFonts w:ascii="Times New Roman" w:hAnsi="Times New Roman" w:cs="Times New Roman"/>
          <w:color w:val="000000"/>
          <w:sz w:val="24"/>
          <w:szCs w:val="24"/>
        </w:rPr>
        <w:t xml:space="preserve">cia arriba parece garantizada. </w:t>
      </w:r>
    </w:p>
    <w:p w:rsidR="00F95997" w:rsidRPr="006747A4" w:rsidRDefault="00F95997" w:rsidP="00F95997">
      <w:pPr>
        <w:spacing w:line="240" w:lineRule="auto"/>
        <w:jc w:val="both"/>
        <w:rPr>
          <w:rFonts w:ascii="Times New Roman" w:hAnsi="Times New Roman" w:cs="Times New Roman"/>
          <w:color w:val="000000"/>
          <w:sz w:val="24"/>
          <w:szCs w:val="24"/>
          <w:u w:val="single"/>
        </w:rPr>
      </w:pPr>
      <w:r w:rsidRPr="006747A4">
        <w:rPr>
          <w:rFonts w:ascii="Times New Roman" w:hAnsi="Times New Roman" w:cs="Times New Roman"/>
          <w:color w:val="000000"/>
          <w:sz w:val="24"/>
          <w:szCs w:val="24"/>
          <w:u w:val="single"/>
        </w:rPr>
        <w:t xml:space="preserve">Otro factor que respalda una perspectiva más positiva es el reequilibrio que se produjo entre Estados Unidos y China, las dos principales economías del mundo. Ambos países entraron a la crisis financiera con enormes desequilibrios de cuenta corriente. Estados Unidos registraba un déficit de más del 6,5% de su PIB, y China tenía un excedente cercano al 10% de su PIB. Hoy, el déficit estadounidense ha caído a alrededor del 2%, mientras que el excedente chino es inferior al 3%. Considerando que sus desequilibrios entrelazados fueron los causantes esenciales de la crisis financiera, estamos frente a un desenlace que resulta bienvenido. </w:t>
      </w:r>
    </w:p>
    <w:p w:rsidR="00F95997" w:rsidRPr="006B606E" w:rsidRDefault="00F95997" w:rsidP="00F95997">
      <w:pPr>
        <w:spacing w:line="240" w:lineRule="auto"/>
        <w:jc w:val="both"/>
        <w:rPr>
          <w:rFonts w:ascii="Times New Roman" w:hAnsi="Times New Roman" w:cs="Times New Roman"/>
          <w:color w:val="000000"/>
          <w:sz w:val="24"/>
          <w:szCs w:val="24"/>
        </w:rPr>
      </w:pPr>
      <w:r w:rsidRPr="006747A4">
        <w:rPr>
          <w:rFonts w:ascii="Times New Roman" w:hAnsi="Times New Roman" w:cs="Times New Roman"/>
          <w:color w:val="000000"/>
          <w:sz w:val="24"/>
          <w:szCs w:val="24"/>
          <w:u w:val="single"/>
        </w:rPr>
        <w:lastRenderedPageBreak/>
        <w:t>Últimamente se puso de moda desdeñar el desempeño económico de los grandes países emergentes, particularmente China y las otras economías BRIC (Brasil, Rusia e India).</w:t>
      </w:r>
      <w:r w:rsidRPr="006B606E">
        <w:rPr>
          <w:rFonts w:ascii="Times New Roman" w:hAnsi="Times New Roman" w:cs="Times New Roman"/>
          <w:color w:val="000000"/>
          <w:sz w:val="24"/>
          <w:szCs w:val="24"/>
        </w:rPr>
        <w:t xml:space="preserve"> Pero casi no sorprende que estos países ya no estén creciendo tan rápido como antes. En 2010, yo predije que el crecimiento anual de China se desaceleraría a 7,5%. Desde entonces promedió el 8%. El desempeño de India ha sido más desalentador, aunque el crecimiento se ha recup</w:t>
      </w:r>
      <w:r>
        <w:rPr>
          <w:rFonts w:ascii="Times New Roman" w:hAnsi="Times New Roman" w:cs="Times New Roman"/>
          <w:color w:val="000000"/>
          <w:sz w:val="24"/>
          <w:szCs w:val="24"/>
        </w:rPr>
        <w:t>erado desde principios de 2014.</w:t>
      </w:r>
    </w:p>
    <w:p w:rsidR="00F95997" w:rsidRPr="006B606E" w:rsidRDefault="00F95997" w:rsidP="00F95997">
      <w:pPr>
        <w:spacing w:line="240" w:lineRule="auto"/>
        <w:jc w:val="both"/>
        <w:rPr>
          <w:rFonts w:ascii="Times New Roman" w:hAnsi="Times New Roman" w:cs="Times New Roman"/>
          <w:color w:val="000000"/>
          <w:sz w:val="24"/>
          <w:szCs w:val="24"/>
        </w:rPr>
      </w:pPr>
      <w:r w:rsidRPr="006747A4">
        <w:rPr>
          <w:rFonts w:ascii="Times New Roman" w:hAnsi="Times New Roman" w:cs="Times New Roman"/>
          <w:color w:val="000000"/>
          <w:sz w:val="24"/>
          <w:szCs w:val="24"/>
          <w:u w:val="single"/>
        </w:rPr>
        <w:t>Las únicas desilusiones reales son Brasil y Rusia, que se enfrentaron (otra vez, para sorpresa de nadie) con precios de materias primas mucho más bajos</w:t>
      </w:r>
      <w:r w:rsidRPr="006B606E">
        <w:rPr>
          <w:rFonts w:ascii="Times New Roman" w:hAnsi="Times New Roman" w:cs="Times New Roman"/>
          <w:color w:val="000000"/>
          <w:sz w:val="24"/>
          <w:szCs w:val="24"/>
        </w:rPr>
        <w:t xml:space="preserve">. Su desempeño letárgico, junto con el de la eurozona, es la razón principal por la que la economía mundial no alcanzó el crecimiento del 4,1% que, para los optimistas como yo, era factible. </w:t>
      </w:r>
    </w:p>
    <w:p w:rsidR="00F95997" w:rsidRPr="006747A4" w:rsidRDefault="00F95997" w:rsidP="00F95997">
      <w:pPr>
        <w:spacing w:line="240" w:lineRule="auto"/>
        <w:jc w:val="both"/>
        <w:rPr>
          <w:rFonts w:ascii="Times New Roman" w:hAnsi="Times New Roman" w:cs="Times New Roman"/>
          <w:b/>
          <w:color w:val="FF0000"/>
          <w:sz w:val="24"/>
          <w:szCs w:val="24"/>
          <w:u w:val="single"/>
        </w:rPr>
      </w:pPr>
      <w:r w:rsidRPr="006747A4">
        <w:rPr>
          <w:rFonts w:ascii="Times New Roman" w:hAnsi="Times New Roman" w:cs="Times New Roman"/>
          <w:b/>
          <w:color w:val="FF0000"/>
          <w:sz w:val="24"/>
          <w:szCs w:val="24"/>
          <w:u w:val="single"/>
        </w:rPr>
        <w:t>La visión convencional sobre la riqueza y la desigualdad también es errónea. De 2000 a 2014, el PIB global creció más del doble, de 31,8 billones de dólares a más de 75 billones de dólares. En el mismo período, el PIB nominal de China se disparó de 1,2 billones de dólares a</w:t>
      </w:r>
      <w:r w:rsidR="00C0724A">
        <w:rPr>
          <w:rFonts w:ascii="Times New Roman" w:hAnsi="Times New Roman" w:cs="Times New Roman"/>
          <w:b/>
          <w:color w:val="FF0000"/>
          <w:sz w:val="24"/>
          <w:szCs w:val="24"/>
          <w:u w:val="single"/>
        </w:rPr>
        <w:t xml:space="preserve"> más de 10 billones de dólares -</w:t>
      </w:r>
      <w:r w:rsidRPr="006747A4">
        <w:rPr>
          <w:rFonts w:ascii="Times New Roman" w:hAnsi="Times New Roman" w:cs="Times New Roman"/>
          <w:b/>
          <w:color w:val="FF0000"/>
          <w:sz w:val="24"/>
          <w:szCs w:val="24"/>
          <w:u w:val="single"/>
        </w:rPr>
        <w:t xml:space="preserve">un crecimiento más de cuatro veces superior al de la tasa global.  </w:t>
      </w:r>
    </w:p>
    <w:p w:rsidR="00F95997" w:rsidRPr="006B606E" w:rsidRDefault="00F95997" w:rsidP="00F95997">
      <w:pPr>
        <w:spacing w:line="240" w:lineRule="auto"/>
        <w:jc w:val="both"/>
        <w:rPr>
          <w:rFonts w:ascii="Times New Roman" w:hAnsi="Times New Roman" w:cs="Times New Roman"/>
          <w:color w:val="000000"/>
          <w:sz w:val="24"/>
          <w:szCs w:val="24"/>
        </w:rPr>
      </w:pPr>
      <w:r w:rsidRPr="006747A4">
        <w:rPr>
          <w:rFonts w:ascii="Times New Roman" w:hAnsi="Times New Roman" w:cs="Times New Roman"/>
          <w:b/>
          <w:color w:val="FF0000"/>
          <w:sz w:val="24"/>
          <w:szCs w:val="24"/>
          <w:u w:val="single"/>
        </w:rPr>
        <w:t>En 2000, el tamaño combinado de las economías BRIC era alrededor de un cuarto del PIB de Estados Unidos. Hoy, prácticamente lo han alcanzado, con un PIB combinado de más de 16 billones de dólares, ahí nomás de los 17,4 billones de dólares de Estados Unidos. De hecho, desde 2000, los BRIC han sido responsables por casi un tercio del crecimiento del PIB global nominal</w:t>
      </w:r>
      <w:r w:rsidRPr="006B606E">
        <w:rPr>
          <w:rFonts w:ascii="Times New Roman" w:hAnsi="Times New Roman" w:cs="Times New Roman"/>
          <w:color w:val="000000"/>
          <w:sz w:val="24"/>
          <w:szCs w:val="24"/>
        </w:rPr>
        <w:t xml:space="preserve">. Y otros países emergentes han tenido un desempeño igualmente bueno. La economía de Nigeria creció 11 veces desde 2000, mientras que la de Indonesia creció más de cinco veces. Desde 2008, estos dos gigantes en desarrollo aportaron más al crecimiento del </w:t>
      </w:r>
      <w:r>
        <w:rPr>
          <w:rFonts w:ascii="Times New Roman" w:hAnsi="Times New Roman" w:cs="Times New Roman"/>
          <w:color w:val="000000"/>
          <w:sz w:val="24"/>
          <w:szCs w:val="24"/>
        </w:rPr>
        <w:t xml:space="preserve">PIB global que Estados Unidos. </w:t>
      </w:r>
    </w:p>
    <w:p w:rsidR="00F95997" w:rsidRPr="006B606E" w:rsidRDefault="00F95997" w:rsidP="00F95997">
      <w:pPr>
        <w:spacing w:line="240" w:lineRule="auto"/>
        <w:jc w:val="both"/>
        <w:rPr>
          <w:rFonts w:ascii="Times New Roman" w:hAnsi="Times New Roman" w:cs="Times New Roman"/>
          <w:color w:val="000000"/>
          <w:sz w:val="24"/>
          <w:szCs w:val="24"/>
        </w:rPr>
      </w:pPr>
      <w:r w:rsidRPr="006747A4">
        <w:rPr>
          <w:rFonts w:ascii="Times New Roman" w:hAnsi="Times New Roman" w:cs="Times New Roman"/>
          <w:color w:val="FF0000"/>
          <w:sz w:val="24"/>
          <w:szCs w:val="24"/>
          <w:u w:val="single"/>
        </w:rPr>
        <w:t>Estadísticas como éstas refutan por completo la idea de que la desigualdad global está creciendo</w:t>
      </w:r>
      <w:r w:rsidRPr="006B606E">
        <w:rPr>
          <w:rFonts w:ascii="Times New Roman" w:hAnsi="Times New Roman" w:cs="Times New Roman"/>
          <w:color w:val="000000"/>
          <w:sz w:val="24"/>
          <w:szCs w:val="24"/>
        </w:rPr>
        <w:t xml:space="preserve">. Las brechas en los ingresos y la riqueza pueden estar disparándose en determinados países, pero el ingreso per </w:t>
      </w:r>
      <w:r w:rsidR="00C0724A" w:rsidRPr="006B606E">
        <w:rPr>
          <w:rFonts w:ascii="Times New Roman" w:hAnsi="Times New Roman" w:cs="Times New Roman"/>
          <w:color w:val="000000"/>
          <w:sz w:val="24"/>
          <w:szCs w:val="24"/>
        </w:rPr>
        <w:t>cápita</w:t>
      </w:r>
      <w:r w:rsidRPr="006B606E">
        <w:rPr>
          <w:rFonts w:ascii="Times New Roman" w:hAnsi="Times New Roman" w:cs="Times New Roman"/>
          <w:color w:val="000000"/>
          <w:sz w:val="24"/>
          <w:szCs w:val="24"/>
        </w:rPr>
        <w:t xml:space="preserve"> en los países en desarrollo está creciendo mucho más rápido que en las economías avanzadas. De hecho, ésa es la razón por la cual una de las metas clave de los Objetivos de Desarrollo del </w:t>
      </w:r>
      <w:r w:rsidR="00921F74">
        <w:rPr>
          <w:rFonts w:ascii="Times New Roman" w:hAnsi="Times New Roman" w:cs="Times New Roman"/>
          <w:color w:val="000000"/>
          <w:sz w:val="24"/>
          <w:szCs w:val="24"/>
        </w:rPr>
        <w:t>Milenio de las Naciones Unidas -</w:t>
      </w:r>
      <w:r w:rsidRPr="006B606E">
        <w:rPr>
          <w:rFonts w:ascii="Times New Roman" w:hAnsi="Times New Roman" w:cs="Times New Roman"/>
          <w:color w:val="000000"/>
          <w:sz w:val="24"/>
          <w:szCs w:val="24"/>
        </w:rPr>
        <w:t xml:space="preserve">reducir a la mitad la cantidad de gente que vive en una pobreza absoluta- se alcanzó cinco años </w:t>
      </w:r>
      <w:r>
        <w:rPr>
          <w:rFonts w:ascii="Times New Roman" w:hAnsi="Times New Roman" w:cs="Times New Roman"/>
          <w:color w:val="000000"/>
          <w:sz w:val="24"/>
          <w:szCs w:val="24"/>
        </w:rPr>
        <w:t xml:space="preserve">antes de la fecha planificada. </w:t>
      </w:r>
    </w:p>
    <w:p w:rsidR="00F95997" w:rsidRDefault="00F95997" w:rsidP="00F95997">
      <w:pPr>
        <w:spacing w:line="240" w:lineRule="auto"/>
        <w:jc w:val="both"/>
        <w:rPr>
          <w:rFonts w:ascii="Times New Roman" w:hAnsi="Times New Roman" w:cs="Times New Roman"/>
          <w:color w:val="000000"/>
          <w:sz w:val="24"/>
          <w:szCs w:val="24"/>
        </w:rPr>
      </w:pPr>
      <w:r w:rsidRPr="006B606E">
        <w:rPr>
          <w:rFonts w:ascii="Times New Roman" w:hAnsi="Times New Roman" w:cs="Times New Roman"/>
          <w:color w:val="000000"/>
          <w:sz w:val="24"/>
          <w:szCs w:val="24"/>
        </w:rPr>
        <w:t xml:space="preserve">Nada de esto implica negar que </w:t>
      </w:r>
      <w:r w:rsidR="00342F59" w:rsidRPr="006B606E">
        <w:rPr>
          <w:rFonts w:ascii="Times New Roman" w:hAnsi="Times New Roman" w:cs="Times New Roman"/>
          <w:color w:val="000000"/>
          <w:sz w:val="24"/>
          <w:szCs w:val="24"/>
        </w:rPr>
        <w:t>vivamos</w:t>
      </w:r>
      <w:r w:rsidRPr="006B606E">
        <w:rPr>
          <w:rFonts w:ascii="Times New Roman" w:hAnsi="Times New Roman" w:cs="Times New Roman"/>
          <w:color w:val="000000"/>
          <w:sz w:val="24"/>
          <w:szCs w:val="24"/>
        </w:rPr>
        <w:t xml:space="preserve"> tiempos exigentes e inciertos. Pero algo es claro: desde un punto de vista económico, al menos, el mundo sigue transformándose en un lugar cada vez mejor. </w:t>
      </w:r>
    </w:p>
    <w:p w:rsidR="00F95997" w:rsidRDefault="00F95997" w:rsidP="00F95997">
      <w:pPr>
        <w:spacing w:line="240" w:lineRule="auto"/>
        <w:jc w:val="both"/>
        <w:rPr>
          <w:rFonts w:ascii="Times New Roman" w:hAnsi="Times New Roman" w:cs="Times New Roman"/>
          <w:color w:val="000000"/>
          <w:sz w:val="24"/>
          <w:szCs w:val="24"/>
          <w:lang w:val="en-US"/>
        </w:rPr>
      </w:pPr>
      <w:r>
        <w:rPr>
          <w:rFonts w:ascii="Times New Roman" w:hAnsi="Times New Roman" w:cs="Times New Roman"/>
          <w:color w:val="000000"/>
          <w:sz w:val="24"/>
          <w:szCs w:val="24"/>
          <w:lang w:val="en-US"/>
        </w:rPr>
        <w:t>(</w:t>
      </w:r>
      <w:r w:rsidRPr="004458DE">
        <w:rPr>
          <w:rFonts w:ascii="Times New Roman" w:hAnsi="Times New Roman" w:cs="Times New Roman"/>
          <w:color w:val="000000"/>
          <w:sz w:val="24"/>
          <w:szCs w:val="24"/>
          <w:lang w:val="en-US"/>
        </w:rPr>
        <w:t>Jim O’Neill, a former chairman of Goldman Sachs Asset Management, is Honorary Professor of Economics at Manchester University, a visiting research fellow at the economic think tank Bruegel, and a fellow of the University of Cambridge’s Center for Rising Powers</w:t>
      </w:r>
      <w:r>
        <w:rPr>
          <w:rFonts w:ascii="Times New Roman" w:hAnsi="Times New Roman" w:cs="Times New Roman"/>
          <w:color w:val="000000"/>
          <w:sz w:val="24"/>
          <w:szCs w:val="24"/>
          <w:lang w:val="en-US"/>
        </w:rPr>
        <w:t>)</w:t>
      </w:r>
    </w:p>
    <w:p w:rsidR="00843F54" w:rsidRPr="0068616F" w:rsidRDefault="00843F54" w:rsidP="00843F54">
      <w:pPr>
        <w:spacing w:line="240" w:lineRule="auto"/>
        <w:jc w:val="both"/>
        <w:rPr>
          <w:rFonts w:ascii="Times New Roman" w:hAnsi="Times New Roman" w:cs="Times New Roman"/>
          <w:color w:val="000000"/>
          <w:sz w:val="24"/>
          <w:szCs w:val="24"/>
          <w:u w:val="single"/>
        </w:rPr>
      </w:pPr>
      <w:r>
        <w:rPr>
          <w:rFonts w:ascii="Times New Roman" w:hAnsi="Times New Roman" w:cs="Times New Roman"/>
          <w:color w:val="000000"/>
          <w:sz w:val="24"/>
          <w:szCs w:val="24"/>
          <w:u w:val="single"/>
        </w:rPr>
        <w:t>… después</w:t>
      </w:r>
      <w:r w:rsidRPr="0068616F">
        <w:rPr>
          <w:rFonts w:ascii="Times New Roman" w:hAnsi="Times New Roman" w:cs="Times New Roman"/>
          <w:color w:val="000000"/>
          <w:sz w:val="24"/>
          <w:szCs w:val="24"/>
          <w:u w:val="single"/>
        </w:rPr>
        <w:t xml:space="preserve"> los</w:t>
      </w:r>
      <w:r w:rsidR="00801659">
        <w:rPr>
          <w:rFonts w:ascii="Times New Roman" w:hAnsi="Times New Roman" w:cs="Times New Roman"/>
          <w:color w:val="000000"/>
          <w:sz w:val="24"/>
          <w:szCs w:val="24"/>
          <w:u w:val="single"/>
        </w:rPr>
        <w:t xml:space="preserve"> </w:t>
      </w:r>
      <w:r w:rsidRPr="0068616F">
        <w:rPr>
          <w:rFonts w:ascii="Times New Roman" w:hAnsi="Times New Roman" w:cs="Times New Roman"/>
          <w:color w:val="000000"/>
          <w:sz w:val="24"/>
          <w:szCs w:val="24"/>
          <w:u w:val="single"/>
        </w:rPr>
        <w:t>comentarios</w:t>
      </w:r>
      <w:r>
        <w:rPr>
          <w:rFonts w:ascii="Times New Roman" w:hAnsi="Times New Roman" w:cs="Times New Roman"/>
          <w:color w:val="000000"/>
          <w:sz w:val="24"/>
          <w:szCs w:val="24"/>
          <w:u w:val="single"/>
        </w:rPr>
        <w:t xml:space="preserve"> (a modo de Prólogo)</w:t>
      </w:r>
    </w:p>
    <w:p w:rsidR="00843F54" w:rsidRPr="00E2273E" w:rsidRDefault="00843F54" w:rsidP="00843F54">
      <w:pPr>
        <w:shd w:val="clear" w:color="auto" w:fill="FFFFFF"/>
        <w:spacing w:after="0" w:line="240" w:lineRule="auto"/>
        <w:jc w:val="both"/>
        <w:rPr>
          <w:rFonts w:ascii="Times New Roman" w:hAnsi="Times New Roman" w:cs="Times New Roman"/>
          <w:sz w:val="24"/>
          <w:szCs w:val="24"/>
        </w:rPr>
      </w:pPr>
      <w:r w:rsidRPr="00812877">
        <w:rPr>
          <w:rFonts w:ascii="Times New Roman" w:hAnsi="Times New Roman" w:cs="Times New Roman"/>
          <w:sz w:val="24"/>
          <w:szCs w:val="24"/>
        </w:rPr>
        <w:t>Nunca</w:t>
      </w:r>
      <w:r>
        <w:rPr>
          <w:rFonts w:ascii="Times New Roman" w:hAnsi="Times New Roman" w:cs="Times New Roman"/>
          <w:sz w:val="24"/>
          <w:szCs w:val="24"/>
        </w:rPr>
        <w:t xml:space="preserve"> dos noticias periodísticas me habían facilitado tanto redactar una Introducción. La primera, donde se “denuncia” la partición de la economía de los Estados Unidos en dos partes (los ricos, ganadores… y la clase media, perdedora). </w:t>
      </w:r>
      <w:r w:rsidRPr="00E2273E">
        <w:rPr>
          <w:rFonts w:ascii="Times New Roman" w:hAnsi="Times New Roman" w:cs="Times New Roman"/>
          <w:sz w:val="24"/>
          <w:szCs w:val="24"/>
        </w:rPr>
        <w:t xml:space="preserve">El surgimiento de una economía partida en dos en Estados Unidos, en la que las familias acaudaladas siguen </w:t>
      </w:r>
      <w:r w:rsidRPr="00E2273E">
        <w:rPr>
          <w:rFonts w:ascii="Times New Roman" w:hAnsi="Times New Roman" w:cs="Times New Roman"/>
          <w:sz w:val="24"/>
          <w:szCs w:val="24"/>
        </w:rPr>
        <w:lastRenderedPageBreak/>
        <w:t xml:space="preserve">prosperando y las clases media y baja tienen problemas para salir adelante, está reconfigurando toda clase de mercados, desde los bienes raíces al vestuario y el supermercado, pasando por la cerveza. </w:t>
      </w:r>
    </w:p>
    <w:p w:rsidR="00843F54" w:rsidRPr="002A4E1C" w:rsidRDefault="00843F54" w:rsidP="00843F54">
      <w:pPr>
        <w:shd w:val="clear" w:color="auto" w:fill="FFFFFF"/>
        <w:spacing w:after="0" w:line="240" w:lineRule="auto"/>
        <w:jc w:val="both"/>
        <w:rPr>
          <w:rFonts w:ascii="Times New Roman" w:hAnsi="Times New Roman" w:cs="Times New Roman"/>
          <w:b/>
          <w:color w:val="FF0000"/>
          <w:sz w:val="24"/>
          <w:szCs w:val="24"/>
          <w:u w:val="single"/>
        </w:rPr>
      </w:pPr>
    </w:p>
    <w:p w:rsidR="00843F54" w:rsidRDefault="00843F54" w:rsidP="00843F54">
      <w:pPr>
        <w:shd w:val="clear" w:color="auto" w:fill="FFFFFF"/>
        <w:spacing w:after="0" w:line="240" w:lineRule="auto"/>
        <w:jc w:val="both"/>
        <w:rPr>
          <w:rFonts w:ascii="Times New Roman" w:hAnsi="Times New Roman" w:cs="Times New Roman"/>
          <w:sz w:val="24"/>
          <w:szCs w:val="24"/>
        </w:rPr>
      </w:pPr>
      <w:r w:rsidRPr="00E2273E">
        <w:rPr>
          <w:rFonts w:ascii="Times New Roman" w:hAnsi="Times New Roman" w:cs="Times New Roman"/>
          <w:sz w:val="24"/>
          <w:szCs w:val="24"/>
        </w:rPr>
        <w:t>Es la historia de dos economías. Hay un mercado de alta gama en pleno auge. Luego está la clase media, donde no hay mucha esperanza de que aumenten los salarios.</w:t>
      </w:r>
    </w:p>
    <w:p w:rsidR="00843F54" w:rsidRDefault="00843F54" w:rsidP="00843F54">
      <w:pPr>
        <w:shd w:val="clear" w:color="auto" w:fill="FFFFFF"/>
        <w:spacing w:after="0" w:line="240" w:lineRule="auto"/>
        <w:jc w:val="both"/>
        <w:rPr>
          <w:rFonts w:ascii="Times New Roman" w:hAnsi="Times New Roman" w:cs="Times New Roman"/>
          <w:sz w:val="24"/>
          <w:szCs w:val="24"/>
        </w:rPr>
      </w:pPr>
    </w:p>
    <w:p w:rsidR="00843F54" w:rsidRPr="00E2273E" w:rsidRDefault="00843F54" w:rsidP="00843F5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La segunda, donde se felicitan por la “nueva normalidad”, en la que, entre el año 2000 y el 2014, la economía de los BRIC ha pasado de representar un cuarto del PIB de Estados Unidos, a alcanzarlo (llegando a representar casi un tercio del PIB global nominal). </w:t>
      </w:r>
      <w:r w:rsidRPr="00E2273E">
        <w:rPr>
          <w:rFonts w:ascii="Times New Roman" w:hAnsi="Times New Roman" w:cs="Times New Roman"/>
          <w:sz w:val="24"/>
          <w:szCs w:val="24"/>
        </w:rPr>
        <w:t xml:space="preserve">En el mismo período, el PIB nominal de China se disparó de 1,2 billones de dólares a más de 10 billones de dólares -un crecimiento más de cuatro veces superior al de la tasa global.  </w:t>
      </w:r>
    </w:p>
    <w:p w:rsidR="00843F54" w:rsidRDefault="00843F54" w:rsidP="00843F54">
      <w:pPr>
        <w:spacing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E</w:t>
      </w:r>
      <w:r w:rsidRPr="006B606E">
        <w:rPr>
          <w:rFonts w:ascii="Times New Roman" w:hAnsi="Times New Roman" w:cs="Times New Roman"/>
          <w:color w:val="000000"/>
          <w:sz w:val="24"/>
          <w:szCs w:val="24"/>
        </w:rPr>
        <w:t>l ingreso per cápita en los países en desarrollo está creciendo mucho más rápido que en las economías avanzadas.</w:t>
      </w:r>
      <w:r>
        <w:rPr>
          <w:rFonts w:ascii="Times New Roman" w:hAnsi="Times New Roman" w:cs="Times New Roman"/>
          <w:color w:val="000000"/>
          <w:sz w:val="24"/>
          <w:szCs w:val="24"/>
        </w:rPr>
        <w:t xml:space="preserve"> La desigualdad “global” está decreciendo, pero la brecha de los ingresos y la riqueza están ampliándose en los países avanzados.</w:t>
      </w:r>
    </w:p>
    <w:p w:rsidR="00843F54" w:rsidRPr="00E93D4C" w:rsidRDefault="00843F54" w:rsidP="00843F54">
      <w:pPr>
        <w:spacing w:line="240" w:lineRule="auto"/>
        <w:jc w:val="both"/>
        <w:rPr>
          <w:rFonts w:ascii="Times New Roman" w:hAnsi="Times New Roman" w:cs="Times New Roman"/>
          <w:sz w:val="24"/>
          <w:szCs w:val="24"/>
          <w:u w:val="single"/>
        </w:rPr>
      </w:pPr>
      <w:r w:rsidRPr="00E93D4C">
        <w:rPr>
          <w:rFonts w:ascii="Times New Roman" w:hAnsi="Times New Roman" w:cs="Times New Roman"/>
          <w:sz w:val="24"/>
          <w:szCs w:val="24"/>
          <w:u w:val="single"/>
        </w:rPr>
        <w:t>Hacer un pan como unas tortas</w:t>
      </w:r>
    </w:p>
    <w:p w:rsidR="00843F54" w:rsidRPr="00CE75EF" w:rsidRDefault="00E93D4C" w:rsidP="00843F54">
      <w:pPr>
        <w:spacing w:line="240" w:lineRule="auto"/>
        <w:jc w:val="both"/>
        <w:rPr>
          <w:rStyle w:val="field-content"/>
          <w:rFonts w:ascii="Times New Roman" w:hAnsi="Times New Roman" w:cs="Times New Roman"/>
          <w:sz w:val="24"/>
          <w:szCs w:val="24"/>
        </w:rPr>
      </w:pPr>
      <w:r>
        <w:rPr>
          <w:rStyle w:val="field-content"/>
          <w:rFonts w:ascii="Times New Roman" w:hAnsi="Times New Roman" w:cs="Times New Roman"/>
          <w:i/>
          <w:sz w:val="24"/>
          <w:szCs w:val="24"/>
        </w:rPr>
        <w:t>“</w:t>
      </w:r>
      <w:r w:rsidR="00843F54" w:rsidRPr="00E93D4C">
        <w:rPr>
          <w:rStyle w:val="field-content"/>
          <w:rFonts w:ascii="Times New Roman" w:hAnsi="Times New Roman" w:cs="Times New Roman"/>
          <w:i/>
          <w:sz w:val="24"/>
          <w:szCs w:val="24"/>
        </w:rPr>
        <w:t>El gasto de consumo final de los hogares (anteriormente, consumo privado) es el valor de mercado de todos los bienes y servicios, incluidos los productos durables (tales como autos, máquinas lavadoras y computadoras personales), comprados por los hogares. Quedan excluidas las compras de viviendas, pero incluye la renta imputada de las viviendas ocupadas por sus propietarios</w:t>
      </w:r>
      <w:r>
        <w:rPr>
          <w:rStyle w:val="field-content"/>
          <w:rFonts w:ascii="Times New Roman" w:hAnsi="Times New Roman" w:cs="Times New Roman"/>
          <w:i/>
          <w:sz w:val="24"/>
          <w:szCs w:val="24"/>
        </w:rPr>
        <w:t>”..</w:t>
      </w:r>
      <w:r w:rsidR="00843F54" w:rsidRPr="00CE75EF">
        <w:rPr>
          <w:rStyle w:val="field-content"/>
          <w:rFonts w:ascii="Times New Roman" w:hAnsi="Times New Roman" w:cs="Times New Roman"/>
          <w:sz w:val="24"/>
          <w:szCs w:val="24"/>
        </w:rPr>
        <w:t>.</w:t>
      </w:r>
      <w:r w:rsidR="00843F54">
        <w:rPr>
          <w:rStyle w:val="field-content"/>
          <w:rFonts w:ascii="Times New Roman" w:hAnsi="Times New Roman" w:cs="Times New Roman"/>
          <w:sz w:val="24"/>
          <w:szCs w:val="24"/>
        </w:rPr>
        <w:t xml:space="preserve"> (Banco Mundial - Base de datos 2013)</w:t>
      </w:r>
    </w:p>
    <w:p w:rsidR="00843F54" w:rsidRPr="00CE75EF" w:rsidRDefault="0007030C" w:rsidP="00843F54">
      <w:pPr>
        <w:spacing w:line="240" w:lineRule="auto"/>
        <w:jc w:val="both"/>
        <w:rPr>
          <w:rFonts w:ascii="Times New Roman" w:hAnsi="Times New Roman" w:cs="Times New Roman"/>
          <w:sz w:val="24"/>
          <w:szCs w:val="24"/>
        </w:rPr>
      </w:pPr>
      <w:r w:rsidRPr="00CE75EF">
        <w:rPr>
          <w:rStyle w:val="field-content"/>
          <w:rFonts w:ascii="Times New Roman" w:hAnsi="Times New Roman" w:cs="Times New Roman"/>
          <w:sz w:val="24"/>
          <w:szCs w:val="24"/>
        </w:rPr>
        <w:t xml:space="preserve">El gasto de consumo </w:t>
      </w:r>
      <w:r>
        <w:rPr>
          <w:rStyle w:val="field-content"/>
          <w:rFonts w:ascii="Times New Roman" w:hAnsi="Times New Roman" w:cs="Times New Roman"/>
          <w:sz w:val="24"/>
          <w:szCs w:val="24"/>
        </w:rPr>
        <w:t xml:space="preserve"> representa el </w:t>
      </w:r>
      <w:r w:rsidR="00843F54" w:rsidRPr="00CE75EF">
        <w:rPr>
          <w:rStyle w:val="field-content"/>
          <w:rFonts w:ascii="Times New Roman" w:hAnsi="Times New Roman" w:cs="Times New Roman"/>
          <w:sz w:val="24"/>
          <w:szCs w:val="24"/>
        </w:rPr>
        <w:t>68%</w:t>
      </w:r>
      <w:r w:rsidR="00843F54">
        <w:rPr>
          <w:rStyle w:val="field-content"/>
          <w:rFonts w:ascii="Times New Roman" w:hAnsi="Times New Roman" w:cs="Times New Roman"/>
          <w:sz w:val="24"/>
          <w:szCs w:val="24"/>
        </w:rPr>
        <w:t xml:space="preserve"> del Producto Interior Bruto</w:t>
      </w:r>
      <w:r w:rsidR="00843F54" w:rsidRPr="00CE75EF">
        <w:rPr>
          <w:rStyle w:val="field-content"/>
          <w:rFonts w:ascii="Times New Roman" w:hAnsi="Times New Roman" w:cs="Times New Roman"/>
          <w:sz w:val="24"/>
          <w:szCs w:val="24"/>
        </w:rPr>
        <w:t xml:space="preserve"> en los EEUU</w:t>
      </w:r>
      <w:r w:rsidR="00C8775B">
        <w:rPr>
          <w:rStyle w:val="field-content"/>
          <w:rFonts w:ascii="Times New Roman" w:hAnsi="Times New Roman" w:cs="Times New Roman"/>
          <w:sz w:val="24"/>
          <w:szCs w:val="24"/>
        </w:rPr>
        <w:t>.</w:t>
      </w:r>
    </w:p>
    <w:p w:rsidR="00843F54" w:rsidRPr="00CE75EF" w:rsidRDefault="0007030C" w:rsidP="00843F54">
      <w:pPr>
        <w:spacing w:line="240" w:lineRule="auto"/>
        <w:jc w:val="both"/>
        <w:rPr>
          <w:rFonts w:ascii="Times New Roman" w:hAnsi="Times New Roman" w:cs="Times New Roman"/>
          <w:sz w:val="24"/>
          <w:szCs w:val="24"/>
        </w:rPr>
      </w:pPr>
      <w:r w:rsidRPr="00CE75EF">
        <w:rPr>
          <w:rStyle w:val="field-content"/>
          <w:rFonts w:ascii="Times New Roman" w:hAnsi="Times New Roman" w:cs="Times New Roman"/>
          <w:sz w:val="24"/>
          <w:szCs w:val="24"/>
        </w:rPr>
        <w:t>El gasto de consumo</w:t>
      </w:r>
      <w:r>
        <w:rPr>
          <w:rStyle w:val="field-content"/>
          <w:rFonts w:ascii="Times New Roman" w:hAnsi="Times New Roman" w:cs="Times New Roman"/>
          <w:sz w:val="24"/>
          <w:szCs w:val="24"/>
        </w:rPr>
        <w:t xml:space="preserve"> representa el</w:t>
      </w:r>
      <w:r w:rsidRPr="00CE75EF">
        <w:rPr>
          <w:rFonts w:ascii="Times New Roman" w:hAnsi="Times New Roman" w:cs="Times New Roman"/>
          <w:sz w:val="24"/>
          <w:szCs w:val="24"/>
        </w:rPr>
        <w:t xml:space="preserve"> </w:t>
      </w:r>
      <w:r w:rsidR="00843F54" w:rsidRPr="00CE75EF">
        <w:rPr>
          <w:rFonts w:ascii="Times New Roman" w:hAnsi="Times New Roman" w:cs="Times New Roman"/>
          <w:sz w:val="24"/>
          <w:szCs w:val="24"/>
        </w:rPr>
        <w:t>56%</w:t>
      </w:r>
      <w:r w:rsidR="00843F54">
        <w:rPr>
          <w:rFonts w:ascii="Times New Roman" w:hAnsi="Times New Roman" w:cs="Times New Roman"/>
          <w:sz w:val="24"/>
          <w:szCs w:val="24"/>
        </w:rPr>
        <w:t xml:space="preserve"> </w:t>
      </w:r>
      <w:r w:rsidR="00843F54">
        <w:rPr>
          <w:rStyle w:val="field-content"/>
          <w:rFonts w:ascii="Times New Roman" w:hAnsi="Times New Roman" w:cs="Times New Roman"/>
          <w:sz w:val="24"/>
          <w:szCs w:val="24"/>
        </w:rPr>
        <w:t>del Producto Interior Bruto</w:t>
      </w:r>
      <w:r w:rsidR="00843F54" w:rsidRPr="00CE75EF">
        <w:rPr>
          <w:rFonts w:ascii="Times New Roman" w:hAnsi="Times New Roman" w:cs="Times New Roman"/>
          <w:sz w:val="24"/>
          <w:szCs w:val="24"/>
        </w:rPr>
        <w:t xml:space="preserve"> en Alemania</w:t>
      </w:r>
      <w:r w:rsidR="00C8775B">
        <w:rPr>
          <w:rFonts w:ascii="Times New Roman" w:hAnsi="Times New Roman" w:cs="Times New Roman"/>
          <w:sz w:val="24"/>
          <w:szCs w:val="24"/>
        </w:rPr>
        <w:t>.</w:t>
      </w:r>
    </w:p>
    <w:p w:rsidR="00843F54" w:rsidRPr="00CE75EF" w:rsidRDefault="0007030C" w:rsidP="00843F54">
      <w:pPr>
        <w:spacing w:line="240" w:lineRule="auto"/>
        <w:jc w:val="both"/>
        <w:rPr>
          <w:rFonts w:ascii="Times New Roman" w:hAnsi="Times New Roman" w:cs="Times New Roman"/>
          <w:sz w:val="24"/>
          <w:szCs w:val="24"/>
        </w:rPr>
      </w:pPr>
      <w:r w:rsidRPr="00CE75EF">
        <w:rPr>
          <w:rStyle w:val="field-content"/>
          <w:rFonts w:ascii="Times New Roman" w:hAnsi="Times New Roman" w:cs="Times New Roman"/>
          <w:sz w:val="24"/>
          <w:szCs w:val="24"/>
        </w:rPr>
        <w:t>El gasto de consumo</w:t>
      </w:r>
      <w:r>
        <w:rPr>
          <w:rStyle w:val="field-content"/>
          <w:rFonts w:ascii="Times New Roman" w:hAnsi="Times New Roman" w:cs="Times New Roman"/>
          <w:sz w:val="24"/>
          <w:szCs w:val="24"/>
        </w:rPr>
        <w:t xml:space="preserve"> representa el</w:t>
      </w:r>
      <w:r w:rsidRPr="00CE75EF">
        <w:rPr>
          <w:rFonts w:ascii="Times New Roman" w:hAnsi="Times New Roman" w:cs="Times New Roman"/>
          <w:sz w:val="24"/>
          <w:szCs w:val="24"/>
        </w:rPr>
        <w:t xml:space="preserve"> </w:t>
      </w:r>
      <w:r w:rsidR="00843F54" w:rsidRPr="00CE75EF">
        <w:rPr>
          <w:rFonts w:ascii="Times New Roman" w:hAnsi="Times New Roman" w:cs="Times New Roman"/>
          <w:sz w:val="24"/>
          <w:szCs w:val="24"/>
        </w:rPr>
        <w:t>58%</w:t>
      </w:r>
      <w:r w:rsidR="00843F54">
        <w:rPr>
          <w:rFonts w:ascii="Times New Roman" w:hAnsi="Times New Roman" w:cs="Times New Roman"/>
          <w:sz w:val="24"/>
          <w:szCs w:val="24"/>
        </w:rPr>
        <w:t xml:space="preserve"> </w:t>
      </w:r>
      <w:r w:rsidR="00843F54">
        <w:rPr>
          <w:rStyle w:val="field-content"/>
          <w:rFonts w:ascii="Times New Roman" w:hAnsi="Times New Roman" w:cs="Times New Roman"/>
          <w:sz w:val="24"/>
          <w:szCs w:val="24"/>
        </w:rPr>
        <w:t>del Producto Interior Bruto</w:t>
      </w:r>
      <w:r w:rsidR="00843F54" w:rsidRPr="00CE75EF">
        <w:rPr>
          <w:rFonts w:ascii="Times New Roman" w:hAnsi="Times New Roman" w:cs="Times New Roman"/>
          <w:sz w:val="24"/>
          <w:szCs w:val="24"/>
        </w:rPr>
        <w:t xml:space="preserve"> en España</w:t>
      </w:r>
      <w:r w:rsidR="00C8775B">
        <w:rPr>
          <w:rFonts w:ascii="Times New Roman" w:hAnsi="Times New Roman" w:cs="Times New Roman"/>
          <w:sz w:val="24"/>
          <w:szCs w:val="24"/>
        </w:rPr>
        <w:t>.</w:t>
      </w:r>
    </w:p>
    <w:p w:rsidR="00843F54" w:rsidRPr="00CE75EF" w:rsidRDefault="0007030C" w:rsidP="00843F54">
      <w:pPr>
        <w:spacing w:line="240" w:lineRule="auto"/>
        <w:jc w:val="both"/>
        <w:rPr>
          <w:rFonts w:ascii="Times New Roman" w:hAnsi="Times New Roman" w:cs="Times New Roman"/>
          <w:sz w:val="24"/>
          <w:szCs w:val="24"/>
        </w:rPr>
      </w:pPr>
      <w:r w:rsidRPr="00CE75EF">
        <w:rPr>
          <w:rStyle w:val="field-content"/>
          <w:rFonts w:ascii="Times New Roman" w:hAnsi="Times New Roman" w:cs="Times New Roman"/>
          <w:sz w:val="24"/>
          <w:szCs w:val="24"/>
        </w:rPr>
        <w:t>El gasto de consumo</w:t>
      </w:r>
      <w:r>
        <w:rPr>
          <w:rStyle w:val="field-content"/>
          <w:rFonts w:ascii="Times New Roman" w:hAnsi="Times New Roman" w:cs="Times New Roman"/>
          <w:sz w:val="24"/>
          <w:szCs w:val="24"/>
        </w:rPr>
        <w:t xml:space="preserve"> representa el</w:t>
      </w:r>
      <w:r w:rsidRPr="00CE75EF">
        <w:rPr>
          <w:rFonts w:ascii="Times New Roman" w:hAnsi="Times New Roman" w:cs="Times New Roman"/>
          <w:sz w:val="24"/>
          <w:szCs w:val="24"/>
        </w:rPr>
        <w:t xml:space="preserve"> </w:t>
      </w:r>
      <w:r w:rsidR="00843F54" w:rsidRPr="00CE75EF">
        <w:rPr>
          <w:rFonts w:ascii="Times New Roman" w:hAnsi="Times New Roman" w:cs="Times New Roman"/>
          <w:sz w:val="24"/>
          <w:szCs w:val="24"/>
        </w:rPr>
        <w:t>55%</w:t>
      </w:r>
      <w:r w:rsidR="00843F54">
        <w:rPr>
          <w:rFonts w:ascii="Times New Roman" w:hAnsi="Times New Roman" w:cs="Times New Roman"/>
          <w:sz w:val="24"/>
          <w:szCs w:val="24"/>
        </w:rPr>
        <w:t xml:space="preserve"> </w:t>
      </w:r>
      <w:r w:rsidR="00843F54">
        <w:rPr>
          <w:rStyle w:val="field-content"/>
          <w:rFonts w:ascii="Times New Roman" w:hAnsi="Times New Roman" w:cs="Times New Roman"/>
          <w:sz w:val="24"/>
          <w:szCs w:val="24"/>
        </w:rPr>
        <w:t>del Producto Interior Bruto</w:t>
      </w:r>
      <w:r w:rsidR="00843F54" w:rsidRPr="00CE75EF">
        <w:rPr>
          <w:rFonts w:ascii="Times New Roman" w:hAnsi="Times New Roman" w:cs="Times New Roman"/>
          <w:sz w:val="24"/>
          <w:szCs w:val="24"/>
        </w:rPr>
        <w:t xml:space="preserve"> en Francia</w:t>
      </w:r>
      <w:r w:rsidR="00C8775B">
        <w:rPr>
          <w:rFonts w:ascii="Times New Roman" w:hAnsi="Times New Roman" w:cs="Times New Roman"/>
          <w:sz w:val="24"/>
          <w:szCs w:val="24"/>
        </w:rPr>
        <w:t>.</w:t>
      </w:r>
    </w:p>
    <w:p w:rsidR="00843F54" w:rsidRPr="00CE75EF" w:rsidRDefault="0007030C" w:rsidP="00843F54">
      <w:pPr>
        <w:spacing w:line="240" w:lineRule="auto"/>
        <w:jc w:val="both"/>
        <w:rPr>
          <w:rFonts w:ascii="Times New Roman" w:hAnsi="Times New Roman" w:cs="Times New Roman"/>
          <w:sz w:val="24"/>
          <w:szCs w:val="24"/>
        </w:rPr>
      </w:pPr>
      <w:r w:rsidRPr="00CE75EF">
        <w:rPr>
          <w:rStyle w:val="field-content"/>
          <w:rFonts w:ascii="Times New Roman" w:hAnsi="Times New Roman" w:cs="Times New Roman"/>
          <w:sz w:val="24"/>
          <w:szCs w:val="24"/>
        </w:rPr>
        <w:t>El gasto de consumo</w:t>
      </w:r>
      <w:r>
        <w:rPr>
          <w:rStyle w:val="field-content"/>
          <w:rFonts w:ascii="Times New Roman" w:hAnsi="Times New Roman" w:cs="Times New Roman"/>
          <w:sz w:val="24"/>
          <w:szCs w:val="24"/>
        </w:rPr>
        <w:t xml:space="preserve"> representa el</w:t>
      </w:r>
      <w:r w:rsidRPr="00CE75EF">
        <w:rPr>
          <w:rFonts w:ascii="Times New Roman" w:hAnsi="Times New Roman" w:cs="Times New Roman"/>
          <w:sz w:val="24"/>
          <w:szCs w:val="24"/>
        </w:rPr>
        <w:t xml:space="preserve"> </w:t>
      </w:r>
      <w:r w:rsidR="00843F54" w:rsidRPr="00CE75EF">
        <w:rPr>
          <w:rFonts w:ascii="Times New Roman" w:hAnsi="Times New Roman" w:cs="Times New Roman"/>
          <w:sz w:val="24"/>
          <w:szCs w:val="24"/>
        </w:rPr>
        <w:t>60%</w:t>
      </w:r>
      <w:r w:rsidR="00843F54">
        <w:rPr>
          <w:rFonts w:ascii="Times New Roman" w:hAnsi="Times New Roman" w:cs="Times New Roman"/>
          <w:sz w:val="24"/>
          <w:szCs w:val="24"/>
        </w:rPr>
        <w:t xml:space="preserve"> </w:t>
      </w:r>
      <w:r w:rsidR="00843F54">
        <w:rPr>
          <w:rStyle w:val="field-content"/>
          <w:rFonts w:ascii="Times New Roman" w:hAnsi="Times New Roman" w:cs="Times New Roman"/>
          <w:sz w:val="24"/>
          <w:szCs w:val="24"/>
        </w:rPr>
        <w:t>del Producto Interior Bruto</w:t>
      </w:r>
      <w:r w:rsidR="00843F54" w:rsidRPr="00CE75EF">
        <w:rPr>
          <w:rFonts w:ascii="Times New Roman" w:hAnsi="Times New Roman" w:cs="Times New Roman"/>
          <w:sz w:val="24"/>
          <w:szCs w:val="24"/>
        </w:rPr>
        <w:t xml:space="preserve"> en Italia</w:t>
      </w:r>
      <w:r w:rsidR="00C8775B">
        <w:rPr>
          <w:rFonts w:ascii="Times New Roman" w:hAnsi="Times New Roman" w:cs="Times New Roman"/>
          <w:sz w:val="24"/>
          <w:szCs w:val="24"/>
        </w:rPr>
        <w:t>.</w:t>
      </w:r>
    </w:p>
    <w:p w:rsidR="00843F54" w:rsidRDefault="0007030C" w:rsidP="00843F54">
      <w:pPr>
        <w:spacing w:line="240" w:lineRule="auto"/>
        <w:jc w:val="both"/>
        <w:rPr>
          <w:rFonts w:ascii="Times New Roman" w:hAnsi="Times New Roman" w:cs="Times New Roman"/>
          <w:sz w:val="24"/>
          <w:szCs w:val="24"/>
        </w:rPr>
      </w:pPr>
      <w:r w:rsidRPr="00CE75EF">
        <w:rPr>
          <w:rStyle w:val="field-content"/>
          <w:rFonts w:ascii="Times New Roman" w:hAnsi="Times New Roman" w:cs="Times New Roman"/>
          <w:sz w:val="24"/>
          <w:szCs w:val="24"/>
        </w:rPr>
        <w:t>El gasto de consumo</w:t>
      </w:r>
      <w:r>
        <w:rPr>
          <w:rStyle w:val="field-content"/>
          <w:rFonts w:ascii="Times New Roman" w:hAnsi="Times New Roman" w:cs="Times New Roman"/>
          <w:sz w:val="24"/>
          <w:szCs w:val="24"/>
        </w:rPr>
        <w:t xml:space="preserve"> representa el</w:t>
      </w:r>
      <w:r w:rsidRPr="00CE75EF">
        <w:rPr>
          <w:rFonts w:ascii="Times New Roman" w:hAnsi="Times New Roman" w:cs="Times New Roman"/>
          <w:sz w:val="24"/>
          <w:szCs w:val="24"/>
        </w:rPr>
        <w:t xml:space="preserve"> </w:t>
      </w:r>
      <w:r w:rsidR="00843F54" w:rsidRPr="00CE75EF">
        <w:rPr>
          <w:rFonts w:ascii="Times New Roman" w:hAnsi="Times New Roman" w:cs="Times New Roman"/>
          <w:sz w:val="24"/>
          <w:szCs w:val="24"/>
        </w:rPr>
        <w:t>65%</w:t>
      </w:r>
      <w:r w:rsidR="00843F54">
        <w:rPr>
          <w:rFonts w:ascii="Times New Roman" w:hAnsi="Times New Roman" w:cs="Times New Roman"/>
          <w:sz w:val="24"/>
          <w:szCs w:val="24"/>
        </w:rPr>
        <w:t xml:space="preserve"> </w:t>
      </w:r>
      <w:r w:rsidR="00843F54">
        <w:rPr>
          <w:rStyle w:val="field-content"/>
          <w:rFonts w:ascii="Times New Roman" w:hAnsi="Times New Roman" w:cs="Times New Roman"/>
          <w:sz w:val="24"/>
          <w:szCs w:val="24"/>
        </w:rPr>
        <w:t>del Producto Interior Bruto</w:t>
      </w:r>
      <w:r w:rsidR="00843F54" w:rsidRPr="00CE75EF">
        <w:rPr>
          <w:rFonts w:ascii="Times New Roman" w:hAnsi="Times New Roman" w:cs="Times New Roman"/>
          <w:sz w:val="24"/>
          <w:szCs w:val="24"/>
        </w:rPr>
        <w:t xml:space="preserve"> en Reino Unido</w:t>
      </w:r>
      <w:r w:rsidR="00C8775B">
        <w:rPr>
          <w:rFonts w:ascii="Times New Roman" w:hAnsi="Times New Roman" w:cs="Times New Roman"/>
          <w:sz w:val="24"/>
          <w:szCs w:val="24"/>
        </w:rPr>
        <w:t>.</w:t>
      </w:r>
    </w:p>
    <w:p w:rsidR="00843F54" w:rsidRDefault="00843F54" w:rsidP="00843F5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Cuando daba clases en la Universidad o en alguna Escuela de Negocios, preguntaba a los alumnos del curso de Teoría Económica, ¿cuántos “chuletones” se podría comer un rico en un almuerzo o cena? ¿en cuántas bañeras podría higienizarse durante un día? (en realidad me refería a los inodoros, pero no deseo resultar tan escatológico) ¿cuántos automóviles podría conducir durante un trayecto? ¿cuántos viajes podría realizar simultáneamente?... y así podríamos seguir. </w:t>
      </w:r>
    </w:p>
    <w:p w:rsidR="00843F54" w:rsidRDefault="00843F54" w:rsidP="00843F54">
      <w:pPr>
        <w:spacing w:line="240" w:lineRule="auto"/>
        <w:jc w:val="both"/>
        <w:rPr>
          <w:rFonts w:ascii="Times New Roman" w:hAnsi="Times New Roman" w:cs="Times New Roman"/>
          <w:sz w:val="24"/>
          <w:szCs w:val="24"/>
        </w:rPr>
      </w:pPr>
      <w:r>
        <w:rPr>
          <w:rFonts w:ascii="Times New Roman" w:hAnsi="Times New Roman" w:cs="Times New Roman"/>
          <w:sz w:val="24"/>
          <w:szCs w:val="24"/>
        </w:rPr>
        <w:t>Con ello intentaba demostrarles que el gran mercado de consumo lo componen las clases me</w:t>
      </w:r>
      <w:r w:rsidR="00E93D4C">
        <w:rPr>
          <w:rFonts w:ascii="Times New Roman" w:hAnsi="Times New Roman" w:cs="Times New Roman"/>
          <w:sz w:val="24"/>
          <w:szCs w:val="24"/>
        </w:rPr>
        <w:t>dias y no las clases altas. Importa</w:t>
      </w:r>
      <w:r>
        <w:rPr>
          <w:rFonts w:ascii="Times New Roman" w:hAnsi="Times New Roman" w:cs="Times New Roman"/>
          <w:sz w:val="24"/>
          <w:szCs w:val="24"/>
        </w:rPr>
        <w:t xml:space="preserve"> más la cantidad (de consumidores) que </w:t>
      </w:r>
      <w:r w:rsidR="00C8775B">
        <w:rPr>
          <w:rFonts w:ascii="Times New Roman" w:hAnsi="Times New Roman" w:cs="Times New Roman"/>
          <w:sz w:val="24"/>
          <w:szCs w:val="24"/>
        </w:rPr>
        <w:t>la calidad (de unos pocos</w:t>
      </w:r>
      <w:r>
        <w:rPr>
          <w:rFonts w:ascii="Times New Roman" w:hAnsi="Times New Roman" w:cs="Times New Roman"/>
          <w:sz w:val="24"/>
          <w:szCs w:val="24"/>
        </w:rPr>
        <w:t xml:space="preserve"> consumidores), para ampliar la curva de la demanda.</w:t>
      </w:r>
    </w:p>
    <w:p w:rsidR="00843F54" w:rsidRDefault="00843F54" w:rsidP="00843F54">
      <w:pPr>
        <w:spacing w:line="240" w:lineRule="auto"/>
        <w:jc w:val="both"/>
        <w:rPr>
          <w:rFonts w:ascii="Times New Roman" w:hAnsi="Times New Roman" w:cs="Times New Roman"/>
          <w:sz w:val="24"/>
          <w:szCs w:val="24"/>
        </w:rPr>
      </w:pPr>
      <w:r>
        <w:rPr>
          <w:rFonts w:ascii="Times New Roman" w:hAnsi="Times New Roman" w:cs="Times New Roman"/>
          <w:sz w:val="24"/>
          <w:szCs w:val="24"/>
        </w:rPr>
        <w:t>Por más que los ricos y famosos tengan enormes y costosas mansiones, automóviles, aviones, barcos, joyas, vestuario, entrenadores per</w:t>
      </w:r>
      <w:r w:rsidR="00E93D4C">
        <w:rPr>
          <w:rFonts w:ascii="Times New Roman" w:hAnsi="Times New Roman" w:cs="Times New Roman"/>
          <w:sz w:val="24"/>
          <w:szCs w:val="24"/>
        </w:rPr>
        <w:t>sonales, secretarias, mayordomos</w:t>
      </w:r>
      <w:r>
        <w:rPr>
          <w:rFonts w:ascii="Times New Roman" w:hAnsi="Times New Roman" w:cs="Times New Roman"/>
          <w:sz w:val="24"/>
          <w:szCs w:val="24"/>
        </w:rPr>
        <w:t xml:space="preserve">, custodios, y un largo etc., en “volumen” de facturación (cálculo macroeconómico) resultan poco significativos, frente al </w:t>
      </w:r>
      <w:r w:rsidR="00C8775B">
        <w:rPr>
          <w:rFonts w:ascii="Times New Roman" w:hAnsi="Times New Roman" w:cs="Times New Roman"/>
          <w:sz w:val="24"/>
          <w:szCs w:val="24"/>
        </w:rPr>
        <w:t>“</w:t>
      </w:r>
      <w:r>
        <w:rPr>
          <w:rFonts w:ascii="Times New Roman" w:hAnsi="Times New Roman" w:cs="Times New Roman"/>
          <w:sz w:val="24"/>
          <w:szCs w:val="24"/>
        </w:rPr>
        <w:t>consumo</w:t>
      </w:r>
      <w:r w:rsidR="00D97ABA">
        <w:rPr>
          <w:rFonts w:ascii="Times New Roman" w:hAnsi="Times New Roman" w:cs="Times New Roman"/>
          <w:sz w:val="24"/>
          <w:szCs w:val="24"/>
        </w:rPr>
        <w:t xml:space="preserve"> masivo</w:t>
      </w:r>
      <w:r w:rsidR="00C8775B">
        <w:rPr>
          <w:rFonts w:ascii="Times New Roman" w:hAnsi="Times New Roman" w:cs="Times New Roman"/>
          <w:sz w:val="24"/>
          <w:szCs w:val="24"/>
        </w:rPr>
        <w:t>”</w:t>
      </w:r>
      <w:r>
        <w:rPr>
          <w:rFonts w:ascii="Times New Roman" w:hAnsi="Times New Roman" w:cs="Times New Roman"/>
          <w:sz w:val="24"/>
          <w:szCs w:val="24"/>
        </w:rPr>
        <w:t xml:space="preserve"> que realiza la clase media.</w:t>
      </w:r>
    </w:p>
    <w:p w:rsidR="00843F54" w:rsidRDefault="00843F54" w:rsidP="00843F54">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Aunque los “ricos y famosos” resulten “cualitativamente” muy importantes, y provechosos, para sus proveedores y servidores, “cuantitativamente” dejan de tener relevancia,</w:t>
      </w:r>
      <w:r w:rsidR="00B044AE">
        <w:rPr>
          <w:rFonts w:ascii="Times New Roman" w:hAnsi="Times New Roman" w:cs="Times New Roman"/>
          <w:sz w:val="24"/>
          <w:szCs w:val="24"/>
        </w:rPr>
        <w:t xml:space="preserve"> ante el “ejército</w:t>
      </w:r>
      <w:r w:rsidR="00D97ABA">
        <w:rPr>
          <w:rFonts w:ascii="Times New Roman" w:hAnsi="Times New Roman" w:cs="Times New Roman"/>
          <w:sz w:val="24"/>
          <w:szCs w:val="24"/>
        </w:rPr>
        <w:t>”</w:t>
      </w:r>
      <w:r>
        <w:rPr>
          <w:rFonts w:ascii="Times New Roman" w:hAnsi="Times New Roman" w:cs="Times New Roman"/>
          <w:sz w:val="24"/>
          <w:szCs w:val="24"/>
        </w:rPr>
        <w:t xml:space="preserve"> de consumidores que “empujan” el carrito de la compra.</w:t>
      </w:r>
    </w:p>
    <w:p w:rsidR="00843F54" w:rsidRDefault="00843F54" w:rsidP="00843F5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El “gran secreto” del crecimiento económico de los países avanzados está en su mercado interior. El “gran secreto” de la fortaleza de ese mercado interior está en tener una  masa de consumidores con un nivel de ingresos suficiente para demandar gran parte de los productos ofrecidos. En EEUU el consumo interno representa el 68% del PIB. En Europa podríamos decir que está en el orden del 60%. </w:t>
      </w:r>
    </w:p>
    <w:p w:rsidR="00843F54" w:rsidRDefault="00843F54" w:rsidP="00843F54">
      <w:pPr>
        <w:spacing w:line="240" w:lineRule="auto"/>
        <w:jc w:val="both"/>
        <w:rPr>
          <w:rFonts w:ascii="Times New Roman" w:hAnsi="Times New Roman" w:cs="Times New Roman"/>
          <w:sz w:val="24"/>
          <w:szCs w:val="24"/>
        </w:rPr>
      </w:pPr>
      <w:r>
        <w:rPr>
          <w:rFonts w:ascii="Times New Roman" w:hAnsi="Times New Roman" w:cs="Times New Roman"/>
          <w:sz w:val="24"/>
          <w:szCs w:val="24"/>
        </w:rPr>
        <w:t>Cuest</w:t>
      </w:r>
      <w:r w:rsidR="00B044AE">
        <w:rPr>
          <w:rFonts w:ascii="Times New Roman" w:hAnsi="Times New Roman" w:cs="Times New Roman"/>
          <w:sz w:val="24"/>
          <w:szCs w:val="24"/>
        </w:rPr>
        <w:t>a trabajo entender (si fuera</w:t>
      </w:r>
      <w:r>
        <w:rPr>
          <w:rFonts w:ascii="Times New Roman" w:hAnsi="Times New Roman" w:cs="Times New Roman"/>
          <w:sz w:val="24"/>
          <w:szCs w:val="24"/>
        </w:rPr>
        <w:t xml:space="preserve"> posible) cómo se puede haber renunciado a ese “mercado interior” con una demanda “cuasi cautiva”, para terminar facilitando la creación de una “nueva clase media” en los países proveedores</w:t>
      </w:r>
      <w:r w:rsidR="0007030C">
        <w:rPr>
          <w:rFonts w:ascii="Times New Roman" w:hAnsi="Times New Roman" w:cs="Times New Roman"/>
          <w:sz w:val="24"/>
          <w:szCs w:val="24"/>
        </w:rPr>
        <w:t xml:space="preserve"> (emergentes)</w:t>
      </w:r>
      <w:r>
        <w:rPr>
          <w:rFonts w:ascii="Times New Roman" w:hAnsi="Times New Roman" w:cs="Times New Roman"/>
          <w:sz w:val="24"/>
          <w:szCs w:val="24"/>
        </w:rPr>
        <w:t>, donde fue a parar la producción industrial que se deslocalizó</w:t>
      </w:r>
      <w:r w:rsidR="00B044AE">
        <w:rPr>
          <w:rFonts w:ascii="Times New Roman" w:hAnsi="Times New Roman" w:cs="Times New Roman"/>
          <w:sz w:val="24"/>
          <w:szCs w:val="24"/>
        </w:rPr>
        <w:t xml:space="preserve"> (y los empleos que se perdieron)</w:t>
      </w:r>
      <w:r>
        <w:rPr>
          <w:rFonts w:ascii="Times New Roman" w:hAnsi="Times New Roman" w:cs="Times New Roman"/>
          <w:sz w:val="24"/>
          <w:szCs w:val="24"/>
        </w:rPr>
        <w:t>.</w:t>
      </w:r>
    </w:p>
    <w:p w:rsidR="00843F54" w:rsidRDefault="00843F54" w:rsidP="00843F54">
      <w:pPr>
        <w:spacing w:line="240" w:lineRule="auto"/>
        <w:jc w:val="both"/>
        <w:rPr>
          <w:rFonts w:ascii="Times New Roman" w:hAnsi="Times New Roman" w:cs="Times New Roman"/>
          <w:sz w:val="24"/>
          <w:szCs w:val="24"/>
        </w:rPr>
      </w:pPr>
      <w:r>
        <w:rPr>
          <w:rFonts w:ascii="Times New Roman" w:hAnsi="Times New Roman" w:cs="Times New Roman"/>
          <w:sz w:val="24"/>
          <w:szCs w:val="24"/>
        </w:rPr>
        <w:t>La crisis financie</w:t>
      </w:r>
      <w:r w:rsidR="0007030C">
        <w:rPr>
          <w:rFonts w:ascii="Times New Roman" w:hAnsi="Times New Roman" w:cs="Times New Roman"/>
          <w:sz w:val="24"/>
          <w:szCs w:val="24"/>
        </w:rPr>
        <w:t>ra (</w:t>
      </w:r>
      <w:r>
        <w:rPr>
          <w:rFonts w:ascii="Times New Roman" w:hAnsi="Times New Roman" w:cs="Times New Roman"/>
          <w:sz w:val="24"/>
          <w:szCs w:val="24"/>
        </w:rPr>
        <w:t>sub-prime) ha demostrado que el crédito (fácil) no puede reemplazar a los ingresos salariales, por mucho tiempo.</w:t>
      </w:r>
    </w:p>
    <w:p w:rsidR="00BD482D" w:rsidRPr="001A0518" w:rsidRDefault="00E23351" w:rsidP="00BD482D">
      <w:pPr>
        <w:pStyle w:val="NormalWeb"/>
        <w:jc w:val="both"/>
        <w:rPr>
          <w:i/>
        </w:rPr>
      </w:pPr>
      <w:r w:rsidRPr="00E23351">
        <w:t>Los QE</w:t>
      </w:r>
      <w:r>
        <w:t xml:space="preserve"> (quantitative easing)</w:t>
      </w:r>
      <w:r w:rsidRPr="00E23351">
        <w:t xml:space="preserve"> impulsan a grandes empresas y hunden a las familias. </w:t>
      </w:r>
      <w:r w:rsidR="00BD482D" w:rsidRPr="00E23351">
        <w:t xml:space="preserve">Los beneficios récord en las grandes empresas coinciden con los salarios totales mínimos en relación al producto </w:t>
      </w:r>
      <w:r>
        <w:t>Nacional Bruto</w:t>
      </w:r>
      <w:r w:rsidR="00BD482D" w:rsidRPr="00E23351">
        <w:t>. No es una  casualidad, es una consecuencia de las políticas de los gobiernos y bancos centrales</w:t>
      </w:r>
      <w:r>
        <w:t>.</w:t>
      </w:r>
    </w:p>
    <w:p w:rsidR="00C06723" w:rsidRDefault="00E23351" w:rsidP="00E23351">
      <w:pPr>
        <w:spacing w:line="240" w:lineRule="auto"/>
        <w:jc w:val="both"/>
        <w:rPr>
          <w:rFonts w:ascii="Times New Roman" w:hAnsi="Times New Roman" w:cs="Times New Roman"/>
          <w:sz w:val="24"/>
          <w:szCs w:val="24"/>
        </w:rPr>
      </w:pPr>
      <w:r>
        <w:rPr>
          <w:rFonts w:ascii="Times New Roman" w:hAnsi="Times New Roman" w:cs="Times New Roman"/>
          <w:sz w:val="24"/>
          <w:szCs w:val="24"/>
        </w:rPr>
        <w:t>Aunque la rentabilidad de las industrias que deslocalizaron la producción (en el corto plazo</w:t>
      </w:r>
      <w:r w:rsidR="00B044AE">
        <w:rPr>
          <w:rFonts w:ascii="Times New Roman" w:hAnsi="Times New Roman" w:cs="Times New Roman"/>
          <w:sz w:val="24"/>
          <w:szCs w:val="24"/>
        </w:rPr>
        <w:t>) haya mejorado, al final se han</w:t>
      </w:r>
      <w:r>
        <w:rPr>
          <w:rFonts w:ascii="Times New Roman" w:hAnsi="Times New Roman" w:cs="Times New Roman"/>
          <w:sz w:val="24"/>
          <w:szCs w:val="24"/>
        </w:rPr>
        <w:t xml:space="preserve"> qu</w:t>
      </w:r>
      <w:r w:rsidR="00B044AE">
        <w:rPr>
          <w:rFonts w:ascii="Times New Roman" w:hAnsi="Times New Roman" w:cs="Times New Roman"/>
          <w:sz w:val="24"/>
          <w:szCs w:val="24"/>
        </w:rPr>
        <w:t>eda</w:t>
      </w:r>
      <w:r>
        <w:rPr>
          <w:rFonts w:ascii="Times New Roman" w:hAnsi="Times New Roman" w:cs="Times New Roman"/>
          <w:sz w:val="24"/>
          <w:szCs w:val="24"/>
        </w:rPr>
        <w:t>do sin “demanda</w:t>
      </w:r>
      <w:r w:rsidR="00B044AE">
        <w:rPr>
          <w:rFonts w:ascii="Times New Roman" w:hAnsi="Times New Roman" w:cs="Times New Roman"/>
          <w:sz w:val="24"/>
          <w:szCs w:val="24"/>
        </w:rPr>
        <w:t>” suficiente, generando una crisis de “oferta”, por ausencia de</w:t>
      </w:r>
      <w:r>
        <w:rPr>
          <w:rFonts w:ascii="Times New Roman" w:hAnsi="Times New Roman" w:cs="Times New Roman"/>
          <w:sz w:val="24"/>
          <w:szCs w:val="24"/>
        </w:rPr>
        <w:t xml:space="preserve"> mercado.</w:t>
      </w:r>
      <w:r w:rsidR="00C06723">
        <w:rPr>
          <w:rFonts w:ascii="Times New Roman" w:hAnsi="Times New Roman" w:cs="Times New Roman"/>
          <w:sz w:val="24"/>
          <w:szCs w:val="24"/>
        </w:rPr>
        <w:t xml:space="preserve"> Las “alegrías” de Wall Street,</w:t>
      </w:r>
      <w:r w:rsidR="00D97ABA">
        <w:rPr>
          <w:rFonts w:ascii="Times New Roman" w:hAnsi="Times New Roman" w:cs="Times New Roman"/>
          <w:sz w:val="24"/>
          <w:szCs w:val="24"/>
        </w:rPr>
        <w:t xml:space="preserve"> terminaron provocando</w:t>
      </w:r>
      <w:r w:rsidR="00C06723">
        <w:rPr>
          <w:rFonts w:ascii="Times New Roman" w:hAnsi="Times New Roman" w:cs="Times New Roman"/>
          <w:sz w:val="24"/>
          <w:szCs w:val="24"/>
        </w:rPr>
        <w:t xml:space="preserve"> las “tristezas” de Main Street. </w:t>
      </w:r>
    </w:p>
    <w:p w:rsidR="00C06723" w:rsidRPr="0008552B" w:rsidRDefault="00C06723" w:rsidP="00C06723">
      <w:pPr>
        <w:spacing w:line="240" w:lineRule="auto"/>
        <w:jc w:val="both"/>
        <w:rPr>
          <w:rFonts w:ascii="Times New Roman" w:hAnsi="Times New Roman" w:cs="Times New Roman"/>
          <w:sz w:val="24"/>
          <w:szCs w:val="24"/>
        </w:rPr>
      </w:pPr>
      <w:r>
        <w:rPr>
          <w:rFonts w:ascii="Times New Roman" w:hAnsi="Times New Roman" w:cs="Times New Roman"/>
          <w:sz w:val="24"/>
          <w:szCs w:val="24"/>
        </w:rPr>
        <w:t>No es fácil captar en toda su extensión las consecuencias que la pauperización de una parte considerable de la clase media (norteamericana o europea, en el caso que nos ocupa) tiene para aquellos que la sufren en carne propia como en la sociedad en su conjunto. Es que este hecho marca un punto de no retorno, el fin de un tipo determinado de sociedad.</w:t>
      </w:r>
      <w:r w:rsidR="0008552B">
        <w:rPr>
          <w:rFonts w:ascii="Times New Roman" w:hAnsi="Times New Roman" w:cs="Times New Roman"/>
          <w:sz w:val="24"/>
          <w:szCs w:val="24"/>
        </w:rPr>
        <w:t xml:space="preserve"> </w:t>
      </w:r>
      <w:r w:rsidR="0008552B" w:rsidRPr="0008552B">
        <w:rPr>
          <w:rFonts w:ascii="Times New Roman" w:hAnsi="Times New Roman" w:cs="Times New Roman"/>
          <w:sz w:val="24"/>
          <w:szCs w:val="24"/>
        </w:rPr>
        <w:t xml:space="preserve">Ha desaparecido una buena parte de la </w:t>
      </w:r>
      <w:r w:rsidR="0008552B">
        <w:rPr>
          <w:rFonts w:ascii="Times New Roman" w:hAnsi="Times New Roman" w:cs="Times New Roman"/>
          <w:sz w:val="24"/>
          <w:szCs w:val="24"/>
        </w:rPr>
        <w:t>clase media, que ahora es baja.</w:t>
      </w:r>
    </w:p>
    <w:p w:rsidR="00C06723" w:rsidRDefault="00C06723" w:rsidP="00C06723">
      <w:pPr>
        <w:spacing w:line="240" w:lineRule="auto"/>
        <w:jc w:val="both"/>
        <w:rPr>
          <w:rFonts w:ascii="Times New Roman" w:hAnsi="Times New Roman" w:cs="Times New Roman"/>
          <w:sz w:val="24"/>
          <w:szCs w:val="24"/>
        </w:rPr>
      </w:pPr>
      <w:r>
        <w:rPr>
          <w:rFonts w:ascii="Times New Roman" w:hAnsi="Times New Roman" w:cs="Times New Roman"/>
          <w:sz w:val="24"/>
          <w:szCs w:val="24"/>
        </w:rPr>
        <w:t>El empobrecimiento de una parte importante de las clases medias de estos países (antes considerados “avanzados”) no fue un acontecimiento natural ni una catástrofe inexorable, ni tampoco un hecho que pueda ser analizado en forma aislada. Fue el resultado de una serie de factores de orden externo e interno; un proceso para cuya comprensión sería necesario referirse a la poderosa transferencia de recursos del sector público hacia el sector privado, al endeudamiento público y privado, la pérdida de derechos sociales y la falta de una intervención estatal eficaz dirigida a los sectores más vulnerables.</w:t>
      </w:r>
    </w:p>
    <w:p w:rsidR="00C06723" w:rsidRDefault="00C06723" w:rsidP="00C06723">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Simultáneamente, se conformó la contracara indisociable del empobrecimiento masivo: la globalización, la privatización, la desregulación, la deslocalización, el libre movimiento de capitales y mercancías… la “nueva” riqueza, que alcanza su apogeo en gran medida en individuos y grupos económicos muy vinculados con el poder político. </w:t>
      </w:r>
    </w:p>
    <w:p w:rsidR="00C06723" w:rsidRPr="00E30ACD" w:rsidRDefault="00C06723" w:rsidP="00C06723">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En suma: el empobrecimiento fue (y sigue siendo) un hecho económico, un hecho social y un hecho político. </w:t>
      </w:r>
    </w:p>
    <w:p w:rsidR="00FA727D" w:rsidRDefault="00FA727D" w:rsidP="00FA727D">
      <w:pPr>
        <w:spacing w:line="240" w:lineRule="auto"/>
        <w:jc w:val="both"/>
        <w:rPr>
          <w:rFonts w:ascii="Times New Roman" w:hAnsi="Times New Roman" w:cs="Times New Roman"/>
          <w:b/>
          <w:sz w:val="24"/>
          <w:szCs w:val="24"/>
        </w:rPr>
      </w:pPr>
    </w:p>
    <w:p w:rsidR="00D3036D" w:rsidRPr="00FA727D" w:rsidRDefault="00966186" w:rsidP="00FA727D">
      <w:pPr>
        <w:spacing w:line="240" w:lineRule="auto"/>
        <w:jc w:val="both"/>
        <w:rPr>
          <w:rFonts w:ascii="Times New Roman" w:hAnsi="Times New Roman" w:cs="Times New Roman"/>
          <w:sz w:val="24"/>
          <w:szCs w:val="24"/>
        </w:rPr>
      </w:pPr>
      <w:r>
        <w:rPr>
          <w:rFonts w:ascii="Times New Roman" w:hAnsi="Times New Roman" w:cs="Times New Roman"/>
          <w:b/>
          <w:sz w:val="24"/>
          <w:szCs w:val="24"/>
        </w:rPr>
        <w:lastRenderedPageBreak/>
        <w:t xml:space="preserve">- </w:t>
      </w:r>
      <w:r w:rsidR="00C0724A">
        <w:rPr>
          <w:rFonts w:ascii="Times New Roman" w:hAnsi="Times New Roman" w:cs="Times New Roman"/>
          <w:b/>
          <w:sz w:val="24"/>
          <w:szCs w:val="24"/>
        </w:rPr>
        <w:t>¿C</w:t>
      </w:r>
      <w:r w:rsidR="00D3036D">
        <w:rPr>
          <w:rFonts w:ascii="Times New Roman" w:hAnsi="Times New Roman" w:cs="Times New Roman"/>
          <w:b/>
          <w:sz w:val="24"/>
          <w:szCs w:val="24"/>
        </w:rPr>
        <w:t>óm</w:t>
      </w:r>
      <w:r w:rsidR="00C0724A">
        <w:rPr>
          <w:rFonts w:ascii="Times New Roman" w:hAnsi="Times New Roman" w:cs="Times New Roman"/>
          <w:b/>
          <w:sz w:val="24"/>
          <w:szCs w:val="24"/>
        </w:rPr>
        <w:t>o se ha llegado a</w:t>
      </w:r>
      <w:r w:rsidR="0062637A">
        <w:rPr>
          <w:rFonts w:ascii="Times New Roman" w:hAnsi="Times New Roman" w:cs="Times New Roman"/>
          <w:b/>
          <w:sz w:val="24"/>
          <w:szCs w:val="24"/>
        </w:rPr>
        <w:t xml:space="preserve"> la “bifurcación” de</w:t>
      </w:r>
      <w:r w:rsidR="00C0724A">
        <w:rPr>
          <w:rFonts w:ascii="Times New Roman" w:hAnsi="Times New Roman" w:cs="Times New Roman"/>
          <w:b/>
          <w:sz w:val="24"/>
          <w:szCs w:val="24"/>
        </w:rPr>
        <w:t xml:space="preserve"> la economía</w:t>
      </w:r>
      <w:r w:rsidR="00536A87">
        <w:rPr>
          <w:rFonts w:ascii="Times New Roman" w:hAnsi="Times New Roman" w:cs="Times New Roman"/>
          <w:b/>
          <w:sz w:val="24"/>
          <w:szCs w:val="24"/>
        </w:rPr>
        <w:t>? E</w:t>
      </w:r>
      <w:r w:rsidR="00D3036D" w:rsidRPr="00D3036D">
        <w:rPr>
          <w:rFonts w:ascii="Times New Roman" w:hAnsi="Times New Roman" w:cs="Times New Roman"/>
          <w:b/>
          <w:sz w:val="24"/>
          <w:szCs w:val="24"/>
        </w:rPr>
        <w:t>l huevo de la serpiente</w:t>
      </w:r>
    </w:p>
    <w:p w:rsidR="00D3036D" w:rsidRDefault="00D3036D" w:rsidP="00D3036D">
      <w:pPr>
        <w:autoSpaceDE w:val="0"/>
        <w:autoSpaceDN w:val="0"/>
        <w:adjustRightInd w:val="0"/>
        <w:spacing w:after="0" w:line="240" w:lineRule="auto"/>
        <w:jc w:val="both"/>
        <w:rPr>
          <w:rFonts w:ascii="Times New Roman" w:hAnsi="Times New Roman" w:cs="Times New Roman"/>
          <w:sz w:val="24"/>
          <w:szCs w:val="24"/>
          <w:u w:val="single"/>
        </w:rPr>
      </w:pPr>
      <w:r w:rsidRPr="00D3036D">
        <w:rPr>
          <w:rFonts w:ascii="Times New Roman" w:hAnsi="Times New Roman"/>
          <w:sz w:val="24"/>
          <w:szCs w:val="24"/>
          <w:u w:val="single"/>
        </w:rPr>
        <w:t xml:space="preserve">Globalización y desigualdad: </w:t>
      </w:r>
      <w:r w:rsidR="00AA58F6">
        <w:rPr>
          <w:rFonts w:ascii="Times New Roman" w:hAnsi="Times New Roman" w:cs="Times New Roman"/>
          <w:sz w:val="24"/>
          <w:szCs w:val="24"/>
          <w:u w:val="single"/>
        </w:rPr>
        <w:t>un dilema que</w:t>
      </w:r>
      <w:r w:rsidRPr="00D3036D">
        <w:rPr>
          <w:rFonts w:ascii="Times New Roman" w:hAnsi="Times New Roman" w:cs="Times New Roman"/>
          <w:sz w:val="24"/>
          <w:szCs w:val="24"/>
          <w:u w:val="single"/>
        </w:rPr>
        <w:t xml:space="preserve"> viene de lejos…</w:t>
      </w:r>
    </w:p>
    <w:p w:rsidR="00AA58F6" w:rsidRDefault="00AA58F6" w:rsidP="00D3036D">
      <w:pPr>
        <w:autoSpaceDE w:val="0"/>
        <w:autoSpaceDN w:val="0"/>
        <w:adjustRightInd w:val="0"/>
        <w:spacing w:after="0" w:line="240" w:lineRule="auto"/>
        <w:jc w:val="both"/>
        <w:rPr>
          <w:rFonts w:ascii="Times New Roman" w:hAnsi="Times New Roman" w:cs="Times New Roman"/>
          <w:sz w:val="24"/>
          <w:szCs w:val="24"/>
          <w:u w:val="single"/>
        </w:rPr>
      </w:pPr>
    </w:p>
    <w:p w:rsidR="00AA58F6" w:rsidRDefault="00AA58F6" w:rsidP="00AA58F6">
      <w:pPr>
        <w:shd w:val="clear" w:color="auto" w:fill="FFFFFF"/>
        <w:spacing w:after="0" w:line="240" w:lineRule="auto"/>
        <w:jc w:val="both"/>
        <w:rPr>
          <w:rFonts w:ascii="Times New Roman" w:hAnsi="Times New Roman"/>
          <w:b/>
          <w:color w:val="000000"/>
          <w:sz w:val="24"/>
          <w:szCs w:val="24"/>
        </w:rPr>
      </w:pPr>
      <w:r w:rsidRPr="001C3478">
        <w:rPr>
          <w:rFonts w:ascii="Times New Roman" w:hAnsi="Times New Roman"/>
          <w:b/>
          <w:color w:val="000000"/>
          <w:sz w:val="24"/>
          <w:szCs w:val="24"/>
        </w:rPr>
        <w:t>La cohesión social en los países desarrollados: conceptos</w:t>
      </w:r>
      <w:r>
        <w:rPr>
          <w:rFonts w:ascii="Times New Roman" w:hAnsi="Times New Roman"/>
          <w:b/>
          <w:color w:val="000000"/>
          <w:sz w:val="24"/>
          <w:szCs w:val="24"/>
        </w:rPr>
        <w:t xml:space="preserve"> e indicadores </w:t>
      </w:r>
      <w:r w:rsidRPr="001C3478">
        <w:rPr>
          <w:rFonts w:ascii="Times New Roman" w:hAnsi="Times New Roman"/>
          <w:b/>
          <w:color w:val="000000"/>
          <w:sz w:val="24"/>
          <w:szCs w:val="24"/>
        </w:rPr>
        <w:t>CEPAL - Serie Estudios estadísticos y prospectivos No 55</w:t>
      </w:r>
      <w:r>
        <w:rPr>
          <w:rFonts w:ascii="Times New Roman" w:hAnsi="Times New Roman"/>
          <w:b/>
          <w:color w:val="000000"/>
          <w:sz w:val="24"/>
          <w:szCs w:val="24"/>
        </w:rPr>
        <w:t xml:space="preserve"> - 2007</w:t>
      </w:r>
    </w:p>
    <w:p w:rsidR="00AA58F6" w:rsidRDefault="00AA58F6" w:rsidP="00D3036D">
      <w:pPr>
        <w:autoSpaceDE w:val="0"/>
        <w:autoSpaceDN w:val="0"/>
        <w:adjustRightInd w:val="0"/>
        <w:spacing w:after="0" w:line="240" w:lineRule="auto"/>
        <w:jc w:val="both"/>
        <w:rPr>
          <w:rFonts w:ascii="Times New Roman" w:hAnsi="Times New Roman" w:cs="Times New Roman"/>
          <w:sz w:val="24"/>
          <w:szCs w:val="24"/>
          <w:u w:val="single"/>
        </w:rPr>
      </w:pPr>
    </w:p>
    <w:p w:rsidR="00AA58F6" w:rsidRDefault="00AA58F6" w:rsidP="00AA58F6">
      <w:pPr>
        <w:spacing w:line="240" w:lineRule="auto"/>
        <w:jc w:val="both"/>
        <w:rPr>
          <w:rFonts w:ascii="Times New Roman" w:hAnsi="Times New Roman"/>
          <w:color w:val="FF0000"/>
          <w:sz w:val="24"/>
          <w:szCs w:val="24"/>
          <w:u w:val="single"/>
        </w:rPr>
      </w:pPr>
      <w:r w:rsidRPr="006C5139">
        <w:rPr>
          <w:rFonts w:ascii="Times New Roman" w:hAnsi="Times New Roman"/>
          <w:color w:val="FF0000"/>
          <w:sz w:val="24"/>
          <w:szCs w:val="24"/>
          <w:u w:val="single"/>
        </w:rPr>
        <w:t>En la “era de la globalización” una de las fuerzas principales que habría incrementado la exclusión social en los países miembros de la OCDE, estaría constituida por los procesos de desindustrialización, cuyos mayores efectos se habrían verificado especialmente durante las décadas de 1970 y 1980. En los últimos años, la flexibilización de los mercados de trabajo y las fuertes mutaciones culturales y tecnológicas han planteado a los países de la OCDE la necesidad de encontrar las configuraciones económicas, sociales y culturales apropiadas para mantener la unidad societal e institucional y lograr el máximo de adaptabilidad en la gestión de los distintos riesgos (OCDE, 1997)</w:t>
      </w:r>
      <w:r w:rsidR="00313AF7">
        <w:rPr>
          <w:rFonts w:ascii="Times New Roman" w:hAnsi="Times New Roman"/>
          <w:color w:val="FF0000"/>
          <w:sz w:val="24"/>
          <w:szCs w:val="24"/>
          <w:u w:val="single"/>
        </w:rPr>
        <w:t>…</w:t>
      </w:r>
    </w:p>
    <w:p w:rsidR="00313AF7" w:rsidRDefault="00313AF7" w:rsidP="00AA58F6">
      <w:pPr>
        <w:spacing w:line="240" w:lineRule="auto"/>
        <w:jc w:val="both"/>
        <w:rPr>
          <w:rFonts w:ascii="Times New Roman" w:hAnsi="Times New Roman"/>
          <w:color w:val="FF0000"/>
          <w:sz w:val="24"/>
          <w:szCs w:val="24"/>
          <w:u w:val="single"/>
        </w:rPr>
      </w:pPr>
    </w:p>
    <w:p w:rsidR="00313AF7" w:rsidRDefault="00313AF7" w:rsidP="00AA58F6">
      <w:pPr>
        <w:spacing w:line="240" w:lineRule="auto"/>
        <w:jc w:val="both"/>
        <w:rPr>
          <w:rFonts w:ascii="Times New Roman" w:hAnsi="Times New Roman"/>
          <w:color w:val="FF0000"/>
          <w:sz w:val="24"/>
          <w:szCs w:val="24"/>
        </w:rPr>
      </w:pPr>
      <w:r w:rsidRPr="00313AF7">
        <w:rPr>
          <w:rFonts w:ascii="Times New Roman" w:hAnsi="Times New Roman"/>
          <w:color w:val="FF0000"/>
          <w:sz w:val="24"/>
          <w:szCs w:val="24"/>
        </w:rPr>
        <w:t>La experiencia europea</w:t>
      </w:r>
    </w:p>
    <w:p w:rsidR="00313AF7" w:rsidRDefault="00313AF7" w:rsidP="00AA58F6">
      <w:pPr>
        <w:spacing w:line="240" w:lineRule="auto"/>
        <w:jc w:val="both"/>
        <w:rPr>
          <w:rFonts w:ascii="Times New Roman" w:hAnsi="Times New Roman"/>
          <w:color w:val="FF0000"/>
          <w:sz w:val="24"/>
          <w:szCs w:val="24"/>
        </w:rPr>
      </w:pPr>
    </w:p>
    <w:p w:rsidR="00313AF7" w:rsidRPr="00313AF7" w:rsidRDefault="00313AF7" w:rsidP="00AA58F6">
      <w:pPr>
        <w:spacing w:line="240" w:lineRule="auto"/>
        <w:jc w:val="both"/>
        <w:rPr>
          <w:rFonts w:ascii="Times New Roman" w:hAnsi="Times New Roman"/>
          <w:color w:val="FF0000"/>
          <w:sz w:val="24"/>
          <w:szCs w:val="24"/>
        </w:rPr>
      </w:pPr>
      <w:r>
        <w:rPr>
          <w:noProof/>
          <w:lang w:eastAsia="es-ES"/>
        </w:rPr>
        <w:drawing>
          <wp:inline distT="0" distB="0" distL="0" distR="0" wp14:anchorId="4B006FCC" wp14:editId="6ACDD26D">
            <wp:extent cx="5391150" cy="4191635"/>
            <wp:effectExtent l="19050" t="0" r="0" b="0"/>
            <wp:docPr id="455" name="Imagen 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8"/>
                    <a:srcRect/>
                    <a:stretch>
                      <a:fillRect/>
                    </a:stretch>
                  </pic:blipFill>
                  <pic:spPr bwMode="auto">
                    <a:xfrm>
                      <a:off x="0" y="0"/>
                      <a:ext cx="5391150" cy="4191635"/>
                    </a:xfrm>
                    <a:prstGeom prst="rect">
                      <a:avLst/>
                    </a:prstGeom>
                    <a:noFill/>
                    <a:ln w="9525">
                      <a:noFill/>
                      <a:miter lim="800000"/>
                      <a:headEnd/>
                      <a:tailEnd/>
                    </a:ln>
                  </pic:spPr>
                </pic:pic>
              </a:graphicData>
            </a:graphic>
          </wp:inline>
        </w:drawing>
      </w:r>
    </w:p>
    <w:p w:rsidR="00313AF7" w:rsidRPr="006C5139" w:rsidRDefault="00313AF7" w:rsidP="00AA58F6">
      <w:pPr>
        <w:spacing w:line="240" w:lineRule="auto"/>
        <w:jc w:val="both"/>
        <w:rPr>
          <w:rFonts w:ascii="Times New Roman" w:hAnsi="Times New Roman"/>
          <w:color w:val="FF0000"/>
          <w:sz w:val="24"/>
          <w:szCs w:val="24"/>
          <w:u w:val="single"/>
        </w:rPr>
      </w:pPr>
      <w:r>
        <w:rPr>
          <w:noProof/>
          <w:lang w:eastAsia="es-ES"/>
        </w:rPr>
        <w:lastRenderedPageBreak/>
        <w:drawing>
          <wp:inline distT="0" distB="0" distL="0" distR="0" wp14:anchorId="5A0A4C19" wp14:editId="58164F72">
            <wp:extent cx="5391150" cy="3848100"/>
            <wp:effectExtent l="19050" t="0" r="0" b="0"/>
            <wp:docPr id="456" name="Imagen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9"/>
                    <a:srcRect/>
                    <a:stretch>
                      <a:fillRect/>
                    </a:stretch>
                  </pic:blipFill>
                  <pic:spPr bwMode="auto">
                    <a:xfrm>
                      <a:off x="0" y="0"/>
                      <a:ext cx="5391150" cy="3848100"/>
                    </a:xfrm>
                    <a:prstGeom prst="rect">
                      <a:avLst/>
                    </a:prstGeom>
                    <a:noFill/>
                    <a:ln w="9525">
                      <a:noFill/>
                      <a:miter lim="800000"/>
                      <a:headEnd/>
                      <a:tailEnd/>
                    </a:ln>
                  </pic:spPr>
                </pic:pic>
              </a:graphicData>
            </a:graphic>
          </wp:inline>
        </w:drawing>
      </w:r>
    </w:p>
    <w:p w:rsidR="00AA58F6" w:rsidRPr="00D3036D" w:rsidRDefault="00AA58F6" w:rsidP="00D3036D">
      <w:pPr>
        <w:autoSpaceDE w:val="0"/>
        <w:autoSpaceDN w:val="0"/>
        <w:adjustRightInd w:val="0"/>
        <w:spacing w:after="0" w:line="240" w:lineRule="auto"/>
        <w:jc w:val="both"/>
        <w:rPr>
          <w:rFonts w:ascii="Times New Roman" w:hAnsi="Times New Roman"/>
          <w:sz w:val="24"/>
          <w:szCs w:val="24"/>
          <w:u w:val="single"/>
        </w:rPr>
      </w:pPr>
    </w:p>
    <w:p w:rsidR="00D3036D" w:rsidRDefault="00D3036D" w:rsidP="00D3036D">
      <w:pPr>
        <w:autoSpaceDE w:val="0"/>
        <w:autoSpaceDN w:val="0"/>
        <w:adjustRightInd w:val="0"/>
        <w:spacing w:after="0" w:line="240" w:lineRule="auto"/>
        <w:jc w:val="both"/>
        <w:rPr>
          <w:rFonts w:ascii="Times New Roman" w:hAnsi="Times New Roman"/>
          <w:b/>
          <w:sz w:val="24"/>
          <w:szCs w:val="24"/>
        </w:rPr>
      </w:pPr>
      <w:r w:rsidRPr="005B0D46">
        <w:rPr>
          <w:rFonts w:ascii="Times New Roman" w:hAnsi="Times New Roman"/>
          <w:b/>
          <w:sz w:val="24"/>
          <w:szCs w:val="24"/>
        </w:rPr>
        <w:t>Perspectivas de la economía mundial</w:t>
      </w:r>
      <w:r>
        <w:rPr>
          <w:rFonts w:ascii="Times New Roman" w:hAnsi="Times New Roman"/>
          <w:b/>
          <w:sz w:val="24"/>
          <w:szCs w:val="24"/>
        </w:rPr>
        <w:t xml:space="preserve"> - Fondo Monetario Internacional - Octubre 2007</w:t>
      </w:r>
    </w:p>
    <w:p w:rsidR="00AA58F6" w:rsidRDefault="00AA58F6" w:rsidP="00D3036D">
      <w:pPr>
        <w:autoSpaceDE w:val="0"/>
        <w:autoSpaceDN w:val="0"/>
        <w:adjustRightInd w:val="0"/>
        <w:spacing w:after="0" w:line="240" w:lineRule="auto"/>
        <w:jc w:val="both"/>
        <w:rPr>
          <w:rFonts w:ascii="Times New Roman" w:hAnsi="Times New Roman"/>
          <w:b/>
          <w:sz w:val="24"/>
          <w:szCs w:val="24"/>
        </w:rPr>
      </w:pPr>
    </w:p>
    <w:p w:rsidR="00AA58F6" w:rsidRDefault="00AA58F6" w:rsidP="00AA58F6">
      <w:pPr>
        <w:autoSpaceDE w:val="0"/>
        <w:autoSpaceDN w:val="0"/>
        <w:adjustRightInd w:val="0"/>
        <w:spacing w:after="0" w:line="240" w:lineRule="auto"/>
        <w:jc w:val="both"/>
        <w:rPr>
          <w:rFonts w:ascii="Times New Roman" w:hAnsi="Times New Roman"/>
          <w:sz w:val="24"/>
          <w:szCs w:val="24"/>
        </w:rPr>
      </w:pPr>
      <w:r w:rsidRPr="005B0D46">
        <w:rPr>
          <w:rFonts w:ascii="Times New Roman" w:hAnsi="Times New Roman"/>
          <w:sz w:val="24"/>
          <w:szCs w:val="24"/>
        </w:rPr>
        <w:t>Observaciones y conclusiones fundamentales</w:t>
      </w:r>
    </w:p>
    <w:p w:rsidR="00AA58F6" w:rsidRPr="005B0D46" w:rsidRDefault="00AA58F6" w:rsidP="00AA58F6">
      <w:pPr>
        <w:autoSpaceDE w:val="0"/>
        <w:autoSpaceDN w:val="0"/>
        <w:adjustRightInd w:val="0"/>
        <w:spacing w:after="0" w:line="240" w:lineRule="auto"/>
        <w:jc w:val="both"/>
        <w:rPr>
          <w:rFonts w:ascii="Times New Roman" w:hAnsi="Times New Roman"/>
          <w:sz w:val="24"/>
          <w:szCs w:val="24"/>
        </w:rPr>
      </w:pPr>
    </w:p>
    <w:p w:rsidR="00AA58F6" w:rsidRPr="00AB18F6" w:rsidRDefault="00AA58F6" w:rsidP="00AA58F6">
      <w:pPr>
        <w:autoSpaceDE w:val="0"/>
        <w:autoSpaceDN w:val="0"/>
        <w:adjustRightInd w:val="0"/>
        <w:spacing w:after="0" w:line="240" w:lineRule="auto"/>
        <w:jc w:val="both"/>
        <w:rPr>
          <w:rFonts w:ascii="Times New Roman" w:hAnsi="Times New Roman"/>
          <w:color w:val="FF0000"/>
          <w:sz w:val="24"/>
          <w:szCs w:val="24"/>
          <w:u w:val="single"/>
        </w:rPr>
      </w:pPr>
      <w:r w:rsidRPr="005B0D46">
        <w:rPr>
          <w:rFonts w:ascii="Times New Roman" w:hAnsi="Times New Roman"/>
          <w:sz w:val="24"/>
          <w:szCs w:val="24"/>
        </w:rPr>
        <w:t xml:space="preserve">• </w:t>
      </w:r>
      <w:r w:rsidRPr="00AB18F6">
        <w:rPr>
          <w:rFonts w:ascii="Times New Roman" w:hAnsi="Times New Roman"/>
          <w:color w:val="FF0000"/>
          <w:sz w:val="24"/>
          <w:szCs w:val="24"/>
          <w:u w:val="single"/>
        </w:rPr>
        <w:t>En los últimos 20 años, la desigualdad del ingreso ha aumentado en la mayoría de los países y regiones. Al mismo tiempo, el ingreso per cápita se ha incrementado en casi todas las regiones incluso para los segmentos más pobres de la población, lo que indica que en términos absolutos los pobres se encuentran en mejores condiciones durante esta etapa de la globalización, aunque los ingresos de los grupos relativamente acomodados han aumentado a un ritmo más rápido.</w:t>
      </w:r>
    </w:p>
    <w:p w:rsidR="00AA58F6" w:rsidRPr="00AB18F6" w:rsidRDefault="00AA58F6" w:rsidP="00AA58F6">
      <w:pPr>
        <w:autoSpaceDE w:val="0"/>
        <w:autoSpaceDN w:val="0"/>
        <w:adjustRightInd w:val="0"/>
        <w:spacing w:after="0" w:line="240" w:lineRule="auto"/>
        <w:jc w:val="both"/>
        <w:rPr>
          <w:rFonts w:ascii="Times New Roman" w:hAnsi="Times New Roman"/>
          <w:color w:val="FF0000"/>
          <w:sz w:val="24"/>
          <w:szCs w:val="24"/>
          <w:u w:val="single"/>
        </w:rPr>
      </w:pPr>
    </w:p>
    <w:p w:rsidR="00AA58F6" w:rsidRPr="00AB18F6" w:rsidRDefault="00AA58F6" w:rsidP="00AA58F6">
      <w:pPr>
        <w:autoSpaceDE w:val="0"/>
        <w:autoSpaceDN w:val="0"/>
        <w:adjustRightInd w:val="0"/>
        <w:spacing w:after="0" w:line="240" w:lineRule="auto"/>
        <w:jc w:val="both"/>
        <w:rPr>
          <w:rFonts w:ascii="Times New Roman" w:hAnsi="Times New Roman"/>
          <w:sz w:val="24"/>
          <w:szCs w:val="24"/>
        </w:rPr>
      </w:pPr>
      <w:r w:rsidRPr="005B0D46">
        <w:rPr>
          <w:rFonts w:ascii="Times New Roman" w:hAnsi="Times New Roman"/>
          <w:sz w:val="24"/>
          <w:szCs w:val="24"/>
        </w:rPr>
        <w:t xml:space="preserve">• </w:t>
      </w:r>
      <w:r w:rsidRPr="00AB18F6">
        <w:rPr>
          <w:rFonts w:ascii="Times New Roman" w:hAnsi="Times New Roman"/>
          <w:color w:val="FF0000"/>
          <w:sz w:val="24"/>
          <w:szCs w:val="24"/>
          <w:u w:val="single"/>
        </w:rPr>
        <w:t>Los avances tecnológicos son el factor que más ha contribuido al aumento reciente de la desigualdad. El desarrollo de la globalización financiera -y la inversión extranjera directa en particular- también ha contribuido a aumentar la desigualdad</w:t>
      </w:r>
      <w:r w:rsidRPr="00AB18F6">
        <w:rPr>
          <w:rFonts w:ascii="Times New Roman" w:hAnsi="Times New Roman"/>
          <w:sz w:val="24"/>
          <w:szCs w:val="24"/>
        </w:rPr>
        <w:t>, pero a diferencia de lo que se cree comúnmente, la ampliación de la globalización comercial está vinculada con una disminución de la desigualdad.</w:t>
      </w:r>
    </w:p>
    <w:p w:rsidR="00AA58F6" w:rsidRPr="00AB18F6" w:rsidRDefault="00AA58F6" w:rsidP="00AA58F6">
      <w:pPr>
        <w:autoSpaceDE w:val="0"/>
        <w:autoSpaceDN w:val="0"/>
        <w:adjustRightInd w:val="0"/>
        <w:spacing w:after="0" w:line="240" w:lineRule="auto"/>
        <w:jc w:val="both"/>
        <w:rPr>
          <w:rFonts w:ascii="Times New Roman" w:hAnsi="Times New Roman"/>
          <w:sz w:val="24"/>
          <w:szCs w:val="24"/>
        </w:rPr>
      </w:pPr>
    </w:p>
    <w:p w:rsidR="00AA58F6" w:rsidRDefault="00AA58F6" w:rsidP="00AA58F6">
      <w:pPr>
        <w:autoSpaceDE w:val="0"/>
        <w:autoSpaceDN w:val="0"/>
        <w:adjustRightInd w:val="0"/>
        <w:spacing w:after="0" w:line="240" w:lineRule="auto"/>
        <w:jc w:val="both"/>
        <w:rPr>
          <w:rFonts w:ascii="Times New Roman" w:hAnsi="Times New Roman"/>
          <w:sz w:val="24"/>
          <w:szCs w:val="24"/>
        </w:rPr>
      </w:pPr>
      <w:r w:rsidRPr="005B0D46">
        <w:rPr>
          <w:rFonts w:ascii="Times New Roman" w:hAnsi="Times New Roman"/>
          <w:sz w:val="24"/>
          <w:szCs w:val="24"/>
        </w:rPr>
        <w:t xml:space="preserve">• </w:t>
      </w:r>
      <w:r w:rsidRPr="00AB18F6">
        <w:rPr>
          <w:rFonts w:ascii="Times New Roman" w:hAnsi="Times New Roman"/>
          <w:color w:val="FF0000"/>
          <w:sz w:val="24"/>
          <w:szCs w:val="24"/>
          <w:u w:val="single"/>
        </w:rPr>
        <w:t>Es importante garantizar que los beneficios de la globalización y los avances tecnológicos se distribuyan más ampliamente entre toda la población</w:t>
      </w:r>
      <w:r>
        <w:rPr>
          <w:rFonts w:ascii="Times New Roman" w:hAnsi="Times New Roman"/>
          <w:sz w:val="24"/>
          <w:szCs w:val="24"/>
        </w:rPr>
        <w:t xml:space="preserve">. Las </w:t>
      </w:r>
      <w:r w:rsidRPr="005B0D46">
        <w:rPr>
          <w:rFonts w:ascii="Times New Roman" w:hAnsi="Times New Roman"/>
          <w:sz w:val="24"/>
          <w:szCs w:val="24"/>
        </w:rPr>
        <w:t>reformas orientadas a fortalecer la educación y</w:t>
      </w:r>
      <w:r>
        <w:rPr>
          <w:rFonts w:ascii="Times New Roman" w:hAnsi="Times New Roman"/>
          <w:sz w:val="24"/>
          <w:szCs w:val="24"/>
        </w:rPr>
        <w:t xml:space="preserve"> la capacitación contribuirán a </w:t>
      </w:r>
      <w:r w:rsidRPr="005B0D46">
        <w:rPr>
          <w:rFonts w:ascii="Times New Roman" w:hAnsi="Times New Roman"/>
          <w:sz w:val="24"/>
          <w:szCs w:val="24"/>
        </w:rPr>
        <w:t>garantizar que los trabajadores tengan los c</w:t>
      </w:r>
      <w:r>
        <w:rPr>
          <w:rFonts w:ascii="Times New Roman" w:hAnsi="Times New Roman"/>
          <w:sz w:val="24"/>
          <w:szCs w:val="24"/>
        </w:rPr>
        <w:t xml:space="preserve">onocimientos técnicos adecuados </w:t>
      </w:r>
      <w:r w:rsidRPr="005B0D46">
        <w:rPr>
          <w:rFonts w:ascii="Times New Roman" w:hAnsi="Times New Roman"/>
          <w:sz w:val="24"/>
          <w:szCs w:val="24"/>
        </w:rPr>
        <w:t>para adaptarse a la evolución de la economía mundial. Las política</w:t>
      </w:r>
      <w:r>
        <w:rPr>
          <w:rFonts w:ascii="Times New Roman" w:hAnsi="Times New Roman"/>
          <w:sz w:val="24"/>
          <w:szCs w:val="24"/>
        </w:rPr>
        <w:t xml:space="preserve">s enfocadas a </w:t>
      </w:r>
      <w:r w:rsidRPr="005B0D46">
        <w:rPr>
          <w:rFonts w:ascii="Times New Roman" w:hAnsi="Times New Roman"/>
          <w:sz w:val="24"/>
          <w:szCs w:val="24"/>
        </w:rPr>
        <w:t>ampliar el acceso de los pobres al financiam</w:t>
      </w:r>
      <w:r>
        <w:rPr>
          <w:rFonts w:ascii="Times New Roman" w:hAnsi="Times New Roman"/>
          <w:sz w:val="24"/>
          <w:szCs w:val="24"/>
        </w:rPr>
        <w:t xml:space="preserve">iento, así como el avance de la </w:t>
      </w:r>
      <w:r w:rsidRPr="005B0D46">
        <w:rPr>
          <w:rFonts w:ascii="Times New Roman" w:hAnsi="Times New Roman"/>
          <w:sz w:val="24"/>
          <w:szCs w:val="24"/>
        </w:rPr>
        <w:t>liberalización comercial que fomente las exportaci</w:t>
      </w:r>
      <w:r>
        <w:rPr>
          <w:rFonts w:ascii="Times New Roman" w:hAnsi="Times New Roman"/>
          <w:sz w:val="24"/>
          <w:szCs w:val="24"/>
        </w:rPr>
        <w:t xml:space="preserve">ones agrícolas de los países en </w:t>
      </w:r>
      <w:r w:rsidRPr="005B0D46">
        <w:rPr>
          <w:rFonts w:ascii="Times New Roman" w:hAnsi="Times New Roman"/>
          <w:sz w:val="24"/>
          <w:szCs w:val="24"/>
        </w:rPr>
        <w:t>desarrollo, también ayudarán a mejorar la distribución del ingreso.</w:t>
      </w:r>
    </w:p>
    <w:p w:rsidR="00AA58F6" w:rsidRPr="005B0D46" w:rsidRDefault="00AA58F6" w:rsidP="00AA58F6">
      <w:pPr>
        <w:autoSpaceDE w:val="0"/>
        <w:autoSpaceDN w:val="0"/>
        <w:adjustRightInd w:val="0"/>
        <w:spacing w:after="0" w:line="240" w:lineRule="auto"/>
        <w:jc w:val="both"/>
        <w:rPr>
          <w:rFonts w:ascii="Times New Roman" w:hAnsi="Times New Roman"/>
          <w:sz w:val="24"/>
          <w:szCs w:val="24"/>
        </w:rPr>
      </w:pPr>
    </w:p>
    <w:p w:rsidR="00AA58F6" w:rsidRPr="00AB18F6" w:rsidRDefault="00AA58F6" w:rsidP="00AA58F6">
      <w:pPr>
        <w:autoSpaceDE w:val="0"/>
        <w:autoSpaceDN w:val="0"/>
        <w:adjustRightInd w:val="0"/>
        <w:spacing w:after="0" w:line="240" w:lineRule="auto"/>
        <w:jc w:val="both"/>
        <w:rPr>
          <w:rFonts w:ascii="Times New Roman" w:hAnsi="Times New Roman"/>
          <w:color w:val="FF0000"/>
          <w:sz w:val="24"/>
          <w:szCs w:val="24"/>
          <w:u w:val="single"/>
        </w:rPr>
      </w:pPr>
      <w:r w:rsidRPr="00AB18F6">
        <w:rPr>
          <w:rFonts w:ascii="Times New Roman" w:hAnsi="Times New Roman"/>
          <w:color w:val="FF0000"/>
          <w:sz w:val="24"/>
          <w:szCs w:val="24"/>
          <w:u w:val="single"/>
        </w:rPr>
        <w:lastRenderedPageBreak/>
        <w:t>En los últimos 20 años, la desigualdad del ingreso ha aumentado en la mayoría de los países y regiones, aunque la experiencia varía de un país a otro. En este capítulo la desigualdad se mide por el coeficiente de Gini, el indicador utilizado comúnmente para comparar la diferencia promedio entre los ingresos de los distintos grupos de la población.</w:t>
      </w:r>
    </w:p>
    <w:p w:rsidR="00AA58F6" w:rsidRPr="00AB18F6" w:rsidRDefault="00AA58F6" w:rsidP="00AA58F6">
      <w:pPr>
        <w:autoSpaceDE w:val="0"/>
        <w:autoSpaceDN w:val="0"/>
        <w:adjustRightInd w:val="0"/>
        <w:spacing w:after="0" w:line="240" w:lineRule="auto"/>
        <w:jc w:val="both"/>
        <w:rPr>
          <w:rFonts w:ascii="Times New Roman" w:hAnsi="Times New Roman"/>
          <w:color w:val="FF0000"/>
          <w:sz w:val="24"/>
          <w:szCs w:val="24"/>
        </w:rPr>
      </w:pPr>
    </w:p>
    <w:p w:rsidR="00AA58F6" w:rsidRPr="00AB18F6" w:rsidRDefault="00AA58F6" w:rsidP="00AA58F6">
      <w:pPr>
        <w:autoSpaceDE w:val="0"/>
        <w:autoSpaceDN w:val="0"/>
        <w:adjustRightInd w:val="0"/>
        <w:spacing w:after="0" w:line="240" w:lineRule="auto"/>
        <w:jc w:val="both"/>
        <w:rPr>
          <w:rFonts w:ascii="Times New Roman" w:hAnsi="Times New Roman"/>
          <w:color w:val="FF0000"/>
          <w:sz w:val="24"/>
          <w:szCs w:val="24"/>
          <w:u w:val="single"/>
        </w:rPr>
      </w:pPr>
      <w:r w:rsidRPr="00AB18F6">
        <w:rPr>
          <w:rFonts w:ascii="Times New Roman" w:hAnsi="Times New Roman"/>
          <w:color w:val="FF0000"/>
          <w:sz w:val="24"/>
          <w:szCs w:val="24"/>
          <w:u w:val="single"/>
        </w:rPr>
        <w:t>Según este indicador, la desigualdad ha aumentado en las economías en desarrollo de</w:t>
      </w:r>
    </w:p>
    <w:p w:rsidR="00AA58F6" w:rsidRDefault="00AA58F6" w:rsidP="00AA58F6">
      <w:pPr>
        <w:autoSpaceDE w:val="0"/>
        <w:autoSpaceDN w:val="0"/>
        <w:adjustRightInd w:val="0"/>
        <w:spacing w:after="0" w:line="240" w:lineRule="auto"/>
        <w:jc w:val="both"/>
        <w:rPr>
          <w:rFonts w:ascii="Times New Roman" w:hAnsi="Times New Roman"/>
          <w:sz w:val="24"/>
          <w:szCs w:val="24"/>
        </w:rPr>
      </w:pPr>
      <w:r w:rsidRPr="00AB18F6">
        <w:rPr>
          <w:rFonts w:ascii="Times New Roman" w:hAnsi="Times New Roman"/>
          <w:color w:val="FF0000"/>
          <w:sz w:val="24"/>
          <w:szCs w:val="24"/>
          <w:u w:val="single"/>
        </w:rPr>
        <w:t>Asia, las economías de mercados emergentes de Europa, América Latina, las economías recientemente industrializadas de Asia (ERI) y las economías avanzadas, mientras que se ha reducido en África subsahariana y la Comunidad de Estados Independientes</w:t>
      </w:r>
      <w:r w:rsidRPr="00AB18F6">
        <w:rPr>
          <w:rFonts w:ascii="Times New Roman" w:hAnsi="Times New Roman"/>
          <w:sz w:val="24"/>
          <w:szCs w:val="24"/>
          <w:u w:val="single"/>
        </w:rPr>
        <w:t xml:space="preserve"> </w:t>
      </w:r>
      <w:r w:rsidRPr="00AB18F6">
        <w:rPr>
          <w:rFonts w:ascii="Times New Roman" w:hAnsi="Times New Roman"/>
          <w:sz w:val="24"/>
          <w:szCs w:val="24"/>
        </w:rPr>
        <w:t>(véase el gráfico).</w:t>
      </w:r>
    </w:p>
    <w:p w:rsidR="00AA58F6" w:rsidRPr="002E6F8D" w:rsidRDefault="00AA58F6" w:rsidP="00AA58F6">
      <w:pPr>
        <w:autoSpaceDE w:val="0"/>
        <w:autoSpaceDN w:val="0"/>
        <w:adjustRightInd w:val="0"/>
        <w:spacing w:after="0" w:line="240" w:lineRule="auto"/>
        <w:jc w:val="both"/>
        <w:rPr>
          <w:rFonts w:ascii="Times New Roman" w:hAnsi="Times New Roman"/>
          <w:color w:val="FF0000"/>
          <w:sz w:val="24"/>
          <w:szCs w:val="24"/>
        </w:rPr>
      </w:pPr>
      <w:r>
        <w:rPr>
          <w:rFonts w:ascii="Times New Roman" w:hAnsi="Times New Roman"/>
          <w:noProof/>
          <w:sz w:val="24"/>
          <w:szCs w:val="24"/>
          <w:lang w:eastAsia="es-ES"/>
        </w:rPr>
        <w:drawing>
          <wp:inline distT="0" distB="0" distL="0" distR="0" wp14:anchorId="23D5261A" wp14:editId="43236A85">
            <wp:extent cx="5397500" cy="3625850"/>
            <wp:effectExtent l="0" t="0" r="0" b="0"/>
            <wp:docPr id="448"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
                    <pic:cNvPicPr>
                      <a:picLocks noChangeAspect="1" noChangeArrowheads="1"/>
                    </pic:cNvPicPr>
                  </pic:nvPicPr>
                  <pic:blipFill>
                    <a:blip r:embed="rId10"/>
                    <a:srcRect/>
                    <a:stretch>
                      <a:fillRect/>
                    </a:stretch>
                  </pic:blipFill>
                  <pic:spPr bwMode="auto">
                    <a:xfrm>
                      <a:off x="0" y="0"/>
                      <a:ext cx="5398770" cy="3626703"/>
                    </a:xfrm>
                    <a:prstGeom prst="rect">
                      <a:avLst/>
                    </a:prstGeom>
                    <a:noFill/>
                    <a:ln w="9525">
                      <a:noFill/>
                      <a:miter lim="800000"/>
                      <a:headEnd/>
                      <a:tailEnd/>
                    </a:ln>
                  </pic:spPr>
                </pic:pic>
              </a:graphicData>
            </a:graphic>
          </wp:inline>
        </w:drawing>
      </w:r>
    </w:p>
    <w:p w:rsidR="00313AF7" w:rsidRDefault="00313AF7" w:rsidP="00313AF7">
      <w:pPr>
        <w:autoSpaceDE w:val="0"/>
        <w:autoSpaceDN w:val="0"/>
        <w:adjustRightInd w:val="0"/>
        <w:spacing w:after="0" w:line="240" w:lineRule="auto"/>
        <w:jc w:val="both"/>
        <w:rPr>
          <w:rFonts w:ascii="Times New Roman" w:hAnsi="Times New Roman"/>
          <w:color w:val="FF0000"/>
          <w:sz w:val="24"/>
          <w:szCs w:val="24"/>
          <w:u w:val="single"/>
        </w:rPr>
      </w:pPr>
    </w:p>
    <w:p w:rsidR="00313AF7" w:rsidRPr="00AB18F6" w:rsidRDefault="00313AF7" w:rsidP="00313AF7">
      <w:pPr>
        <w:autoSpaceDE w:val="0"/>
        <w:autoSpaceDN w:val="0"/>
        <w:adjustRightInd w:val="0"/>
        <w:spacing w:after="0" w:line="240" w:lineRule="auto"/>
        <w:jc w:val="both"/>
        <w:rPr>
          <w:rFonts w:ascii="Times New Roman" w:hAnsi="Times New Roman"/>
          <w:color w:val="FF0000"/>
          <w:sz w:val="24"/>
          <w:szCs w:val="24"/>
          <w:u w:val="single"/>
        </w:rPr>
      </w:pPr>
      <w:r w:rsidRPr="00AB18F6">
        <w:rPr>
          <w:rFonts w:ascii="Times New Roman" w:hAnsi="Times New Roman"/>
          <w:color w:val="FF0000"/>
          <w:sz w:val="24"/>
          <w:szCs w:val="24"/>
          <w:u w:val="single"/>
        </w:rPr>
        <w:t>A pesar del aumento observado de la desigualdad, los ingresos se han incrementado en todos los segmentos de la población, incluidos los más pobres. Los ingresos per cápita han aumentado en casi todos los países y regiones para todos los segmentos de la población. Por lo tanto, en términos absolutos los pobres se encuentran en mejores condiciones durante esta fase de la globalización, aunque los ingresos de los grupos que ya están en estas condiciones han aumentado a un ritmo más rápido.</w:t>
      </w:r>
    </w:p>
    <w:p w:rsidR="00313AF7" w:rsidRDefault="00313AF7" w:rsidP="00AA58F6">
      <w:pPr>
        <w:autoSpaceDE w:val="0"/>
        <w:autoSpaceDN w:val="0"/>
        <w:adjustRightInd w:val="0"/>
        <w:spacing w:after="0" w:line="240" w:lineRule="auto"/>
        <w:jc w:val="both"/>
        <w:rPr>
          <w:rFonts w:ascii="Times New Roman" w:hAnsi="Times New Roman"/>
          <w:color w:val="FF0000"/>
          <w:sz w:val="24"/>
          <w:szCs w:val="24"/>
          <w:u w:val="single"/>
        </w:rPr>
      </w:pPr>
    </w:p>
    <w:p w:rsidR="00AA58F6" w:rsidRDefault="00AA58F6" w:rsidP="00AA58F6">
      <w:pPr>
        <w:autoSpaceDE w:val="0"/>
        <w:autoSpaceDN w:val="0"/>
        <w:adjustRightInd w:val="0"/>
        <w:spacing w:after="0" w:line="240" w:lineRule="auto"/>
        <w:jc w:val="both"/>
        <w:rPr>
          <w:rFonts w:ascii="Times New Roman" w:hAnsi="Times New Roman"/>
          <w:sz w:val="24"/>
          <w:szCs w:val="24"/>
        </w:rPr>
      </w:pPr>
      <w:r w:rsidRPr="00AB18F6">
        <w:rPr>
          <w:rFonts w:ascii="Times New Roman" w:hAnsi="Times New Roman"/>
          <w:color w:val="FF0000"/>
          <w:sz w:val="24"/>
          <w:szCs w:val="24"/>
          <w:u w:val="single"/>
        </w:rPr>
        <w:t>Los avances tecnológicos son el factor que más ha contribuido al aumento de la desigualdad, pero la globalización comercial y financiera también ha sido otro factor importante, sobre todo en las economías avanzadas. El progreso tecnológico en sí mismo explica la mayor parte del aumento de la desigualdad desde principios de los años ochenta, lo que coincide con la opinión de que la nueva tecnología, tanto en las economías avanzadas como en las economías en desarrollo, incrementa la prima por nivel de calificación y reemplaza los insumos relativamente poco calificados</w:t>
      </w:r>
      <w:r w:rsidRPr="005B0D46">
        <w:rPr>
          <w:rFonts w:ascii="Times New Roman" w:hAnsi="Times New Roman"/>
          <w:color w:val="000000"/>
          <w:sz w:val="24"/>
          <w:szCs w:val="24"/>
        </w:rPr>
        <w:t xml:space="preserve"> (</w:t>
      </w:r>
      <w:r w:rsidRPr="00AB18F6">
        <w:rPr>
          <w:rFonts w:ascii="Times New Roman" w:hAnsi="Times New Roman"/>
          <w:sz w:val="24"/>
          <w:szCs w:val="24"/>
        </w:rPr>
        <w:t>véase el gráfico)</w:t>
      </w:r>
    </w:p>
    <w:p w:rsidR="00AA58F6" w:rsidRDefault="00AA58F6" w:rsidP="00AA58F6">
      <w:pPr>
        <w:autoSpaceDE w:val="0"/>
        <w:autoSpaceDN w:val="0"/>
        <w:adjustRightInd w:val="0"/>
        <w:spacing w:after="0" w:line="240" w:lineRule="auto"/>
        <w:jc w:val="both"/>
        <w:rPr>
          <w:rFonts w:ascii="Times New Roman" w:hAnsi="Times New Roman"/>
          <w:sz w:val="24"/>
          <w:szCs w:val="24"/>
        </w:rPr>
      </w:pPr>
    </w:p>
    <w:p w:rsidR="00AA58F6" w:rsidRPr="00AB18F6" w:rsidRDefault="00AA58F6" w:rsidP="00AA58F6">
      <w:pPr>
        <w:autoSpaceDE w:val="0"/>
        <w:autoSpaceDN w:val="0"/>
        <w:adjustRightInd w:val="0"/>
        <w:spacing w:after="0" w:line="240" w:lineRule="auto"/>
        <w:jc w:val="both"/>
        <w:rPr>
          <w:rFonts w:ascii="Times New Roman" w:hAnsi="Times New Roman"/>
          <w:sz w:val="24"/>
          <w:szCs w:val="24"/>
        </w:rPr>
      </w:pPr>
      <w:r>
        <w:rPr>
          <w:rFonts w:ascii="Times New Roman" w:hAnsi="Times New Roman"/>
          <w:color w:val="FF0000"/>
          <w:sz w:val="24"/>
          <w:szCs w:val="24"/>
          <w:u w:val="single"/>
        </w:rPr>
        <w:lastRenderedPageBreak/>
        <w:t xml:space="preserve">   </w:t>
      </w:r>
      <w:r>
        <w:rPr>
          <w:rFonts w:ascii="Times New Roman" w:hAnsi="Times New Roman"/>
          <w:noProof/>
          <w:sz w:val="24"/>
          <w:szCs w:val="24"/>
          <w:lang w:eastAsia="es-ES"/>
        </w:rPr>
        <w:drawing>
          <wp:inline distT="0" distB="0" distL="0" distR="0" wp14:anchorId="40BA3733" wp14:editId="42E472EC">
            <wp:extent cx="5397499" cy="3759200"/>
            <wp:effectExtent l="0" t="0" r="0" b="0"/>
            <wp:docPr id="449"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
                    <pic:cNvPicPr>
                      <a:picLocks noChangeAspect="1" noChangeArrowheads="1"/>
                    </pic:cNvPicPr>
                  </pic:nvPicPr>
                  <pic:blipFill>
                    <a:blip r:embed="rId11"/>
                    <a:srcRect/>
                    <a:stretch>
                      <a:fillRect/>
                    </a:stretch>
                  </pic:blipFill>
                  <pic:spPr bwMode="auto">
                    <a:xfrm>
                      <a:off x="0" y="0"/>
                      <a:ext cx="5398770" cy="3760085"/>
                    </a:xfrm>
                    <a:prstGeom prst="rect">
                      <a:avLst/>
                    </a:prstGeom>
                    <a:noFill/>
                    <a:ln w="9525">
                      <a:noFill/>
                      <a:miter lim="800000"/>
                      <a:headEnd/>
                      <a:tailEnd/>
                    </a:ln>
                  </pic:spPr>
                </pic:pic>
              </a:graphicData>
            </a:graphic>
          </wp:inline>
        </w:drawing>
      </w:r>
      <w:r w:rsidRPr="00AB18F6">
        <w:rPr>
          <w:rFonts w:ascii="Times New Roman" w:hAnsi="Times New Roman"/>
          <w:color w:val="FF0000"/>
          <w:sz w:val="24"/>
          <w:szCs w:val="24"/>
          <w:u w:val="single"/>
        </w:rPr>
        <w:t>El efecto mucho más limitado de la globalización en comparación con el cambio tecnológico refleja las influencias opuestas del comercio y la globalización financiera en la desigualdad. El avance de la integración comercial -y el aumento de las importaciones provenientes de las economías en desarrollo en particular-</w:t>
      </w:r>
      <w:r>
        <w:rPr>
          <w:rFonts w:ascii="Times New Roman" w:hAnsi="Times New Roman"/>
          <w:color w:val="FF0000"/>
          <w:sz w:val="24"/>
          <w:szCs w:val="24"/>
          <w:u w:val="single"/>
        </w:rPr>
        <w:t>,</w:t>
      </w:r>
      <w:r w:rsidRPr="00AB18F6">
        <w:rPr>
          <w:rFonts w:ascii="Times New Roman" w:hAnsi="Times New Roman"/>
          <w:color w:val="FF0000"/>
          <w:sz w:val="24"/>
          <w:szCs w:val="24"/>
          <w:u w:val="single"/>
        </w:rPr>
        <w:t xml:space="preserve"> está vinculado con una reducción de la desigualdad del ingreso en las economías avanzadas. </w:t>
      </w:r>
    </w:p>
    <w:p w:rsidR="00AA58F6" w:rsidRDefault="00AA58F6" w:rsidP="00AA58F6">
      <w:pPr>
        <w:autoSpaceDE w:val="0"/>
        <w:autoSpaceDN w:val="0"/>
        <w:adjustRightInd w:val="0"/>
        <w:spacing w:after="0" w:line="240" w:lineRule="auto"/>
        <w:jc w:val="both"/>
        <w:rPr>
          <w:rFonts w:ascii="Times New Roman" w:hAnsi="Times New Roman"/>
          <w:color w:val="000000"/>
          <w:sz w:val="24"/>
          <w:szCs w:val="24"/>
        </w:rPr>
      </w:pPr>
    </w:p>
    <w:p w:rsidR="00AA58F6" w:rsidRPr="00AB18F6" w:rsidRDefault="00AA58F6" w:rsidP="00AA58F6">
      <w:pPr>
        <w:autoSpaceDE w:val="0"/>
        <w:autoSpaceDN w:val="0"/>
        <w:adjustRightInd w:val="0"/>
        <w:spacing w:after="0" w:line="240" w:lineRule="auto"/>
        <w:jc w:val="both"/>
        <w:rPr>
          <w:rFonts w:ascii="Times New Roman" w:hAnsi="Times New Roman"/>
          <w:color w:val="FF0000"/>
          <w:sz w:val="24"/>
          <w:szCs w:val="24"/>
          <w:u w:val="single"/>
        </w:rPr>
      </w:pPr>
      <w:r w:rsidRPr="00AB18F6">
        <w:rPr>
          <w:rFonts w:ascii="Times New Roman" w:hAnsi="Times New Roman"/>
          <w:color w:val="FF0000"/>
          <w:sz w:val="24"/>
          <w:szCs w:val="24"/>
          <w:u w:val="single"/>
        </w:rPr>
        <w:t>En las economías en desarrollo, el aumento de las exportaciones y la liberalización arancelaria están relacionados con el mejoramiento de la distribución del ingreso. La inversión extranjera directa ha tenido un efecto similar al cambio tecnológico en la distribución del ingreso, al aumentar la demanda relativa de mano de obra calificada. El desarrollo financiero también ha contribuido al aumento de la desigualdad porque los grupos de ingresos altos pueden aprovechar mejor las crecientes oportunidades de acceso al crédito.</w:t>
      </w:r>
    </w:p>
    <w:p w:rsidR="00AA58F6" w:rsidRPr="005B0D46" w:rsidRDefault="00AA58F6" w:rsidP="00AA58F6">
      <w:pPr>
        <w:autoSpaceDE w:val="0"/>
        <w:autoSpaceDN w:val="0"/>
        <w:adjustRightInd w:val="0"/>
        <w:spacing w:after="0" w:line="240" w:lineRule="auto"/>
        <w:jc w:val="both"/>
        <w:rPr>
          <w:rFonts w:ascii="Times New Roman" w:hAnsi="Times New Roman"/>
          <w:color w:val="000000"/>
          <w:sz w:val="24"/>
          <w:szCs w:val="24"/>
        </w:rPr>
      </w:pPr>
    </w:p>
    <w:p w:rsidR="00801659" w:rsidRDefault="00AA58F6" w:rsidP="00801659">
      <w:pPr>
        <w:autoSpaceDE w:val="0"/>
        <w:autoSpaceDN w:val="0"/>
        <w:adjustRightInd w:val="0"/>
        <w:spacing w:after="0" w:line="240" w:lineRule="auto"/>
        <w:jc w:val="both"/>
        <w:rPr>
          <w:rFonts w:ascii="Times New Roman" w:hAnsi="Times New Roman"/>
          <w:color w:val="000000"/>
          <w:sz w:val="24"/>
          <w:szCs w:val="24"/>
        </w:rPr>
      </w:pPr>
      <w:r w:rsidRPr="00AB18F6">
        <w:rPr>
          <w:rFonts w:ascii="Times New Roman" w:hAnsi="Times New Roman"/>
          <w:color w:val="000000"/>
          <w:sz w:val="24"/>
          <w:szCs w:val="24"/>
          <w:u w:val="single"/>
        </w:rPr>
        <w:t>De cara al futuro, es necesario avanzar en la aplicación de políticas que ayuden a los grupos de ingresos bajos y menos calificados a aprovechar las oportunidades que brindan el progreso tecnológico y la globalización</w:t>
      </w:r>
      <w:r>
        <w:rPr>
          <w:rFonts w:ascii="Times New Roman" w:hAnsi="Times New Roman"/>
          <w:color w:val="000000"/>
          <w:sz w:val="24"/>
          <w:szCs w:val="24"/>
        </w:rPr>
        <w:t xml:space="preserve">. La ampliación del acceso a la </w:t>
      </w:r>
      <w:r w:rsidRPr="005B0D46">
        <w:rPr>
          <w:rFonts w:ascii="Times New Roman" w:hAnsi="Times New Roman"/>
          <w:color w:val="000000"/>
          <w:sz w:val="24"/>
          <w:szCs w:val="24"/>
        </w:rPr>
        <w:t>educación y al financiamiento podría mejorar la distribución gl</w:t>
      </w:r>
      <w:r>
        <w:rPr>
          <w:rFonts w:ascii="Times New Roman" w:hAnsi="Times New Roman"/>
          <w:color w:val="000000"/>
          <w:sz w:val="24"/>
          <w:szCs w:val="24"/>
        </w:rPr>
        <w:t xml:space="preserve">obal del ingreso. Las políticas </w:t>
      </w:r>
      <w:r w:rsidRPr="005B0D46">
        <w:rPr>
          <w:rFonts w:ascii="Times New Roman" w:hAnsi="Times New Roman"/>
          <w:color w:val="000000"/>
          <w:sz w:val="24"/>
          <w:szCs w:val="24"/>
        </w:rPr>
        <w:t>orientadas a facilitar el movimiento de trabajadores de lo</w:t>
      </w:r>
      <w:r>
        <w:rPr>
          <w:rFonts w:ascii="Times New Roman" w:hAnsi="Times New Roman"/>
          <w:color w:val="000000"/>
          <w:sz w:val="24"/>
          <w:szCs w:val="24"/>
        </w:rPr>
        <w:t xml:space="preserve">s sectores en declive hacia los </w:t>
      </w:r>
      <w:r w:rsidRPr="005B0D46">
        <w:rPr>
          <w:rFonts w:ascii="Times New Roman" w:hAnsi="Times New Roman"/>
          <w:color w:val="000000"/>
          <w:sz w:val="24"/>
          <w:szCs w:val="24"/>
        </w:rPr>
        <w:t>sectores en expansión de la economía, como las dirigidas a reducir la dependen</w:t>
      </w:r>
      <w:r>
        <w:rPr>
          <w:rFonts w:ascii="Times New Roman" w:hAnsi="Times New Roman"/>
          <w:color w:val="000000"/>
          <w:sz w:val="24"/>
          <w:szCs w:val="24"/>
        </w:rPr>
        <w:t xml:space="preserve">cia de las </w:t>
      </w:r>
      <w:r w:rsidRPr="005B0D46">
        <w:rPr>
          <w:rFonts w:ascii="Times New Roman" w:hAnsi="Times New Roman"/>
          <w:color w:val="000000"/>
          <w:sz w:val="24"/>
          <w:szCs w:val="24"/>
        </w:rPr>
        <w:t>prestaciones de salud del mantenimiento de un empleo en al</w:t>
      </w:r>
      <w:r>
        <w:rPr>
          <w:rFonts w:ascii="Times New Roman" w:hAnsi="Times New Roman"/>
          <w:color w:val="000000"/>
          <w:sz w:val="24"/>
          <w:szCs w:val="24"/>
        </w:rPr>
        <w:t xml:space="preserve">gunos países, también ayudarían </w:t>
      </w:r>
      <w:r w:rsidRPr="005B0D46">
        <w:rPr>
          <w:rFonts w:ascii="Times New Roman" w:hAnsi="Times New Roman"/>
          <w:color w:val="000000"/>
          <w:sz w:val="24"/>
          <w:szCs w:val="24"/>
        </w:rPr>
        <w:t>a mejorar la distribución. La tecnología, la inversión ext</w:t>
      </w:r>
      <w:r>
        <w:rPr>
          <w:rFonts w:ascii="Times New Roman" w:hAnsi="Times New Roman"/>
          <w:color w:val="000000"/>
          <w:sz w:val="24"/>
          <w:szCs w:val="24"/>
        </w:rPr>
        <w:t xml:space="preserve">ranjera directa y el desarrollo </w:t>
      </w:r>
      <w:r w:rsidRPr="005B0D46">
        <w:rPr>
          <w:rFonts w:ascii="Times New Roman" w:hAnsi="Times New Roman"/>
          <w:color w:val="000000"/>
          <w:sz w:val="24"/>
          <w:szCs w:val="24"/>
        </w:rPr>
        <w:t>financiero continúan impulsando de forma significativa el crecimi</w:t>
      </w:r>
      <w:r>
        <w:rPr>
          <w:rFonts w:ascii="Times New Roman" w:hAnsi="Times New Roman"/>
          <w:color w:val="000000"/>
          <w:sz w:val="24"/>
          <w:szCs w:val="24"/>
        </w:rPr>
        <w:t xml:space="preserve">ento global y el aumento de </w:t>
      </w:r>
      <w:r w:rsidRPr="005B0D46">
        <w:rPr>
          <w:rFonts w:ascii="Times New Roman" w:hAnsi="Times New Roman"/>
          <w:color w:val="000000"/>
          <w:sz w:val="24"/>
          <w:szCs w:val="24"/>
        </w:rPr>
        <w:t xml:space="preserve">los ingresos medios. El papel positivo de las exportaciones </w:t>
      </w:r>
      <w:r>
        <w:rPr>
          <w:rFonts w:ascii="Times New Roman" w:hAnsi="Times New Roman"/>
          <w:color w:val="000000"/>
          <w:sz w:val="24"/>
          <w:szCs w:val="24"/>
        </w:rPr>
        <w:t xml:space="preserve">agrícolas en el mejoramiento de </w:t>
      </w:r>
      <w:r w:rsidRPr="005B0D46">
        <w:rPr>
          <w:rFonts w:ascii="Times New Roman" w:hAnsi="Times New Roman"/>
          <w:color w:val="000000"/>
          <w:sz w:val="24"/>
          <w:szCs w:val="24"/>
        </w:rPr>
        <w:t xml:space="preserve">los resultados distributivos parece indicar que la ampliación de </w:t>
      </w:r>
      <w:r>
        <w:rPr>
          <w:rFonts w:ascii="Times New Roman" w:hAnsi="Times New Roman"/>
          <w:color w:val="000000"/>
          <w:sz w:val="24"/>
          <w:szCs w:val="24"/>
        </w:rPr>
        <w:t xml:space="preserve">la liberalización del acceso de </w:t>
      </w:r>
      <w:r w:rsidRPr="005B0D46">
        <w:rPr>
          <w:rFonts w:ascii="Times New Roman" w:hAnsi="Times New Roman"/>
          <w:color w:val="000000"/>
          <w:sz w:val="24"/>
          <w:szCs w:val="24"/>
        </w:rPr>
        <w:t>las exportaciones agrícolas provenientes de los países en desarrollo a los mercados de los</w:t>
      </w:r>
      <w:r>
        <w:rPr>
          <w:rFonts w:ascii="Times New Roman" w:hAnsi="Times New Roman"/>
          <w:color w:val="000000"/>
          <w:sz w:val="24"/>
          <w:szCs w:val="24"/>
        </w:rPr>
        <w:t xml:space="preserve"> </w:t>
      </w:r>
      <w:r w:rsidRPr="005B0D46">
        <w:rPr>
          <w:rFonts w:ascii="Times New Roman" w:hAnsi="Times New Roman"/>
          <w:color w:val="000000"/>
          <w:sz w:val="24"/>
          <w:szCs w:val="24"/>
        </w:rPr>
        <w:t>países avanzados contribuiría a una distribución más equitativa del ingreso en ambos grupos</w:t>
      </w:r>
      <w:r>
        <w:rPr>
          <w:rFonts w:ascii="Times New Roman" w:hAnsi="Times New Roman"/>
          <w:color w:val="000000"/>
          <w:sz w:val="24"/>
          <w:szCs w:val="24"/>
        </w:rPr>
        <w:t xml:space="preserve"> </w:t>
      </w:r>
      <w:r w:rsidRPr="005B0D46">
        <w:rPr>
          <w:rFonts w:ascii="Times New Roman" w:hAnsi="Times New Roman"/>
          <w:color w:val="000000"/>
          <w:sz w:val="24"/>
          <w:szCs w:val="24"/>
        </w:rPr>
        <w:t>de países.</w:t>
      </w:r>
    </w:p>
    <w:p w:rsidR="00313AF7" w:rsidRPr="00801659" w:rsidRDefault="00313AF7" w:rsidP="00801659">
      <w:pPr>
        <w:autoSpaceDE w:val="0"/>
        <w:autoSpaceDN w:val="0"/>
        <w:adjustRightInd w:val="0"/>
        <w:spacing w:after="0" w:line="240" w:lineRule="auto"/>
        <w:jc w:val="both"/>
        <w:rPr>
          <w:rFonts w:ascii="Times New Roman" w:hAnsi="Times New Roman"/>
          <w:color w:val="000000"/>
          <w:sz w:val="24"/>
          <w:szCs w:val="24"/>
        </w:rPr>
      </w:pPr>
      <w:r w:rsidRPr="00EA180A">
        <w:rPr>
          <w:rFonts w:ascii="Times New Roman" w:eastAsia="Times New Roman" w:hAnsi="Times New Roman"/>
          <w:b/>
          <w:sz w:val="24"/>
          <w:szCs w:val="24"/>
        </w:rPr>
        <w:lastRenderedPageBreak/>
        <w:t>¿Crecimiento desigual?: distribución del ingreso y pobreza en los países de la OCDE</w:t>
      </w:r>
      <w:r>
        <w:rPr>
          <w:rFonts w:ascii="Times New Roman" w:eastAsia="Times New Roman" w:hAnsi="Times New Roman"/>
          <w:b/>
          <w:sz w:val="24"/>
          <w:szCs w:val="24"/>
        </w:rPr>
        <w:t xml:space="preserve"> - OCDE 2008</w:t>
      </w:r>
      <w:r w:rsidRPr="00EA180A">
        <w:rPr>
          <w:rFonts w:ascii="Times New Roman" w:eastAsia="Times New Roman" w:hAnsi="Times New Roman"/>
          <w:b/>
          <w:sz w:val="24"/>
          <w:szCs w:val="24"/>
        </w:rPr>
        <w:t xml:space="preserve"> </w:t>
      </w:r>
    </w:p>
    <w:p w:rsidR="00313AF7" w:rsidRDefault="00313AF7" w:rsidP="00313AF7">
      <w:pPr>
        <w:spacing w:after="0" w:line="240" w:lineRule="auto"/>
        <w:jc w:val="both"/>
        <w:rPr>
          <w:rFonts w:ascii="Times New Roman" w:eastAsia="Times New Roman" w:hAnsi="Times New Roman"/>
          <w:sz w:val="24"/>
          <w:szCs w:val="24"/>
        </w:rPr>
      </w:pPr>
    </w:p>
    <w:p w:rsidR="00313AF7" w:rsidRPr="00BA7029" w:rsidRDefault="00313AF7" w:rsidP="00313AF7">
      <w:pPr>
        <w:spacing w:after="0" w:line="240" w:lineRule="auto"/>
        <w:jc w:val="both"/>
        <w:rPr>
          <w:rFonts w:ascii="Times New Roman" w:eastAsia="Times New Roman" w:hAnsi="Times New Roman"/>
          <w:color w:val="FF0000"/>
          <w:sz w:val="24"/>
          <w:szCs w:val="24"/>
          <w:u w:val="single"/>
        </w:rPr>
      </w:pPr>
      <w:r w:rsidRPr="00BA7029">
        <w:rPr>
          <w:rFonts w:ascii="Times New Roman" w:eastAsia="Times New Roman" w:hAnsi="Times New Roman"/>
          <w:color w:val="FF0000"/>
          <w:sz w:val="24"/>
          <w:szCs w:val="24"/>
          <w:u w:val="single"/>
        </w:rPr>
        <w:t xml:space="preserve">¿La desigualdad en los ingresos ha aumentado con el tiempo? ¿Quién ha ganado y quién ha perdido en este proceso? ¿Este proceso ha afectado a todos los países de la OCDE de manera uniforme? ¿En qué grado las desigualdades más amplias se deben a las mayores diferencias en los ingresos personales entre los trabajadores, y cómo se ven afectadas por otros factores? Por último, ¿cómo afecta a estas tendencias la redistribución gubernamental mediante el sistema de beneficios fiscales? </w:t>
      </w:r>
    </w:p>
    <w:p w:rsidR="00313AF7" w:rsidRPr="00BA7029" w:rsidRDefault="00313AF7" w:rsidP="00313AF7">
      <w:pPr>
        <w:spacing w:after="0" w:line="240" w:lineRule="auto"/>
        <w:jc w:val="both"/>
        <w:rPr>
          <w:rFonts w:ascii="Times New Roman" w:eastAsia="Times New Roman" w:hAnsi="Times New Roman"/>
          <w:color w:val="FF0000"/>
          <w:sz w:val="24"/>
          <w:szCs w:val="24"/>
          <w:u w:val="single"/>
        </w:rPr>
      </w:pPr>
    </w:p>
    <w:p w:rsidR="00313AF7" w:rsidRDefault="00313AF7" w:rsidP="00313AF7">
      <w:pPr>
        <w:spacing w:after="0" w:line="240" w:lineRule="auto"/>
        <w:jc w:val="both"/>
        <w:rPr>
          <w:rFonts w:ascii="Times New Roman" w:eastAsia="Times New Roman" w:hAnsi="Times New Roman"/>
          <w:color w:val="FF0000"/>
          <w:sz w:val="24"/>
          <w:szCs w:val="24"/>
          <w:u w:val="single"/>
        </w:rPr>
      </w:pPr>
      <w:r w:rsidRPr="004D1D0D">
        <w:rPr>
          <w:rFonts w:ascii="Times New Roman" w:eastAsia="Times New Roman" w:hAnsi="Times New Roman"/>
          <w:sz w:val="24"/>
          <w:szCs w:val="24"/>
          <w:u w:val="single"/>
        </w:rPr>
        <w:t>Éstas son algunas de las interrogantes que se plantean en este informe; y las respuestas sorprenderán a muchos lectores</w:t>
      </w:r>
      <w:r w:rsidRPr="00EA180A">
        <w:rPr>
          <w:rFonts w:ascii="Times New Roman" w:eastAsia="Times New Roman" w:hAnsi="Times New Roman"/>
          <w:sz w:val="24"/>
          <w:szCs w:val="24"/>
        </w:rPr>
        <w:t xml:space="preserve">. </w:t>
      </w:r>
      <w:r w:rsidRPr="004D1D0D">
        <w:rPr>
          <w:rFonts w:ascii="Times New Roman" w:eastAsia="Times New Roman" w:hAnsi="Times New Roman"/>
          <w:color w:val="FF0000"/>
          <w:sz w:val="24"/>
          <w:szCs w:val="24"/>
          <w:u w:val="single"/>
        </w:rPr>
        <w:t>Este informe proporciona datos sobre un aumento bastante generalizado en la desigualdad en los ingresos durante los dos últimos decenios en toda la OCDE, pero el momento, la intensidad y las causas de ese aumento discrepan de lo que habitualmente indican los medios de comunicación</w:t>
      </w:r>
      <w:r>
        <w:rPr>
          <w:rFonts w:ascii="Times New Roman" w:eastAsia="Times New Roman" w:hAnsi="Times New Roman"/>
          <w:color w:val="FF0000"/>
          <w:sz w:val="24"/>
          <w:szCs w:val="24"/>
          <w:u w:val="single"/>
        </w:rPr>
        <w:t>…</w:t>
      </w:r>
    </w:p>
    <w:p w:rsidR="00313AF7" w:rsidRDefault="00313AF7" w:rsidP="00313AF7">
      <w:pPr>
        <w:spacing w:after="0" w:line="240" w:lineRule="auto"/>
        <w:jc w:val="both"/>
        <w:rPr>
          <w:rFonts w:ascii="Times New Roman" w:eastAsia="Times New Roman" w:hAnsi="Times New Roman"/>
          <w:color w:val="FF0000"/>
          <w:sz w:val="24"/>
          <w:szCs w:val="24"/>
          <w:u w:val="single"/>
        </w:rPr>
      </w:pPr>
    </w:p>
    <w:p w:rsidR="00096272" w:rsidRPr="00DE08C2" w:rsidRDefault="00096272" w:rsidP="00096272">
      <w:pPr>
        <w:pStyle w:val="Default"/>
        <w:jc w:val="both"/>
        <w:rPr>
          <w:bCs/>
        </w:rPr>
      </w:pPr>
      <w:r w:rsidRPr="00DE08C2">
        <w:rPr>
          <w:bCs/>
        </w:rPr>
        <w:t xml:space="preserve">Aspectos que caracterizan la distribución del ingreso familiar en los países de la OCDE </w:t>
      </w:r>
    </w:p>
    <w:p w:rsidR="00096272" w:rsidRPr="00EA180A" w:rsidRDefault="00096272" w:rsidP="00096272">
      <w:pPr>
        <w:pStyle w:val="Default"/>
        <w:jc w:val="both"/>
      </w:pPr>
    </w:p>
    <w:p w:rsidR="00096272" w:rsidRPr="00EA180A" w:rsidRDefault="00096272" w:rsidP="00096272">
      <w:pPr>
        <w:pStyle w:val="Default"/>
        <w:jc w:val="both"/>
      </w:pPr>
      <w:r w:rsidRPr="00EA180A">
        <w:t xml:space="preserve"> </w:t>
      </w:r>
      <w:r w:rsidRPr="00FE52B5">
        <w:rPr>
          <w:color w:val="FF0000"/>
          <w:u w:val="single"/>
        </w:rPr>
        <w:t>Algunos países tienen una distribución del ingreso mucho más desigual que otros; independientemente de la forma en que se mida la desigualdad</w:t>
      </w:r>
      <w:r w:rsidRPr="00EA180A">
        <w:t>. Los cambios en la medida de desigualdad usada generalmente tienen poco efecto en las clasificaciones de los países.</w:t>
      </w:r>
    </w:p>
    <w:p w:rsidR="00096272" w:rsidRPr="00EA180A" w:rsidRDefault="00096272" w:rsidP="00096272">
      <w:pPr>
        <w:pStyle w:val="Default"/>
        <w:jc w:val="both"/>
      </w:pPr>
      <w:r w:rsidRPr="00EA180A">
        <w:t xml:space="preserve"> </w:t>
      </w:r>
    </w:p>
    <w:p w:rsidR="00096272" w:rsidRPr="00EA180A" w:rsidRDefault="00096272" w:rsidP="00096272">
      <w:pPr>
        <w:pStyle w:val="Default"/>
        <w:jc w:val="both"/>
      </w:pPr>
      <w:r w:rsidRPr="00EA180A">
        <w:t xml:space="preserve"> </w:t>
      </w:r>
      <w:r w:rsidRPr="00FE52B5">
        <w:rPr>
          <w:color w:val="FF0000"/>
          <w:u w:val="single"/>
        </w:rPr>
        <w:t>Los países con una distribución del ingreso más amplia también tienen una pobreza de ingresos relativa mayor, con sólo unas cuantas excepciones.</w:t>
      </w:r>
      <w:r w:rsidRPr="00EA180A">
        <w:t xml:space="preserve"> Eso es aplicable independientemente de si la pobreza relativa se define como tener ingresos inferiores al 40, 50 o 60% de la mediana de ingresos. </w:t>
      </w:r>
    </w:p>
    <w:p w:rsidR="00096272" w:rsidRPr="00EA180A" w:rsidRDefault="00096272" w:rsidP="00096272">
      <w:pPr>
        <w:pStyle w:val="Default"/>
        <w:jc w:val="both"/>
      </w:pPr>
    </w:p>
    <w:p w:rsidR="00096272" w:rsidRPr="00EA180A" w:rsidRDefault="00096272" w:rsidP="00096272">
      <w:pPr>
        <w:pStyle w:val="Default"/>
        <w:jc w:val="both"/>
      </w:pPr>
      <w:r w:rsidRPr="00EA180A">
        <w:t xml:space="preserve"> </w:t>
      </w:r>
      <w:r w:rsidRPr="00FE52B5">
        <w:rPr>
          <w:color w:val="FF0000"/>
          <w:u w:val="single"/>
        </w:rPr>
        <w:t>Tanto la desigualdad en los ingresos como el recuento de la pobreza (basados en un umbral de mediana de ingresos del 50%) han aumentado durante los dos últimos decenios. El aum</w:t>
      </w:r>
      <w:r>
        <w:rPr>
          <w:color w:val="FF0000"/>
          <w:u w:val="single"/>
        </w:rPr>
        <w:t xml:space="preserve">ento es bastante generalizado; </w:t>
      </w:r>
      <w:r w:rsidRPr="00FE52B5">
        <w:rPr>
          <w:color w:val="FF0000"/>
          <w:u w:val="single"/>
        </w:rPr>
        <w:t>afecta a dos tercios de todos los países. El aumento es moderado pero importante (promedia alrededor de 2 puntos para el coeficiente Gini y 1.5 puntos para el recuento de la pobreza). Sin embargo, es mucho menos espectacular de lo que a menudo se describe en los medios de comunicación.</w:t>
      </w:r>
      <w:r w:rsidRPr="00EA180A">
        <w:t xml:space="preserve"> </w:t>
      </w:r>
    </w:p>
    <w:p w:rsidR="00096272" w:rsidRPr="00EA180A" w:rsidRDefault="00096272" w:rsidP="00096272">
      <w:pPr>
        <w:pStyle w:val="Default"/>
        <w:jc w:val="both"/>
      </w:pPr>
    </w:p>
    <w:p w:rsidR="00096272" w:rsidRPr="00FE52B5" w:rsidRDefault="00096272" w:rsidP="00096272">
      <w:pPr>
        <w:pStyle w:val="Default"/>
        <w:jc w:val="both"/>
        <w:rPr>
          <w:color w:val="FF0000"/>
          <w:u w:val="single"/>
        </w:rPr>
      </w:pPr>
      <w:r w:rsidRPr="00EA180A">
        <w:t xml:space="preserve"> </w:t>
      </w:r>
      <w:r w:rsidRPr="00FE52B5">
        <w:rPr>
          <w:color w:val="FF0000"/>
          <w:u w:val="single"/>
        </w:rPr>
        <w:t xml:space="preserve">La desigualdad en los ingresos ha aumentado considerablemente desde el año 2000 en Canadá, Alemania, Noruega, Estados Unidos, Italia y Finlandia; y ha disminuido en el Reino Unido, México, Grecia y Australia. </w:t>
      </w:r>
    </w:p>
    <w:p w:rsidR="00096272" w:rsidRPr="00EA180A" w:rsidRDefault="00096272" w:rsidP="00096272">
      <w:pPr>
        <w:pStyle w:val="Default"/>
        <w:jc w:val="both"/>
      </w:pPr>
    </w:p>
    <w:p w:rsidR="00096272" w:rsidRPr="00FE52B5" w:rsidRDefault="00096272" w:rsidP="00096272">
      <w:pPr>
        <w:pStyle w:val="Default"/>
        <w:jc w:val="both"/>
        <w:rPr>
          <w:color w:val="FF0000"/>
          <w:u w:val="single"/>
        </w:rPr>
      </w:pPr>
      <w:r w:rsidRPr="00EA180A">
        <w:t xml:space="preserve"> </w:t>
      </w:r>
      <w:r w:rsidRPr="00FE52B5">
        <w:rPr>
          <w:color w:val="FF0000"/>
          <w:u w:val="single"/>
        </w:rPr>
        <w:t xml:space="preserve">En forma general, la desigualdad ha aumentado porque a las familias ricas les ha ido particularmente bien comparadas con las de la clase media y con las que se ubican en la parte inferior de la distribución del ingreso. </w:t>
      </w:r>
    </w:p>
    <w:p w:rsidR="00096272" w:rsidRPr="00EA180A" w:rsidRDefault="00096272" w:rsidP="00096272">
      <w:pPr>
        <w:pStyle w:val="Default"/>
        <w:jc w:val="both"/>
      </w:pPr>
    </w:p>
    <w:p w:rsidR="00096272" w:rsidRPr="00FE52B5" w:rsidRDefault="00096272" w:rsidP="00096272">
      <w:pPr>
        <w:pStyle w:val="Default"/>
        <w:jc w:val="both"/>
        <w:rPr>
          <w:color w:val="FF0000"/>
          <w:u w:val="single"/>
        </w:rPr>
      </w:pPr>
      <w:r w:rsidRPr="00EA180A">
        <w:t xml:space="preserve"> </w:t>
      </w:r>
      <w:r w:rsidRPr="00FE52B5">
        <w:rPr>
          <w:color w:val="FF0000"/>
          <w:u w:val="single"/>
        </w:rPr>
        <w:t xml:space="preserve">La pobreza de ingresos entre los ancianos ha seguido bajando; mientras que la pobreza entre los adultos jóvenes y las familias con niños ha aumentado. </w:t>
      </w:r>
    </w:p>
    <w:p w:rsidR="00096272" w:rsidRPr="00FE52B5" w:rsidRDefault="00096272" w:rsidP="00096272">
      <w:pPr>
        <w:pStyle w:val="Default"/>
        <w:jc w:val="both"/>
        <w:rPr>
          <w:color w:val="FF0000"/>
          <w:u w:val="single"/>
        </w:rPr>
      </w:pPr>
    </w:p>
    <w:p w:rsidR="00096272" w:rsidRPr="00FE52B5" w:rsidRDefault="00096272" w:rsidP="00096272">
      <w:pPr>
        <w:pStyle w:val="Default"/>
        <w:jc w:val="both"/>
        <w:rPr>
          <w:color w:val="FF0000"/>
          <w:u w:val="single"/>
        </w:rPr>
      </w:pPr>
      <w:r w:rsidRPr="00EA180A">
        <w:t xml:space="preserve"> </w:t>
      </w:r>
      <w:r w:rsidRPr="00FE52B5">
        <w:rPr>
          <w:color w:val="FF0000"/>
          <w:u w:val="single"/>
        </w:rPr>
        <w:t xml:space="preserve">La gente pobre en países con un alto ingreso medio y una distribución del ingreso amplia (como Estados Unidos) pueden tener un nivel de vida inferior al de la gente pobre de países con un ingreso medio más bajo pero con distribuciones más estrechas (Suecia). A la inversa, la gente rica de países con bajos ingresos medios y distribuciones </w:t>
      </w:r>
      <w:r w:rsidRPr="00FE52B5">
        <w:rPr>
          <w:color w:val="FF0000"/>
          <w:u w:val="single"/>
        </w:rPr>
        <w:lastRenderedPageBreak/>
        <w:t xml:space="preserve">amplias (Italia) pueden tener un nivel de vida más alto que la gente rica de países donde el ingreso medio es más alto pero la distribución del ingreso es más estrecha (Alemania). </w:t>
      </w:r>
    </w:p>
    <w:p w:rsidR="00096272" w:rsidRPr="00EA180A" w:rsidRDefault="00096272" w:rsidP="00096272">
      <w:pPr>
        <w:pStyle w:val="Default"/>
        <w:jc w:val="both"/>
      </w:pPr>
    </w:p>
    <w:p w:rsidR="00096272" w:rsidRPr="00DE08C2" w:rsidRDefault="00096272" w:rsidP="00096272">
      <w:pPr>
        <w:pStyle w:val="Default"/>
        <w:jc w:val="both"/>
        <w:rPr>
          <w:bCs/>
        </w:rPr>
      </w:pPr>
      <w:r w:rsidRPr="00DE08C2">
        <w:rPr>
          <w:bCs/>
        </w:rPr>
        <w:t xml:space="preserve">Factores que han impulsado los cambios en la desigualdad en los ingresos y en la pobreza a lo largo del tiempo </w:t>
      </w:r>
    </w:p>
    <w:p w:rsidR="00096272" w:rsidRPr="00EA180A" w:rsidRDefault="00096272" w:rsidP="00096272">
      <w:pPr>
        <w:pStyle w:val="Default"/>
        <w:jc w:val="both"/>
      </w:pPr>
    </w:p>
    <w:p w:rsidR="00096272" w:rsidRDefault="00096272" w:rsidP="00096272">
      <w:pPr>
        <w:pStyle w:val="Default"/>
        <w:jc w:val="both"/>
        <w:rPr>
          <w:color w:val="FF0000"/>
          <w:u w:val="single"/>
        </w:rPr>
      </w:pPr>
      <w:r w:rsidRPr="00EA180A">
        <w:t xml:space="preserve"> </w:t>
      </w:r>
      <w:r w:rsidRPr="00FE52B5">
        <w:rPr>
          <w:color w:val="FF0000"/>
          <w:u w:val="single"/>
        </w:rPr>
        <w:t xml:space="preserve">Los cambios en la estructura de la población son una de las causas de mayor desigualdad. Sin embargo, eso se refleja principalmente en el crecimiento de la cantidad de adultos que viven solos y no en el envejecimiento demográfico en sí. </w:t>
      </w:r>
    </w:p>
    <w:p w:rsidR="00096272" w:rsidRPr="00FE52B5" w:rsidRDefault="00096272" w:rsidP="00096272">
      <w:pPr>
        <w:pStyle w:val="Default"/>
        <w:jc w:val="both"/>
        <w:rPr>
          <w:color w:val="FF0000"/>
          <w:u w:val="single"/>
        </w:rPr>
      </w:pPr>
    </w:p>
    <w:p w:rsidR="00096272" w:rsidRPr="00FE52B5" w:rsidRDefault="00096272" w:rsidP="00096272">
      <w:pPr>
        <w:pStyle w:val="Default"/>
        <w:jc w:val="both"/>
        <w:rPr>
          <w:color w:val="FF0000"/>
          <w:u w:val="single"/>
        </w:rPr>
      </w:pPr>
      <w:r w:rsidRPr="00EA180A">
        <w:t xml:space="preserve"> </w:t>
      </w:r>
      <w:r w:rsidRPr="00FE52B5">
        <w:rPr>
          <w:color w:val="FF0000"/>
          <w:u w:val="single"/>
        </w:rPr>
        <w:t xml:space="preserve">Los ingresos de los trabajadores de tiempo completo se han vuelto más desiguales en casi todos los países de la OCDE. Eso se debe a que quienes ganan mucho están ganando aún más. Es probable que la globalización, el cambio tecnológico que favorece las habilidades y las políticas e instituciones del mercado laboral en conjunto hayan contribuido a ese resultado. </w:t>
      </w:r>
    </w:p>
    <w:p w:rsidR="00096272" w:rsidRPr="00EA180A" w:rsidRDefault="00096272" w:rsidP="00096272">
      <w:pPr>
        <w:pStyle w:val="Default"/>
        <w:jc w:val="both"/>
      </w:pPr>
    </w:p>
    <w:p w:rsidR="00096272" w:rsidRDefault="00096272" w:rsidP="00096272">
      <w:pPr>
        <w:pStyle w:val="Default"/>
        <w:jc w:val="both"/>
      </w:pPr>
      <w:r w:rsidRPr="00EA180A">
        <w:t xml:space="preserve"> </w:t>
      </w:r>
      <w:r w:rsidRPr="00FE52B5">
        <w:rPr>
          <w:color w:val="FF0000"/>
          <w:u w:val="single"/>
        </w:rPr>
        <w:t>El efecto de las discrepancias salariales más amplias en la desigualdad en los ingresos se ha compensado con mayor empleo. Sin embargo, las tasas de empleo entre la gente con menos estudios han bajado y la cesantía de las familias sigue siendo alta.</w:t>
      </w:r>
    </w:p>
    <w:p w:rsidR="00096272" w:rsidRPr="00EA180A" w:rsidRDefault="00096272" w:rsidP="00096272">
      <w:pPr>
        <w:pStyle w:val="Default"/>
        <w:jc w:val="both"/>
      </w:pPr>
      <w:r w:rsidRPr="00EA180A">
        <w:t xml:space="preserve"> </w:t>
      </w:r>
    </w:p>
    <w:p w:rsidR="00096272" w:rsidRPr="00FE52B5" w:rsidRDefault="00096272" w:rsidP="00096272">
      <w:pPr>
        <w:pStyle w:val="Default"/>
        <w:jc w:val="both"/>
        <w:rPr>
          <w:color w:val="FF0000"/>
          <w:u w:val="single"/>
        </w:rPr>
      </w:pPr>
      <w:r w:rsidRPr="00EA180A">
        <w:t xml:space="preserve"> </w:t>
      </w:r>
      <w:r w:rsidRPr="00FE52B5">
        <w:rPr>
          <w:color w:val="FF0000"/>
          <w:u w:val="single"/>
        </w:rPr>
        <w:t xml:space="preserve">Los ingresos de capital y los ingresos por trabajo autónomo se han distribuido con mucha desigualdad y más aún durante el último decenio. Estas tendencias son una causa muy importante de las desigualdades más amplias en el ingreso. </w:t>
      </w:r>
    </w:p>
    <w:p w:rsidR="00096272" w:rsidRPr="00EA180A" w:rsidRDefault="00096272" w:rsidP="00096272">
      <w:pPr>
        <w:pStyle w:val="Default"/>
        <w:jc w:val="both"/>
      </w:pPr>
    </w:p>
    <w:p w:rsidR="00096272" w:rsidRPr="00FE52B5" w:rsidRDefault="00096272" w:rsidP="00096272">
      <w:pPr>
        <w:pStyle w:val="Default"/>
        <w:jc w:val="both"/>
        <w:rPr>
          <w:color w:val="FF0000"/>
          <w:u w:val="single"/>
        </w:rPr>
      </w:pPr>
      <w:r w:rsidRPr="00EA180A">
        <w:t xml:space="preserve"> </w:t>
      </w:r>
      <w:r w:rsidRPr="00FE52B5">
        <w:rPr>
          <w:color w:val="FF0000"/>
          <w:u w:val="single"/>
        </w:rPr>
        <w:t xml:space="preserve">El trabajo es muy eficaz para atacar la pobreza. Las tasas de pobreza entre las familias desempleadas son casi seis veces más altas que las de las familias con trabajo. </w:t>
      </w:r>
    </w:p>
    <w:p w:rsidR="00096272" w:rsidRPr="00FE52B5" w:rsidRDefault="00096272" w:rsidP="00096272">
      <w:pPr>
        <w:pStyle w:val="Default"/>
        <w:jc w:val="both"/>
        <w:rPr>
          <w:color w:val="FF0000"/>
          <w:u w:val="single"/>
        </w:rPr>
      </w:pPr>
    </w:p>
    <w:p w:rsidR="00096272" w:rsidRDefault="00096272" w:rsidP="00096272">
      <w:pPr>
        <w:pStyle w:val="Default"/>
        <w:jc w:val="both"/>
        <w:rPr>
          <w:color w:val="FF0000"/>
          <w:u w:val="single"/>
        </w:rPr>
      </w:pPr>
      <w:r w:rsidRPr="00EA180A">
        <w:t xml:space="preserve"> </w:t>
      </w:r>
      <w:r w:rsidRPr="00FE52B5">
        <w:rPr>
          <w:color w:val="FF0000"/>
          <w:u w:val="single"/>
        </w:rPr>
        <w:t>Sin embargo, el trabajo no basta para evitar la pobreza. Más de la mitad de toda la gente pobre pertenece a familias con algunos ingresos, debido a una combinación de pocas horas trabajadas durante el año y a los bajos salarios o a ambos factores. Reducir la pobreza laboral a menudo requiere beneficios laborales que completen los ingresos</w:t>
      </w:r>
      <w:r>
        <w:rPr>
          <w:color w:val="FF0000"/>
          <w:u w:val="single"/>
        </w:rPr>
        <w:t>…</w:t>
      </w:r>
    </w:p>
    <w:p w:rsidR="00096272" w:rsidRPr="00EB57DF" w:rsidRDefault="00096272" w:rsidP="00096272">
      <w:pPr>
        <w:autoSpaceDE w:val="0"/>
        <w:autoSpaceDN w:val="0"/>
        <w:adjustRightInd w:val="0"/>
        <w:spacing w:after="0" w:line="240" w:lineRule="auto"/>
        <w:jc w:val="both"/>
        <w:rPr>
          <w:rFonts w:ascii="Times New Roman" w:hAnsi="Times New Roman"/>
          <w:sz w:val="24"/>
          <w:szCs w:val="24"/>
        </w:rPr>
      </w:pPr>
      <w:r w:rsidRPr="00C64415">
        <w:rPr>
          <w:rFonts w:ascii="Times New Roman" w:hAnsi="Times New Roman"/>
          <w:sz w:val="24"/>
          <w:szCs w:val="24"/>
        </w:rPr>
        <w:t xml:space="preserve"> </w:t>
      </w:r>
    </w:p>
    <w:tbl>
      <w:tblPr>
        <w:tblW w:w="12772" w:type="dxa"/>
        <w:tblInd w:w="70" w:type="dxa"/>
        <w:tblCellMar>
          <w:left w:w="70" w:type="dxa"/>
          <w:right w:w="70" w:type="dxa"/>
        </w:tblCellMar>
        <w:tblLook w:val="04A0" w:firstRow="1" w:lastRow="0" w:firstColumn="1" w:lastColumn="0" w:noHBand="0" w:noVBand="1"/>
      </w:tblPr>
      <w:tblGrid>
        <w:gridCol w:w="9620"/>
        <w:gridCol w:w="154"/>
        <w:gridCol w:w="16"/>
        <w:gridCol w:w="139"/>
        <w:gridCol w:w="29"/>
        <w:gridCol w:w="123"/>
        <w:gridCol w:w="29"/>
        <w:gridCol w:w="123"/>
        <w:gridCol w:w="29"/>
        <w:gridCol w:w="123"/>
        <w:gridCol w:w="29"/>
        <w:gridCol w:w="123"/>
        <w:gridCol w:w="29"/>
        <w:gridCol w:w="123"/>
        <w:gridCol w:w="29"/>
        <w:gridCol w:w="123"/>
        <w:gridCol w:w="29"/>
        <w:gridCol w:w="123"/>
        <w:gridCol w:w="29"/>
        <w:gridCol w:w="866"/>
        <w:gridCol w:w="28"/>
        <w:gridCol w:w="828"/>
        <w:gridCol w:w="28"/>
      </w:tblGrid>
      <w:tr w:rsidR="00096272" w:rsidRPr="00E93D4C" w:rsidTr="00096272">
        <w:trPr>
          <w:gridAfter w:val="1"/>
          <w:wAfter w:w="28" w:type="dxa"/>
          <w:trHeight w:val="240"/>
        </w:trPr>
        <w:tc>
          <w:tcPr>
            <w:tcW w:w="10993" w:type="dxa"/>
            <w:gridSpan w:val="18"/>
            <w:tcBorders>
              <w:top w:val="nil"/>
              <w:left w:val="nil"/>
              <w:bottom w:val="nil"/>
              <w:right w:val="nil"/>
            </w:tcBorders>
            <w:shd w:val="clear" w:color="auto" w:fill="auto"/>
            <w:noWrap/>
          </w:tcPr>
          <w:p w:rsidR="00096272" w:rsidRDefault="00096272" w:rsidP="00096272">
            <w:pPr>
              <w:spacing w:after="0" w:line="240" w:lineRule="auto"/>
              <w:rPr>
                <w:rFonts w:ascii="Arial" w:eastAsia="Times New Roman" w:hAnsi="Arial" w:cs="Arial"/>
                <w:sz w:val="20"/>
                <w:szCs w:val="20"/>
                <w:lang w:val="en-US"/>
              </w:rPr>
            </w:pPr>
            <w:r w:rsidRPr="00EC4E62">
              <w:rPr>
                <w:rFonts w:ascii="Arial" w:eastAsia="Times New Roman" w:hAnsi="Arial" w:cs="Arial"/>
                <w:sz w:val="20"/>
                <w:szCs w:val="20"/>
                <w:lang w:val="en-US"/>
              </w:rPr>
              <w:t>Note: Countries are ranked, from left to right, in increasing order in the Gini coefficient. The income concept used is that of disposable household income in cash, adjusted for household size with an elasticity of 0.5.</w:t>
            </w:r>
          </w:p>
          <w:p w:rsidR="00096272" w:rsidRDefault="00096272" w:rsidP="00096272">
            <w:pPr>
              <w:spacing w:after="0" w:line="240" w:lineRule="auto"/>
              <w:rPr>
                <w:rFonts w:ascii="Arial" w:eastAsia="Times New Roman" w:hAnsi="Arial" w:cs="Arial"/>
                <w:sz w:val="20"/>
                <w:szCs w:val="20"/>
                <w:lang w:val="en-US"/>
              </w:rPr>
            </w:pPr>
            <w:r>
              <w:rPr>
                <w:rFonts w:ascii="Arial" w:eastAsia="Times New Roman" w:hAnsi="Arial" w:cs="Arial"/>
                <w:sz w:val="20"/>
                <w:szCs w:val="20"/>
                <w:lang w:val="en-US"/>
              </w:rPr>
              <w:t>Source: OCDE income distribution questionnaire.</w:t>
            </w:r>
          </w:p>
          <w:p w:rsidR="00096272" w:rsidRPr="00EC4E62" w:rsidRDefault="00096272" w:rsidP="00096272">
            <w:pPr>
              <w:spacing w:after="0" w:line="240" w:lineRule="auto"/>
              <w:rPr>
                <w:rFonts w:ascii="Times" w:eastAsia="Times New Roman" w:hAnsi="Times" w:cs="Times"/>
                <w:color w:val="0000FF"/>
                <w:sz w:val="18"/>
                <w:szCs w:val="18"/>
                <w:u w:val="single"/>
                <w:lang w:val="en-US"/>
              </w:rPr>
            </w:pPr>
          </w:p>
        </w:tc>
        <w:tc>
          <w:tcPr>
            <w:tcW w:w="895" w:type="dxa"/>
            <w:gridSpan w:val="2"/>
            <w:tcBorders>
              <w:top w:val="nil"/>
              <w:left w:val="nil"/>
              <w:bottom w:val="nil"/>
              <w:right w:val="nil"/>
            </w:tcBorders>
            <w:shd w:val="clear" w:color="auto" w:fill="auto"/>
            <w:noWrap/>
            <w:hideMark/>
          </w:tcPr>
          <w:p w:rsidR="00096272" w:rsidRPr="00EC4E62" w:rsidRDefault="00096272" w:rsidP="00096272">
            <w:pPr>
              <w:spacing w:after="0" w:line="240" w:lineRule="auto"/>
              <w:rPr>
                <w:rFonts w:ascii="Times" w:eastAsia="Times New Roman" w:hAnsi="Times" w:cs="Times"/>
                <w:sz w:val="18"/>
                <w:szCs w:val="18"/>
                <w:lang w:val="en-US"/>
              </w:rPr>
            </w:pPr>
          </w:p>
        </w:tc>
        <w:tc>
          <w:tcPr>
            <w:tcW w:w="856" w:type="dxa"/>
            <w:gridSpan w:val="2"/>
            <w:tcBorders>
              <w:top w:val="nil"/>
              <w:left w:val="nil"/>
              <w:bottom w:val="nil"/>
              <w:right w:val="nil"/>
            </w:tcBorders>
            <w:shd w:val="clear" w:color="auto" w:fill="auto"/>
            <w:noWrap/>
            <w:hideMark/>
          </w:tcPr>
          <w:p w:rsidR="00096272" w:rsidRPr="00EC4E62" w:rsidRDefault="00096272" w:rsidP="00096272">
            <w:pPr>
              <w:spacing w:after="0" w:line="240" w:lineRule="auto"/>
              <w:rPr>
                <w:rFonts w:ascii="Times" w:eastAsia="Times New Roman" w:hAnsi="Times" w:cs="Times"/>
                <w:sz w:val="18"/>
                <w:szCs w:val="18"/>
                <w:lang w:val="en-US"/>
              </w:rPr>
            </w:pPr>
          </w:p>
        </w:tc>
      </w:tr>
      <w:tr w:rsidR="00096272" w:rsidRPr="00E93D4C" w:rsidTr="00096272">
        <w:trPr>
          <w:gridAfter w:val="1"/>
          <w:wAfter w:w="28" w:type="dxa"/>
          <w:trHeight w:val="240"/>
        </w:trPr>
        <w:tc>
          <w:tcPr>
            <w:tcW w:w="9620" w:type="dxa"/>
            <w:tcBorders>
              <w:top w:val="nil"/>
              <w:left w:val="nil"/>
              <w:bottom w:val="nil"/>
              <w:right w:val="nil"/>
            </w:tcBorders>
            <w:shd w:val="clear" w:color="auto" w:fill="auto"/>
            <w:noWrap/>
            <w:hideMark/>
          </w:tcPr>
          <w:p w:rsidR="00096272" w:rsidRPr="00096272" w:rsidRDefault="00096272" w:rsidP="00096272">
            <w:pPr>
              <w:spacing w:after="0" w:line="240" w:lineRule="auto"/>
              <w:rPr>
                <w:rFonts w:ascii="Times" w:eastAsia="Times New Roman" w:hAnsi="Times" w:cs="Times"/>
                <w:sz w:val="18"/>
                <w:szCs w:val="18"/>
                <w:lang w:val="en-US"/>
              </w:rPr>
            </w:pPr>
          </w:p>
        </w:tc>
        <w:tc>
          <w:tcPr>
            <w:tcW w:w="154" w:type="dxa"/>
            <w:tcBorders>
              <w:top w:val="nil"/>
              <w:left w:val="nil"/>
              <w:bottom w:val="nil"/>
              <w:right w:val="nil"/>
            </w:tcBorders>
            <w:shd w:val="clear" w:color="auto" w:fill="auto"/>
            <w:noWrap/>
            <w:hideMark/>
          </w:tcPr>
          <w:p w:rsidR="00096272" w:rsidRPr="00096272" w:rsidRDefault="00096272" w:rsidP="00096272">
            <w:pPr>
              <w:spacing w:after="0" w:line="240" w:lineRule="auto"/>
              <w:rPr>
                <w:rFonts w:ascii="Times" w:eastAsia="Times New Roman" w:hAnsi="Times" w:cs="Times"/>
                <w:sz w:val="18"/>
                <w:szCs w:val="18"/>
                <w:lang w:val="en-US"/>
              </w:rPr>
            </w:pPr>
          </w:p>
        </w:tc>
        <w:tc>
          <w:tcPr>
            <w:tcW w:w="155" w:type="dxa"/>
            <w:gridSpan w:val="2"/>
            <w:tcBorders>
              <w:top w:val="nil"/>
              <w:left w:val="nil"/>
              <w:bottom w:val="nil"/>
              <w:right w:val="nil"/>
            </w:tcBorders>
            <w:shd w:val="clear" w:color="auto" w:fill="auto"/>
            <w:noWrap/>
            <w:hideMark/>
          </w:tcPr>
          <w:p w:rsidR="00096272" w:rsidRPr="00096272" w:rsidRDefault="00096272" w:rsidP="00096272">
            <w:pPr>
              <w:spacing w:after="0" w:line="240" w:lineRule="auto"/>
              <w:rPr>
                <w:rFonts w:ascii="Times" w:eastAsia="Times New Roman" w:hAnsi="Times" w:cs="Times"/>
                <w:sz w:val="18"/>
                <w:szCs w:val="18"/>
                <w:lang w:val="en-US"/>
              </w:rPr>
            </w:pPr>
          </w:p>
        </w:tc>
        <w:tc>
          <w:tcPr>
            <w:tcW w:w="152" w:type="dxa"/>
            <w:gridSpan w:val="2"/>
            <w:tcBorders>
              <w:top w:val="nil"/>
              <w:left w:val="nil"/>
              <w:bottom w:val="nil"/>
              <w:right w:val="nil"/>
            </w:tcBorders>
            <w:shd w:val="clear" w:color="auto" w:fill="auto"/>
            <w:noWrap/>
            <w:hideMark/>
          </w:tcPr>
          <w:p w:rsidR="00096272" w:rsidRPr="00096272" w:rsidRDefault="00096272" w:rsidP="00096272">
            <w:pPr>
              <w:spacing w:after="0" w:line="240" w:lineRule="auto"/>
              <w:rPr>
                <w:rFonts w:ascii="Times" w:eastAsia="Times New Roman" w:hAnsi="Times" w:cs="Times"/>
                <w:sz w:val="18"/>
                <w:szCs w:val="18"/>
                <w:lang w:val="en-US"/>
              </w:rPr>
            </w:pPr>
          </w:p>
        </w:tc>
        <w:tc>
          <w:tcPr>
            <w:tcW w:w="152" w:type="dxa"/>
            <w:gridSpan w:val="2"/>
            <w:tcBorders>
              <w:top w:val="nil"/>
              <w:left w:val="nil"/>
              <w:bottom w:val="nil"/>
              <w:right w:val="nil"/>
            </w:tcBorders>
            <w:shd w:val="clear" w:color="auto" w:fill="auto"/>
            <w:noWrap/>
            <w:hideMark/>
          </w:tcPr>
          <w:p w:rsidR="00096272" w:rsidRPr="00096272" w:rsidRDefault="00096272" w:rsidP="00096272">
            <w:pPr>
              <w:spacing w:after="0" w:line="240" w:lineRule="auto"/>
              <w:rPr>
                <w:rFonts w:ascii="Times" w:eastAsia="Times New Roman" w:hAnsi="Times" w:cs="Times"/>
                <w:sz w:val="18"/>
                <w:szCs w:val="18"/>
                <w:lang w:val="en-US"/>
              </w:rPr>
            </w:pPr>
          </w:p>
        </w:tc>
        <w:tc>
          <w:tcPr>
            <w:tcW w:w="152" w:type="dxa"/>
            <w:gridSpan w:val="2"/>
            <w:tcBorders>
              <w:top w:val="nil"/>
              <w:left w:val="nil"/>
              <w:bottom w:val="nil"/>
              <w:right w:val="nil"/>
            </w:tcBorders>
            <w:shd w:val="clear" w:color="auto" w:fill="auto"/>
            <w:noWrap/>
            <w:hideMark/>
          </w:tcPr>
          <w:p w:rsidR="00096272" w:rsidRPr="00096272" w:rsidRDefault="00096272" w:rsidP="00096272">
            <w:pPr>
              <w:spacing w:after="0" w:line="240" w:lineRule="auto"/>
              <w:rPr>
                <w:rFonts w:ascii="Times" w:eastAsia="Times New Roman" w:hAnsi="Times" w:cs="Times"/>
                <w:sz w:val="18"/>
                <w:szCs w:val="18"/>
                <w:lang w:val="en-US"/>
              </w:rPr>
            </w:pPr>
          </w:p>
        </w:tc>
        <w:tc>
          <w:tcPr>
            <w:tcW w:w="152" w:type="dxa"/>
            <w:gridSpan w:val="2"/>
            <w:tcBorders>
              <w:top w:val="nil"/>
              <w:left w:val="nil"/>
              <w:bottom w:val="nil"/>
              <w:right w:val="nil"/>
            </w:tcBorders>
            <w:shd w:val="clear" w:color="auto" w:fill="auto"/>
            <w:noWrap/>
            <w:hideMark/>
          </w:tcPr>
          <w:p w:rsidR="00096272" w:rsidRPr="00096272" w:rsidRDefault="00096272" w:rsidP="00096272">
            <w:pPr>
              <w:spacing w:after="0" w:line="240" w:lineRule="auto"/>
              <w:rPr>
                <w:rFonts w:ascii="Times" w:eastAsia="Times New Roman" w:hAnsi="Times" w:cs="Times"/>
                <w:sz w:val="18"/>
                <w:szCs w:val="18"/>
                <w:lang w:val="en-US"/>
              </w:rPr>
            </w:pPr>
          </w:p>
        </w:tc>
        <w:tc>
          <w:tcPr>
            <w:tcW w:w="152" w:type="dxa"/>
            <w:gridSpan w:val="2"/>
            <w:tcBorders>
              <w:top w:val="nil"/>
              <w:left w:val="nil"/>
              <w:bottom w:val="nil"/>
              <w:right w:val="nil"/>
            </w:tcBorders>
            <w:shd w:val="clear" w:color="auto" w:fill="auto"/>
            <w:noWrap/>
            <w:hideMark/>
          </w:tcPr>
          <w:p w:rsidR="00096272" w:rsidRPr="00096272" w:rsidRDefault="00096272" w:rsidP="00096272">
            <w:pPr>
              <w:spacing w:after="0" w:line="240" w:lineRule="auto"/>
              <w:rPr>
                <w:rFonts w:ascii="Times" w:eastAsia="Times New Roman" w:hAnsi="Times" w:cs="Times"/>
                <w:sz w:val="18"/>
                <w:szCs w:val="18"/>
                <w:lang w:val="en-US"/>
              </w:rPr>
            </w:pPr>
          </w:p>
        </w:tc>
        <w:tc>
          <w:tcPr>
            <w:tcW w:w="152" w:type="dxa"/>
            <w:gridSpan w:val="2"/>
            <w:tcBorders>
              <w:top w:val="nil"/>
              <w:left w:val="nil"/>
              <w:bottom w:val="nil"/>
              <w:right w:val="nil"/>
            </w:tcBorders>
            <w:shd w:val="clear" w:color="auto" w:fill="auto"/>
            <w:noWrap/>
            <w:hideMark/>
          </w:tcPr>
          <w:p w:rsidR="00096272" w:rsidRPr="00096272" w:rsidRDefault="00096272" w:rsidP="00096272">
            <w:pPr>
              <w:spacing w:after="0" w:line="240" w:lineRule="auto"/>
              <w:rPr>
                <w:rFonts w:ascii="Times" w:eastAsia="Times New Roman" w:hAnsi="Times" w:cs="Times"/>
                <w:sz w:val="18"/>
                <w:szCs w:val="18"/>
                <w:lang w:val="en-US"/>
              </w:rPr>
            </w:pPr>
          </w:p>
        </w:tc>
        <w:tc>
          <w:tcPr>
            <w:tcW w:w="152" w:type="dxa"/>
            <w:gridSpan w:val="2"/>
            <w:tcBorders>
              <w:top w:val="nil"/>
              <w:left w:val="nil"/>
              <w:bottom w:val="nil"/>
              <w:right w:val="nil"/>
            </w:tcBorders>
            <w:shd w:val="clear" w:color="auto" w:fill="auto"/>
            <w:noWrap/>
            <w:hideMark/>
          </w:tcPr>
          <w:p w:rsidR="00096272" w:rsidRPr="00096272" w:rsidRDefault="00096272" w:rsidP="00096272">
            <w:pPr>
              <w:spacing w:after="0" w:line="240" w:lineRule="auto"/>
              <w:rPr>
                <w:rFonts w:ascii="Times" w:eastAsia="Times New Roman" w:hAnsi="Times" w:cs="Times"/>
                <w:sz w:val="18"/>
                <w:szCs w:val="18"/>
                <w:lang w:val="en-US"/>
              </w:rPr>
            </w:pPr>
          </w:p>
        </w:tc>
        <w:tc>
          <w:tcPr>
            <w:tcW w:w="895" w:type="dxa"/>
            <w:gridSpan w:val="2"/>
            <w:tcBorders>
              <w:top w:val="nil"/>
              <w:left w:val="nil"/>
              <w:bottom w:val="nil"/>
              <w:right w:val="nil"/>
            </w:tcBorders>
            <w:shd w:val="clear" w:color="auto" w:fill="auto"/>
            <w:noWrap/>
            <w:hideMark/>
          </w:tcPr>
          <w:p w:rsidR="00096272" w:rsidRPr="00096272" w:rsidRDefault="00096272" w:rsidP="00096272">
            <w:pPr>
              <w:spacing w:after="0" w:line="240" w:lineRule="auto"/>
              <w:rPr>
                <w:rFonts w:ascii="Times" w:eastAsia="Times New Roman" w:hAnsi="Times" w:cs="Times"/>
                <w:sz w:val="18"/>
                <w:szCs w:val="18"/>
                <w:lang w:val="en-US"/>
              </w:rPr>
            </w:pPr>
          </w:p>
        </w:tc>
        <w:tc>
          <w:tcPr>
            <w:tcW w:w="856" w:type="dxa"/>
            <w:gridSpan w:val="2"/>
            <w:tcBorders>
              <w:top w:val="nil"/>
              <w:left w:val="nil"/>
              <w:bottom w:val="nil"/>
              <w:right w:val="nil"/>
            </w:tcBorders>
            <w:shd w:val="clear" w:color="auto" w:fill="auto"/>
            <w:noWrap/>
            <w:hideMark/>
          </w:tcPr>
          <w:p w:rsidR="00096272" w:rsidRPr="00096272" w:rsidRDefault="00096272" w:rsidP="00096272">
            <w:pPr>
              <w:spacing w:after="0" w:line="240" w:lineRule="auto"/>
              <w:rPr>
                <w:rFonts w:ascii="Times" w:eastAsia="Times New Roman" w:hAnsi="Times" w:cs="Times"/>
                <w:sz w:val="18"/>
                <w:szCs w:val="18"/>
                <w:lang w:val="en-US"/>
              </w:rPr>
            </w:pPr>
          </w:p>
        </w:tc>
      </w:tr>
      <w:tr w:rsidR="00096272" w:rsidRPr="00E93D4C" w:rsidTr="00096272">
        <w:trPr>
          <w:gridAfter w:val="1"/>
          <w:wAfter w:w="28" w:type="dxa"/>
          <w:trHeight w:val="240"/>
        </w:trPr>
        <w:tc>
          <w:tcPr>
            <w:tcW w:w="10081" w:type="dxa"/>
            <w:gridSpan w:val="6"/>
            <w:tcBorders>
              <w:top w:val="nil"/>
              <w:left w:val="nil"/>
              <w:bottom w:val="nil"/>
              <w:right w:val="nil"/>
            </w:tcBorders>
            <w:shd w:val="clear" w:color="auto" w:fill="auto"/>
            <w:noWrap/>
            <w:hideMark/>
          </w:tcPr>
          <w:p w:rsidR="00096272" w:rsidRPr="00096272" w:rsidRDefault="00096272" w:rsidP="00096272">
            <w:pPr>
              <w:spacing w:after="0" w:line="240" w:lineRule="auto"/>
              <w:rPr>
                <w:rFonts w:ascii="Times" w:eastAsia="Times New Roman" w:hAnsi="Times" w:cs="Times"/>
                <w:sz w:val="18"/>
                <w:szCs w:val="18"/>
                <w:lang w:val="en-US"/>
              </w:rPr>
            </w:pPr>
          </w:p>
        </w:tc>
        <w:tc>
          <w:tcPr>
            <w:tcW w:w="152" w:type="dxa"/>
            <w:gridSpan w:val="2"/>
            <w:tcBorders>
              <w:top w:val="nil"/>
              <w:left w:val="nil"/>
              <w:bottom w:val="nil"/>
              <w:right w:val="nil"/>
            </w:tcBorders>
            <w:shd w:val="clear" w:color="auto" w:fill="auto"/>
            <w:noWrap/>
            <w:hideMark/>
          </w:tcPr>
          <w:p w:rsidR="00096272" w:rsidRPr="00096272" w:rsidRDefault="00096272" w:rsidP="00096272">
            <w:pPr>
              <w:spacing w:after="0" w:line="240" w:lineRule="auto"/>
              <w:rPr>
                <w:rFonts w:ascii="Times" w:eastAsia="Times New Roman" w:hAnsi="Times" w:cs="Times"/>
                <w:sz w:val="18"/>
                <w:szCs w:val="18"/>
                <w:lang w:val="en-US"/>
              </w:rPr>
            </w:pPr>
          </w:p>
        </w:tc>
        <w:tc>
          <w:tcPr>
            <w:tcW w:w="152" w:type="dxa"/>
            <w:gridSpan w:val="2"/>
            <w:tcBorders>
              <w:top w:val="nil"/>
              <w:left w:val="nil"/>
              <w:bottom w:val="nil"/>
              <w:right w:val="nil"/>
            </w:tcBorders>
            <w:shd w:val="clear" w:color="auto" w:fill="auto"/>
            <w:noWrap/>
            <w:hideMark/>
          </w:tcPr>
          <w:p w:rsidR="00096272" w:rsidRPr="00096272" w:rsidRDefault="00096272" w:rsidP="00096272">
            <w:pPr>
              <w:spacing w:after="0" w:line="240" w:lineRule="auto"/>
              <w:rPr>
                <w:rFonts w:ascii="Times" w:eastAsia="Times New Roman" w:hAnsi="Times" w:cs="Times"/>
                <w:sz w:val="18"/>
                <w:szCs w:val="18"/>
                <w:lang w:val="en-US"/>
              </w:rPr>
            </w:pPr>
          </w:p>
        </w:tc>
        <w:tc>
          <w:tcPr>
            <w:tcW w:w="152" w:type="dxa"/>
            <w:gridSpan w:val="2"/>
            <w:tcBorders>
              <w:top w:val="nil"/>
              <w:left w:val="nil"/>
              <w:bottom w:val="nil"/>
              <w:right w:val="nil"/>
            </w:tcBorders>
            <w:shd w:val="clear" w:color="auto" w:fill="auto"/>
            <w:noWrap/>
            <w:hideMark/>
          </w:tcPr>
          <w:p w:rsidR="00096272" w:rsidRPr="00096272" w:rsidRDefault="00096272" w:rsidP="00096272">
            <w:pPr>
              <w:spacing w:after="0" w:line="240" w:lineRule="auto"/>
              <w:rPr>
                <w:rFonts w:ascii="Times" w:eastAsia="Times New Roman" w:hAnsi="Times" w:cs="Times"/>
                <w:sz w:val="18"/>
                <w:szCs w:val="18"/>
                <w:lang w:val="en-US"/>
              </w:rPr>
            </w:pPr>
          </w:p>
        </w:tc>
        <w:tc>
          <w:tcPr>
            <w:tcW w:w="152" w:type="dxa"/>
            <w:gridSpan w:val="2"/>
            <w:tcBorders>
              <w:top w:val="nil"/>
              <w:left w:val="nil"/>
              <w:bottom w:val="nil"/>
              <w:right w:val="nil"/>
            </w:tcBorders>
            <w:shd w:val="clear" w:color="auto" w:fill="auto"/>
            <w:noWrap/>
            <w:hideMark/>
          </w:tcPr>
          <w:p w:rsidR="00096272" w:rsidRPr="00096272" w:rsidRDefault="00096272" w:rsidP="00096272">
            <w:pPr>
              <w:spacing w:after="0" w:line="240" w:lineRule="auto"/>
              <w:rPr>
                <w:rFonts w:ascii="Times" w:eastAsia="Times New Roman" w:hAnsi="Times" w:cs="Times"/>
                <w:sz w:val="18"/>
                <w:szCs w:val="18"/>
                <w:lang w:val="en-US"/>
              </w:rPr>
            </w:pPr>
          </w:p>
        </w:tc>
        <w:tc>
          <w:tcPr>
            <w:tcW w:w="152" w:type="dxa"/>
            <w:gridSpan w:val="2"/>
            <w:tcBorders>
              <w:top w:val="nil"/>
              <w:left w:val="nil"/>
              <w:bottom w:val="nil"/>
              <w:right w:val="nil"/>
            </w:tcBorders>
            <w:shd w:val="clear" w:color="auto" w:fill="auto"/>
            <w:noWrap/>
            <w:hideMark/>
          </w:tcPr>
          <w:p w:rsidR="00096272" w:rsidRPr="00096272" w:rsidRDefault="00096272" w:rsidP="00096272">
            <w:pPr>
              <w:spacing w:after="0" w:line="240" w:lineRule="auto"/>
              <w:rPr>
                <w:rFonts w:ascii="Times" w:eastAsia="Times New Roman" w:hAnsi="Times" w:cs="Times"/>
                <w:sz w:val="18"/>
                <w:szCs w:val="18"/>
                <w:lang w:val="en-US"/>
              </w:rPr>
            </w:pPr>
          </w:p>
        </w:tc>
        <w:tc>
          <w:tcPr>
            <w:tcW w:w="152" w:type="dxa"/>
            <w:gridSpan w:val="2"/>
            <w:tcBorders>
              <w:top w:val="nil"/>
              <w:left w:val="nil"/>
              <w:bottom w:val="nil"/>
              <w:right w:val="nil"/>
            </w:tcBorders>
            <w:shd w:val="clear" w:color="auto" w:fill="auto"/>
            <w:noWrap/>
            <w:hideMark/>
          </w:tcPr>
          <w:p w:rsidR="00096272" w:rsidRPr="00096272" w:rsidRDefault="00096272" w:rsidP="00096272">
            <w:pPr>
              <w:spacing w:after="0" w:line="240" w:lineRule="auto"/>
              <w:rPr>
                <w:rFonts w:ascii="Times" w:eastAsia="Times New Roman" w:hAnsi="Times" w:cs="Times"/>
                <w:sz w:val="18"/>
                <w:szCs w:val="18"/>
                <w:lang w:val="en-US"/>
              </w:rPr>
            </w:pPr>
          </w:p>
        </w:tc>
        <w:tc>
          <w:tcPr>
            <w:tcW w:w="895" w:type="dxa"/>
            <w:gridSpan w:val="2"/>
            <w:tcBorders>
              <w:top w:val="nil"/>
              <w:left w:val="nil"/>
              <w:bottom w:val="nil"/>
              <w:right w:val="nil"/>
            </w:tcBorders>
            <w:shd w:val="clear" w:color="auto" w:fill="auto"/>
            <w:noWrap/>
            <w:hideMark/>
          </w:tcPr>
          <w:p w:rsidR="00096272" w:rsidRPr="00096272" w:rsidRDefault="00096272" w:rsidP="00096272">
            <w:pPr>
              <w:spacing w:after="0" w:line="240" w:lineRule="auto"/>
              <w:rPr>
                <w:rFonts w:ascii="Times" w:eastAsia="Times New Roman" w:hAnsi="Times" w:cs="Times"/>
                <w:sz w:val="18"/>
                <w:szCs w:val="18"/>
                <w:lang w:val="en-US"/>
              </w:rPr>
            </w:pPr>
          </w:p>
        </w:tc>
        <w:tc>
          <w:tcPr>
            <w:tcW w:w="856" w:type="dxa"/>
            <w:gridSpan w:val="2"/>
            <w:tcBorders>
              <w:top w:val="nil"/>
              <w:left w:val="nil"/>
              <w:bottom w:val="nil"/>
              <w:right w:val="nil"/>
            </w:tcBorders>
            <w:shd w:val="clear" w:color="auto" w:fill="auto"/>
            <w:noWrap/>
            <w:hideMark/>
          </w:tcPr>
          <w:p w:rsidR="00096272" w:rsidRPr="00096272" w:rsidRDefault="00096272" w:rsidP="00096272">
            <w:pPr>
              <w:spacing w:after="0" w:line="240" w:lineRule="auto"/>
              <w:rPr>
                <w:rFonts w:ascii="Times" w:eastAsia="Times New Roman" w:hAnsi="Times" w:cs="Times"/>
                <w:sz w:val="18"/>
                <w:szCs w:val="18"/>
                <w:lang w:val="en-US"/>
              </w:rPr>
            </w:pPr>
          </w:p>
        </w:tc>
      </w:tr>
      <w:tr w:rsidR="00096272" w:rsidRPr="00E93D4C" w:rsidTr="00096272">
        <w:trPr>
          <w:gridAfter w:val="1"/>
          <w:wAfter w:w="28" w:type="dxa"/>
          <w:trHeight w:val="255"/>
        </w:trPr>
        <w:tc>
          <w:tcPr>
            <w:tcW w:w="11888" w:type="dxa"/>
            <w:gridSpan w:val="20"/>
            <w:tcBorders>
              <w:top w:val="nil"/>
              <w:left w:val="nil"/>
              <w:bottom w:val="nil"/>
              <w:right w:val="nil"/>
            </w:tcBorders>
            <w:shd w:val="clear" w:color="auto" w:fill="auto"/>
            <w:noWrap/>
            <w:hideMark/>
          </w:tcPr>
          <w:p w:rsidR="00096272" w:rsidRPr="00EC4E62" w:rsidRDefault="00096272" w:rsidP="00096272">
            <w:pPr>
              <w:spacing w:after="0" w:line="240" w:lineRule="auto"/>
              <w:jc w:val="center"/>
              <w:rPr>
                <w:rFonts w:ascii="Arial" w:eastAsia="Times New Roman" w:hAnsi="Arial" w:cs="Arial"/>
                <w:b/>
                <w:bCs/>
                <w:sz w:val="20"/>
                <w:szCs w:val="20"/>
                <w:lang w:val="en-US"/>
              </w:rPr>
            </w:pPr>
            <w:r w:rsidRPr="00EC4E62">
              <w:rPr>
                <w:rFonts w:ascii="Arial" w:eastAsia="Times New Roman" w:hAnsi="Arial" w:cs="Arial"/>
                <w:b/>
                <w:bCs/>
                <w:sz w:val="20"/>
                <w:szCs w:val="20"/>
                <w:lang w:val="en-US"/>
              </w:rPr>
              <w:t>Figure 1.1. Gini coefficients of income inequality in OECD countries, mid-2000s</w:t>
            </w:r>
          </w:p>
        </w:tc>
        <w:tc>
          <w:tcPr>
            <w:tcW w:w="856" w:type="dxa"/>
            <w:gridSpan w:val="2"/>
            <w:tcBorders>
              <w:top w:val="nil"/>
              <w:left w:val="nil"/>
              <w:bottom w:val="nil"/>
              <w:right w:val="nil"/>
            </w:tcBorders>
            <w:shd w:val="clear" w:color="auto" w:fill="auto"/>
            <w:noWrap/>
            <w:hideMark/>
          </w:tcPr>
          <w:p w:rsidR="00096272" w:rsidRPr="00EC4E62" w:rsidRDefault="00096272" w:rsidP="00096272">
            <w:pPr>
              <w:spacing w:after="0" w:line="240" w:lineRule="auto"/>
              <w:rPr>
                <w:rFonts w:ascii="Arial" w:eastAsia="Times New Roman" w:hAnsi="Arial" w:cs="Arial"/>
                <w:sz w:val="20"/>
                <w:szCs w:val="20"/>
                <w:lang w:val="en-US"/>
              </w:rPr>
            </w:pPr>
          </w:p>
        </w:tc>
      </w:tr>
      <w:tr w:rsidR="00096272" w:rsidRPr="00E93D4C" w:rsidTr="00096272">
        <w:trPr>
          <w:trHeight w:val="255"/>
        </w:trPr>
        <w:tc>
          <w:tcPr>
            <w:tcW w:w="9620" w:type="dxa"/>
            <w:tcBorders>
              <w:top w:val="nil"/>
              <w:left w:val="nil"/>
              <w:bottom w:val="nil"/>
              <w:right w:val="nil"/>
            </w:tcBorders>
            <w:shd w:val="clear" w:color="auto" w:fill="auto"/>
            <w:noWrap/>
            <w:hideMark/>
          </w:tcPr>
          <w:p w:rsidR="00096272" w:rsidRPr="00EC4E62" w:rsidRDefault="00096272" w:rsidP="00096272">
            <w:pPr>
              <w:spacing w:after="0" w:line="240" w:lineRule="auto"/>
              <w:rPr>
                <w:rFonts w:ascii="Arial" w:eastAsia="Times New Roman" w:hAnsi="Arial" w:cs="Arial"/>
                <w:sz w:val="20"/>
                <w:szCs w:val="20"/>
                <w:lang w:val="en-US"/>
              </w:rPr>
            </w:pPr>
          </w:p>
        </w:tc>
        <w:tc>
          <w:tcPr>
            <w:tcW w:w="170" w:type="dxa"/>
            <w:gridSpan w:val="2"/>
            <w:tcBorders>
              <w:top w:val="nil"/>
              <w:left w:val="nil"/>
              <w:bottom w:val="nil"/>
              <w:right w:val="nil"/>
            </w:tcBorders>
            <w:shd w:val="clear" w:color="auto" w:fill="auto"/>
            <w:noWrap/>
            <w:hideMark/>
          </w:tcPr>
          <w:p w:rsidR="00096272" w:rsidRPr="00EC4E62" w:rsidRDefault="00096272" w:rsidP="00096272">
            <w:pPr>
              <w:spacing w:after="0" w:line="240" w:lineRule="auto"/>
              <w:rPr>
                <w:rFonts w:ascii="Arial" w:eastAsia="Times New Roman" w:hAnsi="Arial" w:cs="Arial"/>
                <w:sz w:val="20"/>
                <w:szCs w:val="20"/>
                <w:lang w:val="en-US"/>
              </w:rPr>
            </w:pPr>
          </w:p>
        </w:tc>
        <w:tc>
          <w:tcPr>
            <w:tcW w:w="168" w:type="dxa"/>
            <w:gridSpan w:val="2"/>
            <w:tcBorders>
              <w:top w:val="nil"/>
              <w:left w:val="nil"/>
              <w:bottom w:val="nil"/>
              <w:right w:val="nil"/>
            </w:tcBorders>
            <w:shd w:val="clear" w:color="auto" w:fill="auto"/>
            <w:noWrap/>
            <w:hideMark/>
          </w:tcPr>
          <w:p w:rsidR="00096272" w:rsidRPr="00EC4E62" w:rsidRDefault="00096272" w:rsidP="00096272">
            <w:pPr>
              <w:spacing w:after="0" w:line="240" w:lineRule="auto"/>
              <w:rPr>
                <w:rFonts w:ascii="Arial" w:eastAsia="Times New Roman" w:hAnsi="Arial" w:cs="Arial"/>
                <w:sz w:val="20"/>
                <w:szCs w:val="20"/>
                <w:lang w:val="en-US"/>
              </w:rPr>
            </w:pPr>
          </w:p>
        </w:tc>
        <w:tc>
          <w:tcPr>
            <w:tcW w:w="152" w:type="dxa"/>
            <w:gridSpan w:val="2"/>
            <w:tcBorders>
              <w:top w:val="nil"/>
              <w:left w:val="nil"/>
              <w:bottom w:val="nil"/>
              <w:right w:val="nil"/>
            </w:tcBorders>
            <w:shd w:val="clear" w:color="auto" w:fill="auto"/>
            <w:noWrap/>
            <w:hideMark/>
          </w:tcPr>
          <w:p w:rsidR="00096272" w:rsidRPr="00EC4E62" w:rsidRDefault="00096272" w:rsidP="00096272">
            <w:pPr>
              <w:spacing w:after="0" w:line="240" w:lineRule="auto"/>
              <w:rPr>
                <w:rFonts w:ascii="Arial" w:eastAsia="Times New Roman" w:hAnsi="Arial" w:cs="Arial"/>
                <w:sz w:val="20"/>
                <w:szCs w:val="20"/>
                <w:lang w:val="en-US"/>
              </w:rPr>
            </w:pPr>
          </w:p>
        </w:tc>
        <w:tc>
          <w:tcPr>
            <w:tcW w:w="152" w:type="dxa"/>
            <w:gridSpan w:val="2"/>
            <w:tcBorders>
              <w:top w:val="nil"/>
              <w:left w:val="nil"/>
              <w:bottom w:val="nil"/>
              <w:right w:val="nil"/>
            </w:tcBorders>
            <w:shd w:val="clear" w:color="auto" w:fill="auto"/>
            <w:noWrap/>
            <w:hideMark/>
          </w:tcPr>
          <w:p w:rsidR="00096272" w:rsidRPr="00EC4E62" w:rsidRDefault="00096272" w:rsidP="00096272">
            <w:pPr>
              <w:spacing w:after="0" w:line="240" w:lineRule="auto"/>
              <w:rPr>
                <w:rFonts w:ascii="Arial" w:eastAsia="Times New Roman" w:hAnsi="Arial" w:cs="Arial"/>
                <w:sz w:val="20"/>
                <w:szCs w:val="20"/>
                <w:lang w:val="en-US"/>
              </w:rPr>
            </w:pPr>
          </w:p>
        </w:tc>
        <w:tc>
          <w:tcPr>
            <w:tcW w:w="152" w:type="dxa"/>
            <w:gridSpan w:val="2"/>
            <w:tcBorders>
              <w:top w:val="nil"/>
              <w:left w:val="nil"/>
              <w:bottom w:val="nil"/>
              <w:right w:val="nil"/>
            </w:tcBorders>
            <w:shd w:val="clear" w:color="auto" w:fill="auto"/>
            <w:noWrap/>
            <w:hideMark/>
          </w:tcPr>
          <w:p w:rsidR="00096272" w:rsidRPr="00EC4E62" w:rsidRDefault="00096272" w:rsidP="00096272">
            <w:pPr>
              <w:spacing w:after="0" w:line="240" w:lineRule="auto"/>
              <w:rPr>
                <w:rFonts w:ascii="Arial" w:eastAsia="Times New Roman" w:hAnsi="Arial" w:cs="Arial"/>
                <w:sz w:val="20"/>
                <w:szCs w:val="20"/>
                <w:lang w:val="en-US"/>
              </w:rPr>
            </w:pPr>
          </w:p>
        </w:tc>
        <w:tc>
          <w:tcPr>
            <w:tcW w:w="152" w:type="dxa"/>
            <w:gridSpan w:val="2"/>
            <w:tcBorders>
              <w:top w:val="nil"/>
              <w:left w:val="nil"/>
              <w:bottom w:val="nil"/>
              <w:right w:val="nil"/>
            </w:tcBorders>
            <w:shd w:val="clear" w:color="auto" w:fill="auto"/>
            <w:noWrap/>
            <w:hideMark/>
          </w:tcPr>
          <w:p w:rsidR="00096272" w:rsidRPr="00EC4E62" w:rsidRDefault="00096272" w:rsidP="00096272">
            <w:pPr>
              <w:spacing w:after="0" w:line="240" w:lineRule="auto"/>
              <w:rPr>
                <w:rFonts w:ascii="Arial" w:eastAsia="Times New Roman" w:hAnsi="Arial" w:cs="Arial"/>
                <w:sz w:val="20"/>
                <w:szCs w:val="20"/>
                <w:lang w:val="en-US"/>
              </w:rPr>
            </w:pPr>
          </w:p>
        </w:tc>
        <w:tc>
          <w:tcPr>
            <w:tcW w:w="152" w:type="dxa"/>
            <w:gridSpan w:val="2"/>
            <w:tcBorders>
              <w:top w:val="nil"/>
              <w:left w:val="nil"/>
              <w:bottom w:val="nil"/>
              <w:right w:val="nil"/>
            </w:tcBorders>
            <w:shd w:val="clear" w:color="auto" w:fill="auto"/>
            <w:noWrap/>
            <w:hideMark/>
          </w:tcPr>
          <w:p w:rsidR="00096272" w:rsidRPr="00EC4E62" w:rsidRDefault="00096272" w:rsidP="00096272">
            <w:pPr>
              <w:spacing w:after="0" w:line="240" w:lineRule="auto"/>
              <w:rPr>
                <w:rFonts w:ascii="Arial" w:eastAsia="Times New Roman" w:hAnsi="Arial" w:cs="Arial"/>
                <w:sz w:val="20"/>
                <w:szCs w:val="20"/>
                <w:lang w:val="en-US"/>
              </w:rPr>
            </w:pPr>
          </w:p>
        </w:tc>
        <w:tc>
          <w:tcPr>
            <w:tcW w:w="152" w:type="dxa"/>
            <w:gridSpan w:val="2"/>
            <w:tcBorders>
              <w:top w:val="nil"/>
              <w:left w:val="nil"/>
              <w:bottom w:val="nil"/>
              <w:right w:val="nil"/>
            </w:tcBorders>
            <w:shd w:val="clear" w:color="auto" w:fill="auto"/>
            <w:noWrap/>
            <w:hideMark/>
          </w:tcPr>
          <w:p w:rsidR="00096272" w:rsidRPr="00EC4E62" w:rsidRDefault="00096272" w:rsidP="00096272">
            <w:pPr>
              <w:spacing w:after="0" w:line="240" w:lineRule="auto"/>
              <w:rPr>
                <w:rFonts w:ascii="Arial" w:eastAsia="Times New Roman" w:hAnsi="Arial" w:cs="Arial"/>
                <w:sz w:val="20"/>
                <w:szCs w:val="20"/>
                <w:lang w:val="en-US"/>
              </w:rPr>
            </w:pPr>
          </w:p>
        </w:tc>
        <w:tc>
          <w:tcPr>
            <w:tcW w:w="152" w:type="dxa"/>
            <w:gridSpan w:val="2"/>
            <w:tcBorders>
              <w:top w:val="nil"/>
              <w:left w:val="nil"/>
              <w:bottom w:val="nil"/>
              <w:right w:val="nil"/>
            </w:tcBorders>
            <w:shd w:val="clear" w:color="auto" w:fill="auto"/>
            <w:noWrap/>
            <w:hideMark/>
          </w:tcPr>
          <w:p w:rsidR="00096272" w:rsidRPr="00EC4E62" w:rsidRDefault="00096272" w:rsidP="00096272">
            <w:pPr>
              <w:spacing w:after="0" w:line="240" w:lineRule="auto"/>
              <w:rPr>
                <w:rFonts w:ascii="Arial" w:eastAsia="Times New Roman" w:hAnsi="Arial" w:cs="Arial"/>
                <w:sz w:val="20"/>
                <w:szCs w:val="20"/>
                <w:lang w:val="en-US"/>
              </w:rPr>
            </w:pPr>
          </w:p>
        </w:tc>
        <w:tc>
          <w:tcPr>
            <w:tcW w:w="894" w:type="dxa"/>
            <w:gridSpan w:val="2"/>
            <w:tcBorders>
              <w:top w:val="nil"/>
              <w:left w:val="nil"/>
              <w:bottom w:val="nil"/>
              <w:right w:val="nil"/>
            </w:tcBorders>
            <w:shd w:val="clear" w:color="auto" w:fill="auto"/>
            <w:noWrap/>
            <w:hideMark/>
          </w:tcPr>
          <w:p w:rsidR="00096272" w:rsidRPr="00EC4E62" w:rsidRDefault="00096272" w:rsidP="00096272">
            <w:pPr>
              <w:spacing w:after="0" w:line="240" w:lineRule="auto"/>
              <w:rPr>
                <w:rFonts w:ascii="Arial" w:eastAsia="Times New Roman" w:hAnsi="Arial" w:cs="Arial"/>
                <w:sz w:val="20"/>
                <w:szCs w:val="20"/>
                <w:lang w:val="en-US"/>
              </w:rPr>
            </w:pPr>
          </w:p>
        </w:tc>
        <w:tc>
          <w:tcPr>
            <w:tcW w:w="856" w:type="dxa"/>
            <w:gridSpan w:val="2"/>
            <w:tcBorders>
              <w:top w:val="nil"/>
              <w:left w:val="nil"/>
              <w:bottom w:val="nil"/>
              <w:right w:val="nil"/>
            </w:tcBorders>
            <w:shd w:val="clear" w:color="auto" w:fill="auto"/>
            <w:noWrap/>
            <w:hideMark/>
          </w:tcPr>
          <w:p w:rsidR="00096272" w:rsidRPr="00EC4E62" w:rsidRDefault="00096272" w:rsidP="00096272">
            <w:pPr>
              <w:spacing w:after="0" w:line="240" w:lineRule="auto"/>
              <w:rPr>
                <w:rFonts w:ascii="Arial" w:eastAsia="Times New Roman" w:hAnsi="Arial" w:cs="Arial"/>
                <w:sz w:val="20"/>
                <w:szCs w:val="20"/>
                <w:lang w:val="en-US"/>
              </w:rPr>
            </w:pPr>
          </w:p>
        </w:tc>
      </w:tr>
      <w:tr w:rsidR="00096272" w:rsidRPr="00E93D4C" w:rsidTr="00096272">
        <w:trPr>
          <w:trHeight w:val="255"/>
        </w:trPr>
        <w:tc>
          <w:tcPr>
            <w:tcW w:w="9620" w:type="dxa"/>
            <w:tcBorders>
              <w:top w:val="nil"/>
              <w:left w:val="nil"/>
              <w:bottom w:val="nil"/>
              <w:right w:val="nil"/>
            </w:tcBorders>
            <w:shd w:val="clear" w:color="auto" w:fill="auto"/>
            <w:noWrap/>
            <w:hideMark/>
          </w:tcPr>
          <w:p w:rsidR="00096272" w:rsidRPr="00EC4E62" w:rsidRDefault="00096272" w:rsidP="00096272">
            <w:pPr>
              <w:spacing w:after="0" w:line="240" w:lineRule="auto"/>
              <w:rPr>
                <w:rFonts w:ascii="Times" w:eastAsia="Times New Roman" w:hAnsi="Times" w:cs="Times"/>
                <w:sz w:val="18"/>
                <w:szCs w:val="18"/>
                <w:lang w:val="en-US"/>
              </w:rPr>
            </w:pPr>
            <w:r>
              <w:rPr>
                <w:rFonts w:ascii="Times" w:eastAsia="Times New Roman" w:hAnsi="Times" w:cs="Times"/>
                <w:noProof/>
                <w:sz w:val="18"/>
                <w:szCs w:val="18"/>
                <w:lang w:eastAsia="es-ES"/>
              </w:rPr>
              <w:drawing>
                <wp:anchor distT="0" distB="0" distL="114300" distR="114300" simplePos="0" relativeHeight="251660288" behindDoc="0" locked="0" layoutInCell="1" allowOverlap="1" wp14:anchorId="0FBEDB2C" wp14:editId="27EADF2F">
                  <wp:simplePos x="0" y="0"/>
                  <wp:positionH relativeFrom="column">
                    <wp:posOffset>9525</wp:posOffset>
                  </wp:positionH>
                  <wp:positionV relativeFrom="paragraph">
                    <wp:posOffset>9525</wp:posOffset>
                  </wp:positionV>
                  <wp:extent cx="5857875" cy="2724150"/>
                  <wp:effectExtent l="0" t="0" r="0" b="0"/>
                  <wp:wrapNone/>
                  <wp:docPr id="457"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anchor>
              </w:drawing>
            </w:r>
            <w:r>
              <w:rPr>
                <w:rFonts w:ascii="Times" w:eastAsia="Times New Roman" w:hAnsi="Times" w:cs="Times"/>
                <w:noProof/>
                <w:sz w:val="18"/>
                <w:szCs w:val="18"/>
                <w:lang w:eastAsia="es-ES"/>
              </w:rPr>
              <w:drawing>
                <wp:anchor distT="0" distB="0" distL="114300" distR="114300" simplePos="0" relativeHeight="251659264" behindDoc="0" locked="0" layoutInCell="1" allowOverlap="1" wp14:anchorId="7880CA63" wp14:editId="7FE140A1">
                  <wp:simplePos x="0" y="0"/>
                  <wp:positionH relativeFrom="column">
                    <wp:posOffset>9525</wp:posOffset>
                  </wp:positionH>
                  <wp:positionV relativeFrom="paragraph">
                    <wp:posOffset>9525</wp:posOffset>
                  </wp:positionV>
                  <wp:extent cx="5857875" cy="2724150"/>
                  <wp:effectExtent l="0" t="0" r="0" b="0"/>
                  <wp:wrapNone/>
                  <wp:docPr id="458"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anchor>
              </w:drawing>
            </w:r>
          </w:p>
          <w:tbl>
            <w:tblPr>
              <w:tblW w:w="0" w:type="auto"/>
              <w:tblCellSpacing w:w="0" w:type="dxa"/>
              <w:tblCellMar>
                <w:left w:w="0" w:type="dxa"/>
                <w:right w:w="0" w:type="dxa"/>
              </w:tblCellMar>
              <w:tblLook w:val="04A0" w:firstRow="1" w:lastRow="0" w:firstColumn="1" w:lastColumn="0" w:noHBand="0" w:noVBand="1"/>
            </w:tblPr>
            <w:tblGrid>
              <w:gridCol w:w="840"/>
            </w:tblGrid>
            <w:tr w:rsidR="00096272" w:rsidRPr="00E93D4C" w:rsidTr="00096272">
              <w:trPr>
                <w:trHeight w:val="255"/>
                <w:tblCellSpacing w:w="0" w:type="dxa"/>
              </w:trPr>
              <w:tc>
                <w:tcPr>
                  <w:tcW w:w="840" w:type="dxa"/>
                  <w:tcBorders>
                    <w:top w:val="nil"/>
                    <w:left w:val="nil"/>
                    <w:bottom w:val="nil"/>
                    <w:right w:val="nil"/>
                  </w:tcBorders>
                  <w:shd w:val="clear" w:color="auto" w:fill="auto"/>
                  <w:noWrap/>
                  <w:hideMark/>
                </w:tcPr>
                <w:p w:rsidR="00096272" w:rsidRPr="00EC4E62" w:rsidRDefault="00096272" w:rsidP="00096272">
                  <w:pPr>
                    <w:spacing w:after="0" w:line="240" w:lineRule="auto"/>
                    <w:rPr>
                      <w:rFonts w:ascii="Arial" w:eastAsia="Times New Roman" w:hAnsi="Arial" w:cs="Arial"/>
                      <w:sz w:val="20"/>
                      <w:szCs w:val="20"/>
                      <w:lang w:val="en-US"/>
                    </w:rPr>
                  </w:pPr>
                </w:p>
              </w:tc>
            </w:tr>
          </w:tbl>
          <w:p w:rsidR="00096272" w:rsidRPr="00EC4E62" w:rsidRDefault="00096272" w:rsidP="00096272">
            <w:pPr>
              <w:spacing w:after="0" w:line="240" w:lineRule="auto"/>
              <w:rPr>
                <w:rFonts w:ascii="Times" w:eastAsia="Times New Roman" w:hAnsi="Times" w:cs="Times"/>
                <w:sz w:val="18"/>
                <w:szCs w:val="18"/>
                <w:lang w:val="en-US"/>
              </w:rPr>
            </w:pPr>
          </w:p>
        </w:tc>
        <w:tc>
          <w:tcPr>
            <w:tcW w:w="170" w:type="dxa"/>
            <w:gridSpan w:val="2"/>
            <w:tcBorders>
              <w:top w:val="nil"/>
              <w:left w:val="nil"/>
              <w:bottom w:val="nil"/>
              <w:right w:val="nil"/>
            </w:tcBorders>
            <w:shd w:val="clear" w:color="auto" w:fill="auto"/>
            <w:noWrap/>
            <w:hideMark/>
          </w:tcPr>
          <w:p w:rsidR="00096272" w:rsidRPr="00EC4E62" w:rsidRDefault="00096272" w:rsidP="00096272">
            <w:pPr>
              <w:spacing w:after="0" w:line="240" w:lineRule="auto"/>
              <w:rPr>
                <w:rFonts w:ascii="Arial" w:eastAsia="Times New Roman" w:hAnsi="Arial" w:cs="Arial"/>
                <w:sz w:val="20"/>
                <w:szCs w:val="20"/>
                <w:lang w:val="en-US"/>
              </w:rPr>
            </w:pPr>
          </w:p>
        </w:tc>
        <w:tc>
          <w:tcPr>
            <w:tcW w:w="168" w:type="dxa"/>
            <w:gridSpan w:val="2"/>
            <w:tcBorders>
              <w:top w:val="nil"/>
              <w:left w:val="nil"/>
              <w:bottom w:val="nil"/>
              <w:right w:val="nil"/>
            </w:tcBorders>
            <w:shd w:val="clear" w:color="auto" w:fill="auto"/>
            <w:noWrap/>
            <w:hideMark/>
          </w:tcPr>
          <w:p w:rsidR="00096272" w:rsidRPr="00EC4E62" w:rsidRDefault="00096272" w:rsidP="00096272">
            <w:pPr>
              <w:spacing w:after="0" w:line="240" w:lineRule="auto"/>
              <w:rPr>
                <w:rFonts w:ascii="Arial" w:eastAsia="Times New Roman" w:hAnsi="Arial" w:cs="Arial"/>
                <w:sz w:val="20"/>
                <w:szCs w:val="20"/>
                <w:lang w:val="en-US"/>
              </w:rPr>
            </w:pPr>
          </w:p>
        </w:tc>
        <w:tc>
          <w:tcPr>
            <w:tcW w:w="152" w:type="dxa"/>
            <w:gridSpan w:val="2"/>
            <w:tcBorders>
              <w:top w:val="nil"/>
              <w:left w:val="nil"/>
              <w:bottom w:val="nil"/>
              <w:right w:val="nil"/>
            </w:tcBorders>
            <w:shd w:val="clear" w:color="auto" w:fill="auto"/>
            <w:noWrap/>
            <w:hideMark/>
          </w:tcPr>
          <w:p w:rsidR="00096272" w:rsidRPr="00EC4E62" w:rsidRDefault="00096272" w:rsidP="00096272">
            <w:pPr>
              <w:spacing w:after="0" w:line="240" w:lineRule="auto"/>
              <w:rPr>
                <w:rFonts w:ascii="Arial" w:eastAsia="Times New Roman" w:hAnsi="Arial" w:cs="Arial"/>
                <w:sz w:val="20"/>
                <w:szCs w:val="20"/>
                <w:lang w:val="en-US"/>
              </w:rPr>
            </w:pPr>
          </w:p>
        </w:tc>
        <w:tc>
          <w:tcPr>
            <w:tcW w:w="152" w:type="dxa"/>
            <w:gridSpan w:val="2"/>
            <w:tcBorders>
              <w:top w:val="nil"/>
              <w:left w:val="nil"/>
              <w:bottom w:val="nil"/>
              <w:right w:val="nil"/>
            </w:tcBorders>
            <w:shd w:val="clear" w:color="auto" w:fill="auto"/>
            <w:noWrap/>
            <w:hideMark/>
          </w:tcPr>
          <w:p w:rsidR="00096272" w:rsidRPr="00EC4E62" w:rsidRDefault="00096272" w:rsidP="00096272">
            <w:pPr>
              <w:spacing w:after="0" w:line="240" w:lineRule="auto"/>
              <w:rPr>
                <w:rFonts w:ascii="Arial" w:eastAsia="Times New Roman" w:hAnsi="Arial" w:cs="Arial"/>
                <w:sz w:val="20"/>
                <w:szCs w:val="20"/>
                <w:lang w:val="en-US"/>
              </w:rPr>
            </w:pPr>
          </w:p>
        </w:tc>
        <w:tc>
          <w:tcPr>
            <w:tcW w:w="152" w:type="dxa"/>
            <w:gridSpan w:val="2"/>
            <w:tcBorders>
              <w:top w:val="nil"/>
              <w:left w:val="nil"/>
              <w:bottom w:val="nil"/>
              <w:right w:val="nil"/>
            </w:tcBorders>
            <w:shd w:val="clear" w:color="auto" w:fill="auto"/>
            <w:noWrap/>
            <w:hideMark/>
          </w:tcPr>
          <w:p w:rsidR="00096272" w:rsidRPr="00EC4E62" w:rsidRDefault="00096272" w:rsidP="00096272">
            <w:pPr>
              <w:spacing w:after="0" w:line="240" w:lineRule="auto"/>
              <w:rPr>
                <w:rFonts w:ascii="Arial" w:eastAsia="Times New Roman" w:hAnsi="Arial" w:cs="Arial"/>
                <w:sz w:val="20"/>
                <w:szCs w:val="20"/>
                <w:lang w:val="en-US"/>
              </w:rPr>
            </w:pPr>
          </w:p>
        </w:tc>
        <w:tc>
          <w:tcPr>
            <w:tcW w:w="152" w:type="dxa"/>
            <w:gridSpan w:val="2"/>
            <w:tcBorders>
              <w:top w:val="nil"/>
              <w:left w:val="nil"/>
              <w:bottom w:val="nil"/>
              <w:right w:val="nil"/>
            </w:tcBorders>
            <w:shd w:val="clear" w:color="auto" w:fill="auto"/>
            <w:noWrap/>
            <w:hideMark/>
          </w:tcPr>
          <w:p w:rsidR="00096272" w:rsidRPr="00EC4E62" w:rsidRDefault="00096272" w:rsidP="00096272">
            <w:pPr>
              <w:spacing w:after="0" w:line="240" w:lineRule="auto"/>
              <w:rPr>
                <w:rFonts w:ascii="Arial" w:eastAsia="Times New Roman" w:hAnsi="Arial" w:cs="Arial"/>
                <w:sz w:val="20"/>
                <w:szCs w:val="20"/>
                <w:lang w:val="en-US"/>
              </w:rPr>
            </w:pPr>
          </w:p>
        </w:tc>
        <w:tc>
          <w:tcPr>
            <w:tcW w:w="152" w:type="dxa"/>
            <w:gridSpan w:val="2"/>
            <w:tcBorders>
              <w:top w:val="nil"/>
              <w:left w:val="nil"/>
              <w:bottom w:val="nil"/>
              <w:right w:val="nil"/>
            </w:tcBorders>
            <w:shd w:val="clear" w:color="auto" w:fill="auto"/>
            <w:noWrap/>
            <w:hideMark/>
          </w:tcPr>
          <w:p w:rsidR="00096272" w:rsidRPr="00EC4E62" w:rsidRDefault="00096272" w:rsidP="00096272">
            <w:pPr>
              <w:spacing w:after="0" w:line="240" w:lineRule="auto"/>
              <w:rPr>
                <w:rFonts w:ascii="Arial" w:eastAsia="Times New Roman" w:hAnsi="Arial" w:cs="Arial"/>
                <w:sz w:val="20"/>
                <w:szCs w:val="20"/>
                <w:lang w:val="en-US"/>
              </w:rPr>
            </w:pPr>
          </w:p>
        </w:tc>
        <w:tc>
          <w:tcPr>
            <w:tcW w:w="152" w:type="dxa"/>
            <w:gridSpan w:val="2"/>
            <w:tcBorders>
              <w:top w:val="nil"/>
              <w:left w:val="nil"/>
              <w:bottom w:val="nil"/>
              <w:right w:val="nil"/>
            </w:tcBorders>
            <w:shd w:val="clear" w:color="auto" w:fill="auto"/>
            <w:noWrap/>
            <w:hideMark/>
          </w:tcPr>
          <w:p w:rsidR="00096272" w:rsidRPr="00EC4E62" w:rsidRDefault="00096272" w:rsidP="00096272">
            <w:pPr>
              <w:spacing w:after="0" w:line="240" w:lineRule="auto"/>
              <w:rPr>
                <w:rFonts w:ascii="Arial" w:eastAsia="Times New Roman" w:hAnsi="Arial" w:cs="Arial"/>
                <w:sz w:val="20"/>
                <w:szCs w:val="20"/>
                <w:lang w:val="en-US"/>
              </w:rPr>
            </w:pPr>
          </w:p>
        </w:tc>
        <w:tc>
          <w:tcPr>
            <w:tcW w:w="152" w:type="dxa"/>
            <w:gridSpan w:val="2"/>
            <w:tcBorders>
              <w:top w:val="nil"/>
              <w:left w:val="nil"/>
              <w:bottom w:val="nil"/>
              <w:right w:val="nil"/>
            </w:tcBorders>
            <w:shd w:val="clear" w:color="auto" w:fill="auto"/>
            <w:noWrap/>
            <w:hideMark/>
          </w:tcPr>
          <w:p w:rsidR="00096272" w:rsidRPr="00EC4E62" w:rsidRDefault="00096272" w:rsidP="00096272">
            <w:pPr>
              <w:spacing w:after="0" w:line="240" w:lineRule="auto"/>
              <w:rPr>
                <w:rFonts w:ascii="Arial" w:eastAsia="Times New Roman" w:hAnsi="Arial" w:cs="Arial"/>
                <w:sz w:val="20"/>
                <w:szCs w:val="20"/>
                <w:lang w:val="en-US"/>
              </w:rPr>
            </w:pPr>
          </w:p>
        </w:tc>
        <w:tc>
          <w:tcPr>
            <w:tcW w:w="894" w:type="dxa"/>
            <w:gridSpan w:val="2"/>
            <w:tcBorders>
              <w:top w:val="nil"/>
              <w:left w:val="nil"/>
              <w:bottom w:val="nil"/>
              <w:right w:val="nil"/>
            </w:tcBorders>
            <w:shd w:val="clear" w:color="auto" w:fill="auto"/>
            <w:noWrap/>
            <w:hideMark/>
          </w:tcPr>
          <w:p w:rsidR="00096272" w:rsidRPr="00EC4E62" w:rsidRDefault="00096272" w:rsidP="00096272">
            <w:pPr>
              <w:spacing w:after="0" w:line="240" w:lineRule="auto"/>
              <w:rPr>
                <w:rFonts w:ascii="Arial" w:eastAsia="Times New Roman" w:hAnsi="Arial" w:cs="Arial"/>
                <w:sz w:val="20"/>
                <w:szCs w:val="20"/>
                <w:lang w:val="en-US"/>
              </w:rPr>
            </w:pPr>
          </w:p>
        </w:tc>
        <w:tc>
          <w:tcPr>
            <w:tcW w:w="856" w:type="dxa"/>
            <w:gridSpan w:val="2"/>
            <w:tcBorders>
              <w:top w:val="nil"/>
              <w:left w:val="nil"/>
              <w:bottom w:val="nil"/>
              <w:right w:val="nil"/>
            </w:tcBorders>
            <w:shd w:val="clear" w:color="auto" w:fill="auto"/>
            <w:noWrap/>
            <w:hideMark/>
          </w:tcPr>
          <w:p w:rsidR="00096272" w:rsidRPr="00EC4E62" w:rsidRDefault="00096272" w:rsidP="00096272">
            <w:pPr>
              <w:spacing w:after="0" w:line="240" w:lineRule="auto"/>
              <w:rPr>
                <w:rFonts w:ascii="Arial" w:eastAsia="Times New Roman" w:hAnsi="Arial" w:cs="Arial"/>
                <w:sz w:val="20"/>
                <w:szCs w:val="20"/>
                <w:lang w:val="en-US"/>
              </w:rPr>
            </w:pPr>
          </w:p>
        </w:tc>
      </w:tr>
      <w:tr w:rsidR="00096272" w:rsidRPr="00E93D4C" w:rsidTr="00096272">
        <w:trPr>
          <w:trHeight w:val="255"/>
        </w:trPr>
        <w:tc>
          <w:tcPr>
            <w:tcW w:w="9620" w:type="dxa"/>
            <w:tcBorders>
              <w:top w:val="nil"/>
              <w:left w:val="nil"/>
              <w:bottom w:val="nil"/>
              <w:right w:val="nil"/>
            </w:tcBorders>
            <w:shd w:val="clear" w:color="auto" w:fill="auto"/>
            <w:noWrap/>
            <w:hideMark/>
          </w:tcPr>
          <w:p w:rsidR="00096272" w:rsidRPr="00EC4E62" w:rsidRDefault="00096272" w:rsidP="00096272">
            <w:pPr>
              <w:spacing w:after="0" w:line="240" w:lineRule="auto"/>
              <w:rPr>
                <w:rFonts w:ascii="Arial" w:eastAsia="Times New Roman" w:hAnsi="Arial" w:cs="Arial"/>
                <w:sz w:val="20"/>
                <w:szCs w:val="20"/>
                <w:lang w:val="en-US"/>
              </w:rPr>
            </w:pPr>
          </w:p>
        </w:tc>
        <w:tc>
          <w:tcPr>
            <w:tcW w:w="170" w:type="dxa"/>
            <w:gridSpan w:val="2"/>
            <w:tcBorders>
              <w:top w:val="nil"/>
              <w:left w:val="nil"/>
              <w:bottom w:val="nil"/>
              <w:right w:val="nil"/>
            </w:tcBorders>
            <w:shd w:val="clear" w:color="auto" w:fill="auto"/>
            <w:noWrap/>
            <w:hideMark/>
          </w:tcPr>
          <w:p w:rsidR="00096272" w:rsidRPr="00EC4E62" w:rsidRDefault="00096272" w:rsidP="00096272">
            <w:pPr>
              <w:spacing w:after="0" w:line="240" w:lineRule="auto"/>
              <w:rPr>
                <w:rFonts w:ascii="Arial" w:eastAsia="Times New Roman" w:hAnsi="Arial" w:cs="Arial"/>
                <w:sz w:val="20"/>
                <w:szCs w:val="20"/>
                <w:lang w:val="en-US"/>
              </w:rPr>
            </w:pPr>
          </w:p>
        </w:tc>
        <w:tc>
          <w:tcPr>
            <w:tcW w:w="168" w:type="dxa"/>
            <w:gridSpan w:val="2"/>
            <w:tcBorders>
              <w:top w:val="nil"/>
              <w:left w:val="nil"/>
              <w:bottom w:val="nil"/>
              <w:right w:val="nil"/>
            </w:tcBorders>
            <w:shd w:val="clear" w:color="auto" w:fill="auto"/>
            <w:noWrap/>
            <w:hideMark/>
          </w:tcPr>
          <w:p w:rsidR="00096272" w:rsidRPr="00EC4E62" w:rsidRDefault="00096272" w:rsidP="00096272">
            <w:pPr>
              <w:spacing w:after="0" w:line="240" w:lineRule="auto"/>
              <w:rPr>
                <w:rFonts w:ascii="Arial" w:eastAsia="Times New Roman" w:hAnsi="Arial" w:cs="Arial"/>
                <w:sz w:val="20"/>
                <w:szCs w:val="20"/>
                <w:lang w:val="en-US"/>
              </w:rPr>
            </w:pPr>
          </w:p>
        </w:tc>
        <w:tc>
          <w:tcPr>
            <w:tcW w:w="152" w:type="dxa"/>
            <w:gridSpan w:val="2"/>
            <w:tcBorders>
              <w:top w:val="nil"/>
              <w:left w:val="nil"/>
              <w:bottom w:val="nil"/>
              <w:right w:val="nil"/>
            </w:tcBorders>
            <w:shd w:val="clear" w:color="auto" w:fill="auto"/>
            <w:noWrap/>
            <w:hideMark/>
          </w:tcPr>
          <w:p w:rsidR="00096272" w:rsidRPr="00EC4E62" w:rsidRDefault="00096272" w:rsidP="00096272">
            <w:pPr>
              <w:spacing w:after="0" w:line="240" w:lineRule="auto"/>
              <w:rPr>
                <w:rFonts w:ascii="Arial" w:eastAsia="Times New Roman" w:hAnsi="Arial" w:cs="Arial"/>
                <w:sz w:val="20"/>
                <w:szCs w:val="20"/>
                <w:lang w:val="en-US"/>
              </w:rPr>
            </w:pPr>
          </w:p>
        </w:tc>
        <w:tc>
          <w:tcPr>
            <w:tcW w:w="152" w:type="dxa"/>
            <w:gridSpan w:val="2"/>
            <w:tcBorders>
              <w:top w:val="nil"/>
              <w:left w:val="nil"/>
              <w:bottom w:val="nil"/>
              <w:right w:val="nil"/>
            </w:tcBorders>
            <w:shd w:val="clear" w:color="auto" w:fill="auto"/>
            <w:noWrap/>
            <w:hideMark/>
          </w:tcPr>
          <w:p w:rsidR="00096272" w:rsidRPr="00EC4E62" w:rsidRDefault="00096272" w:rsidP="00096272">
            <w:pPr>
              <w:spacing w:after="0" w:line="240" w:lineRule="auto"/>
              <w:rPr>
                <w:rFonts w:ascii="Arial" w:eastAsia="Times New Roman" w:hAnsi="Arial" w:cs="Arial"/>
                <w:sz w:val="20"/>
                <w:szCs w:val="20"/>
                <w:lang w:val="en-US"/>
              </w:rPr>
            </w:pPr>
          </w:p>
        </w:tc>
        <w:tc>
          <w:tcPr>
            <w:tcW w:w="152" w:type="dxa"/>
            <w:gridSpan w:val="2"/>
            <w:tcBorders>
              <w:top w:val="nil"/>
              <w:left w:val="nil"/>
              <w:bottom w:val="nil"/>
              <w:right w:val="nil"/>
            </w:tcBorders>
            <w:shd w:val="clear" w:color="auto" w:fill="auto"/>
            <w:noWrap/>
            <w:hideMark/>
          </w:tcPr>
          <w:p w:rsidR="00096272" w:rsidRPr="00EC4E62" w:rsidRDefault="00096272" w:rsidP="00096272">
            <w:pPr>
              <w:spacing w:after="0" w:line="240" w:lineRule="auto"/>
              <w:rPr>
                <w:rFonts w:ascii="Arial" w:eastAsia="Times New Roman" w:hAnsi="Arial" w:cs="Arial"/>
                <w:sz w:val="20"/>
                <w:szCs w:val="20"/>
                <w:lang w:val="en-US"/>
              </w:rPr>
            </w:pPr>
          </w:p>
        </w:tc>
        <w:tc>
          <w:tcPr>
            <w:tcW w:w="152" w:type="dxa"/>
            <w:gridSpan w:val="2"/>
            <w:tcBorders>
              <w:top w:val="nil"/>
              <w:left w:val="nil"/>
              <w:bottom w:val="nil"/>
              <w:right w:val="nil"/>
            </w:tcBorders>
            <w:shd w:val="clear" w:color="auto" w:fill="auto"/>
            <w:noWrap/>
            <w:hideMark/>
          </w:tcPr>
          <w:p w:rsidR="00096272" w:rsidRPr="00EC4E62" w:rsidRDefault="00096272" w:rsidP="00096272">
            <w:pPr>
              <w:spacing w:after="0" w:line="240" w:lineRule="auto"/>
              <w:rPr>
                <w:rFonts w:ascii="Arial" w:eastAsia="Times New Roman" w:hAnsi="Arial" w:cs="Arial"/>
                <w:sz w:val="20"/>
                <w:szCs w:val="20"/>
                <w:lang w:val="en-US"/>
              </w:rPr>
            </w:pPr>
          </w:p>
        </w:tc>
        <w:tc>
          <w:tcPr>
            <w:tcW w:w="152" w:type="dxa"/>
            <w:gridSpan w:val="2"/>
            <w:tcBorders>
              <w:top w:val="nil"/>
              <w:left w:val="nil"/>
              <w:bottom w:val="nil"/>
              <w:right w:val="nil"/>
            </w:tcBorders>
            <w:shd w:val="clear" w:color="auto" w:fill="auto"/>
            <w:noWrap/>
            <w:hideMark/>
          </w:tcPr>
          <w:p w:rsidR="00096272" w:rsidRPr="00EC4E62" w:rsidRDefault="00096272" w:rsidP="00096272">
            <w:pPr>
              <w:spacing w:after="0" w:line="240" w:lineRule="auto"/>
              <w:rPr>
                <w:rFonts w:ascii="Arial" w:eastAsia="Times New Roman" w:hAnsi="Arial" w:cs="Arial"/>
                <w:sz w:val="20"/>
                <w:szCs w:val="20"/>
                <w:lang w:val="en-US"/>
              </w:rPr>
            </w:pPr>
          </w:p>
        </w:tc>
        <w:tc>
          <w:tcPr>
            <w:tcW w:w="152" w:type="dxa"/>
            <w:gridSpan w:val="2"/>
            <w:tcBorders>
              <w:top w:val="nil"/>
              <w:left w:val="nil"/>
              <w:bottom w:val="nil"/>
              <w:right w:val="nil"/>
            </w:tcBorders>
            <w:shd w:val="clear" w:color="auto" w:fill="auto"/>
            <w:noWrap/>
            <w:hideMark/>
          </w:tcPr>
          <w:p w:rsidR="00096272" w:rsidRPr="00EC4E62" w:rsidRDefault="00096272" w:rsidP="00096272">
            <w:pPr>
              <w:spacing w:after="0" w:line="240" w:lineRule="auto"/>
              <w:rPr>
                <w:rFonts w:ascii="Arial" w:eastAsia="Times New Roman" w:hAnsi="Arial" w:cs="Arial"/>
                <w:sz w:val="20"/>
                <w:szCs w:val="20"/>
                <w:lang w:val="en-US"/>
              </w:rPr>
            </w:pPr>
          </w:p>
        </w:tc>
        <w:tc>
          <w:tcPr>
            <w:tcW w:w="152" w:type="dxa"/>
            <w:gridSpan w:val="2"/>
            <w:tcBorders>
              <w:top w:val="nil"/>
              <w:left w:val="nil"/>
              <w:bottom w:val="nil"/>
              <w:right w:val="nil"/>
            </w:tcBorders>
            <w:shd w:val="clear" w:color="auto" w:fill="auto"/>
            <w:noWrap/>
            <w:hideMark/>
          </w:tcPr>
          <w:p w:rsidR="00096272" w:rsidRPr="00EC4E62" w:rsidRDefault="00096272" w:rsidP="00096272">
            <w:pPr>
              <w:spacing w:after="0" w:line="240" w:lineRule="auto"/>
              <w:rPr>
                <w:rFonts w:ascii="Arial" w:eastAsia="Times New Roman" w:hAnsi="Arial" w:cs="Arial"/>
                <w:sz w:val="20"/>
                <w:szCs w:val="20"/>
                <w:lang w:val="en-US"/>
              </w:rPr>
            </w:pPr>
          </w:p>
        </w:tc>
        <w:tc>
          <w:tcPr>
            <w:tcW w:w="894" w:type="dxa"/>
            <w:gridSpan w:val="2"/>
            <w:tcBorders>
              <w:top w:val="nil"/>
              <w:left w:val="nil"/>
              <w:bottom w:val="nil"/>
              <w:right w:val="nil"/>
            </w:tcBorders>
            <w:shd w:val="clear" w:color="auto" w:fill="auto"/>
            <w:noWrap/>
            <w:hideMark/>
          </w:tcPr>
          <w:p w:rsidR="00096272" w:rsidRPr="00EC4E62" w:rsidRDefault="00096272" w:rsidP="00096272">
            <w:pPr>
              <w:spacing w:after="0" w:line="240" w:lineRule="auto"/>
              <w:rPr>
                <w:rFonts w:ascii="Arial" w:eastAsia="Times New Roman" w:hAnsi="Arial" w:cs="Arial"/>
                <w:sz w:val="20"/>
                <w:szCs w:val="20"/>
                <w:lang w:val="en-US"/>
              </w:rPr>
            </w:pPr>
          </w:p>
        </w:tc>
        <w:tc>
          <w:tcPr>
            <w:tcW w:w="856" w:type="dxa"/>
            <w:gridSpan w:val="2"/>
            <w:tcBorders>
              <w:top w:val="nil"/>
              <w:left w:val="nil"/>
              <w:bottom w:val="nil"/>
              <w:right w:val="nil"/>
            </w:tcBorders>
            <w:shd w:val="clear" w:color="auto" w:fill="auto"/>
            <w:noWrap/>
            <w:hideMark/>
          </w:tcPr>
          <w:p w:rsidR="00096272" w:rsidRPr="00EC4E62" w:rsidRDefault="00096272" w:rsidP="00096272">
            <w:pPr>
              <w:spacing w:after="0" w:line="240" w:lineRule="auto"/>
              <w:rPr>
                <w:rFonts w:ascii="Arial" w:eastAsia="Times New Roman" w:hAnsi="Arial" w:cs="Arial"/>
                <w:sz w:val="20"/>
                <w:szCs w:val="20"/>
                <w:lang w:val="en-US"/>
              </w:rPr>
            </w:pPr>
          </w:p>
        </w:tc>
      </w:tr>
      <w:tr w:rsidR="00096272" w:rsidRPr="00E93D4C" w:rsidTr="00096272">
        <w:trPr>
          <w:trHeight w:val="255"/>
        </w:trPr>
        <w:tc>
          <w:tcPr>
            <w:tcW w:w="9620" w:type="dxa"/>
            <w:tcBorders>
              <w:top w:val="nil"/>
              <w:left w:val="nil"/>
              <w:bottom w:val="nil"/>
              <w:right w:val="nil"/>
            </w:tcBorders>
            <w:shd w:val="clear" w:color="auto" w:fill="auto"/>
            <w:noWrap/>
            <w:hideMark/>
          </w:tcPr>
          <w:p w:rsidR="00096272" w:rsidRPr="00EC4E62" w:rsidRDefault="00096272" w:rsidP="00096272">
            <w:pPr>
              <w:spacing w:after="0" w:line="240" w:lineRule="auto"/>
              <w:rPr>
                <w:rFonts w:ascii="Arial" w:eastAsia="Times New Roman" w:hAnsi="Arial" w:cs="Arial"/>
                <w:sz w:val="20"/>
                <w:szCs w:val="20"/>
                <w:lang w:val="en-US"/>
              </w:rPr>
            </w:pPr>
          </w:p>
        </w:tc>
        <w:tc>
          <w:tcPr>
            <w:tcW w:w="170" w:type="dxa"/>
            <w:gridSpan w:val="2"/>
            <w:tcBorders>
              <w:top w:val="nil"/>
              <w:left w:val="nil"/>
              <w:bottom w:val="nil"/>
              <w:right w:val="nil"/>
            </w:tcBorders>
            <w:shd w:val="clear" w:color="auto" w:fill="auto"/>
            <w:noWrap/>
            <w:hideMark/>
          </w:tcPr>
          <w:p w:rsidR="00096272" w:rsidRPr="00EC4E62" w:rsidRDefault="00096272" w:rsidP="00096272">
            <w:pPr>
              <w:spacing w:after="0" w:line="240" w:lineRule="auto"/>
              <w:rPr>
                <w:rFonts w:ascii="Arial" w:eastAsia="Times New Roman" w:hAnsi="Arial" w:cs="Arial"/>
                <w:sz w:val="20"/>
                <w:szCs w:val="20"/>
                <w:lang w:val="en-US"/>
              </w:rPr>
            </w:pPr>
          </w:p>
        </w:tc>
        <w:tc>
          <w:tcPr>
            <w:tcW w:w="168" w:type="dxa"/>
            <w:gridSpan w:val="2"/>
            <w:tcBorders>
              <w:top w:val="nil"/>
              <w:left w:val="nil"/>
              <w:bottom w:val="nil"/>
              <w:right w:val="nil"/>
            </w:tcBorders>
            <w:shd w:val="clear" w:color="auto" w:fill="auto"/>
            <w:noWrap/>
            <w:hideMark/>
          </w:tcPr>
          <w:p w:rsidR="00096272" w:rsidRPr="00EC4E62" w:rsidRDefault="00096272" w:rsidP="00096272">
            <w:pPr>
              <w:spacing w:after="0" w:line="240" w:lineRule="auto"/>
              <w:rPr>
                <w:rFonts w:ascii="Arial" w:eastAsia="Times New Roman" w:hAnsi="Arial" w:cs="Arial"/>
                <w:sz w:val="20"/>
                <w:szCs w:val="20"/>
                <w:lang w:val="en-US"/>
              </w:rPr>
            </w:pPr>
          </w:p>
        </w:tc>
        <w:tc>
          <w:tcPr>
            <w:tcW w:w="152" w:type="dxa"/>
            <w:gridSpan w:val="2"/>
            <w:tcBorders>
              <w:top w:val="nil"/>
              <w:left w:val="nil"/>
              <w:bottom w:val="nil"/>
              <w:right w:val="nil"/>
            </w:tcBorders>
            <w:shd w:val="clear" w:color="auto" w:fill="auto"/>
            <w:noWrap/>
            <w:hideMark/>
          </w:tcPr>
          <w:p w:rsidR="00096272" w:rsidRPr="00EC4E62" w:rsidRDefault="00096272" w:rsidP="00096272">
            <w:pPr>
              <w:spacing w:after="0" w:line="240" w:lineRule="auto"/>
              <w:rPr>
                <w:rFonts w:ascii="Arial" w:eastAsia="Times New Roman" w:hAnsi="Arial" w:cs="Arial"/>
                <w:sz w:val="20"/>
                <w:szCs w:val="20"/>
                <w:lang w:val="en-US"/>
              </w:rPr>
            </w:pPr>
          </w:p>
        </w:tc>
        <w:tc>
          <w:tcPr>
            <w:tcW w:w="152" w:type="dxa"/>
            <w:gridSpan w:val="2"/>
            <w:tcBorders>
              <w:top w:val="nil"/>
              <w:left w:val="nil"/>
              <w:bottom w:val="nil"/>
              <w:right w:val="nil"/>
            </w:tcBorders>
            <w:shd w:val="clear" w:color="auto" w:fill="auto"/>
            <w:noWrap/>
            <w:hideMark/>
          </w:tcPr>
          <w:p w:rsidR="00096272" w:rsidRPr="00EC4E62" w:rsidRDefault="00096272" w:rsidP="00096272">
            <w:pPr>
              <w:spacing w:after="0" w:line="240" w:lineRule="auto"/>
              <w:rPr>
                <w:rFonts w:ascii="Arial" w:eastAsia="Times New Roman" w:hAnsi="Arial" w:cs="Arial"/>
                <w:sz w:val="20"/>
                <w:szCs w:val="20"/>
                <w:lang w:val="en-US"/>
              </w:rPr>
            </w:pPr>
          </w:p>
        </w:tc>
        <w:tc>
          <w:tcPr>
            <w:tcW w:w="152" w:type="dxa"/>
            <w:gridSpan w:val="2"/>
            <w:tcBorders>
              <w:top w:val="nil"/>
              <w:left w:val="nil"/>
              <w:bottom w:val="nil"/>
              <w:right w:val="nil"/>
            </w:tcBorders>
            <w:shd w:val="clear" w:color="auto" w:fill="auto"/>
            <w:noWrap/>
            <w:hideMark/>
          </w:tcPr>
          <w:p w:rsidR="00096272" w:rsidRPr="00EC4E62" w:rsidRDefault="00096272" w:rsidP="00096272">
            <w:pPr>
              <w:spacing w:after="0" w:line="240" w:lineRule="auto"/>
              <w:rPr>
                <w:rFonts w:ascii="Arial" w:eastAsia="Times New Roman" w:hAnsi="Arial" w:cs="Arial"/>
                <w:sz w:val="20"/>
                <w:szCs w:val="20"/>
                <w:lang w:val="en-US"/>
              </w:rPr>
            </w:pPr>
          </w:p>
        </w:tc>
        <w:tc>
          <w:tcPr>
            <w:tcW w:w="152" w:type="dxa"/>
            <w:gridSpan w:val="2"/>
            <w:tcBorders>
              <w:top w:val="nil"/>
              <w:left w:val="nil"/>
              <w:bottom w:val="nil"/>
              <w:right w:val="nil"/>
            </w:tcBorders>
            <w:shd w:val="clear" w:color="auto" w:fill="auto"/>
            <w:noWrap/>
            <w:hideMark/>
          </w:tcPr>
          <w:p w:rsidR="00096272" w:rsidRPr="00EC4E62" w:rsidRDefault="00096272" w:rsidP="00096272">
            <w:pPr>
              <w:spacing w:after="0" w:line="240" w:lineRule="auto"/>
              <w:rPr>
                <w:rFonts w:ascii="Arial" w:eastAsia="Times New Roman" w:hAnsi="Arial" w:cs="Arial"/>
                <w:sz w:val="20"/>
                <w:szCs w:val="20"/>
                <w:lang w:val="en-US"/>
              </w:rPr>
            </w:pPr>
          </w:p>
        </w:tc>
        <w:tc>
          <w:tcPr>
            <w:tcW w:w="152" w:type="dxa"/>
            <w:gridSpan w:val="2"/>
            <w:tcBorders>
              <w:top w:val="nil"/>
              <w:left w:val="nil"/>
              <w:bottom w:val="nil"/>
              <w:right w:val="nil"/>
            </w:tcBorders>
            <w:shd w:val="clear" w:color="auto" w:fill="auto"/>
            <w:noWrap/>
            <w:hideMark/>
          </w:tcPr>
          <w:p w:rsidR="00096272" w:rsidRPr="00EC4E62" w:rsidRDefault="00096272" w:rsidP="00096272">
            <w:pPr>
              <w:spacing w:after="0" w:line="240" w:lineRule="auto"/>
              <w:rPr>
                <w:rFonts w:ascii="Arial" w:eastAsia="Times New Roman" w:hAnsi="Arial" w:cs="Arial"/>
                <w:sz w:val="20"/>
                <w:szCs w:val="20"/>
                <w:lang w:val="en-US"/>
              </w:rPr>
            </w:pPr>
          </w:p>
        </w:tc>
        <w:tc>
          <w:tcPr>
            <w:tcW w:w="152" w:type="dxa"/>
            <w:gridSpan w:val="2"/>
            <w:tcBorders>
              <w:top w:val="nil"/>
              <w:left w:val="nil"/>
              <w:bottom w:val="nil"/>
              <w:right w:val="nil"/>
            </w:tcBorders>
            <w:shd w:val="clear" w:color="auto" w:fill="auto"/>
            <w:noWrap/>
            <w:hideMark/>
          </w:tcPr>
          <w:p w:rsidR="00096272" w:rsidRPr="00EC4E62" w:rsidRDefault="00096272" w:rsidP="00096272">
            <w:pPr>
              <w:spacing w:after="0" w:line="240" w:lineRule="auto"/>
              <w:rPr>
                <w:rFonts w:ascii="Arial" w:eastAsia="Times New Roman" w:hAnsi="Arial" w:cs="Arial"/>
                <w:sz w:val="20"/>
                <w:szCs w:val="20"/>
                <w:lang w:val="en-US"/>
              </w:rPr>
            </w:pPr>
          </w:p>
        </w:tc>
        <w:tc>
          <w:tcPr>
            <w:tcW w:w="152" w:type="dxa"/>
            <w:gridSpan w:val="2"/>
            <w:tcBorders>
              <w:top w:val="nil"/>
              <w:left w:val="nil"/>
              <w:bottom w:val="nil"/>
              <w:right w:val="nil"/>
            </w:tcBorders>
            <w:shd w:val="clear" w:color="auto" w:fill="auto"/>
            <w:noWrap/>
            <w:hideMark/>
          </w:tcPr>
          <w:p w:rsidR="00096272" w:rsidRPr="00EC4E62" w:rsidRDefault="00096272" w:rsidP="00096272">
            <w:pPr>
              <w:spacing w:after="0" w:line="240" w:lineRule="auto"/>
              <w:rPr>
                <w:rFonts w:ascii="Arial" w:eastAsia="Times New Roman" w:hAnsi="Arial" w:cs="Arial"/>
                <w:sz w:val="20"/>
                <w:szCs w:val="20"/>
                <w:lang w:val="en-US"/>
              </w:rPr>
            </w:pPr>
          </w:p>
        </w:tc>
        <w:tc>
          <w:tcPr>
            <w:tcW w:w="894" w:type="dxa"/>
            <w:gridSpan w:val="2"/>
            <w:tcBorders>
              <w:top w:val="nil"/>
              <w:left w:val="nil"/>
              <w:bottom w:val="nil"/>
              <w:right w:val="nil"/>
            </w:tcBorders>
            <w:shd w:val="clear" w:color="auto" w:fill="auto"/>
            <w:noWrap/>
            <w:hideMark/>
          </w:tcPr>
          <w:p w:rsidR="00096272" w:rsidRPr="00EC4E62" w:rsidRDefault="00096272" w:rsidP="00096272">
            <w:pPr>
              <w:spacing w:after="0" w:line="240" w:lineRule="auto"/>
              <w:rPr>
                <w:rFonts w:ascii="Arial" w:eastAsia="Times New Roman" w:hAnsi="Arial" w:cs="Arial"/>
                <w:sz w:val="20"/>
                <w:szCs w:val="20"/>
                <w:lang w:val="en-US"/>
              </w:rPr>
            </w:pPr>
          </w:p>
        </w:tc>
        <w:tc>
          <w:tcPr>
            <w:tcW w:w="856" w:type="dxa"/>
            <w:gridSpan w:val="2"/>
            <w:tcBorders>
              <w:top w:val="nil"/>
              <w:left w:val="nil"/>
              <w:bottom w:val="nil"/>
              <w:right w:val="nil"/>
            </w:tcBorders>
            <w:shd w:val="clear" w:color="auto" w:fill="auto"/>
            <w:noWrap/>
            <w:hideMark/>
          </w:tcPr>
          <w:p w:rsidR="00096272" w:rsidRPr="00EC4E62" w:rsidRDefault="00096272" w:rsidP="00096272">
            <w:pPr>
              <w:spacing w:after="0" w:line="240" w:lineRule="auto"/>
              <w:rPr>
                <w:rFonts w:ascii="Arial" w:eastAsia="Times New Roman" w:hAnsi="Arial" w:cs="Arial"/>
                <w:sz w:val="20"/>
                <w:szCs w:val="20"/>
                <w:lang w:val="en-US"/>
              </w:rPr>
            </w:pPr>
          </w:p>
        </w:tc>
      </w:tr>
      <w:tr w:rsidR="00096272" w:rsidRPr="00E93D4C" w:rsidTr="00096272">
        <w:trPr>
          <w:trHeight w:val="255"/>
        </w:trPr>
        <w:tc>
          <w:tcPr>
            <w:tcW w:w="9620" w:type="dxa"/>
            <w:tcBorders>
              <w:top w:val="nil"/>
              <w:left w:val="nil"/>
              <w:bottom w:val="nil"/>
              <w:right w:val="nil"/>
            </w:tcBorders>
            <w:shd w:val="clear" w:color="auto" w:fill="auto"/>
            <w:noWrap/>
            <w:hideMark/>
          </w:tcPr>
          <w:p w:rsidR="00096272" w:rsidRPr="00EC4E62" w:rsidRDefault="00096272" w:rsidP="00096272">
            <w:pPr>
              <w:spacing w:after="0" w:line="240" w:lineRule="auto"/>
              <w:rPr>
                <w:rFonts w:ascii="Arial" w:eastAsia="Times New Roman" w:hAnsi="Arial" w:cs="Arial"/>
                <w:sz w:val="20"/>
                <w:szCs w:val="20"/>
                <w:lang w:val="en-US"/>
              </w:rPr>
            </w:pPr>
          </w:p>
        </w:tc>
        <w:tc>
          <w:tcPr>
            <w:tcW w:w="170" w:type="dxa"/>
            <w:gridSpan w:val="2"/>
            <w:tcBorders>
              <w:top w:val="nil"/>
              <w:left w:val="nil"/>
              <w:bottom w:val="nil"/>
              <w:right w:val="nil"/>
            </w:tcBorders>
            <w:shd w:val="clear" w:color="auto" w:fill="auto"/>
            <w:noWrap/>
            <w:hideMark/>
          </w:tcPr>
          <w:p w:rsidR="00096272" w:rsidRPr="00EC4E62" w:rsidRDefault="00096272" w:rsidP="00096272">
            <w:pPr>
              <w:spacing w:after="0" w:line="240" w:lineRule="auto"/>
              <w:rPr>
                <w:rFonts w:ascii="Arial" w:eastAsia="Times New Roman" w:hAnsi="Arial" w:cs="Arial"/>
                <w:sz w:val="20"/>
                <w:szCs w:val="20"/>
                <w:lang w:val="en-US"/>
              </w:rPr>
            </w:pPr>
          </w:p>
        </w:tc>
        <w:tc>
          <w:tcPr>
            <w:tcW w:w="168" w:type="dxa"/>
            <w:gridSpan w:val="2"/>
            <w:tcBorders>
              <w:top w:val="nil"/>
              <w:left w:val="nil"/>
              <w:bottom w:val="nil"/>
              <w:right w:val="nil"/>
            </w:tcBorders>
            <w:shd w:val="clear" w:color="auto" w:fill="auto"/>
            <w:noWrap/>
            <w:hideMark/>
          </w:tcPr>
          <w:p w:rsidR="00096272" w:rsidRPr="00EC4E62" w:rsidRDefault="00096272" w:rsidP="00096272">
            <w:pPr>
              <w:spacing w:after="0" w:line="240" w:lineRule="auto"/>
              <w:rPr>
                <w:rFonts w:ascii="Arial" w:eastAsia="Times New Roman" w:hAnsi="Arial" w:cs="Arial"/>
                <w:sz w:val="20"/>
                <w:szCs w:val="20"/>
                <w:lang w:val="en-US"/>
              </w:rPr>
            </w:pPr>
          </w:p>
        </w:tc>
        <w:tc>
          <w:tcPr>
            <w:tcW w:w="152" w:type="dxa"/>
            <w:gridSpan w:val="2"/>
            <w:tcBorders>
              <w:top w:val="nil"/>
              <w:left w:val="nil"/>
              <w:bottom w:val="nil"/>
              <w:right w:val="nil"/>
            </w:tcBorders>
            <w:shd w:val="clear" w:color="auto" w:fill="auto"/>
            <w:noWrap/>
            <w:hideMark/>
          </w:tcPr>
          <w:p w:rsidR="00096272" w:rsidRPr="00EC4E62" w:rsidRDefault="00096272" w:rsidP="00096272">
            <w:pPr>
              <w:spacing w:after="0" w:line="240" w:lineRule="auto"/>
              <w:rPr>
                <w:rFonts w:ascii="Arial" w:eastAsia="Times New Roman" w:hAnsi="Arial" w:cs="Arial"/>
                <w:sz w:val="20"/>
                <w:szCs w:val="20"/>
                <w:lang w:val="en-US"/>
              </w:rPr>
            </w:pPr>
          </w:p>
        </w:tc>
        <w:tc>
          <w:tcPr>
            <w:tcW w:w="152" w:type="dxa"/>
            <w:gridSpan w:val="2"/>
            <w:tcBorders>
              <w:top w:val="nil"/>
              <w:left w:val="nil"/>
              <w:bottom w:val="nil"/>
              <w:right w:val="nil"/>
            </w:tcBorders>
            <w:shd w:val="clear" w:color="auto" w:fill="auto"/>
            <w:noWrap/>
            <w:hideMark/>
          </w:tcPr>
          <w:p w:rsidR="00096272" w:rsidRPr="00EC4E62" w:rsidRDefault="00096272" w:rsidP="00096272">
            <w:pPr>
              <w:spacing w:after="0" w:line="240" w:lineRule="auto"/>
              <w:rPr>
                <w:rFonts w:ascii="Arial" w:eastAsia="Times New Roman" w:hAnsi="Arial" w:cs="Arial"/>
                <w:sz w:val="20"/>
                <w:szCs w:val="20"/>
                <w:lang w:val="en-US"/>
              </w:rPr>
            </w:pPr>
          </w:p>
        </w:tc>
        <w:tc>
          <w:tcPr>
            <w:tcW w:w="152" w:type="dxa"/>
            <w:gridSpan w:val="2"/>
            <w:tcBorders>
              <w:top w:val="nil"/>
              <w:left w:val="nil"/>
              <w:bottom w:val="nil"/>
              <w:right w:val="nil"/>
            </w:tcBorders>
            <w:shd w:val="clear" w:color="auto" w:fill="auto"/>
            <w:noWrap/>
            <w:hideMark/>
          </w:tcPr>
          <w:p w:rsidR="00096272" w:rsidRPr="00EC4E62" w:rsidRDefault="00096272" w:rsidP="00096272">
            <w:pPr>
              <w:spacing w:after="0" w:line="240" w:lineRule="auto"/>
              <w:rPr>
                <w:rFonts w:ascii="Arial" w:eastAsia="Times New Roman" w:hAnsi="Arial" w:cs="Arial"/>
                <w:sz w:val="20"/>
                <w:szCs w:val="20"/>
                <w:lang w:val="en-US"/>
              </w:rPr>
            </w:pPr>
          </w:p>
        </w:tc>
        <w:tc>
          <w:tcPr>
            <w:tcW w:w="152" w:type="dxa"/>
            <w:gridSpan w:val="2"/>
            <w:tcBorders>
              <w:top w:val="nil"/>
              <w:left w:val="nil"/>
              <w:bottom w:val="nil"/>
              <w:right w:val="nil"/>
            </w:tcBorders>
            <w:shd w:val="clear" w:color="auto" w:fill="auto"/>
            <w:noWrap/>
            <w:hideMark/>
          </w:tcPr>
          <w:p w:rsidR="00096272" w:rsidRPr="00EC4E62" w:rsidRDefault="00096272" w:rsidP="00096272">
            <w:pPr>
              <w:spacing w:after="0" w:line="240" w:lineRule="auto"/>
              <w:rPr>
                <w:rFonts w:ascii="Arial" w:eastAsia="Times New Roman" w:hAnsi="Arial" w:cs="Arial"/>
                <w:sz w:val="20"/>
                <w:szCs w:val="20"/>
                <w:lang w:val="en-US"/>
              </w:rPr>
            </w:pPr>
          </w:p>
        </w:tc>
        <w:tc>
          <w:tcPr>
            <w:tcW w:w="152" w:type="dxa"/>
            <w:gridSpan w:val="2"/>
            <w:tcBorders>
              <w:top w:val="nil"/>
              <w:left w:val="nil"/>
              <w:bottom w:val="nil"/>
              <w:right w:val="nil"/>
            </w:tcBorders>
            <w:shd w:val="clear" w:color="auto" w:fill="auto"/>
            <w:noWrap/>
            <w:hideMark/>
          </w:tcPr>
          <w:p w:rsidR="00096272" w:rsidRPr="00EC4E62" w:rsidRDefault="00096272" w:rsidP="00096272">
            <w:pPr>
              <w:spacing w:after="0" w:line="240" w:lineRule="auto"/>
              <w:rPr>
                <w:rFonts w:ascii="Arial" w:eastAsia="Times New Roman" w:hAnsi="Arial" w:cs="Arial"/>
                <w:sz w:val="20"/>
                <w:szCs w:val="20"/>
                <w:lang w:val="en-US"/>
              </w:rPr>
            </w:pPr>
          </w:p>
        </w:tc>
        <w:tc>
          <w:tcPr>
            <w:tcW w:w="152" w:type="dxa"/>
            <w:gridSpan w:val="2"/>
            <w:tcBorders>
              <w:top w:val="nil"/>
              <w:left w:val="nil"/>
              <w:bottom w:val="nil"/>
              <w:right w:val="nil"/>
            </w:tcBorders>
            <w:shd w:val="clear" w:color="auto" w:fill="auto"/>
            <w:noWrap/>
            <w:hideMark/>
          </w:tcPr>
          <w:p w:rsidR="00096272" w:rsidRPr="00EC4E62" w:rsidRDefault="00096272" w:rsidP="00096272">
            <w:pPr>
              <w:spacing w:after="0" w:line="240" w:lineRule="auto"/>
              <w:rPr>
                <w:rFonts w:ascii="Arial" w:eastAsia="Times New Roman" w:hAnsi="Arial" w:cs="Arial"/>
                <w:sz w:val="20"/>
                <w:szCs w:val="20"/>
                <w:lang w:val="en-US"/>
              </w:rPr>
            </w:pPr>
          </w:p>
        </w:tc>
        <w:tc>
          <w:tcPr>
            <w:tcW w:w="152" w:type="dxa"/>
            <w:gridSpan w:val="2"/>
            <w:tcBorders>
              <w:top w:val="nil"/>
              <w:left w:val="nil"/>
              <w:bottom w:val="nil"/>
              <w:right w:val="nil"/>
            </w:tcBorders>
            <w:shd w:val="clear" w:color="auto" w:fill="auto"/>
            <w:noWrap/>
            <w:hideMark/>
          </w:tcPr>
          <w:p w:rsidR="00096272" w:rsidRPr="00EC4E62" w:rsidRDefault="00096272" w:rsidP="00096272">
            <w:pPr>
              <w:spacing w:after="0" w:line="240" w:lineRule="auto"/>
              <w:rPr>
                <w:rFonts w:ascii="Arial" w:eastAsia="Times New Roman" w:hAnsi="Arial" w:cs="Arial"/>
                <w:sz w:val="20"/>
                <w:szCs w:val="20"/>
                <w:lang w:val="en-US"/>
              </w:rPr>
            </w:pPr>
          </w:p>
        </w:tc>
        <w:tc>
          <w:tcPr>
            <w:tcW w:w="894" w:type="dxa"/>
            <w:gridSpan w:val="2"/>
            <w:tcBorders>
              <w:top w:val="nil"/>
              <w:left w:val="nil"/>
              <w:bottom w:val="nil"/>
              <w:right w:val="nil"/>
            </w:tcBorders>
            <w:shd w:val="clear" w:color="auto" w:fill="auto"/>
            <w:noWrap/>
            <w:hideMark/>
          </w:tcPr>
          <w:p w:rsidR="00096272" w:rsidRPr="00EC4E62" w:rsidRDefault="00096272" w:rsidP="00096272">
            <w:pPr>
              <w:spacing w:after="0" w:line="240" w:lineRule="auto"/>
              <w:rPr>
                <w:rFonts w:ascii="Arial" w:eastAsia="Times New Roman" w:hAnsi="Arial" w:cs="Arial"/>
                <w:sz w:val="20"/>
                <w:szCs w:val="20"/>
                <w:lang w:val="en-US"/>
              </w:rPr>
            </w:pPr>
          </w:p>
        </w:tc>
        <w:tc>
          <w:tcPr>
            <w:tcW w:w="856" w:type="dxa"/>
            <w:gridSpan w:val="2"/>
            <w:tcBorders>
              <w:top w:val="nil"/>
              <w:left w:val="nil"/>
              <w:bottom w:val="nil"/>
              <w:right w:val="nil"/>
            </w:tcBorders>
            <w:shd w:val="clear" w:color="auto" w:fill="auto"/>
            <w:noWrap/>
            <w:hideMark/>
          </w:tcPr>
          <w:p w:rsidR="00096272" w:rsidRPr="00EC4E62" w:rsidRDefault="00096272" w:rsidP="00096272">
            <w:pPr>
              <w:spacing w:after="0" w:line="240" w:lineRule="auto"/>
              <w:rPr>
                <w:rFonts w:ascii="Arial" w:eastAsia="Times New Roman" w:hAnsi="Arial" w:cs="Arial"/>
                <w:sz w:val="20"/>
                <w:szCs w:val="20"/>
                <w:lang w:val="en-US"/>
              </w:rPr>
            </w:pPr>
          </w:p>
        </w:tc>
      </w:tr>
      <w:tr w:rsidR="00096272" w:rsidRPr="00E93D4C" w:rsidTr="00096272">
        <w:trPr>
          <w:trHeight w:val="255"/>
        </w:trPr>
        <w:tc>
          <w:tcPr>
            <w:tcW w:w="9620" w:type="dxa"/>
            <w:tcBorders>
              <w:top w:val="nil"/>
              <w:left w:val="nil"/>
              <w:bottom w:val="nil"/>
              <w:right w:val="nil"/>
            </w:tcBorders>
            <w:shd w:val="clear" w:color="auto" w:fill="auto"/>
            <w:noWrap/>
            <w:hideMark/>
          </w:tcPr>
          <w:p w:rsidR="00096272" w:rsidRPr="00EC4E62" w:rsidRDefault="00096272" w:rsidP="00096272">
            <w:pPr>
              <w:spacing w:after="0" w:line="240" w:lineRule="auto"/>
              <w:rPr>
                <w:rFonts w:ascii="Arial" w:eastAsia="Times New Roman" w:hAnsi="Arial" w:cs="Arial"/>
                <w:sz w:val="20"/>
                <w:szCs w:val="20"/>
                <w:lang w:val="en-US"/>
              </w:rPr>
            </w:pPr>
          </w:p>
        </w:tc>
        <w:tc>
          <w:tcPr>
            <w:tcW w:w="170" w:type="dxa"/>
            <w:gridSpan w:val="2"/>
            <w:tcBorders>
              <w:top w:val="nil"/>
              <w:left w:val="nil"/>
              <w:bottom w:val="nil"/>
              <w:right w:val="nil"/>
            </w:tcBorders>
            <w:shd w:val="clear" w:color="auto" w:fill="auto"/>
            <w:noWrap/>
            <w:hideMark/>
          </w:tcPr>
          <w:p w:rsidR="00096272" w:rsidRPr="00EC4E62" w:rsidRDefault="00096272" w:rsidP="00096272">
            <w:pPr>
              <w:spacing w:after="0" w:line="240" w:lineRule="auto"/>
              <w:rPr>
                <w:rFonts w:ascii="Arial" w:eastAsia="Times New Roman" w:hAnsi="Arial" w:cs="Arial"/>
                <w:sz w:val="20"/>
                <w:szCs w:val="20"/>
                <w:lang w:val="en-US"/>
              </w:rPr>
            </w:pPr>
          </w:p>
        </w:tc>
        <w:tc>
          <w:tcPr>
            <w:tcW w:w="168" w:type="dxa"/>
            <w:gridSpan w:val="2"/>
            <w:tcBorders>
              <w:top w:val="nil"/>
              <w:left w:val="nil"/>
              <w:bottom w:val="nil"/>
              <w:right w:val="nil"/>
            </w:tcBorders>
            <w:shd w:val="clear" w:color="auto" w:fill="auto"/>
            <w:noWrap/>
            <w:hideMark/>
          </w:tcPr>
          <w:p w:rsidR="00096272" w:rsidRPr="00EC4E62" w:rsidRDefault="00096272" w:rsidP="00096272">
            <w:pPr>
              <w:spacing w:after="0" w:line="240" w:lineRule="auto"/>
              <w:rPr>
                <w:rFonts w:ascii="Arial" w:eastAsia="Times New Roman" w:hAnsi="Arial" w:cs="Arial"/>
                <w:sz w:val="20"/>
                <w:szCs w:val="20"/>
                <w:lang w:val="en-US"/>
              </w:rPr>
            </w:pPr>
          </w:p>
        </w:tc>
        <w:tc>
          <w:tcPr>
            <w:tcW w:w="152" w:type="dxa"/>
            <w:gridSpan w:val="2"/>
            <w:tcBorders>
              <w:top w:val="nil"/>
              <w:left w:val="nil"/>
              <w:bottom w:val="nil"/>
              <w:right w:val="nil"/>
            </w:tcBorders>
            <w:shd w:val="clear" w:color="auto" w:fill="auto"/>
            <w:noWrap/>
            <w:hideMark/>
          </w:tcPr>
          <w:p w:rsidR="00096272" w:rsidRPr="00EC4E62" w:rsidRDefault="00096272" w:rsidP="00096272">
            <w:pPr>
              <w:spacing w:after="0" w:line="240" w:lineRule="auto"/>
              <w:rPr>
                <w:rFonts w:ascii="Arial" w:eastAsia="Times New Roman" w:hAnsi="Arial" w:cs="Arial"/>
                <w:sz w:val="20"/>
                <w:szCs w:val="20"/>
                <w:lang w:val="en-US"/>
              </w:rPr>
            </w:pPr>
          </w:p>
        </w:tc>
        <w:tc>
          <w:tcPr>
            <w:tcW w:w="152" w:type="dxa"/>
            <w:gridSpan w:val="2"/>
            <w:tcBorders>
              <w:top w:val="nil"/>
              <w:left w:val="nil"/>
              <w:bottom w:val="nil"/>
              <w:right w:val="nil"/>
            </w:tcBorders>
            <w:shd w:val="clear" w:color="auto" w:fill="auto"/>
            <w:noWrap/>
            <w:hideMark/>
          </w:tcPr>
          <w:p w:rsidR="00096272" w:rsidRPr="00EC4E62" w:rsidRDefault="00096272" w:rsidP="00096272">
            <w:pPr>
              <w:spacing w:after="0" w:line="240" w:lineRule="auto"/>
              <w:rPr>
                <w:rFonts w:ascii="Arial" w:eastAsia="Times New Roman" w:hAnsi="Arial" w:cs="Arial"/>
                <w:sz w:val="20"/>
                <w:szCs w:val="20"/>
                <w:lang w:val="en-US"/>
              </w:rPr>
            </w:pPr>
          </w:p>
        </w:tc>
        <w:tc>
          <w:tcPr>
            <w:tcW w:w="152" w:type="dxa"/>
            <w:gridSpan w:val="2"/>
            <w:tcBorders>
              <w:top w:val="nil"/>
              <w:left w:val="nil"/>
              <w:bottom w:val="nil"/>
              <w:right w:val="nil"/>
            </w:tcBorders>
            <w:shd w:val="clear" w:color="auto" w:fill="auto"/>
            <w:noWrap/>
            <w:hideMark/>
          </w:tcPr>
          <w:p w:rsidR="00096272" w:rsidRPr="00EC4E62" w:rsidRDefault="00096272" w:rsidP="00096272">
            <w:pPr>
              <w:spacing w:after="0" w:line="240" w:lineRule="auto"/>
              <w:rPr>
                <w:rFonts w:ascii="Arial" w:eastAsia="Times New Roman" w:hAnsi="Arial" w:cs="Arial"/>
                <w:sz w:val="20"/>
                <w:szCs w:val="20"/>
                <w:lang w:val="en-US"/>
              </w:rPr>
            </w:pPr>
          </w:p>
        </w:tc>
        <w:tc>
          <w:tcPr>
            <w:tcW w:w="152" w:type="dxa"/>
            <w:gridSpan w:val="2"/>
            <w:tcBorders>
              <w:top w:val="nil"/>
              <w:left w:val="nil"/>
              <w:bottom w:val="nil"/>
              <w:right w:val="nil"/>
            </w:tcBorders>
            <w:shd w:val="clear" w:color="auto" w:fill="auto"/>
            <w:noWrap/>
            <w:hideMark/>
          </w:tcPr>
          <w:p w:rsidR="00096272" w:rsidRPr="00EC4E62" w:rsidRDefault="00096272" w:rsidP="00096272">
            <w:pPr>
              <w:spacing w:after="0" w:line="240" w:lineRule="auto"/>
              <w:rPr>
                <w:rFonts w:ascii="Arial" w:eastAsia="Times New Roman" w:hAnsi="Arial" w:cs="Arial"/>
                <w:sz w:val="20"/>
                <w:szCs w:val="20"/>
                <w:lang w:val="en-US"/>
              </w:rPr>
            </w:pPr>
          </w:p>
        </w:tc>
        <w:tc>
          <w:tcPr>
            <w:tcW w:w="152" w:type="dxa"/>
            <w:gridSpan w:val="2"/>
            <w:tcBorders>
              <w:top w:val="nil"/>
              <w:left w:val="nil"/>
              <w:bottom w:val="nil"/>
              <w:right w:val="nil"/>
            </w:tcBorders>
            <w:shd w:val="clear" w:color="auto" w:fill="auto"/>
            <w:noWrap/>
            <w:hideMark/>
          </w:tcPr>
          <w:p w:rsidR="00096272" w:rsidRPr="00EC4E62" w:rsidRDefault="00096272" w:rsidP="00096272">
            <w:pPr>
              <w:spacing w:after="0" w:line="240" w:lineRule="auto"/>
              <w:rPr>
                <w:rFonts w:ascii="Arial" w:eastAsia="Times New Roman" w:hAnsi="Arial" w:cs="Arial"/>
                <w:sz w:val="20"/>
                <w:szCs w:val="20"/>
                <w:lang w:val="en-US"/>
              </w:rPr>
            </w:pPr>
          </w:p>
        </w:tc>
        <w:tc>
          <w:tcPr>
            <w:tcW w:w="152" w:type="dxa"/>
            <w:gridSpan w:val="2"/>
            <w:tcBorders>
              <w:top w:val="nil"/>
              <w:left w:val="nil"/>
              <w:bottom w:val="nil"/>
              <w:right w:val="nil"/>
            </w:tcBorders>
            <w:shd w:val="clear" w:color="auto" w:fill="auto"/>
            <w:noWrap/>
            <w:hideMark/>
          </w:tcPr>
          <w:p w:rsidR="00096272" w:rsidRPr="00EC4E62" w:rsidRDefault="00096272" w:rsidP="00096272">
            <w:pPr>
              <w:spacing w:after="0" w:line="240" w:lineRule="auto"/>
              <w:rPr>
                <w:rFonts w:ascii="Arial" w:eastAsia="Times New Roman" w:hAnsi="Arial" w:cs="Arial"/>
                <w:sz w:val="20"/>
                <w:szCs w:val="20"/>
                <w:lang w:val="en-US"/>
              </w:rPr>
            </w:pPr>
          </w:p>
        </w:tc>
        <w:tc>
          <w:tcPr>
            <w:tcW w:w="152" w:type="dxa"/>
            <w:gridSpan w:val="2"/>
            <w:tcBorders>
              <w:top w:val="nil"/>
              <w:left w:val="nil"/>
              <w:bottom w:val="nil"/>
              <w:right w:val="nil"/>
            </w:tcBorders>
            <w:shd w:val="clear" w:color="auto" w:fill="auto"/>
            <w:noWrap/>
            <w:hideMark/>
          </w:tcPr>
          <w:p w:rsidR="00096272" w:rsidRPr="00EC4E62" w:rsidRDefault="00096272" w:rsidP="00096272">
            <w:pPr>
              <w:spacing w:after="0" w:line="240" w:lineRule="auto"/>
              <w:rPr>
                <w:rFonts w:ascii="Arial" w:eastAsia="Times New Roman" w:hAnsi="Arial" w:cs="Arial"/>
                <w:sz w:val="20"/>
                <w:szCs w:val="20"/>
                <w:lang w:val="en-US"/>
              </w:rPr>
            </w:pPr>
          </w:p>
        </w:tc>
        <w:tc>
          <w:tcPr>
            <w:tcW w:w="894" w:type="dxa"/>
            <w:gridSpan w:val="2"/>
            <w:tcBorders>
              <w:top w:val="nil"/>
              <w:left w:val="nil"/>
              <w:bottom w:val="nil"/>
              <w:right w:val="nil"/>
            </w:tcBorders>
            <w:shd w:val="clear" w:color="auto" w:fill="auto"/>
            <w:noWrap/>
            <w:hideMark/>
          </w:tcPr>
          <w:p w:rsidR="00096272" w:rsidRPr="00EC4E62" w:rsidRDefault="00096272" w:rsidP="00096272">
            <w:pPr>
              <w:spacing w:after="0" w:line="240" w:lineRule="auto"/>
              <w:rPr>
                <w:rFonts w:ascii="Arial" w:eastAsia="Times New Roman" w:hAnsi="Arial" w:cs="Arial"/>
                <w:sz w:val="20"/>
                <w:szCs w:val="20"/>
                <w:lang w:val="en-US"/>
              </w:rPr>
            </w:pPr>
          </w:p>
        </w:tc>
        <w:tc>
          <w:tcPr>
            <w:tcW w:w="856" w:type="dxa"/>
            <w:gridSpan w:val="2"/>
            <w:tcBorders>
              <w:top w:val="nil"/>
              <w:left w:val="nil"/>
              <w:bottom w:val="nil"/>
              <w:right w:val="nil"/>
            </w:tcBorders>
            <w:shd w:val="clear" w:color="auto" w:fill="auto"/>
            <w:noWrap/>
            <w:hideMark/>
          </w:tcPr>
          <w:p w:rsidR="00096272" w:rsidRPr="00EC4E62" w:rsidRDefault="00096272" w:rsidP="00096272">
            <w:pPr>
              <w:spacing w:after="0" w:line="240" w:lineRule="auto"/>
              <w:rPr>
                <w:rFonts w:ascii="Arial" w:eastAsia="Times New Roman" w:hAnsi="Arial" w:cs="Arial"/>
                <w:sz w:val="20"/>
                <w:szCs w:val="20"/>
                <w:lang w:val="en-US"/>
              </w:rPr>
            </w:pPr>
          </w:p>
        </w:tc>
      </w:tr>
      <w:tr w:rsidR="00096272" w:rsidRPr="00E93D4C" w:rsidTr="00096272">
        <w:trPr>
          <w:trHeight w:val="255"/>
        </w:trPr>
        <w:tc>
          <w:tcPr>
            <w:tcW w:w="9620" w:type="dxa"/>
            <w:tcBorders>
              <w:top w:val="nil"/>
              <w:left w:val="nil"/>
              <w:bottom w:val="nil"/>
              <w:right w:val="nil"/>
            </w:tcBorders>
            <w:shd w:val="clear" w:color="auto" w:fill="auto"/>
            <w:noWrap/>
            <w:hideMark/>
          </w:tcPr>
          <w:p w:rsidR="00096272" w:rsidRPr="00EC4E62" w:rsidRDefault="00096272" w:rsidP="00096272">
            <w:pPr>
              <w:spacing w:after="0" w:line="240" w:lineRule="auto"/>
              <w:rPr>
                <w:rFonts w:ascii="Arial" w:eastAsia="Times New Roman" w:hAnsi="Arial" w:cs="Arial"/>
                <w:sz w:val="20"/>
                <w:szCs w:val="20"/>
                <w:lang w:val="en-US"/>
              </w:rPr>
            </w:pPr>
          </w:p>
        </w:tc>
        <w:tc>
          <w:tcPr>
            <w:tcW w:w="170" w:type="dxa"/>
            <w:gridSpan w:val="2"/>
            <w:tcBorders>
              <w:top w:val="nil"/>
              <w:left w:val="nil"/>
              <w:bottom w:val="nil"/>
              <w:right w:val="nil"/>
            </w:tcBorders>
            <w:shd w:val="clear" w:color="auto" w:fill="auto"/>
            <w:noWrap/>
            <w:hideMark/>
          </w:tcPr>
          <w:p w:rsidR="00096272" w:rsidRPr="00EC4E62" w:rsidRDefault="00096272" w:rsidP="00096272">
            <w:pPr>
              <w:spacing w:after="0" w:line="240" w:lineRule="auto"/>
              <w:rPr>
                <w:rFonts w:ascii="Arial" w:eastAsia="Times New Roman" w:hAnsi="Arial" w:cs="Arial"/>
                <w:sz w:val="20"/>
                <w:szCs w:val="20"/>
                <w:lang w:val="en-US"/>
              </w:rPr>
            </w:pPr>
          </w:p>
        </w:tc>
        <w:tc>
          <w:tcPr>
            <w:tcW w:w="168" w:type="dxa"/>
            <w:gridSpan w:val="2"/>
            <w:tcBorders>
              <w:top w:val="nil"/>
              <w:left w:val="nil"/>
              <w:bottom w:val="nil"/>
              <w:right w:val="nil"/>
            </w:tcBorders>
            <w:shd w:val="clear" w:color="auto" w:fill="auto"/>
            <w:noWrap/>
            <w:hideMark/>
          </w:tcPr>
          <w:p w:rsidR="00096272" w:rsidRPr="00EC4E62" w:rsidRDefault="00096272" w:rsidP="00096272">
            <w:pPr>
              <w:spacing w:after="0" w:line="240" w:lineRule="auto"/>
              <w:rPr>
                <w:rFonts w:ascii="Arial" w:eastAsia="Times New Roman" w:hAnsi="Arial" w:cs="Arial"/>
                <w:sz w:val="20"/>
                <w:szCs w:val="20"/>
                <w:lang w:val="en-US"/>
              </w:rPr>
            </w:pPr>
          </w:p>
        </w:tc>
        <w:tc>
          <w:tcPr>
            <w:tcW w:w="152" w:type="dxa"/>
            <w:gridSpan w:val="2"/>
            <w:tcBorders>
              <w:top w:val="nil"/>
              <w:left w:val="nil"/>
              <w:bottom w:val="nil"/>
              <w:right w:val="nil"/>
            </w:tcBorders>
            <w:shd w:val="clear" w:color="auto" w:fill="auto"/>
            <w:noWrap/>
            <w:hideMark/>
          </w:tcPr>
          <w:p w:rsidR="00096272" w:rsidRPr="00EC4E62" w:rsidRDefault="00096272" w:rsidP="00096272">
            <w:pPr>
              <w:spacing w:after="0" w:line="240" w:lineRule="auto"/>
              <w:rPr>
                <w:rFonts w:ascii="Arial" w:eastAsia="Times New Roman" w:hAnsi="Arial" w:cs="Arial"/>
                <w:sz w:val="20"/>
                <w:szCs w:val="20"/>
                <w:lang w:val="en-US"/>
              </w:rPr>
            </w:pPr>
          </w:p>
        </w:tc>
        <w:tc>
          <w:tcPr>
            <w:tcW w:w="152" w:type="dxa"/>
            <w:gridSpan w:val="2"/>
            <w:tcBorders>
              <w:top w:val="nil"/>
              <w:left w:val="nil"/>
              <w:bottom w:val="nil"/>
              <w:right w:val="nil"/>
            </w:tcBorders>
            <w:shd w:val="clear" w:color="auto" w:fill="auto"/>
            <w:noWrap/>
            <w:hideMark/>
          </w:tcPr>
          <w:p w:rsidR="00096272" w:rsidRPr="00EC4E62" w:rsidRDefault="00096272" w:rsidP="00096272">
            <w:pPr>
              <w:spacing w:after="0" w:line="240" w:lineRule="auto"/>
              <w:rPr>
                <w:rFonts w:ascii="Arial" w:eastAsia="Times New Roman" w:hAnsi="Arial" w:cs="Arial"/>
                <w:sz w:val="20"/>
                <w:szCs w:val="20"/>
                <w:lang w:val="en-US"/>
              </w:rPr>
            </w:pPr>
          </w:p>
        </w:tc>
        <w:tc>
          <w:tcPr>
            <w:tcW w:w="152" w:type="dxa"/>
            <w:gridSpan w:val="2"/>
            <w:tcBorders>
              <w:top w:val="nil"/>
              <w:left w:val="nil"/>
              <w:bottom w:val="nil"/>
              <w:right w:val="nil"/>
            </w:tcBorders>
            <w:shd w:val="clear" w:color="auto" w:fill="auto"/>
            <w:noWrap/>
            <w:hideMark/>
          </w:tcPr>
          <w:p w:rsidR="00096272" w:rsidRPr="00EC4E62" w:rsidRDefault="00096272" w:rsidP="00096272">
            <w:pPr>
              <w:spacing w:after="0" w:line="240" w:lineRule="auto"/>
              <w:rPr>
                <w:rFonts w:ascii="Arial" w:eastAsia="Times New Roman" w:hAnsi="Arial" w:cs="Arial"/>
                <w:sz w:val="20"/>
                <w:szCs w:val="20"/>
                <w:lang w:val="en-US"/>
              </w:rPr>
            </w:pPr>
          </w:p>
        </w:tc>
        <w:tc>
          <w:tcPr>
            <w:tcW w:w="152" w:type="dxa"/>
            <w:gridSpan w:val="2"/>
            <w:tcBorders>
              <w:top w:val="nil"/>
              <w:left w:val="nil"/>
              <w:bottom w:val="nil"/>
              <w:right w:val="nil"/>
            </w:tcBorders>
            <w:shd w:val="clear" w:color="auto" w:fill="auto"/>
            <w:noWrap/>
            <w:hideMark/>
          </w:tcPr>
          <w:p w:rsidR="00096272" w:rsidRPr="00EC4E62" w:rsidRDefault="00096272" w:rsidP="00096272">
            <w:pPr>
              <w:spacing w:after="0" w:line="240" w:lineRule="auto"/>
              <w:rPr>
                <w:rFonts w:ascii="Arial" w:eastAsia="Times New Roman" w:hAnsi="Arial" w:cs="Arial"/>
                <w:sz w:val="20"/>
                <w:szCs w:val="20"/>
                <w:lang w:val="en-US"/>
              </w:rPr>
            </w:pPr>
          </w:p>
        </w:tc>
        <w:tc>
          <w:tcPr>
            <w:tcW w:w="152" w:type="dxa"/>
            <w:gridSpan w:val="2"/>
            <w:tcBorders>
              <w:top w:val="nil"/>
              <w:left w:val="nil"/>
              <w:bottom w:val="nil"/>
              <w:right w:val="nil"/>
            </w:tcBorders>
            <w:shd w:val="clear" w:color="auto" w:fill="auto"/>
            <w:noWrap/>
            <w:hideMark/>
          </w:tcPr>
          <w:p w:rsidR="00096272" w:rsidRPr="00EC4E62" w:rsidRDefault="00096272" w:rsidP="00096272">
            <w:pPr>
              <w:spacing w:after="0" w:line="240" w:lineRule="auto"/>
              <w:rPr>
                <w:rFonts w:ascii="Arial" w:eastAsia="Times New Roman" w:hAnsi="Arial" w:cs="Arial"/>
                <w:sz w:val="20"/>
                <w:szCs w:val="20"/>
                <w:lang w:val="en-US"/>
              </w:rPr>
            </w:pPr>
          </w:p>
        </w:tc>
        <w:tc>
          <w:tcPr>
            <w:tcW w:w="152" w:type="dxa"/>
            <w:gridSpan w:val="2"/>
            <w:tcBorders>
              <w:top w:val="nil"/>
              <w:left w:val="nil"/>
              <w:bottom w:val="nil"/>
              <w:right w:val="nil"/>
            </w:tcBorders>
            <w:shd w:val="clear" w:color="auto" w:fill="auto"/>
            <w:noWrap/>
            <w:hideMark/>
          </w:tcPr>
          <w:p w:rsidR="00096272" w:rsidRPr="00EC4E62" w:rsidRDefault="00096272" w:rsidP="00096272">
            <w:pPr>
              <w:spacing w:after="0" w:line="240" w:lineRule="auto"/>
              <w:rPr>
                <w:rFonts w:ascii="Arial" w:eastAsia="Times New Roman" w:hAnsi="Arial" w:cs="Arial"/>
                <w:sz w:val="20"/>
                <w:szCs w:val="20"/>
                <w:lang w:val="en-US"/>
              </w:rPr>
            </w:pPr>
          </w:p>
        </w:tc>
        <w:tc>
          <w:tcPr>
            <w:tcW w:w="152" w:type="dxa"/>
            <w:gridSpan w:val="2"/>
            <w:tcBorders>
              <w:top w:val="nil"/>
              <w:left w:val="nil"/>
              <w:bottom w:val="nil"/>
              <w:right w:val="nil"/>
            </w:tcBorders>
            <w:shd w:val="clear" w:color="auto" w:fill="auto"/>
            <w:noWrap/>
            <w:hideMark/>
          </w:tcPr>
          <w:p w:rsidR="00096272" w:rsidRPr="00EC4E62" w:rsidRDefault="00096272" w:rsidP="00096272">
            <w:pPr>
              <w:spacing w:after="0" w:line="240" w:lineRule="auto"/>
              <w:rPr>
                <w:rFonts w:ascii="Arial" w:eastAsia="Times New Roman" w:hAnsi="Arial" w:cs="Arial"/>
                <w:sz w:val="20"/>
                <w:szCs w:val="20"/>
                <w:lang w:val="en-US"/>
              </w:rPr>
            </w:pPr>
          </w:p>
        </w:tc>
        <w:tc>
          <w:tcPr>
            <w:tcW w:w="894" w:type="dxa"/>
            <w:gridSpan w:val="2"/>
            <w:tcBorders>
              <w:top w:val="nil"/>
              <w:left w:val="nil"/>
              <w:bottom w:val="nil"/>
              <w:right w:val="nil"/>
            </w:tcBorders>
            <w:shd w:val="clear" w:color="auto" w:fill="auto"/>
            <w:noWrap/>
            <w:hideMark/>
          </w:tcPr>
          <w:p w:rsidR="00096272" w:rsidRPr="00EC4E62" w:rsidRDefault="00096272" w:rsidP="00096272">
            <w:pPr>
              <w:spacing w:after="0" w:line="240" w:lineRule="auto"/>
              <w:rPr>
                <w:rFonts w:ascii="Arial" w:eastAsia="Times New Roman" w:hAnsi="Arial" w:cs="Arial"/>
                <w:sz w:val="20"/>
                <w:szCs w:val="20"/>
                <w:lang w:val="en-US"/>
              </w:rPr>
            </w:pPr>
          </w:p>
        </w:tc>
        <w:tc>
          <w:tcPr>
            <w:tcW w:w="856" w:type="dxa"/>
            <w:gridSpan w:val="2"/>
            <w:tcBorders>
              <w:top w:val="nil"/>
              <w:left w:val="nil"/>
              <w:bottom w:val="nil"/>
              <w:right w:val="nil"/>
            </w:tcBorders>
            <w:shd w:val="clear" w:color="auto" w:fill="auto"/>
            <w:noWrap/>
            <w:hideMark/>
          </w:tcPr>
          <w:p w:rsidR="00096272" w:rsidRPr="00EC4E62" w:rsidRDefault="00096272" w:rsidP="00096272">
            <w:pPr>
              <w:spacing w:after="0" w:line="240" w:lineRule="auto"/>
              <w:rPr>
                <w:rFonts w:ascii="Arial" w:eastAsia="Times New Roman" w:hAnsi="Arial" w:cs="Arial"/>
                <w:sz w:val="20"/>
                <w:szCs w:val="20"/>
                <w:lang w:val="en-US"/>
              </w:rPr>
            </w:pPr>
          </w:p>
        </w:tc>
      </w:tr>
      <w:tr w:rsidR="00096272" w:rsidRPr="00E93D4C" w:rsidTr="00096272">
        <w:trPr>
          <w:trHeight w:val="255"/>
        </w:trPr>
        <w:tc>
          <w:tcPr>
            <w:tcW w:w="9620" w:type="dxa"/>
            <w:tcBorders>
              <w:top w:val="nil"/>
              <w:left w:val="nil"/>
              <w:bottom w:val="nil"/>
              <w:right w:val="nil"/>
            </w:tcBorders>
            <w:shd w:val="clear" w:color="auto" w:fill="auto"/>
            <w:noWrap/>
            <w:hideMark/>
          </w:tcPr>
          <w:p w:rsidR="00096272" w:rsidRPr="00EC4E62" w:rsidRDefault="00096272" w:rsidP="00096272">
            <w:pPr>
              <w:spacing w:after="0" w:line="240" w:lineRule="auto"/>
              <w:rPr>
                <w:rFonts w:ascii="Arial" w:eastAsia="Times New Roman" w:hAnsi="Arial" w:cs="Arial"/>
                <w:sz w:val="20"/>
                <w:szCs w:val="20"/>
                <w:lang w:val="en-US"/>
              </w:rPr>
            </w:pPr>
          </w:p>
        </w:tc>
        <w:tc>
          <w:tcPr>
            <w:tcW w:w="170" w:type="dxa"/>
            <w:gridSpan w:val="2"/>
            <w:tcBorders>
              <w:top w:val="nil"/>
              <w:left w:val="nil"/>
              <w:bottom w:val="nil"/>
              <w:right w:val="nil"/>
            </w:tcBorders>
            <w:shd w:val="clear" w:color="auto" w:fill="auto"/>
            <w:noWrap/>
            <w:hideMark/>
          </w:tcPr>
          <w:p w:rsidR="00096272" w:rsidRPr="00EC4E62" w:rsidRDefault="00096272" w:rsidP="00096272">
            <w:pPr>
              <w:spacing w:after="0" w:line="240" w:lineRule="auto"/>
              <w:rPr>
                <w:rFonts w:ascii="Arial" w:eastAsia="Times New Roman" w:hAnsi="Arial" w:cs="Arial"/>
                <w:sz w:val="20"/>
                <w:szCs w:val="20"/>
                <w:lang w:val="en-US"/>
              </w:rPr>
            </w:pPr>
          </w:p>
        </w:tc>
        <w:tc>
          <w:tcPr>
            <w:tcW w:w="168" w:type="dxa"/>
            <w:gridSpan w:val="2"/>
            <w:tcBorders>
              <w:top w:val="nil"/>
              <w:left w:val="nil"/>
              <w:bottom w:val="nil"/>
              <w:right w:val="nil"/>
            </w:tcBorders>
            <w:shd w:val="clear" w:color="auto" w:fill="auto"/>
            <w:noWrap/>
            <w:hideMark/>
          </w:tcPr>
          <w:p w:rsidR="00096272" w:rsidRPr="00EC4E62" w:rsidRDefault="00096272" w:rsidP="00096272">
            <w:pPr>
              <w:spacing w:after="0" w:line="240" w:lineRule="auto"/>
              <w:rPr>
                <w:rFonts w:ascii="Arial" w:eastAsia="Times New Roman" w:hAnsi="Arial" w:cs="Arial"/>
                <w:sz w:val="20"/>
                <w:szCs w:val="20"/>
                <w:lang w:val="en-US"/>
              </w:rPr>
            </w:pPr>
          </w:p>
        </w:tc>
        <w:tc>
          <w:tcPr>
            <w:tcW w:w="152" w:type="dxa"/>
            <w:gridSpan w:val="2"/>
            <w:tcBorders>
              <w:top w:val="nil"/>
              <w:left w:val="nil"/>
              <w:bottom w:val="nil"/>
              <w:right w:val="nil"/>
            </w:tcBorders>
            <w:shd w:val="clear" w:color="auto" w:fill="auto"/>
            <w:noWrap/>
            <w:hideMark/>
          </w:tcPr>
          <w:p w:rsidR="00096272" w:rsidRPr="00EC4E62" w:rsidRDefault="00096272" w:rsidP="00096272">
            <w:pPr>
              <w:spacing w:after="0" w:line="240" w:lineRule="auto"/>
              <w:rPr>
                <w:rFonts w:ascii="Arial" w:eastAsia="Times New Roman" w:hAnsi="Arial" w:cs="Arial"/>
                <w:sz w:val="20"/>
                <w:szCs w:val="20"/>
                <w:lang w:val="en-US"/>
              </w:rPr>
            </w:pPr>
          </w:p>
        </w:tc>
        <w:tc>
          <w:tcPr>
            <w:tcW w:w="152" w:type="dxa"/>
            <w:gridSpan w:val="2"/>
            <w:tcBorders>
              <w:top w:val="nil"/>
              <w:left w:val="nil"/>
              <w:bottom w:val="nil"/>
              <w:right w:val="nil"/>
            </w:tcBorders>
            <w:shd w:val="clear" w:color="auto" w:fill="auto"/>
            <w:noWrap/>
            <w:hideMark/>
          </w:tcPr>
          <w:p w:rsidR="00096272" w:rsidRPr="00EC4E62" w:rsidRDefault="00096272" w:rsidP="00096272">
            <w:pPr>
              <w:spacing w:after="0" w:line="240" w:lineRule="auto"/>
              <w:rPr>
                <w:rFonts w:ascii="Arial" w:eastAsia="Times New Roman" w:hAnsi="Arial" w:cs="Arial"/>
                <w:sz w:val="20"/>
                <w:szCs w:val="20"/>
                <w:lang w:val="en-US"/>
              </w:rPr>
            </w:pPr>
          </w:p>
        </w:tc>
        <w:tc>
          <w:tcPr>
            <w:tcW w:w="152" w:type="dxa"/>
            <w:gridSpan w:val="2"/>
            <w:tcBorders>
              <w:top w:val="nil"/>
              <w:left w:val="nil"/>
              <w:bottom w:val="nil"/>
              <w:right w:val="nil"/>
            </w:tcBorders>
            <w:shd w:val="clear" w:color="auto" w:fill="auto"/>
            <w:noWrap/>
            <w:hideMark/>
          </w:tcPr>
          <w:p w:rsidR="00096272" w:rsidRPr="00EC4E62" w:rsidRDefault="00096272" w:rsidP="00096272">
            <w:pPr>
              <w:spacing w:after="0" w:line="240" w:lineRule="auto"/>
              <w:rPr>
                <w:rFonts w:ascii="Arial" w:eastAsia="Times New Roman" w:hAnsi="Arial" w:cs="Arial"/>
                <w:sz w:val="20"/>
                <w:szCs w:val="20"/>
                <w:lang w:val="en-US"/>
              </w:rPr>
            </w:pPr>
          </w:p>
        </w:tc>
        <w:tc>
          <w:tcPr>
            <w:tcW w:w="152" w:type="dxa"/>
            <w:gridSpan w:val="2"/>
            <w:tcBorders>
              <w:top w:val="nil"/>
              <w:left w:val="nil"/>
              <w:bottom w:val="nil"/>
              <w:right w:val="nil"/>
            </w:tcBorders>
            <w:shd w:val="clear" w:color="auto" w:fill="auto"/>
            <w:noWrap/>
            <w:hideMark/>
          </w:tcPr>
          <w:p w:rsidR="00096272" w:rsidRPr="00EC4E62" w:rsidRDefault="00096272" w:rsidP="00096272">
            <w:pPr>
              <w:spacing w:after="0" w:line="240" w:lineRule="auto"/>
              <w:rPr>
                <w:rFonts w:ascii="Arial" w:eastAsia="Times New Roman" w:hAnsi="Arial" w:cs="Arial"/>
                <w:sz w:val="20"/>
                <w:szCs w:val="20"/>
                <w:lang w:val="en-US"/>
              </w:rPr>
            </w:pPr>
          </w:p>
        </w:tc>
        <w:tc>
          <w:tcPr>
            <w:tcW w:w="152" w:type="dxa"/>
            <w:gridSpan w:val="2"/>
            <w:tcBorders>
              <w:top w:val="nil"/>
              <w:left w:val="nil"/>
              <w:bottom w:val="nil"/>
              <w:right w:val="nil"/>
            </w:tcBorders>
            <w:shd w:val="clear" w:color="auto" w:fill="auto"/>
            <w:noWrap/>
            <w:hideMark/>
          </w:tcPr>
          <w:p w:rsidR="00096272" w:rsidRPr="00EC4E62" w:rsidRDefault="00096272" w:rsidP="00096272">
            <w:pPr>
              <w:spacing w:after="0" w:line="240" w:lineRule="auto"/>
              <w:rPr>
                <w:rFonts w:ascii="Arial" w:eastAsia="Times New Roman" w:hAnsi="Arial" w:cs="Arial"/>
                <w:sz w:val="20"/>
                <w:szCs w:val="20"/>
                <w:lang w:val="en-US"/>
              </w:rPr>
            </w:pPr>
          </w:p>
        </w:tc>
        <w:tc>
          <w:tcPr>
            <w:tcW w:w="152" w:type="dxa"/>
            <w:gridSpan w:val="2"/>
            <w:tcBorders>
              <w:top w:val="nil"/>
              <w:left w:val="nil"/>
              <w:bottom w:val="nil"/>
              <w:right w:val="nil"/>
            </w:tcBorders>
            <w:shd w:val="clear" w:color="auto" w:fill="auto"/>
            <w:noWrap/>
            <w:hideMark/>
          </w:tcPr>
          <w:p w:rsidR="00096272" w:rsidRPr="00EC4E62" w:rsidRDefault="00096272" w:rsidP="00096272">
            <w:pPr>
              <w:spacing w:after="0" w:line="240" w:lineRule="auto"/>
              <w:rPr>
                <w:rFonts w:ascii="Arial" w:eastAsia="Times New Roman" w:hAnsi="Arial" w:cs="Arial"/>
                <w:sz w:val="20"/>
                <w:szCs w:val="20"/>
                <w:lang w:val="en-US"/>
              </w:rPr>
            </w:pPr>
          </w:p>
        </w:tc>
        <w:tc>
          <w:tcPr>
            <w:tcW w:w="152" w:type="dxa"/>
            <w:gridSpan w:val="2"/>
            <w:tcBorders>
              <w:top w:val="nil"/>
              <w:left w:val="nil"/>
              <w:bottom w:val="nil"/>
              <w:right w:val="nil"/>
            </w:tcBorders>
            <w:shd w:val="clear" w:color="auto" w:fill="auto"/>
            <w:noWrap/>
            <w:hideMark/>
          </w:tcPr>
          <w:p w:rsidR="00096272" w:rsidRPr="00EC4E62" w:rsidRDefault="00096272" w:rsidP="00096272">
            <w:pPr>
              <w:spacing w:after="0" w:line="240" w:lineRule="auto"/>
              <w:rPr>
                <w:rFonts w:ascii="Arial" w:eastAsia="Times New Roman" w:hAnsi="Arial" w:cs="Arial"/>
                <w:sz w:val="20"/>
                <w:szCs w:val="20"/>
                <w:lang w:val="en-US"/>
              </w:rPr>
            </w:pPr>
          </w:p>
        </w:tc>
        <w:tc>
          <w:tcPr>
            <w:tcW w:w="894" w:type="dxa"/>
            <w:gridSpan w:val="2"/>
            <w:tcBorders>
              <w:top w:val="nil"/>
              <w:left w:val="nil"/>
              <w:bottom w:val="nil"/>
              <w:right w:val="nil"/>
            </w:tcBorders>
            <w:shd w:val="clear" w:color="auto" w:fill="auto"/>
            <w:noWrap/>
            <w:hideMark/>
          </w:tcPr>
          <w:p w:rsidR="00096272" w:rsidRPr="00EC4E62" w:rsidRDefault="00096272" w:rsidP="00096272">
            <w:pPr>
              <w:spacing w:after="0" w:line="240" w:lineRule="auto"/>
              <w:rPr>
                <w:rFonts w:ascii="Arial" w:eastAsia="Times New Roman" w:hAnsi="Arial" w:cs="Arial"/>
                <w:sz w:val="20"/>
                <w:szCs w:val="20"/>
                <w:lang w:val="en-US"/>
              </w:rPr>
            </w:pPr>
          </w:p>
        </w:tc>
        <w:tc>
          <w:tcPr>
            <w:tcW w:w="856" w:type="dxa"/>
            <w:gridSpan w:val="2"/>
            <w:tcBorders>
              <w:top w:val="nil"/>
              <w:left w:val="nil"/>
              <w:bottom w:val="nil"/>
              <w:right w:val="nil"/>
            </w:tcBorders>
            <w:shd w:val="clear" w:color="auto" w:fill="auto"/>
            <w:noWrap/>
            <w:hideMark/>
          </w:tcPr>
          <w:p w:rsidR="00096272" w:rsidRPr="00EC4E62" w:rsidRDefault="00096272" w:rsidP="00096272">
            <w:pPr>
              <w:spacing w:after="0" w:line="240" w:lineRule="auto"/>
              <w:rPr>
                <w:rFonts w:ascii="Arial" w:eastAsia="Times New Roman" w:hAnsi="Arial" w:cs="Arial"/>
                <w:sz w:val="20"/>
                <w:szCs w:val="20"/>
                <w:lang w:val="en-US"/>
              </w:rPr>
            </w:pPr>
          </w:p>
        </w:tc>
      </w:tr>
      <w:tr w:rsidR="00096272" w:rsidRPr="00E93D4C" w:rsidTr="00096272">
        <w:trPr>
          <w:trHeight w:val="255"/>
        </w:trPr>
        <w:tc>
          <w:tcPr>
            <w:tcW w:w="9620" w:type="dxa"/>
            <w:tcBorders>
              <w:top w:val="nil"/>
              <w:left w:val="nil"/>
              <w:bottom w:val="nil"/>
              <w:right w:val="nil"/>
            </w:tcBorders>
            <w:shd w:val="clear" w:color="auto" w:fill="auto"/>
            <w:noWrap/>
            <w:hideMark/>
          </w:tcPr>
          <w:p w:rsidR="00096272" w:rsidRPr="00EC4E62" w:rsidRDefault="00096272" w:rsidP="00096272">
            <w:pPr>
              <w:spacing w:after="0" w:line="240" w:lineRule="auto"/>
              <w:rPr>
                <w:rFonts w:ascii="Arial" w:eastAsia="Times New Roman" w:hAnsi="Arial" w:cs="Arial"/>
                <w:sz w:val="20"/>
                <w:szCs w:val="20"/>
                <w:lang w:val="en-US"/>
              </w:rPr>
            </w:pPr>
          </w:p>
        </w:tc>
        <w:tc>
          <w:tcPr>
            <w:tcW w:w="170" w:type="dxa"/>
            <w:gridSpan w:val="2"/>
            <w:tcBorders>
              <w:top w:val="nil"/>
              <w:left w:val="nil"/>
              <w:bottom w:val="nil"/>
              <w:right w:val="nil"/>
            </w:tcBorders>
            <w:shd w:val="clear" w:color="auto" w:fill="auto"/>
            <w:noWrap/>
            <w:hideMark/>
          </w:tcPr>
          <w:p w:rsidR="00096272" w:rsidRPr="00EC4E62" w:rsidRDefault="00096272" w:rsidP="00096272">
            <w:pPr>
              <w:spacing w:after="0" w:line="240" w:lineRule="auto"/>
              <w:rPr>
                <w:rFonts w:ascii="Arial" w:eastAsia="Times New Roman" w:hAnsi="Arial" w:cs="Arial"/>
                <w:sz w:val="20"/>
                <w:szCs w:val="20"/>
                <w:lang w:val="en-US"/>
              </w:rPr>
            </w:pPr>
          </w:p>
        </w:tc>
        <w:tc>
          <w:tcPr>
            <w:tcW w:w="168" w:type="dxa"/>
            <w:gridSpan w:val="2"/>
            <w:tcBorders>
              <w:top w:val="nil"/>
              <w:left w:val="nil"/>
              <w:bottom w:val="nil"/>
              <w:right w:val="nil"/>
            </w:tcBorders>
            <w:shd w:val="clear" w:color="auto" w:fill="auto"/>
            <w:noWrap/>
            <w:hideMark/>
          </w:tcPr>
          <w:p w:rsidR="00096272" w:rsidRPr="00EC4E62" w:rsidRDefault="00096272" w:rsidP="00096272">
            <w:pPr>
              <w:spacing w:after="0" w:line="240" w:lineRule="auto"/>
              <w:rPr>
                <w:rFonts w:ascii="Arial" w:eastAsia="Times New Roman" w:hAnsi="Arial" w:cs="Arial"/>
                <w:sz w:val="20"/>
                <w:szCs w:val="20"/>
                <w:lang w:val="en-US"/>
              </w:rPr>
            </w:pPr>
          </w:p>
        </w:tc>
        <w:tc>
          <w:tcPr>
            <w:tcW w:w="152" w:type="dxa"/>
            <w:gridSpan w:val="2"/>
            <w:tcBorders>
              <w:top w:val="nil"/>
              <w:left w:val="nil"/>
              <w:bottom w:val="nil"/>
              <w:right w:val="nil"/>
            </w:tcBorders>
            <w:shd w:val="clear" w:color="auto" w:fill="auto"/>
            <w:noWrap/>
            <w:hideMark/>
          </w:tcPr>
          <w:p w:rsidR="00096272" w:rsidRPr="00EC4E62" w:rsidRDefault="00096272" w:rsidP="00096272">
            <w:pPr>
              <w:spacing w:after="0" w:line="240" w:lineRule="auto"/>
              <w:rPr>
                <w:rFonts w:ascii="Arial" w:eastAsia="Times New Roman" w:hAnsi="Arial" w:cs="Arial"/>
                <w:sz w:val="20"/>
                <w:szCs w:val="20"/>
                <w:lang w:val="en-US"/>
              </w:rPr>
            </w:pPr>
          </w:p>
        </w:tc>
        <w:tc>
          <w:tcPr>
            <w:tcW w:w="152" w:type="dxa"/>
            <w:gridSpan w:val="2"/>
            <w:tcBorders>
              <w:top w:val="nil"/>
              <w:left w:val="nil"/>
              <w:bottom w:val="nil"/>
              <w:right w:val="nil"/>
            </w:tcBorders>
            <w:shd w:val="clear" w:color="auto" w:fill="auto"/>
            <w:noWrap/>
            <w:hideMark/>
          </w:tcPr>
          <w:p w:rsidR="00096272" w:rsidRPr="00EC4E62" w:rsidRDefault="00096272" w:rsidP="00096272">
            <w:pPr>
              <w:spacing w:after="0" w:line="240" w:lineRule="auto"/>
              <w:rPr>
                <w:rFonts w:ascii="Arial" w:eastAsia="Times New Roman" w:hAnsi="Arial" w:cs="Arial"/>
                <w:sz w:val="20"/>
                <w:szCs w:val="20"/>
                <w:lang w:val="en-US"/>
              </w:rPr>
            </w:pPr>
          </w:p>
        </w:tc>
        <w:tc>
          <w:tcPr>
            <w:tcW w:w="152" w:type="dxa"/>
            <w:gridSpan w:val="2"/>
            <w:tcBorders>
              <w:top w:val="nil"/>
              <w:left w:val="nil"/>
              <w:bottom w:val="nil"/>
              <w:right w:val="nil"/>
            </w:tcBorders>
            <w:shd w:val="clear" w:color="auto" w:fill="auto"/>
            <w:noWrap/>
            <w:hideMark/>
          </w:tcPr>
          <w:p w:rsidR="00096272" w:rsidRPr="00EC4E62" w:rsidRDefault="00096272" w:rsidP="00096272">
            <w:pPr>
              <w:spacing w:after="0" w:line="240" w:lineRule="auto"/>
              <w:rPr>
                <w:rFonts w:ascii="Arial" w:eastAsia="Times New Roman" w:hAnsi="Arial" w:cs="Arial"/>
                <w:sz w:val="20"/>
                <w:szCs w:val="20"/>
                <w:lang w:val="en-US"/>
              </w:rPr>
            </w:pPr>
          </w:p>
        </w:tc>
        <w:tc>
          <w:tcPr>
            <w:tcW w:w="152" w:type="dxa"/>
            <w:gridSpan w:val="2"/>
            <w:tcBorders>
              <w:top w:val="nil"/>
              <w:left w:val="nil"/>
              <w:bottom w:val="nil"/>
              <w:right w:val="nil"/>
            </w:tcBorders>
            <w:shd w:val="clear" w:color="auto" w:fill="auto"/>
            <w:noWrap/>
            <w:hideMark/>
          </w:tcPr>
          <w:p w:rsidR="00096272" w:rsidRPr="00EC4E62" w:rsidRDefault="00096272" w:rsidP="00096272">
            <w:pPr>
              <w:spacing w:after="0" w:line="240" w:lineRule="auto"/>
              <w:rPr>
                <w:rFonts w:ascii="Arial" w:eastAsia="Times New Roman" w:hAnsi="Arial" w:cs="Arial"/>
                <w:sz w:val="20"/>
                <w:szCs w:val="20"/>
                <w:lang w:val="en-US"/>
              </w:rPr>
            </w:pPr>
          </w:p>
        </w:tc>
        <w:tc>
          <w:tcPr>
            <w:tcW w:w="152" w:type="dxa"/>
            <w:gridSpan w:val="2"/>
            <w:tcBorders>
              <w:top w:val="nil"/>
              <w:left w:val="nil"/>
              <w:bottom w:val="nil"/>
              <w:right w:val="nil"/>
            </w:tcBorders>
            <w:shd w:val="clear" w:color="auto" w:fill="auto"/>
            <w:noWrap/>
            <w:hideMark/>
          </w:tcPr>
          <w:p w:rsidR="00096272" w:rsidRPr="00EC4E62" w:rsidRDefault="00096272" w:rsidP="00096272">
            <w:pPr>
              <w:spacing w:after="0" w:line="240" w:lineRule="auto"/>
              <w:rPr>
                <w:rFonts w:ascii="Arial" w:eastAsia="Times New Roman" w:hAnsi="Arial" w:cs="Arial"/>
                <w:sz w:val="20"/>
                <w:szCs w:val="20"/>
                <w:lang w:val="en-US"/>
              </w:rPr>
            </w:pPr>
          </w:p>
        </w:tc>
        <w:tc>
          <w:tcPr>
            <w:tcW w:w="152" w:type="dxa"/>
            <w:gridSpan w:val="2"/>
            <w:tcBorders>
              <w:top w:val="nil"/>
              <w:left w:val="nil"/>
              <w:bottom w:val="nil"/>
              <w:right w:val="nil"/>
            </w:tcBorders>
            <w:shd w:val="clear" w:color="auto" w:fill="auto"/>
            <w:noWrap/>
            <w:hideMark/>
          </w:tcPr>
          <w:p w:rsidR="00096272" w:rsidRPr="00EC4E62" w:rsidRDefault="00096272" w:rsidP="00096272">
            <w:pPr>
              <w:spacing w:after="0" w:line="240" w:lineRule="auto"/>
              <w:rPr>
                <w:rFonts w:ascii="Arial" w:eastAsia="Times New Roman" w:hAnsi="Arial" w:cs="Arial"/>
                <w:sz w:val="20"/>
                <w:szCs w:val="20"/>
                <w:lang w:val="en-US"/>
              </w:rPr>
            </w:pPr>
          </w:p>
        </w:tc>
        <w:tc>
          <w:tcPr>
            <w:tcW w:w="152" w:type="dxa"/>
            <w:gridSpan w:val="2"/>
            <w:tcBorders>
              <w:top w:val="nil"/>
              <w:left w:val="nil"/>
              <w:bottom w:val="nil"/>
              <w:right w:val="nil"/>
            </w:tcBorders>
            <w:shd w:val="clear" w:color="auto" w:fill="auto"/>
            <w:noWrap/>
            <w:hideMark/>
          </w:tcPr>
          <w:p w:rsidR="00096272" w:rsidRPr="00EC4E62" w:rsidRDefault="00096272" w:rsidP="00096272">
            <w:pPr>
              <w:spacing w:after="0" w:line="240" w:lineRule="auto"/>
              <w:rPr>
                <w:rFonts w:ascii="Arial" w:eastAsia="Times New Roman" w:hAnsi="Arial" w:cs="Arial"/>
                <w:sz w:val="20"/>
                <w:szCs w:val="20"/>
                <w:lang w:val="en-US"/>
              </w:rPr>
            </w:pPr>
          </w:p>
        </w:tc>
        <w:tc>
          <w:tcPr>
            <w:tcW w:w="894" w:type="dxa"/>
            <w:gridSpan w:val="2"/>
            <w:tcBorders>
              <w:top w:val="nil"/>
              <w:left w:val="nil"/>
              <w:bottom w:val="nil"/>
              <w:right w:val="nil"/>
            </w:tcBorders>
            <w:shd w:val="clear" w:color="auto" w:fill="auto"/>
            <w:noWrap/>
            <w:hideMark/>
          </w:tcPr>
          <w:p w:rsidR="00096272" w:rsidRPr="00EC4E62" w:rsidRDefault="00096272" w:rsidP="00096272">
            <w:pPr>
              <w:spacing w:after="0" w:line="240" w:lineRule="auto"/>
              <w:rPr>
                <w:rFonts w:ascii="Arial" w:eastAsia="Times New Roman" w:hAnsi="Arial" w:cs="Arial"/>
                <w:sz w:val="20"/>
                <w:szCs w:val="20"/>
                <w:lang w:val="en-US"/>
              </w:rPr>
            </w:pPr>
          </w:p>
        </w:tc>
        <w:tc>
          <w:tcPr>
            <w:tcW w:w="856" w:type="dxa"/>
            <w:gridSpan w:val="2"/>
            <w:tcBorders>
              <w:top w:val="nil"/>
              <w:left w:val="nil"/>
              <w:bottom w:val="nil"/>
              <w:right w:val="nil"/>
            </w:tcBorders>
            <w:shd w:val="clear" w:color="auto" w:fill="auto"/>
            <w:noWrap/>
            <w:hideMark/>
          </w:tcPr>
          <w:p w:rsidR="00096272" w:rsidRPr="00EC4E62" w:rsidRDefault="00096272" w:rsidP="00096272">
            <w:pPr>
              <w:spacing w:after="0" w:line="240" w:lineRule="auto"/>
              <w:rPr>
                <w:rFonts w:ascii="Arial" w:eastAsia="Times New Roman" w:hAnsi="Arial" w:cs="Arial"/>
                <w:sz w:val="20"/>
                <w:szCs w:val="20"/>
                <w:lang w:val="en-US"/>
              </w:rPr>
            </w:pPr>
          </w:p>
        </w:tc>
      </w:tr>
      <w:tr w:rsidR="00096272" w:rsidRPr="00E93D4C" w:rsidTr="00096272">
        <w:trPr>
          <w:trHeight w:val="255"/>
        </w:trPr>
        <w:tc>
          <w:tcPr>
            <w:tcW w:w="9620" w:type="dxa"/>
            <w:tcBorders>
              <w:top w:val="nil"/>
              <w:left w:val="nil"/>
              <w:bottom w:val="nil"/>
              <w:right w:val="nil"/>
            </w:tcBorders>
            <w:shd w:val="clear" w:color="auto" w:fill="auto"/>
            <w:noWrap/>
            <w:hideMark/>
          </w:tcPr>
          <w:p w:rsidR="00096272" w:rsidRPr="00EC4E62" w:rsidRDefault="00096272" w:rsidP="00096272">
            <w:pPr>
              <w:spacing w:after="0" w:line="240" w:lineRule="auto"/>
              <w:rPr>
                <w:rFonts w:ascii="Arial" w:eastAsia="Times New Roman" w:hAnsi="Arial" w:cs="Arial"/>
                <w:sz w:val="20"/>
                <w:szCs w:val="20"/>
                <w:lang w:val="en-US"/>
              </w:rPr>
            </w:pPr>
          </w:p>
        </w:tc>
        <w:tc>
          <w:tcPr>
            <w:tcW w:w="170" w:type="dxa"/>
            <w:gridSpan w:val="2"/>
            <w:tcBorders>
              <w:top w:val="nil"/>
              <w:left w:val="nil"/>
              <w:bottom w:val="nil"/>
              <w:right w:val="nil"/>
            </w:tcBorders>
            <w:shd w:val="clear" w:color="auto" w:fill="auto"/>
            <w:noWrap/>
            <w:hideMark/>
          </w:tcPr>
          <w:p w:rsidR="00096272" w:rsidRPr="00EC4E62" w:rsidRDefault="00096272" w:rsidP="00096272">
            <w:pPr>
              <w:spacing w:after="0" w:line="240" w:lineRule="auto"/>
              <w:rPr>
                <w:rFonts w:ascii="Arial" w:eastAsia="Times New Roman" w:hAnsi="Arial" w:cs="Arial"/>
                <w:sz w:val="20"/>
                <w:szCs w:val="20"/>
                <w:lang w:val="en-US"/>
              </w:rPr>
            </w:pPr>
          </w:p>
        </w:tc>
        <w:tc>
          <w:tcPr>
            <w:tcW w:w="168" w:type="dxa"/>
            <w:gridSpan w:val="2"/>
            <w:tcBorders>
              <w:top w:val="nil"/>
              <w:left w:val="nil"/>
              <w:bottom w:val="nil"/>
              <w:right w:val="nil"/>
            </w:tcBorders>
            <w:shd w:val="clear" w:color="auto" w:fill="auto"/>
            <w:noWrap/>
            <w:hideMark/>
          </w:tcPr>
          <w:p w:rsidR="00096272" w:rsidRPr="00EC4E62" w:rsidRDefault="00096272" w:rsidP="00096272">
            <w:pPr>
              <w:spacing w:after="0" w:line="240" w:lineRule="auto"/>
              <w:rPr>
                <w:rFonts w:ascii="Arial" w:eastAsia="Times New Roman" w:hAnsi="Arial" w:cs="Arial"/>
                <w:sz w:val="20"/>
                <w:szCs w:val="20"/>
                <w:lang w:val="en-US"/>
              </w:rPr>
            </w:pPr>
          </w:p>
        </w:tc>
        <w:tc>
          <w:tcPr>
            <w:tcW w:w="152" w:type="dxa"/>
            <w:gridSpan w:val="2"/>
            <w:tcBorders>
              <w:top w:val="nil"/>
              <w:left w:val="nil"/>
              <w:bottom w:val="nil"/>
              <w:right w:val="nil"/>
            </w:tcBorders>
            <w:shd w:val="clear" w:color="auto" w:fill="auto"/>
            <w:noWrap/>
            <w:hideMark/>
          </w:tcPr>
          <w:p w:rsidR="00096272" w:rsidRPr="00EC4E62" w:rsidRDefault="00096272" w:rsidP="00096272">
            <w:pPr>
              <w:spacing w:after="0" w:line="240" w:lineRule="auto"/>
              <w:rPr>
                <w:rFonts w:ascii="Arial" w:eastAsia="Times New Roman" w:hAnsi="Arial" w:cs="Arial"/>
                <w:sz w:val="20"/>
                <w:szCs w:val="20"/>
                <w:lang w:val="en-US"/>
              </w:rPr>
            </w:pPr>
          </w:p>
        </w:tc>
        <w:tc>
          <w:tcPr>
            <w:tcW w:w="152" w:type="dxa"/>
            <w:gridSpan w:val="2"/>
            <w:tcBorders>
              <w:top w:val="nil"/>
              <w:left w:val="nil"/>
              <w:bottom w:val="nil"/>
              <w:right w:val="nil"/>
            </w:tcBorders>
            <w:shd w:val="clear" w:color="auto" w:fill="auto"/>
            <w:noWrap/>
            <w:hideMark/>
          </w:tcPr>
          <w:p w:rsidR="00096272" w:rsidRPr="00EC4E62" w:rsidRDefault="00096272" w:rsidP="00096272">
            <w:pPr>
              <w:spacing w:after="0" w:line="240" w:lineRule="auto"/>
              <w:rPr>
                <w:rFonts w:ascii="Arial" w:eastAsia="Times New Roman" w:hAnsi="Arial" w:cs="Arial"/>
                <w:sz w:val="20"/>
                <w:szCs w:val="20"/>
                <w:lang w:val="en-US"/>
              </w:rPr>
            </w:pPr>
          </w:p>
        </w:tc>
        <w:tc>
          <w:tcPr>
            <w:tcW w:w="152" w:type="dxa"/>
            <w:gridSpan w:val="2"/>
            <w:tcBorders>
              <w:top w:val="nil"/>
              <w:left w:val="nil"/>
              <w:bottom w:val="nil"/>
              <w:right w:val="nil"/>
            </w:tcBorders>
            <w:shd w:val="clear" w:color="auto" w:fill="auto"/>
            <w:noWrap/>
            <w:hideMark/>
          </w:tcPr>
          <w:p w:rsidR="00096272" w:rsidRPr="00EC4E62" w:rsidRDefault="00096272" w:rsidP="00096272">
            <w:pPr>
              <w:spacing w:after="0" w:line="240" w:lineRule="auto"/>
              <w:rPr>
                <w:rFonts w:ascii="Arial" w:eastAsia="Times New Roman" w:hAnsi="Arial" w:cs="Arial"/>
                <w:sz w:val="20"/>
                <w:szCs w:val="20"/>
                <w:lang w:val="en-US"/>
              </w:rPr>
            </w:pPr>
          </w:p>
        </w:tc>
        <w:tc>
          <w:tcPr>
            <w:tcW w:w="152" w:type="dxa"/>
            <w:gridSpan w:val="2"/>
            <w:tcBorders>
              <w:top w:val="nil"/>
              <w:left w:val="nil"/>
              <w:bottom w:val="nil"/>
              <w:right w:val="nil"/>
            </w:tcBorders>
            <w:shd w:val="clear" w:color="auto" w:fill="auto"/>
            <w:noWrap/>
            <w:hideMark/>
          </w:tcPr>
          <w:p w:rsidR="00096272" w:rsidRPr="00EC4E62" w:rsidRDefault="00096272" w:rsidP="00096272">
            <w:pPr>
              <w:spacing w:after="0" w:line="240" w:lineRule="auto"/>
              <w:rPr>
                <w:rFonts w:ascii="Arial" w:eastAsia="Times New Roman" w:hAnsi="Arial" w:cs="Arial"/>
                <w:sz w:val="20"/>
                <w:szCs w:val="20"/>
                <w:lang w:val="en-US"/>
              </w:rPr>
            </w:pPr>
          </w:p>
        </w:tc>
        <w:tc>
          <w:tcPr>
            <w:tcW w:w="152" w:type="dxa"/>
            <w:gridSpan w:val="2"/>
            <w:tcBorders>
              <w:top w:val="nil"/>
              <w:left w:val="nil"/>
              <w:bottom w:val="nil"/>
              <w:right w:val="nil"/>
            </w:tcBorders>
            <w:shd w:val="clear" w:color="auto" w:fill="auto"/>
            <w:noWrap/>
            <w:hideMark/>
          </w:tcPr>
          <w:p w:rsidR="00096272" w:rsidRPr="00EC4E62" w:rsidRDefault="00096272" w:rsidP="00096272">
            <w:pPr>
              <w:spacing w:after="0" w:line="240" w:lineRule="auto"/>
              <w:rPr>
                <w:rFonts w:ascii="Arial" w:eastAsia="Times New Roman" w:hAnsi="Arial" w:cs="Arial"/>
                <w:sz w:val="20"/>
                <w:szCs w:val="20"/>
                <w:lang w:val="en-US"/>
              </w:rPr>
            </w:pPr>
          </w:p>
        </w:tc>
        <w:tc>
          <w:tcPr>
            <w:tcW w:w="152" w:type="dxa"/>
            <w:gridSpan w:val="2"/>
            <w:tcBorders>
              <w:top w:val="nil"/>
              <w:left w:val="nil"/>
              <w:bottom w:val="nil"/>
              <w:right w:val="nil"/>
            </w:tcBorders>
            <w:shd w:val="clear" w:color="auto" w:fill="auto"/>
            <w:noWrap/>
            <w:hideMark/>
          </w:tcPr>
          <w:p w:rsidR="00096272" w:rsidRPr="00EC4E62" w:rsidRDefault="00096272" w:rsidP="00096272">
            <w:pPr>
              <w:spacing w:after="0" w:line="240" w:lineRule="auto"/>
              <w:rPr>
                <w:rFonts w:ascii="Arial" w:eastAsia="Times New Roman" w:hAnsi="Arial" w:cs="Arial"/>
                <w:sz w:val="20"/>
                <w:szCs w:val="20"/>
                <w:lang w:val="en-US"/>
              </w:rPr>
            </w:pPr>
          </w:p>
        </w:tc>
        <w:tc>
          <w:tcPr>
            <w:tcW w:w="152" w:type="dxa"/>
            <w:gridSpan w:val="2"/>
            <w:tcBorders>
              <w:top w:val="nil"/>
              <w:left w:val="nil"/>
              <w:bottom w:val="nil"/>
              <w:right w:val="nil"/>
            </w:tcBorders>
            <w:shd w:val="clear" w:color="auto" w:fill="auto"/>
            <w:noWrap/>
            <w:hideMark/>
          </w:tcPr>
          <w:p w:rsidR="00096272" w:rsidRPr="00EC4E62" w:rsidRDefault="00096272" w:rsidP="00096272">
            <w:pPr>
              <w:spacing w:after="0" w:line="240" w:lineRule="auto"/>
              <w:rPr>
                <w:rFonts w:ascii="Arial" w:eastAsia="Times New Roman" w:hAnsi="Arial" w:cs="Arial"/>
                <w:sz w:val="20"/>
                <w:szCs w:val="20"/>
                <w:lang w:val="en-US"/>
              </w:rPr>
            </w:pPr>
          </w:p>
        </w:tc>
        <w:tc>
          <w:tcPr>
            <w:tcW w:w="894" w:type="dxa"/>
            <w:gridSpan w:val="2"/>
            <w:tcBorders>
              <w:top w:val="nil"/>
              <w:left w:val="nil"/>
              <w:bottom w:val="nil"/>
              <w:right w:val="nil"/>
            </w:tcBorders>
            <w:shd w:val="clear" w:color="auto" w:fill="auto"/>
            <w:noWrap/>
            <w:hideMark/>
          </w:tcPr>
          <w:p w:rsidR="00096272" w:rsidRPr="00EC4E62" w:rsidRDefault="00096272" w:rsidP="00096272">
            <w:pPr>
              <w:spacing w:after="0" w:line="240" w:lineRule="auto"/>
              <w:rPr>
                <w:rFonts w:ascii="Arial" w:eastAsia="Times New Roman" w:hAnsi="Arial" w:cs="Arial"/>
                <w:sz w:val="20"/>
                <w:szCs w:val="20"/>
                <w:lang w:val="en-US"/>
              </w:rPr>
            </w:pPr>
          </w:p>
        </w:tc>
        <w:tc>
          <w:tcPr>
            <w:tcW w:w="856" w:type="dxa"/>
            <w:gridSpan w:val="2"/>
            <w:tcBorders>
              <w:top w:val="nil"/>
              <w:left w:val="nil"/>
              <w:bottom w:val="nil"/>
              <w:right w:val="nil"/>
            </w:tcBorders>
            <w:shd w:val="clear" w:color="auto" w:fill="auto"/>
            <w:noWrap/>
            <w:hideMark/>
          </w:tcPr>
          <w:p w:rsidR="00096272" w:rsidRPr="00EC4E62" w:rsidRDefault="00096272" w:rsidP="00096272">
            <w:pPr>
              <w:spacing w:after="0" w:line="240" w:lineRule="auto"/>
              <w:rPr>
                <w:rFonts w:ascii="Arial" w:eastAsia="Times New Roman" w:hAnsi="Arial" w:cs="Arial"/>
                <w:sz w:val="20"/>
                <w:szCs w:val="20"/>
                <w:lang w:val="en-US"/>
              </w:rPr>
            </w:pPr>
          </w:p>
        </w:tc>
      </w:tr>
      <w:tr w:rsidR="00096272" w:rsidRPr="00E93D4C" w:rsidTr="00096272">
        <w:trPr>
          <w:trHeight w:val="255"/>
        </w:trPr>
        <w:tc>
          <w:tcPr>
            <w:tcW w:w="9620" w:type="dxa"/>
            <w:tcBorders>
              <w:top w:val="nil"/>
              <w:left w:val="nil"/>
              <w:bottom w:val="nil"/>
              <w:right w:val="nil"/>
            </w:tcBorders>
            <w:shd w:val="clear" w:color="auto" w:fill="auto"/>
            <w:noWrap/>
            <w:hideMark/>
          </w:tcPr>
          <w:p w:rsidR="00096272" w:rsidRPr="00EC4E62" w:rsidRDefault="00096272" w:rsidP="00096272">
            <w:pPr>
              <w:spacing w:after="0" w:line="240" w:lineRule="auto"/>
              <w:rPr>
                <w:rFonts w:ascii="Arial" w:eastAsia="Times New Roman" w:hAnsi="Arial" w:cs="Arial"/>
                <w:sz w:val="20"/>
                <w:szCs w:val="20"/>
                <w:lang w:val="en-US"/>
              </w:rPr>
            </w:pPr>
          </w:p>
        </w:tc>
        <w:tc>
          <w:tcPr>
            <w:tcW w:w="170" w:type="dxa"/>
            <w:gridSpan w:val="2"/>
            <w:tcBorders>
              <w:top w:val="nil"/>
              <w:left w:val="nil"/>
              <w:bottom w:val="nil"/>
              <w:right w:val="nil"/>
            </w:tcBorders>
            <w:shd w:val="clear" w:color="auto" w:fill="auto"/>
            <w:noWrap/>
            <w:hideMark/>
          </w:tcPr>
          <w:p w:rsidR="00096272" w:rsidRPr="00EC4E62" w:rsidRDefault="00096272" w:rsidP="00096272">
            <w:pPr>
              <w:spacing w:after="0" w:line="240" w:lineRule="auto"/>
              <w:rPr>
                <w:rFonts w:ascii="Arial" w:eastAsia="Times New Roman" w:hAnsi="Arial" w:cs="Arial"/>
                <w:sz w:val="20"/>
                <w:szCs w:val="20"/>
                <w:lang w:val="en-US"/>
              </w:rPr>
            </w:pPr>
          </w:p>
        </w:tc>
        <w:tc>
          <w:tcPr>
            <w:tcW w:w="168" w:type="dxa"/>
            <w:gridSpan w:val="2"/>
            <w:tcBorders>
              <w:top w:val="nil"/>
              <w:left w:val="nil"/>
              <w:bottom w:val="nil"/>
              <w:right w:val="nil"/>
            </w:tcBorders>
            <w:shd w:val="clear" w:color="auto" w:fill="auto"/>
            <w:noWrap/>
            <w:hideMark/>
          </w:tcPr>
          <w:p w:rsidR="00096272" w:rsidRPr="00EC4E62" w:rsidRDefault="00096272" w:rsidP="00096272">
            <w:pPr>
              <w:spacing w:after="0" w:line="240" w:lineRule="auto"/>
              <w:rPr>
                <w:rFonts w:ascii="Arial" w:eastAsia="Times New Roman" w:hAnsi="Arial" w:cs="Arial"/>
                <w:sz w:val="20"/>
                <w:szCs w:val="20"/>
                <w:lang w:val="en-US"/>
              </w:rPr>
            </w:pPr>
          </w:p>
        </w:tc>
        <w:tc>
          <w:tcPr>
            <w:tcW w:w="152" w:type="dxa"/>
            <w:gridSpan w:val="2"/>
            <w:tcBorders>
              <w:top w:val="nil"/>
              <w:left w:val="nil"/>
              <w:bottom w:val="nil"/>
              <w:right w:val="nil"/>
            </w:tcBorders>
            <w:shd w:val="clear" w:color="auto" w:fill="auto"/>
            <w:noWrap/>
            <w:hideMark/>
          </w:tcPr>
          <w:p w:rsidR="00096272" w:rsidRPr="00EC4E62" w:rsidRDefault="00096272" w:rsidP="00096272">
            <w:pPr>
              <w:spacing w:after="0" w:line="240" w:lineRule="auto"/>
              <w:rPr>
                <w:rFonts w:ascii="Arial" w:eastAsia="Times New Roman" w:hAnsi="Arial" w:cs="Arial"/>
                <w:sz w:val="20"/>
                <w:szCs w:val="20"/>
                <w:lang w:val="en-US"/>
              </w:rPr>
            </w:pPr>
          </w:p>
        </w:tc>
        <w:tc>
          <w:tcPr>
            <w:tcW w:w="152" w:type="dxa"/>
            <w:gridSpan w:val="2"/>
            <w:tcBorders>
              <w:top w:val="nil"/>
              <w:left w:val="nil"/>
              <w:bottom w:val="nil"/>
              <w:right w:val="nil"/>
            </w:tcBorders>
            <w:shd w:val="clear" w:color="auto" w:fill="auto"/>
            <w:noWrap/>
            <w:hideMark/>
          </w:tcPr>
          <w:p w:rsidR="00096272" w:rsidRPr="00EC4E62" w:rsidRDefault="00096272" w:rsidP="00096272">
            <w:pPr>
              <w:spacing w:after="0" w:line="240" w:lineRule="auto"/>
              <w:rPr>
                <w:rFonts w:ascii="Arial" w:eastAsia="Times New Roman" w:hAnsi="Arial" w:cs="Arial"/>
                <w:sz w:val="20"/>
                <w:szCs w:val="20"/>
                <w:lang w:val="en-US"/>
              </w:rPr>
            </w:pPr>
          </w:p>
        </w:tc>
        <w:tc>
          <w:tcPr>
            <w:tcW w:w="152" w:type="dxa"/>
            <w:gridSpan w:val="2"/>
            <w:tcBorders>
              <w:top w:val="nil"/>
              <w:left w:val="nil"/>
              <w:bottom w:val="nil"/>
              <w:right w:val="nil"/>
            </w:tcBorders>
            <w:shd w:val="clear" w:color="auto" w:fill="auto"/>
            <w:noWrap/>
            <w:hideMark/>
          </w:tcPr>
          <w:p w:rsidR="00096272" w:rsidRPr="00EC4E62" w:rsidRDefault="00096272" w:rsidP="00096272">
            <w:pPr>
              <w:spacing w:after="0" w:line="240" w:lineRule="auto"/>
              <w:rPr>
                <w:rFonts w:ascii="Arial" w:eastAsia="Times New Roman" w:hAnsi="Arial" w:cs="Arial"/>
                <w:sz w:val="20"/>
                <w:szCs w:val="20"/>
                <w:lang w:val="en-US"/>
              </w:rPr>
            </w:pPr>
          </w:p>
        </w:tc>
        <w:tc>
          <w:tcPr>
            <w:tcW w:w="152" w:type="dxa"/>
            <w:gridSpan w:val="2"/>
            <w:tcBorders>
              <w:top w:val="nil"/>
              <w:left w:val="nil"/>
              <w:bottom w:val="nil"/>
              <w:right w:val="nil"/>
            </w:tcBorders>
            <w:shd w:val="clear" w:color="auto" w:fill="auto"/>
            <w:noWrap/>
            <w:hideMark/>
          </w:tcPr>
          <w:p w:rsidR="00096272" w:rsidRPr="00EC4E62" w:rsidRDefault="00096272" w:rsidP="00096272">
            <w:pPr>
              <w:spacing w:after="0" w:line="240" w:lineRule="auto"/>
              <w:rPr>
                <w:rFonts w:ascii="Arial" w:eastAsia="Times New Roman" w:hAnsi="Arial" w:cs="Arial"/>
                <w:sz w:val="20"/>
                <w:szCs w:val="20"/>
                <w:lang w:val="en-US"/>
              </w:rPr>
            </w:pPr>
          </w:p>
        </w:tc>
        <w:tc>
          <w:tcPr>
            <w:tcW w:w="152" w:type="dxa"/>
            <w:gridSpan w:val="2"/>
            <w:tcBorders>
              <w:top w:val="nil"/>
              <w:left w:val="nil"/>
              <w:bottom w:val="nil"/>
              <w:right w:val="nil"/>
            </w:tcBorders>
            <w:shd w:val="clear" w:color="auto" w:fill="auto"/>
            <w:noWrap/>
            <w:hideMark/>
          </w:tcPr>
          <w:p w:rsidR="00096272" w:rsidRPr="00EC4E62" w:rsidRDefault="00096272" w:rsidP="00096272">
            <w:pPr>
              <w:spacing w:after="0" w:line="240" w:lineRule="auto"/>
              <w:rPr>
                <w:rFonts w:ascii="Arial" w:eastAsia="Times New Roman" w:hAnsi="Arial" w:cs="Arial"/>
                <w:sz w:val="20"/>
                <w:szCs w:val="20"/>
                <w:lang w:val="en-US"/>
              </w:rPr>
            </w:pPr>
          </w:p>
        </w:tc>
        <w:tc>
          <w:tcPr>
            <w:tcW w:w="152" w:type="dxa"/>
            <w:gridSpan w:val="2"/>
            <w:tcBorders>
              <w:top w:val="nil"/>
              <w:left w:val="nil"/>
              <w:bottom w:val="nil"/>
              <w:right w:val="nil"/>
            </w:tcBorders>
            <w:shd w:val="clear" w:color="auto" w:fill="auto"/>
            <w:noWrap/>
            <w:hideMark/>
          </w:tcPr>
          <w:p w:rsidR="00096272" w:rsidRPr="00EC4E62" w:rsidRDefault="00096272" w:rsidP="00096272">
            <w:pPr>
              <w:spacing w:after="0" w:line="240" w:lineRule="auto"/>
              <w:rPr>
                <w:rFonts w:ascii="Arial" w:eastAsia="Times New Roman" w:hAnsi="Arial" w:cs="Arial"/>
                <w:sz w:val="20"/>
                <w:szCs w:val="20"/>
                <w:lang w:val="en-US"/>
              </w:rPr>
            </w:pPr>
          </w:p>
        </w:tc>
        <w:tc>
          <w:tcPr>
            <w:tcW w:w="152" w:type="dxa"/>
            <w:gridSpan w:val="2"/>
            <w:tcBorders>
              <w:top w:val="nil"/>
              <w:left w:val="nil"/>
              <w:bottom w:val="nil"/>
              <w:right w:val="nil"/>
            </w:tcBorders>
            <w:shd w:val="clear" w:color="auto" w:fill="auto"/>
            <w:noWrap/>
            <w:hideMark/>
          </w:tcPr>
          <w:p w:rsidR="00096272" w:rsidRPr="00EC4E62" w:rsidRDefault="00096272" w:rsidP="00096272">
            <w:pPr>
              <w:spacing w:after="0" w:line="240" w:lineRule="auto"/>
              <w:rPr>
                <w:rFonts w:ascii="Arial" w:eastAsia="Times New Roman" w:hAnsi="Arial" w:cs="Arial"/>
                <w:sz w:val="20"/>
                <w:szCs w:val="20"/>
                <w:lang w:val="en-US"/>
              </w:rPr>
            </w:pPr>
          </w:p>
        </w:tc>
        <w:tc>
          <w:tcPr>
            <w:tcW w:w="894" w:type="dxa"/>
            <w:gridSpan w:val="2"/>
            <w:tcBorders>
              <w:top w:val="nil"/>
              <w:left w:val="nil"/>
              <w:bottom w:val="nil"/>
              <w:right w:val="nil"/>
            </w:tcBorders>
            <w:shd w:val="clear" w:color="auto" w:fill="auto"/>
            <w:noWrap/>
            <w:hideMark/>
          </w:tcPr>
          <w:p w:rsidR="00096272" w:rsidRPr="00EC4E62" w:rsidRDefault="00096272" w:rsidP="00096272">
            <w:pPr>
              <w:spacing w:after="0" w:line="240" w:lineRule="auto"/>
              <w:rPr>
                <w:rFonts w:ascii="Arial" w:eastAsia="Times New Roman" w:hAnsi="Arial" w:cs="Arial"/>
                <w:sz w:val="20"/>
                <w:szCs w:val="20"/>
                <w:lang w:val="en-US"/>
              </w:rPr>
            </w:pPr>
          </w:p>
        </w:tc>
        <w:tc>
          <w:tcPr>
            <w:tcW w:w="856" w:type="dxa"/>
            <w:gridSpan w:val="2"/>
            <w:tcBorders>
              <w:top w:val="nil"/>
              <w:left w:val="nil"/>
              <w:bottom w:val="nil"/>
              <w:right w:val="nil"/>
            </w:tcBorders>
            <w:shd w:val="clear" w:color="auto" w:fill="auto"/>
            <w:noWrap/>
            <w:hideMark/>
          </w:tcPr>
          <w:p w:rsidR="00096272" w:rsidRPr="00EC4E62" w:rsidRDefault="00096272" w:rsidP="00096272">
            <w:pPr>
              <w:spacing w:after="0" w:line="240" w:lineRule="auto"/>
              <w:rPr>
                <w:rFonts w:ascii="Arial" w:eastAsia="Times New Roman" w:hAnsi="Arial" w:cs="Arial"/>
                <w:sz w:val="20"/>
                <w:szCs w:val="20"/>
                <w:lang w:val="en-US"/>
              </w:rPr>
            </w:pPr>
          </w:p>
        </w:tc>
      </w:tr>
      <w:tr w:rsidR="00096272" w:rsidRPr="00096272" w:rsidTr="00096272">
        <w:trPr>
          <w:trHeight w:val="255"/>
        </w:trPr>
        <w:tc>
          <w:tcPr>
            <w:tcW w:w="9620" w:type="dxa"/>
            <w:tcBorders>
              <w:top w:val="nil"/>
              <w:left w:val="nil"/>
              <w:bottom w:val="nil"/>
              <w:right w:val="nil"/>
            </w:tcBorders>
            <w:shd w:val="clear" w:color="auto" w:fill="auto"/>
            <w:noWrap/>
            <w:hideMark/>
          </w:tcPr>
          <w:p w:rsidR="00096272" w:rsidRPr="00C0724A" w:rsidRDefault="00096272" w:rsidP="00096272">
            <w:pPr>
              <w:spacing w:after="0" w:line="240" w:lineRule="auto"/>
              <w:rPr>
                <w:rFonts w:ascii="Arial" w:eastAsia="Times New Roman" w:hAnsi="Arial" w:cs="Arial"/>
                <w:noProof/>
                <w:sz w:val="20"/>
                <w:szCs w:val="20"/>
                <w:lang w:val="en-US" w:eastAsia="es-ES"/>
              </w:rPr>
            </w:pPr>
          </w:p>
          <w:p w:rsidR="003C4A8A" w:rsidRPr="00C0724A" w:rsidRDefault="003C4A8A" w:rsidP="00096272">
            <w:pPr>
              <w:spacing w:after="0" w:line="240" w:lineRule="auto"/>
              <w:rPr>
                <w:rFonts w:ascii="Arial" w:eastAsia="Times New Roman" w:hAnsi="Arial" w:cs="Arial"/>
                <w:noProof/>
                <w:sz w:val="20"/>
                <w:szCs w:val="20"/>
                <w:lang w:val="en-US" w:eastAsia="es-ES"/>
              </w:rPr>
            </w:pPr>
          </w:p>
          <w:p w:rsidR="003C4A8A" w:rsidRPr="00C0724A" w:rsidRDefault="003C4A8A" w:rsidP="00096272">
            <w:pPr>
              <w:spacing w:after="0" w:line="240" w:lineRule="auto"/>
              <w:rPr>
                <w:rFonts w:ascii="Arial" w:eastAsia="Times New Roman" w:hAnsi="Arial" w:cs="Arial"/>
                <w:noProof/>
                <w:sz w:val="20"/>
                <w:szCs w:val="20"/>
                <w:lang w:val="en-US" w:eastAsia="es-ES"/>
              </w:rPr>
            </w:pPr>
          </w:p>
          <w:p w:rsidR="003C4A8A" w:rsidRPr="00C0724A" w:rsidRDefault="003C4A8A" w:rsidP="00096272">
            <w:pPr>
              <w:spacing w:after="0" w:line="240" w:lineRule="auto"/>
              <w:rPr>
                <w:rFonts w:ascii="Arial" w:eastAsia="Times New Roman" w:hAnsi="Arial" w:cs="Arial"/>
                <w:noProof/>
                <w:sz w:val="20"/>
                <w:szCs w:val="20"/>
                <w:lang w:val="en-US" w:eastAsia="es-ES"/>
              </w:rPr>
            </w:pPr>
          </w:p>
          <w:p w:rsidR="00096272" w:rsidRPr="00C0724A" w:rsidRDefault="00096272" w:rsidP="00096272">
            <w:pPr>
              <w:spacing w:after="0" w:line="240" w:lineRule="auto"/>
              <w:rPr>
                <w:rFonts w:ascii="Arial" w:eastAsia="Times New Roman" w:hAnsi="Arial" w:cs="Arial"/>
                <w:noProof/>
                <w:sz w:val="20"/>
                <w:szCs w:val="20"/>
                <w:lang w:val="en-US" w:eastAsia="es-ES"/>
              </w:rPr>
            </w:pPr>
          </w:p>
          <w:p w:rsidR="00096272" w:rsidRPr="00C0724A" w:rsidRDefault="00096272" w:rsidP="00096272">
            <w:pPr>
              <w:spacing w:after="0" w:line="240" w:lineRule="auto"/>
              <w:rPr>
                <w:rFonts w:ascii="Arial" w:eastAsia="Times New Roman" w:hAnsi="Arial" w:cs="Arial"/>
                <w:noProof/>
                <w:sz w:val="20"/>
                <w:szCs w:val="20"/>
                <w:lang w:val="en-US" w:eastAsia="es-ES"/>
              </w:rPr>
            </w:pPr>
          </w:p>
          <w:p w:rsidR="00096272" w:rsidRPr="00EC4E62" w:rsidRDefault="00096272" w:rsidP="00096272">
            <w:pPr>
              <w:spacing w:after="0" w:line="240" w:lineRule="auto"/>
              <w:rPr>
                <w:rFonts w:ascii="Arial" w:eastAsia="Times New Roman" w:hAnsi="Arial" w:cs="Arial"/>
                <w:sz w:val="20"/>
                <w:szCs w:val="20"/>
                <w:lang w:val="en-US"/>
              </w:rPr>
            </w:pPr>
            <w:r>
              <w:rPr>
                <w:rFonts w:ascii="Arial" w:eastAsia="Times New Roman" w:hAnsi="Arial" w:cs="Arial"/>
                <w:noProof/>
                <w:sz w:val="20"/>
                <w:szCs w:val="20"/>
                <w:lang w:eastAsia="es-ES"/>
              </w:rPr>
              <w:drawing>
                <wp:inline distT="0" distB="0" distL="0" distR="0" wp14:anchorId="7F796CAD" wp14:editId="704B235A">
                  <wp:extent cx="5727700" cy="6481445"/>
                  <wp:effectExtent l="19050" t="0" r="6350" b="0"/>
                  <wp:docPr id="459" name="Imagen 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4"/>
                          <a:srcRect/>
                          <a:stretch>
                            <a:fillRect/>
                          </a:stretch>
                        </pic:blipFill>
                        <pic:spPr bwMode="auto">
                          <a:xfrm>
                            <a:off x="0" y="0"/>
                            <a:ext cx="5727700" cy="6481445"/>
                          </a:xfrm>
                          <a:prstGeom prst="rect">
                            <a:avLst/>
                          </a:prstGeom>
                          <a:noFill/>
                          <a:ln w="9525">
                            <a:noFill/>
                            <a:miter lim="800000"/>
                            <a:headEnd/>
                            <a:tailEnd/>
                          </a:ln>
                        </pic:spPr>
                      </pic:pic>
                    </a:graphicData>
                  </a:graphic>
                </wp:inline>
              </w:drawing>
            </w:r>
          </w:p>
        </w:tc>
        <w:tc>
          <w:tcPr>
            <w:tcW w:w="170" w:type="dxa"/>
            <w:gridSpan w:val="2"/>
            <w:tcBorders>
              <w:top w:val="nil"/>
              <w:left w:val="nil"/>
              <w:bottom w:val="nil"/>
              <w:right w:val="nil"/>
            </w:tcBorders>
            <w:shd w:val="clear" w:color="auto" w:fill="auto"/>
            <w:noWrap/>
            <w:hideMark/>
          </w:tcPr>
          <w:p w:rsidR="00096272" w:rsidRPr="00EC4E62" w:rsidRDefault="00096272" w:rsidP="00096272">
            <w:pPr>
              <w:spacing w:after="0" w:line="240" w:lineRule="auto"/>
              <w:rPr>
                <w:rFonts w:ascii="Arial" w:eastAsia="Times New Roman" w:hAnsi="Arial" w:cs="Arial"/>
                <w:sz w:val="20"/>
                <w:szCs w:val="20"/>
                <w:lang w:val="en-US"/>
              </w:rPr>
            </w:pPr>
          </w:p>
        </w:tc>
        <w:tc>
          <w:tcPr>
            <w:tcW w:w="168" w:type="dxa"/>
            <w:gridSpan w:val="2"/>
            <w:tcBorders>
              <w:top w:val="nil"/>
              <w:left w:val="nil"/>
              <w:bottom w:val="nil"/>
              <w:right w:val="nil"/>
            </w:tcBorders>
            <w:shd w:val="clear" w:color="auto" w:fill="auto"/>
            <w:noWrap/>
            <w:hideMark/>
          </w:tcPr>
          <w:p w:rsidR="00096272" w:rsidRPr="00EC4E62" w:rsidRDefault="00096272" w:rsidP="00096272">
            <w:pPr>
              <w:spacing w:after="0" w:line="240" w:lineRule="auto"/>
              <w:rPr>
                <w:rFonts w:ascii="Arial" w:eastAsia="Times New Roman" w:hAnsi="Arial" w:cs="Arial"/>
                <w:sz w:val="20"/>
                <w:szCs w:val="20"/>
                <w:lang w:val="en-US"/>
              </w:rPr>
            </w:pPr>
          </w:p>
        </w:tc>
        <w:tc>
          <w:tcPr>
            <w:tcW w:w="152" w:type="dxa"/>
            <w:gridSpan w:val="2"/>
            <w:tcBorders>
              <w:top w:val="nil"/>
              <w:left w:val="nil"/>
              <w:bottom w:val="nil"/>
              <w:right w:val="nil"/>
            </w:tcBorders>
            <w:shd w:val="clear" w:color="auto" w:fill="auto"/>
            <w:noWrap/>
            <w:hideMark/>
          </w:tcPr>
          <w:p w:rsidR="00096272" w:rsidRPr="00EC4E62" w:rsidRDefault="00096272" w:rsidP="00096272">
            <w:pPr>
              <w:spacing w:after="0" w:line="240" w:lineRule="auto"/>
              <w:rPr>
                <w:rFonts w:ascii="Arial" w:eastAsia="Times New Roman" w:hAnsi="Arial" w:cs="Arial"/>
                <w:sz w:val="20"/>
                <w:szCs w:val="20"/>
                <w:lang w:val="en-US"/>
              </w:rPr>
            </w:pPr>
          </w:p>
        </w:tc>
        <w:tc>
          <w:tcPr>
            <w:tcW w:w="152" w:type="dxa"/>
            <w:gridSpan w:val="2"/>
            <w:tcBorders>
              <w:top w:val="nil"/>
              <w:left w:val="nil"/>
              <w:bottom w:val="nil"/>
              <w:right w:val="nil"/>
            </w:tcBorders>
            <w:shd w:val="clear" w:color="auto" w:fill="auto"/>
            <w:noWrap/>
            <w:hideMark/>
          </w:tcPr>
          <w:p w:rsidR="00096272" w:rsidRPr="00EC4E62" w:rsidRDefault="00096272" w:rsidP="00096272">
            <w:pPr>
              <w:spacing w:after="0" w:line="240" w:lineRule="auto"/>
              <w:rPr>
                <w:rFonts w:ascii="Arial" w:eastAsia="Times New Roman" w:hAnsi="Arial" w:cs="Arial"/>
                <w:sz w:val="20"/>
                <w:szCs w:val="20"/>
                <w:lang w:val="en-US"/>
              </w:rPr>
            </w:pPr>
          </w:p>
        </w:tc>
        <w:tc>
          <w:tcPr>
            <w:tcW w:w="152" w:type="dxa"/>
            <w:gridSpan w:val="2"/>
            <w:tcBorders>
              <w:top w:val="nil"/>
              <w:left w:val="nil"/>
              <w:bottom w:val="nil"/>
              <w:right w:val="nil"/>
            </w:tcBorders>
            <w:shd w:val="clear" w:color="auto" w:fill="auto"/>
            <w:noWrap/>
            <w:hideMark/>
          </w:tcPr>
          <w:p w:rsidR="00096272" w:rsidRPr="00EC4E62" w:rsidRDefault="00096272" w:rsidP="00096272">
            <w:pPr>
              <w:spacing w:after="0" w:line="240" w:lineRule="auto"/>
              <w:rPr>
                <w:rFonts w:ascii="Arial" w:eastAsia="Times New Roman" w:hAnsi="Arial" w:cs="Arial"/>
                <w:sz w:val="20"/>
                <w:szCs w:val="20"/>
                <w:lang w:val="en-US"/>
              </w:rPr>
            </w:pPr>
          </w:p>
        </w:tc>
        <w:tc>
          <w:tcPr>
            <w:tcW w:w="152" w:type="dxa"/>
            <w:gridSpan w:val="2"/>
            <w:tcBorders>
              <w:top w:val="nil"/>
              <w:left w:val="nil"/>
              <w:bottom w:val="nil"/>
              <w:right w:val="nil"/>
            </w:tcBorders>
            <w:shd w:val="clear" w:color="auto" w:fill="auto"/>
            <w:noWrap/>
            <w:hideMark/>
          </w:tcPr>
          <w:p w:rsidR="00096272" w:rsidRPr="00EC4E62" w:rsidRDefault="00096272" w:rsidP="00096272">
            <w:pPr>
              <w:spacing w:after="0" w:line="240" w:lineRule="auto"/>
              <w:rPr>
                <w:rFonts w:ascii="Arial" w:eastAsia="Times New Roman" w:hAnsi="Arial" w:cs="Arial"/>
                <w:sz w:val="20"/>
                <w:szCs w:val="20"/>
                <w:lang w:val="en-US"/>
              </w:rPr>
            </w:pPr>
          </w:p>
        </w:tc>
        <w:tc>
          <w:tcPr>
            <w:tcW w:w="152" w:type="dxa"/>
            <w:gridSpan w:val="2"/>
            <w:tcBorders>
              <w:top w:val="nil"/>
              <w:left w:val="nil"/>
              <w:bottom w:val="nil"/>
              <w:right w:val="nil"/>
            </w:tcBorders>
            <w:shd w:val="clear" w:color="auto" w:fill="auto"/>
            <w:noWrap/>
            <w:hideMark/>
          </w:tcPr>
          <w:p w:rsidR="00096272" w:rsidRPr="00EC4E62" w:rsidRDefault="00096272" w:rsidP="00096272">
            <w:pPr>
              <w:spacing w:after="0" w:line="240" w:lineRule="auto"/>
              <w:rPr>
                <w:rFonts w:ascii="Arial" w:eastAsia="Times New Roman" w:hAnsi="Arial" w:cs="Arial"/>
                <w:sz w:val="20"/>
                <w:szCs w:val="20"/>
                <w:lang w:val="en-US"/>
              </w:rPr>
            </w:pPr>
          </w:p>
        </w:tc>
        <w:tc>
          <w:tcPr>
            <w:tcW w:w="152" w:type="dxa"/>
            <w:gridSpan w:val="2"/>
            <w:tcBorders>
              <w:top w:val="nil"/>
              <w:left w:val="nil"/>
              <w:bottom w:val="nil"/>
              <w:right w:val="nil"/>
            </w:tcBorders>
            <w:shd w:val="clear" w:color="auto" w:fill="auto"/>
            <w:noWrap/>
            <w:hideMark/>
          </w:tcPr>
          <w:p w:rsidR="00096272" w:rsidRPr="00EC4E62" w:rsidRDefault="00096272" w:rsidP="00096272">
            <w:pPr>
              <w:spacing w:after="0" w:line="240" w:lineRule="auto"/>
              <w:rPr>
                <w:rFonts w:ascii="Arial" w:eastAsia="Times New Roman" w:hAnsi="Arial" w:cs="Arial"/>
                <w:sz w:val="20"/>
                <w:szCs w:val="20"/>
                <w:lang w:val="en-US"/>
              </w:rPr>
            </w:pPr>
          </w:p>
        </w:tc>
        <w:tc>
          <w:tcPr>
            <w:tcW w:w="152" w:type="dxa"/>
            <w:gridSpan w:val="2"/>
            <w:tcBorders>
              <w:top w:val="nil"/>
              <w:left w:val="nil"/>
              <w:bottom w:val="nil"/>
              <w:right w:val="nil"/>
            </w:tcBorders>
            <w:shd w:val="clear" w:color="auto" w:fill="auto"/>
            <w:noWrap/>
            <w:hideMark/>
          </w:tcPr>
          <w:p w:rsidR="00096272" w:rsidRPr="00EC4E62" w:rsidRDefault="00096272" w:rsidP="00096272">
            <w:pPr>
              <w:spacing w:after="0" w:line="240" w:lineRule="auto"/>
              <w:rPr>
                <w:rFonts w:ascii="Arial" w:eastAsia="Times New Roman" w:hAnsi="Arial" w:cs="Arial"/>
                <w:sz w:val="20"/>
                <w:szCs w:val="20"/>
                <w:lang w:val="en-US"/>
              </w:rPr>
            </w:pPr>
          </w:p>
        </w:tc>
        <w:tc>
          <w:tcPr>
            <w:tcW w:w="894" w:type="dxa"/>
            <w:gridSpan w:val="2"/>
            <w:tcBorders>
              <w:top w:val="nil"/>
              <w:left w:val="nil"/>
              <w:bottom w:val="nil"/>
              <w:right w:val="nil"/>
            </w:tcBorders>
            <w:shd w:val="clear" w:color="auto" w:fill="auto"/>
            <w:noWrap/>
            <w:hideMark/>
          </w:tcPr>
          <w:p w:rsidR="00096272" w:rsidRPr="00EC4E62" w:rsidRDefault="00096272" w:rsidP="00096272">
            <w:pPr>
              <w:spacing w:after="0" w:line="240" w:lineRule="auto"/>
              <w:rPr>
                <w:rFonts w:ascii="Arial" w:eastAsia="Times New Roman" w:hAnsi="Arial" w:cs="Arial"/>
                <w:sz w:val="20"/>
                <w:szCs w:val="20"/>
                <w:lang w:val="en-US"/>
              </w:rPr>
            </w:pPr>
          </w:p>
        </w:tc>
        <w:tc>
          <w:tcPr>
            <w:tcW w:w="856" w:type="dxa"/>
            <w:gridSpan w:val="2"/>
            <w:tcBorders>
              <w:top w:val="nil"/>
              <w:left w:val="nil"/>
              <w:bottom w:val="nil"/>
              <w:right w:val="nil"/>
            </w:tcBorders>
            <w:shd w:val="clear" w:color="auto" w:fill="auto"/>
            <w:noWrap/>
            <w:hideMark/>
          </w:tcPr>
          <w:p w:rsidR="00096272" w:rsidRPr="00EC4E62" w:rsidRDefault="00096272" w:rsidP="00096272">
            <w:pPr>
              <w:spacing w:after="0" w:line="240" w:lineRule="auto"/>
              <w:rPr>
                <w:rFonts w:ascii="Arial" w:eastAsia="Times New Roman" w:hAnsi="Arial" w:cs="Arial"/>
                <w:sz w:val="20"/>
                <w:szCs w:val="20"/>
                <w:lang w:val="en-US"/>
              </w:rPr>
            </w:pPr>
          </w:p>
        </w:tc>
      </w:tr>
      <w:tr w:rsidR="00096272" w:rsidRPr="00096272" w:rsidTr="00096272">
        <w:trPr>
          <w:trHeight w:val="255"/>
        </w:trPr>
        <w:tc>
          <w:tcPr>
            <w:tcW w:w="9620" w:type="dxa"/>
            <w:tcBorders>
              <w:top w:val="nil"/>
              <w:left w:val="nil"/>
              <w:bottom w:val="nil"/>
              <w:right w:val="nil"/>
            </w:tcBorders>
            <w:shd w:val="clear" w:color="auto" w:fill="auto"/>
            <w:noWrap/>
            <w:hideMark/>
          </w:tcPr>
          <w:p w:rsidR="00096272" w:rsidRPr="00EC4E62" w:rsidRDefault="00096272" w:rsidP="00096272">
            <w:pPr>
              <w:spacing w:after="0" w:line="240" w:lineRule="auto"/>
              <w:rPr>
                <w:rFonts w:ascii="Arial" w:eastAsia="Times New Roman" w:hAnsi="Arial" w:cs="Arial"/>
                <w:sz w:val="20"/>
                <w:szCs w:val="20"/>
                <w:lang w:val="en-US"/>
              </w:rPr>
            </w:pPr>
          </w:p>
        </w:tc>
        <w:tc>
          <w:tcPr>
            <w:tcW w:w="170" w:type="dxa"/>
            <w:gridSpan w:val="2"/>
            <w:tcBorders>
              <w:top w:val="nil"/>
              <w:left w:val="nil"/>
              <w:bottom w:val="nil"/>
              <w:right w:val="nil"/>
            </w:tcBorders>
            <w:shd w:val="clear" w:color="auto" w:fill="auto"/>
            <w:noWrap/>
            <w:hideMark/>
          </w:tcPr>
          <w:p w:rsidR="00096272" w:rsidRPr="00EC4E62" w:rsidRDefault="00096272" w:rsidP="00096272">
            <w:pPr>
              <w:spacing w:after="0" w:line="240" w:lineRule="auto"/>
              <w:rPr>
                <w:rFonts w:ascii="Arial" w:eastAsia="Times New Roman" w:hAnsi="Arial" w:cs="Arial"/>
                <w:sz w:val="20"/>
                <w:szCs w:val="20"/>
                <w:lang w:val="en-US"/>
              </w:rPr>
            </w:pPr>
          </w:p>
        </w:tc>
        <w:tc>
          <w:tcPr>
            <w:tcW w:w="168" w:type="dxa"/>
            <w:gridSpan w:val="2"/>
            <w:tcBorders>
              <w:top w:val="nil"/>
              <w:left w:val="nil"/>
              <w:bottom w:val="nil"/>
              <w:right w:val="nil"/>
            </w:tcBorders>
            <w:shd w:val="clear" w:color="auto" w:fill="auto"/>
            <w:noWrap/>
            <w:hideMark/>
          </w:tcPr>
          <w:p w:rsidR="00096272" w:rsidRPr="00EC4E62" w:rsidRDefault="00096272" w:rsidP="00096272">
            <w:pPr>
              <w:spacing w:after="0" w:line="240" w:lineRule="auto"/>
              <w:rPr>
                <w:rFonts w:ascii="Arial" w:eastAsia="Times New Roman" w:hAnsi="Arial" w:cs="Arial"/>
                <w:sz w:val="20"/>
                <w:szCs w:val="20"/>
                <w:lang w:val="en-US"/>
              </w:rPr>
            </w:pPr>
          </w:p>
        </w:tc>
        <w:tc>
          <w:tcPr>
            <w:tcW w:w="152" w:type="dxa"/>
            <w:gridSpan w:val="2"/>
            <w:tcBorders>
              <w:top w:val="nil"/>
              <w:left w:val="nil"/>
              <w:bottom w:val="nil"/>
              <w:right w:val="nil"/>
            </w:tcBorders>
            <w:shd w:val="clear" w:color="auto" w:fill="auto"/>
            <w:noWrap/>
            <w:hideMark/>
          </w:tcPr>
          <w:p w:rsidR="00096272" w:rsidRPr="00EC4E62" w:rsidRDefault="00096272" w:rsidP="00096272">
            <w:pPr>
              <w:spacing w:after="0" w:line="240" w:lineRule="auto"/>
              <w:rPr>
                <w:rFonts w:ascii="Arial" w:eastAsia="Times New Roman" w:hAnsi="Arial" w:cs="Arial"/>
                <w:sz w:val="20"/>
                <w:szCs w:val="20"/>
                <w:lang w:val="en-US"/>
              </w:rPr>
            </w:pPr>
          </w:p>
        </w:tc>
        <w:tc>
          <w:tcPr>
            <w:tcW w:w="152" w:type="dxa"/>
            <w:gridSpan w:val="2"/>
            <w:tcBorders>
              <w:top w:val="nil"/>
              <w:left w:val="nil"/>
              <w:bottom w:val="nil"/>
              <w:right w:val="nil"/>
            </w:tcBorders>
            <w:shd w:val="clear" w:color="auto" w:fill="auto"/>
            <w:noWrap/>
            <w:hideMark/>
          </w:tcPr>
          <w:p w:rsidR="00096272" w:rsidRPr="00EC4E62" w:rsidRDefault="00096272" w:rsidP="00096272">
            <w:pPr>
              <w:spacing w:after="0" w:line="240" w:lineRule="auto"/>
              <w:rPr>
                <w:rFonts w:ascii="Arial" w:eastAsia="Times New Roman" w:hAnsi="Arial" w:cs="Arial"/>
                <w:sz w:val="20"/>
                <w:szCs w:val="20"/>
                <w:lang w:val="en-US"/>
              </w:rPr>
            </w:pPr>
          </w:p>
        </w:tc>
        <w:tc>
          <w:tcPr>
            <w:tcW w:w="152" w:type="dxa"/>
            <w:gridSpan w:val="2"/>
            <w:tcBorders>
              <w:top w:val="nil"/>
              <w:left w:val="nil"/>
              <w:bottom w:val="nil"/>
              <w:right w:val="nil"/>
            </w:tcBorders>
            <w:shd w:val="clear" w:color="auto" w:fill="auto"/>
            <w:noWrap/>
            <w:hideMark/>
          </w:tcPr>
          <w:p w:rsidR="00096272" w:rsidRPr="00EC4E62" w:rsidRDefault="00096272" w:rsidP="00096272">
            <w:pPr>
              <w:spacing w:after="0" w:line="240" w:lineRule="auto"/>
              <w:rPr>
                <w:rFonts w:ascii="Arial" w:eastAsia="Times New Roman" w:hAnsi="Arial" w:cs="Arial"/>
                <w:sz w:val="20"/>
                <w:szCs w:val="20"/>
                <w:lang w:val="en-US"/>
              </w:rPr>
            </w:pPr>
          </w:p>
        </w:tc>
        <w:tc>
          <w:tcPr>
            <w:tcW w:w="152" w:type="dxa"/>
            <w:gridSpan w:val="2"/>
            <w:tcBorders>
              <w:top w:val="nil"/>
              <w:left w:val="nil"/>
              <w:bottom w:val="nil"/>
              <w:right w:val="nil"/>
            </w:tcBorders>
            <w:shd w:val="clear" w:color="auto" w:fill="auto"/>
            <w:noWrap/>
            <w:hideMark/>
          </w:tcPr>
          <w:p w:rsidR="00096272" w:rsidRPr="00EC4E62" w:rsidRDefault="00096272" w:rsidP="00096272">
            <w:pPr>
              <w:spacing w:after="0" w:line="240" w:lineRule="auto"/>
              <w:rPr>
                <w:rFonts w:ascii="Arial" w:eastAsia="Times New Roman" w:hAnsi="Arial" w:cs="Arial"/>
                <w:sz w:val="20"/>
                <w:szCs w:val="20"/>
                <w:lang w:val="en-US"/>
              </w:rPr>
            </w:pPr>
          </w:p>
        </w:tc>
        <w:tc>
          <w:tcPr>
            <w:tcW w:w="152" w:type="dxa"/>
            <w:gridSpan w:val="2"/>
            <w:tcBorders>
              <w:top w:val="nil"/>
              <w:left w:val="nil"/>
              <w:bottom w:val="nil"/>
              <w:right w:val="nil"/>
            </w:tcBorders>
            <w:shd w:val="clear" w:color="auto" w:fill="auto"/>
            <w:noWrap/>
            <w:hideMark/>
          </w:tcPr>
          <w:p w:rsidR="00096272" w:rsidRPr="00EC4E62" w:rsidRDefault="00096272" w:rsidP="00096272">
            <w:pPr>
              <w:spacing w:after="0" w:line="240" w:lineRule="auto"/>
              <w:rPr>
                <w:rFonts w:ascii="Arial" w:eastAsia="Times New Roman" w:hAnsi="Arial" w:cs="Arial"/>
                <w:sz w:val="20"/>
                <w:szCs w:val="20"/>
                <w:lang w:val="en-US"/>
              </w:rPr>
            </w:pPr>
          </w:p>
        </w:tc>
        <w:tc>
          <w:tcPr>
            <w:tcW w:w="152" w:type="dxa"/>
            <w:gridSpan w:val="2"/>
            <w:tcBorders>
              <w:top w:val="nil"/>
              <w:left w:val="nil"/>
              <w:bottom w:val="nil"/>
              <w:right w:val="nil"/>
            </w:tcBorders>
            <w:shd w:val="clear" w:color="auto" w:fill="auto"/>
            <w:noWrap/>
            <w:hideMark/>
          </w:tcPr>
          <w:p w:rsidR="00096272" w:rsidRPr="00EC4E62" w:rsidRDefault="00096272" w:rsidP="00096272">
            <w:pPr>
              <w:spacing w:after="0" w:line="240" w:lineRule="auto"/>
              <w:rPr>
                <w:rFonts w:ascii="Arial" w:eastAsia="Times New Roman" w:hAnsi="Arial" w:cs="Arial"/>
                <w:sz w:val="20"/>
                <w:szCs w:val="20"/>
                <w:lang w:val="en-US"/>
              </w:rPr>
            </w:pPr>
          </w:p>
        </w:tc>
        <w:tc>
          <w:tcPr>
            <w:tcW w:w="152" w:type="dxa"/>
            <w:gridSpan w:val="2"/>
            <w:tcBorders>
              <w:top w:val="nil"/>
              <w:left w:val="nil"/>
              <w:bottom w:val="nil"/>
              <w:right w:val="nil"/>
            </w:tcBorders>
            <w:shd w:val="clear" w:color="auto" w:fill="auto"/>
            <w:noWrap/>
            <w:hideMark/>
          </w:tcPr>
          <w:p w:rsidR="00096272" w:rsidRPr="00EC4E62" w:rsidRDefault="00096272" w:rsidP="00096272">
            <w:pPr>
              <w:spacing w:after="0" w:line="240" w:lineRule="auto"/>
              <w:rPr>
                <w:rFonts w:ascii="Arial" w:eastAsia="Times New Roman" w:hAnsi="Arial" w:cs="Arial"/>
                <w:sz w:val="20"/>
                <w:szCs w:val="20"/>
                <w:lang w:val="en-US"/>
              </w:rPr>
            </w:pPr>
          </w:p>
        </w:tc>
        <w:tc>
          <w:tcPr>
            <w:tcW w:w="894" w:type="dxa"/>
            <w:gridSpan w:val="2"/>
            <w:tcBorders>
              <w:top w:val="nil"/>
              <w:left w:val="nil"/>
              <w:bottom w:val="nil"/>
              <w:right w:val="nil"/>
            </w:tcBorders>
            <w:shd w:val="clear" w:color="auto" w:fill="auto"/>
            <w:noWrap/>
            <w:hideMark/>
          </w:tcPr>
          <w:p w:rsidR="00096272" w:rsidRPr="00EC4E62" w:rsidRDefault="00096272" w:rsidP="00096272">
            <w:pPr>
              <w:spacing w:after="0" w:line="240" w:lineRule="auto"/>
              <w:rPr>
                <w:rFonts w:ascii="Arial" w:eastAsia="Times New Roman" w:hAnsi="Arial" w:cs="Arial"/>
                <w:sz w:val="20"/>
                <w:szCs w:val="20"/>
                <w:lang w:val="en-US"/>
              </w:rPr>
            </w:pPr>
          </w:p>
        </w:tc>
        <w:tc>
          <w:tcPr>
            <w:tcW w:w="856" w:type="dxa"/>
            <w:gridSpan w:val="2"/>
            <w:tcBorders>
              <w:top w:val="nil"/>
              <w:left w:val="nil"/>
              <w:bottom w:val="nil"/>
              <w:right w:val="nil"/>
            </w:tcBorders>
            <w:shd w:val="clear" w:color="auto" w:fill="auto"/>
            <w:noWrap/>
            <w:hideMark/>
          </w:tcPr>
          <w:p w:rsidR="00096272" w:rsidRPr="00EC4E62" w:rsidRDefault="00096272" w:rsidP="00096272">
            <w:pPr>
              <w:spacing w:after="0" w:line="240" w:lineRule="auto"/>
              <w:rPr>
                <w:rFonts w:ascii="Arial" w:eastAsia="Times New Roman" w:hAnsi="Arial" w:cs="Arial"/>
                <w:sz w:val="20"/>
                <w:szCs w:val="20"/>
                <w:lang w:val="en-US"/>
              </w:rPr>
            </w:pPr>
          </w:p>
        </w:tc>
      </w:tr>
      <w:tr w:rsidR="00096272" w:rsidRPr="00096272" w:rsidTr="00096272">
        <w:trPr>
          <w:trHeight w:val="255"/>
        </w:trPr>
        <w:tc>
          <w:tcPr>
            <w:tcW w:w="9620" w:type="dxa"/>
            <w:tcBorders>
              <w:top w:val="nil"/>
              <w:left w:val="nil"/>
              <w:bottom w:val="nil"/>
              <w:right w:val="nil"/>
            </w:tcBorders>
            <w:shd w:val="clear" w:color="auto" w:fill="auto"/>
            <w:noWrap/>
            <w:hideMark/>
          </w:tcPr>
          <w:p w:rsidR="00096272" w:rsidRPr="00EC4E62" w:rsidRDefault="00096272" w:rsidP="00096272">
            <w:pPr>
              <w:spacing w:after="0" w:line="240" w:lineRule="auto"/>
              <w:rPr>
                <w:rFonts w:ascii="Arial" w:eastAsia="Times New Roman" w:hAnsi="Arial" w:cs="Arial"/>
                <w:sz w:val="20"/>
                <w:szCs w:val="20"/>
                <w:lang w:val="en-US"/>
              </w:rPr>
            </w:pPr>
          </w:p>
        </w:tc>
        <w:tc>
          <w:tcPr>
            <w:tcW w:w="170" w:type="dxa"/>
            <w:gridSpan w:val="2"/>
            <w:tcBorders>
              <w:top w:val="nil"/>
              <w:left w:val="nil"/>
              <w:bottom w:val="nil"/>
              <w:right w:val="nil"/>
            </w:tcBorders>
            <w:shd w:val="clear" w:color="auto" w:fill="auto"/>
            <w:noWrap/>
            <w:hideMark/>
          </w:tcPr>
          <w:p w:rsidR="00096272" w:rsidRPr="00EC4E62" w:rsidRDefault="00096272" w:rsidP="00096272">
            <w:pPr>
              <w:spacing w:after="0" w:line="240" w:lineRule="auto"/>
              <w:rPr>
                <w:rFonts w:ascii="Arial" w:eastAsia="Times New Roman" w:hAnsi="Arial" w:cs="Arial"/>
                <w:sz w:val="20"/>
                <w:szCs w:val="20"/>
                <w:lang w:val="en-US"/>
              </w:rPr>
            </w:pPr>
          </w:p>
        </w:tc>
        <w:tc>
          <w:tcPr>
            <w:tcW w:w="168" w:type="dxa"/>
            <w:gridSpan w:val="2"/>
            <w:tcBorders>
              <w:top w:val="nil"/>
              <w:left w:val="nil"/>
              <w:bottom w:val="nil"/>
              <w:right w:val="nil"/>
            </w:tcBorders>
            <w:shd w:val="clear" w:color="auto" w:fill="auto"/>
            <w:noWrap/>
            <w:hideMark/>
          </w:tcPr>
          <w:p w:rsidR="00096272" w:rsidRPr="00EC4E62" w:rsidRDefault="00096272" w:rsidP="00096272">
            <w:pPr>
              <w:spacing w:after="0" w:line="240" w:lineRule="auto"/>
              <w:rPr>
                <w:rFonts w:ascii="Arial" w:eastAsia="Times New Roman" w:hAnsi="Arial" w:cs="Arial"/>
                <w:sz w:val="20"/>
                <w:szCs w:val="20"/>
                <w:lang w:val="en-US"/>
              </w:rPr>
            </w:pPr>
          </w:p>
        </w:tc>
        <w:tc>
          <w:tcPr>
            <w:tcW w:w="152" w:type="dxa"/>
            <w:gridSpan w:val="2"/>
            <w:tcBorders>
              <w:top w:val="nil"/>
              <w:left w:val="nil"/>
              <w:bottom w:val="nil"/>
              <w:right w:val="nil"/>
            </w:tcBorders>
            <w:shd w:val="clear" w:color="auto" w:fill="auto"/>
            <w:noWrap/>
            <w:hideMark/>
          </w:tcPr>
          <w:p w:rsidR="00096272" w:rsidRPr="00EC4E62" w:rsidRDefault="00096272" w:rsidP="00096272">
            <w:pPr>
              <w:spacing w:after="0" w:line="240" w:lineRule="auto"/>
              <w:rPr>
                <w:rFonts w:ascii="Arial" w:eastAsia="Times New Roman" w:hAnsi="Arial" w:cs="Arial"/>
                <w:sz w:val="20"/>
                <w:szCs w:val="20"/>
                <w:lang w:val="en-US"/>
              </w:rPr>
            </w:pPr>
          </w:p>
        </w:tc>
        <w:tc>
          <w:tcPr>
            <w:tcW w:w="152" w:type="dxa"/>
            <w:gridSpan w:val="2"/>
            <w:tcBorders>
              <w:top w:val="nil"/>
              <w:left w:val="nil"/>
              <w:bottom w:val="nil"/>
              <w:right w:val="nil"/>
            </w:tcBorders>
            <w:shd w:val="clear" w:color="auto" w:fill="auto"/>
            <w:noWrap/>
            <w:hideMark/>
          </w:tcPr>
          <w:p w:rsidR="00096272" w:rsidRPr="00EC4E62" w:rsidRDefault="00096272" w:rsidP="00096272">
            <w:pPr>
              <w:spacing w:after="0" w:line="240" w:lineRule="auto"/>
              <w:rPr>
                <w:rFonts w:ascii="Arial" w:eastAsia="Times New Roman" w:hAnsi="Arial" w:cs="Arial"/>
                <w:sz w:val="20"/>
                <w:szCs w:val="20"/>
                <w:lang w:val="en-US"/>
              </w:rPr>
            </w:pPr>
          </w:p>
        </w:tc>
        <w:tc>
          <w:tcPr>
            <w:tcW w:w="152" w:type="dxa"/>
            <w:gridSpan w:val="2"/>
            <w:tcBorders>
              <w:top w:val="nil"/>
              <w:left w:val="nil"/>
              <w:bottom w:val="nil"/>
              <w:right w:val="nil"/>
            </w:tcBorders>
            <w:shd w:val="clear" w:color="auto" w:fill="auto"/>
            <w:noWrap/>
            <w:hideMark/>
          </w:tcPr>
          <w:p w:rsidR="00096272" w:rsidRPr="00EC4E62" w:rsidRDefault="00096272" w:rsidP="00096272">
            <w:pPr>
              <w:spacing w:after="0" w:line="240" w:lineRule="auto"/>
              <w:rPr>
                <w:rFonts w:ascii="Arial" w:eastAsia="Times New Roman" w:hAnsi="Arial" w:cs="Arial"/>
                <w:sz w:val="20"/>
                <w:szCs w:val="20"/>
                <w:lang w:val="en-US"/>
              </w:rPr>
            </w:pPr>
          </w:p>
        </w:tc>
        <w:tc>
          <w:tcPr>
            <w:tcW w:w="152" w:type="dxa"/>
            <w:gridSpan w:val="2"/>
            <w:tcBorders>
              <w:top w:val="nil"/>
              <w:left w:val="nil"/>
              <w:bottom w:val="nil"/>
              <w:right w:val="nil"/>
            </w:tcBorders>
            <w:shd w:val="clear" w:color="auto" w:fill="auto"/>
            <w:noWrap/>
            <w:hideMark/>
          </w:tcPr>
          <w:p w:rsidR="00096272" w:rsidRPr="00EC4E62" w:rsidRDefault="00096272" w:rsidP="00096272">
            <w:pPr>
              <w:spacing w:after="0" w:line="240" w:lineRule="auto"/>
              <w:rPr>
                <w:rFonts w:ascii="Arial" w:eastAsia="Times New Roman" w:hAnsi="Arial" w:cs="Arial"/>
                <w:sz w:val="20"/>
                <w:szCs w:val="20"/>
                <w:lang w:val="en-US"/>
              </w:rPr>
            </w:pPr>
          </w:p>
        </w:tc>
        <w:tc>
          <w:tcPr>
            <w:tcW w:w="152" w:type="dxa"/>
            <w:gridSpan w:val="2"/>
            <w:tcBorders>
              <w:top w:val="nil"/>
              <w:left w:val="nil"/>
              <w:bottom w:val="nil"/>
              <w:right w:val="nil"/>
            </w:tcBorders>
            <w:shd w:val="clear" w:color="auto" w:fill="auto"/>
            <w:noWrap/>
            <w:hideMark/>
          </w:tcPr>
          <w:p w:rsidR="00096272" w:rsidRPr="00EC4E62" w:rsidRDefault="00096272" w:rsidP="00096272">
            <w:pPr>
              <w:spacing w:after="0" w:line="240" w:lineRule="auto"/>
              <w:rPr>
                <w:rFonts w:ascii="Arial" w:eastAsia="Times New Roman" w:hAnsi="Arial" w:cs="Arial"/>
                <w:sz w:val="20"/>
                <w:szCs w:val="20"/>
                <w:lang w:val="en-US"/>
              </w:rPr>
            </w:pPr>
          </w:p>
        </w:tc>
        <w:tc>
          <w:tcPr>
            <w:tcW w:w="152" w:type="dxa"/>
            <w:gridSpan w:val="2"/>
            <w:tcBorders>
              <w:top w:val="nil"/>
              <w:left w:val="nil"/>
              <w:bottom w:val="nil"/>
              <w:right w:val="nil"/>
            </w:tcBorders>
            <w:shd w:val="clear" w:color="auto" w:fill="auto"/>
            <w:noWrap/>
            <w:hideMark/>
          </w:tcPr>
          <w:p w:rsidR="00096272" w:rsidRPr="00EC4E62" w:rsidRDefault="00096272" w:rsidP="00096272">
            <w:pPr>
              <w:spacing w:after="0" w:line="240" w:lineRule="auto"/>
              <w:rPr>
                <w:rFonts w:ascii="Arial" w:eastAsia="Times New Roman" w:hAnsi="Arial" w:cs="Arial"/>
                <w:sz w:val="20"/>
                <w:szCs w:val="20"/>
                <w:lang w:val="en-US"/>
              </w:rPr>
            </w:pPr>
          </w:p>
        </w:tc>
        <w:tc>
          <w:tcPr>
            <w:tcW w:w="152" w:type="dxa"/>
            <w:gridSpan w:val="2"/>
            <w:tcBorders>
              <w:top w:val="nil"/>
              <w:left w:val="nil"/>
              <w:bottom w:val="nil"/>
              <w:right w:val="nil"/>
            </w:tcBorders>
            <w:shd w:val="clear" w:color="auto" w:fill="auto"/>
            <w:noWrap/>
            <w:hideMark/>
          </w:tcPr>
          <w:p w:rsidR="00096272" w:rsidRPr="00EC4E62" w:rsidRDefault="00096272" w:rsidP="00096272">
            <w:pPr>
              <w:spacing w:after="0" w:line="240" w:lineRule="auto"/>
              <w:rPr>
                <w:rFonts w:ascii="Arial" w:eastAsia="Times New Roman" w:hAnsi="Arial" w:cs="Arial"/>
                <w:sz w:val="20"/>
                <w:szCs w:val="20"/>
                <w:lang w:val="en-US"/>
              </w:rPr>
            </w:pPr>
          </w:p>
        </w:tc>
        <w:tc>
          <w:tcPr>
            <w:tcW w:w="894" w:type="dxa"/>
            <w:gridSpan w:val="2"/>
            <w:tcBorders>
              <w:top w:val="nil"/>
              <w:left w:val="nil"/>
              <w:bottom w:val="nil"/>
              <w:right w:val="nil"/>
            </w:tcBorders>
            <w:shd w:val="clear" w:color="auto" w:fill="auto"/>
            <w:noWrap/>
            <w:hideMark/>
          </w:tcPr>
          <w:p w:rsidR="00096272" w:rsidRPr="00EC4E62" w:rsidRDefault="00096272" w:rsidP="00096272">
            <w:pPr>
              <w:spacing w:after="0" w:line="240" w:lineRule="auto"/>
              <w:rPr>
                <w:rFonts w:ascii="Arial" w:eastAsia="Times New Roman" w:hAnsi="Arial" w:cs="Arial"/>
                <w:sz w:val="20"/>
                <w:szCs w:val="20"/>
                <w:lang w:val="en-US"/>
              </w:rPr>
            </w:pPr>
          </w:p>
        </w:tc>
        <w:tc>
          <w:tcPr>
            <w:tcW w:w="856" w:type="dxa"/>
            <w:gridSpan w:val="2"/>
            <w:tcBorders>
              <w:top w:val="nil"/>
              <w:left w:val="nil"/>
              <w:bottom w:val="nil"/>
              <w:right w:val="nil"/>
            </w:tcBorders>
            <w:shd w:val="clear" w:color="auto" w:fill="auto"/>
            <w:noWrap/>
            <w:hideMark/>
          </w:tcPr>
          <w:p w:rsidR="00096272" w:rsidRPr="00EC4E62" w:rsidRDefault="00096272" w:rsidP="00096272">
            <w:pPr>
              <w:spacing w:after="0" w:line="240" w:lineRule="auto"/>
              <w:rPr>
                <w:rFonts w:ascii="Arial" w:eastAsia="Times New Roman" w:hAnsi="Arial" w:cs="Arial"/>
                <w:sz w:val="20"/>
                <w:szCs w:val="20"/>
                <w:lang w:val="en-US"/>
              </w:rPr>
            </w:pPr>
          </w:p>
        </w:tc>
      </w:tr>
      <w:tr w:rsidR="00096272" w:rsidRPr="00096272" w:rsidTr="00096272">
        <w:trPr>
          <w:trHeight w:val="255"/>
        </w:trPr>
        <w:tc>
          <w:tcPr>
            <w:tcW w:w="9620" w:type="dxa"/>
            <w:tcBorders>
              <w:top w:val="nil"/>
              <w:left w:val="nil"/>
              <w:bottom w:val="nil"/>
              <w:right w:val="nil"/>
            </w:tcBorders>
            <w:shd w:val="clear" w:color="auto" w:fill="auto"/>
            <w:noWrap/>
            <w:hideMark/>
          </w:tcPr>
          <w:p w:rsidR="00096272" w:rsidRPr="00096272" w:rsidRDefault="00096272" w:rsidP="00096272">
            <w:pPr>
              <w:spacing w:after="0" w:line="240" w:lineRule="auto"/>
              <w:rPr>
                <w:rFonts w:ascii="Arial" w:eastAsia="Times New Roman" w:hAnsi="Arial" w:cs="Arial"/>
                <w:sz w:val="20"/>
                <w:szCs w:val="20"/>
              </w:rPr>
            </w:pPr>
          </w:p>
        </w:tc>
        <w:tc>
          <w:tcPr>
            <w:tcW w:w="170" w:type="dxa"/>
            <w:gridSpan w:val="2"/>
            <w:tcBorders>
              <w:top w:val="nil"/>
              <w:left w:val="nil"/>
              <w:bottom w:val="nil"/>
              <w:right w:val="nil"/>
            </w:tcBorders>
            <w:shd w:val="clear" w:color="auto" w:fill="auto"/>
            <w:noWrap/>
            <w:hideMark/>
          </w:tcPr>
          <w:p w:rsidR="00096272" w:rsidRPr="00096272" w:rsidRDefault="00096272" w:rsidP="00096272">
            <w:pPr>
              <w:spacing w:after="0" w:line="240" w:lineRule="auto"/>
              <w:rPr>
                <w:rFonts w:ascii="Arial" w:eastAsia="Times New Roman" w:hAnsi="Arial" w:cs="Arial"/>
                <w:sz w:val="20"/>
                <w:szCs w:val="20"/>
              </w:rPr>
            </w:pPr>
          </w:p>
        </w:tc>
        <w:tc>
          <w:tcPr>
            <w:tcW w:w="168" w:type="dxa"/>
            <w:gridSpan w:val="2"/>
            <w:tcBorders>
              <w:top w:val="nil"/>
              <w:left w:val="nil"/>
              <w:bottom w:val="nil"/>
              <w:right w:val="nil"/>
            </w:tcBorders>
            <w:shd w:val="clear" w:color="auto" w:fill="auto"/>
            <w:noWrap/>
            <w:hideMark/>
          </w:tcPr>
          <w:p w:rsidR="00096272" w:rsidRPr="00096272" w:rsidRDefault="00096272" w:rsidP="00096272">
            <w:pPr>
              <w:spacing w:after="0" w:line="240" w:lineRule="auto"/>
              <w:rPr>
                <w:rFonts w:ascii="Arial" w:eastAsia="Times New Roman" w:hAnsi="Arial" w:cs="Arial"/>
                <w:sz w:val="20"/>
                <w:szCs w:val="20"/>
              </w:rPr>
            </w:pPr>
          </w:p>
        </w:tc>
        <w:tc>
          <w:tcPr>
            <w:tcW w:w="152" w:type="dxa"/>
            <w:gridSpan w:val="2"/>
            <w:tcBorders>
              <w:top w:val="nil"/>
              <w:left w:val="nil"/>
              <w:bottom w:val="nil"/>
              <w:right w:val="nil"/>
            </w:tcBorders>
            <w:shd w:val="clear" w:color="auto" w:fill="auto"/>
            <w:noWrap/>
            <w:hideMark/>
          </w:tcPr>
          <w:p w:rsidR="00096272" w:rsidRPr="00096272" w:rsidRDefault="00096272" w:rsidP="00096272">
            <w:pPr>
              <w:spacing w:after="0" w:line="240" w:lineRule="auto"/>
              <w:rPr>
                <w:rFonts w:ascii="Arial" w:eastAsia="Times New Roman" w:hAnsi="Arial" w:cs="Arial"/>
                <w:sz w:val="20"/>
                <w:szCs w:val="20"/>
              </w:rPr>
            </w:pPr>
          </w:p>
        </w:tc>
        <w:tc>
          <w:tcPr>
            <w:tcW w:w="152" w:type="dxa"/>
            <w:gridSpan w:val="2"/>
            <w:tcBorders>
              <w:top w:val="nil"/>
              <w:left w:val="nil"/>
              <w:bottom w:val="nil"/>
              <w:right w:val="nil"/>
            </w:tcBorders>
            <w:shd w:val="clear" w:color="auto" w:fill="auto"/>
            <w:noWrap/>
            <w:hideMark/>
          </w:tcPr>
          <w:p w:rsidR="00096272" w:rsidRPr="00096272" w:rsidRDefault="00096272" w:rsidP="00096272">
            <w:pPr>
              <w:spacing w:after="0" w:line="240" w:lineRule="auto"/>
              <w:rPr>
                <w:rFonts w:ascii="Arial" w:eastAsia="Times New Roman" w:hAnsi="Arial" w:cs="Arial"/>
                <w:sz w:val="20"/>
                <w:szCs w:val="20"/>
              </w:rPr>
            </w:pPr>
          </w:p>
        </w:tc>
        <w:tc>
          <w:tcPr>
            <w:tcW w:w="152" w:type="dxa"/>
            <w:gridSpan w:val="2"/>
            <w:tcBorders>
              <w:top w:val="nil"/>
              <w:left w:val="nil"/>
              <w:bottom w:val="nil"/>
              <w:right w:val="nil"/>
            </w:tcBorders>
            <w:shd w:val="clear" w:color="auto" w:fill="auto"/>
            <w:noWrap/>
            <w:hideMark/>
          </w:tcPr>
          <w:p w:rsidR="00096272" w:rsidRPr="00096272" w:rsidRDefault="00096272" w:rsidP="00096272">
            <w:pPr>
              <w:spacing w:after="0" w:line="240" w:lineRule="auto"/>
              <w:rPr>
                <w:rFonts w:ascii="Arial" w:eastAsia="Times New Roman" w:hAnsi="Arial" w:cs="Arial"/>
                <w:sz w:val="20"/>
                <w:szCs w:val="20"/>
              </w:rPr>
            </w:pPr>
          </w:p>
        </w:tc>
        <w:tc>
          <w:tcPr>
            <w:tcW w:w="152" w:type="dxa"/>
            <w:gridSpan w:val="2"/>
            <w:tcBorders>
              <w:top w:val="nil"/>
              <w:left w:val="nil"/>
              <w:bottom w:val="nil"/>
              <w:right w:val="nil"/>
            </w:tcBorders>
            <w:shd w:val="clear" w:color="auto" w:fill="auto"/>
            <w:noWrap/>
            <w:hideMark/>
          </w:tcPr>
          <w:p w:rsidR="00096272" w:rsidRPr="00096272" w:rsidRDefault="00096272" w:rsidP="00096272">
            <w:pPr>
              <w:spacing w:after="0" w:line="240" w:lineRule="auto"/>
              <w:rPr>
                <w:rFonts w:ascii="Arial" w:eastAsia="Times New Roman" w:hAnsi="Arial" w:cs="Arial"/>
                <w:sz w:val="20"/>
                <w:szCs w:val="20"/>
              </w:rPr>
            </w:pPr>
          </w:p>
        </w:tc>
        <w:tc>
          <w:tcPr>
            <w:tcW w:w="152" w:type="dxa"/>
            <w:gridSpan w:val="2"/>
            <w:tcBorders>
              <w:top w:val="nil"/>
              <w:left w:val="nil"/>
              <w:bottom w:val="nil"/>
              <w:right w:val="nil"/>
            </w:tcBorders>
            <w:shd w:val="clear" w:color="auto" w:fill="auto"/>
            <w:noWrap/>
            <w:hideMark/>
          </w:tcPr>
          <w:p w:rsidR="00096272" w:rsidRPr="00096272" w:rsidRDefault="00096272" w:rsidP="00096272">
            <w:pPr>
              <w:spacing w:after="0" w:line="240" w:lineRule="auto"/>
              <w:rPr>
                <w:rFonts w:ascii="Arial" w:eastAsia="Times New Roman" w:hAnsi="Arial" w:cs="Arial"/>
                <w:sz w:val="20"/>
                <w:szCs w:val="20"/>
              </w:rPr>
            </w:pPr>
          </w:p>
        </w:tc>
        <w:tc>
          <w:tcPr>
            <w:tcW w:w="152" w:type="dxa"/>
            <w:gridSpan w:val="2"/>
            <w:tcBorders>
              <w:top w:val="nil"/>
              <w:left w:val="nil"/>
              <w:bottom w:val="nil"/>
              <w:right w:val="nil"/>
            </w:tcBorders>
            <w:shd w:val="clear" w:color="auto" w:fill="auto"/>
            <w:noWrap/>
            <w:hideMark/>
          </w:tcPr>
          <w:p w:rsidR="00096272" w:rsidRPr="00096272" w:rsidRDefault="00096272" w:rsidP="00096272">
            <w:pPr>
              <w:spacing w:after="0" w:line="240" w:lineRule="auto"/>
              <w:rPr>
                <w:rFonts w:ascii="Arial" w:eastAsia="Times New Roman" w:hAnsi="Arial" w:cs="Arial"/>
                <w:sz w:val="20"/>
                <w:szCs w:val="20"/>
              </w:rPr>
            </w:pPr>
          </w:p>
        </w:tc>
        <w:tc>
          <w:tcPr>
            <w:tcW w:w="152" w:type="dxa"/>
            <w:gridSpan w:val="2"/>
            <w:tcBorders>
              <w:top w:val="nil"/>
              <w:left w:val="nil"/>
              <w:bottom w:val="nil"/>
              <w:right w:val="nil"/>
            </w:tcBorders>
            <w:shd w:val="clear" w:color="auto" w:fill="auto"/>
            <w:noWrap/>
            <w:hideMark/>
          </w:tcPr>
          <w:p w:rsidR="00096272" w:rsidRPr="00096272" w:rsidRDefault="00096272" w:rsidP="00096272">
            <w:pPr>
              <w:spacing w:after="0" w:line="240" w:lineRule="auto"/>
              <w:rPr>
                <w:rFonts w:ascii="Arial" w:eastAsia="Times New Roman" w:hAnsi="Arial" w:cs="Arial"/>
                <w:sz w:val="20"/>
                <w:szCs w:val="20"/>
              </w:rPr>
            </w:pPr>
          </w:p>
        </w:tc>
        <w:tc>
          <w:tcPr>
            <w:tcW w:w="894" w:type="dxa"/>
            <w:gridSpan w:val="2"/>
            <w:tcBorders>
              <w:top w:val="nil"/>
              <w:left w:val="nil"/>
              <w:bottom w:val="nil"/>
              <w:right w:val="nil"/>
            </w:tcBorders>
            <w:shd w:val="clear" w:color="auto" w:fill="auto"/>
            <w:noWrap/>
            <w:hideMark/>
          </w:tcPr>
          <w:p w:rsidR="00096272" w:rsidRPr="00096272" w:rsidRDefault="00096272" w:rsidP="00096272">
            <w:pPr>
              <w:spacing w:after="0" w:line="240" w:lineRule="auto"/>
              <w:rPr>
                <w:rFonts w:ascii="Arial" w:eastAsia="Times New Roman" w:hAnsi="Arial" w:cs="Arial"/>
                <w:sz w:val="20"/>
                <w:szCs w:val="20"/>
              </w:rPr>
            </w:pPr>
          </w:p>
        </w:tc>
        <w:tc>
          <w:tcPr>
            <w:tcW w:w="856" w:type="dxa"/>
            <w:gridSpan w:val="2"/>
            <w:tcBorders>
              <w:top w:val="nil"/>
              <w:left w:val="nil"/>
              <w:bottom w:val="nil"/>
              <w:right w:val="nil"/>
            </w:tcBorders>
            <w:shd w:val="clear" w:color="auto" w:fill="auto"/>
            <w:noWrap/>
            <w:hideMark/>
          </w:tcPr>
          <w:p w:rsidR="00096272" w:rsidRPr="00096272" w:rsidRDefault="00096272" w:rsidP="00096272">
            <w:pPr>
              <w:spacing w:after="0" w:line="240" w:lineRule="auto"/>
              <w:rPr>
                <w:rFonts w:ascii="Arial" w:eastAsia="Times New Roman" w:hAnsi="Arial" w:cs="Arial"/>
                <w:sz w:val="20"/>
                <w:szCs w:val="20"/>
              </w:rPr>
            </w:pPr>
          </w:p>
        </w:tc>
      </w:tr>
      <w:tr w:rsidR="00096272" w:rsidRPr="00096272" w:rsidTr="003C4A8A">
        <w:trPr>
          <w:trHeight w:val="255"/>
        </w:trPr>
        <w:tc>
          <w:tcPr>
            <w:tcW w:w="9620" w:type="dxa"/>
            <w:tcBorders>
              <w:top w:val="nil"/>
              <w:left w:val="nil"/>
              <w:bottom w:val="nil"/>
              <w:right w:val="nil"/>
            </w:tcBorders>
            <w:shd w:val="clear" w:color="auto" w:fill="auto"/>
            <w:noWrap/>
          </w:tcPr>
          <w:p w:rsidR="00096272" w:rsidRPr="00096272" w:rsidRDefault="00096272" w:rsidP="00096272">
            <w:pPr>
              <w:spacing w:after="0" w:line="240" w:lineRule="auto"/>
              <w:rPr>
                <w:rFonts w:ascii="Arial" w:eastAsia="Times New Roman" w:hAnsi="Arial" w:cs="Arial"/>
                <w:sz w:val="20"/>
                <w:szCs w:val="20"/>
              </w:rPr>
            </w:pPr>
          </w:p>
        </w:tc>
        <w:tc>
          <w:tcPr>
            <w:tcW w:w="170" w:type="dxa"/>
            <w:gridSpan w:val="2"/>
            <w:tcBorders>
              <w:top w:val="nil"/>
              <w:left w:val="nil"/>
              <w:bottom w:val="nil"/>
              <w:right w:val="nil"/>
            </w:tcBorders>
            <w:shd w:val="clear" w:color="auto" w:fill="auto"/>
            <w:noWrap/>
            <w:hideMark/>
          </w:tcPr>
          <w:p w:rsidR="00096272" w:rsidRPr="00096272" w:rsidRDefault="00096272" w:rsidP="00096272">
            <w:pPr>
              <w:spacing w:after="0" w:line="240" w:lineRule="auto"/>
              <w:rPr>
                <w:rFonts w:ascii="Arial" w:eastAsia="Times New Roman" w:hAnsi="Arial" w:cs="Arial"/>
                <w:sz w:val="20"/>
                <w:szCs w:val="20"/>
              </w:rPr>
            </w:pPr>
          </w:p>
        </w:tc>
        <w:tc>
          <w:tcPr>
            <w:tcW w:w="168" w:type="dxa"/>
            <w:gridSpan w:val="2"/>
            <w:tcBorders>
              <w:top w:val="nil"/>
              <w:left w:val="nil"/>
              <w:bottom w:val="nil"/>
              <w:right w:val="nil"/>
            </w:tcBorders>
            <w:shd w:val="clear" w:color="auto" w:fill="auto"/>
            <w:noWrap/>
            <w:hideMark/>
          </w:tcPr>
          <w:p w:rsidR="00096272" w:rsidRPr="00096272" w:rsidRDefault="00096272" w:rsidP="00096272">
            <w:pPr>
              <w:spacing w:after="0" w:line="240" w:lineRule="auto"/>
              <w:rPr>
                <w:rFonts w:ascii="Arial" w:eastAsia="Times New Roman" w:hAnsi="Arial" w:cs="Arial"/>
                <w:sz w:val="20"/>
                <w:szCs w:val="20"/>
              </w:rPr>
            </w:pPr>
          </w:p>
        </w:tc>
        <w:tc>
          <w:tcPr>
            <w:tcW w:w="152" w:type="dxa"/>
            <w:gridSpan w:val="2"/>
            <w:tcBorders>
              <w:top w:val="nil"/>
              <w:left w:val="nil"/>
              <w:bottom w:val="nil"/>
              <w:right w:val="nil"/>
            </w:tcBorders>
            <w:shd w:val="clear" w:color="auto" w:fill="auto"/>
            <w:noWrap/>
            <w:hideMark/>
          </w:tcPr>
          <w:p w:rsidR="00096272" w:rsidRPr="00096272" w:rsidRDefault="00096272" w:rsidP="00096272">
            <w:pPr>
              <w:spacing w:after="0" w:line="240" w:lineRule="auto"/>
              <w:rPr>
                <w:rFonts w:ascii="Arial" w:eastAsia="Times New Roman" w:hAnsi="Arial" w:cs="Arial"/>
                <w:sz w:val="20"/>
                <w:szCs w:val="20"/>
              </w:rPr>
            </w:pPr>
          </w:p>
        </w:tc>
        <w:tc>
          <w:tcPr>
            <w:tcW w:w="152" w:type="dxa"/>
            <w:gridSpan w:val="2"/>
            <w:tcBorders>
              <w:top w:val="nil"/>
              <w:left w:val="nil"/>
              <w:bottom w:val="nil"/>
              <w:right w:val="nil"/>
            </w:tcBorders>
            <w:shd w:val="clear" w:color="auto" w:fill="auto"/>
            <w:noWrap/>
            <w:hideMark/>
          </w:tcPr>
          <w:p w:rsidR="00096272" w:rsidRPr="00096272" w:rsidRDefault="00096272" w:rsidP="00096272">
            <w:pPr>
              <w:spacing w:after="0" w:line="240" w:lineRule="auto"/>
              <w:rPr>
                <w:rFonts w:ascii="Arial" w:eastAsia="Times New Roman" w:hAnsi="Arial" w:cs="Arial"/>
                <w:sz w:val="20"/>
                <w:szCs w:val="20"/>
              </w:rPr>
            </w:pPr>
          </w:p>
        </w:tc>
        <w:tc>
          <w:tcPr>
            <w:tcW w:w="152" w:type="dxa"/>
            <w:gridSpan w:val="2"/>
            <w:tcBorders>
              <w:top w:val="nil"/>
              <w:left w:val="nil"/>
              <w:bottom w:val="nil"/>
              <w:right w:val="nil"/>
            </w:tcBorders>
            <w:shd w:val="clear" w:color="auto" w:fill="auto"/>
            <w:noWrap/>
            <w:hideMark/>
          </w:tcPr>
          <w:p w:rsidR="00096272" w:rsidRPr="00096272" w:rsidRDefault="00096272" w:rsidP="00096272">
            <w:pPr>
              <w:spacing w:after="0" w:line="240" w:lineRule="auto"/>
              <w:rPr>
                <w:rFonts w:ascii="Arial" w:eastAsia="Times New Roman" w:hAnsi="Arial" w:cs="Arial"/>
                <w:sz w:val="20"/>
                <w:szCs w:val="20"/>
              </w:rPr>
            </w:pPr>
          </w:p>
        </w:tc>
        <w:tc>
          <w:tcPr>
            <w:tcW w:w="152" w:type="dxa"/>
            <w:gridSpan w:val="2"/>
            <w:tcBorders>
              <w:top w:val="nil"/>
              <w:left w:val="nil"/>
              <w:bottom w:val="nil"/>
              <w:right w:val="nil"/>
            </w:tcBorders>
            <w:shd w:val="clear" w:color="auto" w:fill="auto"/>
            <w:noWrap/>
            <w:hideMark/>
          </w:tcPr>
          <w:p w:rsidR="00096272" w:rsidRPr="00096272" w:rsidRDefault="00096272" w:rsidP="00096272">
            <w:pPr>
              <w:spacing w:after="0" w:line="240" w:lineRule="auto"/>
              <w:rPr>
                <w:rFonts w:ascii="Arial" w:eastAsia="Times New Roman" w:hAnsi="Arial" w:cs="Arial"/>
                <w:sz w:val="20"/>
                <w:szCs w:val="20"/>
              </w:rPr>
            </w:pPr>
          </w:p>
        </w:tc>
        <w:tc>
          <w:tcPr>
            <w:tcW w:w="152" w:type="dxa"/>
            <w:gridSpan w:val="2"/>
            <w:tcBorders>
              <w:top w:val="nil"/>
              <w:left w:val="nil"/>
              <w:bottom w:val="nil"/>
              <w:right w:val="nil"/>
            </w:tcBorders>
            <w:shd w:val="clear" w:color="auto" w:fill="auto"/>
            <w:noWrap/>
            <w:hideMark/>
          </w:tcPr>
          <w:p w:rsidR="00096272" w:rsidRPr="00096272" w:rsidRDefault="00096272" w:rsidP="00096272">
            <w:pPr>
              <w:spacing w:after="0" w:line="240" w:lineRule="auto"/>
              <w:rPr>
                <w:rFonts w:ascii="Arial" w:eastAsia="Times New Roman" w:hAnsi="Arial" w:cs="Arial"/>
                <w:sz w:val="20"/>
                <w:szCs w:val="20"/>
              </w:rPr>
            </w:pPr>
          </w:p>
        </w:tc>
        <w:tc>
          <w:tcPr>
            <w:tcW w:w="152" w:type="dxa"/>
            <w:gridSpan w:val="2"/>
            <w:tcBorders>
              <w:top w:val="nil"/>
              <w:left w:val="nil"/>
              <w:bottom w:val="nil"/>
              <w:right w:val="nil"/>
            </w:tcBorders>
            <w:shd w:val="clear" w:color="auto" w:fill="auto"/>
            <w:noWrap/>
            <w:hideMark/>
          </w:tcPr>
          <w:p w:rsidR="00096272" w:rsidRPr="00096272" w:rsidRDefault="00096272" w:rsidP="00096272">
            <w:pPr>
              <w:spacing w:after="0" w:line="240" w:lineRule="auto"/>
              <w:rPr>
                <w:rFonts w:ascii="Arial" w:eastAsia="Times New Roman" w:hAnsi="Arial" w:cs="Arial"/>
                <w:sz w:val="20"/>
                <w:szCs w:val="20"/>
              </w:rPr>
            </w:pPr>
          </w:p>
        </w:tc>
        <w:tc>
          <w:tcPr>
            <w:tcW w:w="152" w:type="dxa"/>
            <w:gridSpan w:val="2"/>
            <w:tcBorders>
              <w:top w:val="nil"/>
              <w:left w:val="nil"/>
              <w:bottom w:val="nil"/>
              <w:right w:val="nil"/>
            </w:tcBorders>
            <w:shd w:val="clear" w:color="auto" w:fill="auto"/>
            <w:noWrap/>
            <w:hideMark/>
          </w:tcPr>
          <w:p w:rsidR="00096272" w:rsidRPr="00096272" w:rsidRDefault="00096272" w:rsidP="00096272">
            <w:pPr>
              <w:spacing w:after="0" w:line="240" w:lineRule="auto"/>
              <w:rPr>
                <w:rFonts w:ascii="Arial" w:eastAsia="Times New Roman" w:hAnsi="Arial" w:cs="Arial"/>
                <w:sz w:val="20"/>
                <w:szCs w:val="20"/>
              </w:rPr>
            </w:pPr>
          </w:p>
        </w:tc>
        <w:tc>
          <w:tcPr>
            <w:tcW w:w="894" w:type="dxa"/>
            <w:gridSpan w:val="2"/>
            <w:tcBorders>
              <w:top w:val="nil"/>
              <w:left w:val="nil"/>
              <w:bottom w:val="nil"/>
              <w:right w:val="nil"/>
            </w:tcBorders>
            <w:shd w:val="clear" w:color="auto" w:fill="auto"/>
            <w:noWrap/>
            <w:hideMark/>
          </w:tcPr>
          <w:p w:rsidR="00096272" w:rsidRPr="00096272" w:rsidRDefault="00096272" w:rsidP="00096272">
            <w:pPr>
              <w:spacing w:after="0" w:line="240" w:lineRule="auto"/>
              <w:rPr>
                <w:rFonts w:ascii="Arial" w:eastAsia="Times New Roman" w:hAnsi="Arial" w:cs="Arial"/>
                <w:sz w:val="20"/>
                <w:szCs w:val="20"/>
              </w:rPr>
            </w:pPr>
          </w:p>
        </w:tc>
        <w:tc>
          <w:tcPr>
            <w:tcW w:w="856" w:type="dxa"/>
            <w:gridSpan w:val="2"/>
            <w:tcBorders>
              <w:top w:val="nil"/>
              <w:left w:val="nil"/>
              <w:bottom w:val="nil"/>
              <w:right w:val="nil"/>
            </w:tcBorders>
            <w:shd w:val="clear" w:color="auto" w:fill="auto"/>
            <w:noWrap/>
            <w:hideMark/>
          </w:tcPr>
          <w:p w:rsidR="00096272" w:rsidRPr="00096272" w:rsidRDefault="00096272" w:rsidP="00096272">
            <w:pPr>
              <w:spacing w:after="0" w:line="240" w:lineRule="auto"/>
              <w:rPr>
                <w:rFonts w:ascii="Arial" w:eastAsia="Times New Roman" w:hAnsi="Arial" w:cs="Arial"/>
                <w:sz w:val="20"/>
                <w:szCs w:val="20"/>
              </w:rPr>
            </w:pPr>
          </w:p>
        </w:tc>
      </w:tr>
      <w:tr w:rsidR="00096272" w:rsidRPr="00096272" w:rsidTr="00096272">
        <w:trPr>
          <w:trHeight w:val="255"/>
        </w:trPr>
        <w:tc>
          <w:tcPr>
            <w:tcW w:w="9620" w:type="dxa"/>
            <w:tcBorders>
              <w:top w:val="nil"/>
              <w:left w:val="nil"/>
              <w:bottom w:val="nil"/>
              <w:right w:val="nil"/>
            </w:tcBorders>
            <w:shd w:val="clear" w:color="auto" w:fill="auto"/>
            <w:noWrap/>
            <w:hideMark/>
          </w:tcPr>
          <w:p w:rsidR="00096272" w:rsidRPr="00096272" w:rsidRDefault="00096272" w:rsidP="00096272">
            <w:pPr>
              <w:spacing w:after="0" w:line="240" w:lineRule="auto"/>
              <w:rPr>
                <w:rFonts w:ascii="Arial" w:eastAsia="Times New Roman" w:hAnsi="Arial" w:cs="Arial"/>
                <w:sz w:val="20"/>
                <w:szCs w:val="20"/>
              </w:rPr>
            </w:pPr>
          </w:p>
        </w:tc>
        <w:tc>
          <w:tcPr>
            <w:tcW w:w="170" w:type="dxa"/>
            <w:gridSpan w:val="2"/>
            <w:tcBorders>
              <w:top w:val="nil"/>
              <w:left w:val="nil"/>
              <w:bottom w:val="nil"/>
              <w:right w:val="nil"/>
            </w:tcBorders>
            <w:shd w:val="clear" w:color="auto" w:fill="auto"/>
            <w:noWrap/>
            <w:hideMark/>
          </w:tcPr>
          <w:p w:rsidR="00096272" w:rsidRPr="00096272" w:rsidRDefault="00096272" w:rsidP="00096272">
            <w:pPr>
              <w:spacing w:after="0" w:line="240" w:lineRule="auto"/>
              <w:rPr>
                <w:rFonts w:ascii="Arial" w:eastAsia="Times New Roman" w:hAnsi="Arial" w:cs="Arial"/>
                <w:sz w:val="20"/>
                <w:szCs w:val="20"/>
              </w:rPr>
            </w:pPr>
          </w:p>
        </w:tc>
        <w:tc>
          <w:tcPr>
            <w:tcW w:w="168" w:type="dxa"/>
            <w:gridSpan w:val="2"/>
            <w:tcBorders>
              <w:top w:val="nil"/>
              <w:left w:val="nil"/>
              <w:bottom w:val="nil"/>
              <w:right w:val="nil"/>
            </w:tcBorders>
            <w:shd w:val="clear" w:color="auto" w:fill="auto"/>
            <w:noWrap/>
            <w:hideMark/>
          </w:tcPr>
          <w:p w:rsidR="00096272" w:rsidRPr="00096272" w:rsidRDefault="00096272" w:rsidP="00096272">
            <w:pPr>
              <w:spacing w:after="0" w:line="240" w:lineRule="auto"/>
              <w:rPr>
                <w:rFonts w:ascii="Arial" w:eastAsia="Times New Roman" w:hAnsi="Arial" w:cs="Arial"/>
                <w:sz w:val="20"/>
                <w:szCs w:val="20"/>
              </w:rPr>
            </w:pPr>
          </w:p>
        </w:tc>
        <w:tc>
          <w:tcPr>
            <w:tcW w:w="152" w:type="dxa"/>
            <w:gridSpan w:val="2"/>
            <w:tcBorders>
              <w:top w:val="nil"/>
              <w:left w:val="nil"/>
              <w:bottom w:val="nil"/>
              <w:right w:val="nil"/>
            </w:tcBorders>
            <w:shd w:val="clear" w:color="auto" w:fill="auto"/>
            <w:noWrap/>
            <w:hideMark/>
          </w:tcPr>
          <w:p w:rsidR="00096272" w:rsidRPr="00096272" w:rsidRDefault="00096272" w:rsidP="00096272">
            <w:pPr>
              <w:spacing w:after="0" w:line="240" w:lineRule="auto"/>
              <w:rPr>
                <w:rFonts w:ascii="Arial" w:eastAsia="Times New Roman" w:hAnsi="Arial" w:cs="Arial"/>
                <w:sz w:val="20"/>
                <w:szCs w:val="20"/>
              </w:rPr>
            </w:pPr>
          </w:p>
        </w:tc>
        <w:tc>
          <w:tcPr>
            <w:tcW w:w="152" w:type="dxa"/>
            <w:gridSpan w:val="2"/>
            <w:tcBorders>
              <w:top w:val="nil"/>
              <w:left w:val="nil"/>
              <w:bottom w:val="nil"/>
              <w:right w:val="nil"/>
            </w:tcBorders>
            <w:shd w:val="clear" w:color="auto" w:fill="auto"/>
            <w:noWrap/>
            <w:hideMark/>
          </w:tcPr>
          <w:p w:rsidR="00096272" w:rsidRPr="00096272" w:rsidRDefault="00096272" w:rsidP="00096272">
            <w:pPr>
              <w:spacing w:after="0" w:line="240" w:lineRule="auto"/>
              <w:rPr>
                <w:rFonts w:ascii="Arial" w:eastAsia="Times New Roman" w:hAnsi="Arial" w:cs="Arial"/>
                <w:sz w:val="20"/>
                <w:szCs w:val="20"/>
              </w:rPr>
            </w:pPr>
          </w:p>
        </w:tc>
        <w:tc>
          <w:tcPr>
            <w:tcW w:w="152" w:type="dxa"/>
            <w:gridSpan w:val="2"/>
            <w:tcBorders>
              <w:top w:val="nil"/>
              <w:left w:val="nil"/>
              <w:bottom w:val="nil"/>
              <w:right w:val="nil"/>
            </w:tcBorders>
            <w:shd w:val="clear" w:color="auto" w:fill="auto"/>
            <w:noWrap/>
            <w:hideMark/>
          </w:tcPr>
          <w:p w:rsidR="00096272" w:rsidRPr="00096272" w:rsidRDefault="00096272" w:rsidP="00096272">
            <w:pPr>
              <w:spacing w:after="0" w:line="240" w:lineRule="auto"/>
              <w:rPr>
                <w:rFonts w:ascii="Arial" w:eastAsia="Times New Roman" w:hAnsi="Arial" w:cs="Arial"/>
                <w:sz w:val="20"/>
                <w:szCs w:val="20"/>
              </w:rPr>
            </w:pPr>
          </w:p>
        </w:tc>
        <w:tc>
          <w:tcPr>
            <w:tcW w:w="152" w:type="dxa"/>
            <w:gridSpan w:val="2"/>
            <w:tcBorders>
              <w:top w:val="nil"/>
              <w:left w:val="nil"/>
              <w:bottom w:val="nil"/>
              <w:right w:val="nil"/>
            </w:tcBorders>
            <w:shd w:val="clear" w:color="auto" w:fill="auto"/>
            <w:noWrap/>
            <w:hideMark/>
          </w:tcPr>
          <w:p w:rsidR="00096272" w:rsidRPr="00096272" w:rsidRDefault="00096272" w:rsidP="00096272">
            <w:pPr>
              <w:spacing w:after="0" w:line="240" w:lineRule="auto"/>
              <w:rPr>
                <w:rFonts w:ascii="Arial" w:eastAsia="Times New Roman" w:hAnsi="Arial" w:cs="Arial"/>
                <w:sz w:val="20"/>
                <w:szCs w:val="20"/>
              </w:rPr>
            </w:pPr>
          </w:p>
        </w:tc>
        <w:tc>
          <w:tcPr>
            <w:tcW w:w="152" w:type="dxa"/>
            <w:gridSpan w:val="2"/>
            <w:tcBorders>
              <w:top w:val="nil"/>
              <w:left w:val="nil"/>
              <w:bottom w:val="nil"/>
              <w:right w:val="nil"/>
            </w:tcBorders>
            <w:shd w:val="clear" w:color="auto" w:fill="auto"/>
            <w:noWrap/>
            <w:hideMark/>
          </w:tcPr>
          <w:p w:rsidR="00096272" w:rsidRPr="00096272" w:rsidRDefault="00096272" w:rsidP="00096272">
            <w:pPr>
              <w:spacing w:after="0" w:line="240" w:lineRule="auto"/>
              <w:rPr>
                <w:rFonts w:ascii="Arial" w:eastAsia="Times New Roman" w:hAnsi="Arial" w:cs="Arial"/>
                <w:sz w:val="20"/>
                <w:szCs w:val="20"/>
              </w:rPr>
            </w:pPr>
          </w:p>
        </w:tc>
        <w:tc>
          <w:tcPr>
            <w:tcW w:w="152" w:type="dxa"/>
            <w:gridSpan w:val="2"/>
            <w:tcBorders>
              <w:top w:val="nil"/>
              <w:left w:val="nil"/>
              <w:bottom w:val="nil"/>
              <w:right w:val="nil"/>
            </w:tcBorders>
            <w:shd w:val="clear" w:color="auto" w:fill="auto"/>
            <w:noWrap/>
            <w:hideMark/>
          </w:tcPr>
          <w:p w:rsidR="00096272" w:rsidRPr="00096272" w:rsidRDefault="00096272" w:rsidP="00096272">
            <w:pPr>
              <w:spacing w:after="0" w:line="240" w:lineRule="auto"/>
              <w:rPr>
                <w:rFonts w:ascii="Arial" w:eastAsia="Times New Roman" w:hAnsi="Arial" w:cs="Arial"/>
                <w:sz w:val="20"/>
                <w:szCs w:val="20"/>
              </w:rPr>
            </w:pPr>
          </w:p>
        </w:tc>
        <w:tc>
          <w:tcPr>
            <w:tcW w:w="152" w:type="dxa"/>
            <w:gridSpan w:val="2"/>
            <w:tcBorders>
              <w:top w:val="nil"/>
              <w:left w:val="nil"/>
              <w:bottom w:val="nil"/>
              <w:right w:val="nil"/>
            </w:tcBorders>
            <w:shd w:val="clear" w:color="auto" w:fill="auto"/>
            <w:noWrap/>
            <w:hideMark/>
          </w:tcPr>
          <w:p w:rsidR="00096272" w:rsidRPr="00096272" w:rsidRDefault="00096272" w:rsidP="00096272">
            <w:pPr>
              <w:spacing w:after="0" w:line="240" w:lineRule="auto"/>
              <w:rPr>
                <w:rFonts w:ascii="Arial" w:eastAsia="Times New Roman" w:hAnsi="Arial" w:cs="Arial"/>
                <w:sz w:val="20"/>
                <w:szCs w:val="20"/>
              </w:rPr>
            </w:pPr>
          </w:p>
        </w:tc>
        <w:tc>
          <w:tcPr>
            <w:tcW w:w="894" w:type="dxa"/>
            <w:gridSpan w:val="2"/>
            <w:tcBorders>
              <w:top w:val="nil"/>
              <w:left w:val="nil"/>
              <w:bottom w:val="nil"/>
              <w:right w:val="nil"/>
            </w:tcBorders>
            <w:shd w:val="clear" w:color="auto" w:fill="auto"/>
            <w:noWrap/>
            <w:hideMark/>
          </w:tcPr>
          <w:p w:rsidR="00096272" w:rsidRPr="00096272" w:rsidRDefault="00096272" w:rsidP="00096272">
            <w:pPr>
              <w:spacing w:after="0" w:line="240" w:lineRule="auto"/>
              <w:rPr>
                <w:rFonts w:ascii="Arial" w:eastAsia="Times New Roman" w:hAnsi="Arial" w:cs="Arial"/>
                <w:sz w:val="20"/>
                <w:szCs w:val="20"/>
              </w:rPr>
            </w:pPr>
          </w:p>
        </w:tc>
        <w:tc>
          <w:tcPr>
            <w:tcW w:w="856" w:type="dxa"/>
            <w:gridSpan w:val="2"/>
            <w:tcBorders>
              <w:top w:val="nil"/>
              <w:left w:val="nil"/>
              <w:bottom w:val="nil"/>
              <w:right w:val="nil"/>
            </w:tcBorders>
            <w:shd w:val="clear" w:color="auto" w:fill="auto"/>
            <w:noWrap/>
            <w:hideMark/>
          </w:tcPr>
          <w:p w:rsidR="00096272" w:rsidRPr="00096272" w:rsidRDefault="00096272" w:rsidP="00096272">
            <w:pPr>
              <w:spacing w:after="0" w:line="240" w:lineRule="auto"/>
              <w:rPr>
                <w:rFonts w:ascii="Arial" w:eastAsia="Times New Roman" w:hAnsi="Arial" w:cs="Arial"/>
                <w:sz w:val="20"/>
                <w:szCs w:val="20"/>
              </w:rPr>
            </w:pPr>
          </w:p>
        </w:tc>
      </w:tr>
      <w:tr w:rsidR="00096272" w:rsidRPr="00096272" w:rsidTr="00096272">
        <w:trPr>
          <w:trHeight w:val="255"/>
        </w:trPr>
        <w:tc>
          <w:tcPr>
            <w:tcW w:w="9620" w:type="dxa"/>
            <w:tcBorders>
              <w:top w:val="nil"/>
              <w:left w:val="nil"/>
              <w:bottom w:val="nil"/>
              <w:right w:val="nil"/>
            </w:tcBorders>
            <w:shd w:val="clear" w:color="auto" w:fill="auto"/>
            <w:noWrap/>
            <w:hideMark/>
          </w:tcPr>
          <w:p w:rsidR="00096272" w:rsidRPr="00096272" w:rsidRDefault="00096272" w:rsidP="00096272">
            <w:pPr>
              <w:spacing w:after="0" w:line="240" w:lineRule="auto"/>
              <w:rPr>
                <w:rFonts w:ascii="Arial" w:eastAsia="Times New Roman" w:hAnsi="Arial" w:cs="Arial"/>
                <w:sz w:val="20"/>
                <w:szCs w:val="20"/>
              </w:rPr>
            </w:pPr>
          </w:p>
        </w:tc>
        <w:tc>
          <w:tcPr>
            <w:tcW w:w="170" w:type="dxa"/>
            <w:gridSpan w:val="2"/>
            <w:tcBorders>
              <w:top w:val="nil"/>
              <w:left w:val="nil"/>
              <w:bottom w:val="nil"/>
              <w:right w:val="nil"/>
            </w:tcBorders>
            <w:shd w:val="clear" w:color="auto" w:fill="auto"/>
            <w:noWrap/>
            <w:hideMark/>
          </w:tcPr>
          <w:p w:rsidR="00096272" w:rsidRPr="00096272" w:rsidRDefault="00096272" w:rsidP="00096272">
            <w:pPr>
              <w:spacing w:after="0" w:line="240" w:lineRule="auto"/>
              <w:rPr>
                <w:rFonts w:ascii="Arial" w:eastAsia="Times New Roman" w:hAnsi="Arial" w:cs="Arial"/>
                <w:sz w:val="20"/>
                <w:szCs w:val="20"/>
              </w:rPr>
            </w:pPr>
          </w:p>
        </w:tc>
        <w:tc>
          <w:tcPr>
            <w:tcW w:w="168" w:type="dxa"/>
            <w:gridSpan w:val="2"/>
            <w:tcBorders>
              <w:top w:val="nil"/>
              <w:left w:val="nil"/>
              <w:bottom w:val="nil"/>
              <w:right w:val="nil"/>
            </w:tcBorders>
            <w:shd w:val="clear" w:color="auto" w:fill="auto"/>
            <w:noWrap/>
            <w:hideMark/>
          </w:tcPr>
          <w:p w:rsidR="00096272" w:rsidRPr="00096272" w:rsidRDefault="00096272" w:rsidP="00096272">
            <w:pPr>
              <w:spacing w:after="0" w:line="240" w:lineRule="auto"/>
              <w:rPr>
                <w:rFonts w:ascii="Arial" w:eastAsia="Times New Roman" w:hAnsi="Arial" w:cs="Arial"/>
                <w:sz w:val="20"/>
                <w:szCs w:val="20"/>
              </w:rPr>
            </w:pPr>
          </w:p>
        </w:tc>
        <w:tc>
          <w:tcPr>
            <w:tcW w:w="152" w:type="dxa"/>
            <w:gridSpan w:val="2"/>
            <w:tcBorders>
              <w:top w:val="nil"/>
              <w:left w:val="nil"/>
              <w:bottom w:val="nil"/>
              <w:right w:val="nil"/>
            </w:tcBorders>
            <w:shd w:val="clear" w:color="auto" w:fill="auto"/>
            <w:noWrap/>
            <w:hideMark/>
          </w:tcPr>
          <w:p w:rsidR="00096272" w:rsidRPr="00096272" w:rsidRDefault="00096272" w:rsidP="00096272">
            <w:pPr>
              <w:spacing w:after="0" w:line="240" w:lineRule="auto"/>
              <w:rPr>
                <w:rFonts w:ascii="Arial" w:eastAsia="Times New Roman" w:hAnsi="Arial" w:cs="Arial"/>
                <w:sz w:val="20"/>
                <w:szCs w:val="20"/>
              </w:rPr>
            </w:pPr>
          </w:p>
        </w:tc>
        <w:tc>
          <w:tcPr>
            <w:tcW w:w="152" w:type="dxa"/>
            <w:gridSpan w:val="2"/>
            <w:tcBorders>
              <w:top w:val="nil"/>
              <w:left w:val="nil"/>
              <w:bottom w:val="nil"/>
              <w:right w:val="nil"/>
            </w:tcBorders>
            <w:shd w:val="clear" w:color="auto" w:fill="auto"/>
            <w:noWrap/>
            <w:hideMark/>
          </w:tcPr>
          <w:p w:rsidR="00096272" w:rsidRPr="00096272" w:rsidRDefault="00096272" w:rsidP="00096272">
            <w:pPr>
              <w:spacing w:after="0" w:line="240" w:lineRule="auto"/>
              <w:rPr>
                <w:rFonts w:ascii="Arial" w:eastAsia="Times New Roman" w:hAnsi="Arial" w:cs="Arial"/>
                <w:sz w:val="20"/>
                <w:szCs w:val="20"/>
              </w:rPr>
            </w:pPr>
          </w:p>
        </w:tc>
        <w:tc>
          <w:tcPr>
            <w:tcW w:w="152" w:type="dxa"/>
            <w:gridSpan w:val="2"/>
            <w:tcBorders>
              <w:top w:val="nil"/>
              <w:left w:val="nil"/>
              <w:bottom w:val="nil"/>
              <w:right w:val="nil"/>
            </w:tcBorders>
            <w:shd w:val="clear" w:color="auto" w:fill="auto"/>
            <w:noWrap/>
            <w:hideMark/>
          </w:tcPr>
          <w:p w:rsidR="00096272" w:rsidRPr="00096272" w:rsidRDefault="00096272" w:rsidP="00096272">
            <w:pPr>
              <w:spacing w:after="0" w:line="240" w:lineRule="auto"/>
              <w:rPr>
                <w:rFonts w:ascii="Arial" w:eastAsia="Times New Roman" w:hAnsi="Arial" w:cs="Arial"/>
                <w:sz w:val="20"/>
                <w:szCs w:val="20"/>
              </w:rPr>
            </w:pPr>
          </w:p>
        </w:tc>
        <w:tc>
          <w:tcPr>
            <w:tcW w:w="152" w:type="dxa"/>
            <w:gridSpan w:val="2"/>
            <w:tcBorders>
              <w:top w:val="nil"/>
              <w:left w:val="nil"/>
              <w:bottom w:val="nil"/>
              <w:right w:val="nil"/>
            </w:tcBorders>
            <w:shd w:val="clear" w:color="auto" w:fill="auto"/>
            <w:noWrap/>
            <w:hideMark/>
          </w:tcPr>
          <w:p w:rsidR="00096272" w:rsidRPr="00096272" w:rsidRDefault="00096272" w:rsidP="00096272">
            <w:pPr>
              <w:spacing w:after="0" w:line="240" w:lineRule="auto"/>
              <w:rPr>
                <w:rFonts w:ascii="Arial" w:eastAsia="Times New Roman" w:hAnsi="Arial" w:cs="Arial"/>
                <w:sz w:val="20"/>
                <w:szCs w:val="20"/>
              </w:rPr>
            </w:pPr>
          </w:p>
        </w:tc>
        <w:tc>
          <w:tcPr>
            <w:tcW w:w="152" w:type="dxa"/>
            <w:gridSpan w:val="2"/>
            <w:tcBorders>
              <w:top w:val="nil"/>
              <w:left w:val="nil"/>
              <w:bottom w:val="nil"/>
              <w:right w:val="nil"/>
            </w:tcBorders>
            <w:shd w:val="clear" w:color="auto" w:fill="auto"/>
            <w:noWrap/>
            <w:hideMark/>
          </w:tcPr>
          <w:p w:rsidR="00096272" w:rsidRPr="00096272" w:rsidRDefault="00096272" w:rsidP="00096272">
            <w:pPr>
              <w:spacing w:after="0" w:line="240" w:lineRule="auto"/>
              <w:rPr>
                <w:rFonts w:ascii="Arial" w:eastAsia="Times New Roman" w:hAnsi="Arial" w:cs="Arial"/>
                <w:sz w:val="20"/>
                <w:szCs w:val="20"/>
              </w:rPr>
            </w:pPr>
          </w:p>
        </w:tc>
        <w:tc>
          <w:tcPr>
            <w:tcW w:w="152" w:type="dxa"/>
            <w:gridSpan w:val="2"/>
            <w:tcBorders>
              <w:top w:val="nil"/>
              <w:left w:val="nil"/>
              <w:bottom w:val="nil"/>
              <w:right w:val="nil"/>
            </w:tcBorders>
            <w:shd w:val="clear" w:color="auto" w:fill="auto"/>
            <w:noWrap/>
            <w:hideMark/>
          </w:tcPr>
          <w:p w:rsidR="00096272" w:rsidRPr="00096272" w:rsidRDefault="00096272" w:rsidP="00096272">
            <w:pPr>
              <w:spacing w:after="0" w:line="240" w:lineRule="auto"/>
              <w:rPr>
                <w:rFonts w:ascii="Arial" w:eastAsia="Times New Roman" w:hAnsi="Arial" w:cs="Arial"/>
                <w:sz w:val="20"/>
                <w:szCs w:val="20"/>
              </w:rPr>
            </w:pPr>
          </w:p>
        </w:tc>
        <w:tc>
          <w:tcPr>
            <w:tcW w:w="152" w:type="dxa"/>
            <w:gridSpan w:val="2"/>
            <w:tcBorders>
              <w:top w:val="nil"/>
              <w:left w:val="nil"/>
              <w:bottom w:val="nil"/>
              <w:right w:val="nil"/>
            </w:tcBorders>
            <w:shd w:val="clear" w:color="auto" w:fill="auto"/>
            <w:noWrap/>
            <w:hideMark/>
          </w:tcPr>
          <w:p w:rsidR="00096272" w:rsidRPr="00096272" w:rsidRDefault="00096272" w:rsidP="00096272">
            <w:pPr>
              <w:spacing w:after="0" w:line="240" w:lineRule="auto"/>
              <w:rPr>
                <w:rFonts w:ascii="Arial" w:eastAsia="Times New Roman" w:hAnsi="Arial" w:cs="Arial"/>
                <w:sz w:val="20"/>
                <w:szCs w:val="20"/>
              </w:rPr>
            </w:pPr>
          </w:p>
        </w:tc>
        <w:tc>
          <w:tcPr>
            <w:tcW w:w="894" w:type="dxa"/>
            <w:gridSpan w:val="2"/>
            <w:tcBorders>
              <w:top w:val="nil"/>
              <w:left w:val="nil"/>
              <w:bottom w:val="nil"/>
              <w:right w:val="nil"/>
            </w:tcBorders>
            <w:shd w:val="clear" w:color="auto" w:fill="auto"/>
            <w:noWrap/>
            <w:hideMark/>
          </w:tcPr>
          <w:p w:rsidR="00096272" w:rsidRPr="00096272" w:rsidRDefault="00096272" w:rsidP="00096272">
            <w:pPr>
              <w:spacing w:after="0" w:line="240" w:lineRule="auto"/>
              <w:rPr>
                <w:rFonts w:ascii="Arial" w:eastAsia="Times New Roman" w:hAnsi="Arial" w:cs="Arial"/>
                <w:sz w:val="20"/>
                <w:szCs w:val="20"/>
              </w:rPr>
            </w:pPr>
          </w:p>
        </w:tc>
        <w:tc>
          <w:tcPr>
            <w:tcW w:w="856" w:type="dxa"/>
            <w:gridSpan w:val="2"/>
            <w:tcBorders>
              <w:top w:val="nil"/>
              <w:left w:val="nil"/>
              <w:bottom w:val="nil"/>
              <w:right w:val="nil"/>
            </w:tcBorders>
            <w:shd w:val="clear" w:color="auto" w:fill="auto"/>
            <w:noWrap/>
            <w:hideMark/>
          </w:tcPr>
          <w:p w:rsidR="00096272" w:rsidRPr="00096272" w:rsidRDefault="00096272" w:rsidP="00096272">
            <w:pPr>
              <w:spacing w:after="0" w:line="240" w:lineRule="auto"/>
              <w:rPr>
                <w:rFonts w:ascii="Arial" w:eastAsia="Times New Roman" w:hAnsi="Arial" w:cs="Arial"/>
                <w:sz w:val="20"/>
                <w:szCs w:val="20"/>
              </w:rPr>
            </w:pPr>
          </w:p>
        </w:tc>
      </w:tr>
    </w:tbl>
    <w:p w:rsidR="009822F4" w:rsidRDefault="009822F4" w:rsidP="00096272">
      <w:pPr>
        <w:spacing w:after="0" w:line="240" w:lineRule="auto"/>
        <w:rPr>
          <w:rFonts w:ascii="Arial" w:eastAsia="Times New Roman" w:hAnsi="Arial" w:cs="Arial"/>
          <w:sz w:val="20"/>
          <w:szCs w:val="20"/>
        </w:rPr>
        <w:sectPr w:rsidR="009822F4" w:rsidSect="003C4A8A">
          <w:pgSz w:w="11906" w:h="16838"/>
          <w:pgMar w:top="1417" w:right="1701" w:bottom="1417" w:left="1701" w:header="708" w:footer="708" w:gutter="0"/>
          <w:cols w:space="708"/>
          <w:docGrid w:linePitch="360"/>
        </w:sectPr>
      </w:pPr>
    </w:p>
    <w:p w:rsidR="003C4A8A" w:rsidRDefault="003C4A8A" w:rsidP="003C4A8A">
      <w:pPr>
        <w:spacing w:line="240" w:lineRule="auto"/>
        <w:jc w:val="both"/>
        <w:rPr>
          <w:rFonts w:ascii="Times New Roman" w:hAnsi="Times New Roman"/>
          <w:b/>
          <w:sz w:val="24"/>
          <w:szCs w:val="24"/>
        </w:rPr>
      </w:pPr>
      <w:r w:rsidRPr="00710617">
        <w:rPr>
          <w:rFonts w:ascii="Times New Roman" w:hAnsi="Times New Roman"/>
          <w:b/>
          <w:sz w:val="24"/>
          <w:szCs w:val="24"/>
        </w:rPr>
        <w:lastRenderedPageBreak/>
        <w:t>I</w:t>
      </w:r>
      <w:r>
        <w:rPr>
          <w:rFonts w:ascii="Times New Roman" w:hAnsi="Times New Roman"/>
          <w:b/>
          <w:sz w:val="24"/>
          <w:szCs w:val="24"/>
        </w:rPr>
        <w:t>nforme sobre Desarrollo Humano 2010 - PNUD</w:t>
      </w:r>
    </w:p>
    <w:p w:rsidR="003C4A8A" w:rsidRDefault="003C4A8A" w:rsidP="003C4A8A">
      <w:pPr>
        <w:spacing w:line="240" w:lineRule="auto"/>
        <w:jc w:val="both"/>
        <w:rPr>
          <w:rFonts w:ascii="Times New Roman" w:hAnsi="Times New Roman"/>
          <w:color w:val="FF0000"/>
          <w:sz w:val="24"/>
          <w:szCs w:val="24"/>
          <w:u w:val="single"/>
        </w:rPr>
      </w:pPr>
      <w:r w:rsidRPr="00980C1C">
        <w:rPr>
          <w:rFonts w:ascii="Times New Roman" w:hAnsi="Times New Roman"/>
          <w:color w:val="FF0000"/>
          <w:sz w:val="24"/>
          <w:szCs w:val="24"/>
          <w:u w:val="single"/>
        </w:rPr>
        <w:t>El desarrollo humano no puede sustentarse en la explotación de algunos grupos por otros o en el mayor acceso a los recursos y el poder por parte de algunos. El desarrollo desigual no es desarrollo humano</w:t>
      </w:r>
      <w:r>
        <w:rPr>
          <w:rFonts w:ascii="Times New Roman" w:hAnsi="Times New Roman"/>
          <w:color w:val="FF0000"/>
          <w:sz w:val="24"/>
          <w:szCs w:val="24"/>
          <w:u w:val="single"/>
        </w:rPr>
        <w:t>…</w:t>
      </w:r>
    </w:p>
    <w:p w:rsidR="003C4A8A" w:rsidRPr="00980C1C" w:rsidRDefault="003C4A8A" w:rsidP="003C4A8A">
      <w:pPr>
        <w:spacing w:line="240" w:lineRule="auto"/>
        <w:jc w:val="both"/>
        <w:rPr>
          <w:rFonts w:ascii="Times New Roman" w:hAnsi="Times New Roman"/>
          <w:color w:val="FF0000"/>
          <w:sz w:val="24"/>
          <w:szCs w:val="24"/>
          <w:u w:val="single"/>
        </w:rPr>
      </w:pPr>
      <w:r w:rsidRPr="00980C1C">
        <w:rPr>
          <w:rFonts w:ascii="Times New Roman" w:hAnsi="Times New Roman"/>
          <w:color w:val="FF0000"/>
          <w:sz w:val="24"/>
          <w:szCs w:val="24"/>
          <w:u w:val="single"/>
        </w:rPr>
        <w:t>Para la mayoría de los habitantes del mundo, los componentes más importantes del ingreso son los salarios y las ganancias. Los ingresos provenientes del capital, por el contrario, a menudo se concentran entre los más ricos. La participación relativa de los ingresos del trabajo y del capital es un punto que atañe a cualquier análisis sobre desigualdad</w:t>
      </w:r>
      <w:r>
        <w:rPr>
          <w:rFonts w:ascii="Times New Roman" w:hAnsi="Times New Roman"/>
          <w:sz w:val="24"/>
          <w:szCs w:val="24"/>
        </w:rPr>
        <w:t xml:space="preserve">. </w:t>
      </w:r>
      <w:r w:rsidRPr="00980C1C">
        <w:rPr>
          <w:rFonts w:ascii="Times New Roman" w:hAnsi="Times New Roman"/>
          <w:color w:val="FF0000"/>
          <w:sz w:val="24"/>
          <w:szCs w:val="24"/>
          <w:u w:val="single"/>
        </w:rPr>
        <w:t>Las investigaciones llevadas a cabo para este Informe arrojan una caída de la participación del trabajo en 65 de 110 países (casi 60%) en las últimas dos décadas, contrariamente a los supuestos relativos a una participación del trabajo estable en el tiempo. Algunos países de gran tamaño, en particular Estados Unidos, la Federación de Rusia e India, han registrado descensos considerables, de hasta 5 puntos porcentuales entre 1990 y 2008, lo que impulsó una caída de 2 puntos porcentuales en la participación mundial promedio del trabajo.</w:t>
      </w:r>
    </w:p>
    <w:p w:rsidR="003C4A8A" w:rsidRDefault="003C4A8A" w:rsidP="003C4A8A">
      <w:pPr>
        <w:spacing w:line="240" w:lineRule="auto"/>
        <w:jc w:val="both"/>
        <w:rPr>
          <w:rFonts w:ascii="Times New Roman" w:hAnsi="Times New Roman"/>
          <w:color w:val="FF0000"/>
          <w:sz w:val="24"/>
          <w:szCs w:val="24"/>
          <w:u w:val="single"/>
        </w:rPr>
      </w:pPr>
      <w:r w:rsidRPr="00980C1C">
        <w:rPr>
          <w:rFonts w:ascii="Times New Roman" w:hAnsi="Times New Roman"/>
          <w:color w:val="FF0000"/>
          <w:sz w:val="24"/>
          <w:szCs w:val="24"/>
          <w:u w:val="single"/>
        </w:rPr>
        <w:t>Dichos descensos coinciden con la menor sindicalización y la mayor apertura comercial y financiera en buena parte de los países desarrollados desde 1970. En algunos casos, la caída en la participación de trabajadores sindicalizados frente al total ha sido considerable: de 22% a 8% en Francia y de 63% a 35% en Austria</w:t>
      </w:r>
      <w:r>
        <w:rPr>
          <w:rFonts w:ascii="Times New Roman" w:hAnsi="Times New Roman"/>
          <w:color w:val="FF0000"/>
          <w:sz w:val="24"/>
          <w:szCs w:val="24"/>
          <w:u w:val="single"/>
        </w:rPr>
        <w:t>…</w:t>
      </w:r>
    </w:p>
    <w:p w:rsidR="003C4A8A" w:rsidRDefault="003C4A8A" w:rsidP="003C4A8A">
      <w:pPr>
        <w:spacing w:line="240" w:lineRule="auto"/>
        <w:jc w:val="both"/>
        <w:rPr>
          <w:rFonts w:ascii="Times New Roman" w:hAnsi="Times New Roman"/>
          <w:color w:val="FF0000"/>
          <w:sz w:val="24"/>
          <w:szCs w:val="24"/>
          <w:u w:val="single"/>
        </w:rPr>
      </w:pPr>
      <w:r w:rsidRPr="002D4570">
        <w:rPr>
          <w:rFonts w:ascii="Times New Roman" w:hAnsi="Times New Roman"/>
          <w:color w:val="FF0000"/>
          <w:sz w:val="24"/>
          <w:szCs w:val="24"/>
          <w:u w:val="single"/>
        </w:rPr>
        <w:t>La desigualdad también surge como fenómeno relevante al examinar la justicia distributiva si se considera al mundo como un todo, una postura tradicional de los Informes. Las proyecciones mundiales de desigualdad de ingresos son, a la vez, contradictorias y polémicas. Una estimación demuestra un descenso considerable en la desigualdad en los ingresos, ya que el coeficiente mundial de Gini pasa de 0,68 a 0,61 entre 1970 y 2006, impulsado principalmente por China. Pero los cálculos aplicados a períodos distintos muestran otras tendencias. Según un estudio, el coeficiente mundial de Gini aumentó desde 1988 y actualmente es de 0,71</w:t>
      </w:r>
      <w:r>
        <w:rPr>
          <w:rFonts w:ascii="Times New Roman" w:hAnsi="Times New Roman"/>
          <w:color w:val="FF0000"/>
          <w:sz w:val="24"/>
          <w:szCs w:val="24"/>
          <w:u w:val="single"/>
        </w:rPr>
        <w:t>…</w:t>
      </w:r>
    </w:p>
    <w:p w:rsidR="003C4A8A" w:rsidRDefault="003C4A8A" w:rsidP="003C4A8A">
      <w:pPr>
        <w:spacing w:line="240" w:lineRule="auto"/>
        <w:jc w:val="both"/>
        <w:rPr>
          <w:rFonts w:ascii="Times New Roman" w:hAnsi="Times New Roman"/>
          <w:sz w:val="24"/>
          <w:szCs w:val="24"/>
          <w:u w:val="single"/>
        </w:rPr>
      </w:pPr>
      <w:r w:rsidRPr="002D4570">
        <w:rPr>
          <w:rFonts w:ascii="Times New Roman" w:hAnsi="Times New Roman"/>
          <w:color w:val="FF0000"/>
          <w:sz w:val="24"/>
          <w:szCs w:val="24"/>
          <w:u w:val="single"/>
        </w:rPr>
        <w:t>Las desigualdades pueden retroalimentarse</w:t>
      </w:r>
      <w:r>
        <w:rPr>
          <w:rFonts w:ascii="Times New Roman" w:hAnsi="Times New Roman"/>
          <w:sz w:val="24"/>
          <w:szCs w:val="24"/>
        </w:rPr>
        <w:t xml:space="preserve">. </w:t>
      </w:r>
      <w:r w:rsidRPr="002D4570">
        <w:rPr>
          <w:rFonts w:ascii="Times New Roman" w:hAnsi="Times New Roman"/>
          <w:sz w:val="24"/>
          <w:szCs w:val="24"/>
          <w:u w:val="single"/>
        </w:rPr>
        <w:t>Después de todo, las sociedades desiguales -democráticas o no- son sociedades donde el poder está más concentrado en las elites, por lo que no sorprende que sean favorecidas por las instituciones económicas y políticas</w:t>
      </w:r>
      <w:r>
        <w:rPr>
          <w:rFonts w:ascii="Times New Roman" w:hAnsi="Times New Roman"/>
          <w:sz w:val="24"/>
          <w:szCs w:val="24"/>
          <w:u w:val="single"/>
        </w:rPr>
        <w:t>…</w:t>
      </w:r>
    </w:p>
    <w:p w:rsidR="003C4A8A" w:rsidRDefault="003C4A8A" w:rsidP="003C4A8A">
      <w:pPr>
        <w:spacing w:line="240" w:lineRule="auto"/>
        <w:jc w:val="both"/>
        <w:rPr>
          <w:rFonts w:ascii="Times New Roman" w:hAnsi="Times New Roman"/>
          <w:color w:val="FF0000"/>
          <w:sz w:val="24"/>
          <w:szCs w:val="24"/>
          <w:u w:val="single"/>
        </w:rPr>
      </w:pPr>
      <w:r w:rsidRPr="000840F6">
        <w:rPr>
          <w:rFonts w:ascii="Times New Roman" w:hAnsi="Times New Roman"/>
          <w:color w:val="FF0000"/>
          <w:sz w:val="24"/>
          <w:szCs w:val="24"/>
          <w:u w:val="single"/>
        </w:rPr>
        <w:t>La mayor parte de la población depende de su trabajo para la propia subsistencia y la de su familia. Para muchos, perder el empleo es por excelencia el suceso más importante (además de la muerte) que puede reducir su desarrollo humano. La situación laboral también afecta la sensación subjetiva de bienestar de la población. Cualquier análisis sobre la vulnerabilidad debe, entonces, estudiar detenidamente la inseguridad laboral y las fuentes de inestabilidad económica, de particular importancia ahora que la economía mundial lucha por salir de la recesión más profunda que haya sufrido en decenios y enfrentar la pérdida de millones de empleos</w:t>
      </w:r>
      <w:r>
        <w:rPr>
          <w:rFonts w:ascii="Times New Roman" w:hAnsi="Times New Roman"/>
          <w:color w:val="FF0000"/>
          <w:sz w:val="24"/>
          <w:szCs w:val="24"/>
          <w:u w:val="single"/>
        </w:rPr>
        <w:t>…</w:t>
      </w:r>
    </w:p>
    <w:p w:rsidR="003C4A8A" w:rsidRDefault="003C4A8A" w:rsidP="003C4A8A">
      <w:pPr>
        <w:spacing w:line="240" w:lineRule="auto"/>
        <w:jc w:val="both"/>
        <w:rPr>
          <w:rFonts w:ascii="Times New Roman" w:hAnsi="Times New Roman"/>
          <w:color w:val="FF0000"/>
          <w:sz w:val="24"/>
          <w:szCs w:val="24"/>
          <w:u w:val="single"/>
        </w:rPr>
      </w:pPr>
      <w:r w:rsidRPr="000840F6">
        <w:rPr>
          <w:rFonts w:ascii="Times New Roman" w:hAnsi="Times New Roman"/>
          <w:color w:val="FF0000"/>
          <w:sz w:val="24"/>
          <w:szCs w:val="24"/>
          <w:u w:val="single"/>
        </w:rPr>
        <w:t>La crisis financiera mundial se precipitó por el estallido de la burbuja de precios del mercado inmobiliario y el derrumbe bancario en Estados Unidos; ésta se propagó rápidamente por el resto del mundo. Se trata de la peor crisis financiera desde la Gran Depresión, al menos en los países desarrollados, y ciertamente no será la última</w:t>
      </w:r>
      <w:r>
        <w:rPr>
          <w:rFonts w:ascii="Times New Roman" w:hAnsi="Times New Roman"/>
          <w:color w:val="FF0000"/>
          <w:sz w:val="24"/>
          <w:szCs w:val="24"/>
          <w:u w:val="single"/>
        </w:rPr>
        <w:t>…</w:t>
      </w:r>
    </w:p>
    <w:p w:rsidR="003C4A8A" w:rsidRDefault="003C4A8A" w:rsidP="003C4A8A">
      <w:pPr>
        <w:spacing w:line="240" w:lineRule="auto"/>
        <w:jc w:val="both"/>
        <w:rPr>
          <w:rFonts w:ascii="Times New Roman" w:hAnsi="Times New Roman"/>
          <w:color w:val="FF0000"/>
          <w:sz w:val="24"/>
          <w:szCs w:val="24"/>
          <w:u w:val="single"/>
        </w:rPr>
      </w:pPr>
      <w:r w:rsidRPr="00B14FBD">
        <w:rPr>
          <w:rFonts w:ascii="Times New Roman" w:hAnsi="Times New Roman"/>
          <w:color w:val="FF0000"/>
          <w:sz w:val="24"/>
          <w:szCs w:val="24"/>
          <w:u w:val="single"/>
        </w:rPr>
        <w:lastRenderedPageBreak/>
        <w:t>Mientras millones han perdido su empleo, otros, como algunos inversionistas, están protegidos por seguros a los depósitos o se benefician con los rescates financieros. Quienes ganan -en términos relativos y en ocasiones absolutos- son generalmente los que tienen más bienes, mejor información y mayor agilidad financiera y, por supuesto, aquellos con influencia</w:t>
      </w:r>
      <w:r>
        <w:rPr>
          <w:rFonts w:ascii="Times New Roman" w:hAnsi="Times New Roman"/>
          <w:color w:val="FF0000"/>
          <w:sz w:val="24"/>
          <w:szCs w:val="24"/>
          <w:u w:val="single"/>
        </w:rPr>
        <w:t>…</w:t>
      </w:r>
    </w:p>
    <w:p w:rsidR="003C4A8A" w:rsidRPr="00B14FBD" w:rsidRDefault="003C4A8A" w:rsidP="003C4A8A">
      <w:pPr>
        <w:spacing w:line="240" w:lineRule="auto"/>
        <w:jc w:val="both"/>
        <w:rPr>
          <w:rFonts w:ascii="Times New Roman" w:hAnsi="Times New Roman"/>
          <w:color w:val="FF0000"/>
          <w:sz w:val="24"/>
          <w:szCs w:val="24"/>
          <w:u w:val="single"/>
        </w:rPr>
      </w:pPr>
      <w:r w:rsidRPr="00B14FBD">
        <w:rPr>
          <w:rFonts w:ascii="Times New Roman" w:hAnsi="Times New Roman"/>
          <w:color w:val="FF0000"/>
          <w:sz w:val="24"/>
          <w:szCs w:val="24"/>
          <w:u w:val="single"/>
        </w:rPr>
        <w:t>En los países desarrollados, sin embargo, el IDH apenas ha crecido, ya que las fuertes caídas en los ingresos han contrarrestado los avances en salud y educación.</w:t>
      </w:r>
    </w:p>
    <w:p w:rsidR="003C4A8A" w:rsidRDefault="003C4A8A" w:rsidP="003C4A8A">
      <w:pPr>
        <w:spacing w:line="240" w:lineRule="auto"/>
        <w:jc w:val="both"/>
        <w:rPr>
          <w:rFonts w:ascii="Times New Roman" w:hAnsi="Times New Roman"/>
          <w:color w:val="FF0000"/>
          <w:sz w:val="24"/>
          <w:szCs w:val="24"/>
          <w:u w:val="single"/>
        </w:rPr>
      </w:pPr>
      <w:r w:rsidRPr="00B14FBD">
        <w:rPr>
          <w:rFonts w:ascii="Times New Roman" w:hAnsi="Times New Roman"/>
          <w:color w:val="FF0000"/>
          <w:sz w:val="24"/>
          <w:szCs w:val="24"/>
          <w:u w:val="single"/>
        </w:rPr>
        <w:t>Al mismo tiempo, la crisis ha dado aún más importancia al tema de la regulación de los mercados y ha planteado preguntas importantes sobre la sostenibilidad del modelo y de los enfoques que impulsaron el auge económico de la primera década de este siglo</w:t>
      </w:r>
      <w:r>
        <w:rPr>
          <w:rFonts w:ascii="Times New Roman" w:hAnsi="Times New Roman"/>
          <w:color w:val="FF0000"/>
          <w:sz w:val="24"/>
          <w:szCs w:val="24"/>
          <w:u w:val="single"/>
        </w:rPr>
        <w:t>…</w:t>
      </w:r>
    </w:p>
    <w:p w:rsidR="003C4A8A" w:rsidRDefault="003C4A8A" w:rsidP="003C4A8A">
      <w:pPr>
        <w:spacing w:line="240" w:lineRule="auto"/>
        <w:jc w:val="both"/>
        <w:rPr>
          <w:rFonts w:ascii="Times New Roman" w:hAnsi="Times New Roman"/>
          <w:b/>
          <w:sz w:val="24"/>
          <w:szCs w:val="24"/>
        </w:rPr>
      </w:pPr>
      <w:r>
        <w:rPr>
          <w:rFonts w:ascii="Times New Roman" w:hAnsi="Times New Roman"/>
          <w:b/>
          <w:sz w:val="24"/>
          <w:szCs w:val="24"/>
        </w:rPr>
        <w:t xml:space="preserve">- </w:t>
      </w:r>
      <w:r w:rsidRPr="00AC5065">
        <w:rPr>
          <w:rFonts w:ascii="Times New Roman" w:hAnsi="Times New Roman"/>
          <w:b/>
          <w:sz w:val="24"/>
          <w:szCs w:val="24"/>
        </w:rPr>
        <w:t>La Economía del Malestar</w:t>
      </w:r>
      <w:r w:rsidR="0015594D">
        <w:rPr>
          <w:rFonts w:ascii="Times New Roman" w:hAnsi="Times New Roman"/>
          <w:b/>
          <w:sz w:val="24"/>
          <w:szCs w:val="24"/>
        </w:rPr>
        <w:t xml:space="preserve"> (el fin de la cohesión económica y social)</w:t>
      </w:r>
    </w:p>
    <w:p w:rsidR="003C4A8A" w:rsidRPr="00653201" w:rsidRDefault="003C4A8A" w:rsidP="003C4A8A">
      <w:pPr>
        <w:pStyle w:val="NormalWeb"/>
        <w:jc w:val="both"/>
        <w:rPr>
          <w:b/>
        </w:rPr>
      </w:pPr>
      <w:r w:rsidRPr="00653201">
        <w:rPr>
          <w:b/>
        </w:rPr>
        <w:t>Pese a las virtudes de la democracia debemos recordar los fallos de quienes se declaran partidarios de ella, porque la democracia es algo más que elecciones periódicas, aun cuando se celebren de forma justa. La democracia en EEUU, por ejemplo, ha ido acompañada de una desigualdad cada vez mayor, hasta el punto de que el 1% superior recibe una cuarta parte, aproximadamente, de la renta nacional... y la riqueza está distribuida de forma aún más inequitativa.</w:t>
      </w:r>
    </w:p>
    <w:p w:rsidR="003C4A8A" w:rsidRPr="00653201" w:rsidRDefault="003C4A8A" w:rsidP="003C4A8A">
      <w:pPr>
        <w:autoSpaceDE w:val="0"/>
        <w:autoSpaceDN w:val="0"/>
        <w:adjustRightInd w:val="0"/>
        <w:spacing w:after="0" w:line="240" w:lineRule="auto"/>
        <w:jc w:val="both"/>
        <w:rPr>
          <w:rFonts w:ascii="TimesLTStd-Roman" w:hAnsi="TimesLTStd-Roman" w:cs="TimesLTStd-Roman"/>
          <w:i/>
          <w:sz w:val="24"/>
          <w:szCs w:val="24"/>
          <w:lang w:eastAsia="es-ES"/>
        </w:rPr>
      </w:pPr>
      <w:r>
        <w:rPr>
          <w:rFonts w:ascii="TimesLTStd-Roman" w:hAnsi="TimesLTStd-Roman" w:cs="TimesLTStd-Roman"/>
          <w:i/>
          <w:sz w:val="24"/>
          <w:szCs w:val="24"/>
          <w:lang w:eastAsia="es-ES"/>
        </w:rPr>
        <w:t>“</w:t>
      </w:r>
      <w:r w:rsidRPr="00653201">
        <w:rPr>
          <w:rFonts w:ascii="TimesLTStd-Roman" w:hAnsi="TimesLTStd-Roman" w:cs="TimesLTStd-Roman"/>
          <w:i/>
          <w:sz w:val="24"/>
          <w:szCs w:val="24"/>
          <w:lang w:eastAsia="es-ES"/>
        </w:rPr>
        <w:t>La crisis económica mundial ha tenido devastadoras consecuencias sobre los mercados laborales. El desempleo se ha incrementado a 210 millones de personas, el nivel más alto jamás registrado, y muchos millones más se han simplemente retirado de la fuerza laboral ya que se encuentran demasiado desalentadas para continuar buscando trabajo. Los salarios netos también se han visto afectados.</w:t>
      </w:r>
    </w:p>
    <w:p w:rsidR="003C4A8A" w:rsidRPr="00653201" w:rsidRDefault="003C4A8A" w:rsidP="003C4A8A">
      <w:pPr>
        <w:autoSpaceDE w:val="0"/>
        <w:autoSpaceDN w:val="0"/>
        <w:adjustRightInd w:val="0"/>
        <w:spacing w:after="0" w:line="240" w:lineRule="auto"/>
        <w:jc w:val="both"/>
        <w:rPr>
          <w:rFonts w:ascii="TimesLTStd-Roman" w:hAnsi="TimesLTStd-Roman" w:cs="TimesLTStd-Roman"/>
          <w:i/>
          <w:sz w:val="24"/>
          <w:szCs w:val="24"/>
          <w:lang w:eastAsia="es-ES"/>
        </w:rPr>
      </w:pPr>
    </w:p>
    <w:p w:rsidR="003C4A8A" w:rsidRDefault="003C4A8A" w:rsidP="003C4A8A">
      <w:pPr>
        <w:autoSpaceDE w:val="0"/>
        <w:autoSpaceDN w:val="0"/>
        <w:adjustRightInd w:val="0"/>
        <w:spacing w:after="0" w:line="240" w:lineRule="auto"/>
        <w:jc w:val="both"/>
        <w:rPr>
          <w:rFonts w:ascii="Times New Roman" w:hAnsi="Times New Roman"/>
          <w:sz w:val="24"/>
          <w:szCs w:val="24"/>
        </w:rPr>
      </w:pPr>
      <w:r w:rsidRPr="00653201">
        <w:rPr>
          <w:rFonts w:ascii="TimesLTStd-Roman" w:hAnsi="TimesLTStd-Roman" w:cs="TimesLTStd-Roman"/>
          <w:i/>
          <w:sz w:val="24"/>
          <w:szCs w:val="24"/>
          <w:lang w:eastAsia="es-ES"/>
        </w:rPr>
        <w:t xml:space="preserve">El </w:t>
      </w:r>
      <w:r w:rsidRPr="00653201">
        <w:rPr>
          <w:rFonts w:ascii="TimesLTStd-Italic" w:hAnsi="TimesLTStd-Italic" w:cs="TimesLTStd-Italic"/>
          <w:i/>
          <w:iCs/>
          <w:sz w:val="24"/>
          <w:szCs w:val="24"/>
          <w:lang w:eastAsia="es-ES"/>
        </w:rPr>
        <w:t xml:space="preserve">Informe mundial sobre salarios </w:t>
      </w:r>
      <w:r w:rsidRPr="00653201">
        <w:rPr>
          <w:rFonts w:ascii="TimesLTStd-Roman" w:hAnsi="TimesLTStd-Roman" w:cs="TimesLTStd-Roman"/>
          <w:i/>
          <w:sz w:val="24"/>
          <w:szCs w:val="24"/>
          <w:lang w:eastAsia="es-ES"/>
        </w:rPr>
        <w:t>pone de manifiesto el efecto de la crisis sobre los salarios en todo el mundo. En particular, muestra que el crecimiento mundial en salarios promedio reales se redujo a la mitad en 2008 y 2009 en comparación a años anteriores. Esto destaca cómo, mientras la crisis resultó dramática para quienes perdieron sus empleos, los salarios netos más bajos de lo esperado han seriamente perjudicado el poder adquisitivo y el bienestar de quienes lograron conservar sus empleos</w:t>
      </w:r>
      <w:r>
        <w:rPr>
          <w:rFonts w:ascii="TimesLTStd-Roman" w:hAnsi="TimesLTStd-Roman" w:cs="TimesLTStd-Roman"/>
          <w:i/>
          <w:sz w:val="24"/>
          <w:szCs w:val="24"/>
          <w:lang w:eastAsia="es-ES"/>
        </w:rPr>
        <w:t xml:space="preserve">”… </w:t>
      </w:r>
      <w:r>
        <w:rPr>
          <w:rFonts w:ascii="Times New Roman" w:hAnsi="Times New Roman"/>
          <w:sz w:val="24"/>
          <w:szCs w:val="24"/>
          <w:lang w:eastAsia="es-ES"/>
        </w:rPr>
        <w:t>(</w:t>
      </w:r>
      <w:r w:rsidRPr="00653201">
        <w:rPr>
          <w:rFonts w:ascii="Times New Roman" w:hAnsi="Times New Roman"/>
          <w:sz w:val="24"/>
          <w:szCs w:val="24"/>
        </w:rPr>
        <w:t xml:space="preserve">Informe Mundial sobre Salarios 2010/2011 </w:t>
      </w:r>
      <w:r>
        <w:rPr>
          <w:rFonts w:ascii="Times New Roman" w:hAnsi="Times New Roman"/>
          <w:sz w:val="24"/>
          <w:szCs w:val="24"/>
        </w:rPr>
        <w:t>-</w:t>
      </w:r>
      <w:r w:rsidRPr="00653201">
        <w:rPr>
          <w:rFonts w:ascii="Times New Roman" w:hAnsi="Times New Roman"/>
          <w:sz w:val="24"/>
          <w:szCs w:val="24"/>
        </w:rPr>
        <w:t xml:space="preserve"> OIT</w:t>
      </w:r>
      <w:r>
        <w:rPr>
          <w:rFonts w:ascii="Times New Roman" w:hAnsi="Times New Roman"/>
          <w:sz w:val="24"/>
          <w:szCs w:val="24"/>
        </w:rPr>
        <w:t>)</w:t>
      </w:r>
    </w:p>
    <w:p w:rsidR="003C4A8A" w:rsidRDefault="003C4A8A" w:rsidP="003C4A8A">
      <w:pPr>
        <w:autoSpaceDE w:val="0"/>
        <w:autoSpaceDN w:val="0"/>
        <w:adjustRightInd w:val="0"/>
        <w:spacing w:after="0" w:line="240" w:lineRule="auto"/>
        <w:jc w:val="both"/>
        <w:rPr>
          <w:rFonts w:ascii="TimesLTStd-Roman" w:hAnsi="TimesLTStd-Roman" w:cs="TimesLTStd-Roman"/>
          <w:i/>
          <w:sz w:val="24"/>
          <w:szCs w:val="24"/>
          <w:lang w:eastAsia="es-ES"/>
        </w:rPr>
      </w:pPr>
    </w:p>
    <w:p w:rsidR="003C4A8A" w:rsidRDefault="003C4A8A" w:rsidP="003C4A8A">
      <w:pPr>
        <w:autoSpaceDE w:val="0"/>
        <w:autoSpaceDN w:val="0"/>
        <w:adjustRightInd w:val="0"/>
        <w:spacing w:after="0" w:line="240" w:lineRule="auto"/>
        <w:jc w:val="both"/>
        <w:rPr>
          <w:rFonts w:ascii="Times New Roman" w:hAnsi="Times New Roman"/>
          <w:i/>
          <w:sz w:val="24"/>
          <w:szCs w:val="24"/>
          <w:lang w:eastAsia="es-ES"/>
        </w:rPr>
      </w:pPr>
      <w:r>
        <w:rPr>
          <w:rFonts w:ascii="Times New Roman" w:hAnsi="Times New Roman"/>
          <w:i/>
          <w:sz w:val="24"/>
          <w:szCs w:val="24"/>
          <w:lang w:eastAsia="es-ES"/>
        </w:rPr>
        <w:t>“</w:t>
      </w:r>
      <w:r w:rsidRPr="00653201">
        <w:rPr>
          <w:rFonts w:ascii="Times New Roman" w:hAnsi="Times New Roman"/>
          <w:i/>
          <w:sz w:val="24"/>
          <w:szCs w:val="24"/>
          <w:lang w:eastAsia="es-ES"/>
        </w:rPr>
        <w:t>En las economías desarrolladas, la crisis ha llevado a una “doble caída” de los salarios: los salarios medios reales disminuyeron en 2008 y de nuevo en 2011, y el panorama actual parece indicar que, en muchos de estos países, 2012 está registrando un crecimiento nulo o muy escaso de los salarios</w:t>
      </w:r>
      <w:r>
        <w:rPr>
          <w:rFonts w:ascii="Times New Roman" w:hAnsi="Times New Roman"/>
          <w:i/>
          <w:sz w:val="24"/>
          <w:szCs w:val="24"/>
          <w:lang w:eastAsia="es-ES"/>
        </w:rPr>
        <w:t>…</w:t>
      </w:r>
    </w:p>
    <w:p w:rsidR="003C4A8A" w:rsidRDefault="003C4A8A" w:rsidP="003C4A8A">
      <w:pPr>
        <w:autoSpaceDE w:val="0"/>
        <w:autoSpaceDN w:val="0"/>
        <w:adjustRightInd w:val="0"/>
        <w:spacing w:after="0" w:line="240" w:lineRule="auto"/>
        <w:jc w:val="both"/>
        <w:rPr>
          <w:rFonts w:ascii="Times New Roman" w:hAnsi="Times New Roman"/>
          <w:i/>
          <w:sz w:val="24"/>
          <w:szCs w:val="24"/>
          <w:lang w:eastAsia="es-ES"/>
        </w:rPr>
      </w:pPr>
    </w:p>
    <w:p w:rsidR="003C4A8A" w:rsidRPr="004E17CF" w:rsidRDefault="003C4A8A" w:rsidP="003C4A8A">
      <w:pPr>
        <w:autoSpaceDE w:val="0"/>
        <w:autoSpaceDN w:val="0"/>
        <w:adjustRightInd w:val="0"/>
        <w:spacing w:after="0" w:line="240" w:lineRule="auto"/>
        <w:jc w:val="both"/>
        <w:rPr>
          <w:rFonts w:ascii="Times New Roman" w:hAnsi="Times New Roman"/>
          <w:i/>
          <w:sz w:val="24"/>
          <w:szCs w:val="24"/>
          <w:lang w:eastAsia="es-ES"/>
        </w:rPr>
      </w:pPr>
      <w:r w:rsidRPr="004E17CF">
        <w:rPr>
          <w:rFonts w:ascii="Times New Roman" w:hAnsi="Times New Roman"/>
          <w:i/>
          <w:sz w:val="24"/>
          <w:szCs w:val="24"/>
          <w:lang w:eastAsia="es-ES"/>
        </w:rPr>
        <w:t>La caída en la participación del trabajo se debe al avance tecnológico, la globalización del comercio, la expansión de los mercados financieros y la declinación en densidad sindical, lo cual ha erosionado el poder de negociación de los trabajadores. La globalización financiera, en particular, podría haber jugado un papel mayor de lo que se pensaba anteriormente</w:t>
      </w:r>
      <w:r>
        <w:rPr>
          <w:rFonts w:ascii="Times New Roman" w:hAnsi="Times New Roman"/>
          <w:i/>
          <w:sz w:val="24"/>
          <w:szCs w:val="24"/>
          <w:lang w:eastAsia="es-ES"/>
        </w:rPr>
        <w:t>…</w:t>
      </w:r>
    </w:p>
    <w:p w:rsidR="003C4A8A" w:rsidRDefault="003C4A8A" w:rsidP="003C4A8A">
      <w:pPr>
        <w:autoSpaceDE w:val="0"/>
        <w:autoSpaceDN w:val="0"/>
        <w:adjustRightInd w:val="0"/>
        <w:spacing w:after="0" w:line="240" w:lineRule="auto"/>
        <w:jc w:val="both"/>
        <w:rPr>
          <w:rFonts w:ascii="Times New Roman" w:hAnsi="Times New Roman"/>
          <w:i/>
          <w:sz w:val="24"/>
          <w:szCs w:val="24"/>
          <w:lang w:eastAsia="es-ES"/>
        </w:rPr>
      </w:pPr>
    </w:p>
    <w:p w:rsidR="003C4A8A" w:rsidRDefault="003C4A8A" w:rsidP="003C4A8A">
      <w:pPr>
        <w:autoSpaceDE w:val="0"/>
        <w:autoSpaceDN w:val="0"/>
        <w:adjustRightInd w:val="0"/>
        <w:spacing w:after="0" w:line="240" w:lineRule="auto"/>
        <w:jc w:val="both"/>
        <w:rPr>
          <w:rFonts w:ascii="Times New Roman" w:hAnsi="Times New Roman"/>
          <w:sz w:val="24"/>
          <w:szCs w:val="24"/>
        </w:rPr>
      </w:pPr>
      <w:r w:rsidRPr="004E17CF">
        <w:rPr>
          <w:rFonts w:ascii="Times New Roman" w:hAnsi="Times New Roman"/>
          <w:i/>
          <w:sz w:val="24"/>
          <w:szCs w:val="24"/>
          <w:lang w:eastAsia="es-ES"/>
        </w:rPr>
        <w:t xml:space="preserve">En términos de contribución relativa, la financiarización mundial contribuye 46 por ciento de la caída en la participación del trabajo en la renta, en comparación a contribuciones de 19 por ciento de la globalización, 10 por ciento de la tecnología y 25 por ciento de los cambios en dos variables institucionales amplios: el consumo público </w:t>
      </w:r>
      <w:r w:rsidRPr="004E17CF">
        <w:rPr>
          <w:rFonts w:ascii="Times New Roman" w:hAnsi="Times New Roman"/>
          <w:i/>
          <w:sz w:val="24"/>
          <w:szCs w:val="24"/>
          <w:lang w:eastAsia="es-ES"/>
        </w:rPr>
        <w:lastRenderedPageBreak/>
        <w:t>y la densidad sindical. Estos resultados abren la posibilidad de que el impacto de las finanzas se podría haber subestimado en muchos de los estudios anteriores y sugieren que pasar por alto el papel de los mercados financieros podría tener implicancias serias para nuestra comprensión de las causas de las tendencias en la participación del trabajo en la renta”…</w:t>
      </w:r>
      <w:r>
        <w:rPr>
          <w:rFonts w:ascii="Times New Roman" w:hAnsi="Times New Roman"/>
          <w:i/>
          <w:sz w:val="24"/>
          <w:szCs w:val="24"/>
          <w:lang w:eastAsia="es-ES"/>
        </w:rPr>
        <w:t xml:space="preserve"> </w:t>
      </w:r>
      <w:r>
        <w:rPr>
          <w:rFonts w:ascii="Times New Roman" w:hAnsi="Times New Roman"/>
          <w:sz w:val="24"/>
          <w:szCs w:val="24"/>
          <w:lang w:eastAsia="es-ES"/>
        </w:rPr>
        <w:t>(</w:t>
      </w:r>
      <w:r w:rsidRPr="00653201">
        <w:rPr>
          <w:rFonts w:ascii="Times New Roman" w:hAnsi="Times New Roman"/>
          <w:sz w:val="24"/>
          <w:szCs w:val="24"/>
        </w:rPr>
        <w:t xml:space="preserve">Informe Mundial </w:t>
      </w:r>
      <w:r>
        <w:rPr>
          <w:rFonts w:ascii="Times New Roman" w:hAnsi="Times New Roman"/>
          <w:sz w:val="24"/>
          <w:szCs w:val="24"/>
        </w:rPr>
        <w:t>sobre Salarios 2012/2013</w:t>
      </w:r>
      <w:r w:rsidRPr="00653201">
        <w:rPr>
          <w:rFonts w:ascii="Times New Roman" w:hAnsi="Times New Roman"/>
          <w:sz w:val="24"/>
          <w:szCs w:val="24"/>
        </w:rPr>
        <w:t xml:space="preserve"> </w:t>
      </w:r>
      <w:r>
        <w:rPr>
          <w:rFonts w:ascii="Times New Roman" w:hAnsi="Times New Roman"/>
          <w:sz w:val="24"/>
          <w:szCs w:val="24"/>
        </w:rPr>
        <w:t>-</w:t>
      </w:r>
      <w:r w:rsidRPr="00653201">
        <w:rPr>
          <w:rFonts w:ascii="Times New Roman" w:hAnsi="Times New Roman"/>
          <w:sz w:val="24"/>
          <w:szCs w:val="24"/>
        </w:rPr>
        <w:t xml:space="preserve"> OIT</w:t>
      </w:r>
      <w:r>
        <w:rPr>
          <w:rFonts w:ascii="Times New Roman" w:hAnsi="Times New Roman"/>
          <w:sz w:val="24"/>
          <w:szCs w:val="24"/>
        </w:rPr>
        <w:t>)</w:t>
      </w:r>
    </w:p>
    <w:p w:rsidR="003C4A8A" w:rsidRDefault="003C4A8A" w:rsidP="003C4A8A">
      <w:pPr>
        <w:autoSpaceDE w:val="0"/>
        <w:autoSpaceDN w:val="0"/>
        <w:adjustRightInd w:val="0"/>
        <w:spacing w:after="0" w:line="240" w:lineRule="auto"/>
        <w:jc w:val="both"/>
        <w:rPr>
          <w:rFonts w:ascii="Times New Roman" w:hAnsi="Times New Roman"/>
          <w:sz w:val="24"/>
          <w:szCs w:val="24"/>
        </w:rPr>
      </w:pPr>
    </w:p>
    <w:p w:rsidR="003C4A8A" w:rsidRDefault="003C4A8A" w:rsidP="003C4A8A">
      <w:pPr>
        <w:spacing w:line="240" w:lineRule="auto"/>
        <w:jc w:val="both"/>
        <w:rPr>
          <w:rFonts w:ascii="Times New Roman" w:hAnsi="Times New Roman" w:cs="Times New Roman"/>
          <w:sz w:val="24"/>
          <w:szCs w:val="24"/>
        </w:rPr>
      </w:pPr>
      <w:r>
        <w:rPr>
          <w:rFonts w:ascii="Times New Roman" w:hAnsi="Times New Roman" w:cs="Times New Roman"/>
          <w:i/>
          <w:sz w:val="24"/>
          <w:szCs w:val="24"/>
        </w:rPr>
        <w:t>“</w:t>
      </w:r>
      <w:r w:rsidRPr="001E2C7D">
        <w:rPr>
          <w:rFonts w:ascii="Times New Roman" w:hAnsi="Times New Roman" w:cs="Times New Roman"/>
          <w:i/>
          <w:sz w:val="24"/>
          <w:szCs w:val="24"/>
        </w:rPr>
        <w:t>La desigualdad económica crece rápidamente en la mayoría de los países. La riqueza mundial está dividida en dos: casi la mitad está en manos del 1% más rico de la población, y la otra mitad se reparte entre el 99% restante. El Foro Económico Mundial considera que esta desigualdad supone un grave riesgo para el progreso de la humanidad. La desigualdad económica extrema y el secuestro de los procesos democráticos por parte de las élites son demasiado a menudo interdependientes. La falta de control en las instituciones políticas produce su debilitamiento, y los gobiernos sirven abrumadoramente a las élites económicas en detrimento de la ciudadanía de a pie. La desigualdad extrema no es inevitable, y puede y debe revertirse lo antes posible</w:t>
      </w:r>
      <w:r>
        <w:rPr>
          <w:rFonts w:ascii="Times New Roman" w:hAnsi="Times New Roman" w:cs="Times New Roman"/>
          <w:i/>
          <w:sz w:val="24"/>
          <w:szCs w:val="24"/>
        </w:rPr>
        <w:t>”..</w:t>
      </w:r>
      <w:r w:rsidRPr="001E2C7D">
        <w:rPr>
          <w:rFonts w:ascii="Times New Roman" w:hAnsi="Times New Roman" w:cs="Times New Roman"/>
          <w:i/>
          <w:sz w:val="24"/>
          <w:szCs w:val="24"/>
        </w:rPr>
        <w:t>.</w:t>
      </w:r>
      <w:r w:rsidRPr="001E2C7D">
        <w:rPr>
          <w:rFonts w:ascii="Times New Roman" w:hAnsi="Times New Roman" w:cs="Times New Roman"/>
          <w:b/>
          <w:sz w:val="24"/>
          <w:szCs w:val="24"/>
        </w:rPr>
        <w:t xml:space="preserve"> </w:t>
      </w:r>
      <w:r>
        <w:rPr>
          <w:rFonts w:ascii="Times New Roman" w:hAnsi="Times New Roman" w:cs="Times New Roman"/>
          <w:b/>
          <w:sz w:val="24"/>
          <w:szCs w:val="24"/>
        </w:rPr>
        <w:t>(</w:t>
      </w:r>
      <w:r w:rsidRPr="001E2C7D">
        <w:rPr>
          <w:rFonts w:ascii="Times New Roman" w:hAnsi="Times New Roman" w:cs="Times New Roman"/>
          <w:sz w:val="24"/>
          <w:szCs w:val="24"/>
        </w:rPr>
        <w:t>Informe de OXFAM - Gobernar para las élites - Secuestro democrático y desigualdad económica -  20 de enero de 2014</w:t>
      </w:r>
      <w:r>
        <w:rPr>
          <w:rFonts w:ascii="Times New Roman" w:hAnsi="Times New Roman" w:cs="Times New Roman"/>
          <w:sz w:val="24"/>
          <w:szCs w:val="24"/>
        </w:rPr>
        <w:t>)</w:t>
      </w:r>
    </w:p>
    <w:p w:rsidR="003C4A8A" w:rsidRDefault="003C4A8A" w:rsidP="003C4A8A">
      <w:pPr>
        <w:autoSpaceDE w:val="0"/>
        <w:autoSpaceDN w:val="0"/>
        <w:adjustRightInd w:val="0"/>
        <w:spacing w:after="0" w:line="240" w:lineRule="auto"/>
        <w:jc w:val="both"/>
        <w:rPr>
          <w:rFonts w:ascii="Times New Roman" w:hAnsi="Times New Roman" w:cs="Times New Roman"/>
          <w:sz w:val="24"/>
          <w:szCs w:val="24"/>
          <w:lang w:val="en-US"/>
        </w:rPr>
      </w:pPr>
      <w:r w:rsidRPr="00120509">
        <w:rPr>
          <w:rFonts w:ascii="Times New Roman" w:hAnsi="Times New Roman" w:cs="Times New Roman"/>
          <w:i/>
          <w:color w:val="000000"/>
          <w:sz w:val="24"/>
          <w:szCs w:val="24"/>
        </w:rPr>
        <w:t xml:space="preserve">“Desde la crisis financiera de 2008 y la Gran Recesión, el incremento de la desigualdad y la brecha social en economías emergentes y avanzadas se ha convertido en un importante problema. Es por ello que el Fondo Monetario Internacional (FMI) afirma en un informe que para respaldar un crecimiento económico sostenible, “la redistribución del ingreso debe basarse en instrumentos fiscales que permitan alcanzar los objetivos de distribución con el menor costo posible en términos de eficiencia económica”. La creciente desigualdad observada en los últimos años ha agudizado la presión para usar la política fiscal como herramienta de redistribución del ingreso. De acuerdo con la institución, con sede en Washington, la concepción de una política fiscal redistributiva eficiente abarca cuatro dimensiones clave: </w:t>
      </w:r>
      <w:r w:rsidRPr="00120509">
        <w:rPr>
          <w:rFonts w:ascii="Times New Roman" w:hAnsi="Times New Roman" w:cs="Times New Roman"/>
          <w:bCs/>
          <w:i/>
          <w:iCs/>
          <w:sz w:val="24"/>
          <w:szCs w:val="24"/>
        </w:rPr>
        <w:t xml:space="preserve">- </w:t>
      </w:r>
      <w:r w:rsidRPr="00120509">
        <w:rPr>
          <w:rFonts w:ascii="Times New Roman" w:hAnsi="Times New Roman" w:cs="Times New Roman"/>
          <w:bCs/>
          <w:i/>
          <w:sz w:val="24"/>
          <w:szCs w:val="24"/>
        </w:rPr>
        <w:t>Primero, una política fiscal redistributiva debe ser coherente con los objetivos de la política macroeconómica.</w:t>
      </w:r>
      <w:r w:rsidRPr="00120509">
        <w:rPr>
          <w:rFonts w:ascii="Times New Roman" w:hAnsi="Times New Roman" w:cs="Times New Roman"/>
          <w:i/>
          <w:sz w:val="24"/>
          <w:szCs w:val="24"/>
        </w:rPr>
        <w:t xml:space="preserve"> </w:t>
      </w:r>
      <w:r w:rsidRPr="00120509">
        <w:rPr>
          <w:rFonts w:ascii="Times New Roman" w:hAnsi="Times New Roman" w:cs="Times New Roman"/>
          <w:bCs/>
          <w:i/>
          <w:sz w:val="24"/>
          <w:szCs w:val="24"/>
        </w:rPr>
        <w:t>- Segundo, los impuestos y los gastos deberían evaluarse conjuntamente</w:t>
      </w:r>
      <w:r w:rsidRPr="00120509">
        <w:rPr>
          <w:rFonts w:ascii="Times New Roman" w:hAnsi="Times New Roman" w:cs="Times New Roman"/>
          <w:i/>
          <w:sz w:val="24"/>
          <w:szCs w:val="24"/>
        </w:rPr>
        <w:t xml:space="preserve">. </w:t>
      </w:r>
      <w:r w:rsidRPr="00120509">
        <w:rPr>
          <w:rFonts w:ascii="Times New Roman" w:hAnsi="Times New Roman" w:cs="Times New Roman"/>
          <w:bCs/>
          <w:i/>
          <w:sz w:val="24"/>
          <w:szCs w:val="24"/>
        </w:rPr>
        <w:t>- Tercero, las políticas de redistribución deben estar concebidas de manera que equilibren los objetivos de redistribución y de eficiencia.</w:t>
      </w:r>
      <w:r w:rsidRPr="00120509">
        <w:rPr>
          <w:rFonts w:ascii="Times New Roman" w:hAnsi="Times New Roman" w:cs="Times New Roman"/>
          <w:i/>
          <w:sz w:val="24"/>
          <w:szCs w:val="24"/>
        </w:rPr>
        <w:t xml:space="preserve"> </w:t>
      </w:r>
      <w:r w:rsidRPr="00120509">
        <w:rPr>
          <w:rFonts w:ascii="Times New Roman" w:hAnsi="Times New Roman" w:cs="Times New Roman"/>
          <w:bCs/>
          <w:i/>
          <w:sz w:val="24"/>
          <w:szCs w:val="24"/>
        </w:rPr>
        <w:t>- Cuarto, las políticas deben diseñarse teniendo en cuenta la capacidad administrativa”...</w:t>
      </w:r>
      <w:r w:rsidRPr="00120509">
        <w:rPr>
          <w:rFonts w:ascii="Times New Roman" w:hAnsi="Times New Roman" w:cs="Times New Roman"/>
          <w:b/>
          <w:bCs/>
          <w:sz w:val="24"/>
          <w:szCs w:val="24"/>
        </w:rPr>
        <w:t xml:space="preserve"> </w:t>
      </w:r>
      <w:r w:rsidRPr="00120509">
        <w:rPr>
          <w:rFonts w:ascii="Times New Roman" w:hAnsi="Times New Roman" w:cs="Times New Roman"/>
          <w:b/>
          <w:bCs/>
          <w:sz w:val="24"/>
          <w:szCs w:val="24"/>
          <w:lang w:val="en-US"/>
        </w:rPr>
        <w:t>(</w:t>
      </w:r>
      <w:r w:rsidRPr="00120509">
        <w:rPr>
          <w:rFonts w:ascii="Times New Roman" w:hAnsi="Times New Roman" w:cs="Times New Roman"/>
          <w:bCs/>
          <w:sz w:val="24"/>
          <w:szCs w:val="24"/>
          <w:lang w:val="en-US"/>
        </w:rPr>
        <w:t xml:space="preserve">IMF Policy Paper - Fiscal Policy and Income Inequality - International Monetary Fund - </w:t>
      </w:r>
      <w:r w:rsidRPr="00120509">
        <w:rPr>
          <w:rFonts w:ascii="Times New Roman" w:hAnsi="Times New Roman" w:cs="Times New Roman"/>
          <w:sz w:val="24"/>
          <w:szCs w:val="24"/>
          <w:lang w:val="en-US"/>
        </w:rPr>
        <w:t>January 23, 2014</w:t>
      </w:r>
      <w:r>
        <w:rPr>
          <w:rFonts w:ascii="Times New Roman" w:hAnsi="Times New Roman" w:cs="Times New Roman"/>
          <w:sz w:val="24"/>
          <w:szCs w:val="24"/>
          <w:lang w:val="en-US"/>
        </w:rPr>
        <w:t>)</w:t>
      </w:r>
    </w:p>
    <w:p w:rsidR="003C4A8A" w:rsidRDefault="003C4A8A" w:rsidP="003C4A8A">
      <w:pPr>
        <w:autoSpaceDE w:val="0"/>
        <w:autoSpaceDN w:val="0"/>
        <w:adjustRightInd w:val="0"/>
        <w:spacing w:after="0" w:line="240" w:lineRule="auto"/>
        <w:jc w:val="both"/>
        <w:rPr>
          <w:rFonts w:ascii="Times New Roman" w:hAnsi="Times New Roman" w:cs="Times New Roman"/>
          <w:sz w:val="24"/>
          <w:szCs w:val="24"/>
          <w:lang w:val="en-US"/>
        </w:rPr>
      </w:pPr>
    </w:p>
    <w:p w:rsidR="003C4A8A" w:rsidRPr="00496606" w:rsidRDefault="003C4A8A" w:rsidP="003C4A8A">
      <w:pPr>
        <w:shd w:val="clear" w:color="auto" w:fill="FFFFFF"/>
        <w:spacing w:after="240" w:line="240" w:lineRule="auto"/>
        <w:jc w:val="both"/>
        <w:rPr>
          <w:rFonts w:ascii="Times New Roman" w:hAnsi="Times New Roman"/>
          <w:sz w:val="24"/>
          <w:szCs w:val="24"/>
          <w:lang w:val="en-US"/>
        </w:rPr>
      </w:pPr>
      <w:r w:rsidRPr="00120509">
        <w:rPr>
          <w:rFonts w:ascii="Times New Roman" w:hAnsi="Times New Roman"/>
          <w:i/>
          <w:sz w:val="24"/>
          <w:szCs w:val="24"/>
        </w:rPr>
        <w:t>“A lo largo de las tres últimas décadas, la desigualdad ha aumentado en la mayor parte de los países. Si bien el nivel de desigualdad se ha reducido en América Latina y África subsahariana en los últimos tiempos, resultan sorprendentes las persistentes diferencias entre una región y otra: América Latina sigue teniendo los índices más altos de desigualdad, y las economías avanzadas, los más bajos”. Un aspecto que ha captado la atención últimamente es la creciente proporción de la población que percibe el máximo de los ingresos. El estudio sugiere que la tendencia no parece ser uniforme a nivel mundial. En algunas economías, como Estados Unidos y Sudáfrica, los ingresos del 1% más acaudalado han aumentado vertiginosamente en las últimas décadas, pero en Europa continental y Japón se han mantenido mayormente sin cambios. Hay opiniones encontradas sobre las causas de este fenómeno. Algunos observadores destacan el impacto de la globalización y las nuevas tecnologías; otros, las medidas adoptadas, como los recortes de las tasas impositivas; y otros, el comportamiento rentista de los ejecutivos</w:t>
      </w:r>
      <w:r>
        <w:rPr>
          <w:rFonts w:ascii="Times New Roman" w:hAnsi="Times New Roman"/>
          <w:i/>
          <w:sz w:val="24"/>
          <w:szCs w:val="24"/>
        </w:rPr>
        <w:t>”..</w:t>
      </w:r>
      <w:r w:rsidRPr="00120509">
        <w:rPr>
          <w:rFonts w:ascii="Times New Roman" w:hAnsi="Times New Roman"/>
          <w:i/>
          <w:sz w:val="24"/>
          <w:szCs w:val="24"/>
        </w:rPr>
        <w:t>.</w:t>
      </w:r>
      <w:r w:rsidRPr="00120509">
        <w:rPr>
          <w:rFonts w:ascii="Times New Roman" w:hAnsi="Times New Roman"/>
          <w:sz w:val="24"/>
          <w:szCs w:val="24"/>
        </w:rPr>
        <w:t xml:space="preserve"> </w:t>
      </w:r>
      <w:r w:rsidRPr="00496606">
        <w:rPr>
          <w:rFonts w:ascii="Times New Roman" w:hAnsi="Times New Roman"/>
          <w:sz w:val="24"/>
          <w:szCs w:val="24"/>
          <w:lang w:val="en-US"/>
        </w:rPr>
        <w:t>(Boletín del FMI 13 de marzo de 2014)</w:t>
      </w:r>
    </w:p>
    <w:p w:rsidR="003C4A8A" w:rsidRDefault="003C4A8A" w:rsidP="003C4A8A">
      <w:pPr>
        <w:autoSpaceDE w:val="0"/>
        <w:autoSpaceDN w:val="0"/>
        <w:adjustRightInd w:val="0"/>
        <w:spacing w:after="0" w:line="240" w:lineRule="auto"/>
        <w:jc w:val="both"/>
        <w:rPr>
          <w:rFonts w:ascii="Times New Roman" w:eastAsia="SymbolMT" w:hAnsi="Times New Roman" w:cs="Times New Roman"/>
          <w:color w:val="000000"/>
          <w:sz w:val="24"/>
          <w:szCs w:val="24"/>
        </w:rPr>
      </w:pPr>
      <w:r>
        <w:rPr>
          <w:rFonts w:ascii="Times New Roman" w:eastAsia="SymbolMT" w:hAnsi="Times New Roman" w:cs="Times New Roman"/>
          <w:i/>
          <w:color w:val="000000"/>
          <w:sz w:val="24"/>
          <w:szCs w:val="24"/>
          <w:lang w:val="en-US"/>
        </w:rPr>
        <w:lastRenderedPageBreak/>
        <w:t>“</w:t>
      </w:r>
      <w:r w:rsidRPr="001E2C7D">
        <w:rPr>
          <w:rFonts w:ascii="Times New Roman" w:eastAsia="SymbolMT" w:hAnsi="Times New Roman" w:cs="Times New Roman"/>
          <w:i/>
          <w:color w:val="000000"/>
          <w:sz w:val="24"/>
          <w:szCs w:val="24"/>
          <w:lang w:val="en-US"/>
        </w:rPr>
        <w:t>The financial upheaval of 2007-08 created not just an economic and fiscal crisis but also a social crisis. Countries that experienced the deepest and longest downturns are seeing profound knock-on effects on people’s job prospects, incomes and living arrangements.</w:t>
      </w:r>
      <w:r>
        <w:rPr>
          <w:rFonts w:ascii="Times New Roman" w:eastAsia="SymbolMT" w:hAnsi="Times New Roman" w:cs="Times New Roman"/>
          <w:i/>
          <w:color w:val="000000"/>
          <w:sz w:val="24"/>
          <w:szCs w:val="24"/>
          <w:lang w:val="en-US"/>
        </w:rPr>
        <w:t xml:space="preserve"> </w:t>
      </w:r>
      <w:r w:rsidRPr="001E2C7D">
        <w:rPr>
          <w:rFonts w:ascii="Times New Roman" w:eastAsia="SymbolMT" w:hAnsi="Times New Roman" w:cs="Times New Roman"/>
          <w:i/>
          <w:color w:val="000000"/>
          <w:sz w:val="24"/>
          <w:szCs w:val="24"/>
          <w:lang w:val="en-US"/>
        </w:rPr>
        <w:t>Some 48 million people in OECD countries are looking for a job -15 million more than in September 2007- and millions more are in financial distress. The numbers living in households without any income from work have doubled in Greece, Ireland and Spain.</w:t>
      </w:r>
      <w:r>
        <w:rPr>
          <w:rFonts w:ascii="Times New Roman" w:eastAsia="SymbolMT" w:hAnsi="Times New Roman" w:cs="Times New Roman"/>
          <w:i/>
          <w:color w:val="000000"/>
          <w:sz w:val="24"/>
          <w:szCs w:val="24"/>
          <w:lang w:val="en-US"/>
        </w:rPr>
        <w:t xml:space="preserve"> </w:t>
      </w:r>
      <w:r w:rsidRPr="001E2C7D">
        <w:rPr>
          <w:rFonts w:ascii="Times New Roman" w:eastAsia="SymbolMT" w:hAnsi="Times New Roman" w:cs="Times New Roman"/>
          <w:i/>
          <w:color w:val="000000"/>
          <w:sz w:val="24"/>
          <w:szCs w:val="24"/>
          <w:lang w:val="en-US"/>
        </w:rPr>
        <w:t>Low-income groups have been hit hardest as have young people and families with children</w:t>
      </w:r>
      <w:r>
        <w:rPr>
          <w:rFonts w:ascii="Times New Roman" w:eastAsia="SymbolMT" w:hAnsi="Times New Roman" w:cs="Times New Roman"/>
          <w:i/>
          <w:color w:val="000000"/>
          <w:sz w:val="24"/>
          <w:szCs w:val="24"/>
          <w:lang w:val="en-US"/>
        </w:rPr>
        <w:t>”..</w:t>
      </w:r>
      <w:r w:rsidRPr="001E2C7D">
        <w:rPr>
          <w:rFonts w:ascii="Times New Roman" w:eastAsia="SymbolMT" w:hAnsi="Times New Roman" w:cs="Times New Roman"/>
          <w:i/>
          <w:color w:val="000000"/>
          <w:sz w:val="24"/>
          <w:szCs w:val="24"/>
          <w:lang w:val="en-US"/>
        </w:rPr>
        <w:t>.</w:t>
      </w:r>
      <w:r w:rsidRPr="001E2C7D">
        <w:rPr>
          <w:rFonts w:ascii="Times New Roman" w:eastAsia="SymbolMT" w:hAnsi="Times New Roman" w:cs="Times New Roman"/>
          <w:b/>
          <w:color w:val="000000"/>
          <w:sz w:val="24"/>
          <w:szCs w:val="24"/>
          <w:lang w:val="en-US"/>
        </w:rPr>
        <w:t xml:space="preserve"> </w:t>
      </w:r>
      <w:r w:rsidRPr="00496606">
        <w:rPr>
          <w:rFonts w:ascii="Times New Roman" w:eastAsia="SymbolMT" w:hAnsi="Times New Roman" w:cs="Times New Roman"/>
          <w:color w:val="000000"/>
          <w:sz w:val="24"/>
          <w:szCs w:val="24"/>
        </w:rPr>
        <w:t>(Society at a Glance 2014 - OECD Social Indicators)</w:t>
      </w:r>
    </w:p>
    <w:p w:rsidR="0015594D" w:rsidRDefault="0015594D" w:rsidP="003C4A8A">
      <w:pPr>
        <w:autoSpaceDE w:val="0"/>
        <w:autoSpaceDN w:val="0"/>
        <w:adjustRightInd w:val="0"/>
        <w:spacing w:after="0" w:line="240" w:lineRule="auto"/>
        <w:jc w:val="both"/>
        <w:rPr>
          <w:rFonts w:ascii="Times New Roman" w:eastAsia="SymbolMT" w:hAnsi="Times New Roman" w:cs="Times New Roman"/>
          <w:color w:val="000000"/>
          <w:sz w:val="24"/>
          <w:szCs w:val="24"/>
        </w:rPr>
      </w:pPr>
    </w:p>
    <w:p w:rsidR="0015594D" w:rsidRDefault="0015594D" w:rsidP="003C4A8A">
      <w:pPr>
        <w:autoSpaceDE w:val="0"/>
        <w:autoSpaceDN w:val="0"/>
        <w:adjustRightInd w:val="0"/>
        <w:spacing w:after="0" w:line="240" w:lineRule="auto"/>
        <w:jc w:val="both"/>
        <w:rPr>
          <w:rFonts w:ascii="Times New Roman" w:hAnsi="Times New Roman"/>
          <w:b/>
          <w:sz w:val="24"/>
          <w:szCs w:val="24"/>
        </w:rPr>
      </w:pPr>
      <w:r>
        <w:rPr>
          <w:rFonts w:ascii="Times New Roman" w:hAnsi="Times New Roman"/>
          <w:b/>
          <w:sz w:val="24"/>
          <w:szCs w:val="24"/>
        </w:rPr>
        <w:t>- Desigualdades en la distribución de la renta en los países desarrollados, durante la crisis financiera</w:t>
      </w:r>
    </w:p>
    <w:p w:rsidR="0015594D" w:rsidRPr="00511259" w:rsidRDefault="0015594D" w:rsidP="0015594D">
      <w:pPr>
        <w:pStyle w:val="Ttulo1"/>
        <w:spacing w:line="240" w:lineRule="auto"/>
        <w:rPr>
          <w:rFonts w:ascii="Times New Roman" w:hAnsi="Times New Roman"/>
          <w:b w:val="0"/>
          <w:sz w:val="24"/>
          <w:szCs w:val="24"/>
        </w:rPr>
      </w:pPr>
      <w:r>
        <w:rPr>
          <w:rFonts w:ascii="Times New Roman" w:hAnsi="Times New Roman"/>
          <w:b w:val="0"/>
          <w:sz w:val="24"/>
          <w:szCs w:val="24"/>
        </w:rPr>
        <w:t xml:space="preserve">- </w:t>
      </w:r>
      <w:r w:rsidRPr="00360DA4">
        <w:rPr>
          <w:rFonts w:ascii="Times New Roman" w:hAnsi="Times New Roman"/>
          <w:b w:val="0"/>
          <w:sz w:val="24"/>
          <w:szCs w:val="24"/>
          <w:u w:val="single"/>
        </w:rPr>
        <w:t xml:space="preserve">La distribución de la renta y la crisis: antes y después (I) </w:t>
      </w:r>
      <w:r w:rsidRPr="00360DA4">
        <w:rPr>
          <w:rFonts w:ascii="Times New Roman" w:hAnsi="Times New Roman"/>
          <w:b w:val="0"/>
          <w:sz w:val="24"/>
          <w:szCs w:val="24"/>
        </w:rPr>
        <w:t xml:space="preserve"> </w:t>
      </w:r>
      <w:r>
        <w:rPr>
          <w:rFonts w:ascii="Times New Roman" w:hAnsi="Times New Roman"/>
          <w:b w:val="0"/>
          <w:sz w:val="24"/>
          <w:szCs w:val="24"/>
        </w:rPr>
        <w:t xml:space="preserve">(Fedea </w:t>
      </w:r>
      <w:r w:rsidRPr="00511259">
        <w:rPr>
          <w:rFonts w:ascii="Times New Roman" w:hAnsi="Times New Roman"/>
          <w:sz w:val="24"/>
          <w:szCs w:val="24"/>
        </w:rPr>
        <w:t>- 20/6/12</w:t>
      </w:r>
      <w:r>
        <w:rPr>
          <w:rFonts w:ascii="Times New Roman" w:hAnsi="Times New Roman"/>
          <w:b w:val="0"/>
          <w:sz w:val="24"/>
          <w:szCs w:val="24"/>
        </w:rPr>
        <w:t>)</w:t>
      </w:r>
    </w:p>
    <w:p w:rsidR="0015594D" w:rsidRDefault="0015594D" w:rsidP="0015594D">
      <w:pPr>
        <w:pStyle w:val="headlinemeta"/>
        <w:jc w:val="both"/>
      </w:pPr>
      <w:r>
        <w:t xml:space="preserve">(Por </w:t>
      </w:r>
      <w:hyperlink r:id="rId15" w:history="1">
        <w:r w:rsidRPr="0015594D">
          <w:rPr>
            <w:rStyle w:val="Hipervnculo"/>
            <w:color w:val="auto"/>
            <w:u w:val="none"/>
          </w:rPr>
          <w:t>Javier Andrés</w:t>
        </w:r>
      </w:hyperlink>
      <w:r>
        <w:t>)                                                                         Lectura recomendada</w:t>
      </w:r>
    </w:p>
    <w:p w:rsidR="0015594D" w:rsidRPr="00054B78" w:rsidRDefault="0015594D" w:rsidP="0015594D">
      <w:pPr>
        <w:pStyle w:val="NormalWeb"/>
        <w:jc w:val="both"/>
        <w:rPr>
          <w:color w:val="FF0000"/>
          <w:u w:val="single"/>
        </w:rPr>
      </w:pPr>
      <w:r w:rsidRPr="00054B78">
        <w:rPr>
          <w:color w:val="FF0000"/>
          <w:u w:val="single"/>
        </w:rPr>
        <w:t xml:space="preserve">La </w:t>
      </w:r>
      <w:hyperlink r:id="rId16" w:history="1">
        <w:r w:rsidRPr="00054B78">
          <w:rPr>
            <w:rStyle w:val="Hipervnculo"/>
            <w:color w:val="FF0000"/>
          </w:rPr>
          <w:t>OCDE</w:t>
        </w:r>
      </w:hyperlink>
      <w:r w:rsidRPr="00054B78">
        <w:rPr>
          <w:color w:val="FF0000"/>
          <w:u w:val="single"/>
        </w:rPr>
        <w:t xml:space="preserve"> ha publicado recientemente un estudio sobre la evolución de la desigualdad de renta en sus países miembros, sus causas y la relación que las políticas encaminadas a reducirla tienen con el crecimiento económico. La conclusión general es que la desigualdad, medida por los índices de Gini para diversas definiciones de renta disponible -individual, familiar- ha aumentado entre 1980 y 2008, a pesar de que este periodo ha sido uno de los de más rápido crecimiento en la región.</w:t>
      </w:r>
    </w:p>
    <w:p w:rsidR="0015594D" w:rsidRPr="00054B78" w:rsidRDefault="0015594D" w:rsidP="0015594D">
      <w:pPr>
        <w:pStyle w:val="NormalWeb"/>
        <w:jc w:val="both"/>
        <w:rPr>
          <w:color w:val="FF0000"/>
          <w:u w:val="single"/>
        </w:rPr>
      </w:pPr>
      <w:r w:rsidRPr="00054B78">
        <w:rPr>
          <w:color w:val="FF0000"/>
          <w:u w:val="single"/>
        </w:rPr>
        <w:t>Entre las principales causas de esta evolución el estudio identifica los cambios en las tasas de desempleo, que han afectado de forma desigual a los diferentes grupos sociales, la polarización de los salarios entre los trabajadores empleados a tiempo completo y las diferenci</w:t>
      </w:r>
      <w:r w:rsidR="00C0724A">
        <w:rPr>
          <w:color w:val="FF0000"/>
          <w:u w:val="single"/>
        </w:rPr>
        <w:t>as en la situación contractual -</w:t>
      </w:r>
      <w:r w:rsidRPr="00054B78">
        <w:rPr>
          <w:color w:val="FF0000"/>
          <w:u w:val="single"/>
        </w:rPr>
        <w:t>contratos temporales, a tiempo parcial. Estos cambios vienen asociados en parte al propio proceso de globalización y al progreso técnico sesgado en favor del empleo cualificado, y ante ellos no todos los países han acertado con el diseño adecuado de las políticas sociales, con lo que la distribución de la renta se ha hecho más desigual incluso una vez corregida por transferencias.</w:t>
      </w:r>
    </w:p>
    <w:p w:rsidR="0015594D" w:rsidRDefault="0015594D" w:rsidP="0015594D">
      <w:pPr>
        <w:pStyle w:val="NormalWeb"/>
        <w:jc w:val="both"/>
      </w:pPr>
      <w:r>
        <w:t>El ritmo de desarrollo de muchas economías emergentes ha permitido una convergencia en renta per cápita a escala global. Sin embargo el aumento de las desigualdades en países que han hecho bandera del estado del bienestar ha sido identificado en una serie reciente del Financial Times sobre “</w:t>
      </w:r>
      <w:hyperlink r:id="rId17" w:history="1">
        <w:r w:rsidRPr="0015594D">
          <w:rPr>
            <w:rStyle w:val="Hipervnculo"/>
            <w:color w:val="auto"/>
            <w:u w:val="none"/>
          </w:rPr>
          <w:t>Capitalism in Crisis</w:t>
        </w:r>
      </w:hyperlink>
      <w:r>
        <w:t xml:space="preserve">” como uno de los principales factores de deslegitimación del capitalismo en la actualidad, por lo que la preocupación por la distribución de la renta debe ser prioritaria en el proceso de salida de la crisis. </w:t>
      </w:r>
    </w:p>
    <w:p w:rsidR="0015594D" w:rsidRDefault="0015594D" w:rsidP="0015594D">
      <w:pPr>
        <w:pStyle w:val="NormalWeb"/>
        <w:jc w:val="both"/>
      </w:pPr>
      <w:r w:rsidRPr="00054B78">
        <w:rPr>
          <w:color w:val="FF0000"/>
          <w:u w:val="single"/>
        </w:rPr>
        <w:t xml:space="preserve">La desigualdad y la crisis financiera están relacionadas de forma compleja. </w:t>
      </w:r>
      <w:hyperlink r:id="rId18" w:history="1">
        <w:r w:rsidRPr="00054B78">
          <w:rPr>
            <w:rStyle w:val="Hipervnculo"/>
            <w:color w:val="FF0000"/>
          </w:rPr>
          <w:t>David Moss</w:t>
        </w:r>
      </w:hyperlink>
      <w:r w:rsidRPr="00054B78">
        <w:rPr>
          <w:color w:val="FF0000"/>
          <w:u w:val="single"/>
        </w:rPr>
        <w:t xml:space="preserve"> muestra en el siguiente gráfico una correlación significativa entre ambos fenómenos para Estados Unidos</w:t>
      </w:r>
      <w:r>
        <w:t xml:space="preserve">. No está muy claro qué causa a qué pero se observa que las dos grandes crisis han venido precedidas por una notable concentración de la renta en manos del 10% de la población con los ingresos más altos. Esta concentración alcanzó una de sus cotas máximas precisamente en 1928 para reducirse después paulatinamente hasta los años 70 y aumentar de nuevo continuamente hasta 2007. Una posible explicación de esta observación la aporta </w:t>
      </w:r>
      <w:hyperlink r:id="rId19" w:history="1">
        <w:r w:rsidRPr="0015594D">
          <w:rPr>
            <w:rStyle w:val="Hipervnculo"/>
            <w:color w:val="auto"/>
            <w:u w:val="none"/>
          </w:rPr>
          <w:t>Raghuram Rajan</w:t>
        </w:r>
      </w:hyperlink>
      <w:r w:rsidRPr="0015594D">
        <w:t xml:space="preserve"> en su artículo “</w:t>
      </w:r>
      <w:hyperlink r:id="rId20" w:history="1">
        <w:r w:rsidRPr="0015594D">
          <w:rPr>
            <w:rStyle w:val="Hipervnculo"/>
            <w:color w:val="auto"/>
            <w:u w:val="none"/>
          </w:rPr>
          <w:t>The True Lessons of the Recession</w:t>
        </w:r>
      </w:hyperlink>
      <w:r w:rsidRPr="0015594D">
        <w:t>”</w:t>
      </w:r>
      <w:r w:rsidRPr="00360DA4">
        <w:t xml:space="preserve"> para quien los shocks de </w:t>
      </w:r>
      <w:r>
        <w:t xml:space="preserve">precios del petróleo y la caída en el crecimiento de la productividad tras la posguerra terminaron con buena parte de la base industrial de las economías avanzadas y con la fase de crecimiento rápido e integrador </w:t>
      </w:r>
      <w:r>
        <w:lastRenderedPageBreak/>
        <w:t>en la que una mano de obra no excesivamente cualificada era el recurso necesario para el crecimiento. El traslado de muchas de estas actividades a países emergentes, y el shock que supuso la incorporación a la producción industrial de millones de trabajadores en estos países, dieron lugar a una polarización de la demanda de trabajo que abrió la brecha salarial y aumentó las tasas de desempleo y/o la precarización de los trabajadores de cualificación media y baja.</w:t>
      </w:r>
    </w:p>
    <w:p w:rsidR="0015594D" w:rsidRDefault="0015594D" w:rsidP="0015594D">
      <w:pPr>
        <w:pStyle w:val="NormalWeb"/>
        <w:jc w:val="both"/>
      </w:pPr>
      <w:r>
        <w:t xml:space="preserve">                  </w:t>
      </w:r>
      <w:r>
        <w:rPr>
          <w:noProof/>
          <w:color w:val="0000FF"/>
        </w:rPr>
        <w:drawing>
          <wp:inline distT="0" distB="0" distL="0" distR="0" wp14:anchorId="126316B9" wp14:editId="7E6B5F4A">
            <wp:extent cx="5302250" cy="2654300"/>
            <wp:effectExtent l="0" t="0" r="0" b="0"/>
            <wp:docPr id="137" name="Imagen 137" descr="Gra1">
              <a:hlinkClick xmlns:a="http://schemas.openxmlformats.org/drawingml/2006/main" r:id="rId2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ra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302250" cy="2654300"/>
                    </a:xfrm>
                    <a:prstGeom prst="rect">
                      <a:avLst/>
                    </a:prstGeom>
                    <a:noFill/>
                    <a:ln>
                      <a:noFill/>
                    </a:ln>
                  </pic:spPr>
                </pic:pic>
              </a:graphicData>
            </a:graphic>
          </wp:inline>
        </w:drawing>
      </w:r>
    </w:p>
    <w:p w:rsidR="0015594D" w:rsidRDefault="0015594D" w:rsidP="0015594D">
      <w:pPr>
        <w:pStyle w:val="NormalWeb"/>
        <w:jc w:val="both"/>
      </w:pPr>
      <w:r>
        <w:t>Los países desarrollados se enfrentaron a este incremento de la desigualdad con estrategias muy diferentes. Algunos fueron a la raíz del problema mediante la aplicación de reformas de mercados diseñadas para mantener una base industrial con costes laborales unitarios competitivos -Alemania por ejemplo- y otros, como los países escandinavos, mejoraron además el diseño de los esquemas de protección social y la eficiencia de su estado del bienestar. En otros países fueron el sector público y el sector financiero los que jugaron este papel mitigador de las diferencias, en ambos casos recurriendo al endeudamiento</w:t>
      </w:r>
      <w:r w:rsidR="00C0724A">
        <w:t xml:space="preserve"> </w:t>
      </w:r>
      <w:r>
        <w:t xml:space="preserve"> -lo que es consistente con los resultados </w:t>
      </w:r>
      <w:r w:rsidRPr="00011306">
        <w:t xml:space="preserve">de </w:t>
      </w:r>
      <w:hyperlink r:id="rId23" w:history="1">
        <w:r w:rsidRPr="0015594D">
          <w:rPr>
            <w:rStyle w:val="Hipervnculo"/>
            <w:color w:val="auto"/>
            <w:u w:val="none"/>
          </w:rPr>
          <w:t>Azzimonti, de Francisco y Quadrini</w:t>
        </w:r>
      </w:hyperlink>
      <w:r w:rsidRPr="0015594D">
        <w:t xml:space="preserve">. En el caso de los gobiernos mediante políticas monetarias y fiscales expansivas que mantuvieron el empleo público, compensando la presión de la competencia exterior. Para autores como </w:t>
      </w:r>
      <w:hyperlink r:id="rId24" w:history="1">
        <w:r w:rsidRPr="0015594D">
          <w:rPr>
            <w:rStyle w:val="Hipervnculo"/>
            <w:color w:val="auto"/>
            <w:u w:val="none"/>
          </w:rPr>
          <w:t>Brender y Pisani</w:t>
        </w:r>
      </w:hyperlink>
      <w:r w:rsidRPr="0015594D">
        <w:t xml:space="preserve"> es la preeminencia del objetivo de pleno empleo, más que la superioridad en la producción de</w:t>
      </w:r>
      <w:r>
        <w:t xml:space="preserve"> activos financieros, lo que explica el elevado déficit exterior de Estados Unidos y de otros países avanzados.</w:t>
      </w:r>
    </w:p>
    <w:p w:rsidR="0015594D" w:rsidRPr="00054B78" w:rsidRDefault="0015594D" w:rsidP="0015594D">
      <w:pPr>
        <w:pStyle w:val="NormalWeb"/>
        <w:jc w:val="both"/>
        <w:rPr>
          <w:color w:val="FF0000"/>
          <w:u w:val="single"/>
        </w:rPr>
      </w:pPr>
      <w:r w:rsidRPr="00054B78">
        <w:rPr>
          <w:color w:val="FF0000"/>
          <w:u w:val="single"/>
        </w:rPr>
        <w:t xml:space="preserve">En cuanto al papel del mercado financiero, es cierto que el acceso al crédito barato permitió mitigar las diferencias en consumo -en comparación con las de renta- y la percepción de la desigualdad, pero la dirección de causalidad está siendo objeto de un debate con argumentos más políticos. Así, Rajan defiende que la política de crédito barato fue una respuesta deliberada a la desigualdad por parte de los gobiernos, aplicado por agencias semipúblicas -en el caso de Estados Unidos, Freddie Mac y Fannie Mae. Krugman y Acemoglou consideran, por el contrario, que la acumulación de desequilibrios financieros y la desigualdad fueron el resultado conjunto de la desregulación que favoreció la expansión del crédito y la acumulación de riesgos por parte del sector privado, al tiempo que provocaba una progresiva concentración de </w:t>
      </w:r>
      <w:r w:rsidRPr="00054B78">
        <w:rPr>
          <w:color w:val="FF0000"/>
          <w:u w:val="single"/>
        </w:rPr>
        <w:lastRenderedPageBreak/>
        <w:t>rentas en muy pocos perceptores debida a la separación progresiva entre la propiedad y la gestión en muchas grandes corporaciones, en particular en el sector financiero -</w:t>
      </w:r>
      <w:hyperlink r:id="rId25" w:anchor="axzz1wBY6rZfE" w:history="1">
        <w:r w:rsidRPr="00054B78">
          <w:rPr>
            <w:rStyle w:val="Hipervnculo"/>
            <w:color w:val="FF0000"/>
          </w:rPr>
          <w:t>Wolf</w:t>
        </w:r>
      </w:hyperlink>
      <w:r w:rsidRPr="00054B78">
        <w:rPr>
          <w:color w:val="FF0000"/>
          <w:u w:val="single"/>
        </w:rPr>
        <w:t>.</w:t>
      </w:r>
    </w:p>
    <w:p w:rsidR="0015594D" w:rsidRPr="00054B78" w:rsidRDefault="0015594D" w:rsidP="0015594D">
      <w:pPr>
        <w:pStyle w:val="NormalWeb"/>
        <w:jc w:val="both"/>
        <w:rPr>
          <w:color w:val="FF0000"/>
          <w:u w:val="single"/>
        </w:rPr>
      </w:pPr>
      <w:r>
        <w:t xml:space="preserve">Independientemente de si el sector público erró por querer favorecer a los más pobres o por hacerlo con los más ricos -cuestión que no es trivial pero que no me toca discutir aquí- </w:t>
      </w:r>
      <w:r w:rsidRPr="00054B78">
        <w:rPr>
          <w:u w:val="single"/>
        </w:rPr>
        <w:t>el hecho es que el endeudamiento y las disparidades de renta evolucionaron conjuntamente, como lo hicieron en los años previos a la Gran Depresión</w:t>
      </w:r>
      <w:r>
        <w:t xml:space="preserve">. </w:t>
      </w:r>
      <w:r w:rsidRPr="00054B78">
        <w:rPr>
          <w:color w:val="FF0000"/>
          <w:u w:val="single"/>
        </w:rPr>
        <w:t>La cuestión es si, como entonces, es posible salir de la crisis con una mejor distribución de la renta. Las perspectivas no son muy halagüeñas debido al aumento del desempleo entre los trabajadores menos cualificados. El propio informe de la OCDE clasifica las distintas políticas de crecimiento en función de su efecto sobre la distribución. Entre las que pueden favorecer ambos objetivos están las dirigidas a fomentar el acceso a la educación en todas sus formas -incluidas las políticas activas de empleo- así como la eliminación de las diferencias profundas entre tipos de contratos indefinidos y temporales. Por el contrario, para recuperar la competitividad y reconstruir parte del tejido productivo es necesario un realineamiento rápido entre los ingresos laborales y la productividad que difícilmente puede tener éxito sin ampliar la brecha salarial. Además no parece que la elevada deuda pública acumulada permita que la contribución del estado del bienestar a la reducción de la desigualdad pueda ser tan determinante como lo fue tras la depresión del siglo pasado.</w:t>
      </w:r>
    </w:p>
    <w:p w:rsidR="0015594D" w:rsidRDefault="0015594D" w:rsidP="0015594D">
      <w:pPr>
        <w:pStyle w:val="NormalWeb"/>
        <w:jc w:val="both"/>
      </w:pPr>
      <w:r w:rsidRPr="00054B78">
        <w:rPr>
          <w:color w:val="FF0000"/>
          <w:u w:val="single"/>
        </w:rPr>
        <w:t>Las ganancias del periodo de crecimiento no se han repartido por igual entre los distintos sectores sociales, siendo los trabajadores menos cualificados del mundo desarrollado los que han visto empeorar su posición relativa. La única solución sostenible al dilema crecimiento y/o igualdad debe provenir de la educación y de un uso eficiente de los recursos públicos destinados al bienestar</w:t>
      </w:r>
      <w:r>
        <w:t>. Si Europa acaba superando la fase crítica en la integración en la que se encuentra en la actualidad, deberá atender a las disparidades en este terreno con la misma intensidad con la que está empezando a aplicarse en otros tipos de desequilibrios.</w:t>
      </w:r>
    </w:p>
    <w:p w:rsidR="0015594D" w:rsidRPr="00F248F8" w:rsidRDefault="0015594D" w:rsidP="0015594D">
      <w:pPr>
        <w:spacing w:before="100" w:beforeAutospacing="1" w:after="100" w:afterAutospacing="1" w:line="240" w:lineRule="auto"/>
        <w:jc w:val="both"/>
        <w:outlineLvl w:val="0"/>
        <w:rPr>
          <w:rFonts w:ascii="Times New Roman" w:eastAsia="Times New Roman" w:hAnsi="Times New Roman"/>
          <w:bCs/>
          <w:kern w:val="36"/>
          <w:sz w:val="24"/>
          <w:szCs w:val="24"/>
          <w:lang w:eastAsia="es-ES"/>
        </w:rPr>
      </w:pPr>
      <w:r>
        <w:rPr>
          <w:rFonts w:ascii="Times New Roman" w:eastAsia="Times New Roman" w:hAnsi="Times New Roman"/>
          <w:bCs/>
          <w:kern w:val="36"/>
          <w:sz w:val="24"/>
          <w:szCs w:val="24"/>
          <w:lang w:eastAsia="es-ES"/>
        </w:rPr>
        <w:t xml:space="preserve">- </w:t>
      </w:r>
      <w:r w:rsidRPr="00360DA4">
        <w:rPr>
          <w:rFonts w:ascii="Times New Roman" w:eastAsia="Times New Roman" w:hAnsi="Times New Roman"/>
          <w:bCs/>
          <w:kern w:val="36"/>
          <w:sz w:val="24"/>
          <w:szCs w:val="24"/>
          <w:u w:val="single"/>
          <w:lang w:eastAsia="es-ES"/>
        </w:rPr>
        <w:t>La distribución de la renta y la crisis (II)</w:t>
      </w:r>
      <w:r w:rsidRPr="00360DA4">
        <w:rPr>
          <w:rFonts w:ascii="Times New Roman" w:eastAsia="Times New Roman" w:hAnsi="Times New Roman"/>
          <w:bCs/>
          <w:kern w:val="36"/>
          <w:sz w:val="24"/>
          <w:szCs w:val="24"/>
          <w:lang w:eastAsia="es-ES"/>
        </w:rPr>
        <w:t xml:space="preserve"> </w:t>
      </w:r>
      <w:r>
        <w:rPr>
          <w:rFonts w:ascii="Times New Roman" w:eastAsia="Times New Roman" w:hAnsi="Times New Roman"/>
          <w:bCs/>
          <w:kern w:val="36"/>
          <w:sz w:val="24"/>
          <w:szCs w:val="24"/>
          <w:lang w:eastAsia="es-ES"/>
        </w:rPr>
        <w:t xml:space="preserve">(Fedea - </w:t>
      </w:r>
      <w:r w:rsidRPr="00F248F8">
        <w:rPr>
          <w:rFonts w:ascii="Times New Roman" w:eastAsia="Times New Roman" w:hAnsi="Times New Roman"/>
          <w:b/>
          <w:bCs/>
          <w:kern w:val="36"/>
          <w:sz w:val="24"/>
          <w:szCs w:val="24"/>
          <w:lang w:eastAsia="es-ES"/>
        </w:rPr>
        <w:t>31/10/12</w:t>
      </w:r>
      <w:r>
        <w:rPr>
          <w:rFonts w:ascii="Times New Roman" w:eastAsia="Times New Roman" w:hAnsi="Times New Roman"/>
          <w:bCs/>
          <w:kern w:val="36"/>
          <w:sz w:val="24"/>
          <w:szCs w:val="24"/>
          <w:lang w:eastAsia="es-ES"/>
        </w:rPr>
        <w:t>)</w:t>
      </w:r>
    </w:p>
    <w:p w:rsidR="0015594D" w:rsidRPr="0015594D" w:rsidRDefault="0015594D" w:rsidP="0015594D">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(Por</w:t>
      </w:r>
      <w:r w:rsidRPr="00F248F8">
        <w:rPr>
          <w:rFonts w:ascii="Times New Roman" w:eastAsia="Times New Roman" w:hAnsi="Times New Roman"/>
          <w:sz w:val="24"/>
          <w:szCs w:val="24"/>
          <w:lang w:eastAsia="es-ES"/>
        </w:rPr>
        <w:t xml:space="preserve"> </w:t>
      </w:r>
      <w:hyperlink r:id="rId26" w:history="1">
        <w:r w:rsidRPr="00054B78">
          <w:rPr>
            <w:rFonts w:ascii="Times New Roman" w:eastAsia="Times New Roman" w:hAnsi="Times New Roman"/>
            <w:sz w:val="24"/>
            <w:szCs w:val="24"/>
            <w:u w:val="single"/>
            <w:lang w:eastAsia="es-ES"/>
          </w:rPr>
          <w:t>J</w:t>
        </w:r>
        <w:r w:rsidRPr="00360DA4">
          <w:rPr>
            <w:rFonts w:ascii="Times New Roman" w:eastAsia="Times New Roman" w:hAnsi="Times New Roman"/>
            <w:sz w:val="24"/>
            <w:szCs w:val="24"/>
            <w:lang w:eastAsia="es-ES"/>
          </w:rPr>
          <w:t>avier Andrés</w:t>
        </w:r>
      </w:hyperlink>
      <w:r w:rsidRPr="0015594D">
        <w:rPr>
          <w:rFonts w:ascii="Times New Roman" w:eastAsia="Times New Roman" w:hAnsi="Times New Roman"/>
          <w:sz w:val="24"/>
          <w:szCs w:val="24"/>
          <w:lang w:eastAsia="es-ES"/>
        </w:rPr>
        <w:t xml:space="preserve">)                             </w:t>
      </w:r>
      <w:r>
        <w:rPr>
          <w:rFonts w:ascii="Times New Roman" w:eastAsia="Times New Roman" w:hAnsi="Times New Roman"/>
          <w:sz w:val="24"/>
          <w:szCs w:val="24"/>
          <w:lang w:eastAsia="es-ES"/>
        </w:rPr>
        <w:t xml:space="preserve">                                              </w:t>
      </w:r>
      <w:r w:rsidRPr="0015594D">
        <w:rPr>
          <w:rFonts w:ascii="Times New Roman" w:eastAsia="Times New Roman" w:hAnsi="Times New Roman"/>
          <w:sz w:val="24"/>
          <w:szCs w:val="24"/>
          <w:lang w:eastAsia="es-ES"/>
        </w:rPr>
        <w:t>Lectura recomendada</w:t>
      </w:r>
    </w:p>
    <w:p w:rsidR="0015594D" w:rsidRPr="00612D18" w:rsidRDefault="0015594D" w:rsidP="0015594D">
      <w:pPr>
        <w:spacing w:before="100" w:beforeAutospacing="1" w:after="100" w:afterAutospacing="1" w:line="240" w:lineRule="auto"/>
        <w:jc w:val="both"/>
        <w:rPr>
          <w:rFonts w:ascii="Times New Roman" w:eastAsia="Times New Roman" w:hAnsi="Times New Roman"/>
          <w:sz w:val="24"/>
          <w:szCs w:val="24"/>
          <w:u w:val="single"/>
          <w:lang w:eastAsia="es-ES"/>
        </w:rPr>
      </w:pPr>
      <w:r w:rsidRPr="00612D18">
        <w:rPr>
          <w:rFonts w:ascii="Times New Roman" w:eastAsia="Times New Roman" w:hAnsi="Times New Roman"/>
          <w:sz w:val="24"/>
          <w:szCs w:val="24"/>
          <w:u w:val="single"/>
          <w:lang w:eastAsia="es-ES"/>
        </w:rPr>
        <w:t xml:space="preserve">En la primera entrega de </w:t>
      </w:r>
      <w:hyperlink r:id="rId27" w:history="1">
        <w:r w:rsidRPr="00054B78">
          <w:rPr>
            <w:rFonts w:ascii="Times New Roman" w:eastAsia="Times New Roman" w:hAnsi="Times New Roman"/>
            <w:sz w:val="24"/>
            <w:szCs w:val="24"/>
            <w:u w:val="single"/>
            <w:lang w:eastAsia="es-ES"/>
          </w:rPr>
          <w:t>Inequality in Focus</w:t>
        </w:r>
      </w:hyperlink>
      <w:r w:rsidRPr="00612D18">
        <w:rPr>
          <w:rFonts w:ascii="Times New Roman" w:eastAsia="Times New Roman" w:hAnsi="Times New Roman"/>
          <w:sz w:val="24"/>
          <w:szCs w:val="24"/>
          <w:u w:val="single"/>
          <w:lang w:eastAsia="es-ES"/>
        </w:rPr>
        <w:t xml:space="preserve"> de abril de 2012 del</w:t>
      </w:r>
      <w:r w:rsidRPr="00054B78">
        <w:rPr>
          <w:rFonts w:ascii="Times New Roman" w:eastAsia="Times New Roman" w:hAnsi="Times New Roman"/>
          <w:sz w:val="24"/>
          <w:szCs w:val="24"/>
          <w:u w:val="single"/>
          <w:lang w:eastAsia="es-ES"/>
        </w:rPr>
        <w:t xml:space="preserve"> </w:t>
      </w:r>
      <w:hyperlink r:id="rId28" w:history="1">
        <w:r w:rsidRPr="00054B78">
          <w:rPr>
            <w:rFonts w:ascii="Times New Roman" w:eastAsia="Times New Roman" w:hAnsi="Times New Roman"/>
            <w:sz w:val="24"/>
            <w:szCs w:val="24"/>
            <w:u w:val="single"/>
            <w:lang w:eastAsia="es-ES"/>
          </w:rPr>
          <w:t>Banco Mundial</w:t>
        </w:r>
      </w:hyperlink>
      <w:r w:rsidRPr="00612D18">
        <w:rPr>
          <w:rFonts w:ascii="Times New Roman" w:eastAsia="Times New Roman" w:hAnsi="Times New Roman"/>
          <w:sz w:val="24"/>
          <w:szCs w:val="24"/>
          <w:u w:val="single"/>
          <w:lang w:eastAsia="es-ES"/>
        </w:rPr>
        <w:t xml:space="preserve"> se afirmaba que 2011 será recordado como el año en el que la desigualdad en la distribución de la renta volvió a ocupar un lugar central entre las preocupaciones de política económica y social, y el exhaustivo informe reciente de </w:t>
      </w:r>
      <w:hyperlink r:id="rId29" w:history="1">
        <w:r w:rsidRPr="00054B78">
          <w:rPr>
            <w:rFonts w:ascii="Times New Roman" w:eastAsia="Times New Roman" w:hAnsi="Times New Roman"/>
            <w:sz w:val="24"/>
            <w:szCs w:val="24"/>
            <w:u w:val="single"/>
            <w:lang w:eastAsia="es-ES"/>
          </w:rPr>
          <w:t>The Economist</w:t>
        </w:r>
      </w:hyperlink>
      <w:r w:rsidRPr="00612D18">
        <w:rPr>
          <w:rFonts w:ascii="Times New Roman" w:eastAsia="Times New Roman" w:hAnsi="Times New Roman"/>
          <w:sz w:val="24"/>
          <w:szCs w:val="24"/>
          <w:u w:val="single"/>
          <w:lang w:eastAsia="es-ES"/>
        </w:rPr>
        <w:t xml:space="preserve"> viene a corroborar esta preocupación. La crisis financiera tiene desde luego buena culpa de este renovado interés, pero la desigualdad en la distribución de la renta lleva más de dos décadas en aumento en la mayoría de los países del planeta, en particular en los más desarrollados.</w:t>
      </w:r>
    </w:p>
    <w:p w:rsidR="0015594D" w:rsidRPr="00612D18" w:rsidRDefault="0015594D" w:rsidP="0015594D">
      <w:pPr>
        <w:spacing w:before="100" w:beforeAutospacing="1" w:after="100" w:afterAutospacing="1" w:line="240" w:lineRule="auto"/>
        <w:jc w:val="both"/>
        <w:rPr>
          <w:rFonts w:ascii="Times New Roman" w:eastAsia="Times New Roman" w:hAnsi="Times New Roman"/>
          <w:color w:val="FF0000"/>
          <w:sz w:val="24"/>
          <w:szCs w:val="24"/>
          <w:u w:val="single"/>
          <w:lang w:eastAsia="es-ES"/>
        </w:rPr>
      </w:pPr>
      <w:r w:rsidRPr="00612D18">
        <w:rPr>
          <w:rFonts w:ascii="Times New Roman" w:eastAsia="Times New Roman" w:hAnsi="Times New Roman"/>
          <w:color w:val="FF0000"/>
          <w:sz w:val="24"/>
          <w:szCs w:val="24"/>
          <w:u w:val="single"/>
          <w:lang w:eastAsia="es-ES"/>
        </w:rPr>
        <w:t>Son numerosos los estudios que muestran que la distribución de la renta en el mundo ha empeorado en los últimos años</w:t>
      </w:r>
      <w:r w:rsidRPr="00F248F8">
        <w:rPr>
          <w:rFonts w:ascii="Times New Roman" w:eastAsia="Times New Roman" w:hAnsi="Times New Roman"/>
          <w:sz w:val="24"/>
          <w:szCs w:val="24"/>
          <w:lang w:eastAsia="es-ES"/>
        </w:rPr>
        <w:t xml:space="preserve">. </w:t>
      </w:r>
      <w:r w:rsidRPr="00612D18">
        <w:rPr>
          <w:rFonts w:ascii="Times New Roman" w:eastAsia="Times New Roman" w:hAnsi="Times New Roman"/>
          <w:sz w:val="24"/>
          <w:szCs w:val="24"/>
          <w:u w:val="single"/>
          <w:lang w:eastAsia="es-ES"/>
        </w:rPr>
        <w:t>Y esto a pesar de la convergencia entre países que no ha podido compensar el aumento de las disparidades dentro de muchos de ellos</w:t>
      </w:r>
      <w:r w:rsidRPr="00F248F8">
        <w:rPr>
          <w:rFonts w:ascii="Times New Roman" w:eastAsia="Times New Roman" w:hAnsi="Times New Roman"/>
          <w:sz w:val="24"/>
          <w:szCs w:val="24"/>
          <w:lang w:eastAsia="es-ES"/>
        </w:rPr>
        <w:t xml:space="preserve">. </w:t>
      </w:r>
      <w:r w:rsidRPr="00612D18">
        <w:rPr>
          <w:rFonts w:ascii="Times New Roman" w:eastAsia="Times New Roman" w:hAnsi="Times New Roman"/>
          <w:sz w:val="24"/>
          <w:szCs w:val="24"/>
          <w:u w:val="single"/>
          <w:lang w:eastAsia="es-ES"/>
        </w:rPr>
        <w:t xml:space="preserve">El </w:t>
      </w:r>
      <w:hyperlink r:id="rId30" w:history="1">
        <w:r w:rsidRPr="00054B78">
          <w:rPr>
            <w:rFonts w:ascii="Times New Roman" w:eastAsia="Times New Roman" w:hAnsi="Times New Roman"/>
            <w:sz w:val="24"/>
            <w:szCs w:val="24"/>
            <w:u w:val="single"/>
            <w:lang w:eastAsia="es-ES"/>
          </w:rPr>
          <w:t>índice de Gini</w:t>
        </w:r>
      </w:hyperlink>
      <w:r w:rsidRPr="00054B78">
        <w:rPr>
          <w:rFonts w:ascii="Times New Roman" w:eastAsia="Times New Roman" w:hAnsi="Times New Roman"/>
          <w:sz w:val="24"/>
          <w:szCs w:val="24"/>
          <w:u w:val="single"/>
          <w:lang w:eastAsia="es-ES"/>
        </w:rPr>
        <w:t>,</w:t>
      </w:r>
      <w:r w:rsidRPr="00F248F8">
        <w:rPr>
          <w:rFonts w:ascii="Times New Roman" w:eastAsia="Times New Roman" w:hAnsi="Times New Roman"/>
          <w:sz w:val="24"/>
          <w:szCs w:val="24"/>
          <w:lang w:eastAsia="es-ES"/>
        </w:rPr>
        <w:t xml:space="preserve"> </w:t>
      </w:r>
      <w:r w:rsidRPr="00612D18">
        <w:rPr>
          <w:rFonts w:ascii="Times New Roman" w:eastAsia="Times New Roman" w:hAnsi="Times New Roman"/>
          <w:sz w:val="24"/>
          <w:szCs w:val="24"/>
          <w:u w:val="single"/>
          <w:lang w:eastAsia="es-ES"/>
        </w:rPr>
        <w:t>que mide la distribución de la renta</w:t>
      </w:r>
      <w:r w:rsidRPr="00F248F8">
        <w:rPr>
          <w:rFonts w:ascii="Times New Roman" w:eastAsia="Times New Roman" w:hAnsi="Times New Roman"/>
          <w:sz w:val="24"/>
          <w:szCs w:val="24"/>
          <w:lang w:eastAsia="es-ES"/>
        </w:rPr>
        <w:t xml:space="preserve"> -con valores extremos 0, cuando todos los individuos de la muestra tienen la misma renta, y 100 si un individuo acumula toda la renta- </w:t>
      </w:r>
      <w:r w:rsidRPr="00612D18">
        <w:rPr>
          <w:rFonts w:ascii="Times New Roman" w:eastAsia="Times New Roman" w:hAnsi="Times New Roman"/>
          <w:sz w:val="24"/>
          <w:szCs w:val="24"/>
          <w:u w:val="single"/>
          <w:lang w:eastAsia="es-ES"/>
        </w:rPr>
        <w:t xml:space="preserve">ha aumentado entre 1995 y 2007 en dos tercios de los 141 países analizados por </w:t>
      </w:r>
      <w:hyperlink r:id="rId31" w:history="1">
        <w:r w:rsidRPr="00054B78">
          <w:rPr>
            <w:rFonts w:ascii="Times New Roman" w:eastAsia="Times New Roman" w:hAnsi="Times New Roman"/>
            <w:sz w:val="24"/>
            <w:szCs w:val="24"/>
            <w:u w:val="single"/>
            <w:lang w:eastAsia="es-ES"/>
          </w:rPr>
          <w:t>Ortiz y Cummins</w:t>
        </w:r>
      </w:hyperlink>
      <w:r w:rsidRPr="00054B78">
        <w:rPr>
          <w:rFonts w:ascii="Times New Roman" w:eastAsia="Times New Roman" w:hAnsi="Times New Roman"/>
          <w:sz w:val="24"/>
          <w:szCs w:val="24"/>
          <w:lang w:eastAsia="es-ES"/>
        </w:rPr>
        <w:t xml:space="preserve">. </w:t>
      </w:r>
      <w:r w:rsidRPr="00612D18">
        <w:rPr>
          <w:rFonts w:ascii="Times New Roman" w:eastAsia="Times New Roman" w:hAnsi="Times New Roman"/>
          <w:color w:val="FF0000"/>
          <w:sz w:val="24"/>
          <w:szCs w:val="24"/>
          <w:u w:val="single"/>
          <w:lang w:eastAsia="es-ES"/>
        </w:rPr>
        <w:t xml:space="preserve">Todavía más preocupante es el hecho de que desde 1980 el 20% de la </w:t>
      </w:r>
      <w:r w:rsidRPr="00612D18">
        <w:rPr>
          <w:rFonts w:ascii="Times New Roman" w:eastAsia="Times New Roman" w:hAnsi="Times New Roman"/>
          <w:color w:val="FF0000"/>
          <w:sz w:val="24"/>
          <w:szCs w:val="24"/>
          <w:u w:val="single"/>
          <w:lang w:eastAsia="es-ES"/>
        </w:rPr>
        <w:lastRenderedPageBreak/>
        <w:t>población mundial con renta más alta acumula más del 80% de la renta total mientras que el 40% más pobre apenas recibe el 3% de la misma y que el índice de Gini de distribución de la riqueza es sustancialmente mayor que el de la renta, lo que indica que estas diferencias pueden ser muy persistentes.</w:t>
      </w:r>
    </w:p>
    <w:p w:rsidR="0015594D" w:rsidRPr="00F248F8" w:rsidRDefault="0015594D" w:rsidP="0015594D">
      <w:pPr>
        <w:spacing w:before="100" w:beforeAutospacing="1" w:after="100" w:afterAutospacing="1" w:line="240" w:lineRule="auto"/>
        <w:jc w:val="both"/>
        <w:rPr>
          <w:rFonts w:ascii="Times New Roman" w:eastAsia="Times New Roman" w:hAnsi="Times New Roman"/>
          <w:sz w:val="24"/>
          <w:szCs w:val="24"/>
          <w:lang w:eastAsia="es-ES"/>
        </w:rPr>
      </w:pPr>
      <w:r w:rsidRPr="00612D18">
        <w:rPr>
          <w:rFonts w:ascii="Times New Roman" w:eastAsia="Times New Roman" w:hAnsi="Times New Roman"/>
          <w:color w:val="FF0000"/>
          <w:sz w:val="24"/>
          <w:szCs w:val="24"/>
          <w:u w:val="single"/>
          <w:lang w:eastAsia="es-ES"/>
        </w:rPr>
        <w:t>Por regiones, las disparidades de renta han tendido a corregirse en aquellas en las que las</w:t>
      </w:r>
      <w:r>
        <w:rPr>
          <w:rFonts w:ascii="Times New Roman" w:eastAsia="Times New Roman" w:hAnsi="Times New Roman"/>
          <w:color w:val="FF0000"/>
          <w:sz w:val="24"/>
          <w:szCs w:val="24"/>
          <w:u w:val="single"/>
          <w:lang w:eastAsia="es-ES"/>
        </w:rPr>
        <w:t xml:space="preserve"> diferencias eran más acusadas -</w:t>
      </w:r>
      <w:r w:rsidRPr="00612D18">
        <w:rPr>
          <w:rFonts w:ascii="Times New Roman" w:eastAsia="Times New Roman" w:hAnsi="Times New Roman"/>
          <w:color w:val="FF0000"/>
          <w:sz w:val="24"/>
          <w:szCs w:val="24"/>
          <w:u w:val="single"/>
          <w:lang w:eastAsia="es-ES"/>
        </w:rPr>
        <w:t>América Latina, África- y a empeorar en la mayoría de los países asiáticos y en particular en los más desarrollados, como se recoge en el Gráfico 1 -de los mismos autores- que refleja el índice de Gini y su tasa de variación desde los años 1990 y 2000 hasta 2008.</w:t>
      </w:r>
      <w:r w:rsidRPr="00F248F8">
        <w:rPr>
          <w:rFonts w:ascii="Times New Roman" w:eastAsia="Times New Roman" w:hAnsi="Times New Roman"/>
          <w:sz w:val="24"/>
          <w:szCs w:val="24"/>
          <w:lang w:eastAsia="es-ES"/>
        </w:rPr>
        <w:t xml:space="preserve"> Esto podría interpretarse como una tendencia a la convergencia en la desigualdad hacia un nivel socialmente aceptable y económicamente eficiente, que incentivaría la especialización y la acumulación de capital humano de quienes quieren escapar de la pobreza, como muestra, por ejemplo, el análisis clásico </w:t>
      </w:r>
      <w:r w:rsidRPr="00C0724A">
        <w:rPr>
          <w:rFonts w:ascii="Times New Roman" w:eastAsia="Times New Roman" w:hAnsi="Times New Roman"/>
          <w:sz w:val="24"/>
          <w:szCs w:val="24"/>
          <w:lang w:eastAsia="es-ES"/>
        </w:rPr>
        <w:t xml:space="preserve">de </w:t>
      </w:r>
      <w:hyperlink r:id="rId32" w:history="1">
        <w:r w:rsidRPr="00C0724A">
          <w:rPr>
            <w:rFonts w:ascii="Times New Roman" w:eastAsia="Times New Roman" w:hAnsi="Times New Roman"/>
            <w:sz w:val="24"/>
            <w:szCs w:val="24"/>
            <w:lang w:eastAsia="es-ES"/>
          </w:rPr>
          <w:t>West</w:t>
        </w:r>
      </w:hyperlink>
      <w:r>
        <w:rPr>
          <w:rFonts w:ascii="Times New Roman" w:eastAsia="Times New Roman" w:hAnsi="Times New Roman"/>
          <w:sz w:val="24"/>
          <w:szCs w:val="24"/>
          <w:lang w:eastAsia="es-ES"/>
        </w:rPr>
        <w:t xml:space="preserve"> para Estados U</w:t>
      </w:r>
      <w:r w:rsidR="00C0724A">
        <w:rPr>
          <w:rFonts w:ascii="Times New Roman" w:eastAsia="Times New Roman" w:hAnsi="Times New Roman"/>
          <w:sz w:val="24"/>
          <w:szCs w:val="24"/>
          <w:lang w:eastAsia="es-ES"/>
        </w:rPr>
        <w:t>nidos</w:t>
      </w:r>
      <w:r w:rsidRPr="00F248F8">
        <w:rPr>
          <w:rFonts w:ascii="Times New Roman" w:eastAsia="Times New Roman" w:hAnsi="Times New Roman"/>
          <w:sz w:val="24"/>
          <w:szCs w:val="24"/>
          <w:lang w:eastAsia="es-ES"/>
        </w:rPr>
        <w:t>. Sin embargo hay otros datos relativos a la evolución de la desigualdad que no son consistentes con esta interpretación y que indican que las grandes diferencias de renta no van necesariamente asociadas a una mayor eficiencia y por lo tanto que no tienen por</w:t>
      </w:r>
      <w:r>
        <w:rPr>
          <w:rFonts w:ascii="Times New Roman" w:eastAsia="Times New Roman" w:hAnsi="Times New Roman"/>
          <w:sz w:val="24"/>
          <w:szCs w:val="24"/>
          <w:lang w:eastAsia="es-ES"/>
        </w:rPr>
        <w:t xml:space="preserve"> </w:t>
      </w:r>
      <w:r w:rsidRPr="00F248F8">
        <w:rPr>
          <w:rFonts w:ascii="Times New Roman" w:eastAsia="Times New Roman" w:hAnsi="Times New Roman"/>
          <w:sz w:val="24"/>
          <w:szCs w:val="24"/>
          <w:lang w:eastAsia="es-ES"/>
        </w:rPr>
        <w:t>qué ser un factor que ayude al crecimiento en el futuro.</w:t>
      </w:r>
    </w:p>
    <w:p w:rsidR="0015594D" w:rsidRPr="00F248F8" w:rsidRDefault="0015594D" w:rsidP="0015594D">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noProof/>
          <w:color w:val="0000FF"/>
          <w:sz w:val="24"/>
          <w:szCs w:val="24"/>
          <w:lang w:eastAsia="es-ES"/>
        </w:rPr>
        <w:drawing>
          <wp:inline distT="0" distB="0" distL="0" distR="0" wp14:anchorId="7833A0E7" wp14:editId="6FB0A40B">
            <wp:extent cx="5422900" cy="3028950"/>
            <wp:effectExtent l="0" t="0" r="6350" b="0"/>
            <wp:docPr id="136" name="Imagen 136" descr="GINI7-1024x368">
              <a:hlinkClick xmlns:a="http://schemas.openxmlformats.org/drawingml/2006/main" r:id="rId3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INI7-1024x368"/>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422900" cy="3028950"/>
                    </a:xfrm>
                    <a:prstGeom prst="rect">
                      <a:avLst/>
                    </a:prstGeom>
                    <a:noFill/>
                    <a:ln>
                      <a:noFill/>
                    </a:ln>
                  </pic:spPr>
                </pic:pic>
              </a:graphicData>
            </a:graphic>
          </wp:inline>
        </w:drawing>
      </w:r>
    </w:p>
    <w:p w:rsidR="0015594D" w:rsidRPr="00612D18" w:rsidRDefault="0015594D" w:rsidP="0015594D">
      <w:pPr>
        <w:spacing w:before="100" w:beforeAutospacing="1" w:after="100" w:afterAutospacing="1" w:line="240" w:lineRule="auto"/>
        <w:jc w:val="both"/>
        <w:rPr>
          <w:rFonts w:ascii="Times New Roman" w:eastAsia="Times New Roman" w:hAnsi="Times New Roman"/>
          <w:sz w:val="24"/>
          <w:szCs w:val="24"/>
          <w:u w:val="single"/>
          <w:lang w:eastAsia="es-ES"/>
        </w:rPr>
      </w:pPr>
      <w:r w:rsidRPr="00612D18">
        <w:rPr>
          <w:rFonts w:ascii="Times New Roman" w:eastAsia="Times New Roman" w:hAnsi="Times New Roman"/>
          <w:sz w:val="24"/>
          <w:szCs w:val="24"/>
          <w:u w:val="single"/>
          <w:lang w:eastAsia="es-ES"/>
        </w:rPr>
        <w:t xml:space="preserve">Por una parte el incremento de la desigualdad ha tenido lugar fundamentalmente en los extremos de la distribución. Como calcula </w:t>
      </w:r>
      <w:hyperlink r:id="rId35" w:history="1">
        <w:r w:rsidRPr="00054B78">
          <w:rPr>
            <w:rFonts w:ascii="Times New Roman" w:eastAsia="Times New Roman" w:hAnsi="Times New Roman"/>
            <w:sz w:val="24"/>
            <w:szCs w:val="24"/>
            <w:u w:val="single"/>
            <w:lang w:eastAsia="es-ES"/>
          </w:rPr>
          <w:t>Bonesmo Fredriksen</w:t>
        </w:r>
      </w:hyperlink>
      <w:r>
        <w:rPr>
          <w:rFonts w:ascii="Times New Roman" w:eastAsia="Times New Roman" w:hAnsi="Times New Roman"/>
          <w:sz w:val="24"/>
          <w:szCs w:val="24"/>
          <w:u w:val="single"/>
          <w:lang w:eastAsia="es-ES"/>
        </w:rPr>
        <w:t xml:space="preserve"> -</w:t>
      </w:r>
      <w:r w:rsidRPr="00612D18">
        <w:rPr>
          <w:rFonts w:ascii="Times New Roman" w:eastAsia="Times New Roman" w:hAnsi="Times New Roman"/>
          <w:sz w:val="24"/>
          <w:szCs w:val="24"/>
          <w:u w:val="single"/>
          <w:lang w:eastAsia="es-ES"/>
        </w:rPr>
        <w:t>Gráfico 2- el rasgo principal de esta distribución es la polarización de la renta con un fuerte crecimiento en el decil superior y un estancamiento cuando no disminución de la renta en el decil más bajo</w:t>
      </w:r>
      <w:r w:rsidRPr="00F248F8">
        <w:rPr>
          <w:rFonts w:ascii="Times New Roman" w:eastAsia="Times New Roman" w:hAnsi="Times New Roman"/>
          <w:sz w:val="24"/>
          <w:szCs w:val="24"/>
          <w:lang w:eastAsia="es-ES"/>
        </w:rPr>
        <w:t xml:space="preserve">. En este periodo el aumento de la renta disponible ha sido similar para el resto de grupos de la población en la Unión Europea y, en menor medida, en Estados Unidos. </w:t>
      </w:r>
      <w:r w:rsidRPr="00612D18">
        <w:rPr>
          <w:rFonts w:ascii="Times New Roman" w:eastAsia="Times New Roman" w:hAnsi="Times New Roman"/>
          <w:sz w:val="24"/>
          <w:szCs w:val="24"/>
          <w:u w:val="single"/>
          <w:lang w:eastAsia="es-ES"/>
        </w:rPr>
        <w:t>De los factores habitualmente citados como explicativos del crecimiento de la desigualdad, la expansión del sector financiero y un tratamiento fiscal más favorable parecen haber contribuido más a la polarización en la parte alta de la distribución que el comercio internacional o el progreso técnico.</w:t>
      </w:r>
    </w:p>
    <w:p w:rsidR="0015594D" w:rsidRPr="00F248F8" w:rsidRDefault="0015594D" w:rsidP="0015594D">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noProof/>
          <w:color w:val="0000FF"/>
          <w:sz w:val="24"/>
          <w:szCs w:val="24"/>
          <w:lang w:eastAsia="es-ES"/>
        </w:rPr>
        <w:lastRenderedPageBreak/>
        <w:drawing>
          <wp:inline distT="0" distB="0" distL="0" distR="0" wp14:anchorId="66922A03" wp14:editId="1062A436">
            <wp:extent cx="5391150" cy="2641600"/>
            <wp:effectExtent l="0" t="0" r="0" b="6350"/>
            <wp:docPr id="135" name="Imagen 135" descr="Polarización5">
              <a:hlinkClick xmlns:a="http://schemas.openxmlformats.org/drawingml/2006/main" r:id="rId3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olarización5"/>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391150" cy="2641600"/>
                    </a:xfrm>
                    <a:prstGeom prst="rect">
                      <a:avLst/>
                    </a:prstGeom>
                    <a:noFill/>
                    <a:ln>
                      <a:noFill/>
                    </a:ln>
                  </pic:spPr>
                </pic:pic>
              </a:graphicData>
            </a:graphic>
          </wp:inline>
        </w:drawing>
      </w:r>
    </w:p>
    <w:p w:rsidR="0015594D" w:rsidRPr="00612D18" w:rsidRDefault="0015594D" w:rsidP="0015594D">
      <w:pPr>
        <w:spacing w:before="100" w:beforeAutospacing="1" w:after="100" w:afterAutospacing="1" w:line="240" w:lineRule="auto"/>
        <w:jc w:val="both"/>
        <w:rPr>
          <w:rFonts w:ascii="Times New Roman" w:eastAsia="Times New Roman" w:hAnsi="Times New Roman"/>
          <w:sz w:val="24"/>
          <w:szCs w:val="24"/>
          <w:u w:val="single"/>
          <w:lang w:eastAsia="es-ES"/>
        </w:rPr>
      </w:pPr>
      <w:r w:rsidRPr="00612D18">
        <w:rPr>
          <w:rFonts w:ascii="Times New Roman" w:eastAsia="Times New Roman" w:hAnsi="Times New Roman"/>
          <w:color w:val="FF0000"/>
          <w:sz w:val="24"/>
          <w:szCs w:val="24"/>
          <w:u w:val="single"/>
          <w:lang w:eastAsia="es-ES"/>
        </w:rPr>
        <w:t>En segundo lugar, esta desigualdad de rentas incorpora un componente nada desdeñable de desigualdad de oportunidades que no sólo no incentiva una mejor asignación de recursos sino que la dificulta perpetuando las diferencias sociales</w:t>
      </w:r>
      <w:r w:rsidRPr="00F248F8">
        <w:rPr>
          <w:rFonts w:ascii="Times New Roman" w:eastAsia="Times New Roman" w:hAnsi="Times New Roman"/>
          <w:sz w:val="24"/>
          <w:szCs w:val="24"/>
          <w:lang w:eastAsia="es-ES"/>
        </w:rPr>
        <w:t xml:space="preserve">. No resulta sencillo distinguir entre la proporción de la dispersión de rentas que se debe a factores exógenos a los individuos (“circunstancias”) de aquella causada por factores sobre los que estos tienen algún control (“esfuerzo”). Los factores circunstanciales conforman lo que entendemos por desigualdad de oportunidades y el propio informe de The Economist señala que su contribución a la desigualdad observada de la renta es muy diferente por países. Así en Noruega y Suecia las circunstancias ajenas a la elección de los individuos explican entre el 3% y el 11% de la dispersión de la renta, mientras que en Guatemala o Brasil esta proporción supera el 30%. E incluso estas estimaciones constituyen un límite inferior porque las circunstancias no son todas fácilmente observables e influyen con frecuencia en el esfuerzo de los individuos por mejorar su posición en la escala social. </w:t>
      </w:r>
      <w:r w:rsidRPr="00612D18">
        <w:rPr>
          <w:rFonts w:ascii="Times New Roman" w:eastAsia="Times New Roman" w:hAnsi="Times New Roman"/>
          <w:sz w:val="24"/>
          <w:szCs w:val="24"/>
          <w:u w:val="single"/>
          <w:lang w:eastAsia="es-ES"/>
        </w:rPr>
        <w:t>Como muestran Checchi, Peragine y Serlenga en</w:t>
      </w:r>
      <w:r>
        <w:rPr>
          <w:rFonts w:ascii="Times New Roman" w:eastAsia="Times New Roman" w:hAnsi="Times New Roman"/>
          <w:sz w:val="24"/>
          <w:szCs w:val="24"/>
          <w:u w:val="single"/>
          <w:lang w:eastAsia="es-ES"/>
        </w:rPr>
        <w:t xml:space="preserve"> diversos trabajos</w:t>
      </w:r>
      <w:r w:rsidRPr="00612D18">
        <w:rPr>
          <w:rFonts w:ascii="Times New Roman" w:eastAsia="Times New Roman" w:hAnsi="Times New Roman"/>
          <w:sz w:val="24"/>
          <w:szCs w:val="24"/>
          <w:u w:val="single"/>
          <w:lang w:eastAsia="es-ES"/>
        </w:rPr>
        <w:t xml:space="preserve"> las diferencias de oportunidades son también una causa fundamental de la desigualdad de rentas observada en la Unión Europea, en particular en la Europa Mediterránea y Central -con la excepción de algunos países del Este- llegando a explicar el 25% del total en algunos casos.</w:t>
      </w:r>
    </w:p>
    <w:p w:rsidR="0015594D" w:rsidRPr="00612D18" w:rsidRDefault="0015594D" w:rsidP="0015594D">
      <w:pPr>
        <w:spacing w:before="100" w:beforeAutospacing="1" w:after="100" w:afterAutospacing="1" w:line="240" w:lineRule="auto"/>
        <w:jc w:val="both"/>
        <w:rPr>
          <w:rFonts w:ascii="Times New Roman" w:eastAsia="Times New Roman" w:hAnsi="Times New Roman"/>
          <w:color w:val="FF0000"/>
          <w:sz w:val="24"/>
          <w:szCs w:val="24"/>
          <w:u w:val="single"/>
          <w:lang w:eastAsia="es-ES"/>
        </w:rPr>
      </w:pPr>
      <w:r w:rsidRPr="00612D18">
        <w:rPr>
          <w:rFonts w:ascii="Times New Roman" w:eastAsia="Times New Roman" w:hAnsi="Times New Roman"/>
          <w:color w:val="FF0000"/>
          <w:sz w:val="24"/>
          <w:szCs w:val="24"/>
          <w:u w:val="single"/>
          <w:lang w:eastAsia="es-ES"/>
        </w:rPr>
        <w:t>Y para poner las cosas más difíciles está el efecto de la crisis que muy previsiblemente no seguirá las pautas de la de 1929 en Estados Unidos, tras la cual la desigualdad de la renta, que había empeorado sustancialmente como ahora, mejoró durante varias décadas. En Europa, y aunque no tenemos aún una perspectiva temporal suficiente, los datos de Eurostat -sobre los que me ha llamado la atención Samuel- muestran que la crisis ya ha hecho mella en la distribución de la renta</w:t>
      </w:r>
      <w:r w:rsidRPr="00F248F8">
        <w:rPr>
          <w:rFonts w:ascii="Times New Roman" w:eastAsia="Times New Roman" w:hAnsi="Times New Roman"/>
          <w:sz w:val="24"/>
          <w:szCs w:val="24"/>
          <w:lang w:eastAsia="es-ES"/>
        </w:rPr>
        <w:t xml:space="preserve">. </w:t>
      </w:r>
      <w:r w:rsidRPr="00612D18">
        <w:rPr>
          <w:rFonts w:ascii="Times New Roman" w:eastAsia="Times New Roman" w:hAnsi="Times New Roman"/>
          <w:color w:val="FF0000"/>
          <w:sz w:val="24"/>
          <w:szCs w:val="24"/>
          <w:u w:val="single"/>
          <w:lang w:eastAsia="es-ES"/>
        </w:rPr>
        <w:t>Como se puede observar en el Gráfico 3 el cociente entre la media de renta del quin</w:t>
      </w:r>
      <w:r>
        <w:rPr>
          <w:rFonts w:ascii="Times New Roman" w:eastAsia="Times New Roman" w:hAnsi="Times New Roman"/>
          <w:color w:val="FF0000"/>
          <w:sz w:val="24"/>
          <w:szCs w:val="24"/>
          <w:u w:val="single"/>
          <w:lang w:eastAsia="es-ES"/>
        </w:rPr>
        <w:t>til superior y la del inferior -</w:t>
      </w:r>
      <w:r w:rsidRPr="00612D18">
        <w:rPr>
          <w:rFonts w:ascii="Times New Roman" w:eastAsia="Times New Roman" w:hAnsi="Times New Roman"/>
          <w:color w:val="FF0000"/>
          <w:sz w:val="24"/>
          <w:szCs w:val="24"/>
          <w:u w:val="single"/>
          <w:lang w:eastAsia="es-ES"/>
        </w:rPr>
        <w:t>Q80/Q20- de la distribución ha aumentado significativamente entr</w:t>
      </w:r>
      <w:r w:rsidR="00C0724A">
        <w:rPr>
          <w:rFonts w:ascii="Times New Roman" w:eastAsia="Times New Roman" w:hAnsi="Times New Roman"/>
          <w:color w:val="FF0000"/>
          <w:sz w:val="24"/>
          <w:szCs w:val="24"/>
          <w:u w:val="single"/>
          <w:lang w:eastAsia="es-ES"/>
        </w:rPr>
        <w:t>e los países más desarrollados -</w:t>
      </w:r>
      <w:r w:rsidRPr="00612D18">
        <w:rPr>
          <w:rFonts w:ascii="Times New Roman" w:eastAsia="Times New Roman" w:hAnsi="Times New Roman"/>
          <w:color w:val="FF0000"/>
          <w:sz w:val="24"/>
          <w:szCs w:val="24"/>
          <w:u w:val="single"/>
          <w:lang w:eastAsia="es-ES"/>
        </w:rPr>
        <w:t>UE(15) y Eurozona- desde los valores anteriores a la crisis, mientras que disminuye entre los nuevos países miembros de la UE.</w:t>
      </w:r>
    </w:p>
    <w:p w:rsidR="0015594D" w:rsidRPr="00F248F8" w:rsidRDefault="0015594D" w:rsidP="0015594D">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noProof/>
          <w:color w:val="0000FF"/>
          <w:sz w:val="24"/>
          <w:szCs w:val="24"/>
          <w:lang w:eastAsia="es-ES"/>
        </w:rPr>
        <w:lastRenderedPageBreak/>
        <w:drawing>
          <wp:inline distT="0" distB="0" distL="0" distR="0" wp14:anchorId="33426D68" wp14:editId="166BF4B1">
            <wp:extent cx="5384800" cy="2578100"/>
            <wp:effectExtent l="0" t="0" r="6350" b="0"/>
            <wp:docPr id="134" name="Imagen 134" descr="Polarización-UE">
              <a:hlinkClick xmlns:a="http://schemas.openxmlformats.org/drawingml/2006/main" r:id="rId3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Polarización-UE"/>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384800" cy="2578100"/>
                    </a:xfrm>
                    <a:prstGeom prst="rect">
                      <a:avLst/>
                    </a:prstGeom>
                    <a:noFill/>
                    <a:ln>
                      <a:noFill/>
                    </a:ln>
                  </pic:spPr>
                </pic:pic>
              </a:graphicData>
            </a:graphic>
          </wp:inline>
        </w:drawing>
      </w:r>
    </w:p>
    <w:p w:rsidR="0015594D" w:rsidRPr="00612D18" w:rsidRDefault="0015594D" w:rsidP="0015594D">
      <w:pPr>
        <w:spacing w:before="100" w:beforeAutospacing="1" w:after="100" w:afterAutospacing="1" w:line="240" w:lineRule="auto"/>
        <w:jc w:val="both"/>
        <w:rPr>
          <w:rFonts w:ascii="Times New Roman" w:eastAsia="Times New Roman" w:hAnsi="Times New Roman"/>
          <w:sz w:val="24"/>
          <w:szCs w:val="24"/>
          <w:u w:val="single"/>
          <w:lang w:eastAsia="es-ES"/>
        </w:rPr>
      </w:pPr>
      <w:r w:rsidRPr="00612D18">
        <w:rPr>
          <w:rFonts w:ascii="Times New Roman" w:eastAsia="Times New Roman" w:hAnsi="Times New Roman"/>
          <w:sz w:val="24"/>
          <w:szCs w:val="24"/>
          <w:u w:val="single"/>
          <w:lang w:eastAsia="es-ES"/>
        </w:rPr>
        <w:t xml:space="preserve">En un estudio muy completo para el </w:t>
      </w:r>
      <w:hyperlink r:id="rId40" w:history="1">
        <w:r w:rsidRPr="00F733F5">
          <w:rPr>
            <w:rFonts w:ascii="Times New Roman" w:eastAsia="Times New Roman" w:hAnsi="Times New Roman"/>
            <w:sz w:val="24"/>
            <w:szCs w:val="24"/>
            <w:u w:val="single"/>
            <w:lang w:eastAsia="es-ES"/>
          </w:rPr>
          <w:t>Programa de Desarrollo de la Naciones Unidas</w:t>
        </w:r>
      </w:hyperlink>
      <w:r w:rsidRPr="00F733F5">
        <w:rPr>
          <w:rFonts w:ascii="Times New Roman" w:eastAsia="Times New Roman" w:hAnsi="Times New Roman"/>
          <w:sz w:val="24"/>
          <w:szCs w:val="24"/>
          <w:u w:val="single"/>
          <w:lang w:eastAsia="es-ES"/>
        </w:rPr>
        <w:t xml:space="preserve"> </w:t>
      </w:r>
      <w:hyperlink r:id="rId41" w:history="1">
        <w:r w:rsidRPr="00F733F5">
          <w:rPr>
            <w:rFonts w:ascii="Times New Roman" w:eastAsia="Times New Roman" w:hAnsi="Times New Roman"/>
            <w:sz w:val="24"/>
            <w:szCs w:val="24"/>
            <w:u w:val="single"/>
            <w:lang w:eastAsia="es-ES"/>
          </w:rPr>
          <w:t>Atkinson y Morelli</w:t>
        </w:r>
      </w:hyperlink>
      <w:r w:rsidRPr="00612D18">
        <w:rPr>
          <w:rFonts w:ascii="Times New Roman" w:eastAsia="Times New Roman" w:hAnsi="Times New Roman"/>
          <w:sz w:val="24"/>
          <w:szCs w:val="24"/>
          <w:u w:val="single"/>
          <w:lang w:eastAsia="es-ES"/>
        </w:rPr>
        <w:t>, concluyen que no hay un patrón inequívoco sobre la relación entre crisis financieras y distribución de la renta. Las desigualdades sociales efectivamente disminuyeron tras algunas crisis importantes, pero también aumentaron en otros casos, lo que indica que las estrategias alternativas de política económica para combatir la recesión inciden en la desigualdad.</w:t>
      </w:r>
      <w:r w:rsidRPr="00F248F8">
        <w:rPr>
          <w:rFonts w:ascii="Times New Roman" w:eastAsia="Times New Roman" w:hAnsi="Times New Roman"/>
          <w:sz w:val="24"/>
          <w:szCs w:val="24"/>
          <w:lang w:eastAsia="es-ES"/>
        </w:rPr>
        <w:t xml:space="preserve"> </w:t>
      </w:r>
      <w:r w:rsidRPr="00612D18">
        <w:rPr>
          <w:rFonts w:ascii="Times New Roman" w:eastAsia="Times New Roman" w:hAnsi="Times New Roman"/>
          <w:sz w:val="24"/>
          <w:szCs w:val="24"/>
          <w:u w:val="single"/>
          <w:lang w:eastAsia="es-ES"/>
        </w:rPr>
        <w:t xml:space="preserve">En la misma dirección apuntan los resultados del reciente informe </w:t>
      </w:r>
      <w:r w:rsidRPr="00F733F5">
        <w:rPr>
          <w:rFonts w:ascii="Times New Roman" w:eastAsia="Times New Roman" w:hAnsi="Times New Roman"/>
          <w:sz w:val="24"/>
          <w:szCs w:val="24"/>
          <w:u w:val="single"/>
          <w:lang w:eastAsia="es-ES"/>
        </w:rPr>
        <w:t xml:space="preserve">del </w:t>
      </w:r>
      <w:hyperlink r:id="rId42" w:history="1">
        <w:r w:rsidRPr="00F733F5">
          <w:rPr>
            <w:rFonts w:ascii="Times New Roman" w:eastAsia="Times New Roman" w:hAnsi="Times New Roman"/>
            <w:sz w:val="24"/>
            <w:szCs w:val="24"/>
            <w:u w:val="single"/>
            <w:lang w:eastAsia="es-ES"/>
          </w:rPr>
          <w:t>Fondo Monetario Internacional</w:t>
        </w:r>
      </w:hyperlink>
      <w:r w:rsidRPr="00F733F5">
        <w:rPr>
          <w:rFonts w:ascii="Times New Roman" w:eastAsia="Times New Roman" w:hAnsi="Times New Roman"/>
          <w:sz w:val="24"/>
          <w:szCs w:val="24"/>
          <w:u w:val="single"/>
          <w:lang w:eastAsia="es-ES"/>
        </w:rPr>
        <w:t xml:space="preserve">, </w:t>
      </w:r>
      <w:hyperlink r:id="rId43" w:history="1">
        <w:r w:rsidRPr="00F733F5">
          <w:rPr>
            <w:rFonts w:ascii="Times New Roman" w:eastAsia="Times New Roman" w:hAnsi="Times New Roman"/>
            <w:sz w:val="24"/>
            <w:szCs w:val="24"/>
            <w:u w:val="single"/>
            <w:lang w:eastAsia="es-ES"/>
          </w:rPr>
          <w:t>Taking Stock: A Progress Report on Fiscal Adjustment</w:t>
        </w:r>
      </w:hyperlink>
      <w:r w:rsidRPr="00612D18">
        <w:rPr>
          <w:rFonts w:ascii="Times New Roman" w:eastAsia="Times New Roman" w:hAnsi="Times New Roman"/>
          <w:sz w:val="24"/>
          <w:szCs w:val="24"/>
          <w:u w:val="single"/>
          <w:lang w:eastAsia="es-ES"/>
        </w:rPr>
        <w:t xml:space="preserve"> que señal</w:t>
      </w:r>
      <w:r>
        <w:rPr>
          <w:rFonts w:ascii="Times New Roman" w:eastAsia="Times New Roman" w:hAnsi="Times New Roman"/>
          <w:sz w:val="24"/>
          <w:szCs w:val="24"/>
          <w:u w:val="single"/>
          <w:lang w:eastAsia="es-ES"/>
        </w:rPr>
        <w:t>a que el ajuste fiscal -</w:t>
      </w:r>
      <w:r w:rsidRPr="00612D18">
        <w:rPr>
          <w:rFonts w:ascii="Times New Roman" w:eastAsia="Times New Roman" w:hAnsi="Times New Roman"/>
          <w:sz w:val="24"/>
          <w:szCs w:val="24"/>
          <w:u w:val="single"/>
          <w:lang w:eastAsia="es-ES"/>
        </w:rPr>
        <w:t>la forma que adopta y su intensidad- es determinante en el impacto que las recesiones tienen sobre la distribución de la renta.</w:t>
      </w:r>
      <w:r w:rsidRPr="00F248F8">
        <w:rPr>
          <w:rFonts w:ascii="Times New Roman" w:eastAsia="Times New Roman" w:hAnsi="Times New Roman"/>
          <w:sz w:val="24"/>
          <w:szCs w:val="24"/>
          <w:lang w:eastAsia="es-ES"/>
        </w:rPr>
        <w:t xml:space="preserve"> El informe analiza una muestra de 48 países emergentes y desarrollados entre 1980 y 2010 y encuentra una clara influencia negativa sobre la igualdad de las</w:t>
      </w:r>
      <w:r>
        <w:rPr>
          <w:rFonts w:ascii="Times New Roman" w:eastAsia="Times New Roman" w:hAnsi="Times New Roman"/>
          <w:sz w:val="24"/>
          <w:szCs w:val="24"/>
          <w:lang w:eastAsia="es-ES"/>
        </w:rPr>
        <w:t xml:space="preserve"> tecnologías de la información -</w:t>
      </w:r>
      <w:r w:rsidRPr="00F248F8">
        <w:rPr>
          <w:rFonts w:ascii="Times New Roman" w:eastAsia="Times New Roman" w:hAnsi="Times New Roman"/>
          <w:sz w:val="24"/>
          <w:szCs w:val="24"/>
          <w:lang w:eastAsia="es-ES"/>
        </w:rPr>
        <w:t>como proxy del progreso tecnológico sesgado en favor de la cualificaci</w:t>
      </w:r>
      <w:r>
        <w:rPr>
          <w:rFonts w:ascii="Times New Roman" w:eastAsia="Times New Roman" w:hAnsi="Times New Roman"/>
          <w:sz w:val="24"/>
          <w:szCs w:val="24"/>
          <w:lang w:eastAsia="es-ES"/>
        </w:rPr>
        <w:t>ón- del comercio internacional -</w:t>
      </w:r>
      <w:r w:rsidRPr="00F248F8">
        <w:rPr>
          <w:rFonts w:ascii="Times New Roman" w:eastAsia="Times New Roman" w:hAnsi="Times New Roman"/>
          <w:sz w:val="24"/>
          <w:szCs w:val="24"/>
          <w:lang w:eastAsia="es-ES"/>
        </w:rPr>
        <w:t xml:space="preserve">aunque en este caso la relación con la desigualdad es muy no lineal y la evidencia no es concluyente- y de algunos cambios en los impuestos y en el gasto público que han dado lugar a una estructura fiscal más regresiva. Pero junto a ello, </w:t>
      </w:r>
      <w:r w:rsidRPr="00612D18">
        <w:rPr>
          <w:rFonts w:ascii="Times New Roman" w:eastAsia="Times New Roman" w:hAnsi="Times New Roman"/>
          <w:sz w:val="24"/>
          <w:szCs w:val="24"/>
          <w:u w:val="single"/>
          <w:lang w:eastAsia="es-ES"/>
        </w:rPr>
        <w:t>el informe encuentra para el conjunto de la muestra y en especial para la OCDE que las consolidaciones fiscales como tales han contribuido a empeorar la distribución de la renta, en particular cuando el ajuste ha sido muy intenso y cuando este se ha basado fundamentalmente en el gasto productivo y social.</w:t>
      </w:r>
    </w:p>
    <w:p w:rsidR="0015594D" w:rsidRDefault="0015594D" w:rsidP="0015594D">
      <w:pPr>
        <w:spacing w:before="100" w:beforeAutospacing="1" w:after="100" w:afterAutospacing="1" w:line="240" w:lineRule="auto"/>
        <w:jc w:val="both"/>
        <w:rPr>
          <w:rFonts w:ascii="Times New Roman" w:eastAsia="Times New Roman" w:hAnsi="Times New Roman"/>
          <w:color w:val="FF0000"/>
          <w:sz w:val="24"/>
          <w:szCs w:val="24"/>
          <w:u w:val="single"/>
          <w:lang w:eastAsia="es-ES"/>
        </w:rPr>
      </w:pPr>
      <w:r w:rsidRPr="00612D18">
        <w:rPr>
          <w:rFonts w:ascii="Times New Roman" w:eastAsia="Times New Roman" w:hAnsi="Times New Roman"/>
          <w:sz w:val="24"/>
          <w:szCs w:val="24"/>
          <w:u w:val="single"/>
          <w:lang w:eastAsia="es-ES"/>
        </w:rPr>
        <w:t>Toda esta eviden</w:t>
      </w:r>
      <w:r>
        <w:rPr>
          <w:rFonts w:ascii="Times New Roman" w:eastAsia="Times New Roman" w:hAnsi="Times New Roman"/>
          <w:sz w:val="24"/>
          <w:szCs w:val="24"/>
          <w:u w:val="single"/>
          <w:lang w:eastAsia="es-ES"/>
        </w:rPr>
        <w:t>cia añade otra restricción más -</w:t>
      </w:r>
      <w:r w:rsidRPr="00612D18">
        <w:rPr>
          <w:rFonts w:ascii="Times New Roman" w:eastAsia="Times New Roman" w:hAnsi="Times New Roman"/>
          <w:sz w:val="24"/>
          <w:szCs w:val="24"/>
          <w:u w:val="single"/>
          <w:lang w:eastAsia="es-ES"/>
        </w:rPr>
        <w:t>y ya van muchas- a las decisiones de política económica que tienen que tomar los países más afectados por la recesión actual. Entre los muchos deberes que no se hicieron en el pasado está el no haber aprovechado para promover un crecimiento más integrador</w:t>
      </w:r>
      <w:r w:rsidRPr="00F248F8">
        <w:rPr>
          <w:rFonts w:ascii="Times New Roman" w:eastAsia="Times New Roman" w:hAnsi="Times New Roman"/>
          <w:sz w:val="24"/>
          <w:szCs w:val="24"/>
          <w:lang w:eastAsia="es-ES"/>
        </w:rPr>
        <w:t xml:space="preserve">. </w:t>
      </w:r>
      <w:r w:rsidRPr="00C353D1">
        <w:rPr>
          <w:rFonts w:ascii="Times New Roman" w:eastAsia="Times New Roman" w:hAnsi="Times New Roman"/>
          <w:color w:val="FF0000"/>
          <w:sz w:val="24"/>
          <w:szCs w:val="24"/>
          <w:u w:val="single"/>
          <w:lang w:eastAsia="es-ES"/>
        </w:rPr>
        <w:t>El FMI advierte que sus resultados no deben interpretarse como que el ajuste fiscal no es necesario, sino en el sentido de incorporar la variable social y de desigualdad a las decisiones macroeconómicas para evitar un mayor deterioro del equilibrio social en algunos países. El informe de The Economist concluye con una propuesta que denomina True Progresivism cuyo objetivo es compatibilizar la reducción de las desigualdades con el crecimiento necesario para superar la recesión y mantener la senda de crecimiento de años atrás. Algunas de estas medidas, como la educación, son cruciales pero sólo efectivas a largo plazo. A corto plazo es preciso rediseñar el proceso de ajuste fiscal para hacerlo finan</w:t>
      </w:r>
      <w:r>
        <w:rPr>
          <w:rFonts w:ascii="Times New Roman" w:eastAsia="Times New Roman" w:hAnsi="Times New Roman"/>
          <w:color w:val="FF0000"/>
          <w:sz w:val="24"/>
          <w:szCs w:val="24"/>
          <w:u w:val="single"/>
          <w:lang w:eastAsia="es-ES"/>
        </w:rPr>
        <w:t>ciera y socialmente sostenible…</w:t>
      </w:r>
    </w:p>
    <w:p w:rsidR="0015594D" w:rsidRDefault="00441D37" w:rsidP="0015594D">
      <w:pPr>
        <w:spacing w:line="240" w:lineRule="auto"/>
        <w:jc w:val="both"/>
        <w:rPr>
          <w:rFonts w:ascii="Times New Roman" w:hAnsi="Times New Roman" w:cs="Times New Roman"/>
          <w:sz w:val="24"/>
          <w:szCs w:val="24"/>
        </w:rPr>
      </w:pPr>
      <w:r>
        <w:rPr>
          <w:rFonts w:ascii="Times New Roman" w:hAnsi="Times New Roman" w:cs="Times New Roman"/>
          <w:b/>
          <w:sz w:val="24"/>
          <w:szCs w:val="24"/>
        </w:rPr>
        <w:lastRenderedPageBreak/>
        <w:t xml:space="preserve">- </w:t>
      </w:r>
      <w:r w:rsidR="0015594D" w:rsidRPr="00315005">
        <w:rPr>
          <w:rFonts w:ascii="Times New Roman" w:hAnsi="Times New Roman" w:cs="Times New Roman"/>
          <w:b/>
          <w:sz w:val="24"/>
          <w:szCs w:val="24"/>
        </w:rPr>
        <w:t>Los “nuevos” pobres</w:t>
      </w:r>
      <w:r w:rsidR="0015594D">
        <w:rPr>
          <w:rFonts w:ascii="Times New Roman" w:hAnsi="Times New Roman" w:cs="Times New Roman"/>
          <w:b/>
          <w:sz w:val="24"/>
          <w:szCs w:val="24"/>
        </w:rPr>
        <w:t>,</w:t>
      </w:r>
      <w:r w:rsidR="0015594D" w:rsidRPr="00315005">
        <w:rPr>
          <w:rFonts w:ascii="Times New Roman" w:hAnsi="Times New Roman" w:cs="Times New Roman"/>
          <w:b/>
          <w:sz w:val="24"/>
          <w:szCs w:val="24"/>
        </w:rPr>
        <w:t xml:space="preserve"> de los países ricos </w:t>
      </w:r>
    </w:p>
    <w:p w:rsidR="0015594D" w:rsidRPr="00C7594A" w:rsidRDefault="0015594D" w:rsidP="0015594D">
      <w:pPr>
        <w:spacing w:line="240" w:lineRule="auto"/>
        <w:jc w:val="both"/>
        <w:rPr>
          <w:rFonts w:ascii="Times New Roman" w:hAnsi="Times New Roman" w:cs="Times New Roman"/>
          <w:sz w:val="24"/>
          <w:szCs w:val="24"/>
          <w:u w:val="single"/>
        </w:rPr>
      </w:pPr>
      <w:r w:rsidRPr="00C7594A">
        <w:rPr>
          <w:rFonts w:ascii="Times New Roman" w:hAnsi="Times New Roman" w:cs="Times New Roman"/>
          <w:sz w:val="24"/>
          <w:szCs w:val="24"/>
          <w:u w:val="single"/>
        </w:rPr>
        <w:t xml:space="preserve">Hacia la “dualización” de las clases medias </w:t>
      </w:r>
    </w:p>
    <w:p w:rsidR="0015594D" w:rsidRPr="000C293E" w:rsidRDefault="0015594D" w:rsidP="0015594D">
      <w:pPr>
        <w:spacing w:line="240" w:lineRule="auto"/>
        <w:jc w:val="both"/>
        <w:rPr>
          <w:rFonts w:ascii="Times New Roman" w:hAnsi="Times New Roman" w:cs="Times New Roman"/>
          <w:sz w:val="24"/>
          <w:szCs w:val="24"/>
        </w:rPr>
      </w:pPr>
      <w:r w:rsidRPr="000C293E">
        <w:rPr>
          <w:rFonts w:ascii="Times New Roman" w:hAnsi="Times New Roman" w:cs="Times New Roman"/>
          <w:sz w:val="24"/>
          <w:szCs w:val="24"/>
        </w:rPr>
        <w:t>La teoría social ha acuñado varias categorías para conceptualizar la sociedad en la época  de  la  globalización: “sociedad  red”  (M.</w:t>
      </w:r>
      <w:r>
        <w:rPr>
          <w:rFonts w:ascii="Times New Roman" w:hAnsi="Times New Roman" w:cs="Times New Roman"/>
          <w:sz w:val="24"/>
          <w:szCs w:val="24"/>
        </w:rPr>
        <w:t xml:space="preserve"> </w:t>
      </w:r>
      <w:r w:rsidRPr="000C293E">
        <w:rPr>
          <w:rFonts w:ascii="Times New Roman" w:hAnsi="Times New Roman" w:cs="Times New Roman"/>
          <w:sz w:val="24"/>
          <w:szCs w:val="24"/>
        </w:rPr>
        <w:t>Castells),  “modernidad  tardía”  (Giddens), “sociedad del riesgo” (Beck) o “sociedad mundial” (Lhumann), entre ellas. Más allá de las profundas  diferencias  teóricas  que  encubren  estas  denominaciones,  lo  cierto  es  que  la mayoría de los autores coinciden en señalar no sólo la profundidad de los cambios sino también  las  grandes  diferencias  que  es  posible  establecer  entre  la  más  “temprana” modernidad y la sociedad actual. Para todos, el nuevo tipo societal se caracteriza por la difusión global de nuevas formas de organización social y por la reestructuración de las relaciones sociales; en fin, por un conjunto de cambios de orden económico, tecnológico y social  que  apuntan  al  desencastramiento  de  los  marcos  de  regulación  colectiva desarrollados en la época anterior. Gran parte de los debates actuales sobre la “cuestión social” giran en torno a las consecuencias perversas de este proceso de mutación estructural. A esto hay que añadir que dichas consecuencias han resultado  ser más desestructurantes en la periferia  globalizada que en los países del centro altamente desarrollado, en donde los dispositivos de control público y los  mecanismos  de  regulación  social  suelen ser más sólidos, así como los márgenes de acción política, un tanto más amplios.</w:t>
      </w:r>
    </w:p>
    <w:p w:rsidR="0015594D" w:rsidRPr="000C293E" w:rsidRDefault="0015594D" w:rsidP="0015594D">
      <w:pPr>
        <w:spacing w:line="240" w:lineRule="auto"/>
        <w:jc w:val="both"/>
        <w:rPr>
          <w:rFonts w:ascii="Times New Roman" w:hAnsi="Times New Roman" w:cs="Times New Roman"/>
          <w:sz w:val="24"/>
          <w:szCs w:val="24"/>
        </w:rPr>
      </w:pPr>
      <w:r w:rsidRPr="000C293E">
        <w:rPr>
          <w:rFonts w:ascii="Times New Roman" w:hAnsi="Times New Roman" w:cs="Times New Roman"/>
          <w:sz w:val="24"/>
          <w:szCs w:val="24"/>
        </w:rPr>
        <w:t>A mediados de la década del noventa, la nueva cartografía social ya revelaba una creciente polarización entre los “ganadores” y los “perdedores” del modelo. Con una virulencia nunca vista, el proceso de dualización se manifestó al interior de las clases medias. La profunda brecha que se instaló entre ganadores y perdedores echó por tierra  la  representación  de  una  clase  media  fuerte  y  culturalmente  homogénea,  cuya expansión  a  lo  largo  del  siglo  XX  confirmaba  su  armonización  con  los  mo</w:t>
      </w:r>
      <w:r>
        <w:rPr>
          <w:rFonts w:ascii="Times New Roman" w:hAnsi="Times New Roman" w:cs="Times New Roman"/>
          <w:sz w:val="24"/>
          <w:szCs w:val="24"/>
        </w:rPr>
        <w:t>delos económicos implementados.</w:t>
      </w:r>
    </w:p>
    <w:p w:rsidR="0015594D" w:rsidRDefault="0015594D" w:rsidP="0015594D">
      <w:pPr>
        <w:spacing w:line="240" w:lineRule="auto"/>
        <w:jc w:val="both"/>
        <w:rPr>
          <w:rFonts w:ascii="Times New Roman" w:hAnsi="Times New Roman" w:cs="Times New Roman"/>
          <w:sz w:val="24"/>
          <w:szCs w:val="24"/>
        </w:rPr>
      </w:pPr>
      <w:r w:rsidRPr="000C293E">
        <w:rPr>
          <w:rFonts w:ascii="Times New Roman" w:hAnsi="Times New Roman" w:cs="Times New Roman"/>
          <w:sz w:val="24"/>
          <w:szCs w:val="24"/>
        </w:rPr>
        <w:t xml:space="preserve">Los fuertes ajustes de los noventa, terminaron por desmontar el anterior modelo de “integración”, poniendo en tela de juicio las representaciones de progreso y toda pretensión de unidad cultural y social de los sectores medios.  La  dimensión  colectiva  que  tomó  el proceso  movilidad  social descendente arrojó del lado de los “perdedores” a vastos grupos sociales, incluso del sector público, anteriormente “protegidos”, ahora empobrecidos, en gran parte como consecuencia de las nuevas  reformas  encaradas  por  el  estado  neo­liberal  en  el  ámbito  de  la  salud,  de  la educación  y  las  empresas  públicas.  Acompañan  a  éstos,  trabajadores  autónomos  y comerciantes desconectados  de  las  nuevas  estructuras comunicativas  e  informativas que privilegian  el  orden  global.  En el costado de los “ganadores” se sitúan diversos grupos sociales,  compuestos  por  personal  altamente  calificado,  profesionales,  gerentes, empresarios, asociados al ámbito privado; en gran parte vinculados a los nuevos servicios, en fin, caracterizados por un feliz acoplamiento con las nuevas modalidades estructurales. Una franja que engloba, por encima de las asimetrías, tanto a los sectores altos, como a los sectores medios consolidados y en ascenso. </w:t>
      </w:r>
    </w:p>
    <w:p w:rsidR="0015594D" w:rsidRPr="000C293E" w:rsidRDefault="0015594D" w:rsidP="0015594D">
      <w:pPr>
        <w:spacing w:line="240" w:lineRule="auto"/>
        <w:jc w:val="both"/>
        <w:rPr>
          <w:rFonts w:ascii="Times New Roman" w:hAnsi="Times New Roman" w:cs="Times New Roman"/>
          <w:sz w:val="24"/>
          <w:szCs w:val="24"/>
        </w:rPr>
      </w:pPr>
      <w:r>
        <w:rPr>
          <w:rFonts w:ascii="Times New Roman" w:hAnsi="Times New Roman" w:cs="Times New Roman"/>
          <w:sz w:val="24"/>
          <w:szCs w:val="24"/>
        </w:rPr>
        <w:t>Clase de servicios</w:t>
      </w:r>
    </w:p>
    <w:p w:rsidR="0015594D" w:rsidRPr="000C293E" w:rsidRDefault="0015594D" w:rsidP="0015594D">
      <w:pPr>
        <w:spacing w:line="240" w:lineRule="auto"/>
        <w:jc w:val="both"/>
        <w:rPr>
          <w:rFonts w:ascii="Times New Roman" w:hAnsi="Times New Roman" w:cs="Times New Roman"/>
          <w:sz w:val="24"/>
          <w:szCs w:val="24"/>
        </w:rPr>
      </w:pPr>
      <w:r w:rsidRPr="000C293E">
        <w:rPr>
          <w:rFonts w:ascii="Times New Roman" w:hAnsi="Times New Roman" w:cs="Times New Roman"/>
          <w:sz w:val="24"/>
          <w:szCs w:val="24"/>
        </w:rPr>
        <w:t xml:space="preserve">Entre  aquéllos  que  realizaron  aportes  en  este  terreno  se  destaca  el  sociólogo  inglés Goldthorpe  quien,  a  comienzos  de  los  ochenta,  apoyándose  en  el  fuerte  incremento registrado en el sector servicios, retomó la categoría “clase de servicios”, acuñada por el marxista austriaco Karl Renner. Para Goldthorpe, la clase de servicios se </w:t>
      </w:r>
      <w:r w:rsidRPr="000C293E">
        <w:rPr>
          <w:rFonts w:ascii="Times New Roman" w:hAnsi="Times New Roman" w:cs="Times New Roman"/>
          <w:sz w:val="24"/>
          <w:szCs w:val="24"/>
        </w:rPr>
        <w:lastRenderedPageBreak/>
        <w:t>distingue de la clase obrera por realizar un trabajo no productivo, aunque la diferencia más básica se ve reflejada en  la  calidad  del  empleo.  En  efecto,  se  trata  de  un  trabajo donde se ejerce autoridad (directivos) o bien se controla información privilegiada (expertos, profesionales). Así, este tipo de trabajo otorga cierto margen de discrecionalidad y autonomía al empleado, pero la contrapartida  resultante de esta  situación es  el compromiso  moral  del  trabajador con  la organización,  dentro  de  un  sistema  claramente  estructurado  en  torno</w:t>
      </w:r>
      <w:r>
        <w:rPr>
          <w:rFonts w:ascii="Times New Roman" w:hAnsi="Times New Roman" w:cs="Times New Roman"/>
          <w:sz w:val="24"/>
          <w:szCs w:val="24"/>
        </w:rPr>
        <w:t xml:space="preserve">  a  recompensas  y sanciones. </w:t>
      </w:r>
    </w:p>
    <w:p w:rsidR="0015594D" w:rsidRPr="000C293E" w:rsidRDefault="0015594D" w:rsidP="0015594D">
      <w:pPr>
        <w:spacing w:line="240" w:lineRule="auto"/>
        <w:jc w:val="both"/>
        <w:rPr>
          <w:rFonts w:ascii="Times New Roman" w:hAnsi="Times New Roman" w:cs="Times New Roman"/>
          <w:sz w:val="24"/>
          <w:szCs w:val="24"/>
        </w:rPr>
      </w:pPr>
      <w:r w:rsidRPr="000C293E">
        <w:rPr>
          <w:rFonts w:ascii="Times New Roman" w:hAnsi="Times New Roman" w:cs="Times New Roman"/>
          <w:sz w:val="24"/>
          <w:szCs w:val="24"/>
        </w:rPr>
        <w:t>Al trabajo inicial de Goldthorpe siguió un debate en los que participaron Urry, Giddens, Savage, Esping Andersen, entre otros. Como señala R. Crompton, muchos de estos autores reconocían la deuda que tenían para con “La Distinción” (1979), sin duda el mejor texto de la prolífica obra de P. Bourdieu. Allí, el sociólogo francés no sólo trazaba el mapa de los gustos de las diferentes clases y fracciones de clase, sino que exploraba la asociación (causal) entre ocupaciones emergentes y nuevas pautas de consumo. En efecto, Bourdieu constataba el ascenso de un nuevo grupo social, tanto al interior de la burguesía como de la pequeña burguesía, que se correspondía con una todavía indeterminada franja de nuevas profesiones; básicamente intermediarios culturales (vendedores de bienes y servicios simbólicos, patrones y ejecutivos de turismo, periodistas, agentes de cine, moda, publicidad, decoración, promoción inmobiliaria), cuyo rasgo  distintivo  aparecía  resumido  en  un  nuevo  estilo  de  vida,  más  relajado,  más hedonista, en contraste con la vieja burguesía austera y con la crispada pequeña burguesía consolidada. En fin, la descripción de Bourdieu tenía puntos en común con aquélla ofrecida ese mismo año por dos autores norteamericanos, que denunciaban la emergencia de una “cultura del narcisismo” y la disociación de ésta con la lógica productivista del capitalismo; pero el tono estaba lejos de constituir un llamado al sentido de la historicidad (Christopher Lasch) o a la renovación moral (Daniel Bell).</w:t>
      </w:r>
    </w:p>
    <w:p w:rsidR="0015594D" w:rsidRPr="000C293E" w:rsidRDefault="0015594D" w:rsidP="0015594D">
      <w:pPr>
        <w:spacing w:line="240" w:lineRule="auto"/>
        <w:jc w:val="both"/>
        <w:rPr>
          <w:rFonts w:ascii="Times New Roman" w:hAnsi="Times New Roman" w:cs="Times New Roman"/>
          <w:sz w:val="24"/>
          <w:szCs w:val="24"/>
        </w:rPr>
      </w:pPr>
      <w:r w:rsidRPr="000C293E">
        <w:rPr>
          <w:rFonts w:ascii="Times New Roman" w:hAnsi="Times New Roman" w:cs="Times New Roman"/>
          <w:sz w:val="24"/>
          <w:szCs w:val="24"/>
        </w:rPr>
        <w:t xml:space="preserve">Tres ejes mayores articularon los debates en torno a las “clases de servicios”: el primero, de  corte  analítico,  reportaba  a  la  ya  conocida  dificultad  de  conceptualizar  las clases medias, cuyas fronteras sociales siempre han sido, por definición, bastante vagas y fluidas. A esto había que añadir la creciente heterogeneidad ocupacional de las sociedades modernas. Por esta razón, Savage  propuso distinguir tres sectores de acuerdo a diferentes tipos de calificación o capital: la  propiedad  (la clase  media  adquisitiva, empresarial),  la cultural  (empleados  profesionales)  y  la  organizacional  (empleados  jerárquicos  o profesionales con funciones administrativas). </w:t>
      </w:r>
    </w:p>
    <w:p w:rsidR="0015594D" w:rsidRPr="000C293E" w:rsidRDefault="0015594D" w:rsidP="0015594D">
      <w:pPr>
        <w:spacing w:line="240" w:lineRule="auto"/>
        <w:jc w:val="both"/>
        <w:rPr>
          <w:rFonts w:ascii="Times New Roman" w:hAnsi="Times New Roman" w:cs="Times New Roman"/>
          <w:sz w:val="24"/>
          <w:szCs w:val="24"/>
        </w:rPr>
      </w:pPr>
      <w:r w:rsidRPr="000C293E">
        <w:rPr>
          <w:rFonts w:ascii="Times New Roman" w:hAnsi="Times New Roman" w:cs="Times New Roman"/>
          <w:sz w:val="24"/>
          <w:szCs w:val="24"/>
        </w:rPr>
        <w:t xml:space="preserve">El segundo eje se refiere específicamente a los comportamientos políticos de la nueva clase media. Pese a que el debate reeditaba un clásico sobre  el  tema de  las  clases  intermedias  (la  congénita  vocación de  éstas por  las coaliciones políticas, a raíz de la ambigüedad de su posición en la estructura social), la cuestión adquiría un nuevo sentido a la luz del declive manifiesto de las clases trabajadoras. En  este  contexto,  la  urgencia  por  detectar  las  preferencias políticas de un  actor que  se revelaba como portador de un nuevo estilo de vida, no constituía un dato menor. Lo cierto es que, mientras algunos autores pensaron, con la mirada puesta en las conductas radicales de los pasados 60, en la posibilidad de una “cooperación” entre clase de servicios y clase trabajadora; otros optaron por subrayar la tendencia de aquella por buscar alianzas con los sectores altos de la sociedad. El tercer eje remitía a la fragmentación visible en el sector servicios, en vistas de la aparición de un proletariado de servicios, ligados a tareas poco calificadas, verdaderos servidores de la clase de servicios en cuestión. </w:t>
      </w:r>
    </w:p>
    <w:p w:rsidR="0015594D" w:rsidRPr="000C293E" w:rsidRDefault="0015594D" w:rsidP="0015594D">
      <w:pPr>
        <w:spacing w:line="240" w:lineRule="auto"/>
        <w:jc w:val="both"/>
        <w:rPr>
          <w:rFonts w:ascii="Times New Roman" w:hAnsi="Times New Roman" w:cs="Times New Roman"/>
          <w:sz w:val="24"/>
          <w:szCs w:val="24"/>
        </w:rPr>
      </w:pPr>
      <w:r w:rsidRPr="000C293E">
        <w:rPr>
          <w:rFonts w:ascii="Times New Roman" w:hAnsi="Times New Roman" w:cs="Times New Roman"/>
          <w:sz w:val="24"/>
          <w:szCs w:val="24"/>
        </w:rPr>
        <w:lastRenderedPageBreak/>
        <w:t xml:space="preserve">Para completar este cuadro, recordemos que la literatura sobre los llamados Nuevos Movimientos Sociales de los años 60 y 70, coincidía en señalar el rol protagónico de las nuevas clases medias (feministas, estudiantes, ecologistas, regionalistas, movimientos por la  paz,  entre  otros),  portadoras  de  los  llamados  valores  posmaterialistas,  referidos  a  la calidad  de  vida.  En  este  período,  analistas  como  Touraine  y  Melucci,  pondrían  de manifiesto la relación entre la creciente reflexividad de estos actores y la producción de nuevas normas e identidades. Más  aún,  Melucci  aconsejaría  centrar  el  análisis  de  las transformaciones, no tanto en las acciones de protesta como en los “marcos sumergidos” de la práctica cotidiana. </w:t>
      </w:r>
    </w:p>
    <w:p w:rsidR="0015594D" w:rsidRPr="000C293E" w:rsidRDefault="0015594D" w:rsidP="0015594D">
      <w:pPr>
        <w:spacing w:line="240" w:lineRule="auto"/>
        <w:jc w:val="both"/>
        <w:rPr>
          <w:rFonts w:ascii="Times New Roman" w:hAnsi="Times New Roman" w:cs="Times New Roman"/>
          <w:sz w:val="24"/>
          <w:szCs w:val="24"/>
        </w:rPr>
      </w:pPr>
      <w:r w:rsidRPr="000C293E">
        <w:rPr>
          <w:rFonts w:ascii="Times New Roman" w:hAnsi="Times New Roman" w:cs="Times New Roman"/>
          <w:sz w:val="24"/>
          <w:szCs w:val="24"/>
        </w:rPr>
        <w:t xml:space="preserve">Los diagnósticos, en gran parte optimistas, fueron superados por la cruda realidad de los 80, signada por el creciente proceso de desafección de la vida pública, claramente acompañado  por  el  pasaje  de  lo  colectivo  a  lo  individual.  Otra  vez,  las  clases  medias encarnaban el ejemplo más acabado de este nuevo vaivén, a través del deslizamiento de las exigencias de autorrealización desde la esfera pública al ámbito privado. En este ya no tan nuevo contexto, la afinidad de estos grupos sociales con posiciones políticas conservadoras (apelando a una seducción individualista de nuevo cuño, como M. Thatcher, en Inglaterra, o Berlusconi, en Italia) resultaba, pues, un corolario de esta inflexión. </w:t>
      </w:r>
    </w:p>
    <w:p w:rsidR="0015594D" w:rsidRPr="000C293E" w:rsidRDefault="0015594D" w:rsidP="0015594D">
      <w:pPr>
        <w:spacing w:line="240" w:lineRule="auto"/>
        <w:jc w:val="both"/>
        <w:rPr>
          <w:rFonts w:ascii="Times New Roman" w:hAnsi="Times New Roman" w:cs="Times New Roman"/>
          <w:sz w:val="24"/>
          <w:szCs w:val="24"/>
        </w:rPr>
      </w:pPr>
      <w:r w:rsidRPr="000C293E">
        <w:rPr>
          <w:rFonts w:ascii="Times New Roman" w:hAnsi="Times New Roman" w:cs="Times New Roman"/>
          <w:sz w:val="24"/>
          <w:szCs w:val="24"/>
        </w:rPr>
        <w:t xml:space="preserve">Por otro lado, las imágenes  venían  a  confirmar,  de  manera  definitiva,  la  centralidad  del  ciudadano­consumidor en detrimento de la figura del productor. En este contexto, el proceso de fuerte mercantilización  de  los  valores  posmaterialistas  aparecía  como  inevitable  y,  sus consecuencias,  impredecibles.  Más  aún,  si  tenemos  en  cuenta  que  la  estandarización  y posterior condensación de estos valores en nuevos “estilos de vida rurales” fue realizada en consonancia con las pautas de integración y exclusión del nuevo orden global. La ruralidad idílica (la expresión es de J. Urry) requería, por ello, la elección de un apropiado contexto de seguridad. </w:t>
      </w:r>
    </w:p>
    <w:p w:rsidR="0015594D" w:rsidRDefault="0015594D" w:rsidP="0015594D">
      <w:pPr>
        <w:spacing w:line="240" w:lineRule="auto"/>
        <w:jc w:val="both"/>
        <w:rPr>
          <w:rFonts w:ascii="Times New Roman" w:hAnsi="Times New Roman" w:cs="Times New Roman"/>
          <w:sz w:val="24"/>
          <w:szCs w:val="24"/>
        </w:rPr>
      </w:pPr>
      <w:r w:rsidRPr="000C293E">
        <w:rPr>
          <w:rFonts w:ascii="Times New Roman" w:hAnsi="Times New Roman" w:cs="Times New Roman"/>
          <w:sz w:val="24"/>
          <w:szCs w:val="24"/>
        </w:rPr>
        <w:t xml:space="preserve">Este  proceso  de  segmentación  social  termina  de  diluir  la homogeneidad cultural de la antigua clase media. En efecto, en las nuevas comunidades cercadas, la exitosa clase media de servicios ahora sólo se codea con los ricos globalizados. Desde  allí  comienza  a  “interiorizar”  la  distancia  social,  desarrollando  un  creciente sentimiento  de  pertenencia  y  desdibujando  los  márgenes  confusos  de  una  culpa,  como resabio de la antigua sociedad integrada. No olvidemos que sus hijos ahora sólo comparten marcos  de  socialización  con  niños  de  clase  alta.  Así,  mientras  los  colegios  privados facilitan la llave de una reproducción social futura, los espacios comunes de la comunidad cercada contribuyen a “naturalizar” la distancia social. De modo que, aunque la cuestión atente contra cierta tradicional “pasión igualitaria” (J.C. Torre), hay que reconocer que la fractura social desarticuló las formas de sociabilidad que estaban en la base de una cultura igualitaria,  desplegando  en  su  lugar  una  matriz  social  más  jerárquica y rígida.  Las urbanizaciones  privadas  se  encuentran  entre  las  expresiones  más  elocuentes  de  esta fractura, pues asumen una configuración que afirma, de entrada, la segmentación social (a partir  de  un  acceso  diferencial  y  restringido),  reforzada  luego  por  los  efectos multiplicadores de la espacialización de las relaciones sociales (constitución de fronteras sociales cada vez más rígidas). En suma, todo parece indicar que, pese las diferencias en términos de capital (sobre todo, económico y social) y la antigüedad de clase, las clases altas y una franja exitosa de las clases medias de servicios, devienen partícipes comunes de una serie de experiencias respecto de los patrones de consumo, de los estilos residenciales; en algunos casos, de los contextos de trabajo; en otras palabras, de los marcos culturales y sociales que dan cuenta de  un  </w:t>
      </w:r>
      <w:r w:rsidRPr="000C293E">
        <w:rPr>
          <w:rFonts w:ascii="Times New Roman" w:hAnsi="Times New Roman" w:cs="Times New Roman"/>
          <w:sz w:val="24"/>
          <w:szCs w:val="24"/>
        </w:rPr>
        <w:lastRenderedPageBreak/>
        <w:t>entramado  relacional,  que  se  halla en la base de nuevas formas de sociabilidad. Consumada la fractura al interior de las clases medias y asegurado el despegue social, los “ganadores”  mismos  van  descubriendo,  día  a  día,  tras  las  primeras  incongruencias  de estatus, algo más que u</w:t>
      </w:r>
      <w:r>
        <w:rPr>
          <w:rFonts w:ascii="Times New Roman" w:hAnsi="Times New Roman" w:cs="Times New Roman"/>
          <w:sz w:val="24"/>
          <w:szCs w:val="24"/>
        </w:rPr>
        <w:t>na creciente afinidad electiva…</w:t>
      </w:r>
    </w:p>
    <w:p w:rsidR="0015594D" w:rsidRPr="00C7594A" w:rsidRDefault="0015594D" w:rsidP="0015594D">
      <w:pPr>
        <w:spacing w:line="240" w:lineRule="auto"/>
        <w:jc w:val="both"/>
        <w:rPr>
          <w:rFonts w:ascii="Times New Roman" w:hAnsi="Times New Roman" w:cs="Times New Roman"/>
          <w:sz w:val="24"/>
          <w:szCs w:val="24"/>
          <w:u w:val="single"/>
        </w:rPr>
      </w:pPr>
      <w:r w:rsidRPr="00C7594A">
        <w:rPr>
          <w:rFonts w:ascii="Times New Roman" w:hAnsi="Times New Roman" w:cs="Times New Roman"/>
          <w:sz w:val="24"/>
          <w:szCs w:val="24"/>
          <w:u w:val="single"/>
        </w:rPr>
        <w:t>Bye bye middle class (la ausencia de futuro)</w:t>
      </w:r>
    </w:p>
    <w:p w:rsidR="0015594D" w:rsidRPr="004A4A08" w:rsidRDefault="0015594D" w:rsidP="0015594D">
      <w:pPr>
        <w:spacing w:line="240" w:lineRule="auto"/>
        <w:jc w:val="both"/>
        <w:rPr>
          <w:rFonts w:ascii="Times New Roman" w:hAnsi="Times New Roman" w:cs="Times New Roman"/>
          <w:sz w:val="24"/>
          <w:szCs w:val="24"/>
        </w:rPr>
      </w:pPr>
      <w:r w:rsidRPr="004A4A08">
        <w:rPr>
          <w:rFonts w:ascii="Times New Roman" w:hAnsi="Times New Roman" w:cs="Times New Roman"/>
          <w:sz w:val="24"/>
          <w:szCs w:val="24"/>
        </w:rPr>
        <w:t>En su libro, “El fin de la clase media y el nacimiento de la sociedad de bajo coste”, Massimo Gaggi y Edoardo Narduzzi (Ed. Lengua de Trapo - 2006), sostiene</w:t>
      </w:r>
      <w:r>
        <w:rPr>
          <w:rFonts w:ascii="Times New Roman" w:hAnsi="Times New Roman" w:cs="Times New Roman"/>
          <w:sz w:val="24"/>
          <w:szCs w:val="24"/>
        </w:rPr>
        <w:t>n:</w:t>
      </w:r>
    </w:p>
    <w:p w:rsidR="0015594D" w:rsidRPr="004A4A08" w:rsidRDefault="0015594D" w:rsidP="0015594D">
      <w:pPr>
        <w:spacing w:line="240" w:lineRule="auto"/>
        <w:jc w:val="both"/>
        <w:rPr>
          <w:rFonts w:ascii="Times New Roman" w:hAnsi="Times New Roman" w:cs="Times New Roman"/>
          <w:sz w:val="24"/>
          <w:szCs w:val="24"/>
        </w:rPr>
      </w:pPr>
      <w:r w:rsidRPr="004A4A08">
        <w:rPr>
          <w:rFonts w:ascii="Times New Roman" w:hAnsi="Times New Roman" w:cs="Times New Roman"/>
          <w:sz w:val="24"/>
          <w:szCs w:val="24"/>
        </w:rPr>
        <w:t>Que la clase media está desapareciendo. Desde el siglo XIX fue la clase social que mantuvo el dique contrarrevolucionario y desempeñó un papel central en el desarrollo y sostenimiento del crecimiento económico. La clase media ha sido el caldo de cultivo de los profesionales y de aquéllos que con su esfuerzo y sus virtudes cívicas han contribuido al desarrollo de la sociedad industrial. Señalan Máximo Gaggi, subdirector del “Corrier</w:t>
      </w:r>
      <w:r>
        <w:rPr>
          <w:rFonts w:ascii="Times New Roman" w:hAnsi="Times New Roman" w:cs="Times New Roman"/>
          <w:sz w:val="24"/>
          <w:szCs w:val="24"/>
        </w:rPr>
        <w:t>e della Sera”, y Edoardo Narduzz</w:t>
      </w:r>
      <w:r w:rsidRPr="004A4A08">
        <w:rPr>
          <w:rFonts w:ascii="Times New Roman" w:hAnsi="Times New Roman" w:cs="Times New Roman"/>
          <w:sz w:val="24"/>
          <w:szCs w:val="24"/>
        </w:rPr>
        <w:t>i, ensayista y empresario en el sector de la alta tecnología, que el Estado moderno es fruto de la voluntad política de la clase media. Dicha clase encarna el espíritu del Estado de Bienestar cuyos primeros pasos son fruto del empeño de Bismarck a finales del siglo XIX. Sin embargo, es a finales de la Segunda Guerra Mundial cuando el gobierno conservador de Winston Churchill se adhiere al Plan Beveridge y crea una red de servicios sociales que van desde la educación a la sanidad pasando por el subsidio de paro y las pensiones. Esta red constituye el gran triunfo de una clase media que legitima el espacio democrático para su desarrollo y una perspectiva política que va más allá de los nacionalismos y que prepara el terreno para lo que con los años será la Unión Europea.</w:t>
      </w:r>
    </w:p>
    <w:p w:rsidR="0015594D" w:rsidRPr="004A4A08" w:rsidRDefault="0015594D" w:rsidP="0015594D">
      <w:pPr>
        <w:spacing w:line="240" w:lineRule="auto"/>
        <w:jc w:val="both"/>
        <w:rPr>
          <w:rFonts w:ascii="Times New Roman" w:hAnsi="Times New Roman" w:cs="Times New Roman"/>
          <w:sz w:val="24"/>
          <w:szCs w:val="24"/>
        </w:rPr>
      </w:pPr>
      <w:r w:rsidRPr="004A4A08">
        <w:rPr>
          <w:rFonts w:ascii="Times New Roman" w:hAnsi="Times New Roman" w:cs="Times New Roman"/>
          <w:sz w:val="24"/>
          <w:szCs w:val="24"/>
        </w:rPr>
        <w:t>Tal co</w:t>
      </w:r>
      <w:r>
        <w:rPr>
          <w:rFonts w:ascii="Times New Roman" w:hAnsi="Times New Roman" w:cs="Times New Roman"/>
          <w:sz w:val="24"/>
          <w:szCs w:val="24"/>
        </w:rPr>
        <w:t>mo van mostrando Gaggi y Narduzz</w:t>
      </w:r>
      <w:r w:rsidRPr="004A4A08">
        <w:rPr>
          <w:rFonts w:ascii="Times New Roman" w:hAnsi="Times New Roman" w:cs="Times New Roman"/>
          <w:sz w:val="24"/>
          <w:szCs w:val="24"/>
        </w:rPr>
        <w:t>i a lo largo de estas páginas, “en apenas medio siglo el mercado ha creado una situación sustancialmente distinta”. La presencia ostentosa de nuevos ricos es cada vez mayor, y mayor es también la sospecha de que su ingente dinero no es únicamente fruto del funcionamiento del mercado sino también de la evasión fiscal. A la par que aumenta el número de millonarios se detecta un aumento de los trabajadores no especializados y los pensionistas. Pero ni ricos ni pobres son la causa del progresivo debilitamiento que está sufriendo la clase media en Europa. El fenómeno es más complejo, y para exp</w:t>
      </w:r>
      <w:r>
        <w:rPr>
          <w:rFonts w:ascii="Times New Roman" w:hAnsi="Times New Roman" w:cs="Times New Roman"/>
          <w:sz w:val="24"/>
          <w:szCs w:val="24"/>
        </w:rPr>
        <w:t>onerlo al lector, Gaggi y Na</w:t>
      </w:r>
      <w:r w:rsidR="00A072B2">
        <w:rPr>
          <w:rFonts w:ascii="Times New Roman" w:hAnsi="Times New Roman" w:cs="Times New Roman"/>
          <w:sz w:val="24"/>
          <w:szCs w:val="24"/>
        </w:rPr>
        <w:t>r</w:t>
      </w:r>
      <w:r>
        <w:rPr>
          <w:rFonts w:ascii="Times New Roman" w:hAnsi="Times New Roman" w:cs="Times New Roman"/>
          <w:sz w:val="24"/>
          <w:szCs w:val="24"/>
        </w:rPr>
        <w:t>duzz</w:t>
      </w:r>
      <w:r w:rsidRPr="004A4A08">
        <w:rPr>
          <w:rFonts w:ascii="Times New Roman" w:hAnsi="Times New Roman" w:cs="Times New Roman"/>
          <w:sz w:val="24"/>
          <w:szCs w:val="24"/>
        </w:rPr>
        <w:t>i comienzan por trazar los cuatro rasgos más característicos que jalonan la pérdida</w:t>
      </w:r>
      <w:r>
        <w:rPr>
          <w:rFonts w:ascii="Times New Roman" w:hAnsi="Times New Roman" w:cs="Times New Roman"/>
          <w:sz w:val="24"/>
          <w:szCs w:val="24"/>
        </w:rPr>
        <w:t xml:space="preserve"> de densidad de la clase media.</w:t>
      </w:r>
    </w:p>
    <w:p w:rsidR="0015594D" w:rsidRPr="004A4A08" w:rsidRDefault="0015594D" w:rsidP="0015594D">
      <w:pPr>
        <w:spacing w:line="240" w:lineRule="auto"/>
        <w:jc w:val="both"/>
        <w:rPr>
          <w:rFonts w:ascii="Times New Roman" w:hAnsi="Times New Roman" w:cs="Times New Roman"/>
          <w:sz w:val="24"/>
          <w:szCs w:val="24"/>
        </w:rPr>
      </w:pPr>
      <w:r w:rsidRPr="004A4A08">
        <w:rPr>
          <w:rFonts w:ascii="Times New Roman" w:hAnsi="Times New Roman" w:cs="Times New Roman"/>
          <w:sz w:val="24"/>
          <w:szCs w:val="24"/>
        </w:rPr>
        <w:t>El primero de ellos se concreta en la aparición de “una aristocracia muy patrimonializada y acaudalada”. Gran consumidora de bienes, sus miembros serían los vencedores de la ruleta de la innovación capitalista. El segundo rasgo radica en la consolidación de una elite de tecnócratas del conocimiento con rentas altas y con una notable capacidad de consumo. Dicha elite sería altamente inestable, casi nunca alcanzaría a la aristocracia acaudalada y con frecuencia caería hacia la clase baja. La tercera característica del nuevo fenómeno social se apreciaría en la aparición de “una sociedad masificada de renta medio-baja”, a la que los servicios de bajo coste proporcionarían un acceso a bienes y servicios antes reservados a clases más acomodadas. Ikea o los vuelos a bajo coste ilustran a la perfección el consumo de esta nueva sociedad masificada e indiferenciada. Por último, el escenario de la desaparición de la clase me</w:t>
      </w:r>
      <w:r>
        <w:rPr>
          <w:rFonts w:ascii="Times New Roman" w:hAnsi="Times New Roman" w:cs="Times New Roman"/>
          <w:sz w:val="24"/>
          <w:szCs w:val="24"/>
        </w:rPr>
        <w:t>dia que plantean Gaggi y Narduzz</w:t>
      </w:r>
      <w:r w:rsidRPr="004A4A08">
        <w:rPr>
          <w:rFonts w:ascii="Times New Roman" w:hAnsi="Times New Roman" w:cs="Times New Roman"/>
          <w:sz w:val="24"/>
          <w:szCs w:val="24"/>
        </w:rPr>
        <w:t>i se completa con una clase “proletarizada” cuyo poder adquisitivo no iría más allá de los bienes de primera necesidad. Maestros, funcionarios de bajo nivel o divorciados formarían un grupo cada vez más próximo a poblacion</w:t>
      </w:r>
      <w:r>
        <w:rPr>
          <w:rFonts w:ascii="Times New Roman" w:hAnsi="Times New Roman" w:cs="Times New Roman"/>
          <w:sz w:val="24"/>
          <w:szCs w:val="24"/>
        </w:rPr>
        <w:t>es emergentes del Tercer Mundo.</w:t>
      </w:r>
    </w:p>
    <w:p w:rsidR="0015594D" w:rsidRPr="004A4A08" w:rsidRDefault="0015594D" w:rsidP="0015594D">
      <w:pPr>
        <w:spacing w:line="240" w:lineRule="auto"/>
        <w:jc w:val="both"/>
        <w:rPr>
          <w:rFonts w:ascii="Times New Roman" w:hAnsi="Times New Roman" w:cs="Times New Roman"/>
          <w:sz w:val="24"/>
          <w:szCs w:val="24"/>
        </w:rPr>
      </w:pPr>
      <w:r w:rsidRPr="004A4A08">
        <w:rPr>
          <w:rFonts w:ascii="Times New Roman" w:hAnsi="Times New Roman" w:cs="Times New Roman"/>
          <w:sz w:val="24"/>
          <w:szCs w:val="24"/>
        </w:rPr>
        <w:lastRenderedPageBreak/>
        <w:t>La transformación social jalonada por las cuatro señales que para los autores marcan el desleimiento de la clase media, no sería, a pesar de todo, decisiva si no fuera porque el doble papel que jugaba la clase media no se hubiera ido al garete. Por un lado, su papel moderador, tanto del comunismo como del capitalismo más brutal y competitivo. Un capitalismo, añadamos nosotros, que ya no sería el del modelo renano sino el de ciertas prácticas anglosajonas. Por otra parte, habría que añadir la incapacidad de la clase media para mantener un nivel óptimo de demanda adicional de bienes de consumo capaces de garantizar economías de escala. Desaparecida la lucha de clases y globalizado el mercado, los productos se hacen infinitos e interclasistas. De este modo las empresas pueden recuperar en los mercados de Brasil o China las venta</w:t>
      </w:r>
      <w:r>
        <w:rPr>
          <w:rFonts w:ascii="Times New Roman" w:hAnsi="Times New Roman" w:cs="Times New Roman"/>
          <w:sz w:val="24"/>
          <w:szCs w:val="24"/>
        </w:rPr>
        <w:t>s perdidas en Alemania o Italia</w:t>
      </w:r>
    </w:p>
    <w:p w:rsidR="0015594D" w:rsidRPr="004A4A08" w:rsidRDefault="0015594D" w:rsidP="0015594D">
      <w:pPr>
        <w:spacing w:line="240" w:lineRule="auto"/>
        <w:jc w:val="both"/>
        <w:rPr>
          <w:rFonts w:ascii="Times New Roman" w:hAnsi="Times New Roman" w:cs="Times New Roman"/>
          <w:sz w:val="24"/>
          <w:szCs w:val="24"/>
        </w:rPr>
      </w:pPr>
      <w:r w:rsidRPr="004A4A08">
        <w:rPr>
          <w:rFonts w:ascii="Times New Roman" w:hAnsi="Times New Roman" w:cs="Times New Roman"/>
          <w:sz w:val="24"/>
          <w:szCs w:val="24"/>
        </w:rPr>
        <w:t xml:space="preserve">En opinión </w:t>
      </w:r>
      <w:r>
        <w:rPr>
          <w:rFonts w:ascii="Times New Roman" w:hAnsi="Times New Roman" w:cs="Times New Roman"/>
          <w:sz w:val="24"/>
          <w:szCs w:val="24"/>
        </w:rPr>
        <w:t>de Gaggi y Narduzz</w:t>
      </w:r>
      <w:r w:rsidRPr="004A4A08">
        <w:rPr>
          <w:rFonts w:ascii="Times New Roman" w:hAnsi="Times New Roman" w:cs="Times New Roman"/>
          <w:sz w:val="24"/>
          <w:szCs w:val="24"/>
        </w:rPr>
        <w:t xml:space="preserve">i, el contraste entre una economía en plena expansión y la expansión de amplias masas de gente empobrecida no significa una contradicción sino una muestra más de lo que está ocurriendo. Cada vez son más numerosas las enfermeras a domicilio en Estados Unidos que cobran ocho dólares a la hora o cocineros que ganan siete, lo que viene a sumar mil o mil doscientos euros al mes. Cifra con la que se puede sobrevivir si no se tienen hijos, se vive en una población barata o se goza de una excelente salud que no requiera, por ejemplo, gastos de dentista. (En Estados Unidos, el número de personas sin cobertura sanitaria, excepto la básica y gratuita asegurada por el servicio público, sigue creciendo. En 2005 era de cuarenta y cinco millones de ciudadanos). Si a ese sueldo le añadimos un poco más, entonces ya se puede entrar en los servicios de bajo coste. Skype, Wal-Mart o Ryanair ejemplifican las nuevas empresas que coronan al consumidor de nueva generación y que nada tiene que ver con el comprador de Ferrari, Bang and </w:t>
      </w:r>
      <w:r>
        <w:rPr>
          <w:rFonts w:ascii="Times New Roman" w:hAnsi="Times New Roman" w:cs="Times New Roman"/>
          <w:sz w:val="24"/>
          <w:szCs w:val="24"/>
        </w:rPr>
        <w:t>Olufsen, Versace o Cartier.</w:t>
      </w:r>
    </w:p>
    <w:p w:rsidR="0015594D" w:rsidRPr="004A4A08" w:rsidRDefault="0015594D" w:rsidP="0015594D">
      <w:pPr>
        <w:spacing w:line="240" w:lineRule="auto"/>
        <w:jc w:val="both"/>
        <w:rPr>
          <w:rFonts w:ascii="Times New Roman" w:hAnsi="Times New Roman" w:cs="Times New Roman"/>
          <w:sz w:val="24"/>
          <w:szCs w:val="24"/>
        </w:rPr>
      </w:pPr>
      <w:r w:rsidRPr="004A4A08">
        <w:rPr>
          <w:rFonts w:ascii="Times New Roman" w:hAnsi="Times New Roman" w:cs="Times New Roman"/>
          <w:sz w:val="24"/>
          <w:szCs w:val="24"/>
        </w:rPr>
        <w:t>El progresivo adelgazamiento de la clase media no ha seguido, para nuestros autores, un proceso homogéneo. Su transformación se ha adaptado a tres modelos. El primero estaría representado por la sociedad norteamericana. Un ámbito caracterizado por una considerable movilidad social y por la polarización de rentas y patrimonios. El segundo correspondería al modelo escandinavo. Alta calidad del servicio público y formas de flexibilidad del mercado de trabajo, en un ámbito social en el que la distancia entre las rentas más altas y más bajas no resulta desmesurada. El tercer modelo se incardina en las sociedades asiáticas emergentes. Singapur, Taiwán y algunas ciudades chinas ilustran espacios sociales caracterizados por sus élites poderosas, tan bien descritas por Charles Wright Mills, superpuestas a una clase “unificada y conforme” espacios en los que las reglas se imponen desde arriba respetando, eso sí, la tradición. Para los autores en ninguno de estos tres contextos existe la clase media. El desarrollo económico es intenso y va acompañado de una reorientación de valor</w:t>
      </w:r>
      <w:r>
        <w:rPr>
          <w:rFonts w:ascii="Times New Roman" w:hAnsi="Times New Roman" w:cs="Times New Roman"/>
          <w:sz w:val="24"/>
          <w:szCs w:val="24"/>
        </w:rPr>
        <w:t>es y de estilos de vida nuevos.</w:t>
      </w:r>
    </w:p>
    <w:p w:rsidR="0015594D" w:rsidRPr="004A4A08" w:rsidRDefault="0015594D" w:rsidP="0015594D">
      <w:pPr>
        <w:spacing w:line="240" w:lineRule="auto"/>
        <w:jc w:val="both"/>
        <w:rPr>
          <w:rFonts w:ascii="Times New Roman" w:hAnsi="Times New Roman" w:cs="Times New Roman"/>
          <w:sz w:val="24"/>
          <w:szCs w:val="24"/>
        </w:rPr>
      </w:pPr>
      <w:r w:rsidRPr="004A4A08">
        <w:rPr>
          <w:rFonts w:ascii="Times New Roman" w:hAnsi="Times New Roman" w:cs="Times New Roman"/>
          <w:sz w:val="24"/>
          <w:szCs w:val="24"/>
        </w:rPr>
        <w:t>Tras describir un mundo en el que la clase media se derrumba -la Unión Europea resiste a la baja el desmoronamiento de lo que fue su col</w:t>
      </w:r>
      <w:r>
        <w:rPr>
          <w:rFonts w:ascii="Times New Roman" w:hAnsi="Times New Roman" w:cs="Times New Roman"/>
          <w:sz w:val="24"/>
          <w:szCs w:val="24"/>
        </w:rPr>
        <w:t>umna vertebral-, Gaggi y Narduzz</w:t>
      </w:r>
      <w:r w:rsidRPr="004A4A08">
        <w:rPr>
          <w:rFonts w:ascii="Times New Roman" w:hAnsi="Times New Roman" w:cs="Times New Roman"/>
          <w:sz w:val="24"/>
          <w:szCs w:val="24"/>
        </w:rPr>
        <w:t xml:space="preserve">i tratan de plantear un boceto de lo que será el gobierno de la sociedad posclase media. Tarea que ellos mismos reconocen difícil porque con una realidad social cada vez más magmática mejorar para todos las condiciones de vida y la igualdad de oportunidades es de enorme complejidad. Lo cierto es que tanto el consumidor como el elector se orientan cada vez más en las sociedades occidentales por los deseos de lo que los autores denominan las aspiraciones de la “clase de masa”, una amalgama en la que los intereses del votante son móviles, abiertos y tienden a interpretar el presente y el futuro a través de su propia agenda. En esta sociedad “desclasificada”, la sostenibilidad del llamado modelo social europeo plantea una pregunta que este libro no acaba de </w:t>
      </w:r>
      <w:r w:rsidRPr="004A4A08">
        <w:rPr>
          <w:rFonts w:ascii="Times New Roman" w:hAnsi="Times New Roman" w:cs="Times New Roman"/>
          <w:sz w:val="24"/>
          <w:szCs w:val="24"/>
        </w:rPr>
        <w:lastRenderedPageBreak/>
        <w:t>responder: ¿Durante cuánto tiempo se podrá mantener un modelo que tiene una evidente dificultad para generar desarrollo económico e innovación tecnológica al ritmo que</w:t>
      </w:r>
      <w:r>
        <w:rPr>
          <w:rFonts w:ascii="Times New Roman" w:hAnsi="Times New Roman" w:cs="Times New Roman"/>
          <w:sz w:val="24"/>
          <w:szCs w:val="24"/>
        </w:rPr>
        <w:t xml:space="preserve"> marcan China o Estados Unidos?</w:t>
      </w:r>
    </w:p>
    <w:p w:rsidR="0015594D" w:rsidRPr="004A4A08" w:rsidRDefault="0015594D" w:rsidP="0015594D">
      <w:pPr>
        <w:spacing w:line="240" w:lineRule="auto"/>
        <w:jc w:val="both"/>
        <w:rPr>
          <w:rFonts w:ascii="Times New Roman" w:hAnsi="Times New Roman" w:cs="Times New Roman"/>
          <w:sz w:val="24"/>
          <w:szCs w:val="24"/>
        </w:rPr>
      </w:pPr>
      <w:r w:rsidRPr="004A4A08">
        <w:rPr>
          <w:rFonts w:ascii="Times New Roman" w:hAnsi="Times New Roman" w:cs="Times New Roman"/>
          <w:sz w:val="24"/>
          <w:szCs w:val="24"/>
        </w:rPr>
        <w:t>Destacaré, a continuación, algunos párrafos del libro mencionado, muy significativos:</w:t>
      </w:r>
    </w:p>
    <w:p w:rsidR="0015594D" w:rsidRPr="004A4A08" w:rsidRDefault="0015594D" w:rsidP="0015594D">
      <w:pPr>
        <w:spacing w:line="240" w:lineRule="auto"/>
        <w:jc w:val="both"/>
        <w:rPr>
          <w:rFonts w:ascii="Times New Roman" w:hAnsi="Times New Roman" w:cs="Times New Roman"/>
          <w:sz w:val="24"/>
          <w:szCs w:val="24"/>
        </w:rPr>
      </w:pPr>
      <w:r w:rsidRPr="004A4A08">
        <w:rPr>
          <w:rFonts w:ascii="Times New Roman" w:hAnsi="Times New Roman" w:cs="Times New Roman"/>
          <w:sz w:val="24"/>
          <w:szCs w:val="24"/>
        </w:rPr>
        <w:t>“Por todas partes aparecen nuevos ricos que ostentan su opulencia; entre los trabajadores (en general los no especializados) y pensionistas se detectan focos de pobreza imprevistos; la clase media, en progresivo decrecimiento, pierde renta y seguridad: la sociedad está inmersa en una tempestad. Un fenómeno común a gran parte de las democracias industriales de Occidente, pero que en Italia se ha agudizado por el impacto de una paralización económica más grave y duradera que en otros mercados y por una difusión de la evasión fiscal que hace difícil mirar a los nuevos ricos como el producto de un mercado cada vez más despiadado -la “ruthless economy” (economía despiadada) teorizada por Simon Head, director de la Century Foundation- pero que en cualqu</w:t>
      </w:r>
      <w:r>
        <w:rPr>
          <w:rFonts w:ascii="Times New Roman" w:hAnsi="Times New Roman" w:cs="Times New Roman"/>
          <w:sz w:val="24"/>
          <w:szCs w:val="24"/>
        </w:rPr>
        <w:t>ier caso funciona (Head, 2003).</w:t>
      </w:r>
    </w:p>
    <w:p w:rsidR="0015594D" w:rsidRPr="004A4A08" w:rsidRDefault="0015594D" w:rsidP="0015594D">
      <w:pPr>
        <w:spacing w:line="240" w:lineRule="auto"/>
        <w:jc w:val="both"/>
        <w:rPr>
          <w:rFonts w:ascii="Times New Roman" w:hAnsi="Times New Roman" w:cs="Times New Roman"/>
          <w:sz w:val="24"/>
          <w:szCs w:val="24"/>
        </w:rPr>
      </w:pPr>
      <w:r w:rsidRPr="004A4A08">
        <w:rPr>
          <w:rFonts w:ascii="Times New Roman" w:hAnsi="Times New Roman" w:cs="Times New Roman"/>
          <w:sz w:val="24"/>
          <w:szCs w:val="24"/>
        </w:rPr>
        <w:t>Este terremoto, que altera profundamente los mecanismos de distribución de la renta, acelera los procesos que están llevando a la sustancial desaparición de la “clase media” tal y como la hemos conocido en el siglo XX: poco a poco ha perdido sus señas de identidad porque las condiciones históricas que habían determinado su éxito han desaparecido. Pero también se debe a otros factores: sobre todo el fin de la era de las expectativas crecientes, en la que quien no estaba ya “tocado” por el bienestar se sentía, en cualquier caso, “en lista de espera” y no excluido; el final de las seguridades ocupacionales y también el impacto en la estructura social de mecanismos de mercado cuyas señas de identidad se modifican continuamente deb</w:t>
      </w:r>
      <w:r>
        <w:rPr>
          <w:rFonts w:ascii="Times New Roman" w:hAnsi="Times New Roman" w:cs="Times New Roman"/>
          <w:sz w:val="24"/>
          <w:szCs w:val="24"/>
        </w:rPr>
        <w:t>ido a la evolución tecnológica.</w:t>
      </w:r>
    </w:p>
    <w:p w:rsidR="0015594D" w:rsidRPr="004A4A08" w:rsidRDefault="0015594D" w:rsidP="0015594D">
      <w:pPr>
        <w:spacing w:line="240" w:lineRule="auto"/>
        <w:jc w:val="both"/>
        <w:rPr>
          <w:rFonts w:ascii="Times New Roman" w:hAnsi="Times New Roman" w:cs="Times New Roman"/>
          <w:sz w:val="24"/>
          <w:szCs w:val="24"/>
        </w:rPr>
      </w:pPr>
      <w:r w:rsidRPr="004A4A08">
        <w:rPr>
          <w:rFonts w:ascii="Times New Roman" w:hAnsi="Times New Roman" w:cs="Times New Roman"/>
          <w:sz w:val="24"/>
          <w:szCs w:val="24"/>
        </w:rPr>
        <w:t>En muchos países la difusión de la oferta de productos y servicios “low cost” (de bajo coste), al aumentar sensiblemente el poder adquisitivo de los salarios, empieza a tener más peso que una reforma fiscal o que el “welfare” (bienestar). Por lo tanto, tiende a sustituir las viejas estratificaciones de intereses en torno a los mecanismos de redistribución gestionados desde el gobierno por una masa indiferenciada: una “clase que ya no es clase” compuesta por sujetos que, cada vez más, piden ser tutelados como consumidores, además de como contribuyentes y como perceptores -actuales o potenciales- de pensiones, asistencia y ayudas de distintos tipos. Este inmenso “milieu” social limita, por abajo, con las “nuevas pobrezas” de los trabajadores no especializados que se encuentran compitiendo con la mano de obra de los países en vías de desarrollo y, por arriba, con una gran clase acomodada compuesta por los ricos “consolidados” y por</w:t>
      </w:r>
      <w:r>
        <w:rPr>
          <w:rFonts w:ascii="Times New Roman" w:hAnsi="Times New Roman" w:cs="Times New Roman"/>
          <w:sz w:val="24"/>
          <w:szCs w:val="24"/>
        </w:rPr>
        <w:t xml:space="preserve"> la burguesía del conocimiento.</w:t>
      </w:r>
    </w:p>
    <w:p w:rsidR="0015594D" w:rsidRPr="004A4A08" w:rsidRDefault="0015594D" w:rsidP="0015594D">
      <w:pPr>
        <w:spacing w:line="240" w:lineRule="auto"/>
        <w:jc w:val="both"/>
        <w:rPr>
          <w:rFonts w:ascii="Times New Roman" w:hAnsi="Times New Roman" w:cs="Times New Roman"/>
          <w:sz w:val="24"/>
          <w:szCs w:val="24"/>
        </w:rPr>
      </w:pPr>
      <w:r w:rsidRPr="004A4A08">
        <w:rPr>
          <w:rFonts w:ascii="Times New Roman" w:hAnsi="Times New Roman" w:cs="Times New Roman"/>
          <w:sz w:val="24"/>
          <w:szCs w:val="24"/>
        </w:rPr>
        <w:t>El declive de la clase media no es ciertamente un relámpago que llega sin avisar: en 1985 (Rosenthal, 1985), el economista del departamento de estadística del Ministerio de Trabajo estadounidense Neal H. Rosenthal se preguntaba si ya se había iniciado -como lo habían denunciado otros- una polarización de las rentas con la consiguiente progresiva reducción de la clase media y la creación, por un lado, de una gran masa de ricos y, por otro, de un ejército de nuevos proletarios. Su análisis lo llevaba a concluir que hasta ese momento no se había verificado nada parecido. Añadía, sin embargo, que los procesos de desindustrialización -entonces apenas iniciados- y el desarrollo de las nuevas tecnologías de alta rentabilidad podrían provocar un fenómeno de este tipo a partir de la seg</w:t>
      </w:r>
      <w:r>
        <w:rPr>
          <w:rFonts w:ascii="Times New Roman" w:hAnsi="Times New Roman" w:cs="Times New Roman"/>
          <w:sz w:val="24"/>
          <w:szCs w:val="24"/>
        </w:rPr>
        <w:t>unda mitad de los años noventa.</w:t>
      </w:r>
    </w:p>
    <w:p w:rsidR="0015594D" w:rsidRPr="004A4A08" w:rsidRDefault="0015594D" w:rsidP="0015594D">
      <w:pPr>
        <w:spacing w:line="240" w:lineRule="auto"/>
        <w:jc w:val="both"/>
        <w:rPr>
          <w:rFonts w:ascii="Times New Roman" w:hAnsi="Times New Roman" w:cs="Times New Roman"/>
          <w:sz w:val="24"/>
          <w:szCs w:val="24"/>
        </w:rPr>
      </w:pPr>
      <w:r w:rsidRPr="004A4A08">
        <w:rPr>
          <w:rFonts w:ascii="Times New Roman" w:hAnsi="Times New Roman" w:cs="Times New Roman"/>
          <w:sz w:val="24"/>
          <w:szCs w:val="24"/>
        </w:rPr>
        <w:lastRenderedPageBreak/>
        <w:t xml:space="preserve">Sus previsiones se han revelado bastante exactas, como también la convicción -con visión de futuro, puesto que en 1985 todavía estábamos en la era pre-Internet, Microsoft era una pequeña empresa y Bill Gates estaba empezando a monopolizar los ordenadores personales mundiales con su nuevo sistema operativo- de que las industrias “high tech” (alta tecnología) favorecerían </w:t>
      </w:r>
      <w:r>
        <w:rPr>
          <w:rFonts w:ascii="Times New Roman" w:hAnsi="Times New Roman" w:cs="Times New Roman"/>
          <w:sz w:val="24"/>
          <w:szCs w:val="24"/>
        </w:rPr>
        <w:t>una polarización de las rentas.</w:t>
      </w:r>
    </w:p>
    <w:p w:rsidR="0015594D" w:rsidRPr="004A4A08" w:rsidRDefault="0015594D" w:rsidP="0015594D">
      <w:pPr>
        <w:spacing w:line="240" w:lineRule="auto"/>
        <w:jc w:val="both"/>
        <w:rPr>
          <w:rFonts w:ascii="Times New Roman" w:hAnsi="Times New Roman" w:cs="Times New Roman"/>
          <w:sz w:val="24"/>
          <w:szCs w:val="24"/>
        </w:rPr>
      </w:pPr>
      <w:r w:rsidRPr="004A4A08">
        <w:rPr>
          <w:rFonts w:ascii="Times New Roman" w:hAnsi="Times New Roman" w:cs="Times New Roman"/>
          <w:sz w:val="24"/>
          <w:szCs w:val="24"/>
        </w:rPr>
        <w:t>Otras voces se han dejado oír en los últimos años: precisamente a mediados de los años noventa (julio de 1997), Rudi Dornbusch, economista del Massachusetts Institute of Technology (MIT), célebre por sus análisis mordaces y un lenguaje rudo y socarrón, publicó “Bye bye middle class”, un ensayo en el que preveía la inminente desaparición del “big government” (gran gobierno) (la tendencia de muchos gobiernos a incluir en la esfera pública la mayoría de los servicios dados a los ciudadanos y también una porción considerable de las actividades productivas), del “welfare state” (estado del bienestar) y de la propia “clase media, acostumbrada a la comodidad, por no decir a la pereza”. Dornbusch era consciente de que la abolición del estado del bienestar era un desafío que los gobiernos no sabían cómo afrontar. Advertía, sin embargo, que los políticos debían empezar a prepararse para los tiempos difíciles, en los que la competición entre sistemas y empresas, las privatizaciones y la globalización, además de algunas innegables ventajas económicas, producirían también graves problemas sociales, empezando, precisamente, por una reducción de las rentas del trabajador no especializado. Un desafío políticamente difícil, sobre todo para una Europa sacudida, por un lado, por las “inevitables desigualdades y la coexistencia de millonarios enriquecidos gracias a las tecnologías, mientras, por el otro, los electores de la antigua clase media se sienten aislados”. Así pues, Dornbusch pronosticaba desde entonces una navegación tempestuosa por democracias que se ven obligadas a ajustar cuentas, al mismo tiempo, con un aumento de las desigualdades y una difusa seguridad económica. Veía sólo una luz en el horizonte: la inminente llegada del euro como “oportunidad para una nueva y dinámica visión de Europa”. Si estuviese vivo aún, quién sabe qué abrasivas ironías reservaría a la Europa de hoy, en plena crisis económica, institucional y de liderazgo político…</w:t>
      </w:r>
    </w:p>
    <w:p w:rsidR="0015594D" w:rsidRPr="004A4A08" w:rsidRDefault="0015594D" w:rsidP="0015594D">
      <w:pPr>
        <w:spacing w:line="240" w:lineRule="auto"/>
        <w:jc w:val="both"/>
        <w:rPr>
          <w:rFonts w:ascii="Times New Roman" w:hAnsi="Times New Roman" w:cs="Times New Roman"/>
          <w:sz w:val="24"/>
          <w:szCs w:val="24"/>
        </w:rPr>
      </w:pPr>
      <w:r w:rsidRPr="004A4A08">
        <w:rPr>
          <w:rFonts w:ascii="Times New Roman" w:hAnsi="Times New Roman" w:cs="Times New Roman"/>
          <w:sz w:val="24"/>
          <w:szCs w:val="24"/>
        </w:rPr>
        <w:t xml:space="preserve"> De hecho, es un verdadero magma social. Un contexto en continua ebullición en el que alguien sube y otro baja en la jerarquía de la potencialidad de realización y de vida, pero siempre dentro de un campo de acción “delimitado” y compartido. En el magma conviven una, cien, mil y ninguna clase: cada grupo tiende a distinguirse por detalles más o menos pequeños, pero ninguno tiene las características necesarias para que lo consagren como clase media o nueva clase de referencia.</w:t>
      </w:r>
    </w:p>
    <w:p w:rsidR="0015594D" w:rsidRPr="004A4A08" w:rsidRDefault="0015594D" w:rsidP="0015594D">
      <w:pPr>
        <w:spacing w:line="240" w:lineRule="auto"/>
        <w:jc w:val="both"/>
        <w:rPr>
          <w:rFonts w:ascii="Times New Roman" w:hAnsi="Times New Roman" w:cs="Times New Roman"/>
          <w:sz w:val="24"/>
          <w:szCs w:val="24"/>
        </w:rPr>
      </w:pPr>
      <w:r w:rsidRPr="004A4A08">
        <w:rPr>
          <w:rFonts w:ascii="Times New Roman" w:hAnsi="Times New Roman" w:cs="Times New Roman"/>
          <w:sz w:val="24"/>
          <w:szCs w:val="24"/>
        </w:rPr>
        <w:t>Nos deslizamos, así, casi sin enterarnos, mucho más allá de la lógica -todavía clasista- del estado del bienestar (pensiones modestas para la siderurgia pero suntuosas para la telefónica; la protección de la regulación de empleo para los parados de la industria, pero no para los de servicios, etc.), para dejar sitio a un universo humano flexible, descontractualizado, deseoso de ampliar al máximo las posibilidades de consumo. Un universo infraideologizado, decidido a procurarse bienes y servicios en el proveedor mundial que ofrece las condiciones más ventajosas, que pretende una menor mediación por parte de las instituciones tradicionales, religiosamente abierto, integrado en tiempo real con todos los canales de comunicación o de interacción y cada vez menos centrado en las tradicionales agencias de socialización, empezando precisamente por la familia…</w:t>
      </w:r>
    </w:p>
    <w:p w:rsidR="0015594D" w:rsidRPr="004A4A08" w:rsidRDefault="0015594D" w:rsidP="0015594D">
      <w:pPr>
        <w:spacing w:line="240" w:lineRule="auto"/>
        <w:jc w:val="both"/>
        <w:rPr>
          <w:rFonts w:ascii="Times New Roman" w:hAnsi="Times New Roman" w:cs="Times New Roman"/>
          <w:sz w:val="24"/>
          <w:szCs w:val="24"/>
        </w:rPr>
      </w:pPr>
      <w:r w:rsidRPr="004A4A08">
        <w:rPr>
          <w:rFonts w:ascii="Times New Roman" w:hAnsi="Times New Roman" w:cs="Times New Roman"/>
          <w:sz w:val="24"/>
          <w:szCs w:val="24"/>
        </w:rPr>
        <w:t xml:space="preserve">Resulta muy difícil estar en sintonía con una sociedad que, acabada la historia y la economía de la materia, se libera de las limitaciones de la dimensión </w:t>
      </w:r>
      <w:r w:rsidRPr="004A4A08">
        <w:rPr>
          <w:rFonts w:ascii="Times New Roman" w:hAnsi="Times New Roman" w:cs="Times New Roman"/>
          <w:sz w:val="24"/>
          <w:szCs w:val="24"/>
        </w:rPr>
        <w:lastRenderedPageBreak/>
        <w:t>“contrarrevolucionaria” y de la elección delegada para hacerse preguntas sin límites, fluidas, segmentadas, apolíticas o geopolít</w:t>
      </w:r>
      <w:r>
        <w:rPr>
          <w:rFonts w:ascii="Times New Roman" w:hAnsi="Times New Roman" w:cs="Times New Roman"/>
          <w:sz w:val="24"/>
          <w:szCs w:val="24"/>
        </w:rPr>
        <w:t>icas, simplificadas y cínicas…</w:t>
      </w:r>
    </w:p>
    <w:p w:rsidR="0015594D" w:rsidRPr="004A4A08" w:rsidRDefault="0015594D" w:rsidP="0015594D">
      <w:pPr>
        <w:spacing w:line="240" w:lineRule="auto"/>
        <w:jc w:val="both"/>
        <w:rPr>
          <w:rFonts w:ascii="Times New Roman" w:hAnsi="Times New Roman" w:cs="Times New Roman"/>
          <w:sz w:val="24"/>
          <w:szCs w:val="24"/>
        </w:rPr>
      </w:pPr>
      <w:r w:rsidRPr="004A4A08">
        <w:rPr>
          <w:rFonts w:ascii="Times New Roman" w:hAnsi="Times New Roman" w:cs="Times New Roman"/>
          <w:sz w:val="24"/>
          <w:szCs w:val="24"/>
        </w:rPr>
        <w:t>La clase media, aunque sin una razón de ser política -su papel de contención de los empujes revolucionarios de la clase obrera-, probablemente habría sobrevivido al transcurrir del tiempo si la razón económica que había favorecido su formación no se hubiera desintegrado como la nieve al sol. La sociedad intermedia representaba y representa el tipo ideal de consumidor de última necesidad, preparado para comprar cualquier producto que la oferta sea capaz de proponerle. Mejor si va acompañado de cualquier mensaje promocional…</w:t>
      </w:r>
    </w:p>
    <w:p w:rsidR="0015594D" w:rsidRPr="004A4A08" w:rsidRDefault="0015594D" w:rsidP="0015594D">
      <w:pPr>
        <w:spacing w:line="240" w:lineRule="auto"/>
        <w:jc w:val="both"/>
        <w:rPr>
          <w:rFonts w:ascii="Times New Roman" w:hAnsi="Times New Roman" w:cs="Times New Roman"/>
          <w:sz w:val="24"/>
          <w:szCs w:val="24"/>
        </w:rPr>
      </w:pPr>
      <w:r w:rsidRPr="004A4A08">
        <w:rPr>
          <w:rFonts w:ascii="Times New Roman" w:hAnsi="Times New Roman" w:cs="Times New Roman"/>
          <w:sz w:val="24"/>
          <w:szCs w:val="24"/>
        </w:rPr>
        <w:t xml:space="preserve">El matrimonio era perfecto: la industria concebía nuevos productos capaces de satisfacer necesidades a veces reales, a veces solamente latentes, y los presentaba a la voracidad de la clase media, preparada para representar el propio papel de consumidor obediente y poco selectivo. Así las empresas crecían y con ellas también la potencialidad de adquisición de la clase media. Una relación aparentemente indisoluble: por una parte, la clase media, al ahorrar, ponía gran parte del capital necesario a disposición de la industria material para poder ampliar la oferta; por otra parte, al consumir a manos llenas todo lo que podía, satisfacía sus deseos y se realizaba en el </w:t>
      </w:r>
      <w:r>
        <w:rPr>
          <w:rFonts w:ascii="Times New Roman" w:hAnsi="Times New Roman" w:cs="Times New Roman"/>
          <w:sz w:val="24"/>
          <w:szCs w:val="24"/>
        </w:rPr>
        <w:t>plano de la identidad de clase.</w:t>
      </w:r>
    </w:p>
    <w:p w:rsidR="0015594D" w:rsidRPr="004A4A08" w:rsidRDefault="0015594D" w:rsidP="0015594D">
      <w:pPr>
        <w:spacing w:line="240" w:lineRule="auto"/>
        <w:jc w:val="both"/>
        <w:rPr>
          <w:rFonts w:ascii="Times New Roman" w:hAnsi="Times New Roman" w:cs="Times New Roman"/>
          <w:sz w:val="24"/>
          <w:szCs w:val="24"/>
        </w:rPr>
      </w:pPr>
      <w:r w:rsidRPr="004A4A08">
        <w:rPr>
          <w:rFonts w:ascii="Times New Roman" w:hAnsi="Times New Roman" w:cs="Times New Roman"/>
          <w:sz w:val="24"/>
          <w:szCs w:val="24"/>
        </w:rPr>
        <w:t xml:space="preserve">Un sistema con su equilibrio, capaz también de contener el empuje revolucionario de la minoría que estaba llamada a hacer funcionar esas máquinas: obreros que veían en cualquier caso crecer también su nivel de bienestar y que empezaban a tener la fundada esperanza de subir algún peldaño en la escala social, pasando </w:t>
      </w:r>
      <w:r>
        <w:rPr>
          <w:rFonts w:ascii="Times New Roman" w:hAnsi="Times New Roman" w:cs="Times New Roman"/>
          <w:sz w:val="24"/>
          <w:szCs w:val="24"/>
        </w:rPr>
        <w:t>de ser obreros a ser empleados.</w:t>
      </w:r>
    </w:p>
    <w:p w:rsidR="0015594D" w:rsidRPr="004A4A08" w:rsidRDefault="0015594D" w:rsidP="0015594D">
      <w:pPr>
        <w:spacing w:line="240" w:lineRule="auto"/>
        <w:jc w:val="both"/>
        <w:rPr>
          <w:rFonts w:ascii="Times New Roman" w:hAnsi="Times New Roman" w:cs="Times New Roman"/>
          <w:sz w:val="24"/>
          <w:szCs w:val="24"/>
        </w:rPr>
      </w:pPr>
      <w:r w:rsidRPr="004A4A08">
        <w:rPr>
          <w:rFonts w:ascii="Times New Roman" w:hAnsi="Times New Roman" w:cs="Times New Roman"/>
          <w:sz w:val="24"/>
          <w:szCs w:val="24"/>
        </w:rPr>
        <w:t>Este sistema funciona mientras el escenario de acción e interacción permanece restringido al ámbito nacional o poco más. Cuando algunos aspectos de esta ecuación estallan o se ponen en entredicho en cuanto a su utilidad “superior”, entonces también la clase media está obligada a encarar lo nuevo que avanza. Y en este caso lo nuevo ha avanzado con dos máscaras: la del triunfo de la economía de mercado y la del capitalismo sin f</w:t>
      </w:r>
      <w:r>
        <w:rPr>
          <w:rFonts w:ascii="Times New Roman" w:hAnsi="Times New Roman" w:cs="Times New Roman"/>
          <w:sz w:val="24"/>
          <w:szCs w:val="24"/>
        </w:rPr>
        <w:t>ronteras.</w:t>
      </w:r>
    </w:p>
    <w:p w:rsidR="0015594D" w:rsidRPr="004A4A08" w:rsidRDefault="0015594D" w:rsidP="0015594D">
      <w:pPr>
        <w:spacing w:line="240" w:lineRule="auto"/>
        <w:jc w:val="both"/>
        <w:rPr>
          <w:rFonts w:ascii="Times New Roman" w:hAnsi="Times New Roman" w:cs="Times New Roman"/>
          <w:sz w:val="24"/>
          <w:szCs w:val="24"/>
        </w:rPr>
      </w:pPr>
      <w:r w:rsidRPr="004A4A08">
        <w:rPr>
          <w:rFonts w:ascii="Times New Roman" w:hAnsi="Times New Roman" w:cs="Times New Roman"/>
          <w:sz w:val="24"/>
          <w:szCs w:val="24"/>
        </w:rPr>
        <w:t xml:space="preserve">El primer aspecto tiene una implicación intrínsecamente política porque supone un papel del mercado más allá de la dimensión del lugar organizado para el intercambio, hasta convertirse en una verdadera y propia ideología colectiva. Sólo el mercado, según esta interpretación, puede garantizar desarrollo, inclusión, democracia y justicia social. El mercado es la única ideología de la historia “acabada”, es decir, la ideología elemental que habilita el funcionamiento regular y aceptado de los intercambios. Pero un mercado transformado en ideología dominante no necesita una clase contrarrevolucionaria que lo defienda, que tutele los intereses que manifiesta. O, por lo menos, así lo creen sus sacerdotes, mientras no se manifiesten algunas reacciones de “rechazo”, como el no a la Constitución europea en los referendos de la primavera de 2005 en Francia y Holanda. Por otro lado, en una economía que ya no es nacional sino globalizada -y aquí llegamos al segundo aspecto-, cambian también los papeles de las clases sociales y el propio sistema de los </w:t>
      </w:r>
      <w:r>
        <w:rPr>
          <w:rFonts w:ascii="Times New Roman" w:hAnsi="Times New Roman" w:cs="Times New Roman"/>
          <w:sz w:val="24"/>
          <w:szCs w:val="24"/>
        </w:rPr>
        <w:t>intereses que hay que defender.</w:t>
      </w:r>
    </w:p>
    <w:p w:rsidR="0015594D" w:rsidRPr="004A4A08" w:rsidRDefault="0015594D" w:rsidP="0015594D">
      <w:pPr>
        <w:spacing w:line="240" w:lineRule="auto"/>
        <w:jc w:val="both"/>
        <w:rPr>
          <w:rFonts w:ascii="Times New Roman" w:hAnsi="Times New Roman" w:cs="Times New Roman"/>
          <w:sz w:val="24"/>
          <w:szCs w:val="24"/>
        </w:rPr>
      </w:pPr>
      <w:r w:rsidRPr="004A4A08">
        <w:rPr>
          <w:rFonts w:ascii="Times New Roman" w:hAnsi="Times New Roman" w:cs="Times New Roman"/>
          <w:sz w:val="24"/>
          <w:szCs w:val="24"/>
        </w:rPr>
        <w:t xml:space="preserve">En este terremoto económico, productivo y social, no se cumple el doble papel desarrollado por la clase media: por un lado, el de centro de intereses homogéneos en las democracias electivas posindustriales (dique natural, por lo tanto, no sólo del comunismo sino también del capitalismo “salvaje e hipercompetitivo”) y, por otro, el de </w:t>
      </w:r>
      <w:r w:rsidRPr="004A4A08">
        <w:rPr>
          <w:rFonts w:ascii="Times New Roman" w:hAnsi="Times New Roman" w:cs="Times New Roman"/>
          <w:sz w:val="24"/>
          <w:szCs w:val="24"/>
        </w:rPr>
        <w:lastRenderedPageBreak/>
        <w:t>mantenedor de un nivel óptimo de demanda adicional de bienes de consumo duraderos, necesario para que la industria alcance economías de escala y genere valores; en definitiva, para ganar consenso.</w:t>
      </w:r>
    </w:p>
    <w:p w:rsidR="0015594D" w:rsidRPr="004A4A08" w:rsidRDefault="0015594D" w:rsidP="0015594D">
      <w:pPr>
        <w:spacing w:line="240" w:lineRule="auto"/>
        <w:jc w:val="both"/>
        <w:rPr>
          <w:rFonts w:ascii="Times New Roman" w:hAnsi="Times New Roman" w:cs="Times New Roman"/>
          <w:sz w:val="24"/>
          <w:szCs w:val="24"/>
        </w:rPr>
      </w:pPr>
      <w:r w:rsidRPr="004A4A08">
        <w:rPr>
          <w:rFonts w:ascii="Times New Roman" w:hAnsi="Times New Roman" w:cs="Times New Roman"/>
          <w:sz w:val="24"/>
          <w:szCs w:val="24"/>
        </w:rPr>
        <w:t>Hoy, ninguna de estas dos condiciones “se mantiene”: la democracia representativa tiene que afrontar la pulverización de los intereses que ya no pueden contar con el cúmulo de ideologías “fuertes” y de un sistema productivo cerrado y basado en bienes de consumo estandarizados, capaces de encarnar un estatus social. La demanda ha alcanzado una escala global, los productos son infinitos y se han hecho “interclasistas” (el ejempl</w:t>
      </w:r>
      <w:r w:rsidR="00862046">
        <w:rPr>
          <w:rFonts w:ascii="Times New Roman" w:hAnsi="Times New Roman" w:cs="Times New Roman"/>
          <w:sz w:val="24"/>
          <w:szCs w:val="24"/>
        </w:rPr>
        <w:t>o más citado hoy es el de la iPa</w:t>
      </w:r>
      <w:r w:rsidRPr="004A4A08">
        <w:rPr>
          <w:rFonts w:ascii="Times New Roman" w:hAnsi="Times New Roman" w:cs="Times New Roman"/>
          <w:sz w:val="24"/>
          <w:szCs w:val="24"/>
        </w:rPr>
        <w:t>d), las empresas materiales pueden recuperar en los mercados de Brasil o China las ventas</w:t>
      </w:r>
      <w:r>
        <w:rPr>
          <w:rFonts w:ascii="Times New Roman" w:hAnsi="Times New Roman" w:cs="Times New Roman"/>
          <w:sz w:val="24"/>
          <w:szCs w:val="24"/>
        </w:rPr>
        <w:t xml:space="preserve"> perdidas en Alemania o Italia.</w:t>
      </w:r>
    </w:p>
    <w:p w:rsidR="0015594D" w:rsidRPr="004A4A08" w:rsidRDefault="0015594D" w:rsidP="0015594D">
      <w:pPr>
        <w:spacing w:line="240" w:lineRule="auto"/>
        <w:jc w:val="both"/>
        <w:rPr>
          <w:rFonts w:ascii="Times New Roman" w:hAnsi="Times New Roman" w:cs="Times New Roman"/>
          <w:sz w:val="24"/>
          <w:szCs w:val="24"/>
        </w:rPr>
      </w:pPr>
      <w:r w:rsidRPr="004A4A08">
        <w:rPr>
          <w:rFonts w:ascii="Times New Roman" w:hAnsi="Times New Roman" w:cs="Times New Roman"/>
          <w:sz w:val="24"/>
          <w:szCs w:val="24"/>
        </w:rPr>
        <w:t>La globalización ha provocado trastornos económicos y sociales que producirán “tres mil millones de nuevos capitalistas”, como dice el eficaz eslogan convertido en el título del último libro de Clyde Prestowitz, gurú republicano del libre comercio (fue consejero del presidente Reagan y negociador de los acuerdos comerciales internacionales durante su mandato). Según Prestowitz (2005), las dinámicas actuales son hijas de la coincidencia de tres factores: la derrota del comunismo, que ha empujado a tres mil millones de chinos, rusos e indios al capitalismo (interpretado, además, de manera bastante “agresiva”); la revolución de Internet, que ha “anulado el tiempo”; y la difusión de la mensajería aérea de bajo coste -desde Federal Express a DHL-, que ha “anulado el espacio”. El trabajo de estos enormes grupos de bajo coste se está utilizando en (casi) cualquier parte del mundo porque permite transferir rápidamente mercancías y prestaciones intelectuales con gravámenes insignificantes. Si Estados Unidos no espabila, China volverá pronto a ocupar un papel central, como en la época del Imperio Medio: hacia el año 2050 China superará a los Estados Unidos en renta nacional bruta (aunque, si se usa como medidor el poder adquisitivo, el adelantami</w:t>
      </w:r>
      <w:r>
        <w:rPr>
          <w:rFonts w:ascii="Times New Roman" w:hAnsi="Times New Roman" w:cs="Times New Roman"/>
          <w:sz w:val="24"/>
          <w:szCs w:val="24"/>
        </w:rPr>
        <w:t>ento podría cumplirse en 2025).</w:t>
      </w:r>
    </w:p>
    <w:p w:rsidR="0015594D" w:rsidRPr="004A4A08" w:rsidRDefault="0015594D" w:rsidP="0015594D">
      <w:pPr>
        <w:spacing w:line="240" w:lineRule="auto"/>
        <w:jc w:val="both"/>
        <w:rPr>
          <w:rFonts w:ascii="Times New Roman" w:hAnsi="Times New Roman" w:cs="Times New Roman"/>
          <w:sz w:val="24"/>
          <w:szCs w:val="24"/>
        </w:rPr>
      </w:pPr>
      <w:r w:rsidRPr="004A4A08">
        <w:rPr>
          <w:rFonts w:ascii="Times New Roman" w:hAnsi="Times New Roman" w:cs="Times New Roman"/>
          <w:sz w:val="24"/>
          <w:szCs w:val="24"/>
        </w:rPr>
        <w:t>Es precisamente este progresivo desplazamiento de los equilibrios de la demanda mundial hacia los países llamados emergentes lo que mina en la base los cimientos económicos sobre los que la clase media ha encontrado en los últimos siglos su estabilidad. Si la disminución de la demanda del “milieu” social francés está más que compensada por la capacidad de consumo de los neoacomodados indios, entonces, para quien invierte en el sistema productivo, la necesidad de una clase de consumidores occidentales con la cartera llena se convi</w:t>
      </w:r>
      <w:r>
        <w:rPr>
          <w:rFonts w:ascii="Times New Roman" w:hAnsi="Times New Roman" w:cs="Times New Roman"/>
          <w:sz w:val="24"/>
          <w:szCs w:val="24"/>
        </w:rPr>
        <w:t>erte en un aspecto menos vital.</w:t>
      </w:r>
    </w:p>
    <w:p w:rsidR="0015594D" w:rsidRPr="004A4A08" w:rsidRDefault="0015594D" w:rsidP="0015594D">
      <w:pPr>
        <w:spacing w:line="240" w:lineRule="auto"/>
        <w:jc w:val="both"/>
        <w:rPr>
          <w:rFonts w:ascii="Times New Roman" w:hAnsi="Times New Roman" w:cs="Times New Roman"/>
          <w:sz w:val="24"/>
          <w:szCs w:val="24"/>
        </w:rPr>
      </w:pPr>
      <w:r w:rsidRPr="004A4A08">
        <w:rPr>
          <w:rFonts w:ascii="Times New Roman" w:hAnsi="Times New Roman" w:cs="Times New Roman"/>
          <w:sz w:val="24"/>
          <w:szCs w:val="24"/>
        </w:rPr>
        <w:t>Dos factores explican bastante bien las razones por las que las lógicas productivas y mercantiles contemporáneas implican la superación de la clase media o, como mínimo, de su papel. Las sociedades “neófitas” del capitalismo global de corte occidental, las asiáticas en particular, están lo más alejadas posibles del concepto de clase media. Es más: son, de partida, mucho más parecidas a la imagen del magma social, de la sociedad-masa que hemos señalado anteriormente como el modelo de referencia posmaterial…</w:t>
      </w:r>
    </w:p>
    <w:p w:rsidR="0015594D" w:rsidRPr="004A4A08" w:rsidRDefault="0015594D" w:rsidP="0015594D">
      <w:pPr>
        <w:spacing w:line="240" w:lineRule="auto"/>
        <w:jc w:val="both"/>
        <w:rPr>
          <w:rFonts w:ascii="Times New Roman" w:hAnsi="Times New Roman" w:cs="Times New Roman"/>
          <w:sz w:val="24"/>
          <w:szCs w:val="24"/>
        </w:rPr>
      </w:pPr>
      <w:r w:rsidRPr="004A4A08">
        <w:rPr>
          <w:rFonts w:ascii="Times New Roman" w:hAnsi="Times New Roman" w:cs="Times New Roman"/>
          <w:sz w:val="24"/>
          <w:szCs w:val="24"/>
        </w:rPr>
        <w:t xml:space="preserve">Son precisamente estos grupos de nueva demanda, que se han ido formando a partir de finales de los años setenta y que con el inicio del nuevo siglo han acelerado el paso para ganar papel y peso internacional, los que quitan, cada vez más rápidamente, el oxígeno necesario para alimentar la energía motora de la clase media occidental. No sólo porque contribuyen considerablemente a rediseñar las características de consumo mundial en términos de tipología y costes de los bienes y de los servicios, sino también porque se hace difícil imaginar la supervivencia de una clase media occidental o europea con las </w:t>
      </w:r>
      <w:r w:rsidRPr="004A4A08">
        <w:rPr>
          <w:rFonts w:ascii="Times New Roman" w:hAnsi="Times New Roman" w:cs="Times New Roman"/>
          <w:sz w:val="24"/>
          <w:szCs w:val="24"/>
        </w:rPr>
        <w:lastRenderedPageBreak/>
        <w:t>características de las últimas décadas cuando asoman al mercado mundial mil quinientos millones de nuevos trabajadores a bajo coste. Sujetos cada vez más escolarizados e indiferentes a las lógicas de quien, en el mundo del bienestar, quiere defender las “conquistas del pasado”</w:t>
      </w:r>
      <w:r>
        <w:rPr>
          <w:rFonts w:ascii="Times New Roman" w:hAnsi="Times New Roman" w:cs="Times New Roman"/>
          <w:sz w:val="24"/>
          <w:szCs w:val="24"/>
        </w:rPr>
        <w:t>.</w:t>
      </w:r>
    </w:p>
    <w:p w:rsidR="0015594D" w:rsidRPr="004A4A08" w:rsidRDefault="0015594D" w:rsidP="0015594D">
      <w:pPr>
        <w:spacing w:line="240" w:lineRule="auto"/>
        <w:jc w:val="both"/>
        <w:rPr>
          <w:rFonts w:ascii="Times New Roman" w:hAnsi="Times New Roman" w:cs="Times New Roman"/>
          <w:sz w:val="24"/>
          <w:szCs w:val="24"/>
        </w:rPr>
      </w:pPr>
      <w:r w:rsidRPr="004A4A08">
        <w:rPr>
          <w:rFonts w:ascii="Times New Roman" w:hAnsi="Times New Roman" w:cs="Times New Roman"/>
          <w:sz w:val="24"/>
          <w:szCs w:val="24"/>
        </w:rPr>
        <w:t>Así, en los países industrializados, la necesidad económica que hay que satisfacer a través de una clase homogénea de consumidores reconocibles está sujeta a la lógica de los grandes números: para conseguir el mismo resultado es preferible extender lo más rápido posible a cientos de millones de consumidores el umbral del bienestar. La sociedad de masa nace naturalmente con el crecimiento y el desarrollo económico del nuevo mundo. La antigua forma de producción, y con ella las clases que la han alimentado, ha sido arrollada por el nuevo empuje del globo convertido en</w:t>
      </w:r>
      <w:r>
        <w:rPr>
          <w:rFonts w:ascii="Times New Roman" w:hAnsi="Times New Roman" w:cs="Times New Roman"/>
          <w:sz w:val="24"/>
          <w:szCs w:val="24"/>
        </w:rPr>
        <w:t xml:space="preserve"> mercado competitivo y abierto.</w:t>
      </w:r>
    </w:p>
    <w:p w:rsidR="0015594D" w:rsidRPr="004A4A08" w:rsidRDefault="0015594D" w:rsidP="0015594D">
      <w:pPr>
        <w:spacing w:line="240" w:lineRule="auto"/>
        <w:jc w:val="both"/>
        <w:rPr>
          <w:rFonts w:ascii="Times New Roman" w:hAnsi="Times New Roman" w:cs="Times New Roman"/>
          <w:sz w:val="24"/>
          <w:szCs w:val="24"/>
        </w:rPr>
      </w:pPr>
      <w:r w:rsidRPr="004A4A08">
        <w:rPr>
          <w:rFonts w:ascii="Times New Roman" w:hAnsi="Times New Roman" w:cs="Times New Roman"/>
          <w:sz w:val="24"/>
          <w:szCs w:val="24"/>
        </w:rPr>
        <w:t>Hay que reflexionar sobre la ironía de la historia: una clase que es hija de la revolución burguesa contra la aristocracia latifundista, pero que después, en su madurez, ha asumido un papel “contrarrevolucionario”, es arrollada por una revolución invisible en sus acciones y nunca declarada, sin líderes ni banderas pero despiadada, como cualquier revolución, en c</w:t>
      </w:r>
      <w:r>
        <w:rPr>
          <w:rFonts w:ascii="Times New Roman" w:hAnsi="Times New Roman" w:cs="Times New Roman"/>
          <w:sz w:val="24"/>
          <w:szCs w:val="24"/>
        </w:rPr>
        <w:t>onseguir sus propios objetivos.</w:t>
      </w:r>
    </w:p>
    <w:p w:rsidR="0015594D" w:rsidRPr="004A4A08" w:rsidRDefault="0015594D" w:rsidP="0015594D">
      <w:pPr>
        <w:spacing w:line="240" w:lineRule="auto"/>
        <w:jc w:val="both"/>
        <w:rPr>
          <w:rFonts w:ascii="Times New Roman" w:hAnsi="Times New Roman" w:cs="Times New Roman"/>
          <w:sz w:val="24"/>
          <w:szCs w:val="24"/>
        </w:rPr>
      </w:pPr>
      <w:r w:rsidRPr="004A4A08">
        <w:rPr>
          <w:rFonts w:ascii="Times New Roman" w:hAnsi="Times New Roman" w:cs="Times New Roman"/>
          <w:sz w:val="24"/>
          <w:szCs w:val="24"/>
        </w:rPr>
        <w:t>Así, sucumbe el papel económico desarrollado con éxito por la clase media, mientras el consumidor burgués sufre una eutanasia más o menos lenta. El mismo destino le espera a la estructura industrial que ha caracterizado a la economía de mercado de la clase media…</w:t>
      </w:r>
    </w:p>
    <w:p w:rsidR="0015594D" w:rsidRPr="004A4A08" w:rsidRDefault="0015594D" w:rsidP="0015594D">
      <w:pPr>
        <w:spacing w:line="240" w:lineRule="auto"/>
        <w:jc w:val="both"/>
        <w:rPr>
          <w:rFonts w:ascii="Times New Roman" w:hAnsi="Times New Roman" w:cs="Times New Roman"/>
          <w:sz w:val="24"/>
          <w:szCs w:val="24"/>
        </w:rPr>
      </w:pPr>
      <w:r w:rsidRPr="004A4A08">
        <w:rPr>
          <w:rFonts w:ascii="Times New Roman" w:hAnsi="Times New Roman" w:cs="Times New Roman"/>
          <w:sz w:val="24"/>
          <w:szCs w:val="24"/>
        </w:rPr>
        <w:t>Como es bien sabido, la globalización, al redistribuir el trabajo a escala mundial, presiona los salarios en todos los sectores expuestos a la competencia internacional. Además, obliga a los contratadores a reducir los beneficios sociales y sanitarios hasta el momento garantizados a los trabajadores. Obviamente esto sucede en países -como los Estados Unidos- en que el Estado ha delegado ampliamente a las empresas la tarea de construir una red de protecciones sociales.</w:t>
      </w:r>
    </w:p>
    <w:p w:rsidR="0015594D" w:rsidRPr="004A4A08" w:rsidRDefault="0015594D" w:rsidP="0015594D">
      <w:pPr>
        <w:spacing w:line="240" w:lineRule="auto"/>
        <w:jc w:val="both"/>
        <w:rPr>
          <w:rFonts w:ascii="Times New Roman" w:hAnsi="Times New Roman" w:cs="Times New Roman"/>
          <w:sz w:val="24"/>
          <w:szCs w:val="24"/>
        </w:rPr>
      </w:pPr>
      <w:r w:rsidRPr="004A4A08">
        <w:rPr>
          <w:rFonts w:ascii="Times New Roman" w:hAnsi="Times New Roman" w:cs="Times New Roman"/>
          <w:sz w:val="24"/>
          <w:szCs w:val="24"/>
        </w:rPr>
        <w:t>El proceso actual tiene las extraordinarias dimensiones de una transformación social en la que la clase media, como estábamos acostumbrados a verla hace veinte o treinta años, se desvanece, sustituida por una sociedad más polarizada: profesionales, operadores de mercados financieros, trabajadores del conocimiento, empleados de servicios “protegidos” o empresarios de los sectores innovadores saben posicionarse ahí donde el nuevo sistema económico produce o distribuye riqueza y, por lo tanto, consiguen garantizarse una renta que, de todas formas sigue creciendo. Es la “sociedad creativa” (Richard Florida). Por otro lado, se acumula la fuerza-trabajo de más baja especialización: obreros de la industria expuesta a la competencia internacional y empleados de los servicios tradicionales (desde el transporte a la restauración) que se encuentran comprimidos entre reducción de rentas y reducción de garantías sociales. Europa, además, posee un ejército de parados. En Estados Unidos, sin embargo, el fantasma no es el paro sino el riesgo de tener que sustituir un trabajo industrial bien pagado por un empleo en el sector servicios que ofrece una retribución más baja y carece de coberturas sanitarias y sociales…</w:t>
      </w:r>
    </w:p>
    <w:p w:rsidR="0015594D" w:rsidRPr="004A4A08" w:rsidRDefault="0015594D" w:rsidP="0015594D">
      <w:pPr>
        <w:spacing w:line="240" w:lineRule="auto"/>
        <w:jc w:val="both"/>
        <w:rPr>
          <w:rFonts w:ascii="Times New Roman" w:hAnsi="Times New Roman" w:cs="Times New Roman"/>
          <w:sz w:val="24"/>
          <w:szCs w:val="24"/>
        </w:rPr>
      </w:pPr>
      <w:r w:rsidRPr="004A4A08">
        <w:rPr>
          <w:rFonts w:ascii="Times New Roman" w:hAnsi="Times New Roman" w:cs="Times New Roman"/>
          <w:sz w:val="24"/>
          <w:szCs w:val="24"/>
        </w:rPr>
        <w:t xml:space="preserve">En Estados Unidos, el número de personas sin ninguna cobertura sanitaria, excepto la básica y gratuita asegurada por el servicio público, sigue creciendo: según los datos de 2005, el problema abarca a cuarenta y cinco millones de ciudadanos americanos. No </w:t>
      </w:r>
      <w:r w:rsidRPr="004A4A08">
        <w:rPr>
          <w:rFonts w:ascii="Times New Roman" w:hAnsi="Times New Roman" w:cs="Times New Roman"/>
          <w:sz w:val="24"/>
          <w:szCs w:val="24"/>
        </w:rPr>
        <w:lastRenderedPageBreak/>
        <w:t>poderse permitir ni siquiera una mínima póliza sanitaria es señal evidente de indigencia o de dificu</w:t>
      </w:r>
      <w:r>
        <w:rPr>
          <w:rFonts w:ascii="Times New Roman" w:hAnsi="Times New Roman" w:cs="Times New Roman"/>
          <w:sz w:val="24"/>
          <w:szCs w:val="24"/>
        </w:rPr>
        <w:t>ltad económica de las familias…</w:t>
      </w:r>
    </w:p>
    <w:p w:rsidR="0015594D" w:rsidRPr="004A4A08" w:rsidRDefault="0015594D" w:rsidP="0015594D">
      <w:pPr>
        <w:spacing w:line="240" w:lineRule="auto"/>
        <w:jc w:val="both"/>
        <w:rPr>
          <w:rFonts w:ascii="Times New Roman" w:hAnsi="Times New Roman" w:cs="Times New Roman"/>
          <w:sz w:val="24"/>
          <w:szCs w:val="24"/>
        </w:rPr>
      </w:pPr>
      <w:r w:rsidRPr="004A4A08">
        <w:rPr>
          <w:rFonts w:ascii="Times New Roman" w:hAnsi="Times New Roman" w:cs="Times New Roman"/>
          <w:sz w:val="24"/>
          <w:szCs w:val="24"/>
        </w:rPr>
        <w:t>Y, sin embargo, en Estados Unidos, el veinte por ciento de los ciudadanos más ricos (rentas por encima de los setenta y cinco mil dólares al año), que en 1967 percibía el 43,8 por ciento de las rentas totales, en 2003 ha alcanzado el 49,8 por ciento: se ha quedado con la mitad de la “tarta” de las rentas estadounidenses, mientras que el peso de la franja central (rentas entre treinta y cinco mil y cuarenta mil dólares al año) ha bajado del 17,3 por ciento al 14,8 por ciento del total. Un fenómeno que, obviamente, no indica un empobrecimiento en términos absolutos -en los últimos treinta y cinco años la riqueza producida en los Estados Unidos ha crecido enormemente y todos se han beneficiado de alguna manera- sino una distribución desequilibrada que ha favorecido a los perceptores de rentas más altas, en detrimento precisamente de la clase media: en el periodo 1967-2003, la franja central ha visto crecer, de hecho, su renta en un 31,9 por ciento, al igual que los pobres de la franja más baja (con rentas de cero a quince mil dólares al año), que han registrado un aumento del 31,7 por ciento. Para los ricos de la franja más elevada, el incremento de la ren</w:t>
      </w:r>
      <w:r>
        <w:rPr>
          <w:rFonts w:ascii="Times New Roman" w:hAnsi="Times New Roman" w:cs="Times New Roman"/>
          <w:sz w:val="24"/>
          <w:szCs w:val="24"/>
        </w:rPr>
        <w:t>ta ha sido del 75,6 por ciento.</w:t>
      </w:r>
    </w:p>
    <w:p w:rsidR="0015594D" w:rsidRPr="00A024AF" w:rsidRDefault="0015594D" w:rsidP="0015594D">
      <w:pPr>
        <w:spacing w:line="240" w:lineRule="auto"/>
        <w:jc w:val="both"/>
        <w:rPr>
          <w:rFonts w:ascii="Times New Roman" w:hAnsi="Times New Roman" w:cs="Times New Roman"/>
          <w:sz w:val="24"/>
          <w:szCs w:val="24"/>
        </w:rPr>
      </w:pPr>
      <w:r w:rsidRPr="004A4A08">
        <w:rPr>
          <w:rFonts w:ascii="Times New Roman" w:hAnsi="Times New Roman" w:cs="Times New Roman"/>
          <w:sz w:val="24"/>
          <w:szCs w:val="24"/>
        </w:rPr>
        <w:t>Año tras año, esta dinámica divergente de las rentas ha producido desequilibrios todavía más macroscópicos en la acumulación de riqueza (inmobiliaria, financiera, etc.): hoy el uno por ciento de los ciudadanos con rentas más elevadas tiene en su poder el cuarenta por ciento de la riqueza de todo el país, un trozo más grande del que corresponde al noventa por ciento de los trabajadores con renta inferior. Datos que hacen decir a Laura D’Andrea Tyson -presidenta de la London Business School y jefa de los consejeros económicos de Clinton en la Casa Blanca a mediados de los noventa- que en Estados Unidos una distribución de las rentas tan desigual no se veía desde la “edad del jazz”, los locos y salvajes años veinte (Tyson, 2004)”…</w:t>
      </w:r>
    </w:p>
    <w:p w:rsidR="00E1164C" w:rsidRPr="00E1164C" w:rsidRDefault="00E1164C" w:rsidP="00E1164C">
      <w:pPr>
        <w:pStyle w:val="NormalWeb"/>
        <w:jc w:val="both"/>
        <w:rPr>
          <w:b/>
        </w:rPr>
      </w:pPr>
      <w:r w:rsidRPr="00E1164C">
        <w:rPr>
          <w:b/>
        </w:rPr>
        <w:t>- La “solución” Piketty</w:t>
      </w:r>
    </w:p>
    <w:p w:rsidR="00E1164C" w:rsidRDefault="00E1164C" w:rsidP="00E1164C">
      <w:pPr>
        <w:pStyle w:val="NormalWeb"/>
        <w:jc w:val="both"/>
      </w:pPr>
      <w:r w:rsidRPr="000B40DA">
        <w:t>Un “impuesto confiscatorio” contra las oligarquías económicas que se conceden bonus y salarios millonarios y una tasa global a la riqueza son las ideas del economista Thomas Pikett</w:t>
      </w:r>
      <w:r w:rsidRPr="000B40DA">
        <w:rPr>
          <w:b/>
        </w:rPr>
        <w:t>y</w:t>
      </w:r>
      <w:r w:rsidRPr="000B40DA">
        <w:t xml:space="preserve"> que han levantado la mayor polvareda económica desde “</w:t>
      </w:r>
      <w:r w:rsidRPr="000B40DA">
        <w:rPr>
          <w:i/>
        </w:rPr>
        <w:t>El Capital</w:t>
      </w:r>
      <w:r w:rsidRPr="000B40DA">
        <w:t>” de Marx. A finales de abril de 2014, Google sumaba ya 196 millones de entradas sobre el autor.</w:t>
      </w:r>
    </w:p>
    <w:p w:rsidR="00E1164C" w:rsidRPr="000B40DA" w:rsidRDefault="00E1164C" w:rsidP="00E1164C">
      <w:pPr>
        <w:spacing w:before="100" w:beforeAutospacing="1" w:after="100" w:afterAutospacing="1" w:line="240" w:lineRule="auto"/>
        <w:jc w:val="both"/>
        <w:rPr>
          <w:rFonts w:ascii="Times New Roman" w:hAnsi="Times New Roman"/>
          <w:sz w:val="24"/>
          <w:szCs w:val="24"/>
        </w:rPr>
      </w:pPr>
      <w:r w:rsidRPr="000B40DA">
        <w:rPr>
          <w:rFonts w:ascii="Times New Roman" w:hAnsi="Times New Roman"/>
          <w:sz w:val="24"/>
          <w:szCs w:val="24"/>
        </w:rPr>
        <w:t xml:space="preserve">Cuando en 1789 estallaron las revueltas del hambre que desembocaron en la Revolución Francesa la desigualdad entre los más ricos y los más pobres era sólo algo superior a la que hoy se vive entre los más ricos y los más pobres en las sociedades avanzadas. La desigualdad es inaceptable en términos de “utilidad común” rezaba la Declaración de los Derechos del Hombre de 1789 que terminó con el Antiguo Régimen. Esa desigualdad vuelve a ser hoy una de las grandes amenazas económicas y sigue creciendo. Ante ese problema, el economista francés Thomas Piketty ha provocado uno de los mayores debates de los últimos años con su obra </w:t>
      </w:r>
      <w:r>
        <w:rPr>
          <w:rFonts w:ascii="Times New Roman" w:hAnsi="Times New Roman"/>
          <w:sz w:val="24"/>
          <w:szCs w:val="24"/>
        </w:rPr>
        <w:t>“</w:t>
      </w:r>
      <w:r w:rsidRPr="000B40DA">
        <w:rPr>
          <w:rFonts w:ascii="Times New Roman" w:hAnsi="Times New Roman"/>
          <w:i/>
          <w:iCs/>
          <w:sz w:val="24"/>
          <w:szCs w:val="24"/>
        </w:rPr>
        <w:t>El Capital del Siglo XXI</w:t>
      </w:r>
      <w:r>
        <w:rPr>
          <w:rFonts w:ascii="Times New Roman" w:hAnsi="Times New Roman"/>
          <w:iCs/>
          <w:sz w:val="24"/>
          <w:szCs w:val="24"/>
        </w:rPr>
        <w:t>”</w:t>
      </w:r>
      <w:r w:rsidRPr="000B40DA">
        <w:rPr>
          <w:rFonts w:ascii="Times New Roman" w:hAnsi="Times New Roman"/>
          <w:i/>
          <w:iCs/>
          <w:sz w:val="24"/>
          <w:szCs w:val="24"/>
        </w:rPr>
        <w:t xml:space="preserve"> </w:t>
      </w:r>
      <w:r w:rsidRPr="000B40DA">
        <w:rPr>
          <w:rFonts w:ascii="Times New Roman" w:hAnsi="Times New Roman"/>
          <w:sz w:val="24"/>
          <w:szCs w:val="24"/>
        </w:rPr>
        <w:t xml:space="preserve">y sus </w:t>
      </w:r>
      <w:r w:rsidRPr="000B40DA">
        <w:rPr>
          <w:rFonts w:ascii="Times New Roman" w:hAnsi="Times New Roman"/>
          <w:bCs/>
          <w:sz w:val="24"/>
          <w:szCs w:val="24"/>
        </w:rPr>
        <w:t>dos grandes propuestas para reducir la desigualdad: un impuesto de hasta el 80% para la “oligarquía económica”</w:t>
      </w:r>
      <w:r w:rsidRPr="000B40DA">
        <w:rPr>
          <w:rFonts w:ascii="Times New Roman" w:hAnsi="Times New Roman"/>
          <w:sz w:val="24"/>
          <w:szCs w:val="24"/>
        </w:rPr>
        <w:t>, es decir, quienes ganan más de un millón de dólares al año </w:t>
      </w:r>
      <w:r w:rsidRPr="000B40DA">
        <w:rPr>
          <w:rFonts w:ascii="Times New Roman" w:hAnsi="Times New Roman"/>
          <w:bCs/>
          <w:sz w:val="24"/>
          <w:szCs w:val="24"/>
        </w:rPr>
        <w:t xml:space="preserve"> un impuesto global a la riqueza. </w:t>
      </w:r>
    </w:p>
    <w:p w:rsidR="00E1164C" w:rsidRDefault="00E1164C" w:rsidP="00E1164C">
      <w:pPr>
        <w:spacing w:before="100" w:beforeAutospacing="1" w:after="100" w:afterAutospacing="1" w:line="240" w:lineRule="auto"/>
        <w:jc w:val="both"/>
        <w:rPr>
          <w:rFonts w:ascii="Times New Roman" w:hAnsi="Times New Roman"/>
          <w:sz w:val="24"/>
          <w:szCs w:val="24"/>
        </w:rPr>
      </w:pPr>
      <w:r w:rsidRPr="000B40DA">
        <w:rPr>
          <w:rFonts w:ascii="Times New Roman" w:hAnsi="Times New Roman"/>
          <w:sz w:val="24"/>
          <w:szCs w:val="24"/>
        </w:rPr>
        <w:t xml:space="preserve">El punto de partida de Piketty es comprobar como </w:t>
      </w:r>
      <w:r w:rsidRPr="000B40DA">
        <w:rPr>
          <w:rFonts w:ascii="Times New Roman" w:hAnsi="Times New Roman"/>
          <w:bCs/>
          <w:sz w:val="24"/>
          <w:szCs w:val="24"/>
        </w:rPr>
        <w:t>los grandes ejecutivos de algunas compañías han “secuestrado” los consejos de sus empresas para otorgarse salarios billonarios de forma completamente arbitraria</w:t>
      </w:r>
      <w:r w:rsidRPr="000B40DA">
        <w:rPr>
          <w:rFonts w:ascii="Times New Roman" w:hAnsi="Times New Roman"/>
          <w:sz w:val="24"/>
          <w:szCs w:val="24"/>
        </w:rPr>
        <w:t xml:space="preserve">, al margen de los resultados </w:t>
      </w:r>
      <w:r w:rsidRPr="000B40DA">
        <w:rPr>
          <w:rFonts w:ascii="Times New Roman" w:hAnsi="Times New Roman"/>
          <w:sz w:val="24"/>
          <w:szCs w:val="24"/>
        </w:rPr>
        <w:lastRenderedPageBreak/>
        <w:t>empresariales mientras se rebaja el salario mínimo y se recortan sueldos a las plantillas. Eso aumenta la brecha entre ricos y pobres de tal forma que en España ha significado que el 1% de los grandes millonarios haya pasado de controlar un 5% de la riqueza nacional en 1980 a controlar más del 7% hasta 2010, concluye. Esa desigualdad crece en todo el planeta.</w:t>
      </w:r>
    </w:p>
    <w:p w:rsidR="00E1164C" w:rsidRPr="000B40DA" w:rsidRDefault="00E1164C" w:rsidP="00E1164C">
      <w:pPr>
        <w:spacing w:before="100" w:beforeAutospacing="1" w:after="100" w:afterAutospacing="1" w:line="240" w:lineRule="auto"/>
        <w:jc w:val="both"/>
        <w:rPr>
          <w:rFonts w:ascii="Times New Roman" w:hAnsi="Times New Roman"/>
          <w:sz w:val="24"/>
          <w:szCs w:val="24"/>
        </w:rPr>
      </w:pPr>
      <w:r w:rsidRPr="000B40DA">
        <w:rPr>
          <w:rFonts w:ascii="Times New Roman" w:hAnsi="Times New Roman"/>
          <w:sz w:val="24"/>
          <w:szCs w:val="24"/>
        </w:rPr>
        <w:t xml:space="preserve">Con la premisa del secuestro del sistema por las oligarquías económicas, la primera propuesta para terminar con la desigualdad ha tensado las costuras de la economía clásica. Su obra plantea instaurar un </w:t>
      </w:r>
      <w:r w:rsidRPr="000B40DA">
        <w:rPr>
          <w:rFonts w:ascii="Times New Roman" w:hAnsi="Times New Roman"/>
          <w:bCs/>
          <w:sz w:val="24"/>
          <w:szCs w:val="24"/>
        </w:rPr>
        <w:t xml:space="preserve">“impuesto confiscatorio” del 80% sobre quienes ganan más de un millón de dólares al año. </w:t>
      </w:r>
      <w:r w:rsidRPr="000B40DA">
        <w:rPr>
          <w:rFonts w:ascii="Times New Roman" w:hAnsi="Times New Roman"/>
          <w:sz w:val="24"/>
          <w:szCs w:val="24"/>
        </w:rPr>
        <w:t xml:space="preserve">“La medida no sólo no reduciría el </w:t>
      </w:r>
      <w:r>
        <w:rPr>
          <w:rFonts w:ascii="Times New Roman" w:hAnsi="Times New Roman"/>
          <w:sz w:val="24"/>
          <w:szCs w:val="24"/>
        </w:rPr>
        <w:t xml:space="preserve">crecimiento económico del país -argumenta el economista- </w:t>
      </w:r>
      <w:r w:rsidRPr="000B40DA">
        <w:rPr>
          <w:rFonts w:ascii="Times New Roman" w:hAnsi="Times New Roman"/>
          <w:sz w:val="24"/>
          <w:szCs w:val="24"/>
        </w:rPr>
        <w:t>sino que impondría límites a comportamientos económicos inútiles y a veces dañinos”. El objetivo de ese impuesto no es aumentar la recaudación del Estado sino “reducir drásticamente la remuneración de las cúpulas empresariales sin recortar la productividad de la economía”.</w:t>
      </w:r>
    </w:p>
    <w:p w:rsidR="00E1164C" w:rsidRPr="000B40DA" w:rsidRDefault="00E1164C" w:rsidP="00E1164C">
      <w:pPr>
        <w:spacing w:before="100" w:beforeAutospacing="1" w:after="100" w:afterAutospacing="1" w:line="240" w:lineRule="auto"/>
        <w:jc w:val="both"/>
        <w:rPr>
          <w:rFonts w:ascii="Times New Roman" w:hAnsi="Times New Roman"/>
          <w:sz w:val="24"/>
          <w:szCs w:val="24"/>
        </w:rPr>
      </w:pPr>
      <w:r w:rsidRPr="000B40DA">
        <w:rPr>
          <w:rFonts w:ascii="Times New Roman" w:hAnsi="Times New Roman"/>
          <w:sz w:val="24"/>
          <w:szCs w:val="24"/>
        </w:rPr>
        <w:t>“Ninguna hipocresía es lo suficientemente grande cuando las élites económicas y financieras se ven oblig</w:t>
      </w:r>
      <w:r>
        <w:rPr>
          <w:rFonts w:ascii="Times New Roman" w:hAnsi="Times New Roman"/>
          <w:sz w:val="24"/>
          <w:szCs w:val="24"/>
        </w:rPr>
        <w:t>adas a defender sus intereses” -</w:t>
      </w:r>
      <w:r w:rsidRPr="000B40DA">
        <w:rPr>
          <w:rFonts w:ascii="Times New Roman" w:hAnsi="Times New Roman"/>
          <w:sz w:val="24"/>
          <w:szCs w:val="24"/>
        </w:rPr>
        <w:t xml:space="preserve">acusa el autor de </w:t>
      </w:r>
      <w:r>
        <w:rPr>
          <w:rFonts w:ascii="Times New Roman" w:hAnsi="Times New Roman"/>
          <w:iCs/>
          <w:sz w:val="24"/>
          <w:szCs w:val="24"/>
        </w:rPr>
        <w:t>“</w:t>
      </w:r>
      <w:r>
        <w:rPr>
          <w:rFonts w:ascii="Times New Roman" w:hAnsi="Times New Roman"/>
          <w:i/>
          <w:iCs/>
          <w:sz w:val="24"/>
          <w:szCs w:val="24"/>
        </w:rPr>
        <w:t>El Capital en el Siglo XXI</w:t>
      </w:r>
      <w:r>
        <w:rPr>
          <w:rFonts w:ascii="Times New Roman" w:hAnsi="Times New Roman"/>
          <w:iCs/>
          <w:sz w:val="24"/>
          <w:szCs w:val="24"/>
        </w:rPr>
        <w:t>”</w:t>
      </w:r>
      <w:r>
        <w:rPr>
          <w:rFonts w:ascii="Times New Roman" w:hAnsi="Times New Roman"/>
          <w:sz w:val="24"/>
          <w:szCs w:val="24"/>
        </w:rPr>
        <w:t xml:space="preserve">- </w:t>
      </w:r>
      <w:r w:rsidRPr="000B40DA">
        <w:rPr>
          <w:rFonts w:ascii="Times New Roman" w:hAnsi="Times New Roman"/>
          <w:sz w:val="24"/>
          <w:szCs w:val="24"/>
        </w:rPr>
        <w:t>“y eso incluye a economistas que, en la actualidad ocupan un lugar envidiable en la jerarquía de los ingresos. Algunos economistas tienen la desafortunada tendencia a defender sus intereses privados mientras claman por el interés general”. El ataque a la disciplina y la contundencia de sus propuestas ha levantado una polvareda económica que no se recordaba en décadas.</w:t>
      </w:r>
    </w:p>
    <w:p w:rsidR="00E1164C" w:rsidRPr="000B40DA" w:rsidRDefault="00E1164C" w:rsidP="00E1164C">
      <w:pPr>
        <w:spacing w:before="100" w:beforeAutospacing="1" w:after="100" w:afterAutospacing="1" w:line="240" w:lineRule="auto"/>
        <w:jc w:val="both"/>
        <w:rPr>
          <w:rFonts w:ascii="Times New Roman" w:hAnsi="Times New Roman"/>
          <w:sz w:val="24"/>
          <w:szCs w:val="24"/>
        </w:rPr>
      </w:pPr>
      <w:r w:rsidRPr="000B40DA">
        <w:rPr>
          <w:rFonts w:ascii="Times New Roman" w:hAnsi="Times New Roman"/>
          <w:sz w:val="24"/>
          <w:szCs w:val="24"/>
        </w:rPr>
        <w:t xml:space="preserve">La educación ha sido tradicionalmente la gran niveladora de desigualdades. Sin embargo, en su denuncia, el autor señala que </w:t>
      </w:r>
      <w:r w:rsidRPr="000B40DA">
        <w:rPr>
          <w:rFonts w:ascii="Times New Roman" w:hAnsi="Times New Roman"/>
          <w:bCs/>
          <w:sz w:val="24"/>
          <w:szCs w:val="24"/>
        </w:rPr>
        <w:t>también</w:t>
      </w:r>
      <w:r w:rsidRPr="000B40DA">
        <w:rPr>
          <w:rFonts w:ascii="Times New Roman" w:hAnsi="Times New Roman"/>
          <w:sz w:val="24"/>
          <w:szCs w:val="24"/>
        </w:rPr>
        <w:t xml:space="preserve"> </w:t>
      </w:r>
      <w:r w:rsidRPr="000B40DA">
        <w:rPr>
          <w:rFonts w:ascii="Times New Roman" w:hAnsi="Times New Roman"/>
          <w:bCs/>
          <w:sz w:val="24"/>
          <w:szCs w:val="24"/>
        </w:rPr>
        <w:t xml:space="preserve">la educación está siendo secuestrada por la oligarquía económica. </w:t>
      </w:r>
      <w:r w:rsidRPr="000B40DA">
        <w:rPr>
          <w:rFonts w:ascii="Times New Roman" w:hAnsi="Times New Roman"/>
          <w:sz w:val="24"/>
          <w:szCs w:val="24"/>
        </w:rPr>
        <w:t>El nivel de renta de los padres de los alumnos que estudian en Harvard es de 450.000 dólares al año, lo que se corresponde con el nivel de renta del 2% más rico en Estados Unidos. El dato refleja que la selección de estudiantes está basada en algo más que el mérito y sugiere que hay una “aristocracia social” que perpetúa la desigualdad entre generaciones futuras.</w:t>
      </w:r>
    </w:p>
    <w:p w:rsidR="00E1164C" w:rsidRPr="000B40DA" w:rsidRDefault="00E1164C" w:rsidP="00E1164C">
      <w:pPr>
        <w:spacing w:before="100" w:beforeAutospacing="1" w:after="100" w:afterAutospacing="1" w:line="240" w:lineRule="auto"/>
        <w:jc w:val="both"/>
        <w:rPr>
          <w:rFonts w:ascii="Times New Roman" w:hAnsi="Times New Roman"/>
          <w:sz w:val="24"/>
          <w:szCs w:val="24"/>
        </w:rPr>
      </w:pPr>
      <w:r w:rsidRPr="000B40DA">
        <w:rPr>
          <w:rFonts w:ascii="Times New Roman" w:hAnsi="Times New Roman"/>
          <w:sz w:val="24"/>
          <w:szCs w:val="24"/>
        </w:rPr>
        <w:t xml:space="preserve">La segunda bomba que ha estallado en los foros de debate económico es la llamada </w:t>
      </w:r>
      <w:r w:rsidRPr="000B40DA">
        <w:rPr>
          <w:rFonts w:ascii="Times New Roman" w:hAnsi="Times New Roman"/>
          <w:bCs/>
          <w:sz w:val="24"/>
          <w:szCs w:val="24"/>
        </w:rPr>
        <w:t>“tasa global a la riqueza”</w:t>
      </w:r>
      <w:r w:rsidRPr="000B40DA">
        <w:rPr>
          <w:rFonts w:ascii="Times New Roman" w:hAnsi="Times New Roman"/>
          <w:sz w:val="24"/>
          <w:szCs w:val="24"/>
        </w:rPr>
        <w:t>, una idea definida como “utópica” que pretende establecer un sistema de valoración de las fortunas individuales para gravarlas después con un impuesto progresivo. Un 0% para aquellos cuyas fortunas no alcancen el millón de dólares, un 1% para quienes tengan entre 1 y 5 millones de dólares y un 2% para quienes tengan activos valorados en más de 5 millones.</w:t>
      </w:r>
    </w:p>
    <w:p w:rsidR="00E1164C" w:rsidRPr="000B40DA" w:rsidRDefault="00E1164C" w:rsidP="00E1164C">
      <w:pPr>
        <w:numPr>
          <w:ilvl w:val="0"/>
          <w:numId w:val="1"/>
        </w:numPr>
        <w:spacing w:before="100" w:beforeAutospacing="1" w:after="100" w:afterAutospacing="1" w:line="240" w:lineRule="auto"/>
        <w:jc w:val="both"/>
        <w:rPr>
          <w:rFonts w:ascii="Times New Roman" w:hAnsi="Times New Roman"/>
          <w:sz w:val="24"/>
          <w:szCs w:val="24"/>
        </w:rPr>
      </w:pPr>
      <w:r w:rsidRPr="000B40DA">
        <w:rPr>
          <w:rFonts w:ascii="Times New Roman" w:hAnsi="Times New Roman"/>
          <w:bCs/>
          <w:sz w:val="24"/>
          <w:szCs w:val="24"/>
        </w:rPr>
        <w:t xml:space="preserve">“Para los milmillonarios del planeta, </w:t>
      </w:r>
      <w:r w:rsidRPr="000B40DA">
        <w:rPr>
          <w:rFonts w:ascii="Times New Roman" w:hAnsi="Times New Roman"/>
          <w:sz w:val="24"/>
          <w:szCs w:val="24"/>
        </w:rPr>
        <w:t>ese impuesto gravaría el valor neto personal, el tipo de cifra que publican revistas como Forbes”, sostiene Piketty.</w:t>
      </w:r>
    </w:p>
    <w:p w:rsidR="00E1164C" w:rsidRPr="000B40DA" w:rsidRDefault="00E1164C" w:rsidP="00E1164C">
      <w:pPr>
        <w:numPr>
          <w:ilvl w:val="0"/>
          <w:numId w:val="1"/>
        </w:numPr>
        <w:spacing w:before="100" w:beforeAutospacing="1" w:after="100" w:afterAutospacing="1" w:line="240" w:lineRule="auto"/>
        <w:jc w:val="both"/>
        <w:rPr>
          <w:rFonts w:ascii="Times New Roman" w:hAnsi="Times New Roman"/>
          <w:sz w:val="24"/>
          <w:szCs w:val="24"/>
        </w:rPr>
      </w:pPr>
      <w:r w:rsidRPr="000B40DA">
        <w:rPr>
          <w:rFonts w:ascii="Times New Roman" w:hAnsi="Times New Roman"/>
          <w:bCs/>
          <w:sz w:val="24"/>
          <w:szCs w:val="24"/>
        </w:rPr>
        <w:t>Para el resto,</w:t>
      </w:r>
      <w:r w:rsidRPr="000B40DA">
        <w:rPr>
          <w:rFonts w:ascii="Times New Roman" w:hAnsi="Times New Roman"/>
          <w:sz w:val="24"/>
          <w:szCs w:val="24"/>
        </w:rPr>
        <w:t xml:space="preserve"> el impuesto se determinaría sobre el valor de mercado de todos los activos financieros (depósitos bancarios, acciones, bonos y otros activos), los activos no financieros (especialmente vivienda) y el valor neto de la deuda.</w:t>
      </w:r>
    </w:p>
    <w:p w:rsidR="00E1164C" w:rsidRPr="000B40DA" w:rsidRDefault="00E1164C" w:rsidP="00E1164C">
      <w:pPr>
        <w:spacing w:before="100" w:beforeAutospacing="1" w:after="100" w:afterAutospacing="1" w:line="240" w:lineRule="auto"/>
        <w:jc w:val="both"/>
        <w:rPr>
          <w:rFonts w:ascii="Times New Roman" w:hAnsi="Times New Roman"/>
          <w:sz w:val="24"/>
          <w:szCs w:val="24"/>
        </w:rPr>
      </w:pPr>
      <w:r w:rsidRPr="000B40DA">
        <w:rPr>
          <w:rFonts w:ascii="Times New Roman" w:hAnsi="Times New Roman"/>
          <w:sz w:val="24"/>
          <w:szCs w:val="24"/>
        </w:rPr>
        <w:t>La medida obligaría a los bancos a una transparencia nunca vista y a compartir información pero, sobre tod</w:t>
      </w:r>
      <w:r>
        <w:rPr>
          <w:rFonts w:ascii="Times New Roman" w:hAnsi="Times New Roman"/>
          <w:sz w:val="24"/>
          <w:szCs w:val="24"/>
        </w:rPr>
        <w:t xml:space="preserve">o, evitaría la alternativa que </w:t>
      </w:r>
      <w:r w:rsidRPr="000B40DA">
        <w:rPr>
          <w:rFonts w:ascii="Times New Roman" w:hAnsi="Times New Roman"/>
          <w:sz w:val="24"/>
          <w:szCs w:val="24"/>
        </w:rPr>
        <w:t xml:space="preserve">-según denuncian </w:t>
      </w:r>
      <w:r>
        <w:rPr>
          <w:rFonts w:ascii="Times New Roman" w:hAnsi="Times New Roman"/>
          <w:sz w:val="24"/>
          <w:szCs w:val="24"/>
        </w:rPr>
        <w:t>los organismos internacionales-</w:t>
      </w:r>
      <w:r w:rsidRPr="000B40DA">
        <w:rPr>
          <w:rFonts w:ascii="Times New Roman" w:hAnsi="Times New Roman"/>
          <w:sz w:val="24"/>
          <w:szCs w:val="24"/>
        </w:rPr>
        <w:t xml:space="preserve"> está cuajando: la del proteccionismo económico</w:t>
      </w:r>
      <w:r>
        <w:rPr>
          <w:rFonts w:ascii="Times New Roman" w:hAnsi="Times New Roman"/>
          <w:sz w:val="24"/>
          <w:szCs w:val="24"/>
        </w:rPr>
        <w:t xml:space="preserve">. “Cuando se mira de cerca </w:t>
      </w:r>
      <w:r w:rsidRPr="000B40DA">
        <w:rPr>
          <w:rFonts w:ascii="Times New Roman" w:hAnsi="Times New Roman"/>
          <w:sz w:val="24"/>
          <w:szCs w:val="24"/>
        </w:rPr>
        <w:t>-concl</w:t>
      </w:r>
      <w:r>
        <w:rPr>
          <w:rFonts w:ascii="Times New Roman" w:hAnsi="Times New Roman"/>
          <w:sz w:val="24"/>
          <w:szCs w:val="24"/>
        </w:rPr>
        <w:t>uye el economista-</w:t>
      </w:r>
      <w:r w:rsidRPr="000B40DA">
        <w:rPr>
          <w:rFonts w:ascii="Times New Roman" w:hAnsi="Times New Roman"/>
          <w:sz w:val="24"/>
          <w:szCs w:val="24"/>
        </w:rPr>
        <w:t xml:space="preserve"> esta solución resulta ser mucho menos</w:t>
      </w:r>
      <w:r>
        <w:rPr>
          <w:rFonts w:ascii="Times New Roman" w:hAnsi="Times New Roman"/>
          <w:sz w:val="24"/>
          <w:szCs w:val="24"/>
        </w:rPr>
        <w:t xml:space="preserve"> peligrosa que sus alternativas”</w:t>
      </w:r>
      <w:r w:rsidRPr="000B40DA">
        <w:rPr>
          <w:rFonts w:ascii="Times New Roman" w:hAnsi="Times New Roman"/>
          <w:sz w:val="24"/>
          <w:szCs w:val="24"/>
        </w:rPr>
        <w:t>.</w:t>
      </w:r>
    </w:p>
    <w:p w:rsidR="00E1164C" w:rsidRDefault="00E1164C" w:rsidP="00E1164C">
      <w:pPr>
        <w:spacing w:before="100" w:beforeAutospacing="1" w:after="100" w:afterAutospacing="1" w:line="240" w:lineRule="auto"/>
        <w:jc w:val="both"/>
        <w:rPr>
          <w:rFonts w:ascii="Times New Roman" w:hAnsi="Times New Roman"/>
          <w:sz w:val="24"/>
          <w:szCs w:val="24"/>
        </w:rPr>
      </w:pPr>
      <w:r w:rsidRPr="000B40DA">
        <w:rPr>
          <w:rFonts w:ascii="Times New Roman" w:hAnsi="Times New Roman"/>
          <w:sz w:val="24"/>
          <w:szCs w:val="24"/>
        </w:rPr>
        <w:lastRenderedPageBreak/>
        <w:t xml:space="preserve">Tachado de un sesgo neo-marxista, el debate está siendo aplaudido entre los descontentos por la crisis a los que Piketty ha regalado un análisis con bases de datos de más de dos siglos y está siendo criticado por las escuelas más clásicas de la economía. </w:t>
      </w:r>
    </w:p>
    <w:p w:rsidR="00E1164C" w:rsidRDefault="00E1164C" w:rsidP="00E1164C">
      <w:pPr>
        <w:spacing w:before="100" w:beforeAutospacing="1" w:after="100" w:afterAutospacing="1" w:line="240" w:lineRule="auto"/>
        <w:jc w:val="both"/>
        <w:rPr>
          <w:rFonts w:ascii="Times New Roman" w:hAnsi="Times New Roman"/>
          <w:sz w:val="24"/>
          <w:szCs w:val="24"/>
        </w:rPr>
      </w:pPr>
      <w:r w:rsidRPr="000B40DA">
        <w:rPr>
          <w:rFonts w:ascii="Times New Roman" w:hAnsi="Times New Roman"/>
          <w:sz w:val="24"/>
          <w:szCs w:val="24"/>
        </w:rPr>
        <w:t>Pero más allá del nombre y la provocación de sus ideas, la desigualdad parece haber cuajado como problema y el manejo de los impuestos como solución. </w:t>
      </w:r>
      <w:r w:rsidRPr="000B40DA">
        <w:rPr>
          <w:rFonts w:ascii="Times New Roman" w:hAnsi="Times New Roman"/>
          <w:bCs/>
          <w:sz w:val="24"/>
          <w:szCs w:val="24"/>
        </w:rPr>
        <w:t xml:space="preserve">El Antiguo Régimen </w:t>
      </w:r>
      <w:r w:rsidRPr="000B40DA">
        <w:rPr>
          <w:rFonts w:ascii="Times New Roman" w:hAnsi="Times New Roman"/>
          <w:sz w:val="24"/>
          <w:szCs w:val="24"/>
        </w:rPr>
        <w:t xml:space="preserve">acabó cuando las asambleas revolucionarias decidieron terminar con los privilegios fiscales de la nobleza y el clero y establecieron un sistema de tasas universal. </w:t>
      </w:r>
    </w:p>
    <w:p w:rsidR="00E1164C" w:rsidRDefault="00E1164C" w:rsidP="00E1164C">
      <w:pPr>
        <w:spacing w:before="100" w:beforeAutospacing="1" w:after="100" w:afterAutospacing="1" w:line="240" w:lineRule="auto"/>
        <w:jc w:val="both"/>
        <w:rPr>
          <w:rFonts w:ascii="Times New Roman" w:hAnsi="Times New Roman"/>
          <w:sz w:val="24"/>
          <w:szCs w:val="24"/>
        </w:rPr>
      </w:pPr>
      <w:r w:rsidRPr="000B40DA">
        <w:rPr>
          <w:rFonts w:ascii="Times New Roman" w:hAnsi="Times New Roman"/>
          <w:bCs/>
          <w:sz w:val="24"/>
          <w:szCs w:val="24"/>
        </w:rPr>
        <w:t xml:space="preserve">La Revolución Americana </w:t>
      </w:r>
      <w:r w:rsidRPr="000B40DA">
        <w:rPr>
          <w:rFonts w:ascii="Times New Roman" w:hAnsi="Times New Roman"/>
          <w:sz w:val="24"/>
          <w:szCs w:val="24"/>
        </w:rPr>
        <w:t xml:space="preserve">nació cuando las colonias británicas decidieron también fijar sus propios impuestos bajo el lema </w:t>
      </w:r>
      <w:r w:rsidRPr="000B40DA">
        <w:rPr>
          <w:rFonts w:ascii="Times New Roman" w:hAnsi="Times New Roman"/>
          <w:i/>
          <w:iCs/>
          <w:sz w:val="24"/>
          <w:szCs w:val="24"/>
        </w:rPr>
        <w:t>“no taxation without representation”</w:t>
      </w:r>
      <w:r w:rsidRPr="000B40DA">
        <w:rPr>
          <w:rFonts w:ascii="Times New Roman" w:hAnsi="Times New Roman"/>
          <w:sz w:val="24"/>
          <w:szCs w:val="24"/>
        </w:rPr>
        <w:t xml:space="preserve"> que implicaba otorgar derechos políticos a quien pagaba al Estado. </w:t>
      </w:r>
      <w:r w:rsidRPr="000B40DA">
        <w:rPr>
          <w:rFonts w:ascii="Times New Roman" w:hAnsi="Times New Roman"/>
          <w:bCs/>
          <w:sz w:val="24"/>
          <w:szCs w:val="24"/>
        </w:rPr>
        <w:t xml:space="preserve">Ahora, </w:t>
      </w:r>
      <w:r w:rsidRPr="000B40DA">
        <w:rPr>
          <w:rFonts w:ascii="Times New Roman" w:hAnsi="Times New Roman"/>
          <w:sz w:val="24"/>
          <w:szCs w:val="24"/>
        </w:rPr>
        <w:t>ante una desigualdad creciente, el futuro de los impuestos puede volver a decidir el futuro de la estabilidad social.</w:t>
      </w:r>
    </w:p>
    <w:p w:rsidR="00801659" w:rsidRPr="00801659" w:rsidRDefault="00801659" w:rsidP="00801659">
      <w:pPr>
        <w:spacing w:before="100" w:beforeAutospacing="1" w:after="100" w:afterAutospacing="1" w:line="240" w:lineRule="auto"/>
        <w:jc w:val="both"/>
        <w:rPr>
          <w:rFonts w:ascii="Times New Roman" w:hAnsi="Times New Roman"/>
          <w:sz w:val="24"/>
          <w:szCs w:val="24"/>
        </w:rPr>
      </w:pPr>
      <w:r w:rsidRPr="00801659">
        <w:rPr>
          <w:rFonts w:ascii="Times New Roman" w:hAnsi="Times New Roman"/>
          <w:sz w:val="24"/>
          <w:szCs w:val="24"/>
        </w:rPr>
        <w:t>¿Hasta dónde puede llegar la presión fiscal de un Estado? No parece probable que en términos prácticos se impulse más la presión fiscal a día de hoy. Sin embargo, entre los años 2050 y 2060 la presión fiscal podría superar con mucho el 50% si mantiene ritmos de crecimiento como los actuales. El futuro no está claro pero el pasado sí deja ya tres etapas diferenciadas según el aná</w:t>
      </w:r>
      <w:r>
        <w:rPr>
          <w:rFonts w:ascii="Times New Roman" w:hAnsi="Times New Roman"/>
          <w:sz w:val="24"/>
          <w:szCs w:val="24"/>
        </w:rPr>
        <w:t xml:space="preserve">lisis histórico de El Capital </w:t>
      </w:r>
      <w:r w:rsidRPr="00801659">
        <w:rPr>
          <w:rFonts w:ascii="Times New Roman" w:hAnsi="Times New Roman"/>
          <w:sz w:val="24"/>
          <w:szCs w:val="24"/>
        </w:rPr>
        <w:t>del Siglo XXI.</w:t>
      </w:r>
    </w:p>
    <w:p w:rsidR="00801659" w:rsidRPr="00801659" w:rsidRDefault="00801659" w:rsidP="00801659">
      <w:pPr>
        <w:spacing w:before="100" w:beforeAutospacing="1" w:after="100" w:afterAutospacing="1" w:line="240" w:lineRule="auto"/>
        <w:jc w:val="both"/>
        <w:rPr>
          <w:rFonts w:ascii="Times New Roman" w:hAnsi="Times New Roman"/>
          <w:sz w:val="24"/>
          <w:szCs w:val="24"/>
        </w:rPr>
      </w:pPr>
      <w:r w:rsidRPr="00801659">
        <w:rPr>
          <w:rFonts w:ascii="Times New Roman" w:hAnsi="Times New Roman"/>
          <w:sz w:val="24"/>
          <w:szCs w:val="24"/>
        </w:rPr>
        <w:t>•</w:t>
      </w:r>
      <w:r w:rsidRPr="00801659">
        <w:rPr>
          <w:rFonts w:ascii="Times New Roman" w:hAnsi="Times New Roman"/>
          <w:sz w:val="24"/>
          <w:szCs w:val="24"/>
        </w:rPr>
        <w:tab/>
        <w:t>Desde el siglo XIX hasta la Primera Guerra Mundial los impuestos apenas consumían un 10% de la renta nacional. El resultado fue un “Estado mínimo” o de regalías que se limitaba a las labores de policía, justicia, militar y administración interna.</w:t>
      </w:r>
    </w:p>
    <w:p w:rsidR="00801659" w:rsidRPr="00801659" w:rsidRDefault="00801659" w:rsidP="00801659">
      <w:pPr>
        <w:spacing w:before="100" w:beforeAutospacing="1" w:after="100" w:afterAutospacing="1" w:line="240" w:lineRule="auto"/>
        <w:jc w:val="both"/>
        <w:rPr>
          <w:rFonts w:ascii="Times New Roman" w:hAnsi="Times New Roman"/>
          <w:sz w:val="24"/>
          <w:szCs w:val="24"/>
        </w:rPr>
      </w:pPr>
      <w:r w:rsidRPr="00801659">
        <w:rPr>
          <w:rFonts w:ascii="Times New Roman" w:hAnsi="Times New Roman"/>
          <w:sz w:val="24"/>
          <w:szCs w:val="24"/>
        </w:rPr>
        <w:t>•</w:t>
      </w:r>
      <w:r w:rsidRPr="00801659">
        <w:rPr>
          <w:rFonts w:ascii="Times New Roman" w:hAnsi="Times New Roman"/>
          <w:sz w:val="24"/>
          <w:szCs w:val="24"/>
        </w:rPr>
        <w:tab/>
        <w:t>Entre 1920 y 1980, el peso de los impuestos se multiplicó por 3 o 4 y hasta por 5 en los países nórdicos favorecido por un impresionante crecimiento económico de casi un 5% anual. El resultado fue la creación de un “Estado del bienestar o Estado social” en el que se financiaron educación, sanidad, pensiones y desempleo.</w:t>
      </w:r>
    </w:p>
    <w:p w:rsidR="00801659" w:rsidRPr="000B40DA" w:rsidRDefault="00801659" w:rsidP="00801659">
      <w:pPr>
        <w:spacing w:before="100" w:beforeAutospacing="1" w:after="100" w:afterAutospacing="1" w:line="240" w:lineRule="auto"/>
        <w:jc w:val="both"/>
        <w:rPr>
          <w:rFonts w:ascii="Times New Roman" w:hAnsi="Times New Roman"/>
          <w:sz w:val="24"/>
          <w:szCs w:val="24"/>
        </w:rPr>
      </w:pPr>
      <w:r w:rsidRPr="00801659">
        <w:rPr>
          <w:rFonts w:ascii="Times New Roman" w:hAnsi="Times New Roman"/>
          <w:sz w:val="24"/>
          <w:szCs w:val="24"/>
        </w:rPr>
        <w:t>•</w:t>
      </w:r>
      <w:r w:rsidRPr="00801659">
        <w:rPr>
          <w:rFonts w:ascii="Times New Roman" w:hAnsi="Times New Roman"/>
          <w:sz w:val="24"/>
          <w:szCs w:val="24"/>
        </w:rPr>
        <w:tab/>
        <w:t>Entre 1980 y 2010, ese aumento de la presión fiscal se estabilizó para cubrir esos “gastos sociales” sin que el Estado moderno cumpliera una verdadera función de “redistribuir riqueza”, afirma el autor.</w:t>
      </w:r>
    </w:p>
    <w:p w:rsidR="00E1164C" w:rsidRPr="000B40DA" w:rsidRDefault="00E1164C" w:rsidP="00E1164C">
      <w:pPr>
        <w:spacing w:before="100" w:beforeAutospacing="1" w:after="100" w:afterAutospacing="1" w:line="240" w:lineRule="auto"/>
        <w:jc w:val="both"/>
        <w:rPr>
          <w:rFonts w:ascii="Times New Roman" w:hAnsi="Times New Roman"/>
          <w:sz w:val="24"/>
          <w:szCs w:val="24"/>
        </w:rPr>
      </w:pPr>
      <w:r w:rsidRPr="00E17446">
        <w:rPr>
          <w:rFonts w:ascii="Times New Roman" w:hAnsi="Times New Roman"/>
          <w:sz w:val="24"/>
          <w:szCs w:val="24"/>
        </w:rPr>
        <w:t>Según Piketty, vivimos en una nueva edad de oro de la economía, pero de</w:t>
      </w:r>
      <w:r w:rsidR="00801659">
        <w:rPr>
          <w:rFonts w:ascii="Times New Roman" w:hAnsi="Times New Roman"/>
          <w:sz w:val="24"/>
          <w:szCs w:val="24"/>
        </w:rPr>
        <w:t xml:space="preserve"> peculiares </w:t>
      </w:r>
      <w:r w:rsidRPr="00E17446">
        <w:rPr>
          <w:rFonts w:ascii="Times New Roman" w:hAnsi="Times New Roman"/>
          <w:sz w:val="24"/>
          <w:szCs w:val="24"/>
        </w:rPr>
        <w:t xml:space="preserve">características, ya que el aumento de riqueza, en lugar de beneficiar al conjunto social, está provocando un retorno a los niveles de desigualdad del siglo XIX. El </w:t>
      </w:r>
      <w:r w:rsidRPr="00DC1836">
        <w:rPr>
          <w:rFonts w:ascii="Times New Roman" w:hAnsi="Times New Roman"/>
          <w:sz w:val="24"/>
          <w:szCs w:val="24"/>
        </w:rPr>
        <w:t xml:space="preserve">capitalismo patrimonial </w:t>
      </w:r>
      <w:r w:rsidRPr="00E17446">
        <w:rPr>
          <w:rFonts w:ascii="Times New Roman" w:hAnsi="Times New Roman"/>
          <w:sz w:val="24"/>
          <w:szCs w:val="24"/>
        </w:rPr>
        <w:t>está de regreso, más allá de que el origen de la fortuna se sitúe en la tierra, como ocurrió el siglo XVII; en la industria, como sucedió en el XIX; o en el entorno inmobiliario y financiero, como en el XX. Volvemos a la misma lógica de la acumulación y a la economía dominada por las dinastías familiares.</w:t>
      </w:r>
    </w:p>
    <w:p w:rsidR="00E1164C" w:rsidRPr="00801659" w:rsidRDefault="00E1164C" w:rsidP="00E1164C">
      <w:pPr>
        <w:pStyle w:val="NormalWeb"/>
        <w:jc w:val="both"/>
        <w:rPr>
          <w:b/>
        </w:rPr>
      </w:pPr>
      <w:r w:rsidRPr="00E17446">
        <w:t xml:space="preserve">Los problemas que este contexto desigual genera no se agotan en la redistribución o en la justicia, sino que </w:t>
      </w:r>
      <w:r w:rsidRPr="00536A87">
        <w:rPr>
          <w:rStyle w:val="Textoennegrita"/>
          <w:rFonts w:eastAsiaTheme="majorEastAsia"/>
          <w:b w:val="0"/>
        </w:rPr>
        <w:t>también terminan con las posibilidades de una sociedad estable</w:t>
      </w:r>
      <w:r w:rsidRPr="00536A87">
        <w:rPr>
          <w:b/>
        </w:rPr>
        <w:t>.</w:t>
      </w:r>
      <w:r w:rsidRPr="00E17446">
        <w:t xml:space="preserve"> Como </w:t>
      </w:r>
      <w:hyperlink r:id="rId44" w:history="1">
        <w:r w:rsidRPr="00E1164C">
          <w:rPr>
            <w:rStyle w:val="Hipervnculo"/>
            <w:color w:val="auto"/>
            <w:u w:val="none"/>
          </w:rPr>
          <w:t>señalaba el economista francés</w:t>
        </w:r>
      </w:hyperlink>
      <w:r w:rsidRPr="00E17446">
        <w:t xml:space="preserve"> “si esta tendencia continúa, las desigualdades se volverán insostenibles para 2040 o 2050. Incluso los más fieles defensores del mercado deben estar preocupados, porque si el rendimiento del capital es mayor que la tasa de crecimiento, se ampliarán mecánicamente las desigualdades, con el riesgo de que un declive nacional brutal, a través del nacionalismo político o del proteccionismo </w:t>
      </w:r>
      <w:r w:rsidRPr="00E17446">
        <w:lastRenderedPageBreak/>
        <w:t>exacerbado, pueda servir como válvula de escape para las tensiones sociales</w:t>
      </w:r>
      <w:r w:rsidRPr="00E17446">
        <w:rPr>
          <w:rStyle w:val="Textoennegrita"/>
          <w:rFonts w:eastAsiaTheme="majorEastAsia"/>
        </w:rPr>
        <w:t xml:space="preserve">. </w:t>
      </w:r>
      <w:r w:rsidRPr="00801659">
        <w:rPr>
          <w:rStyle w:val="Textoennegrita"/>
          <w:rFonts w:eastAsiaTheme="majorEastAsia"/>
          <w:b w:val="0"/>
        </w:rPr>
        <w:t>Espero que hayamos aprendido las lecciones del siglo XX</w:t>
      </w:r>
      <w:r w:rsidRPr="00801659">
        <w:rPr>
          <w:b/>
        </w:rPr>
        <w:t>”.</w:t>
      </w:r>
    </w:p>
    <w:p w:rsidR="00E1164C" w:rsidRPr="00801659" w:rsidRDefault="00E1164C" w:rsidP="00E1164C">
      <w:pPr>
        <w:pStyle w:val="NormalWeb"/>
        <w:jc w:val="both"/>
        <w:rPr>
          <w:b/>
        </w:rPr>
      </w:pPr>
      <w:r w:rsidRPr="007F02C5">
        <w:t>En “</w:t>
      </w:r>
      <w:r w:rsidRPr="007F02C5">
        <w:rPr>
          <w:rStyle w:val="nfasis"/>
        </w:rPr>
        <w:t>El Capital en el siglo XXI”</w:t>
      </w:r>
      <w:r w:rsidRPr="007F02C5">
        <w:t xml:space="preserve">, Piketty utiliza significativamente una obra de </w:t>
      </w:r>
      <w:r w:rsidRPr="00801659">
        <w:rPr>
          <w:rStyle w:val="Textoennegrita"/>
          <w:rFonts w:eastAsiaTheme="majorEastAsia"/>
          <w:b w:val="0"/>
        </w:rPr>
        <w:t>Balzac</w:t>
      </w:r>
      <w:r w:rsidRPr="00801659">
        <w:t>,</w:t>
      </w:r>
      <w:r w:rsidRPr="007F02C5">
        <w:t xml:space="preserve"> </w:t>
      </w:r>
      <w:r w:rsidRPr="007F02C5">
        <w:rPr>
          <w:rStyle w:val="nfasis"/>
        </w:rPr>
        <w:t>Papá Goriot</w:t>
      </w:r>
      <w:r w:rsidRPr="007F02C5">
        <w:t xml:space="preserve"> y, en especial, la descripción sobre cómo funciona la sociedad que realiza </w:t>
      </w:r>
      <w:r w:rsidRPr="00536A87">
        <w:rPr>
          <w:rStyle w:val="Textoennegrita"/>
          <w:rFonts w:eastAsiaTheme="majorEastAsia"/>
          <w:b w:val="0"/>
        </w:rPr>
        <w:t>Vautrin</w:t>
      </w:r>
      <w:r w:rsidRPr="007F02C5">
        <w:t xml:space="preserve">, uno de sus personajes, para subrayar el tipo de mundo que dejamos atrás y que </w:t>
      </w:r>
      <w:hyperlink r:id="rId45" w:history="1">
        <w:r w:rsidRPr="00E1164C">
          <w:rPr>
            <w:rStyle w:val="Hipervnculo"/>
            <w:color w:val="auto"/>
            <w:u w:val="none"/>
          </w:rPr>
          <w:t>volveremos a encontrarnos a la vuelta de la esquina</w:t>
        </w:r>
      </w:hyperlink>
      <w:r w:rsidRPr="00E1164C">
        <w:rPr>
          <w:rStyle w:val="Hipervnculo"/>
          <w:color w:val="auto"/>
          <w:u w:val="none"/>
        </w:rPr>
        <w:t>.</w:t>
      </w:r>
      <w:r w:rsidRPr="00E1164C">
        <w:rPr>
          <w:rStyle w:val="Hipervnculo"/>
          <w:u w:val="none"/>
        </w:rPr>
        <w:t xml:space="preserve"> </w:t>
      </w:r>
      <w:r w:rsidRPr="00801659">
        <w:rPr>
          <w:rStyle w:val="Textoennegrita"/>
          <w:rFonts w:eastAsiaTheme="majorEastAsia"/>
          <w:b w:val="0"/>
        </w:rPr>
        <w:t>Así será nuestro mundo, según el discurso de Balzac que cita Piketty</w:t>
      </w:r>
      <w:r w:rsidRPr="00801659">
        <w:rPr>
          <w:b/>
        </w:rPr>
        <w:t>:</w:t>
      </w:r>
    </w:p>
    <w:p w:rsidR="00E1164C" w:rsidRPr="007F02C5" w:rsidRDefault="00E1164C" w:rsidP="00E1164C">
      <w:pPr>
        <w:pStyle w:val="NormalWeb"/>
        <w:jc w:val="both"/>
      </w:pPr>
      <w:r w:rsidRPr="007F02C5">
        <w:rPr>
          <w:rStyle w:val="Textoennegrita"/>
          <w:rFonts w:eastAsiaTheme="majorEastAsia"/>
        </w:rPr>
        <w:t>1</w:t>
      </w:r>
      <w:r w:rsidRPr="007F02C5">
        <w:t xml:space="preserve">. “Cómo hacer rápidamente una fortuna, es el problema que se plantean en este momento cincuenta mil jóvenes que se encuentran en la misma situación que usted. Usted es uno de ellos. Calcule los esfuerzos que tiene que hacer y lo encarnizado del combate. </w:t>
      </w:r>
      <w:r w:rsidRPr="00801659">
        <w:rPr>
          <w:rStyle w:val="Textoennegrita"/>
          <w:rFonts w:eastAsiaTheme="majorEastAsia"/>
          <w:b w:val="0"/>
        </w:rPr>
        <w:t>Tienen que devorarse unos a otros como fieras</w:t>
      </w:r>
      <w:r w:rsidRPr="007F02C5">
        <w:t>, dado que no hay cincuenta mil buenos puestos”.</w:t>
      </w:r>
    </w:p>
    <w:p w:rsidR="00E1164C" w:rsidRPr="007F02C5" w:rsidRDefault="00E1164C" w:rsidP="00E1164C">
      <w:pPr>
        <w:pStyle w:val="NormalWeb"/>
        <w:jc w:val="both"/>
      </w:pPr>
      <w:r w:rsidRPr="007F02C5">
        <w:rPr>
          <w:rStyle w:val="Textoennegrita"/>
          <w:rFonts w:eastAsiaTheme="majorEastAsia"/>
        </w:rPr>
        <w:t>2</w:t>
      </w:r>
      <w:r w:rsidRPr="007F02C5">
        <w:t xml:space="preserve">. “¿Sabe usted cómo se triunfa aquí? Con el brillo del genio o con la habilidad de la corrupción. Hay que entrar en esta masa de hombres como una bala de cañón o deslizarse en ella como la peste. </w:t>
      </w:r>
      <w:r w:rsidRPr="00801659">
        <w:rPr>
          <w:rStyle w:val="Textoennegrita"/>
          <w:rFonts w:eastAsiaTheme="majorEastAsia"/>
          <w:b w:val="0"/>
        </w:rPr>
        <w:t>La honradez no sirve para nada... La corrupción es lo que prima, el talento es raro.</w:t>
      </w:r>
      <w:r w:rsidRPr="007F02C5">
        <w:rPr>
          <w:rStyle w:val="Textoennegrita"/>
          <w:rFonts w:eastAsiaTheme="majorEastAsia"/>
        </w:rPr>
        <w:t xml:space="preserve"> </w:t>
      </w:r>
      <w:r w:rsidRPr="007F02C5">
        <w:t>Por eso, la corrupción es el arma de la mediocridad que abunda, y sentirá usted sus alfilerazos por todas partes”.</w:t>
      </w:r>
    </w:p>
    <w:p w:rsidR="00E1164C" w:rsidRPr="007F02C5" w:rsidRDefault="00E1164C" w:rsidP="00E1164C">
      <w:pPr>
        <w:pStyle w:val="NormalWeb"/>
        <w:jc w:val="both"/>
      </w:pPr>
      <w:r w:rsidRPr="007F02C5">
        <w:rPr>
          <w:rStyle w:val="Textoennegrita"/>
          <w:rFonts w:eastAsiaTheme="majorEastAsia"/>
        </w:rPr>
        <w:t>3</w:t>
      </w:r>
      <w:r w:rsidRPr="007F02C5">
        <w:t>. “</w:t>
      </w:r>
      <w:r w:rsidRPr="00801659">
        <w:rPr>
          <w:rStyle w:val="Textoennegrita"/>
          <w:rFonts w:eastAsiaTheme="majorEastAsia"/>
          <w:b w:val="0"/>
        </w:rPr>
        <w:t>El hombre honrado es el enemigo común</w:t>
      </w:r>
      <w:r w:rsidRPr="007F02C5">
        <w:t>. Pero ¿qué cree usted que es un hombre honrado? En París un hombre honrado es el que se calla y no quiere tomar parte en la corrupción general. No hablo de esos pobres esclavos que hacen todos los trabajos sin ser nunca recompensados, y a los que yo llamo la cofradía de las zapatillas de Dios. Ciertamente en ellos está la virtud en todo el esplendor de su necesidad, pero también está la miseria. Estoy viendo la cara que pondrían esas buenas gentes si Dios nos gastara la broma pesada de no asistir al Juicio Final”.</w:t>
      </w:r>
    </w:p>
    <w:p w:rsidR="00E1164C" w:rsidRDefault="00E1164C" w:rsidP="00E1164C">
      <w:pPr>
        <w:pStyle w:val="NormalWeb"/>
        <w:jc w:val="both"/>
      </w:pPr>
      <w:r>
        <w:t xml:space="preserve">4. </w:t>
      </w:r>
      <w:r w:rsidRPr="007F02C5">
        <w:t>“</w:t>
      </w:r>
      <w:r w:rsidRPr="00801659">
        <w:rPr>
          <w:rStyle w:val="Textoennegrita"/>
          <w:rFonts w:eastAsiaTheme="majorEastAsia"/>
          <w:b w:val="0"/>
        </w:rPr>
        <w:t>Si quiere usted tener rápidamente fortuna, ha de ser ya rico o parecerlo</w:t>
      </w:r>
      <w:r w:rsidRPr="007F02C5">
        <w:rPr>
          <w:b/>
        </w:rPr>
        <w:t>.</w:t>
      </w:r>
      <w:r>
        <w:t xml:space="preserve"> Para enriquecerse hay que dar golpes importantes, no conformarse con pequeños trapicheos. Si en las cien profesiones que puede usted abrazar hay diez hombres que triunfan rápidamente, la gente los llama ladrones. Saque usted sus conclusiones. He ahí la vida tal como es. No es más agradable que la cocina; huele igual de mal y hay que mancharse las manos si se quiere sacar tajada; sólo es preciso sabérselas limpiar bien después; en eso consiste toda la moral de nuestra época”</w:t>
      </w:r>
    </w:p>
    <w:p w:rsidR="00E1164C" w:rsidRDefault="00E1164C" w:rsidP="00E1164C">
      <w:pPr>
        <w:pStyle w:val="NormalWeb"/>
        <w:jc w:val="both"/>
      </w:pPr>
      <w:r>
        <w:t xml:space="preserve">Lo único que podemos hacer si no queremos vivir en el mundo descrito por Balzac, es resolver los problemas de desigualdad. En caso contrario, avisa </w:t>
      </w:r>
      <w:r w:rsidRPr="00892FE1">
        <w:t>Piketty</w:t>
      </w:r>
      <w:r>
        <w:t>, “</w:t>
      </w:r>
      <w:r w:rsidRPr="00801659">
        <w:rPr>
          <w:rStyle w:val="Textoennegrita"/>
          <w:rFonts w:eastAsiaTheme="majorEastAsia"/>
          <w:b w:val="0"/>
        </w:rPr>
        <w:t>esta contradicción se resolverá por la violencia</w:t>
      </w:r>
      <w:r>
        <w:t>”. </w:t>
      </w:r>
    </w:p>
    <w:p w:rsidR="00E1164C" w:rsidRPr="00E1164C" w:rsidRDefault="00E1164C" w:rsidP="00E1164C">
      <w:pPr>
        <w:pStyle w:val="NormalWeb"/>
        <w:jc w:val="both"/>
        <w:rPr>
          <w:b/>
        </w:rPr>
      </w:pPr>
      <w:r w:rsidRPr="00E1164C">
        <w:rPr>
          <w:b/>
        </w:rPr>
        <w:t xml:space="preserve">- </w:t>
      </w:r>
      <w:r>
        <w:rPr>
          <w:b/>
        </w:rPr>
        <w:t>El lenguaje de los hechos</w:t>
      </w:r>
      <w:r w:rsidRPr="00E1164C">
        <w:rPr>
          <w:b/>
        </w:rPr>
        <w:t>: la carrera de los pobres nunca se acaba</w:t>
      </w:r>
    </w:p>
    <w:p w:rsidR="00E1164C" w:rsidRDefault="00E1164C" w:rsidP="00E1164C">
      <w:pPr>
        <w:pStyle w:val="NormalWeb"/>
        <w:jc w:val="both"/>
      </w:pPr>
      <w:r>
        <w:t xml:space="preserve">Hace años (desde antes de la crisis) que se viene escuchando (o leyendo) a “gigantes y cabezudos” de Wall Street, a iluminados “gurús” mediáticos y a prestigiosos “papahuevos”  de las universidades de la “Ivy League”, proclamar que para resolver los problemas de competitividad de los países avanzados, había que hacer “reformas estructurales”. </w:t>
      </w:r>
    </w:p>
    <w:p w:rsidR="00E1164C" w:rsidRDefault="00E1164C" w:rsidP="00E1164C">
      <w:pPr>
        <w:pStyle w:val="NormalWeb"/>
        <w:jc w:val="both"/>
      </w:pPr>
      <w:r>
        <w:lastRenderedPageBreak/>
        <w:t xml:space="preserve">Un eufemismo cínico para no decir directamente que había que establecer el despido libre, instituir los empleos de usar y tirar, los contratos de lunes a sábado, aceptar la McDonalización de la sociedad y crear un enorme ejército en la reserva dispuesto a aceptar el salario del miedo. </w:t>
      </w:r>
    </w:p>
    <w:p w:rsidR="00E1164C" w:rsidRDefault="00E1164C" w:rsidP="00E1164C">
      <w:pPr>
        <w:pStyle w:val="NormalWeb"/>
        <w:jc w:val="both"/>
      </w:pPr>
      <w:r>
        <w:t>Por “reformas estructurales” debe entenderse un mercado de manos libres en cuanto a las condiciones laborales, remuneraciones, seguros sociales, protección del trabajador, enfermedad, maternidad, vacaciones, y un largo etcétera de conquistas sociales, que costaron años de lucha obrera conseguirlos en las economías desarrolladas.</w:t>
      </w:r>
    </w:p>
    <w:p w:rsidR="00E1164C" w:rsidRDefault="00E1164C" w:rsidP="00E1164C">
      <w:pPr>
        <w:pStyle w:val="NormalWeb"/>
        <w:jc w:val="both"/>
      </w:pPr>
      <w:r>
        <w:t>Por “reformas estructurales” nunca debe entenderse una reducción del gasto público no productivo, una disminución de los privilegios de la clase política, una rebaja de los subsidios y ventajas fiscales a las grandes corporaciones, un mayor control de la operaciones financieras de alto riesgo sistémico, una penalización de la corrupción, connivencia,  o prevaricación de los poderes públicos y privados… (la lista continúa).</w:t>
      </w:r>
    </w:p>
    <w:p w:rsidR="00E1164C" w:rsidRDefault="00E1164C" w:rsidP="00E1164C">
      <w:pPr>
        <w:pStyle w:val="NormalWeb"/>
        <w:jc w:val="both"/>
      </w:pPr>
      <w:r>
        <w:t xml:space="preserve">¿Se puede considerar suficiente una “reforma estructural” (mejora de la competitividad) por la que un trabajador de EEUU, Alemania, Inglaterra o Francia (por ejemplo) tenga un salario equivalente al de un trabajador de Bangladesh, India o China? </w:t>
      </w:r>
    </w:p>
    <w:p w:rsidR="00E1164C" w:rsidRDefault="00E1164C" w:rsidP="00E1164C">
      <w:pPr>
        <w:pStyle w:val="NormalWeb"/>
        <w:jc w:val="both"/>
      </w:pPr>
      <w:r>
        <w:t xml:space="preserve">Aunque ese fuera el caso, tampoco alcanzaría, para satisfacer las ilimitadas ansias de rentabilidad de las grandes corporaciones multinacionales. La carrera de los pobres (el descenso a los infiernos) nunca se acaba. Siempre habrá algún productor más barato… </w:t>
      </w:r>
    </w:p>
    <w:p w:rsidR="00E1164C" w:rsidRPr="00E1164C" w:rsidRDefault="00E1164C" w:rsidP="00E1164C">
      <w:pPr>
        <w:spacing w:line="240" w:lineRule="auto"/>
        <w:jc w:val="both"/>
        <w:rPr>
          <w:rFonts w:ascii="Times New Roman" w:hAnsi="Times New Roman"/>
          <w:b/>
          <w:sz w:val="24"/>
          <w:szCs w:val="24"/>
        </w:rPr>
      </w:pPr>
      <w:r w:rsidRPr="00E1164C">
        <w:rPr>
          <w:rFonts w:ascii="Times New Roman" w:hAnsi="Times New Roman"/>
          <w:b/>
          <w:sz w:val="24"/>
          <w:szCs w:val="24"/>
        </w:rPr>
        <w:t>- La “globalización” de la miseria (el muerto al hoyo y el vivo al bollo)</w:t>
      </w:r>
    </w:p>
    <w:p w:rsidR="00E1164C" w:rsidRDefault="00053F71" w:rsidP="00E1164C">
      <w:pPr>
        <w:spacing w:line="240" w:lineRule="auto"/>
        <w:jc w:val="both"/>
        <w:rPr>
          <w:rFonts w:ascii="Times New Roman" w:hAnsi="Times New Roman"/>
          <w:sz w:val="24"/>
          <w:szCs w:val="24"/>
        </w:rPr>
      </w:pPr>
      <w:r w:rsidRPr="00053F71">
        <w:rPr>
          <w:rFonts w:ascii="Times New Roman" w:hAnsi="Times New Roman"/>
          <w:sz w:val="24"/>
          <w:szCs w:val="24"/>
        </w:rPr>
        <w:t>Esta</w:t>
      </w:r>
      <w:r>
        <w:rPr>
          <w:rFonts w:ascii="Times New Roman" w:hAnsi="Times New Roman"/>
          <w:sz w:val="24"/>
          <w:szCs w:val="24"/>
        </w:rPr>
        <w:t xml:space="preserve"> precaria</w:t>
      </w:r>
      <w:r w:rsidRPr="00053F71">
        <w:rPr>
          <w:rFonts w:ascii="Times New Roman" w:hAnsi="Times New Roman"/>
          <w:sz w:val="24"/>
          <w:szCs w:val="24"/>
        </w:rPr>
        <w:t xml:space="preserve"> situación de “competencia imperfecta” </w:t>
      </w:r>
      <w:r>
        <w:rPr>
          <w:rFonts w:ascii="Times New Roman" w:hAnsi="Times New Roman"/>
          <w:sz w:val="24"/>
          <w:szCs w:val="24"/>
        </w:rPr>
        <w:t>me permite</w:t>
      </w:r>
      <w:r w:rsidR="00E1164C">
        <w:rPr>
          <w:rFonts w:ascii="Times New Roman" w:hAnsi="Times New Roman"/>
          <w:sz w:val="24"/>
          <w:szCs w:val="24"/>
        </w:rPr>
        <w:t xml:space="preserve"> incidir sobre las nefastas consecuencias que ha tenido para los trabajadores de los países desarrollados, el proceso de globalización de la economía.</w:t>
      </w:r>
    </w:p>
    <w:p w:rsidR="00E1164C" w:rsidRDefault="00E1164C" w:rsidP="00E1164C">
      <w:pPr>
        <w:spacing w:line="240" w:lineRule="auto"/>
        <w:jc w:val="both"/>
        <w:rPr>
          <w:rFonts w:ascii="Times New Roman" w:hAnsi="Times New Roman"/>
          <w:sz w:val="24"/>
          <w:szCs w:val="24"/>
        </w:rPr>
      </w:pPr>
      <w:r w:rsidRPr="000E7055">
        <w:rPr>
          <w:rFonts w:ascii="Times New Roman" w:hAnsi="Times New Roman"/>
          <w:sz w:val="24"/>
          <w:szCs w:val="24"/>
        </w:rPr>
        <w:t>Los cambios tecnológicos en robótica, informática y biotecnología; la internacionalización de las finanzas; la expansión de las comunicaciones; y  la emergencia multinacional de las corporaciones son las fuerzas que imp</w:t>
      </w:r>
      <w:r>
        <w:rPr>
          <w:rFonts w:ascii="Times New Roman" w:hAnsi="Times New Roman"/>
          <w:sz w:val="24"/>
          <w:szCs w:val="24"/>
        </w:rPr>
        <w:t>ulsaron esa</w:t>
      </w:r>
      <w:r w:rsidRPr="000E7055">
        <w:rPr>
          <w:rFonts w:ascii="Times New Roman" w:hAnsi="Times New Roman"/>
          <w:sz w:val="24"/>
          <w:szCs w:val="24"/>
        </w:rPr>
        <w:t xml:space="preserve"> globalización</w:t>
      </w:r>
      <w:r>
        <w:rPr>
          <w:rFonts w:ascii="Times New Roman" w:hAnsi="Times New Roman"/>
          <w:sz w:val="24"/>
          <w:szCs w:val="24"/>
        </w:rPr>
        <w:t>.</w:t>
      </w:r>
    </w:p>
    <w:p w:rsidR="00E1164C" w:rsidRPr="000E7055" w:rsidRDefault="00E1164C" w:rsidP="00E1164C">
      <w:pPr>
        <w:spacing w:line="240" w:lineRule="auto"/>
        <w:jc w:val="both"/>
        <w:rPr>
          <w:rFonts w:ascii="Times New Roman" w:hAnsi="Times New Roman"/>
          <w:sz w:val="24"/>
          <w:szCs w:val="24"/>
        </w:rPr>
      </w:pPr>
      <w:r>
        <w:rPr>
          <w:rFonts w:ascii="Times New Roman" w:hAnsi="Times New Roman"/>
          <w:sz w:val="24"/>
          <w:szCs w:val="24"/>
        </w:rPr>
        <w:t>¿Q</w:t>
      </w:r>
      <w:r w:rsidRPr="000E7055">
        <w:rPr>
          <w:rFonts w:ascii="Times New Roman" w:hAnsi="Times New Roman"/>
          <w:sz w:val="24"/>
          <w:szCs w:val="24"/>
        </w:rPr>
        <w:t>uiénes ganan con la globalización</w:t>
      </w:r>
      <w:r>
        <w:rPr>
          <w:rFonts w:ascii="Times New Roman" w:hAnsi="Times New Roman"/>
          <w:sz w:val="24"/>
          <w:szCs w:val="24"/>
        </w:rPr>
        <w:t>?</w:t>
      </w:r>
      <w:r w:rsidRPr="000E7055">
        <w:rPr>
          <w:rFonts w:ascii="Times New Roman" w:hAnsi="Times New Roman"/>
          <w:sz w:val="24"/>
          <w:szCs w:val="24"/>
        </w:rPr>
        <w:t xml:space="preserve"> Algunos países, las grandes empresas, un 20% de la población activa, el l% de las familias ricas, el capitalismo financiero y los altos directivos forman el elenco de los agraciados por la economía de mercado.</w:t>
      </w:r>
    </w:p>
    <w:p w:rsidR="00E1164C" w:rsidRDefault="00E1164C" w:rsidP="00E1164C">
      <w:pPr>
        <w:spacing w:line="240" w:lineRule="auto"/>
        <w:jc w:val="both"/>
        <w:rPr>
          <w:rFonts w:ascii="Times New Roman" w:hAnsi="Times New Roman"/>
          <w:sz w:val="24"/>
          <w:szCs w:val="24"/>
        </w:rPr>
      </w:pPr>
      <w:r>
        <w:rPr>
          <w:rFonts w:ascii="Times New Roman" w:hAnsi="Times New Roman"/>
          <w:sz w:val="24"/>
          <w:szCs w:val="24"/>
        </w:rPr>
        <w:t>¿Quiénes pierden con el libre comercio?</w:t>
      </w:r>
      <w:r w:rsidRPr="000E7055">
        <w:rPr>
          <w:rFonts w:ascii="Times New Roman" w:hAnsi="Times New Roman"/>
          <w:sz w:val="24"/>
          <w:szCs w:val="24"/>
        </w:rPr>
        <w:t xml:space="preserve"> La subclase inmóvil, los nuevos pobres, el ejército de reserva, la salud, la educación, la mayoría insatisfecha, el trabajador de usar y tirar, los que viven el miedo al mañana, la angustia y la in</w:t>
      </w:r>
      <w:r>
        <w:rPr>
          <w:rFonts w:ascii="Times New Roman" w:hAnsi="Times New Roman"/>
          <w:sz w:val="24"/>
          <w:szCs w:val="24"/>
        </w:rPr>
        <w:t>seguridad, impulsan esta nueva “era de las desigualdades”</w:t>
      </w:r>
      <w:r w:rsidRPr="000E7055">
        <w:rPr>
          <w:rFonts w:ascii="Times New Roman" w:hAnsi="Times New Roman"/>
          <w:sz w:val="24"/>
          <w:szCs w:val="24"/>
        </w:rPr>
        <w:t>.</w:t>
      </w:r>
    </w:p>
    <w:p w:rsidR="00E1164C" w:rsidRPr="000E7055" w:rsidRDefault="00E1164C" w:rsidP="00E1164C">
      <w:pPr>
        <w:spacing w:line="240" w:lineRule="auto"/>
        <w:jc w:val="both"/>
        <w:rPr>
          <w:rFonts w:ascii="Times New Roman" w:hAnsi="Times New Roman"/>
          <w:sz w:val="24"/>
          <w:szCs w:val="24"/>
        </w:rPr>
      </w:pPr>
      <w:r>
        <w:rPr>
          <w:rFonts w:ascii="Times New Roman" w:hAnsi="Times New Roman"/>
          <w:sz w:val="24"/>
          <w:szCs w:val="24"/>
        </w:rPr>
        <w:t>“</w:t>
      </w:r>
      <w:r w:rsidRPr="00716475">
        <w:rPr>
          <w:rFonts w:ascii="Times New Roman" w:hAnsi="Times New Roman"/>
          <w:sz w:val="24"/>
          <w:szCs w:val="24"/>
        </w:rPr>
        <w:t>Entre la unificación económica del mundo y su fragmentación cultural, el espacio que era de  la vida social (y sobre todo política) se hunde, y los dirigentes o los partidos políticos pierden tan brutalmente su función representativa que se sumergen o son acusados de sumergirs</w:t>
      </w:r>
      <w:r>
        <w:rPr>
          <w:rFonts w:ascii="Times New Roman" w:hAnsi="Times New Roman"/>
          <w:sz w:val="24"/>
          <w:szCs w:val="24"/>
        </w:rPr>
        <w:t>e en la corrupción o el cinismo”</w:t>
      </w:r>
      <w:r w:rsidRPr="00716475">
        <w:rPr>
          <w:rFonts w:ascii="Times New Roman" w:hAnsi="Times New Roman"/>
          <w:sz w:val="24"/>
          <w:szCs w:val="24"/>
        </w:rPr>
        <w:t xml:space="preserve"> (dice Alain Touraine).</w:t>
      </w:r>
    </w:p>
    <w:p w:rsidR="00E1164C" w:rsidRPr="00716475" w:rsidRDefault="00E1164C" w:rsidP="00E1164C">
      <w:pPr>
        <w:pStyle w:val="Estndar"/>
        <w:jc w:val="both"/>
        <w:rPr>
          <w:szCs w:val="24"/>
        </w:rPr>
      </w:pPr>
      <w:r>
        <w:rPr>
          <w:szCs w:val="24"/>
        </w:rPr>
        <w:t xml:space="preserve"> </w:t>
      </w:r>
      <w:r w:rsidRPr="00716475">
        <w:rPr>
          <w:szCs w:val="24"/>
        </w:rPr>
        <w:t>¿Cuáles son los condicionantes que ceban la bomba?</w:t>
      </w:r>
      <w:r>
        <w:rPr>
          <w:szCs w:val="24"/>
        </w:rPr>
        <w:t xml:space="preserve"> </w:t>
      </w:r>
      <w:r w:rsidRPr="00716475">
        <w:rPr>
          <w:szCs w:val="24"/>
        </w:rPr>
        <w:t>En una primera síntesis, tenemos problemas: ambientales, demográficos, económ</w:t>
      </w:r>
      <w:r>
        <w:rPr>
          <w:szCs w:val="24"/>
        </w:rPr>
        <w:t>icos y sociales. Y si deseamos “abrir”</w:t>
      </w:r>
      <w:r w:rsidRPr="00716475">
        <w:rPr>
          <w:szCs w:val="24"/>
        </w:rPr>
        <w:t xml:space="preserve"> la lista podríamos ampliar a:  explosión demográfica y conflictivos procesos migratorios, </w:t>
      </w:r>
      <w:r w:rsidRPr="00716475">
        <w:rPr>
          <w:szCs w:val="24"/>
        </w:rPr>
        <w:lastRenderedPageBreak/>
        <w:t>ecología, ampliación de la brecha entre ricos y pobres, empleo, acentuación del mundo a dos velocidades,  desasistencia educativa, desasistencia sanitaria, aumento  del número de pobres, drogadicción, delincuencia, deterioro de los servicios públicos, gente sin hogar, baja tasa de participación en las elecciones, caída de los niveles de vida de la clase media (brusca caída de los salarios), corrupción , y  politización de la justicia.</w:t>
      </w:r>
    </w:p>
    <w:p w:rsidR="00E1164C" w:rsidRPr="00716475" w:rsidRDefault="00E1164C" w:rsidP="00E1164C">
      <w:pPr>
        <w:pStyle w:val="Estndar"/>
        <w:jc w:val="both"/>
        <w:rPr>
          <w:szCs w:val="24"/>
        </w:rPr>
      </w:pPr>
    </w:p>
    <w:p w:rsidR="00E1164C" w:rsidRDefault="00E1164C" w:rsidP="00E1164C">
      <w:pPr>
        <w:pStyle w:val="Estndar"/>
        <w:jc w:val="both"/>
        <w:rPr>
          <w:szCs w:val="24"/>
        </w:rPr>
      </w:pPr>
      <w:r w:rsidRPr="00716475">
        <w:rPr>
          <w:szCs w:val="24"/>
        </w:rPr>
        <w:t>¿Cuáles son las causales de semejante acumulación de problemas?</w:t>
      </w:r>
      <w:r>
        <w:rPr>
          <w:szCs w:val="24"/>
        </w:rPr>
        <w:t xml:space="preserve"> </w:t>
      </w:r>
      <w:r w:rsidRPr="00716475">
        <w:rPr>
          <w:szCs w:val="24"/>
        </w:rPr>
        <w:t>¿Hechos naturales?, ¿leyes irreversibles?, ¿enemigos ocultos?, ¿castigo divino?, ¿síntomas de  decadencia del sistema?</w:t>
      </w:r>
    </w:p>
    <w:p w:rsidR="00E1164C" w:rsidRDefault="00E1164C" w:rsidP="00E1164C">
      <w:pPr>
        <w:pStyle w:val="Estndar"/>
        <w:jc w:val="both"/>
        <w:rPr>
          <w:szCs w:val="24"/>
        </w:rPr>
      </w:pPr>
    </w:p>
    <w:p w:rsidR="00E1164C" w:rsidRPr="00716475" w:rsidRDefault="00E1164C" w:rsidP="00E1164C">
      <w:pPr>
        <w:pStyle w:val="Estndar"/>
        <w:jc w:val="both"/>
        <w:rPr>
          <w:szCs w:val="24"/>
        </w:rPr>
      </w:pPr>
      <w:r w:rsidRPr="00716475">
        <w:rPr>
          <w:szCs w:val="24"/>
        </w:rPr>
        <w:t>Algunos auto</w:t>
      </w:r>
      <w:r>
        <w:rPr>
          <w:szCs w:val="24"/>
        </w:rPr>
        <w:t>res y estudiosos diagnostican: “la liberación del comercio” (Ravi Batra); “el comercio sin normas” (Tim Lang y Colin Hines); “el modelo global”</w:t>
      </w:r>
      <w:r w:rsidRPr="00716475">
        <w:rPr>
          <w:szCs w:val="24"/>
        </w:rPr>
        <w:t xml:space="preserve"> (Hans-Pe</w:t>
      </w:r>
      <w:r>
        <w:rPr>
          <w:szCs w:val="24"/>
        </w:rPr>
        <w:t>ter Martin y Harald Schumann); “</w:t>
      </w:r>
      <w:r w:rsidRPr="00716475">
        <w:rPr>
          <w:szCs w:val="24"/>
        </w:rPr>
        <w:t>los mercados libre</w:t>
      </w:r>
      <w:r>
        <w:rPr>
          <w:szCs w:val="24"/>
        </w:rPr>
        <w:t>s” (Lester Thurow); “el dualismo económico” (Michael Albert); “</w:t>
      </w:r>
      <w:r w:rsidRPr="00716475">
        <w:rPr>
          <w:szCs w:val="24"/>
        </w:rPr>
        <w:t>la competitividad</w:t>
      </w:r>
      <w:r>
        <w:rPr>
          <w:szCs w:val="24"/>
        </w:rPr>
        <w:t>” (Robert B. Reich); “el poder de la tecnología” (Paul Kennedy); “la globalización”</w:t>
      </w:r>
      <w:r w:rsidRPr="00716475">
        <w:rPr>
          <w:szCs w:val="24"/>
        </w:rPr>
        <w:t xml:space="preserve"> (Jean-Paul F</w:t>
      </w:r>
      <w:r>
        <w:rPr>
          <w:szCs w:val="24"/>
        </w:rPr>
        <w:t>itoussi y Pierre Rosanvallon); “la mundialización” (Viviane Forrester); “</w:t>
      </w:r>
      <w:r w:rsidRPr="00716475">
        <w:rPr>
          <w:szCs w:val="24"/>
        </w:rPr>
        <w:t xml:space="preserve">la eliminación del trabajo </w:t>
      </w:r>
      <w:r>
        <w:rPr>
          <w:szCs w:val="24"/>
        </w:rPr>
        <w:t>humano en el proceso productivo” (Jeremy Rifkin); “la declinación de la confianza” (Francis Fukuyama); “</w:t>
      </w:r>
      <w:r w:rsidRPr="00716475">
        <w:rPr>
          <w:szCs w:val="24"/>
        </w:rPr>
        <w:t>un vasto movimiento de des</w:t>
      </w:r>
      <w:r>
        <w:rPr>
          <w:szCs w:val="24"/>
        </w:rPr>
        <w:t>politización y de privatización” (C. Castoriadis); “la deflación competitiva”</w:t>
      </w:r>
      <w:r w:rsidRPr="00716475">
        <w:rPr>
          <w:szCs w:val="24"/>
        </w:rPr>
        <w:t xml:space="preserve"> (Benjamin Coriat y Dominique Taddei); "el capital</w:t>
      </w:r>
      <w:r>
        <w:rPr>
          <w:szCs w:val="24"/>
        </w:rPr>
        <w:t>ismo salvaje" (Naum Minsburg); “</w:t>
      </w:r>
      <w:r w:rsidRPr="00716475">
        <w:rPr>
          <w:szCs w:val="24"/>
        </w:rPr>
        <w:t>la</w:t>
      </w:r>
      <w:r>
        <w:rPr>
          <w:szCs w:val="24"/>
        </w:rPr>
        <w:t xml:space="preserve"> economía financiera” (Scavo); “</w:t>
      </w:r>
      <w:r w:rsidRPr="00716475">
        <w:rPr>
          <w:szCs w:val="24"/>
        </w:rPr>
        <w:t>la internacio</w:t>
      </w:r>
      <w:r>
        <w:rPr>
          <w:szCs w:val="24"/>
        </w:rPr>
        <w:t xml:space="preserve">nalización de la vida económica” (Robert Heilbroner); “el comercio internacional” </w:t>
      </w:r>
      <w:r w:rsidRPr="00716475">
        <w:rPr>
          <w:szCs w:val="24"/>
        </w:rPr>
        <w:t>(Charles Hampden-</w:t>
      </w:r>
      <w:r>
        <w:rPr>
          <w:szCs w:val="24"/>
        </w:rPr>
        <w:t>Turner y Alfons Tronpenaards); “el fracaso del mercado”</w:t>
      </w:r>
      <w:r w:rsidRPr="00716475">
        <w:rPr>
          <w:szCs w:val="24"/>
        </w:rPr>
        <w:t xml:space="preserve"> (Al</w:t>
      </w:r>
      <w:r>
        <w:rPr>
          <w:szCs w:val="24"/>
        </w:rPr>
        <w:t>bert O. Hirschman); “un sistema de laissez-faire” (Bruce Ackerman); “la era de la competencia” (Grupo Lisboa); “la nueva era imperial” (Jean-Marie Guehenno); “</w:t>
      </w:r>
      <w:r w:rsidRPr="00716475">
        <w:rPr>
          <w:szCs w:val="24"/>
        </w:rPr>
        <w:t>la g</w:t>
      </w:r>
      <w:r>
        <w:rPr>
          <w:szCs w:val="24"/>
        </w:rPr>
        <w:t>lobalización y la privatización” (Alain Touraine); “el conflicto de olas”</w:t>
      </w:r>
      <w:r w:rsidRPr="00716475">
        <w:rPr>
          <w:szCs w:val="24"/>
        </w:rPr>
        <w:t xml:space="preserve"> (Alvin y Heidi Toff</w:t>
      </w:r>
      <w:r>
        <w:rPr>
          <w:szCs w:val="24"/>
        </w:rPr>
        <w:t>ler); “la cultura de la satisfacción” (John Kenneth Galbraith); “la economía simbólica” (Peter Drucker); “</w:t>
      </w:r>
      <w:r w:rsidRPr="00716475">
        <w:rPr>
          <w:szCs w:val="24"/>
        </w:rPr>
        <w:t>la m</w:t>
      </w:r>
      <w:r>
        <w:rPr>
          <w:szCs w:val="24"/>
        </w:rPr>
        <w:t>uerte de la sociedad industrial”</w:t>
      </w:r>
      <w:r w:rsidRPr="00716475">
        <w:rPr>
          <w:szCs w:val="24"/>
        </w:rPr>
        <w:t xml:space="preserve"> (Taichi Sakaiya).</w:t>
      </w:r>
    </w:p>
    <w:p w:rsidR="00E1164C" w:rsidRPr="00716475" w:rsidRDefault="00E1164C" w:rsidP="00E1164C">
      <w:pPr>
        <w:pStyle w:val="Estndar"/>
        <w:jc w:val="both"/>
        <w:rPr>
          <w:szCs w:val="24"/>
        </w:rPr>
      </w:pPr>
    </w:p>
    <w:p w:rsidR="00E1164C" w:rsidRPr="00716475" w:rsidRDefault="00E1164C" w:rsidP="00E1164C">
      <w:pPr>
        <w:pStyle w:val="Estndar"/>
        <w:jc w:val="both"/>
        <w:rPr>
          <w:szCs w:val="24"/>
        </w:rPr>
      </w:pPr>
      <w:r>
        <w:rPr>
          <w:szCs w:val="24"/>
        </w:rPr>
        <w:t xml:space="preserve">  </w:t>
      </w:r>
      <w:r w:rsidRPr="00716475">
        <w:rPr>
          <w:szCs w:val="24"/>
        </w:rPr>
        <w:t>¿Y cuáles son los riesgos, qué es lo que puede ocurrir si todo sigue igual?</w:t>
      </w:r>
      <w:r>
        <w:rPr>
          <w:szCs w:val="24"/>
        </w:rPr>
        <w:t xml:space="preserve"> </w:t>
      </w:r>
      <w:r w:rsidRPr="00716475">
        <w:rPr>
          <w:szCs w:val="24"/>
        </w:rPr>
        <w:t>¿Qué  siente el hombre común frente a todo esto?</w:t>
      </w:r>
    </w:p>
    <w:p w:rsidR="00E1164C" w:rsidRPr="00716475" w:rsidRDefault="00E1164C" w:rsidP="00E1164C">
      <w:pPr>
        <w:pStyle w:val="Estndar"/>
        <w:jc w:val="both"/>
        <w:rPr>
          <w:szCs w:val="24"/>
        </w:rPr>
      </w:pPr>
    </w:p>
    <w:p w:rsidR="00E1164C" w:rsidRDefault="00862046" w:rsidP="00E1164C">
      <w:pPr>
        <w:pStyle w:val="Estndar"/>
        <w:jc w:val="both"/>
        <w:rPr>
          <w:szCs w:val="24"/>
        </w:rPr>
      </w:pPr>
      <w:r>
        <w:rPr>
          <w:szCs w:val="24"/>
        </w:rPr>
        <w:t xml:space="preserve">Aquí </w:t>
      </w:r>
      <w:r w:rsidR="00E1164C" w:rsidRPr="00716475">
        <w:rPr>
          <w:szCs w:val="24"/>
        </w:rPr>
        <w:t>también los estudiosos opinan:</w:t>
      </w:r>
    </w:p>
    <w:p w:rsidR="00E1164C" w:rsidRPr="00716475" w:rsidRDefault="00E1164C" w:rsidP="00E1164C">
      <w:pPr>
        <w:pStyle w:val="Estndar"/>
        <w:jc w:val="both"/>
        <w:rPr>
          <w:szCs w:val="24"/>
        </w:rPr>
      </w:pPr>
    </w:p>
    <w:p w:rsidR="00E1164C" w:rsidRPr="00701CF2" w:rsidRDefault="00E1164C" w:rsidP="00E1164C">
      <w:pPr>
        <w:pStyle w:val="Estndar"/>
        <w:jc w:val="both"/>
        <w:rPr>
          <w:szCs w:val="24"/>
        </w:rPr>
      </w:pPr>
      <w:r>
        <w:rPr>
          <w:i/>
          <w:szCs w:val="24"/>
        </w:rPr>
        <w:t>“</w:t>
      </w:r>
      <w:r w:rsidRPr="00716475">
        <w:rPr>
          <w:i/>
          <w:szCs w:val="24"/>
        </w:rPr>
        <w:t>En 1993, cuando la depresión silenciosa ya lleva su segunda década de vigencia resulta  evidente para muchos que el gran sueño americ</w:t>
      </w:r>
      <w:r>
        <w:rPr>
          <w:i/>
          <w:szCs w:val="24"/>
        </w:rPr>
        <w:t>ano es ahora sólo eso: un sueño”</w:t>
      </w:r>
      <w:r w:rsidRPr="00716475">
        <w:rPr>
          <w:i/>
          <w:szCs w:val="24"/>
        </w:rPr>
        <w:t xml:space="preserve"> </w:t>
      </w:r>
      <w:r w:rsidRPr="00701CF2">
        <w:rPr>
          <w:szCs w:val="24"/>
        </w:rPr>
        <w:t>(Ravi Batra)</w:t>
      </w:r>
    </w:p>
    <w:p w:rsidR="00E1164C" w:rsidRPr="00716475" w:rsidRDefault="00E1164C" w:rsidP="00E1164C">
      <w:pPr>
        <w:pStyle w:val="Estndar"/>
        <w:jc w:val="both"/>
        <w:rPr>
          <w:szCs w:val="24"/>
        </w:rPr>
      </w:pPr>
    </w:p>
    <w:p w:rsidR="00E1164C" w:rsidRPr="00701CF2" w:rsidRDefault="00E1164C" w:rsidP="00E1164C">
      <w:pPr>
        <w:pStyle w:val="Estndar"/>
        <w:jc w:val="both"/>
        <w:rPr>
          <w:szCs w:val="24"/>
        </w:rPr>
      </w:pPr>
      <w:r>
        <w:rPr>
          <w:i/>
          <w:szCs w:val="24"/>
        </w:rPr>
        <w:t>“</w:t>
      </w:r>
      <w:r w:rsidRPr="00716475">
        <w:rPr>
          <w:i/>
          <w:szCs w:val="24"/>
        </w:rPr>
        <w:t>Un elemento clave de la visión social preconizada por los defensores del libre comercio es el consumid</w:t>
      </w:r>
      <w:r>
        <w:rPr>
          <w:i/>
          <w:szCs w:val="24"/>
        </w:rPr>
        <w:t>or en sustitución del ciudadano”</w:t>
      </w:r>
      <w:r w:rsidRPr="00716475">
        <w:rPr>
          <w:i/>
          <w:szCs w:val="24"/>
        </w:rPr>
        <w:t xml:space="preserve"> </w:t>
      </w:r>
      <w:r w:rsidRPr="00701CF2">
        <w:rPr>
          <w:szCs w:val="24"/>
        </w:rPr>
        <w:t>(Tim Lang y Colin Hines).</w:t>
      </w:r>
    </w:p>
    <w:p w:rsidR="00E1164C" w:rsidRPr="00716475" w:rsidRDefault="00E1164C" w:rsidP="00E1164C">
      <w:pPr>
        <w:pStyle w:val="Estndar"/>
        <w:jc w:val="both"/>
        <w:rPr>
          <w:szCs w:val="24"/>
        </w:rPr>
      </w:pPr>
    </w:p>
    <w:p w:rsidR="00E1164C" w:rsidRPr="00716475" w:rsidRDefault="00E1164C" w:rsidP="00E1164C">
      <w:pPr>
        <w:pStyle w:val="Estndar"/>
        <w:jc w:val="both"/>
        <w:rPr>
          <w:szCs w:val="24"/>
        </w:rPr>
      </w:pPr>
      <w:r>
        <w:rPr>
          <w:i/>
          <w:szCs w:val="24"/>
        </w:rPr>
        <w:t xml:space="preserve"> “La idea de “un mercado libre”</w:t>
      </w:r>
      <w:r w:rsidRPr="00716475">
        <w:rPr>
          <w:i/>
          <w:szCs w:val="24"/>
        </w:rPr>
        <w:t xml:space="preserve"> al margen de las leyes y decisiones políticas que el mismo </w:t>
      </w:r>
      <w:r>
        <w:rPr>
          <w:i/>
          <w:szCs w:val="24"/>
        </w:rPr>
        <w:t>genera, es pura fantasía”</w:t>
      </w:r>
      <w:r w:rsidRPr="00716475">
        <w:rPr>
          <w:i/>
          <w:szCs w:val="24"/>
        </w:rPr>
        <w:t xml:space="preserve"> </w:t>
      </w:r>
      <w:r w:rsidRPr="00701CF2">
        <w:rPr>
          <w:szCs w:val="24"/>
        </w:rPr>
        <w:t>(Robert B: Reich)</w:t>
      </w:r>
      <w:r w:rsidRPr="00716475">
        <w:rPr>
          <w:i/>
          <w:szCs w:val="24"/>
        </w:rPr>
        <w:t>.</w:t>
      </w:r>
    </w:p>
    <w:p w:rsidR="00E1164C" w:rsidRPr="00716475" w:rsidRDefault="00E1164C" w:rsidP="00E1164C">
      <w:pPr>
        <w:pStyle w:val="Estndar"/>
        <w:jc w:val="both"/>
        <w:rPr>
          <w:szCs w:val="24"/>
        </w:rPr>
      </w:pPr>
    </w:p>
    <w:p w:rsidR="00E1164C" w:rsidRPr="00701CF2" w:rsidRDefault="00E1164C" w:rsidP="00E1164C">
      <w:pPr>
        <w:pStyle w:val="Estndar"/>
        <w:jc w:val="both"/>
        <w:rPr>
          <w:szCs w:val="24"/>
        </w:rPr>
      </w:pPr>
      <w:r>
        <w:rPr>
          <w:i/>
          <w:szCs w:val="24"/>
        </w:rPr>
        <w:t xml:space="preserve"> “</w:t>
      </w:r>
      <w:r w:rsidRPr="00716475">
        <w:rPr>
          <w:i/>
          <w:szCs w:val="24"/>
        </w:rPr>
        <w:t>La  mayor prueba a que se verá sometida la sociedad humana en el siglo XXI con</w:t>
      </w:r>
      <w:r>
        <w:rPr>
          <w:i/>
          <w:szCs w:val="24"/>
        </w:rPr>
        <w:t>sistirá en el modo de utilizar “el poder de la tecnología”</w:t>
      </w:r>
      <w:r w:rsidRPr="00716475">
        <w:rPr>
          <w:i/>
          <w:szCs w:val="24"/>
        </w:rPr>
        <w:t xml:space="preserve"> para satisfac</w:t>
      </w:r>
      <w:r>
        <w:rPr>
          <w:i/>
          <w:szCs w:val="24"/>
        </w:rPr>
        <w:t>er las demandas planteadas por “el poder de la población””</w:t>
      </w:r>
      <w:r w:rsidRPr="00716475">
        <w:rPr>
          <w:i/>
          <w:szCs w:val="24"/>
        </w:rPr>
        <w:t xml:space="preserve"> </w:t>
      </w:r>
      <w:r w:rsidRPr="00701CF2">
        <w:rPr>
          <w:szCs w:val="24"/>
        </w:rPr>
        <w:t>(Paul Kennedy).</w:t>
      </w:r>
    </w:p>
    <w:p w:rsidR="00E1164C" w:rsidRPr="00716475" w:rsidRDefault="00E1164C" w:rsidP="00E1164C">
      <w:pPr>
        <w:pStyle w:val="Estndar"/>
        <w:jc w:val="both"/>
        <w:rPr>
          <w:szCs w:val="24"/>
        </w:rPr>
      </w:pPr>
    </w:p>
    <w:p w:rsidR="00E1164C" w:rsidRPr="00701CF2" w:rsidRDefault="00E1164C" w:rsidP="00E1164C">
      <w:pPr>
        <w:pStyle w:val="Estndar"/>
        <w:jc w:val="both"/>
        <w:rPr>
          <w:szCs w:val="24"/>
        </w:rPr>
      </w:pPr>
      <w:r>
        <w:rPr>
          <w:i/>
          <w:szCs w:val="24"/>
        </w:rPr>
        <w:t>“</w:t>
      </w:r>
      <w:r w:rsidRPr="00716475">
        <w:rPr>
          <w:i/>
          <w:szCs w:val="24"/>
        </w:rPr>
        <w:t>La inse</w:t>
      </w:r>
      <w:r>
        <w:rPr>
          <w:i/>
          <w:szCs w:val="24"/>
        </w:rPr>
        <w:t>guridad es hoy la palabra clave”. “</w:t>
      </w:r>
      <w:r w:rsidRPr="00716475">
        <w:rPr>
          <w:i/>
          <w:szCs w:val="24"/>
        </w:rPr>
        <w:t>Asalariados, funcionarios, jubilados: todos a la vez expr</w:t>
      </w:r>
      <w:r>
        <w:rPr>
          <w:i/>
          <w:szCs w:val="24"/>
        </w:rPr>
        <w:t>esan temor a un mañana incierto”. “</w:t>
      </w:r>
      <w:r w:rsidRPr="00716475">
        <w:rPr>
          <w:i/>
          <w:szCs w:val="24"/>
        </w:rPr>
        <w:t xml:space="preserve">El  desarrollo de una desocupación </w:t>
      </w:r>
      <w:r w:rsidRPr="00716475">
        <w:rPr>
          <w:i/>
          <w:szCs w:val="24"/>
        </w:rPr>
        <w:lastRenderedPageBreak/>
        <w:t>masiva es  el vector evidente y primordial de la sensación de inseguridad y vulnerabil</w:t>
      </w:r>
      <w:r>
        <w:rPr>
          <w:i/>
          <w:szCs w:val="24"/>
        </w:rPr>
        <w:t>idad que tetaniza a la sociedad”</w:t>
      </w:r>
      <w:r w:rsidRPr="00716475">
        <w:rPr>
          <w:i/>
          <w:szCs w:val="24"/>
        </w:rPr>
        <w:t xml:space="preserve">. </w:t>
      </w:r>
      <w:r w:rsidRPr="00701CF2">
        <w:rPr>
          <w:szCs w:val="24"/>
        </w:rPr>
        <w:t>(Jean-Paul Fitoussi y Pierre Rosanvallon).</w:t>
      </w:r>
    </w:p>
    <w:p w:rsidR="00E1164C" w:rsidRPr="00701CF2" w:rsidRDefault="00E1164C" w:rsidP="00E1164C">
      <w:pPr>
        <w:pStyle w:val="Estndar"/>
        <w:jc w:val="both"/>
        <w:rPr>
          <w:szCs w:val="24"/>
        </w:rPr>
      </w:pPr>
    </w:p>
    <w:p w:rsidR="00E1164C" w:rsidRPr="00701CF2" w:rsidRDefault="00E1164C" w:rsidP="00E1164C">
      <w:pPr>
        <w:pStyle w:val="Estndar"/>
        <w:jc w:val="both"/>
        <w:rPr>
          <w:szCs w:val="24"/>
        </w:rPr>
      </w:pPr>
      <w:r>
        <w:rPr>
          <w:i/>
          <w:szCs w:val="24"/>
        </w:rPr>
        <w:t>“</w:t>
      </w:r>
      <w:r w:rsidRPr="00716475">
        <w:rPr>
          <w:i/>
          <w:szCs w:val="24"/>
        </w:rPr>
        <w:t>Estamos ante una elección. A partir de ahora  ten</w:t>
      </w:r>
      <w:r>
        <w:rPr>
          <w:i/>
          <w:szCs w:val="24"/>
        </w:rPr>
        <w:t xml:space="preserve">emos la facultad de decidir... </w:t>
      </w:r>
      <w:r w:rsidRPr="00716475">
        <w:rPr>
          <w:i/>
          <w:szCs w:val="24"/>
        </w:rPr>
        <w:t>¡a la carta! si preferimos la desocupació</w:t>
      </w:r>
      <w:r>
        <w:rPr>
          <w:i/>
          <w:szCs w:val="24"/>
        </w:rPr>
        <w:t>n a la pobreza o esta a aquella”. “</w:t>
      </w:r>
      <w:r w:rsidRPr="00716475">
        <w:rPr>
          <w:i/>
          <w:szCs w:val="24"/>
        </w:rPr>
        <w:t>Pero que nadie tenga la menor d</w:t>
      </w:r>
      <w:r>
        <w:rPr>
          <w:i/>
          <w:szCs w:val="24"/>
        </w:rPr>
        <w:t>uda: ¡tendremos las  dos cosas!”</w:t>
      </w:r>
      <w:r w:rsidRPr="00716475">
        <w:rPr>
          <w:i/>
          <w:szCs w:val="24"/>
        </w:rPr>
        <w:t xml:space="preserve"> </w:t>
      </w:r>
      <w:r w:rsidRPr="00701CF2">
        <w:rPr>
          <w:szCs w:val="24"/>
        </w:rPr>
        <w:t>(Viviane Forrester).</w:t>
      </w:r>
    </w:p>
    <w:p w:rsidR="00E1164C" w:rsidRPr="00716475" w:rsidRDefault="00E1164C" w:rsidP="00E1164C">
      <w:pPr>
        <w:pStyle w:val="Estndar"/>
        <w:jc w:val="both"/>
        <w:rPr>
          <w:szCs w:val="24"/>
        </w:rPr>
      </w:pPr>
    </w:p>
    <w:p w:rsidR="00E1164C" w:rsidRDefault="00E1164C" w:rsidP="00E1164C">
      <w:pPr>
        <w:pStyle w:val="Estndar"/>
        <w:jc w:val="both"/>
        <w:rPr>
          <w:szCs w:val="24"/>
        </w:rPr>
      </w:pPr>
      <w:r>
        <w:rPr>
          <w:i/>
          <w:szCs w:val="24"/>
        </w:rPr>
        <w:t>“</w:t>
      </w:r>
      <w:r w:rsidRPr="00716475">
        <w:rPr>
          <w:i/>
          <w:szCs w:val="24"/>
        </w:rPr>
        <w:t xml:space="preserve">No es la pobreza, sino el miedo a ella,  el que </w:t>
      </w:r>
      <w:r>
        <w:rPr>
          <w:i/>
          <w:szCs w:val="24"/>
        </w:rPr>
        <w:t>pone en peligro a la democracia”. “</w:t>
      </w:r>
      <w:r w:rsidRPr="00716475">
        <w:rPr>
          <w:i/>
          <w:szCs w:val="24"/>
        </w:rPr>
        <w:t>Los perdedores tienen un voto, y lo utilizarán. N</w:t>
      </w:r>
      <w:r w:rsidRPr="00716475">
        <w:rPr>
          <w:szCs w:val="24"/>
        </w:rPr>
        <w:t xml:space="preserve">o </w:t>
      </w:r>
      <w:r w:rsidRPr="00716475">
        <w:rPr>
          <w:i/>
          <w:szCs w:val="24"/>
        </w:rPr>
        <w:t>hay</w:t>
      </w:r>
      <w:r w:rsidRPr="00716475">
        <w:rPr>
          <w:szCs w:val="24"/>
        </w:rPr>
        <w:t xml:space="preserve"> </w:t>
      </w:r>
      <w:r w:rsidRPr="00716475">
        <w:rPr>
          <w:i/>
          <w:szCs w:val="24"/>
        </w:rPr>
        <w:t>razón para estar tranquilos: el terre</w:t>
      </w:r>
      <w:r>
        <w:rPr>
          <w:i/>
          <w:szCs w:val="24"/>
        </w:rPr>
        <w:t>moto social seguirá al político”</w:t>
      </w:r>
      <w:r w:rsidRPr="00716475">
        <w:rPr>
          <w:i/>
          <w:szCs w:val="24"/>
        </w:rPr>
        <w:t xml:space="preserve"> </w:t>
      </w:r>
      <w:r w:rsidRPr="00701CF2">
        <w:rPr>
          <w:szCs w:val="24"/>
        </w:rPr>
        <w:t>(Hans-Peter Martin y Harald Schumann).</w:t>
      </w:r>
    </w:p>
    <w:p w:rsidR="00862046" w:rsidRPr="00716475" w:rsidRDefault="00862046" w:rsidP="00E1164C">
      <w:pPr>
        <w:pStyle w:val="Estndar"/>
        <w:jc w:val="both"/>
        <w:rPr>
          <w:szCs w:val="24"/>
        </w:rPr>
      </w:pPr>
    </w:p>
    <w:p w:rsidR="00E1164C" w:rsidRPr="00701CF2" w:rsidRDefault="00E1164C" w:rsidP="00E1164C">
      <w:pPr>
        <w:pStyle w:val="Estndar"/>
        <w:jc w:val="both"/>
        <w:rPr>
          <w:szCs w:val="24"/>
        </w:rPr>
      </w:pPr>
      <w:r>
        <w:rPr>
          <w:i/>
          <w:szCs w:val="24"/>
        </w:rPr>
        <w:t>“</w:t>
      </w:r>
      <w:r w:rsidRPr="00716475">
        <w:rPr>
          <w:i/>
          <w:szCs w:val="24"/>
        </w:rPr>
        <w:t>Al igual que ocurrió en la década de los años 20, nos hallamos peligrosamente ce</w:t>
      </w:r>
      <w:r>
        <w:rPr>
          <w:i/>
          <w:szCs w:val="24"/>
        </w:rPr>
        <w:t>rca de una nueva gran depresión”</w:t>
      </w:r>
      <w:r w:rsidRPr="00716475">
        <w:rPr>
          <w:i/>
          <w:szCs w:val="24"/>
        </w:rPr>
        <w:t xml:space="preserve"> </w:t>
      </w:r>
      <w:r w:rsidRPr="00701CF2">
        <w:rPr>
          <w:szCs w:val="24"/>
        </w:rPr>
        <w:t>(Jeremy Rifkin).</w:t>
      </w:r>
    </w:p>
    <w:p w:rsidR="00E1164C" w:rsidRPr="00716475" w:rsidRDefault="00E1164C" w:rsidP="00E1164C">
      <w:pPr>
        <w:pStyle w:val="Estndar"/>
        <w:jc w:val="both"/>
        <w:rPr>
          <w:szCs w:val="24"/>
        </w:rPr>
      </w:pPr>
    </w:p>
    <w:p w:rsidR="00E1164C" w:rsidRPr="00716475" w:rsidRDefault="00E1164C" w:rsidP="00E1164C">
      <w:pPr>
        <w:pStyle w:val="Estndar"/>
        <w:jc w:val="both"/>
        <w:rPr>
          <w:szCs w:val="24"/>
        </w:rPr>
      </w:pPr>
      <w:r>
        <w:rPr>
          <w:i/>
          <w:szCs w:val="24"/>
        </w:rPr>
        <w:t xml:space="preserve"> “</w:t>
      </w:r>
      <w:r w:rsidRPr="00716475">
        <w:rPr>
          <w:i/>
          <w:szCs w:val="24"/>
        </w:rPr>
        <w:t>¿Qué tan lejos puede llegar la desigualdad antes</w:t>
      </w:r>
      <w:r>
        <w:rPr>
          <w:i/>
          <w:szCs w:val="24"/>
        </w:rPr>
        <w:t xml:space="preserve"> de que el sistema se derrumbe?”</w:t>
      </w:r>
      <w:r w:rsidRPr="00716475">
        <w:rPr>
          <w:i/>
          <w:szCs w:val="24"/>
        </w:rPr>
        <w:t xml:space="preserve"> </w:t>
      </w:r>
      <w:r w:rsidRPr="00701CF2">
        <w:rPr>
          <w:szCs w:val="24"/>
        </w:rPr>
        <w:t>(Lester Thurow).</w:t>
      </w:r>
    </w:p>
    <w:p w:rsidR="00E1164C" w:rsidRPr="00716475" w:rsidRDefault="00E1164C" w:rsidP="00E1164C">
      <w:pPr>
        <w:pStyle w:val="Estndar"/>
        <w:jc w:val="both"/>
        <w:rPr>
          <w:szCs w:val="24"/>
        </w:rPr>
      </w:pPr>
    </w:p>
    <w:p w:rsidR="00E1164C" w:rsidRPr="00701CF2" w:rsidRDefault="00E1164C" w:rsidP="00E1164C">
      <w:pPr>
        <w:pStyle w:val="Estndar"/>
        <w:jc w:val="both"/>
        <w:rPr>
          <w:szCs w:val="24"/>
        </w:rPr>
      </w:pPr>
      <w:r>
        <w:rPr>
          <w:i/>
          <w:szCs w:val="24"/>
        </w:rPr>
        <w:t>“</w:t>
      </w:r>
      <w:r w:rsidRPr="00716475">
        <w:rPr>
          <w:i/>
          <w:szCs w:val="24"/>
        </w:rPr>
        <w:t xml:space="preserve">Hay un gran problema: La deslocalización de la mano de obra. Las personas que obtienen los nuevos empleos no son las mismas que perdieron los viejos. Los nuevos empleos no están en las fábricas, empresas e industrias, donde estaban los antiguos. De tal modo, la transición </w:t>
      </w:r>
      <w:r>
        <w:rPr>
          <w:i/>
          <w:szCs w:val="24"/>
        </w:rPr>
        <w:t>amenaza la seguridad del empleo”</w:t>
      </w:r>
      <w:r w:rsidRPr="00716475">
        <w:rPr>
          <w:i/>
          <w:szCs w:val="24"/>
        </w:rPr>
        <w:t xml:space="preserve"> (</w:t>
      </w:r>
      <w:r w:rsidRPr="00701CF2">
        <w:rPr>
          <w:szCs w:val="24"/>
        </w:rPr>
        <w:t>Peter Drucker e Isao Nakauchi).</w:t>
      </w:r>
    </w:p>
    <w:p w:rsidR="00E1164C" w:rsidRPr="00716475" w:rsidRDefault="00E1164C" w:rsidP="00E1164C">
      <w:pPr>
        <w:pStyle w:val="Estndar"/>
        <w:jc w:val="both"/>
        <w:rPr>
          <w:szCs w:val="24"/>
        </w:rPr>
      </w:pPr>
    </w:p>
    <w:p w:rsidR="00E1164C" w:rsidRPr="00716475" w:rsidRDefault="00E1164C" w:rsidP="00E1164C">
      <w:pPr>
        <w:pStyle w:val="Estndar"/>
        <w:jc w:val="both"/>
        <w:rPr>
          <w:szCs w:val="24"/>
        </w:rPr>
      </w:pPr>
      <w:r>
        <w:rPr>
          <w:i/>
          <w:szCs w:val="24"/>
        </w:rPr>
        <w:t>“</w:t>
      </w:r>
      <w:r w:rsidRPr="00716475">
        <w:rPr>
          <w:i/>
          <w:szCs w:val="24"/>
        </w:rPr>
        <w:t xml:space="preserve">Vamos hacia una estructura de oligopolio cerrado a nivel global. </w:t>
      </w:r>
      <w:r>
        <w:rPr>
          <w:i/>
          <w:szCs w:val="24"/>
        </w:rPr>
        <w:t>¡Pobres consumidores!</w:t>
      </w:r>
      <w:r w:rsidRPr="00716475">
        <w:rPr>
          <w:i/>
          <w:szCs w:val="24"/>
        </w:rPr>
        <w:t xml:space="preserve"> Estamos presenciando la agonía y muerte de  la competencia en los mercados más vitales de la humanidad. Y no es sólo eso: también estamos presenciando</w:t>
      </w:r>
      <w:r>
        <w:rPr>
          <w:i/>
          <w:szCs w:val="24"/>
        </w:rPr>
        <w:t xml:space="preserve"> la supresión masiva de empleos”</w:t>
      </w:r>
      <w:r w:rsidRPr="00716475">
        <w:rPr>
          <w:i/>
          <w:szCs w:val="24"/>
        </w:rPr>
        <w:t xml:space="preserve"> </w:t>
      </w:r>
      <w:r w:rsidRPr="00701CF2">
        <w:rPr>
          <w:szCs w:val="24"/>
        </w:rPr>
        <w:t>(Luis de Sebastián).</w:t>
      </w:r>
    </w:p>
    <w:p w:rsidR="00E1164C" w:rsidRPr="00716475" w:rsidRDefault="00E1164C" w:rsidP="00E1164C">
      <w:pPr>
        <w:pStyle w:val="Estndar"/>
        <w:jc w:val="both"/>
        <w:rPr>
          <w:szCs w:val="24"/>
        </w:rPr>
      </w:pPr>
    </w:p>
    <w:p w:rsidR="00E1164C" w:rsidRPr="00701CF2" w:rsidRDefault="00E1164C" w:rsidP="00E1164C">
      <w:pPr>
        <w:pStyle w:val="Estndar"/>
        <w:jc w:val="both"/>
        <w:rPr>
          <w:szCs w:val="24"/>
        </w:rPr>
      </w:pPr>
      <w:r w:rsidRPr="00716475">
        <w:rPr>
          <w:i/>
          <w:szCs w:val="24"/>
        </w:rPr>
        <w:t xml:space="preserve">"Vivimos la sociedad </w:t>
      </w:r>
      <w:r>
        <w:rPr>
          <w:i/>
          <w:szCs w:val="24"/>
        </w:rPr>
        <w:t>de los lobbies y de los hobbies”. “</w:t>
      </w:r>
      <w:r w:rsidRPr="00716475">
        <w:rPr>
          <w:i/>
          <w:szCs w:val="24"/>
        </w:rPr>
        <w:t xml:space="preserve">El problema que se plantea es el de saber en </w:t>
      </w:r>
      <w:r>
        <w:rPr>
          <w:i/>
          <w:szCs w:val="24"/>
        </w:rPr>
        <w:t>qué</w:t>
      </w:r>
      <w:r w:rsidRPr="00716475">
        <w:rPr>
          <w:i/>
          <w:szCs w:val="24"/>
        </w:rPr>
        <w:t xml:space="preserve"> medida las sociedades occidentales siguen siendo capaces de fabricar el tipo de individuo necesario para la c</w:t>
      </w:r>
      <w:r>
        <w:rPr>
          <w:i/>
          <w:szCs w:val="24"/>
        </w:rPr>
        <w:t>ontinuidad de su funcionamiento”</w:t>
      </w:r>
      <w:r w:rsidRPr="00716475">
        <w:rPr>
          <w:i/>
          <w:szCs w:val="24"/>
        </w:rPr>
        <w:t xml:space="preserve"> </w:t>
      </w:r>
      <w:r w:rsidRPr="00701CF2">
        <w:rPr>
          <w:szCs w:val="24"/>
        </w:rPr>
        <w:t>(C. Castoriadis).</w:t>
      </w:r>
    </w:p>
    <w:p w:rsidR="00E1164C" w:rsidRPr="00716475" w:rsidRDefault="00E1164C" w:rsidP="00E1164C">
      <w:pPr>
        <w:pStyle w:val="Estndar"/>
        <w:jc w:val="both"/>
        <w:rPr>
          <w:szCs w:val="24"/>
        </w:rPr>
      </w:pPr>
    </w:p>
    <w:p w:rsidR="00E1164C" w:rsidRPr="00701CF2" w:rsidRDefault="00E1164C" w:rsidP="00E1164C">
      <w:pPr>
        <w:pStyle w:val="Estndar"/>
        <w:jc w:val="both"/>
        <w:rPr>
          <w:szCs w:val="24"/>
        </w:rPr>
      </w:pPr>
      <w:r>
        <w:rPr>
          <w:i/>
          <w:szCs w:val="24"/>
        </w:rPr>
        <w:t>“</w:t>
      </w:r>
      <w:r w:rsidRPr="00716475">
        <w:rPr>
          <w:i/>
          <w:szCs w:val="24"/>
        </w:rPr>
        <w:t>La aplicación de las diversas variantes del capitalism</w:t>
      </w:r>
      <w:r>
        <w:rPr>
          <w:i/>
          <w:szCs w:val="24"/>
        </w:rPr>
        <w:t>o “salvaje”</w:t>
      </w:r>
      <w:r w:rsidRPr="00716475">
        <w:rPr>
          <w:i/>
          <w:szCs w:val="24"/>
        </w:rPr>
        <w:t xml:space="preserve"> ha conducido  a una situación dramática. En el escenario internacional, así como también en el interior de cada país, desarrollado o en vías de desarrollo, se puede constatar la existencia de una tendencia a la dualización de la sociedad que se</w:t>
      </w:r>
      <w:r>
        <w:rPr>
          <w:i/>
          <w:szCs w:val="24"/>
        </w:rPr>
        <w:t xml:space="preserve"> agudiza constantemente”</w:t>
      </w:r>
      <w:r w:rsidRPr="00716475">
        <w:rPr>
          <w:i/>
          <w:szCs w:val="24"/>
        </w:rPr>
        <w:t xml:space="preserve"> </w:t>
      </w:r>
      <w:r w:rsidRPr="00701CF2">
        <w:rPr>
          <w:szCs w:val="24"/>
        </w:rPr>
        <w:t>(Naum Minsburg).</w:t>
      </w:r>
    </w:p>
    <w:p w:rsidR="00E1164C" w:rsidRPr="00716475" w:rsidRDefault="00E1164C" w:rsidP="00E1164C">
      <w:pPr>
        <w:pStyle w:val="Estndar"/>
        <w:jc w:val="both"/>
        <w:rPr>
          <w:szCs w:val="24"/>
        </w:rPr>
      </w:pPr>
    </w:p>
    <w:p w:rsidR="00E1164C" w:rsidRPr="00701CF2" w:rsidRDefault="00E1164C" w:rsidP="00E1164C">
      <w:pPr>
        <w:pStyle w:val="Estndar"/>
        <w:jc w:val="both"/>
        <w:rPr>
          <w:szCs w:val="24"/>
        </w:rPr>
      </w:pPr>
      <w:r>
        <w:rPr>
          <w:i/>
          <w:szCs w:val="24"/>
        </w:rPr>
        <w:t>“</w:t>
      </w:r>
      <w:r w:rsidRPr="00716475">
        <w:rPr>
          <w:i/>
          <w:szCs w:val="24"/>
        </w:rPr>
        <w:t>La relativa pobreza de la clase trab</w:t>
      </w:r>
      <w:r>
        <w:rPr>
          <w:i/>
          <w:szCs w:val="24"/>
        </w:rPr>
        <w:t>ajadora, la miseria física del “ejército de reserva”</w:t>
      </w:r>
      <w:r w:rsidRPr="00716475">
        <w:rPr>
          <w:i/>
          <w:szCs w:val="24"/>
        </w:rPr>
        <w:t xml:space="preserve"> y la rápida disminución de los salarios junto con el súbito aumento del desempleo que se produce en la crisis, todo ello suministra una reserva crecie</w:t>
      </w:r>
      <w:r>
        <w:rPr>
          <w:i/>
          <w:szCs w:val="24"/>
        </w:rPr>
        <w:t>nte de potencial revolucionario”</w:t>
      </w:r>
      <w:r w:rsidRPr="00716475">
        <w:rPr>
          <w:i/>
          <w:szCs w:val="24"/>
        </w:rPr>
        <w:t xml:space="preserve"> </w:t>
      </w:r>
      <w:r w:rsidRPr="00701CF2">
        <w:rPr>
          <w:szCs w:val="24"/>
        </w:rPr>
        <w:t>(Anthony Giddens).</w:t>
      </w:r>
    </w:p>
    <w:p w:rsidR="00E1164C" w:rsidRPr="00701CF2" w:rsidRDefault="00E1164C" w:rsidP="00E1164C">
      <w:pPr>
        <w:pStyle w:val="Estndar"/>
        <w:jc w:val="both"/>
        <w:rPr>
          <w:szCs w:val="24"/>
        </w:rPr>
      </w:pPr>
    </w:p>
    <w:p w:rsidR="00E1164C" w:rsidRPr="00701CF2" w:rsidRDefault="00E1164C" w:rsidP="00E1164C">
      <w:pPr>
        <w:pStyle w:val="Estndar"/>
        <w:jc w:val="both"/>
        <w:rPr>
          <w:szCs w:val="24"/>
        </w:rPr>
      </w:pPr>
      <w:r>
        <w:rPr>
          <w:i/>
          <w:szCs w:val="24"/>
        </w:rPr>
        <w:t>“</w:t>
      </w:r>
      <w:r w:rsidRPr="00716475">
        <w:rPr>
          <w:i/>
          <w:szCs w:val="24"/>
        </w:rPr>
        <w:t>Cuanto más creador es el capitalismo de riqueza a corto plazo, mayor es el riesgo de convertirse en destructor de valores de largo plazo, si no está lo bastante acotado por los poderes públicos, y si no tiene la competencia de otros valores soci</w:t>
      </w:r>
      <w:r>
        <w:rPr>
          <w:i/>
          <w:szCs w:val="24"/>
        </w:rPr>
        <w:t>ales que no sean los monetarios”</w:t>
      </w:r>
      <w:r w:rsidRPr="00716475">
        <w:rPr>
          <w:i/>
          <w:szCs w:val="24"/>
        </w:rPr>
        <w:t xml:space="preserve"> </w:t>
      </w:r>
      <w:r w:rsidRPr="00701CF2">
        <w:rPr>
          <w:szCs w:val="24"/>
        </w:rPr>
        <w:t>(Michael Albert).</w:t>
      </w:r>
    </w:p>
    <w:p w:rsidR="00801659" w:rsidRDefault="00801659" w:rsidP="00E1164C">
      <w:pPr>
        <w:pStyle w:val="Estndar"/>
        <w:jc w:val="both"/>
        <w:rPr>
          <w:szCs w:val="24"/>
        </w:rPr>
      </w:pPr>
    </w:p>
    <w:p w:rsidR="00E1164C" w:rsidRPr="00701CF2" w:rsidRDefault="00E1164C" w:rsidP="00E1164C">
      <w:pPr>
        <w:pStyle w:val="Estndar"/>
        <w:jc w:val="both"/>
        <w:rPr>
          <w:szCs w:val="24"/>
        </w:rPr>
      </w:pPr>
      <w:r>
        <w:rPr>
          <w:i/>
          <w:szCs w:val="24"/>
        </w:rPr>
        <w:lastRenderedPageBreak/>
        <w:t>“</w:t>
      </w:r>
      <w:r w:rsidRPr="00716475">
        <w:rPr>
          <w:i/>
          <w:szCs w:val="24"/>
        </w:rPr>
        <w:t xml:space="preserve">La resignación resume la visión que  el pasado lejano tenía sobre el futuro; la esperanza, la que tuvo el ayer; y la aprensión es el </w:t>
      </w:r>
      <w:r>
        <w:rPr>
          <w:i/>
          <w:szCs w:val="24"/>
        </w:rPr>
        <w:t>talante dominante hoy”</w:t>
      </w:r>
      <w:r w:rsidRPr="00716475">
        <w:rPr>
          <w:i/>
          <w:szCs w:val="24"/>
        </w:rPr>
        <w:t xml:space="preserve"> </w:t>
      </w:r>
      <w:r w:rsidRPr="00701CF2">
        <w:rPr>
          <w:szCs w:val="24"/>
        </w:rPr>
        <w:t>(Robert Heilbroner).</w:t>
      </w:r>
    </w:p>
    <w:p w:rsidR="00E1164C" w:rsidRPr="00716475" w:rsidRDefault="00E1164C" w:rsidP="00E1164C">
      <w:pPr>
        <w:pStyle w:val="Estndar"/>
        <w:jc w:val="both"/>
        <w:rPr>
          <w:szCs w:val="24"/>
        </w:rPr>
      </w:pPr>
    </w:p>
    <w:p w:rsidR="00E1164C" w:rsidRPr="00701CF2" w:rsidRDefault="00E1164C" w:rsidP="00E1164C">
      <w:pPr>
        <w:pStyle w:val="Estndar"/>
        <w:jc w:val="both"/>
        <w:rPr>
          <w:szCs w:val="24"/>
        </w:rPr>
      </w:pPr>
      <w:r>
        <w:rPr>
          <w:i/>
          <w:szCs w:val="24"/>
        </w:rPr>
        <w:t>“</w:t>
      </w:r>
      <w:r w:rsidRPr="00716475">
        <w:rPr>
          <w:i/>
          <w:szCs w:val="24"/>
        </w:rPr>
        <w:t>¿Puede la c</w:t>
      </w:r>
      <w:r>
        <w:rPr>
          <w:i/>
          <w:szCs w:val="24"/>
        </w:rPr>
        <w:t>ompetencia gobernar el planeta?</w:t>
      </w:r>
      <w:r w:rsidRPr="00716475">
        <w:rPr>
          <w:i/>
          <w:szCs w:val="24"/>
        </w:rPr>
        <w:t xml:space="preserve"> ¿Es la competencia el mejor instrumento para enfrentarse a escala mundial a los cada vez más grandes problemas medioambientales, demog</w:t>
      </w:r>
      <w:r>
        <w:rPr>
          <w:i/>
          <w:szCs w:val="24"/>
        </w:rPr>
        <w:t>ráficos, económicos y sociales?</w:t>
      </w:r>
      <w:r w:rsidRPr="00716475">
        <w:rPr>
          <w:i/>
          <w:szCs w:val="24"/>
        </w:rPr>
        <w:t xml:space="preserve"> El mercado no puede calibrar el futuro porque es corto de vista por naturaleza. La dinámica de la competitividad, como ideología rectora de las relaciones sociales y políticas conduce a la catástrofe porque es incapaz de resolver los problemas comunes de un mundo al que crecientemente podemos percibir como una nave común en </w:t>
      </w:r>
      <w:r>
        <w:rPr>
          <w:i/>
          <w:szCs w:val="24"/>
        </w:rPr>
        <w:t>la que estamos todos embarcados”</w:t>
      </w:r>
      <w:r w:rsidRPr="00716475">
        <w:rPr>
          <w:i/>
          <w:szCs w:val="24"/>
        </w:rPr>
        <w:t xml:space="preserve"> </w:t>
      </w:r>
      <w:r w:rsidRPr="00701CF2">
        <w:rPr>
          <w:szCs w:val="24"/>
        </w:rPr>
        <w:t>(Grupo Lisboa).</w:t>
      </w:r>
    </w:p>
    <w:p w:rsidR="00E1164C" w:rsidRPr="00716475" w:rsidRDefault="00E1164C" w:rsidP="00E1164C">
      <w:pPr>
        <w:pStyle w:val="Estndar"/>
        <w:jc w:val="both"/>
        <w:rPr>
          <w:szCs w:val="24"/>
        </w:rPr>
      </w:pPr>
    </w:p>
    <w:p w:rsidR="00E1164C" w:rsidRPr="00DF0709" w:rsidRDefault="00E1164C" w:rsidP="00E1164C">
      <w:pPr>
        <w:pStyle w:val="Estndar"/>
        <w:jc w:val="both"/>
        <w:rPr>
          <w:szCs w:val="24"/>
        </w:rPr>
      </w:pPr>
      <w:r>
        <w:rPr>
          <w:i/>
          <w:szCs w:val="24"/>
        </w:rPr>
        <w:t>“Entre el estado-</w:t>
      </w:r>
      <w:r w:rsidRPr="00716475">
        <w:rPr>
          <w:i/>
          <w:szCs w:val="24"/>
        </w:rPr>
        <w:t>providencia que pretende hacerlo todo -y lo hace mal- y los ultraliberales persuadidos de que el est</w:t>
      </w:r>
      <w:r>
        <w:rPr>
          <w:i/>
          <w:szCs w:val="24"/>
        </w:rPr>
        <w:t>ado no puede hacer nada bien, ¿</w:t>
      </w:r>
      <w:r w:rsidRPr="00716475">
        <w:rPr>
          <w:i/>
          <w:szCs w:val="24"/>
        </w:rPr>
        <w:t>no hay sitio para un camino intermedio, que redistribuya las responsabilidades a diferentes niveles, en función de la natura</w:t>
      </w:r>
      <w:r>
        <w:rPr>
          <w:i/>
          <w:szCs w:val="24"/>
        </w:rPr>
        <w:t>leza de los problemas a tratar?”</w:t>
      </w:r>
      <w:r w:rsidRPr="00716475">
        <w:rPr>
          <w:i/>
          <w:szCs w:val="24"/>
        </w:rPr>
        <w:t xml:space="preserve"> </w:t>
      </w:r>
      <w:r w:rsidRPr="00DF0709">
        <w:rPr>
          <w:szCs w:val="24"/>
        </w:rPr>
        <w:t>(Jean Marie Guehenno).</w:t>
      </w:r>
    </w:p>
    <w:p w:rsidR="00E1164C" w:rsidRPr="00716475" w:rsidRDefault="00E1164C" w:rsidP="00E1164C">
      <w:pPr>
        <w:pStyle w:val="Estndar"/>
        <w:jc w:val="both"/>
        <w:rPr>
          <w:szCs w:val="24"/>
        </w:rPr>
      </w:pPr>
      <w:r w:rsidRPr="00716475">
        <w:rPr>
          <w:szCs w:val="24"/>
        </w:rPr>
        <w:t xml:space="preserve">  </w:t>
      </w:r>
    </w:p>
    <w:p w:rsidR="00E1164C" w:rsidRPr="00DF0709" w:rsidRDefault="00E1164C" w:rsidP="00E1164C">
      <w:pPr>
        <w:pStyle w:val="Estndar"/>
        <w:jc w:val="both"/>
        <w:rPr>
          <w:szCs w:val="24"/>
        </w:rPr>
      </w:pPr>
      <w:r>
        <w:rPr>
          <w:i/>
          <w:szCs w:val="24"/>
        </w:rPr>
        <w:t>“</w:t>
      </w:r>
      <w:r w:rsidRPr="00716475">
        <w:rPr>
          <w:i/>
          <w:szCs w:val="24"/>
        </w:rPr>
        <w:t>El mercado destruye los antiguos sistemas de control social de la economía o los obliga a transformarse profundamente. Una conmoción de este tipo no exige la formación de movimientos sociales sino, más bien, de movimientos históricos, que opongan el pueblo a las elites, quienes sufren lo</w:t>
      </w:r>
      <w:r>
        <w:rPr>
          <w:i/>
          <w:szCs w:val="24"/>
        </w:rPr>
        <w:t>s cambios a quienes los dirigen”</w:t>
      </w:r>
      <w:r w:rsidRPr="00716475">
        <w:rPr>
          <w:i/>
          <w:szCs w:val="24"/>
        </w:rPr>
        <w:t xml:space="preserve"> </w:t>
      </w:r>
      <w:r w:rsidRPr="00DF0709">
        <w:rPr>
          <w:szCs w:val="24"/>
        </w:rPr>
        <w:t>(Alain Touraine).</w:t>
      </w:r>
    </w:p>
    <w:p w:rsidR="00E1164C" w:rsidRPr="00716475" w:rsidRDefault="00E1164C" w:rsidP="00E1164C">
      <w:pPr>
        <w:pStyle w:val="Estndar"/>
        <w:jc w:val="both"/>
        <w:rPr>
          <w:szCs w:val="24"/>
        </w:rPr>
      </w:pPr>
      <w:r w:rsidRPr="00716475">
        <w:rPr>
          <w:szCs w:val="24"/>
        </w:rPr>
        <w:t xml:space="preserve">   </w:t>
      </w:r>
    </w:p>
    <w:p w:rsidR="00E1164C" w:rsidRPr="00DF0709" w:rsidRDefault="00E1164C" w:rsidP="00E1164C">
      <w:pPr>
        <w:pStyle w:val="Estndar"/>
        <w:jc w:val="both"/>
        <w:rPr>
          <w:szCs w:val="24"/>
        </w:rPr>
      </w:pPr>
      <w:r>
        <w:rPr>
          <w:i/>
          <w:szCs w:val="24"/>
        </w:rPr>
        <w:t>“</w:t>
      </w:r>
      <w:r w:rsidRPr="00716475">
        <w:rPr>
          <w:i/>
          <w:szCs w:val="24"/>
        </w:rPr>
        <w:t>La teoría del conflicto de olas, sostiene que el más grave con el que nos enfrentamos no es entr</w:t>
      </w:r>
      <w:r>
        <w:rPr>
          <w:i/>
          <w:szCs w:val="24"/>
        </w:rPr>
        <w:t>e el islam y occidente o el de “</w:t>
      </w:r>
      <w:r w:rsidRPr="00716475">
        <w:rPr>
          <w:i/>
          <w:szCs w:val="24"/>
        </w:rPr>
        <w:t>t</w:t>
      </w:r>
      <w:r>
        <w:rPr>
          <w:i/>
          <w:szCs w:val="24"/>
        </w:rPr>
        <w:t>odos los demás contra occidente”</w:t>
      </w:r>
      <w:r w:rsidRPr="00716475">
        <w:rPr>
          <w:i/>
          <w:szCs w:val="24"/>
        </w:rPr>
        <w:t>, según señaló recientemente Samuel Huntington. Ni está en decadencia Estados Unidos, como declara Paul Ken</w:t>
      </w:r>
      <w:r>
        <w:rPr>
          <w:i/>
          <w:szCs w:val="24"/>
        </w:rPr>
        <w:t>nedy, ni nos hallamos ante el  “final de la historia”</w:t>
      </w:r>
      <w:r w:rsidRPr="00716475">
        <w:rPr>
          <w:i/>
          <w:szCs w:val="24"/>
        </w:rPr>
        <w:t xml:space="preserve"> conforme a la expresión de Francis Fukuyama. El cambio económico y estratégico más profundo de todos es la próxima división del mundo en tres civilizaciones distintas,  diferentes y comercialmente enfrentadas a las que no cabe  situar según las definiciones convencionales. Tres civilizaciones tajantemente separadas, en contraste y competencia: la primera  simbolizada por la azada, la segunda por la cadena de montaje</w:t>
      </w:r>
      <w:r>
        <w:rPr>
          <w:i/>
          <w:szCs w:val="24"/>
        </w:rPr>
        <w:t xml:space="preserve"> y la  tercera por el ordenador”</w:t>
      </w:r>
      <w:r w:rsidRPr="00716475">
        <w:rPr>
          <w:i/>
          <w:szCs w:val="24"/>
        </w:rPr>
        <w:t xml:space="preserve"> </w:t>
      </w:r>
      <w:r w:rsidRPr="00DF0709">
        <w:rPr>
          <w:szCs w:val="24"/>
        </w:rPr>
        <w:t>(Alvin y Heidi Toffler).</w:t>
      </w:r>
    </w:p>
    <w:p w:rsidR="00E1164C" w:rsidRPr="00716475" w:rsidRDefault="00E1164C" w:rsidP="00E1164C">
      <w:pPr>
        <w:pStyle w:val="Estndar"/>
        <w:jc w:val="both"/>
        <w:rPr>
          <w:szCs w:val="24"/>
        </w:rPr>
      </w:pPr>
      <w:r w:rsidRPr="00716475">
        <w:rPr>
          <w:szCs w:val="24"/>
        </w:rPr>
        <w:t xml:space="preserve">   </w:t>
      </w:r>
    </w:p>
    <w:p w:rsidR="00E1164C" w:rsidRPr="00716475" w:rsidRDefault="00E1164C" w:rsidP="00E1164C">
      <w:pPr>
        <w:pStyle w:val="Estndar"/>
        <w:jc w:val="both"/>
        <w:rPr>
          <w:szCs w:val="24"/>
        </w:rPr>
      </w:pPr>
      <w:r>
        <w:rPr>
          <w:i/>
          <w:szCs w:val="24"/>
        </w:rPr>
        <w:t>“</w:t>
      </w:r>
      <w:r w:rsidRPr="00716475">
        <w:rPr>
          <w:i/>
          <w:szCs w:val="24"/>
        </w:rPr>
        <w:t>Actualmente y en el futuro, los conflictos sociales y políticos no serán entre el capital y el trabajo, sino entre los bien situados y  los relativa  o específicamente pobres. Es posible que dichos conflictos no sean pacíficos. La participación política es un disolvente de las tensiones, y, cuando no se dispone de dicha participación, la única alter</w:t>
      </w:r>
      <w:r>
        <w:rPr>
          <w:i/>
          <w:szCs w:val="24"/>
        </w:rPr>
        <w:t>nativa es la violencia...</w:t>
      </w:r>
      <w:r w:rsidRPr="00716475">
        <w:rPr>
          <w:i/>
          <w:szCs w:val="24"/>
        </w:rPr>
        <w:t xml:space="preserve"> Una</w:t>
      </w:r>
      <w:r>
        <w:rPr>
          <w:i/>
          <w:szCs w:val="24"/>
        </w:rPr>
        <w:t xml:space="preserve">  amenaza más clara a la (era de la</w:t>
      </w:r>
      <w:r w:rsidRPr="00716475">
        <w:rPr>
          <w:i/>
          <w:szCs w:val="24"/>
        </w:rPr>
        <w:t>) satisfacción procede de aquéllos a los q</w:t>
      </w:r>
      <w:r>
        <w:rPr>
          <w:i/>
          <w:szCs w:val="24"/>
        </w:rPr>
        <w:t>ue se deja afuera del bienestar</w:t>
      </w:r>
      <w:r w:rsidRPr="00716475">
        <w:rPr>
          <w:i/>
          <w:szCs w:val="24"/>
        </w:rPr>
        <w:t>: la subclase</w:t>
      </w:r>
      <w:r w:rsidRPr="00716475">
        <w:rPr>
          <w:szCs w:val="24"/>
        </w:rPr>
        <w:t xml:space="preserve"> </w:t>
      </w:r>
      <w:r w:rsidRPr="00716475">
        <w:rPr>
          <w:i/>
          <w:szCs w:val="24"/>
        </w:rPr>
        <w:t>de los barrios pobres urbanos en los que  ha sido ampliamente confinada. La posibilidad de una rebelión de la subclase profundamente inquietante para la satisfacción, existe y se</w:t>
      </w:r>
      <w:r>
        <w:rPr>
          <w:i/>
          <w:szCs w:val="24"/>
        </w:rPr>
        <w:t xml:space="preserve"> refuerza. (¡El Motín Urbano!)</w:t>
      </w:r>
      <w:r w:rsidRPr="00716475">
        <w:rPr>
          <w:i/>
          <w:szCs w:val="24"/>
        </w:rPr>
        <w:t xml:space="preserve"> </w:t>
      </w:r>
      <w:r w:rsidRPr="00DF0709">
        <w:rPr>
          <w:szCs w:val="24"/>
        </w:rPr>
        <w:t>(John Kenneth Galbraith).</w:t>
      </w:r>
    </w:p>
    <w:p w:rsidR="00E1164C" w:rsidRPr="00716475" w:rsidRDefault="00E1164C" w:rsidP="00E1164C">
      <w:pPr>
        <w:pStyle w:val="Estndar"/>
        <w:jc w:val="both"/>
        <w:rPr>
          <w:szCs w:val="24"/>
        </w:rPr>
      </w:pPr>
      <w:r w:rsidRPr="00716475">
        <w:rPr>
          <w:szCs w:val="24"/>
        </w:rPr>
        <w:t xml:space="preserve">   </w:t>
      </w:r>
    </w:p>
    <w:p w:rsidR="00E1164C" w:rsidRPr="00DF0709" w:rsidRDefault="00E1164C" w:rsidP="00E1164C">
      <w:pPr>
        <w:pStyle w:val="Estndar"/>
        <w:jc w:val="both"/>
        <w:rPr>
          <w:szCs w:val="24"/>
        </w:rPr>
      </w:pPr>
      <w:r>
        <w:rPr>
          <w:i/>
          <w:szCs w:val="24"/>
        </w:rPr>
        <w:t>“</w:t>
      </w:r>
      <w:r w:rsidRPr="00716475">
        <w:rPr>
          <w:i/>
          <w:szCs w:val="24"/>
        </w:rPr>
        <w:t>La obsesión por la competitividad no es sólo equivocada, sino peligrosa, sesgando las políticas nacionales y amenazando el  sistema económico int</w:t>
      </w:r>
      <w:r>
        <w:rPr>
          <w:i/>
          <w:szCs w:val="24"/>
        </w:rPr>
        <w:t>ernacional”</w:t>
      </w:r>
      <w:r w:rsidRPr="00716475">
        <w:rPr>
          <w:i/>
          <w:szCs w:val="24"/>
        </w:rPr>
        <w:t xml:space="preserve"> </w:t>
      </w:r>
      <w:r w:rsidRPr="00DF0709">
        <w:rPr>
          <w:szCs w:val="24"/>
        </w:rPr>
        <w:t>(Paul Krugman).</w:t>
      </w:r>
    </w:p>
    <w:p w:rsidR="00E1164C" w:rsidRPr="00DF0709" w:rsidRDefault="00E1164C" w:rsidP="00E1164C">
      <w:pPr>
        <w:pStyle w:val="Estndar"/>
        <w:jc w:val="both"/>
        <w:rPr>
          <w:szCs w:val="24"/>
        </w:rPr>
      </w:pPr>
      <w:r w:rsidRPr="00DF0709">
        <w:rPr>
          <w:szCs w:val="24"/>
        </w:rPr>
        <w:t xml:space="preserve">   </w:t>
      </w:r>
    </w:p>
    <w:p w:rsidR="00E1164C" w:rsidRPr="00DF0709" w:rsidRDefault="00E1164C" w:rsidP="00E1164C">
      <w:pPr>
        <w:pStyle w:val="Estndar"/>
        <w:jc w:val="both"/>
        <w:rPr>
          <w:szCs w:val="24"/>
        </w:rPr>
      </w:pPr>
      <w:r>
        <w:rPr>
          <w:i/>
          <w:szCs w:val="24"/>
        </w:rPr>
        <w:lastRenderedPageBreak/>
        <w:t>“</w:t>
      </w:r>
      <w:r w:rsidRPr="00716475">
        <w:rPr>
          <w:i/>
          <w:szCs w:val="24"/>
        </w:rPr>
        <w:t>Si  buscamos el momento histórico que más se asemeje al nuestro, inevitablemente señalamos esa hora oscura en que  la civilización materialista y el espíritu científico y racional del mundo antiguo sufrió un descalabro  que allanó el cam</w:t>
      </w:r>
      <w:r>
        <w:rPr>
          <w:i/>
          <w:szCs w:val="24"/>
        </w:rPr>
        <w:t>ino de la civilización medieval”</w:t>
      </w:r>
      <w:r w:rsidRPr="00716475">
        <w:rPr>
          <w:i/>
          <w:szCs w:val="24"/>
        </w:rPr>
        <w:t xml:space="preserve"> </w:t>
      </w:r>
      <w:r w:rsidRPr="00DF0709">
        <w:rPr>
          <w:szCs w:val="24"/>
        </w:rPr>
        <w:t>(Taichi Sakaiya).</w:t>
      </w:r>
    </w:p>
    <w:p w:rsidR="00E1164C" w:rsidRPr="00716475" w:rsidRDefault="00E1164C" w:rsidP="00E1164C">
      <w:pPr>
        <w:pStyle w:val="Estndar"/>
        <w:jc w:val="both"/>
        <w:rPr>
          <w:szCs w:val="24"/>
        </w:rPr>
      </w:pPr>
      <w:r w:rsidRPr="00716475">
        <w:rPr>
          <w:i/>
          <w:szCs w:val="24"/>
        </w:rPr>
        <w:t xml:space="preserve"> </w:t>
      </w:r>
    </w:p>
    <w:p w:rsidR="00E1164C" w:rsidRPr="00DF0709" w:rsidRDefault="00E1164C" w:rsidP="00E1164C">
      <w:pPr>
        <w:pStyle w:val="Estndar"/>
        <w:jc w:val="both"/>
        <w:rPr>
          <w:szCs w:val="24"/>
        </w:rPr>
      </w:pPr>
      <w:r>
        <w:rPr>
          <w:i/>
          <w:szCs w:val="24"/>
        </w:rPr>
        <w:t>“</w:t>
      </w:r>
      <w:r w:rsidRPr="00716475">
        <w:rPr>
          <w:i/>
          <w:szCs w:val="24"/>
        </w:rPr>
        <w:t xml:space="preserve">La historia vuelve a ser ese </w:t>
      </w:r>
      <w:r>
        <w:rPr>
          <w:i/>
          <w:szCs w:val="24"/>
        </w:rPr>
        <w:t>túnel en que el hombre se lanza</w:t>
      </w:r>
      <w:r w:rsidRPr="00716475">
        <w:rPr>
          <w:i/>
          <w:szCs w:val="24"/>
        </w:rPr>
        <w:t>, a ciegas, sin saber a dónde lo conducirán sus acciones, incierto de su destino, desposeído de la ilusoria seguridad de un</w:t>
      </w:r>
      <w:r>
        <w:rPr>
          <w:i/>
          <w:szCs w:val="24"/>
        </w:rPr>
        <w:t xml:space="preserve">a ciencia que dé </w:t>
      </w:r>
      <w:r w:rsidRPr="00716475">
        <w:rPr>
          <w:i/>
          <w:szCs w:val="24"/>
        </w:rPr>
        <w:t xml:space="preserve">cuenta de sus actos pasados. Privado de Dios, el individuo democrático, ve tambalearse sobre  sus bases, en este fin de siglo, a la diosa historia: esta es una </w:t>
      </w:r>
      <w:r>
        <w:rPr>
          <w:i/>
          <w:szCs w:val="24"/>
        </w:rPr>
        <w:t>zozobra que tendrá que conjurar”</w:t>
      </w:r>
      <w:r w:rsidRPr="00716475">
        <w:rPr>
          <w:i/>
          <w:szCs w:val="24"/>
        </w:rPr>
        <w:t xml:space="preserve"> </w:t>
      </w:r>
      <w:r w:rsidRPr="00DF0709">
        <w:rPr>
          <w:szCs w:val="24"/>
        </w:rPr>
        <w:t>(François Furet).</w:t>
      </w:r>
    </w:p>
    <w:p w:rsidR="00E1164C" w:rsidRPr="00716475" w:rsidRDefault="00E1164C" w:rsidP="00E1164C">
      <w:pPr>
        <w:pStyle w:val="Estndar"/>
        <w:jc w:val="both"/>
        <w:rPr>
          <w:szCs w:val="24"/>
        </w:rPr>
      </w:pPr>
      <w:r w:rsidRPr="00716475">
        <w:rPr>
          <w:szCs w:val="24"/>
        </w:rPr>
        <w:t xml:space="preserve">   </w:t>
      </w:r>
    </w:p>
    <w:p w:rsidR="00E1164C" w:rsidRPr="00DF0709" w:rsidRDefault="00E1164C" w:rsidP="00E1164C">
      <w:pPr>
        <w:pStyle w:val="Estndar"/>
        <w:jc w:val="both"/>
        <w:rPr>
          <w:szCs w:val="24"/>
        </w:rPr>
      </w:pPr>
      <w:r>
        <w:rPr>
          <w:i/>
          <w:szCs w:val="24"/>
        </w:rPr>
        <w:t>“</w:t>
      </w:r>
      <w:r w:rsidRPr="00716475">
        <w:rPr>
          <w:i/>
          <w:szCs w:val="24"/>
        </w:rPr>
        <w:t>En épocas turbulentas, en tiempos de grandes cambios, las personas optan por uno de los dos extremos: el fundamentalismo o la ex</w:t>
      </w:r>
      <w:r>
        <w:rPr>
          <w:i/>
          <w:szCs w:val="24"/>
        </w:rPr>
        <w:t>periencia espiritual o personal”</w:t>
      </w:r>
      <w:r w:rsidRPr="00716475">
        <w:rPr>
          <w:i/>
          <w:szCs w:val="24"/>
        </w:rPr>
        <w:t xml:space="preserve"> </w:t>
      </w:r>
      <w:r w:rsidRPr="00DF0709">
        <w:rPr>
          <w:szCs w:val="24"/>
        </w:rPr>
        <w:t>(John Naisbitt y Patricia Aburdene).</w:t>
      </w:r>
    </w:p>
    <w:p w:rsidR="00E1164C" w:rsidRPr="00716475" w:rsidRDefault="00E1164C" w:rsidP="00E1164C">
      <w:pPr>
        <w:pStyle w:val="Estndar"/>
        <w:jc w:val="both"/>
        <w:rPr>
          <w:szCs w:val="24"/>
        </w:rPr>
      </w:pPr>
      <w:r w:rsidRPr="00716475">
        <w:rPr>
          <w:szCs w:val="24"/>
        </w:rPr>
        <w:t xml:space="preserve">   </w:t>
      </w:r>
    </w:p>
    <w:p w:rsidR="00E1164C" w:rsidRPr="00716475" w:rsidRDefault="00E1164C" w:rsidP="00E1164C">
      <w:pPr>
        <w:pStyle w:val="Estndar"/>
        <w:jc w:val="both"/>
        <w:rPr>
          <w:szCs w:val="24"/>
        </w:rPr>
      </w:pPr>
      <w:r>
        <w:rPr>
          <w:i/>
          <w:szCs w:val="24"/>
        </w:rPr>
        <w:t>“</w:t>
      </w:r>
      <w:r w:rsidRPr="00716475">
        <w:rPr>
          <w:i/>
          <w:szCs w:val="24"/>
        </w:rPr>
        <w:t>En los albores del siglo XXI los estadounidenses afirman que el sueño de prosperidad y seguridad se ha convertido en un sueño imposible de alcanzar. Del americ</w:t>
      </w:r>
      <w:r>
        <w:rPr>
          <w:i/>
          <w:szCs w:val="24"/>
        </w:rPr>
        <w:t>an dream al american downsizing”</w:t>
      </w:r>
      <w:r w:rsidRPr="00716475">
        <w:rPr>
          <w:i/>
          <w:szCs w:val="24"/>
        </w:rPr>
        <w:t xml:space="preserve"> </w:t>
      </w:r>
      <w:r w:rsidRPr="00DF0709">
        <w:rPr>
          <w:szCs w:val="24"/>
        </w:rPr>
        <w:t>(Mercedes Odina y Gabriel Halevi).</w:t>
      </w:r>
    </w:p>
    <w:p w:rsidR="00E1164C" w:rsidRPr="00716475" w:rsidRDefault="00E1164C" w:rsidP="00E1164C">
      <w:pPr>
        <w:pStyle w:val="Estndar"/>
        <w:jc w:val="both"/>
        <w:rPr>
          <w:szCs w:val="24"/>
        </w:rPr>
      </w:pPr>
      <w:r w:rsidRPr="00716475">
        <w:rPr>
          <w:szCs w:val="24"/>
        </w:rPr>
        <w:t xml:space="preserve">   </w:t>
      </w:r>
    </w:p>
    <w:p w:rsidR="00E1164C" w:rsidRPr="00DF0709" w:rsidRDefault="00E1164C" w:rsidP="00E1164C">
      <w:pPr>
        <w:pStyle w:val="Estndar"/>
        <w:jc w:val="both"/>
        <w:rPr>
          <w:szCs w:val="24"/>
        </w:rPr>
      </w:pPr>
      <w:r>
        <w:rPr>
          <w:i/>
          <w:szCs w:val="24"/>
        </w:rPr>
        <w:t>“</w:t>
      </w:r>
      <w:r w:rsidRPr="00716475">
        <w:rPr>
          <w:i/>
          <w:szCs w:val="24"/>
        </w:rPr>
        <w:t>En el plano financiero hemos asistido a un formidable crecimiento</w:t>
      </w:r>
      <w:r>
        <w:rPr>
          <w:i/>
          <w:szCs w:val="24"/>
        </w:rPr>
        <w:t xml:space="preserve"> de la internacionalización... </w:t>
      </w:r>
      <w:r w:rsidRPr="00716475">
        <w:rPr>
          <w:i/>
          <w:szCs w:val="24"/>
        </w:rPr>
        <w:t>que ha lle</w:t>
      </w:r>
      <w:r>
        <w:rPr>
          <w:i/>
          <w:szCs w:val="24"/>
        </w:rPr>
        <w:t xml:space="preserve">vado a hablar de una verdadera “financierización” de la economía... </w:t>
      </w:r>
      <w:r w:rsidRPr="00716475">
        <w:rPr>
          <w:i/>
          <w:szCs w:val="24"/>
        </w:rPr>
        <w:t>con ries</w:t>
      </w:r>
      <w:r>
        <w:rPr>
          <w:i/>
          <w:szCs w:val="24"/>
        </w:rPr>
        <w:t>gos reales de formación de una “economía de casino”</w:t>
      </w:r>
      <w:r w:rsidRPr="00716475">
        <w:rPr>
          <w:i/>
          <w:szCs w:val="24"/>
        </w:rPr>
        <w:t>, centrado en el corto plazo y la especulación en detrimento d</w:t>
      </w:r>
      <w:r>
        <w:rPr>
          <w:i/>
          <w:szCs w:val="24"/>
        </w:rPr>
        <w:t>e la industria y el largo plazo”</w:t>
      </w:r>
      <w:r w:rsidRPr="00716475">
        <w:rPr>
          <w:i/>
          <w:szCs w:val="24"/>
        </w:rPr>
        <w:t xml:space="preserve"> </w:t>
      </w:r>
      <w:r w:rsidRPr="00DF0709">
        <w:rPr>
          <w:szCs w:val="24"/>
        </w:rPr>
        <w:t>(Benjamin Coriat y Dominique Taddei).</w:t>
      </w:r>
    </w:p>
    <w:p w:rsidR="00E1164C" w:rsidRPr="00DF0709" w:rsidRDefault="00E1164C" w:rsidP="00E1164C">
      <w:pPr>
        <w:pStyle w:val="Estndar"/>
        <w:jc w:val="both"/>
        <w:rPr>
          <w:szCs w:val="24"/>
        </w:rPr>
      </w:pPr>
      <w:r w:rsidRPr="00DF0709">
        <w:rPr>
          <w:szCs w:val="24"/>
        </w:rPr>
        <w:t xml:space="preserve">   </w:t>
      </w:r>
    </w:p>
    <w:p w:rsidR="00E1164C" w:rsidRPr="00DF0709" w:rsidRDefault="00E1164C" w:rsidP="00E1164C">
      <w:pPr>
        <w:pStyle w:val="Estndar"/>
        <w:jc w:val="both"/>
        <w:rPr>
          <w:szCs w:val="24"/>
        </w:rPr>
      </w:pPr>
      <w:r>
        <w:rPr>
          <w:i/>
          <w:szCs w:val="24"/>
        </w:rPr>
        <w:t>“</w:t>
      </w:r>
      <w:r w:rsidRPr="00716475">
        <w:rPr>
          <w:i/>
          <w:szCs w:val="24"/>
        </w:rPr>
        <w:t>El compromiso es un camino de ida y vuelta, y los empresarios que esperan obtener lealtad,  flexibilidad y cooperación de sus trabajadores, sin darles nada a cambio, ya sea en forma de seguridad, beneficios o capacitación son, lisa y lla</w:t>
      </w:r>
      <w:r>
        <w:rPr>
          <w:i/>
          <w:szCs w:val="24"/>
        </w:rPr>
        <w:t>namente, explotadores”</w:t>
      </w:r>
      <w:r w:rsidRPr="00716475">
        <w:rPr>
          <w:i/>
          <w:szCs w:val="24"/>
        </w:rPr>
        <w:t xml:space="preserve"> </w:t>
      </w:r>
      <w:r w:rsidRPr="00DF0709">
        <w:rPr>
          <w:szCs w:val="24"/>
        </w:rPr>
        <w:t>(Francis Fukuyama).</w:t>
      </w:r>
    </w:p>
    <w:p w:rsidR="00E1164C" w:rsidRPr="00716475" w:rsidRDefault="00E1164C" w:rsidP="00E1164C">
      <w:pPr>
        <w:pStyle w:val="Estndar"/>
        <w:jc w:val="both"/>
        <w:rPr>
          <w:szCs w:val="24"/>
        </w:rPr>
      </w:pPr>
      <w:r w:rsidRPr="00716475">
        <w:rPr>
          <w:szCs w:val="24"/>
        </w:rPr>
        <w:t xml:space="preserve">   </w:t>
      </w:r>
    </w:p>
    <w:p w:rsidR="00E1164C" w:rsidRPr="00716475" w:rsidRDefault="00E1164C" w:rsidP="00E1164C">
      <w:pPr>
        <w:pStyle w:val="Estndar"/>
        <w:jc w:val="both"/>
        <w:rPr>
          <w:szCs w:val="24"/>
        </w:rPr>
      </w:pPr>
      <w:r>
        <w:rPr>
          <w:szCs w:val="24"/>
        </w:rPr>
        <w:t xml:space="preserve">Ante </w:t>
      </w:r>
      <w:r w:rsidRPr="00716475">
        <w:rPr>
          <w:szCs w:val="24"/>
        </w:rPr>
        <w:t>esta situa</w:t>
      </w:r>
      <w:r>
        <w:rPr>
          <w:szCs w:val="24"/>
        </w:rPr>
        <w:t xml:space="preserve">ción de irracionalidad, frente </w:t>
      </w:r>
      <w:r w:rsidRPr="00716475">
        <w:rPr>
          <w:szCs w:val="24"/>
        </w:rPr>
        <w:t>a un estado de desesperanza, nos planteamos algunos interrogantes que servirán para el análisis y propuesta a desarrollar:</w:t>
      </w:r>
    </w:p>
    <w:p w:rsidR="00E1164C" w:rsidRPr="00716475" w:rsidRDefault="00E1164C" w:rsidP="00E1164C">
      <w:pPr>
        <w:pStyle w:val="Estndar"/>
        <w:jc w:val="both"/>
        <w:rPr>
          <w:szCs w:val="24"/>
        </w:rPr>
      </w:pPr>
      <w:r w:rsidRPr="00716475">
        <w:rPr>
          <w:szCs w:val="24"/>
        </w:rPr>
        <w:t>¿Por qué las empresas impulsan la glob</w:t>
      </w:r>
      <w:r>
        <w:rPr>
          <w:szCs w:val="24"/>
        </w:rPr>
        <w:t>alización? ¿Por qué</w:t>
      </w:r>
      <w:r w:rsidRPr="00716475">
        <w:rPr>
          <w:szCs w:val="24"/>
        </w:rPr>
        <w:t xml:space="preserve"> los países o blo</w:t>
      </w:r>
      <w:r>
        <w:rPr>
          <w:szCs w:val="24"/>
        </w:rPr>
        <w:t>ques aceptan la  globalización?</w:t>
      </w:r>
      <w:r w:rsidRPr="00716475">
        <w:rPr>
          <w:szCs w:val="24"/>
        </w:rPr>
        <w:t xml:space="preserve"> ¿Por qué  los trabajadores y consumi</w:t>
      </w:r>
      <w:r>
        <w:rPr>
          <w:szCs w:val="24"/>
        </w:rPr>
        <w:t>dores aceptan la globalización?</w:t>
      </w:r>
      <w:r w:rsidRPr="00716475">
        <w:rPr>
          <w:szCs w:val="24"/>
        </w:rPr>
        <w:t xml:space="preserve"> ¿Adónde</w:t>
      </w:r>
      <w:r>
        <w:rPr>
          <w:szCs w:val="24"/>
        </w:rPr>
        <w:t xml:space="preserve"> nos lleva esta situación? ¿Quiénes ganan? ¿Quiénes pierden? ¿Cuáles son los costos?</w:t>
      </w:r>
      <w:r w:rsidRPr="00716475">
        <w:rPr>
          <w:szCs w:val="24"/>
        </w:rPr>
        <w:t xml:space="preserve"> ¿Será posible que la glob</w:t>
      </w:r>
      <w:r>
        <w:rPr>
          <w:szCs w:val="24"/>
        </w:rPr>
        <w:t>alización globalice las crisis?</w:t>
      </w:r>
      <w:r w:rsidRPr="00716475">
        <w:rPr>
          <w:szCs w:val="24"/>
        </w:rPr>
        <w:t xml:space="preserve"> ¿Es cierto que el libre comerci</w:t>
      </w:r>
      <w:r>
        <w:rPr>
          <w:szCs w:val="24"/>
        </w:rPr>
        <w:t>o beneficia a todos los países? ¿Por qué se debe flexibilizar “sólo” el mercado de trabajo?</w:t>
      </w:r>
      <w:r w:rsidRPr="00716475">
        <w:rPr>
          <w:szCs w:val="24"/>
        </w:rPr>
        <w:t xml:space="preserve"> ¿Quién se beneficia con </w:t>
      </w:r>
      <w:r>
        <w:rPr>
          <w:szCs w:val="24"/>
        </w:rPr>
        <w:t>el aumento de la productividad?</w:t>
      </w:r>
      <w:r w:rsidRPr="00716475">
        <w:rPr>
          <w:szCs w:val="24"/>
        </w:rPr>
        <w:t xml:space="preserve"> ¿Estamos llegando a la paradoja de un</w:t>
      </w:r>
      <w:r>
        <w:rPr>
          <w:szCs w:val="24"/>
        </w:rPr>
        <w:t xml:space="preserve"> capitalismo sin consumidores? ¿El paro se tornará endémico? ¿Puede Europa competir?</w:t>
      </w:r>
      <w:r w:rsidRPr="00716475">
        <w:rPr>
          <w:szCs w:val="24"/>
        </w:rPr>
        <w:t xml:space="preserve"> ¿Puede</w:t>
      </w:r>
      <w:r>
        <w:rPr>
          <w:szCs w:val="24"/>
        </w:rPr>
        <w:t xml:space="preserve"> el capitalismo morir de éxito?</w:t>
      </w:r>
      <w:r w:rsidRPr="00716475">
        <w:rPr>
          <w:szCs w:val="24"/>
        </w:rPr>
        <w:t xml:space="preserve"> ¿Estamos ante el fin de la his</w:t>
      </w:r>
      <w:r>
        <w:rPr>
          <w:szCs w:val="24"/>
        </w:rPr>
        <w:t>toria o ante el fin del futuro?</w:t>
      </w:r>
      <w:r w:rsidRPr="00716475">
        <w:rPr>
          <w:szCs w:val="24"/>
        </w:rPr>
        <w:t xml:space="preserve"> ¿Puede la economía de casino seguir especulando ante el peligro de</w:t>
      </w:r>
      <w:r>
        <w:rPr>
          <w:szCs w:val="24"/>
        </w:rPr>
        <w:t>l estallido social?</w:t>
      </w:r>
    </w:p>
    <w:p w:rsidR="00E1164C" w:rsidRPr="00716475" w:rsidRDefault="00E1164C" w:rsidP="00E1164C">
      <w:pPr>
        <w:pStyle w:val="Estndar"/>
        <w:jc w:val="both"/>
        <w:rPr>
          <w:szCs w:val="24"/>
        </w:rPr>
      </w:pPr>
    </w:p>
    <w:p w:rsidR="00E1164C" w:rsidRPr="00716475" w:rsidRDefault="00E1164C" w:rsidP="00E1164C">
      <w:pPr>
        <w:pStyle w:val="Estndar"/>
        <w:jc w:val="both"/>
        <w:rPr>
          <w:szCs w:val="24"/>
        </w:rPr>
      </w:pPr>
      <w:r w:rsidRPr="00716475">
        <w:rPr>
          <w:szCs w:val="24"/>
        </w:rPr>
        <w:t>Resulta poco menos que increíble, ante este panorama de capitalismo asesino, que buena parte de los que tienen algo que decir o hacer -políticos, intelectuales, académicos, gobernantes y hasta empresarios- disimulen, finjan, mientan a sabiendas, en una actitud cínica, que cuanto menos podríamos llamar cómplice, frente a la economía del miedo imperante.</w:t>
      </w:r>
    </w:p>
    <w:p w:rsidR="00E1164C" w:rsidRPr="00716475" w:rsidRDefault="00E1164C" w:rsidP="00E1164C">
      <w:pPr>
        <w:pStyle w:val="Estndar"/>
        <w:jc w:val="both"/>
        <w:rPr>
          <w:szCs w:val="24"/>
        </w:rPr>
      </w:pPr>
    </w:p>
    <w:p w:rsidR="00E1164C" w:rsidRPr="00716475" w:rsidRDefault="00E1164C" w:rsidP="00E1164C">
      <w:pPr>
        <w:pStyle w:val="Estndar"/>
        <w:jc w:val="both"/>
        <w:rPr>
          <w:szCs w:val="24"/>
        </w:rPr>
      </w:pPr>
      <w:r w:rsidRPr="00716475">
        <w:rPr>
          <w:szCs w:val="24"/>
        </w:rPr>
        <w:lastRenderedPageBreak/>
        <w:t xml:space="preserve"> Así y todo</w:t>
      </w:r>
      <w:r>
        <w:rPr>
          <w:szCs w:val="24"/>
        </w:rPr>
        <w:t>,</w:t>
      </w:r>
      <w:r w:rsidRPr="00716475">
        <w:rPr>
          <w:szCs w:val="24"/>
        </w:rPr>
        <w:t xml:space="preserve"> la duración de los aplausos se ap</w:t>
      </w:r>
      <w:r>
        <w:rPr>
          <w:szCs w:val="24"/>
        </w:rPr>
        <w:t>agará en una generación. Estos “sopistas” que denostan el “estado de bienestar”</w:t>
      </w:r>
      <w:r w:rsidRPr="00716475">
        <w:rPr>
          <w:szCs w:val="24"/>
        </w:rPr>
        <w:t xml:space="preserve"> recurrirán a los gobiernos -como lo han hecho tantas veces como han necesitado- para que les resuelvan las consecuencias -como siempre, imprevistas, no deseadas- del próximo crack bursátil, inestabilidad, pánico o huida financiera, hija de sus especulaciones, de sus volatilidades y de sus frivolidades culposas.</w:t>
      </w:r>
    </w:p>
    <w:p w:rsidR="00E1164C" w:rsidRPr="00716475" w:rsidRDefault="00E1164C" w:rsidP="00E1164C">
      <w:pPr>
        <w:pStyle w:val="Estndar"/>
        <w:jc w:val="both"/>
        <w:rPr>
          <w:szCs w:val="24"/>
        </w:rPr>
      </w:pPr>
      <w:r w:rsidRPr="00716475">
        <w:rPr>
          <w:szCs w:val="24"/>
        </w:rPr>
        <w:t xml:space="preserve">   </w:t>
      </w:r>
    </w:p>
    <w:p w:rsidR="00E1164C" w:rsidRPr="00716475" w:rsidRDefault="00E1164C" w:rsidP="00E1164C">
      <w:pPr>
        <w:pStyle w:val="Estndar"/>
        <w:jc w:val="both"/>
        <w:rPr>
          <w:szCs w:val="24"/>
        </w:rPr>
      </w:pPr>
      <w:r w:rsidRPr="00716475">
        <w:rPr>
          <w:szCs w:val="24"/>
        </w:rPr>
        <w:t>¿Cómo podemos, sin mentir, no enterrar la esperanza?</w:t>
      </w:r>
    </w:p>
    <w:p w:rsidR="00E1164C" w:rsidRPr="00716475" w:rsidRDefault="00E1164C" w:rsidP="00E1164C">
      <w:pPr>
        <w:pStyle w:val="Estndar"/>
        <w:jc w:val="both"/>
        <w:rPr>
          <w:szCs w:val="24"/>
        </w:rPr>
      </w:pPr>
    </w:p>
    <w:p w:rsidR="00E1164C" w:rsidRPr="00716475" w:rsidRDefault="00E1164C" w:rsidP="00E1164C">
      <w:pPr>
        <w:pStyle w:val="Estndar"/>
        <w:jc w:val="both"/>
        <w:rPr>
          <w:szCs w:val="24"/>
        </w:rPr>
      </w:pPr>
      <w:r w:rsidRPr="00716475">
        <w:rPr>
          <w:szCs w:val="24"/>
        </w:rPr>
        <w:t>Ante la irracionalidad, la mediocridad, la corrupción, el desprecio; conviviendo con el miedo, la incertidumbre, la desigualdad, la insolidaridad, el déficit de porvenir, la desilusión, debemos hacer frente a este holocausto laboral, a esta globalización de la miseria.</w:t>
      </w:r>
    </w:p>
    <w:p w:rsidR="00E1164C" w:rsidRPr="00716475" w:rsidRDefault="00E1164C" w:rsidP="00E1164C">
      <w:pPr>
        <w:pStyle w:val="Estndar"/>
        <w:jc w:val="both"/>
        <w:rPr>
          <w:szCs w:val="24"/>
        </w:rPr>
      </w:pPr>
      <w:r w:rsidRPr="00716475">
        <w:rPr>
          <w:szCs w:val="24"/>
        </w:rPr>
        <w:t xml:space="preserve">   </w:t>
      </w:r>
    </w:p>
    <w:p w:rsidR="00E1164C" w:rsidRPr="00716475" w:rsidRDefault="00E1164C" w:rsidP="00E1164C">
      <w:pPr>
        <w:pStyle w:val="Estndar"/>
        <w:jc w:val="both"/>
        <w:rPr>
          <w:szCs w:val="24"/>
        </w:rPr>
      </w:pPr>
      <w:r w:rsidRPr="00716475">
        <w:rPr>
          <w:szCs w:val="24"/>
        </w:rPr>
        <w:t>Mientras la mano invisible -del mercado- tira de la horca, el fundamentalismo económico nos condena al analfabetismo democrático.</w:t>
      </w:r>
    </w:p>
    <w:p w:rsidR="00E1164C" w:rsidRPr="00716475" w:rsidRDefault="00E1164C" w:rsidP="00E1164C">
      <w:pPr>
        <w:pStyle w:val="Estndar"/>
        <w:jc w:val="both"/>
        <w:rPr>
          <w:szCs w:val="24"/>
        </w:rPr>
      </w:pPr>
      <w:r w:rsidRPr="00716475">
        <w:rPr>
          <w:szCs w:val="24"/>
        </w:rPr>
        <w:t xml:space="preserve">   </w:t>
      </w:r>
    </w:p>
    <w:p w:rsidR="00E1164C" w:rsidRPr="00716475" w:rsidRDefault="00E1164C" w:rsidP="00E1164C">
      <w:pPr>
        <w:pStyle w:val="Estndar"/>
        <w:jc w:val="both"/>
        <w:rPr>
          <w:szCs w:val="24"/>
        </w:rPr>
      </w:pPr>
      <w:r w:rsidRPr="00716475">
        <w:rPr>
          <w:szCs w:val="24"/>
        </w:rPr>
        <w:t>Están dadas todas las condiciones para que entremos al nuevo siglo caminando hacia atrás en el futuro. Este cambio indigerible del atletismo económico quiere dar por bu</w:t>
      </w:r>
      <w:r>
        <w:rPr>
          <w:szCs w:val="24"/>
        </w:rPr>
        <w:t>eno al trabajador de usar y..</w:t>
      </w:r>
      <w:r w:rsidRPr="00716475">
        <w:rPr>
          <w:szCs w:val="24"/>
        </w:rPr>
        <w:t>.</w:t>
      </w:r>
      <w:r>
        <w:rPr>
          <w:szCs w:val="24"/>
        </w:rPr>
        <w:t xml:space="preserve"> </w:t>
      </w:r>
      <w:r w:rsidRPr="00716475">
        <w:rPr>
          <w:szCs w:val="24"/>
        </w:rPr>
        <w:t>tirar.</w:t>
      </w:r>
    </w:p>
    <w:p w:rsidR="00E1164C" w:rsidRPr="00716475" w:rsidRDefault="00E1164C" w:rsidP="00E1164C">
      <w:pPr>
        <w:pStyle w:val="Estndar"/>
        <w:jc w:val="both"/>
        <w:rPr>
          <w:szCs w:val="24"/>
        </w:rPr>
      </w:pPr>
      <w:r w:rsidRPr="00716475">
        <w:rPr>
          <w:szCs w:val="24"/>
        </w:rPr>
        <w:t xml:space="preserve">   </w:t>
      </w:r>
    </w:p>
    <w:p w:rsidR="00E1164C" w:rsidRPr="00716475" w:rsidRDefault="00E1164C" w:rsidP="00E1164C">
      <w:pPr>
        <w:pStyle w:val="Estndar"/>
        <w:jc w:val="both"/>
        <w:rPr>
          <w:szCs w:val="24"/>
        </w:rPr>
      </w:pPr>
      <w:r w:rsidRPr="00716475">
        <w:rPr>
          <w:szCs w:val="24"/>
        </w:rPr>
        <w:t>La miopía capitalista ha puesto al hombre co</w:t>
      </w:r>
      <w:r>
        <w:rPr>
          <w:szCs w:val="24"/>
        </w:rPr>
        <w:t>ntra el mercado. La óptica del “ganador se lleva todo” puede llevar a la “rebelión de los esclavos”</w:t>
      </w:r>
      <w:r w:rsidRPr="00716475">
        <w:rPr>
          <w:szCs w:val="24"/>
        </w:rPr>
        <w:t xml:space="preserve"> en busca de una nueva fe.</w:t>
      </w:r>
    </w:p>
    <w:p w:rsidR="00E1164C" w:rsidRPr="00716475" w:rsidRDefault="00E1164C" w:rsidP="00E1164C">
      <w:pPr>
        <w:pStyle w:val="Estndar"/>
        <w:jc w:val="both"/>
        <w:rPr>
          <w:szCs w:val="24"/>
        </w:rPr>
      </w:pPr>
      <w:r w:rsidRPr="00716475">
        <w:rPr>
          <w:szCs w:val="24"/>
        </w:rPr>
        <w:t xml:space="preserve">   </w:t>
      </w:r>
    </w:p>
    <w:p w:rsidR="00E1164C" w:rsidRPr="00716475" w:rsidRDefault="00E1164C" w:rsidP="00E1164C">
      <w:pPr>
        <w:pStyle w:val="Estndar"/>
        <w:jc w:val="both"/>
        <w:rPr>
          <w:szCs w:val="24"/>
        </w:rPr>
      </w:pPr>
      <w:r w:rsidRPr="00716475">
        <w:rPr>
          <w:szCs w:val="24"/>
        </w:rPr>
        <w:t>De la economía del miedo, hemos pasado al salario del miedo, como escala previa a la globalización de la miseria.</w:t>
      </w:r>
    </w:p>
    <w:p w:rsidR="00E1164C" w:rsidRPr="00716475" w:rsidRDefault="00E1164C" w:rsidP="00E1164C">
      <w:pPr>
        <w:pStyle w:val="Estndar"/>
        <w:jc w:val="both"/>
        <w:rPr>
          <w:szCs w:val="24"/>
        </w:rPr>
      </w:pPr>
      <w:r w:rsidRPr="00716475">
        <w:rPr>
          <w:szCs w:val="24"/>
        </w:rPr>
        <w:t xml:space="preserve">   </w:t>
      </w:r>
    </w:p>
    <w:p w:rsidR="00E1164C" w:rsidRPr="00716475" w:rsidRDefault="00E1164C" w:rsidP="00E1164C">
      <w:pPr>
        <w:pStyle w:val="Estndar"/>
        <w:jc w:val="both"/>
        <w:rPr>
          <w:szCs w:val="24"/>
        </w:rPr>
      </w:pPr>
      <w:r w:rsidRPr="00716475">
        <w:rPr>
          <w:szCs w:val="24"/>
        </w:rPr>
        <w:t>En esta guerra sin frente, que impone un mercado de trabajo brutal, ¿puede Europa competir?, ¿debe Europa competir?</w:t>
      </w:r>
    </w:p>
    <w:p w:rsidR="00E1164C" w:rsidRPr="00716475" w:rsidRDefault="00E1164C" w:rsidP="00E1164C">
      <w:pPr>
        <w:pStyle w:val="Estndar"/>
        <w:jc w:val="both"/>
        <w:rPr>
          <w:szCs w:val="24"/>
        </w:rPr>
      </w:pPr>
      <w:r w:rsidRPr="00716475">
        <w:rPr>
          <w:szCs w:val="24"/>
        </w:rPr>
        <w:t xml:space="preserve">   </w:t>
      </w:r>
    </w:p>
    <w:p w:rsidR="00E1164C" w:rsidRDefault="00E1164C" w:rsidP="00A8123E">
      <w:pPr>
        <w:pStyle w:val="Estndar"/>
        <w:jc w:val="both"/>
        <w:rPr>
          <w:szCs w:val="24"/>
        </w:rPr>
      </w:pPr>
      <w:r>
        <w:rPr>
          <w:szCs w:val="24"/>
        </w:rPr>
        <w:t>¿Cuál será el voto de los perdedores?</w:t>
      </w:r>
      <w:r w:rsidRPr="00716475">
        <w:rPr>
          <w:szCs w:val="24"/>
        </w:rPr>
        <w:t xml:space="preserve"> ¿Cuánto se demorará la rebelión de los trabajadores ante  el  espiral descendente de la globaliz</w:t>
      </w:r>
      <w:r>
        <w:rPr>
          <w:szCs w:val="24"/>
        </w:rPr>
        <w:t>ación?</w:t>
      </w:r>
      <w:r w:rsidRPr="00716475">
        <w:rPr>
          <w:szCs w:val="24"/>
        </w:rPr>
        <w:t xml:space="preserve"> ¿Se p</w:t>
      </w:r>
      <w:r>
        <w:rPr>
          <w:szCs w:val="24"/>
        </w:rPr>
        <w:t>odrá detener el sida económico?</w:t>
      </w:r>
      <w:r w:rsidRPr="00716475">
        <w:rPr>
          <w:szCs w:val="24"/>
        </w:rPr>
        <w:t xml:space="preserve"> ¿Tendrá remedio l</w:t>
      </w:r>
      <w:r>
        <w:rPr>
          <w:szCs w:val="24"/>
        </w:rPr>
        <w:t xml:space="preserve">a bacteria asesina del empleo? </w:t>
      </w:r>
      <w:r w:rsidRPr="00716475">
        <w:rPr>
          <w:szCs w:val="24"/>
        </w:rPr>
        <w:t>¿Est</w:t>
      </w:r>
      <w:r>
        <w:rPr>
          <w:szCs w:val="24"/>
        </w:rPr>
        <w:t>amos todos atrapados en la red?</w:t>
      </w:r>
      <w:r w:rsidRPr="00716475">
        <w:rPr>
          <w:szCs w:val="24"/>
        </w:rPr>
        <w:t xml:space="preserve"> ¿Iremos todos juntos a la</w:t>
      </w:r>
      <w:r>
        <w:rPr>
          <w:szCs w:val="24"/>
        </w:rPr>
        <w:t xml:space="preserve"> </w:t>
      </w:r>
      <w:r w:rsidRPr="00716475">
        <w:rPr>
          <w:szCs w:val="24"/>
        </w:rPr>
        <w:t xml:space="preserve">quiebra? </w:t>
      </w:r>
    </w:p>
    <w:p w:rsidR="00E1164C" w:rsidRDefault="00E1164C" w:rsidP="00A8123E">
      <w:pPr>
        <w:pStyle w:val="Estndar"/>
        <w:jc w:val="both"/>
        <w:rPr>
          <w:szCs w:val="24"/>
        </w:rPr>
      </w:pPr>
    </w:p>
    <w:p w:rsidR="00E1164C" w:rsidRDefault="00E1164C" w:rsidP="00A8123E">
      <w:pPr>
        <w:pStyle w:val="Estndar"/>
        <w:jc w:val="both"/>
        <w:rPr>
          <w:szCs w:val="24"/>
        </w:rPr>
      </w:pPr>
      <w:r>
        <w:rPr>
          <w:szCs w:val="24"/>
        </w:rPr>
        <w:t>(</w:t>
      </w:r>
      <w:r w:rsidRPr="00154D7C">
        <w:rPr>
          <w:b/>
          <w:szCs w:val="24"/>
        </w:rPr>
        <w:t>Si parece que fue ayer…</w:t>
      </w:r>
      <w:r>
        <w:rPr>
          <w:szCs w:val="24"/>
        </w:rPr>
        <w:t>)</w:t>
      </w:r>
      <w:r w:rsidRPr="00716475">
        <w:rPr>
          <w:szCs w:val="24"/>
        </w:rPr>
        <w:t xml:space="preserve"> </w:t>
      </w:r>
      <w:r>
        <w:rPr>
          <w:szCs w:val="24"/>
        </w:rPr>
        <w:t xml:space="preserve">Este último Apartado fue extraído de mi Ensayo: </w:t>
      </w:r>
      <w:r w:rsidRPr="005B23AF">
        <w:rPr>
          <w:b/>
          <w:szCs w:val="24"/>
        </w:rPr>
        <w:t>“Globalización económica - El imperio de la mediocridad”</w:t>
      </w:r>
      <w:r>
        <w:rPr>
          <w:szCs w:val="24"/>
        </w:rPr>
        <w:t>, publicado en octu</w:t>
      </w:r>
      <w:r w:rsidR="00053F71">
        <w:rPr>
          <w:szCs w:val="24"/>
        </w:rPr>
        <w:t>bre de 1998, hace casi18</w:t>
      </w:r>
      <w:r>
        <w:rPr>
          <w:szCs w:val="24"/>
        </w:rPr>
        <w:t xml:space="preserve"> años, mucho antes de la pikettymanía y de la pikettyfobia.</w:t>
      </w:r>
    </w:p>
    <w:p w:rsidR="00E1164C" w:rsidRDefault="00E1164C" w:rsidP="00A8123E">
      <w:pPr>
        <w:pStyle w:val="Estndar"/>
        <w:jc w:val="both"/>
        <w:rPr>
          <w:szCs w:val="24"/>
        </w:rPr>
      </w:pPr>
      <w:r>
        <w:rPr>
          <w:szCs w:val="24"/>
        </w:rPr>
        <w:t xml:space="preserve"> </w:t>
      </w:r>
    </w:p>
    <w:p w:rsidR="00E1164C" w:rsidRDefault="00E1164C" w:rsidP="00A8123E">
      <w:pPr>
        <w:pStyle w:val="Estndar"/>
        <w:jc w:val="both"/>
        <w:rPr>
          <w:szCs w:val="24"/>
        </w:rPr>
      </w:pPr>
      <w:r>
        <w:rPr>
          <w:szCs w:val="24"/>
        </w:rPr>
        <w:t xml:space="preserve">Sin ser Nassim Taleb (autor del Cisne Negro) que escribió sobre el impacto de lo altamente improbable, ni Nouriel Roubini (el Doctor Muerte), </w:t>
      </w:r>
      <w:r w:rsidRPr="00C06DCA">
        <w:rPr>
          <w:szCs w:val="24"/>
        </w:rPr>
        <w:t>que predijo la crisis financiera de 2008</w:t>
      </w:r>
      <w:r>
        <w:rPr>
          <w:szCs w:val="24"/>
        </w:rPr>
        <w:t>, no me podrán negar que mi “antiglobalización” viene desde antes que se notaran sus “daños colaterales”. La amargura de la victoria.</w:t>
      </w:r>
    </w:p>
    <w:p w:rsidR="00E1164C" w:rsidRDefault="00E1164C" w:rsidP="00A8123E">
      <w:pPr>
        <w:pStyle w:val="Estndar"/>
        <w:jc w:val="both"/>
        <w:rPr>
          <w:szCs w:val="24"/>
        </w:rPr>
      </w:pPr>
    </w:p>
    <w:p w:rsidR="00E1164C" w:rsidRDefault="00E1164C" w:rsidP="00A8123E">
      <w:pPr>
        <w:pStyle w:val="Estndar"/>
        <w:jc w:val="both"/>
        <w:rPr>
          <w:szCs w:val="24"/>
        </w:rPr>
      </w:pPr>
      <w:r>
        <w:rPr>
          <w:szCs w:val="24"/>
        </w:rPr>
        <w:t xml:space="preserve">Sin modelos matemáticos, sin matrices y derivadas, sin correlaciones, ni variables aleatorias, por conocimiento de la historia (esa de la que reniegan muchos académicos, porque nunca tuvieron que pagar una nómina) y por pura lógica económica (esa a la que renunciaron muchos académicos, para no ofender a los que le pagan la nómina), vi venir la cachetada desde antes del inicio del primer round. La tierra no es plana. </w:t>
      </w:r>
    </w:p>
    <w:p w:rsidR="00E1164C" w:rsidRDefault="00E1164C" w:rsidP="00A8123E">
      <w:pPr>
        <w:pStyle w:val="Estndar"/>
        <w:jc w:val="both"/>
        <w:rPr>
          <w:szCs w:val="24"/>
        </w:rPr>
      </w:pPr>
    </w:p>
    <w:p w:rsidR="00E1164C" w:rsidRPr="007E1099" w:rsidRDefault="00E1164C" w:rsidP="00A8123E">
      <w:pPr>
        <w:pStyle w:val="Estndar"/>
        <w:jc w:val="both"/>
        <w:rPr>
          <w:szCs w:val="24"/>
        </w:rPr>
      </w:pPr>
      <w:r>
        <w:rPr>
          <w:szCs w:val="24"/>
        </w:rPr>
        <w:lastRenderedPageBreak/>
        <w:t>La crisis financiera era previsible (por exceso y avaricia) y la crisis laboral y de ingresos era previsible (por defecto y competencia desleal). Lo difícil es despertar.</w:t>
      </w:r>
    </w:p>
    <w:p w:rsidR="00E1164C" w:rsidRDefault="00E1164C" w:rsidP="00A8123E">
      <w:pPr>
        <w:spacing w:before="100" w:beforeAutospacing="1" w:after="100" w:afterAutospacing="1" w:line="240" w:lineRule="auto"/>
        <w:jc w:val="both"/>
        <w:rPr>
          <w:rFonts w:ascii="Times New Roman" w:hAnsi="Times New Roman"/>
          <w:sz w:val="24"/>
          <w:szCs w:val="24"/>
        </w:rPr>
      </w:pPr>
      <w:r>
        <w:rPr>
          <w:rFonts w:ascii="Times New Roman" w:hAnsi="Times New Roman"/>
          <w:sz w:val="24"/>
          <w:szCs w:val="24"/>
        </w:rPr>
        <w:t>D</w:t>
      </w:r>
      <w:r w:rsidRPr="007E1099">
        <w:rPr>
          <w:rFonts w:ascii="Times New Roman" w:hAnsi="Times New Roman"/>
          <w:sz w:val="24"/>
          <w:szCs w:val="24"/>
        </w:rPr>
        <w:t>urante mucho tiempo se permitió q</w:t>
      </w:r>
      <w:r>
        <w:rPr>
          <w:rFonts w:ascii="Times New Roman" w:hAnsi="Times New Roman"/>
          <w:sz w:val="24"/>
          <w:szCs w:val="24"/>
        </w:rPr>
        <w:t xml:space="preserve">ue la ciudadanía, las empresas, y los Estados </w:t>
      </w:r>
      <w:r w:rsidRPr="007E1099">
        <w:rPr>
          <w:rFonts w:ascii="Times New Roman" w:hAnsi="Times New Roman"/>
          <w:sz w:val="24"/>
          <w:szCs w:val="24"/>
        </w:rPr>
        <w:t xml:space="preserve">pidieran prestado para crecer aunque fuera por encima de sus posibilidades. Pero </w:t>
      </w:r>
      <w:r>
        <w:rPr>
          <w:rFonts w:ascii="Times New Roman" w:hAnsi="Times New Roman"/>
          <w:sz w:val="24"/>
          <w:szCs w:val="24"/>
        </w:rPr>
        <w:t>ese modelo está agotado y los bancos centrales</w:t>
      </w:r>
      <w:r w:rsidRPr="007E1099">
        <w:rPr>
          <w:rFonts w:ascii="Times New Roman" w:hAnsi="Times New Roman"/>
          <w:sz w:val="24"/>
          <w:szCs w:val="24"/>
        </w:rPr>
        <w:t xml:space="preserve"> tiene</w:t>
      </w:r>
      <w:r>
        <w:rPr>
          <w:rFonts w:ascii="Times New Roman" w:hAnsi="Times New Roman"/>
          <w:sz w:val="24"/>
          <w:szCs w:val="24"/>
        </w:rPr>
        <w:t>n</w:t>
      </w:r>
      <w:r w:rsidRPr="007E1099">
        <w:rPr>
          <w:rFonts w:ascii="Times New Roman" w:hAnsi="Times New Roman"/>
          <w:sz w:val="24"/>
          <w:szCs w:val="24"/>
        </w:rPr>
        <w:t xml:space="preserve"> un problema.</w:t>
      </w:r>
    </w:p>
    <w:p w:rsidR="00E1164C" w:rsidRDefault="00E1164C" w:rsidP="00A8123E">
      <w:pPr>
        <w:pStyle w:val="NormalWeb"/>
        <w:jc w:val="both"/>
        <w:rPr>
          <w:b/>
        </w:rPr>
      </w:pPr>
      <w:r>
        <w:rPr>
          <w:bCs/>
        </w:rPr>
        <w:t>A</w:t>
      </w:r>
      <w:r w:rsidRPr="0022517F">
        <w:rPr>
          <w:bCs/>
        </w:rPr>
        <w:t xml:space="preserve"> esta crisis se llegó cuando se agotó la capacidad de endeudamiento.</w:t>
      </w:r>
      <w:r>
        <w:rPr>
          <w:bCs/>
        </w:rPr>
        <w:t xml:space="preserve"> </w:t>
      </w:r>
      <w:r w:rsidRPr="007E1099">
        <w:t>Llegad</w:t>
      </w:r>
      <w:r>
        <w:t>os a este punto</w:t>
      </w:r>
      <w:r w:rsidRPr="007E1099">
        <w:t xml:space="preserve">, los incrementos de la base monetaria o las políticas expansivas en todos los ámbitos seguirán sin funcionar porque </w:t>
      </w:r>
      <w:r w:rsidRPr="0022517F">
        <w:rPr>
          <w:bCs/>
        </w:rPr>
        <w:t>primero hay que digerir la deuda que ya se ha contraído</w:t>
      </w:r>
      <w:r w:rsidRPr="0022517F">
        <w:t xml:space="preserve">. </w:t>
      </w:r>
      <w:r w:rsidRPr="00150A8A">
        <w:t>Los bancos centrales</w:t>
      </w:r>
      <w:r w:rsidRPr="00150A8A">
        <w:rPr>
          <w:b/>
        </w:rPr>
        <w:t xml:space="preserve"> </w:t>
      </w:r>
      <w:r w:rsidRPr="00E1164C">
        <w:rPr>
          <w:rStyle w:val="Textoennegrita"/>
          <w:rFonts w:eastAsiaTheme="majorEastAsia"/>
          <w:b w:val="0"/>
        </w:rPr>
        <w:t>no pueden suplir con “el gas de la risa monetario” (</w:t>
      </w:r>
      <w:r w:rsidR="00801659">
        <w:rPr>
          <w:rStyle w:val="Textoennegrita"/>
          <w:rFonts w:eastAsiaTheme="majorEastAsia"/>
          <w:b w:val="0"/>
        </w:rPr>
        <w:t xml:space="preserve">sic. </w:t>
      </w:r>
      <w:r w:rsidRPr="00E1164C">
        <w:rPr>
          <w:rStyle w:val="Textoennegrita"/>
          <w:rFonts w:eastAsiaTheme="majorEastAsia"/>
          <w:b w:val="0"/>
        </w:rPr>
        <w:t>Daniel Lacalle) los desequilibrios de los paíse</w:t>
      </w:r>
      <w:r w:rsidRPr="00E1164C">
        <w:rPr>
          <w:b/>
        </w:rPr>
        <w:t>s.</w:t>
      </w:r>
      <w:r>
        <w:rPr>
          <w:b/>
        </w:rPr>
        <w:t xml:space="preserve"> </w:t>
      </w:r>
    </w:p>
    <w:p w:rsidR="00E1164C" w:rsidRPr="0022517F" w:rsidRDefault="00E1164C" w:rsidP="00A8123E">
      <w:pPr>
        <w:spacing w:before="100" w:beforeAutospacing="1" w:after="100" w:afterAutospacing="1" w:line="240" w:lineRule="auto"/>
        <w:jc w:val="both"/>
        <w:rPr>
          <w:rFonts w:ascii="Times New Roman" w:hAnsi="Times New Roman"/>
          <w:sz w:val="24"/>
          <w:szCs w:val="24"/>
        </w:rPr>
      </w:pPr>
      <w:r>
        <w:rPr>
          <w:rFonts w:ascii="Times New Roman" w:hAnsi="Times New Roman"/>
          <w:sz w:val="24"/>
          <w:szCs w:val="24"/>
        </w:rPr>
        <w:t>Estamos en una situación en la que sobra producto (“oferta”)</w:t>
      </w:r>
      <w:r w:rsidRPr="007E1099">
        <w:rPr>
          <w:rFonts w:ascii="Times New Roman" w:hAnsi="Times New Roman"/>
          <w:sz w:val="24"/>
          <w:szCs w:val="24"/>
        </w:rPr>
        <w:t xml:space="preserve"> y falta</w:t>
      </w:r>
      <w:r>
        <w:rPr>
          <w:rFonts w:ascii="Times New Roman" w:hAnsi="Times New Roman"/>
          <w:sz w:val="24"/>
          <w:szCs w:val="24"/>
        </w:rPr>
        <w:t xml:space="preserve"> trabajo</w:t>
      </w:r>
      <w:r w:rsidRPr="007E1099">
        <w:rPr>
          <w:rFonts w:ascii="Times New Roman" w:hAnsi="Times New Roman"/>
          <w:sz w:val="24"/>
          <w:szCs w:val="24"/>
        </w:rPr>
        <w:t xml:space="preserve"> </w:t>
      </w:r>
      <w:r>
        <w:rPr>
          <w:rFonts w:ascii="Times New Roman" w:hAnsi="Times New Roman"/>
          <w:sz w:val="24"/>
          <w:szCs w:val="24"/>
        </w:rPr>
        <w:t>(“capacidad de absorción”). Los estímulos monetarios, además de innecesarios, son peligrosos.</w:t>
      </w:r>
    </w:p>
    <w:p w:rsidR="00053F71" w:rsidRPr="00901FC0" w:rsidRDefault="00053F71" w:rsidP="00A8123E">
      <w:pPr>
        <w:pStyle w:val="NormalWeb"/>
        <w:jc w:val="both"/>
      </w:pPr>
      <w:r w:rsidRPr="00901FC0">
        <w:t xml:space="preserve">Estados Unidos y Europa desmantelaron su industria con el cuento de </w:t>
      </w:r>
      <w:r w:rsidRPr="00901FC0">
        <w:rPr>
          <w:rStyle w:val="Textoennegrita"/>
          <w:b w:val="0"/>
        </w:rPr>
        <w:t>garantizar la libre competencia</w:t>
      </w:r>
      <w:r w:rsidRPr="00901FC0">
        <w:t>. Fue tanta la compete</w:t>
      </w:r>
      <w:r w:rsidR="00901FC0">
        <w:t>ncia que generaron, que se queda</w:t>
      </w:r>
      <w:r w:rsidRPr="00901FC0">
        <w:t>ron sin fábricas.</w:t>
      </w:r>
    </w:p>
    <w:p w:rsidR="00053F71" w:rsidRPr="00901FC0" w:rsidRDefault="00053F71" w:rsidP="00A8123E">
      <w:pPr>
        <w:pStyle w:val="NormalWeb"/>
        <w:jc w:val="both"/>
      </w:pPr>
      <w:r w:rsidRPr="00901FC0">
        <w:t xml:space="preserve">Mientras los países asiáticos se pasaban por el forro tales remilgos, carcajeándose de la ceguera política y el suicidio económico que Estados Unidos y Europa se </w:t>
      </w:r>
      <w:r w:rsidR="00901FC0" w:rsidRPr="00901FC0">
        <w:t>auto infligían</w:t>
      </w:r>
      <w:r w:rsidRPr="00901FC0">
        <w:t xml:space="preserve"> a cámara lenta, sus Gobiernos apuntalaban su sector industrial a costa </w:t>
      </w:r>
      <w:r w:rsidR="00901FC0" w:rsidRPr="00901FC0">
        <w:t>de los países “librecambistas”</w:t>
      </w:r>
      <w:r w:rsidRPr="00901FC0">
        <w:t>, pasándose por el arco del triunfo cualquier atisbo de juego leal y justo.</w:t>
      </w:r>
    </w:p>
    <w:p w:rsidR="00053F71" w:rsidRPr="00901FC0" w:rsidRDefault="00053F71" w:rsidP="00A8123E">
      <w:pPr>
        <w:pStyle w:val="NormalWeb"/>
        <w:jc w:val="both"/>
      </w:pPr>
      <w:r w:rsidRPr="00901FC0">
        <w:t xml:space="preserve">China y Corea del Sur, entre otros, </w:t>
      </w:r>
      <w:r w:rsidRPr="00901FC0">
        <w:rPr>
          <w:rStyle w:val="Textoennegrita"/>
          <w:b w:val="0"/>
        </w:rPr>
        <w:t>dedican recursos públicos ingentes a afianzar su industria</w:t>
      </w:r>
      <w:r w:rsidRPr="00901FC0">
        <w:t xml:space="preserve"> a co</w:t>
      </w:r>
      <w:r w:rsidR="00901FC0" w:rsidRPr="00901FC0">
        <w:t xml:space="preserve">sta de los pardillos </w:t>
      </w:r>
      <w:r w:rsidRPr="00901FC0">
        <w:t>norteamericanos</w:t>
      </w:r>
      <w:r w:rsidR="00901FC0" w:rsidRPr="00901FC0">
        <w:t xml:space="preserve"> y europeos</w:t>
      </w:r>
      <w:r w:rsidRPr="00901FC0">
        <w:t>. Saben que cada</w:t>
      </w:r>
      <w:r w:rsidR="00901FC0" w:rsidRPr="00901FC0">
        <w:t xml:space="preserve"> dólar o</w:t>
      </w:r>
      <w:r w:rsidRPr="00901FC0">
        <w:t xml:space="preserve"> euro dedicado a tales menesteres genera por lo menos dos o tres más para sus propias economías, permitiendo que arrasen en el exterior. Si a eso le añadimos la tradicional manipulación de sus monedas, el resultado es el conocido: </w:t>
      </w:r>
      <w:r w:rsidR="00901FC0" w:rsidRPr="00901FC0">
        <w:t>Estados Unidos y Europa dejan de ser competitivas.</w:t>
      </w:r>
    </w:p>
    <w:p w:rsidR="00053F71" w:rsidRPr="00901FC0" w:rsidRDefault="00053F71" w:rsidP="00A8123E">
      <w:pPr>
        <w:pStyle w:val="NormalWeb"/>
        <w:jc w:val="both"/>
      </w:pPr>
      <w:r w:rsidRPr="00901FC0">
        <w:t xml:space="preserve">La otra manera de arrasar industrialmente y eliminar la competencia sin mayores contemplaciones es cometiendo </w:t>
      </w:r>
      <w:r w:rsidR="00901FC0" w:rsidRPr="00901FC0">
        <w:t>“</w:t>
      </w:r>
      <w:r w:rsidRPr="00901FC0">
        <w:rPr>
          <w:rStyle w:val="nfasis"/>
          <w:i w:val="0"/>
        </w:rPr>
        <w:t>dumping</w:t>
      </w:r>
      <w:r w:rsidR="00901FC0" w:rsidRPr="00901FC0">
        <w:rPr>
          <w:rStyle w:val="nfasis"/>
          <w:i w:val="0"/>
        </w:rPr>
        <w:t>”</w:t>
      </w:r>
      <w:r w:rsidRPr="00901FC0">
        <w:rPr>
          <w:rStyle w:val="nfasis"/>
        </w:rPr>
        <w:t xml:space="preserve"> </w:t>
      </w:r>
      <w:r w:rsidR="00901FC0" w:rsidRPr="00901FC0">
        <w:t>humano, medioambiental y generacional</w:t>
      </w:r>
      <w:r w:rsidRPr="00901FC0">
        <w:t>. China es especialista, de ahí su polución y sus g</w:t>
      </w:r>
      <w:r w:rsidR="00901FC0" w:rsidRPr="00901FC0">
        <w:t xml:space="preserve">raves problemas para el </w:t>
      </w:r>
      <w:r w:rsidR="00A672C7" w:rsidRPr="00901FC0">
        <w:t>hábitat</w:t>
      </w:r>
      <w:r w:rsidRPr="00901FC0">
        <w:t>.</w:t>
      </w:r>
    </w:p>
    <w:p w:rsidR="00053F71" w:rsidRPr="00901FC0" w:rsidRDefault="00053F71" w:rsidP="00A8123E">
      <w:pPr>
        <w:pStyle w:val="NormalWeb"/>
        <w:jc w:val="both"/>
      </w:pPr>
      <w:r w:rsidRPr="00901FC0">
        <w:t>La única manera de generar empleo abundante y de calidad es haciendo que los multiplicadores de Keynes se vuelvan positivos de nuevo, mediante inversión selectiva en el sector industrial, en vez de gasto corriente incongruente. Las nuevas tecnologías no lo van a hacer.</w:t>
      </w:r>
    </w:p>
    <w:p w:rsidR="00901FC0" w:rsidRPr="00A672C7" w:rsidRDefault="00901FC0" w:rsidP="00A8123E">
      <w:pPr>
        <w:pStyle w:val="NormalWeb"/>
        <w:jc w:val="both"/>
      </w:pPr>
      <w:r w:rsidRPr="00A672C7">
        <w:t>Destruir es fácil. Construir</w:t>
      </w:r>
      <w:r w:rsidR="00565B63">
        <w:t xml:space="preserve"> cuesta mucho más. Hay que darse prisa</w:t>
      </w:r>
      <w:r w:rsidRPr="00A672C7">
        <w:t xml:space="preserve">. Estados Unidos y Europa no pueden permitir que su clase media se siga desangrando, </w:t>
      </w:r>
    </w:p>
    <w:p w:rsidR="00901FC0" w:rsidRPr="00A672C7" w:rsidRDefault="00901FC0" w:rsidP="00A8123E">
      <w:pPr>
        <w:spacing w:before="100" w:beforeAutospacing="1" w:after="100" w:afterAutospacing="1" w:line="240" w:lineRule="auto"/>
        <w:jc w:val="both"/>
        <w:rPr>
          <w:rFonts w:ascii="Times New Roman" w:hAnsi="Times New Roman" w:cs="Times New Roman"/>
          <w:sz w:val="24"/>
          <w:szCs w:val="24"/>
        </w:rPr>
      </w:pPr>
      <w:r w:rsidRPr="00A672C7">
        <w:rPr>
          <w:rFonts w:ascii="Times New Roman" w:hAnsi="Times New Roman" w:cs="Times New Roman"/>
          <w:sz w:val="24"/>
          <w:szCs w:val="24"/>
        </w:rPr>
        <w:t xml:space="preserve">El empresario industrial ha dejado de existir por pura inanición. Hay que fomentar su resurgimiento. Hay que Establecer un </w:t>
      </w:r>
      <w:r w:rsidRPr="00A672C7">
        <w:rPr>
          <w:rStyle w:val="Textoennegrita"/>
          <w:rFonts w:ascii="Times New Roman" w:hAnsi="Times New Roman" w:cs="Times New Roman"/>
          <w:b w:val="0"/>
          <w:sz w:val="24"/>
          <w:szCs w:val="24"/>
        </w:rPr>
        <w:t>juego comercial justo</w:t>
      </w:r>
      <w:r w:rsidRPr="00A672C7">
        <w:rPr>
          <w:rFonts w:ascii="Times New Roman" w:hAnsi="Times New Roman" w:cs="Times New Roman"/>
          <w:sz w:val="24"/>
          <w:szCs w:val="24"/>
        </w:rPr>
        <w:t xml:space="preserve"> implantando medidas fiscales y arancelarias que desincentiven allende las fronteras</w:t>
      </w:r>
      <w:r w:rsidR="00A672C7" w:rsidRPr="00A672C7">
        <w:rPr>
          <w:rFonts w:ascii="Times New Roman" w:hAnsi="Times New Roman" w:cs="Times New Roman"/>
          <w:sz w:val="24"/>
          <w:szCs w:val="24"/>
        </w:rPr>
        <w:t xml:space="preserve"> norteamericanas y europeas el dumping humano, medioambiental, y </w:t>
      </w:r>
      <w:r w:rsidRPr="00A672C7">
        <w:rPr>
          <w:rFonts w:ascii="Times New Roman" w:hAnsi="Times New Roman" w:cs="Times New Roman"/>
          <w:sz w:val="24"/>
          <w:szCs w:val="24"/>
        </w:rPr>
        <w:t xml:space="preserve">generacional. </w:t>
      </w:r>
      <w:r w:rsidRPr="00A672C7">
        <w:rPr>
          <w:rStyle w:val="Textoennegrita"/>
          <w:rFonts w:ascii="Times New Roman" w:hAnsi="Times New Roman" w:cs="Times New Roman"/>
          <w:b w:val="0"/>
          <w:sz w:val="24"/>
          <w:szCs w:val="24"/>
        </w:rPr>
        <w:t>Gravando mediante aranceles</w:t>
      </w:r>
      <w:r w:rsidRPr="00A672C7">
        <w:rPr>
          <w:rFonts w:ascii="Times New Roman" w:hAnsi="Times New Roman" w:cs="Times New Roman"/>
          <w:sz w:val="24"/>
          <w:szCs w:val="24"/>
        </w:rPr>
        <w:t xml:space="preserve"> o incluso prohibiendo importar aquellos productos que no sean fabricados con unos estándares de decencia y de ética mínimos.</w:t>
      </w:r>
    </w:p>
    <w:p w:rsidR="00901FC0" w:rsidRPr="00A672C7" w:rsidRDefault="00901FC0" w:rsidP="00A8123E">
      <w:pPr>
        <w:pStyle w:val="NormalWeb"/>
        <w:jc w:val="both"/>
      </w:pPr>
      <w:r w:rsidRPr="00A672C7">
        <w:lastRenderedPageBreak/>
        <w:t xml:space="preserve">La </w:t>
      </w:r>
      <w:r w:rsidRPr="00A672C7">
        <w:rPr>
          <w:rStyle w:val="Textoennegrita"/>
          <w:b w:val="0"/>
        </w:rPr>
        <w:t>Organización Mundial del Comercio</w:t>
      </w:r>
      <w:r w:rsidRPr="00A672C7">
        <w:t xml:space="preserve">, ideologizada como está, ha demostrado no servir para nada más que para fomentar la ley de la selva. </w:t>
      </w:r>
      <w:r w:rsidR="00A672C7" w:rsidRPr="00A672C7">
        <w:t>Estados Unidos y la Unión Europea</w:t>
      </w:r>
      <w:r w:rsidRPr="00A672C7">
        <w:t>, si quiere</w:t>
      </w:r>
      <w:r w:rsidR="00A672C7" w:rsidRPr="00A672C7">
        <w:t>n</w:t>
      </w:r>
      <w:r w:rsidRPr="00A672C7">
        <w:t xml:space="preserve"> terminar con este calvario, deberá</w:t>
      </w:r>
      <w:r w:rsidR="00A672C7" w:rsidRPr="00A672C7">
        <w:t>n</w:t>
      </w:r>
      <w:r w:rsidRPr="00A672C7">
        <w:t xml:space="preserve"> tomar de manera unilateral la iniciativa, mediante nuevas directivas que impidan que la c</w:t>
      </w:r>
      <w:r w:rsidR="00A672C7" w:rsidRPr="00A672C7">
        <w:t>ompetencia desleal extra regional</w:t>
      </w:r>
      <w:r w:rsidRPr="00A672C7">
        <w:t xml:space="preserve"> continúe actuando como le venga en gana en perjuicio de todo el planeta.</w:t>
      </w:r>
    </w:p>
    <w:p w:rsidR="00901FC0" w:rsidRPr="00A672C7" w:rsidRDefault="00901FC0" w:rsidP="00A8123E">
      <w:pPr>
        <w:pStyle w:val="NormalWeb"/>
        <w:jc w:val="both"/>
      </w:pPr>
      <w:r w:rsidRPr="00A672C7">
        <w:t>Para crecer es posible y angustiosamente necesario</w:t>
      </w:r>
      <w:r w:rsidR="00A672C7" w:rsidRPr="00A672C7">
        <w:rPr>
          <w:rStyle w:val="Textoennegrita"/>
        </w:rPr>
        <w:t xml:space="preserve"> </w:t>
      </w:r>
      <w:r w:rsidR="00A672C7" w:rsidRPr="00A672C7">
        <w:rPr>
          <w:rStyle w:val="Textoennegrita"/>
          <w:b w:val="0"/>
        </w:rPr>
        <w:t xml:space="preserve">reindustrializar Estados Unidos y </w:t>
      </w:r>
      <w:r w:rsidRPr="00A672C7">
        <w:rPr>
          <w:rStyle w:val="Textoennegrita"/>
          <w:b w:val="0"/>
        </w:rPr>
        <w:t>Europa</w:t>
      </w:r>
      <w:r w:rsidRPr="00A672C7">
        <w:t xml:space="preserve"> aprovechando los menores costes salariales y la todavía de momento alta cualificación de sus trabajador</w:t>
      </w:r>
      <w:r w:rsidR="00A672C7" w:rsidRPr="00A672C7">
        <w:t>es.</w:t>
      </w:r>
    </w:p>
    <w:p w:rsidR="00901FC0" w:rsidRPr="00A672C7" w:rsidRDefault="00901FC0" w:rsidP="00A8123E">
      <w:pPr>
        <w:pStyle w:val="NormalWeb"/>
        <w:jc w:val="both"/>
      </w:pPr>
      <w:r w:rsidRPr="00A672C7">
        <w:t>Es necesario</w:t>
      </w:r>
      <w:r w:rsidRPr="00A672C7">
        <w:rPr>
          <w:rStyle w:val="Textoennegrita"/>
        </w:rPr>
        <w:t xml:space="preserve"> </w:t>
      </w:r>
      <w:r w:rsidRPr="00A672C7">
        <w:rPr>
          <w:rStyle w:val="Textoennegrita"/>
          <w:b w:val="0"/>
        </w:rPr>
        <w:t>establecer los mecanismos financieros y de gestión adecuados</w:t>
      </w:r>
      <w:r w:rsidRPr="00A672C7">
        <w:t>,</w:t>
      </w:r>
      <w:r w:rsidR="00A672C7" w:rsidRPr="00A672C7">
        <w:t xml:space="preserve"> y legislar </w:t>
      </w:r>
      <w:r w:rsidRPr="00A672C7">
        <w:t>por una vez en bene</w:t>
      </w:r>
      <w:r w:rsidR="00A672C7" w:rsidRPr="00A672C7">
        <w:t>ficio de sus ciudadanos y dejar</w:t>
      </w:r>
      <w:r w:rsidRPr="00A672C7">
        <w:t xml:space="preserve"> de actuar a</w:t>
      </w:r>
      <w:r w:rsidR="00A672C7" w:rsidRPr="00A672C7">
        <w:t xml:space="preserve"> órdenes de la ideología que los</w:t>
      </w:r>
      <w:r w:rsidRPr="00A672C7">
        <w:t xml:space="preserve"> ha arruinado.</w:t>
      </w:r>
    </w:p>
    <w:p w:rsidR="00901FC0" w:rsidRPr="00A672C7" w:rsidRDefault="00901FC0" w:rsidP="00A8123E">
      <w:pPr>
        <w:spacing w:before="100" w:beforeAutospacing="1" w:after="100" w:afterAutospacing="1" w:line="240" w:lineRule="auto"/>
        <w:jc w:val="both"/>
        <w:rPr>
          <w:rFonts w:ascii="Times New Roman" w:hAnsi="Times New Roman" w:cs="Times New Roman"/>
          <w:sz w:val="24"/>
          <w:szCs w:val="24"/>
        </w:rPr>
      </w:pPr>
      <w:r w:rsidRPr="00A672C7">
        <w:rPr>
          <w:rFonts w:ascii="Times New Roman" w:hAnsi="Times New Roman" w:cs="Times New Roman"/>
          <w:sz w:val="24"/>
          <w:szCs w:val="24"/>
        </w:rPr>
        <w:t>Tal crecimiento económico es el único capaz de reducir la deuda, la única manera de crear empleo de calidad, y de generar crecimiento económico sostenible y de verdad.</w:t>
      </w:r>
    </w:p>
    <w:p w:rsidR="00901FC0" w:rsidRPr="00A672C7" w:rsidRDefault="00A672C7" w:rsidP="00A8123E">
      <w:pPr>
        <w:pStyle w:val="NormalWeb"/>
        <w:jc w:val="both"/>
      </w:pPr>
      <w:r>
        <w:t xml:space="preserve">No se puede </w:t>
      </w:r>
      <w:r w:rsidR="00565B63">
        <w:t>admitir, ni tolerar</w:t>
      </w:r>
      <w:r>
        <w:t>,</w:t>
      </w:r>
      <w:r w:rsidRPr="00A672C7">
        <w:t xml:space="preserve"> que la creación de una clase media en los países emergentes y en vías de de</w:t>
      </w:r>
      <w:r w:rsidR="00745EBB">
        <w:t>sarrollo</w:t>
      </w:r>
      <w:r w:rsidR="00966186">
        <w:t>, justa y necesaria</w:t>
      </w:r>
      <w:r w:rsidR="00745EBB">
        <w:t>, se haga aniquilando</w:t>
      </w:r>
      <w:r w:rsidR="00966186">
        <w:t xml:space="preserve"> las clases medias </w:t>
      </w:r>
      <w:r w:rsidRPr="00A672C7">
        <w:t>de los pa</w:t>
      </w:r>
      <w:r w:rsidR="00966186">
        <w:t xml:space="preserve">íses avanzados </w:t>
      </w:r>
      <w:r w:rsidRPr="00A672C7">
        <w:t>(</w:t>
      </w:r>
      <w:r w:rsidR="00966186">
        <w:t xml:space="preserve">ahora, </w:t>
      </w:r>
      <w:r w:rsidRPr="00A672C7">
        <w:t>lamentablemente, en vías de subdesarrollo).</w:t>
      </w:r>
    </w:p>
    <w:p w:rsidR="00E25AFC" w:rsidRPr="00E25AFC" w:rsidRDefault="00E25AFC" w:rsidP="00A8123E">
      <w:pPr>
        <w:spacing w:line="240" w:lineRule="auto"/>
        <w:jc w:val="both"/>
        <w:rPr>
          <w:rFonts w:ascii="Times New Roman" w:hAnsi="Times New Roman" w:cs="Times New Roman"/>
          <w:b/>
          <w:sz w:val="24"/>
          <w:szCs w:val="24"/>
        </w:rPr>
      </w:pPr>
      <w:r>
        <w:rPr>
          <w:rFonts w:ascii="Times New Roman" w:hAnsi="Times New Roman" w:cs="Times New Roman"/>
          <w:sz w:val="24"/>
          <w:szCs w:val="24"/>
        </w:rPr>
        <w:t xml:space="preserve">En el Paper - </w:t>
      </w:r>
      <w:r w:rsidRPr="00E25AFC">
        <w:rPr>
          <w:rFonts w:ascii="Times New Roman" w:hAnsi="Times New Roman" w:cs="Times New Roman"/>
          <w:b/>
          <w:sz w:val="24"/>
          <w:szCs w:val="24"/>
        </w:rPr>
        <w:t>La clase media y su proceso de movilidad social descendente</w:t>
      </w:r>
      <w:r>
        <w:rPr>
          <w:rFonts w:ascii="Times New Roman" w:hAnsi="Times New Roman" w:cs="Times New Roman"/>
          <w:b/>
          <w:sz w:val="24"/>
          <w:szCs w:val="24"/>
        </w:rPr>
        <w:t xml:space="preserve"> - </w:t>
      </w:r>
      <w:r w:rsidRPr="00E25AFC">
        <w:rPr>
          <w:rFonts w:ascii="Times New Roman" w:hAnsi="Times New Roman" w:cs="Times New Roman"/>
          <w:b/>
          <w:sz w:val="24"/>
          <w:szCs w:val="24"/>
        </w:rPr>
        <w:t>Parte I: De “clase media” a “nuevos pobres”</w:t>
      </w:r>
      <w:r w:rsidR="00FD6155">
        <w:rPr>
          <w:rFonts w:ascii="Times New Roman" w:hAnsi="Times New Roman" w:cs="Times New Roman"/>
          <w:sz w:val="24"/>
          <w:szCs w:val="24"/>
        </w:rPr>
        <w:t>, publicado el 15</w:t>
      </w:r>
      <w:r w:rsidRPr="00E25AFC">
        <w:rPr>
          <w:rFonts w:ascii="Times New Roman" w:hAnsi="Times New Roman" w:cs="Times New Roman"/>
          <w:sz w:val="24"/>
          <w:szCs w:val="24"/>
        </w:rPr>
        <w:t>/8/2007, escribí:</w:t>
      </w:r>
    </w:p>
    <w:p w:rsidR="00E25AFC" w:rsidRPr="00E25AFC" w:rsidRDefault="00E25AFC" w:rsidP="00A8123E">
      <w:pPr>
        <w:spacing w:line="240" w:lineRule="auto"/>
        <w:jc w:val="both"/>
        <w:rPr>
          <w:rFonts w:ascii="Times New Roman" w:hAnsi="Times New Roman" w:cs="Times New Roman"/>
          <w:sz w:val="24"/>
          <w:szCs w:val="24"/>
        </w:rPr>
      </w:pPr>
      <w:r w:rsidRPr="00E25AFC">
        <w:rPr>
          <w:rFonts w:ascii="Times New Roman" w:hAnsi="Times New Roman" w:cs="Times New Roman"/>
          <w:sz w:val="24"/>
          <w:szCs w:val="24"/>
        </w:rPr>
        <w:t>Dice un graffiti, a la entrada de una “villa miseria” (barrios marginales de las grandes ciudades) en Buenos Aires: “Bienvenida clase media”.</w:t>
      </w:r>
    </w:p>
    <w:p w:rsidR="00E25AFC" w:rsidRPr="00E25AFC" w:rsidRDefault="00E25AFC" w:rsidP="00A8123E">
      <w:pPr>
        <w:spacing w:line="240" w:lineRule="auto"/>
        <w:jc w:val="both"/>
        <w:rPr>
          <w:rFonts w:ascii="Times New Roman" w:hAnsi="Times New Roman" w:cs="Times New Roman"/>
          <w:b/>
          <w:sz w:val="24"/>
          <w:szCs w:val="24"/>
        </w:rPr>
      </w:pPr>
      <w:r w:rsidRPr="00E25AFC">
        <w:rPr>
          <w:rFonts w:ascii="Times New Roman" w:hAnsi="Times New Roman" w:cs="Times New Roman"/>
          <w:b/>
          <w:sz w:val="24"/>
          <w:szCs w:val="24"/>
        </w:rPr>
        <w:t>La realidad económica y la “pro</w:t>
      </w:r>
      <w:r w:rsidR="00FD6155">
        <w:rPr>
          <w:rFonts w:ascii="Times New Roman" w:hAnsi="Times New Roman" w:cs="Times New Roman"/>
          <w:b/>
          <w:sz w:val="24"/>
          <w:szCs w:val="24"/>
        </w:rPr>
        <w:t>letarización” de la clase media</w:t>
      </w:r>
    </w:p>
    <w:p w:rsidR="00E25AFC" w:rsidRPr="00E25AFC" w:rsidRDefault="00E25AFC" w:rsidP="00A8123E">
      <w:pPr>
        <w:spacing w:line="240" w:lineRule="auto"/>
        <w:jc w:val="both"/>
        <w:rPr>
          <w:rFonts w:ascii="Times New Roman" w:hAnsi="Times New Roman" w:cs="Times New Roman"/>
          <w:sz w:val="24"/>
          <w:szCs w:val="24"/>
        </w:rPr>
      </w:pPr>
      <w:r w:rsidRPr="00E25AFC">
        <w:rPr>
          <w:rFonts w:ascii="Times New Roman" w:hAnsi="Times New Roman" w:cs="Times New Roman"/>
          <w:sz w:val="24"/>
          <w:szCs w:val="24"/>
        </w:rPr>
        <w:t>Últimamente se está hablando mucho de un informe de 91 páginas publicado en enero por el Ministerio británico que lleva por título “Global Strategic Trends Programme 2007-2036. Como su nombre sugiere, se trata de anticipar y combatir los riesgos para el desarrollo de nuestro mundo globalizado y la estabilidad del sistema internacional en los próximos 30 años, enfocando con luz concentrada la evolución probable de la economía y el comportamiento de los diversos</w:t>
      </w:r>
      <w:r w:rsidR="00FD6155">
        <w:rPr>
          <w:rFonts w:ascii="Times New Roman" w:hAnsi="Times New Roman" w:cs="Times New Roman"/>
          <w:sz w:val="24"/>
          <w:szCs w:val="24"/>
        </w:rPr>
        <w:t xml:space="preserve"> grupos sociales.</w:t>
      </w:r>
    </w:p>
    <w:p w:rsidR="00E25AFC" w:rsidRPr="00E25AFC" w:rsidRDefault="00E25AFC" w:rsidP="00A8123E">
      <w:pPr>
        <w:spacing w:line="240" w:lineRule="auto"/>
        <w:jc w:val="both"/>
        <w:rPr>
          <w:rFonts w:ascii="Times New Roman" w:hAnsi="Times New Roman" w:cs="Times New Roman"/>
          <w:sz w:val="24"/>
          <w:szCs w:val="24"/>
        </w:rPr>
      </w:pPr>
      <w:r w:rsidRPr="00E25AFC">
        <w:rPr>
          <w:rFonts w:ascii="Times New Roman" w:hAnsi="Times New Roman" w:cs="Times New Roman"/>
          <w:sz w:val="24"/>
          <w:szCs w:val="24"/>
        </w:rPr>
        <w:t xml:space="preserve">El horizonte imaginado por los militares británicos es tremebundo. Vislumbran una terrible amenaza que se cierne sobre las clases medias occidentales, acosadas por un creciente desorden social en sus hábitats urbanos, casi </w:t>
      </w:r>
      <w:r w:rsidR="00A072B2" w:rsidRPr="00E25AFC">
        <w:rPr>
          <w:rFonts w:ascii="Times New Roman" w:hAnsi="Times New Roman" w:cs="Times New Roman"/>
          <w:sz w:val="24"/>
          <w:szCs w:val="24"/>
        </w:rPr>
        <w:t>destruidos</w:t>
      </w:r>
      <w:r w:rsidRPr="00E25AFC">
        <w:rPr>
          <w:rFonts w:ascii="Times New Roman" w:hAnsi="Times New Roman" w:cs="Times New Roman"/>
          <w:sz w:val="24"/>
          <w:szCs w:val="24"/>
        </w:rPr>
        <w:t xml:space="preserve"> por la violencia, la ausencia de servicios y poblado por unos residentes envejecidos y con pensiones cada vez más bajas. Sus hijos sólo encuentran empleos precarios, en una competencia feroz con inmigrantes asiáticos o africanos, mientras contemplan que el poder y las riquezas en la sociedad transnacional en la que viven son patrimonio de un elitista club de ricos del que -sin posibilidad alguna de movilización- h</w:t>
      </w:r>
      <w:r w:rsidR="00FD6155">
        <w:rPr>
          <w:rFonts w:ascii="Times New Roman" w:hAnsi="Times New Roman" w:cs="Times New Roman"/>
          <w:sz w:val="24"/>
          <w:szCs w:val="24"/>
        </w:rPr>
        <w:t xml:space="preserve">an sido </w:t>
      </w:r>
      <w:r w:rsidR="00A072B2">
        <w:rPr>
          <w:rFonts w:ascii="Times New Roman" w:hAnsi="Times New Roman" w:cs="Times New Roman"/>
          <w:sz w:val="24"/>
          <w:szCs w:val="24"/>
        </w:rPr>
        <w:t>excluidos</w:t>
      </w:r>
      <w:r w:rsidR="00FD6155">
        <w:rPr>
          <w:rFonts w:ascii="Times New Roman" w:hAnsi="Times New Roman" w:cs="Times New Roman"/>
          <w:sz w:val="24"/>
          <w:szCs w:val="24"/>
        </w:rPr>
        <w:t xml:space="preserve"> para siempre.</w:t>
      </w:r>
    </w:p>
    <w:p w:rsidR="00E25AFC" w:rsidRPr="00E25AFC" w:rsidRDefault="00E25AFC" w:rsidP="00A8123E">
      <w:pPr>
        <w:spacing w:line="240" w:lineRule="auto"/>
        <w:jc w:val="both"/>
        <w:rPr>
          <w:rFonts w:ascii="Times New Roman" w:hAnsi="Times New Roman" w:cs="Times New Roman"/>
          <w:sz w:val="24"/>
          <w:szCs w:val="24"/>
        </w:rPr>
      </w:pPr>
      <w:r w:rsidRPr="00E25AFC">
        <w:rPr>
          <w:rFonts w:ascii="Times New Roman" w:hAnsi="Times New Roman" w:cs="Times New Roman"/>
          <w:sz w:val="24"/>
          <w:szCs w:val="24"/>
        </w:rPr>
        <w:t>El contralmirante Chris Parry, coordinador del trabajo, considera probable que las clases medias abandonen su actual relativismo moral, que ya no les rendirá beneficios, y abracen sistemas de creencias más rígidos como el marxismo. Los burgueses se reencarnarían en una inédita “clase universal” capaz de transformar el orden social según sus necesidades, sustituyendo al extinto proletariado de las an</w:t>
      </w:r>
      <w:r w:rsidR="00FD6155">
        <w:rPr>
          <w:rFonts w:ascii="Times New Roman" w:hAnsi="Times New Roman" w:cs="Times New Roman"/>
          <w:sz w:val="24"/>
          <w:szCs w:val="24"/>
        </w:rPr>
        <w:t xml:space="preserve">tiguas economías industriales. </w:t>
      </w:r>
    </w:p>
    <w:p w:rsidR="00E25AFC" w:rsidRPr="00E25AFC" w:rsidRDefault="00E25AFC" w:rsidP="00A8123E">
      <w:pPr>
        <w:spacing w:line="240" w:lineRule="auto"/>
        <w:jc w:val="both"/>
        <w:rPr>
          <w:rFonts w:ascii="Times New Roman" w:hAnsi="Times New Roman" w:cs="Times New Roman"/>
          <w:sz w:val="24"/>
          <w:szCs w:val="24"/>
        </w:rPr>
      </w:pPr>
      <w:r w:rsidRPr="00E25AFC">
        <w:rPr>
          <w:rFonts w:ascii="Times New Roman" w:hAnsi="Times New Roman" w:cs="Times New Roman"/>
          <w:sz w:val="24"/>
          <w:szCs w:val="24"/>
        </w:rPr>
        <w:lastRenderedPageBreak/>
        <w:t>La prospección de los militares británicos analiza el comportamiento de las clases medias como un nuevo poder insurgente estructurado a escala internacional y definido por su posición socioeconómica y su acceso a la sociedad del conocimiento. Podrían, de esta forma, movilizar a sus simpatizantes de manera espontánea e inesper</w:t>
      </w:r>
      <w:r w:rsidR="00FD6155">
        <w:rPr>
          <w:rFonts w:ascii="Times New Roman" w:hAnsi="Times New Roman" w:cs="Times New Roman"/>
          <w:sz w:val="24"/>
          <w:szCs w:val="24"/>
        </w:rPr>
        <w:t>ada para las fuerzas del orden.</w:t>
      </w:r>
      <w:r w:rsidRPr="00E25AFC">
        <w:rPr>
          <w:rFonts w:ascii="Times New Roman" w:hAnsi="Times New Roman" w:cs="Times New Roman"/>
          <w:sz w:val="24"/>
          <w:szCs w:val="24"/>
        </w:rPr>
        <w:t xml:space="preserve"> </w:t>
      </w:r>
    </w:p>
    <w:p w:rsidR="00E25AFC" w:rsidRPr="00E25AFC" w:rsidRDefault="00E25AFC" w:rsidP="00A8123E">
      <w:pPr>
        <w:spacing w:line="240" w:lineRule="auto"/>
        <w:jc w:val="both"/>
        <w:rPr>
          <w:rFonts w:ascii="Times New Roman" w:hAnsi="Times New Roman" w:cs="Times New Roman"/>
          <w:sz w:val="24"/>
          <w:szCs w:val="24"/>
        </w:rPr>
      </w:pPr>
      <w:r w:rsidRPr="00E25AFC">
        <w:rPr>
          <w:rFonts w:ascii="Times New Roman" w:hAnsi="Times New Roman" w:cs="Times New Roman"/>
          <w:sz w:val="24"/>
          <w:szCs w:val="24"/>
        </w:rPr>
        <w:t>A la vez que impulsa el nacimiento de clases medias en las economías emergentes, la globalización las está socavando en los países industrializados. A escala global, según el estudio prospectivo impulsado por el Ministerio de Defensa británico, las clases medias se pueden ver distanciadas de un grupo reducido muy rico,  y esas diferencias hacerse más explícitas “incluso para aquéllos que van a ser materialmente más prósperos que sus padres y abuelos”. A más largo plazo, todas ellas pueden sentirse amenazadas, con lo que las clases medias podrían convertirse en revolucionarias, sustituyendo en ese papel al proletariado en la tradicional visión de Marx, concluye dic</w:t>
      </w:r>
      <w:r w:rsidR="00FD6155">
        <w:rPr>
          <w:rFonts w:ascii="Times New Roman" w:hAnsi="Times New Roman" w:cs="Times New Roman"/>
          <w:sz w:val="24"/>
          <w:szCs w:val="24"/>
        </w:rPr>
        <w:t>ho estudio. No es descabellado.</w:t>
      </w:r>
    </w:p>
    <w:p w:rsidR="00E25AFC" w:rsidRPr="00E25AFC" w:rsidRDefault="00E25AFC" w:rsidP="00A8123E">
      <w:pPr>
        <w:spacing w:line="240" w:lineRule="auto"/>
        <w:jc w:val="both"/>
        <w:rPr>
          <w:rFonts w:ascii="Times New Roman" w:hAnsi="Times New Roman" w:cs="Times New Roman"/>
          <w:sz w:val="24"/>
          <w:szCs w:val="24"/>
        </w:rPr>
      </w:pPr>
      <w:r w:rsidRPr="00E25AFC">
        <w:rPr>
          <w:rFonts w:ascii="Times New Roman" w:hAnsi="Times New Roman" w:cs="Times New Roman"/>
          <w:sz w:val="24"/>
          <w:szCs w:val="24"/>
        </w:rPr>
        <w:t>Van a afrontar mayor desorden social y más violencia en un entorno urbano de menor bienestar social y sistemas de pensiones en crisis. La revolución del “proletariado de clase media”, como lo llama el estudio, consistiría en que las clases medias del mundo se unirían, haciendo uso de su acceso al conocimiento y sus instrumentos, “para transformar los procesos transnacionales de acuerdo con sus propios intereses de clase”, es decir, para construir “otra” globalizació</w:t>
      </w:r>
      <w:r w:rsidR="00FD6155">
        <w:rPr>
          <w:rFonts w:ascii="Times New Roman" w:hAnsi="Times New Roman" w:cs="Times New Roman"/>
          <w:sz w:val="24"/>
          <w:szCs w:val="24"/>
        </w:rPr>
        <w:t>n, aunque no esté aún definida.</w:t>
      </w:r>
    </w:p>
    <w:p w:rsidR="00E25AFC" w:rsidRPr="00E25AFC" w:rsidRDefault="00E25AFC" w:rsidP="00A8123E">
      <w:pPr>
        <w:spacing w:line="240" w:lineRule="auto"/>
        <w:jc w:val="both"/>
        <w:rPr>
          <w:rFonts w:ascii="Times New Roman" w:hAnsi="Times New Roman" w:cs="Times New Roman"/>
          <w:sz w:val="24"/>
          <w:szCs w:val="24"/>
        </w:rPr>
      </w:pPr>
      <w:r w:rsidRPr="00E25AFC">
        <w:rPr>
          <w:rFonts w:ascii="Times New Roman" w:hAnsi="Times New Roman" w:cs="Times New Roman"/>
          <w:sz w:val="24"/>
          <w:szCs w:val="24"/>
        </w:rPr>
        <w:t>Estamos ante una pleamar de las clases medias a nivel global y en esa revolución podrían participar las chinas, que se cuentan en decenas o centenares de millones de personas, a cuyos intereses ha respondido el régimen comunista introduciendo en la Constitución y desarrolland</w:t>
      </w:r>
      <w:r w:rsidR="00FD6155">
        <w:rPr>
          <w:rFonts w:ascii="Times New Roman" w:hAnsi="Times New Roman" w:cs="Times New Roman"/>
          <w:sz w:val="24"/>
          <w:szCs w:val="24"/>
        </w:rPr>
        <w:t>o por ley la propiedad privada.</w:t>
      </w:r>
    </w:p>
    <w:p w:rsidR="00E25AFC" w:rsidRPr="00E25AFC" w:rsidRDefault="00E25AFC" w:rsidP="00A8123E">
      <w:pPr>
        <w:spacing w:line="240" w:lineRule="auto"/>
        <w:jc w:val="both"/>
        <w:rPr>
          <w:rFonts w:ascii="Times New Roman" w:hAnsi="Times New Roman" w:cs="Times New Roman"/>
          <w:sz w:val="24"/>
          <w:szCs w:val="24"/>
        </w:rPr>
      </w:pPr>
      <w:r w:rsidRPr="00E25AFC">
        <w:rPr>
          <w:rFonts w:ascii="Times New Roman" w:hAnsi="Times New Roman" w:cs="Times New Roman"/>
          <w:sz w:val="24"/>
          <w:szCs w:val="24"/>
        </w:rPr>
        <w:t>El Fondo Monetario Internacional (FMI) observa por su parte el efecto de la globalización sobre el mercado laboral y los salarios. No es que estos hayan bajado en términos absolutos, ni estemos en un juego de suma cero en el que lo que unos ganan con la globalización lo pierden otros, porque como indica el estudio del Fondo, el tamaño de la tarta de la economía ha aumentado. Aunque las ganancias en productividad también han empujado el peso relativo de los salarios a la baja (un 8% desde 1980, la mayor parte desde 1990), casi todos han ganado, si bien ha crecido</w:t>
      </w:r>
      <w:r w:rsidR="00FD6155">
        <w:rPr>
          <w:rFonts w:ascii="Times New Roman" w:hAnsi="Times New Roman" w:cs="Times New Roman"/>
          <w:sz w:val="24"/>
          <w:szCs w:val="24"/>
        </w:rPr>
        <w:t xml:space="preserve"> también la desigualdad.</w:t>
      </w:r>
    </w:p>
    <w:p w:rsidR="00E25AFC" w:rsidRPr="00E25AFC" w:rsidRDefault="00E25AFC" w:rsidP="00A8123E">
      <w:pPr>
        <w:spacing w:line="240" w:lineRule="auto"/>
        <w:jc w:val="both"/>
        <w:rPr>
          <w:rFonts w:ascii="Times New Roman" w:hAnsi="Times New Roman" w:cs="Times New Roman"/>
          <w:sz w:val="24"/>
          <w:szCs w:val="24"/>
        </w:rPr>
      </w:pPr>
      <w:r w:rsidRPr="00E25AFC">
        <w:rPr>
          <w:rFonts w:ascii="Times New Roman" w:hAnsi="Times New Roman" w:cs="Times New Roman"/>
          <w:sz w:val="24"/>
          <w:szCs w:val="24"/>
        </w:rPr>
        <w:t xml:space="preserve">Con la entrada de China, India y la otrora Europa del Este, Rusia </w:t>
      </w:r>
      <w:r w:rsidR="00A072B2" w:rsidRPr="00E25AFC">
        <w:rPr>
          <w:rFonts w:ascii="Times New Roman" w:hAnsi="Times New Roman" w:cs="Times New Roman"/>
          <w:sz w:val="24"/>
          <w:szCs w:val="24"/>
        </w:rPr>
        <w:t>incluida</w:t>
      </w:r>
      <w:r w:rsidRPr="00E25AFC">
        <w:rPr>
          <w:rFonts w:ascii="Times New Roman" w:hAnsi="Times New Roman" w:cs="Times New Roman"/>
          <w:sz w:val="24"/>
          <w:szCs w:val="24"/>
        </w:rPr>
        <w:t>, en la economía global, se ha multiplicado por cuatro la oferta global de mano de obra efectiva. Es lo que Clyde Prestowitz,  en un libro famoso llamó los “3.000 millones de nuevos capitalistas”, que hacen que el poder se desplace hacia Oriente. Pero también éste y el Sur van a Occidente. El Fondo recuerda que los países desarrollados no sólo importan más productos y servicios de las economías emergentes, sino también mano de obra: la fuerza laboral de EEUU cuenta ahora con un 15% de inmigrantes, proporción comparable a la de import</w:t>
      </w:r>
      <w:r w:rsidR="00FD6155">
        <w:rPr>
          <w:rFonts w:ascii="Times New Roman" w:hAnsi="Times New Roman" w:cs="Times New Roman"/>
          <w:sz w:val="24"/>
          <w:szCs w:val="24"/>
        </w:rPr>
        <w:t>aciones en relación con el PIB.</w:t>
      </w:r>
    </w:p>
    <w:p w:rsidR="00E25AFC" w:rsidRPr="00E25AFC" w:rsidRDefault="00E25AFC" w:rsidP="00A8123E">
      <w:pPr>
        <w:spacing w:line="240" w:lineRule="auto"/>
        <w:jc w:val="both"/>
        <w:rPr>
          <w:rFonts w:ascii="Times New Roman" w:hAnsi="Times New Roman" w:cs="Times New Roman"/>
          <w:sz w:val="24"/>
          <w:szCs w:val="24"/>
        </w:rPr>
      </w:pPr>
      <w:r w:rsidRPr="00E25AFC">
        <w:rPr>
          <w:rFonts w:ascii="Times New Roman" w:hAnsi="Times New Roman" w:cs="Times New Roman"/>
          <w:sz w:val="24"/>
          <w:szCs w:val="24"/>
        </w:rPr>
        <w:t xml:space="preserve">Además, en las economías de los países desarrollados se ha producido una precarización del empleo, especialmente entre los más jóvenes y también entre los hijos de las clases medias con situaciones más fijas, además de entre los menos cualificados. Esta precarización es la que está detrás del aumento de algunos movimientos de extrema derecha en países europeos. Y es la que puede contribuir a que se cumpla el pronóstico del Ministerio de Defensa británico. Pues, aunque sus integrantes vivan mejor, los </w:t>
      </w:r>
      <w:r w:rsidRPr="00E25AFC">
        <w:rPr>
          <w:rFonts w:ascii="Times New Roman" w:hAnsi="Times New Roman" w:cs="Times New Roman"/>
          <w:sz w:val="24"/>
          <w:szCs w:val="24"/>
        </w:rPr>
        <w:lastRenderedPageBreak/>
        <w:t>fundamentos de las clases medias occidentales -y de las bajas, cla</w:t>
      </w:r>
      <w:r w:rsidR="00FD6155">
        <w:rPr>
          <w:rFonts w:ascii="Times New Roman" w:hAnsi="Times New Roman" w:cs="Times New Roman"/>
          <w:sz w:val="24"/>
          <w:szCs w:val="24"/>
        </w:rPr>
        <w:t>ro- se están viendo demediados.</w:t>
      </w:r>
    </w:p>
    <w:p w:rsidR="00E25AFC" w:rsidRPr="00E25AFC" w:rsidRDefault="00E25AFC" w:rsidP="00A8123E">
      <w:pPr>
        <w:spacing w:line="240" w:lineRule="auto"/>
        <w:jc w:val="both"/>
        <w:rPr>
          <w:rFonts w:ascii="Times New Roman" w:hAnsi="Times New Roman" w:cs="Times New Roman"/>
          <w:sz w:val="24"/>
          <w:szCs w:val="24"/>
        </w:rPr>
      </w:pPr>
      <w:r w:rsidRPr="00E25AFC">
        <w:rPr>
          <w:rFonts w:ascii="Times New Roman" w:hAnsi="Times New Roman" w:cs="Times New Roman"/>
          <w:sz w:val="24"/>
          <w:szCs w:val="24"/>
        </w:rPr>
        <w:t>La ONU proyecta que la población en edad laboral aumente en el mundo en un 40% de aquí a 2050. O se encuentra trabajo, especialmente en países que ya tienen población joven, como África y América Latina, o se convertirá en pasto de los radicales, con efectos que estamos viendo estos días en Argel y en Casablanca, después de Nueva York, Bali, Madrid y Londres, por no contar los que se han evitado. Un radicalismo alimentado, no sólo por los “malditos de esta tierra”, sino también por los que en sus países son, a menudo, los “hijos frustrados de las clases medias”.</w:t>
      </w:r>
    </w:p>
    <w:p w:rsidR="00E25AFC" w:rsidRPr="00E25AFC" w:rsidRDefault="00E25AFC" w:rsidP="00A8123E">
      <w:pPr>
        <w:spacing w:line="240" w:lineRule="auto"/>
        <w:jc w:val="both"/>
        <w:rPr>
          <w:rFonts w:ascii="Times New Roman" w:hAnsi="Times New Roman" w:cs="Times New Roman"/>
          <w:sz w:val="24"/>
          <w:szCs w:val="24"/>
        </w:rPr>
      </w:pPr>
      <w:r w:rsidRPr="00E25AFC">
        <w:rPr>
          <w:rFonts w:ascii="Times New Roman" w:hAnsi="Times New Roman" w:cs="Times New Roman"/>
          <w:b/>
          <w:sz w:val="24"/>
          <w:szCs w:val="24"/>
        </w:rPr>
        <w:t>Desigualdad y cambio</w:t>
      </w:r>
    </w:p>
    <w:p w:rsidR="00E25AFC" w:rsidRPr="00E25AFC" w:rsidRDefault="00E25AFC" w:rsidP="00A8123E">
      <w:pPr>
        <w:spacing w:line="240" w:lineRule="auto"/>
        <w:jc w:val="both"/>
        <w:rPr>
          <w:rFonts w:ascii="Times New Roman" w:hAnsi="Times New Roman" w:cs="Times New Roman"/>
          <w:sz w:val="24"/>
          <w:szCs w:val="24"/>
        </w:rPr>
      </w:pPr>
      <w:r w:rsidRPr="00E25AFC">
        <w:rPr>
          <w:rFonts w:ascii="Times New Roman" w:hAnsi="Times New Roman" w:cs="Times New Roman"/>
          <w:sz w:val="24"/>
          <w:szCs w:val="24"/>
        </w:rPr>
        <w:t xml:space="preserve">A principios de los años 70, un envejecido pero aparentemente lúcido Franco se entrevistaba con un enviado del gobierno estadounidense de Nixon, Vernon Walters (viejo “conocido” de Latinoamérica), sobre el futuro de España. La preocupación de “imperio” americano era saber que pasaría en España después de la muerte del dictador, y Franco se mostró accesible ante esa pregunta: todo iría como los americanos, franceses e ingleses querían, una democracia con el hasta entonces príncipe como rey. Vernon Walters quiso saber el </w:t>
      </w:r>
      <w:r w:rsidR="00271C45" w:rsidRPr="00E25AFC">
        <w:rPr>
          <w:rFonts w:ascii="Times New Roman" w:hAnsi="Times New Roman" w:cs="Times New Roman"/>
          <w:sz w:val="24"/>
          <w:szCs w:val="24"/>
        </w:rPr>
        <w:t>porqué</w:t>
      </w:r>
      <w:r w:rsidRPr="00E25AFC">
        <w:rPr>
          <w:rFonts w:ascii="Times New Roman" w:hAnsi="Times New Roman" w:cs="Times New Roman"/>
          <w:sz w:val="24"/>
          <w:szCs w:val="24"/>
        </w:rPr>
        <w:t xml:space="preserve"> de tanta seguridad en sus palabras, a lo que Franco contestó que su mejor creación era “la clase media española”. Diga a su presidente que confíe en el buen sentido del pueblo español</w:t>
      </w:r>
      <w:r w:rsidR="00FD6155">
        <w:rPr>
          <w:rFonts w:ascii="Times New Roman" w:hAnsi="Times New Roman" w:cs="Times New Roman"/>
          <w:sz w:val="24"/>
          <w:szCs w:val="24"/>
        </w:rPr>
        <w:t xml:space="preserve">. No habrá otra guerra civil”. </w:t>
      </w:r>
    </w:p>
    <w:p w:rsidR="00E25AFC" w:rsidRPr="00E25AFC" w:rsidRDefault="00E25AFC" w:rsidP="00A8123E">
      <w:pPr>
        <w:spacing w:line="240" w:lineRule="auto"/>
        <w:jc w:val="both"/>
        <w:rPr>
          <w:rFonts w:ascii="Times New Roman" w:hAnsi="Times New Roman" w:cs="Times New Roman"/>
          <w:sz w:val="24"/>
          <w:szCs w:val="24"/>
        </w:rPr>
      </w:pPr>
      <w:r w:rsidRPr="00E25AFC">
        <w:rPr>
          <w:rFonts w:ascii="Times New Roman" w:hAnsi="Times New Roman" w:cs="Times New Roman"/>
          <w:sz w:val="24"/>
          <w:szCs w:val="24"/>
        </w:rPr>
        <w:t>El “caudillo” creó así una clase económica y social fuertemente estructurada y organizada en base a las economías medias y el bienestar socio-económico que el estado subsidiario podía brindarles. Una clase de contención tanto hacia abajo como hacia arriba, una especie de clase vertical sobre la cual reposaban y reposa la realidad política española. Una clase contrarrevolucionaria, una pequeña apisonadora de cambios, la merma desatomizada de la disidencia. La contención pequeñoburguesa numéricamente superior. Una clase y un estado, pero sobre to</w:t>
      </w:r>
      <w:r w:rsidR="00FD6155">
        <w:rPr>
          <w:rFonts w:ascii="Times New Roman" w:hAnsi="Times New Roman" w:cs="Times New Roman"/>
          <w:sz w:val="24"/>
          <w:szCs w:val="24"/>
        </w:rPr>
        <w:t>do una conciencia: la burguesa.</w:t>
      </w:r>
    </w:p>
    <w:p w:rsidR="00E25AFC" w:rsidRPr="00E25AFC" w:rsidRDefault="00E25AFC" w:rsidP="00A8123E">
      <w:pPr>
        <w:spacing w:line="240" w:lineRule="auto"/>
        <w:jc w:val="both"/>
        <w:rPr>
          <w:rFonts w:ascii="Times New Roman" w:hAnsi="Times New Roman" w:cs="Times New Roman"/>
          <w:sz w:val="24"/>
          <w:szCs w:val="24"/>
        </w:rPr>
      </w:pPr>
      <w:r w:rsidRPr="00E25AFC">
        <w:rPr>
          <w:rFonts w:ascii="Times New Roman" w:hAnsi="Times New Roman" w:cs="Times New Roman"/>
          <w:sz w:val="24"/>
          <w:szCs w:val="24"/>
        </w:rPr>
        <w:t>Los análisis marxistas ya hablaron de la proletarización de las clases medias, sobre todo en el marco de crisis económica, en el capitalismo. Según algunos autores, existen dos formas de proletarizar la clase burguesa: la económica y la de conocimiento. La primera es circunstancial y depende del estado económico, aunque en su fase explosiva es más visceral y de éxtasis -y exotismo- revolucionario. La segunda es más profunda y lenta, pues depende de la conciencia de clase -clase trabajadora- que cada ind</w:t>
      </w:r>
      <w:r w:rsidR="00FD6155">
        <w:rPr>
          <w:rFonts w:ascii="Times New Roman" w:hAnsi="Times New Roman" w:cs="Times New Roman"/>
          <w:sz w:val="24"/>
          <w:szCs w:val="24"/>
        </w:rPr>
        <w:t>ividuo o colectividad adquiera.</w:t>
      </w:r>
    </w:p>
    <w:p w:rsidR="00E25AFC" w:rsidRPr="00E25AFC" w:rsidRDefault="00E25AFC" w:rsidP="00A8123E">
      <w:pPr>
        <w:spacing w:line="240" w:lineRule="auto"/>
        <w:jc w:val="both"/>
        <w:rPr>
          <w:rFonts w:ascii="Times New Roman" w:hAnsi="Times New Roman" w:cs="Times New Roman"/>
          <w:sz w:val="24"/>
          <w:szCs w:val="24"/>
        </w:rPr>
      </w:pPr>
      <w:r w:rsidRPr="00E25AFC">
        <w:rPr>
          <w:rFonts w:ascii="Times New Roman" w:hAnsi="Times New Roman" w:cs="Times New Roman"/>
          <w:sz w:val="24"/>
          <w:szCs w:val="24"/>
        </w:rPr>
        <w:t>Actualmente asistimos a una proletarización parcial, pues es económica. Mientras la conciencia mayoritaria es burguesa, conformista, consumista e individualista; la situación socio-económica es cada vez peor, un futuro nada halagüeño -más bien paupérrimo en todos los sentidos- que conformará, modulará y establecerá las nuevas clases económicas. La ruptura de las clases medias podría venir por el incremento de las desigualdades sociales entre la propia clase media, lo que podría ser el embrión de nuevos estados sociales que difícilmente podrían convivi</w:t>
      </w:r>
      <w:r w:rsidR="00FD6155">
        <w:rPr>
          <w:rFonts w:ascii="Times New Roman" w:hAnsi="Times New Roman" w:cs="Times New Roman"/>
          <w:sz w:val="24"/>
          <w:szCs w:val="24"/>
        </w:rPr>
        <w:t>r en un mismo sistema político.</w:t>
      </w:r>
    </w:p>
    <w:p w:rsidR="00E25AFC" w:rsidRPr="00E25AFC" w:rsidRDefault="00E25AFC" w:rsidP="00A8123E">
      <w:pPr>
        <w:spacing w:line="240" w:lineRule="auto"/>
        <w:jc w:val="both"/>
        <w:rPr>
          <w:rFonts w:ascii="Times New Roman" w:hAnsi="Times New Roman" w:cs="Times New Roman"/>
          <w:sz w:val="24"/>
          <w:szCs w:val="24"/>
        </w:rPr>
      </w:pPr>
      <w:r w:rsidRPr="00E25AFC">
        <w:rPr>
          <w:rFonts w:ascii="Times New Roman" w:hAnsi="Times New Roman" w:cs="Times New Roman"/>
          <w:sz w:val="24"/>
          <w:szCs w:val="24"/>
        </w:rPr>
        <w:t xml:space="preserve">Algunos episodios históricos han demostrado que la proletarización forzada por una crisis económica ha servido para crear una conciencia comunitaria de lucha social -y patriótica-. Sin embargo otros tantos episodios han mostrado como una débil proletarización -nula comunalización-, o incompleta, ha devenido es sistemas nuevamente oligárquicos de nuevas clases dirigentes, con la misma estructura que las </w:t>
      </w:r>
      <w:r w:rsidRPr="00E25AFC">
        <w:rPr>
          <w:rFonts w:ascii="Times New Roman" w:hAnsi="Times New Roman" w:cs="Times New Roman"/>
          <w:sz w:val="24"/>
          <w:szCs w:val="24"/>
        </w:rPr>
        <w:lastRenderedPageBreak/>
        <w:t>anteriores situaciones injustas, simplemente cambiando las personas -y los</w:t>
      </w:r>
      <w:r w:rsidR="00FD6155">
        <w:rPr>
          <w:rFonts w:ascii="Times New Roman" w:hAnsi="Times New Roman" w:cs="Times New Roman"/>
          <w:sz w:val="24"/>
          <w:szCs w:val="24"/>
        </w:rPr>
        <w:t xml:space="preserve"> nombres- de las instituciones.</w:t>
      </w:r>
    </w:p>
    <w:p w:rsidR="00E25AFC" w:rsidRPr="00E25AFC" w:rsidRDefault="00E25AFC" w:rsidP="00A8123E">
      <w:pPr>
        <w:spacing w:line="240" w:lineRule="auto"/>
        <w:jc w:val="both"/>
        <w:rPr>
          <w:rFonts w:ascii="Times New Roman" w:hAnsi="Times New Roman" w:cs="Times New Roman"/>
          <w:sz w:val="24"/>
          <w:szCs w:val="24"/>
        </w:rPr>
      </w:pPr>
      <w:r w:rsidRPr="00E25AFC">
        <w:rPr>
          <w:rFonts w:ascii="Times New Roman" w:hAnsi="Times New Roman" w:cs="Times New Roman"/>
          <w:sz w:val="24"/>
          <w:szCs w:val="24"/>
        </w:rPr>
        <w:t>La desigualdad  económica ¿realmente se ha incrementado en las últimas dos décadas, conocidas como “la era de la globalización”? ¿Dónde y cuánto? Y lo que es más importante, ¿por qué? ¿Cuál es la relación, si existiera, entre la desigualdad y el desarrollo económico? ¿Cuál es el efecto sobre la desigualdad de las crisis económicas, las guerras, las revoluciones y los golpes de Estado? ¿Cuál es el efecto sobre la desigualdad de las turbulencias financieras en los países en desarrollo y, más específicamente, sobre  las crisis de la deuda y los colapsos cambiarios? ¿Cuál es el efecto de factores nacionales como las políticas públicas y cuál es el efecto de factores globales como el nivel internacional de los tipos de interés?</w:t>
      </w:r>
    </w:p>
    <w:p w:rsidR="00E25AFC" w:rsidRPr="00FD6155" w:rsidRDefault="00FD6155" w:rsidP="00A8123E">
      <w:pPr>
        <w:spacing w:line="240" w:lineRule="auto"/>
        <w:jc w:val="both"/>
        <w:rPr>
          <w:rFonts w:ascii="Times New Roman" w:hAnsi="Times New Roman" w:cs="Times New Roman"/>
          <w:b/>
          <w:sz w:val="24"/>
          <w:szCs w:val="24"/>
        </w:rPr>
      </w:pPr>
      <w:r>
        <w:rPr>
          <w:rFonts w:ascii="Times New Roman" w:hAnsi="Times New Roman" w:cs="Times New Roman"/>
          <w:b/>
          <w:sz w:val="24"/>
          <w:szCs w:val="24"/>
        </w:rPr>
        <w:t>La “nueva pobreza”</w:t>
      </w:r>
    </w:p>
    <w:p w:rsidR="00E25AFC" w:rsidRPr="00E25AFC" w:rsidRDefault="00E25AFC" w:rsidP="00A8123E">
      <w:pPr>
        <w:spacing w:line="240" w:lineRule="auto"/>
        <w:jc w:val="both"/>
        <w:rPr>
          <w:rFonts w:ascii="Times New Roman" w:hAnsi="Times New Roman" w:cs="Times New Roman"/>
          <w:sz w:val="24"/>
          <w:szCs w:val="24"/>
        </w:rPr>
      </w:pPr>
      <w:r w:rsidRPr="00E25AFC">
        <w:rPr>
          <w:rFonts w:ascii="Times New Roman" w:hAnsi="Times New Roman" w:cs="Times New Roman"/>
          <w:sz w:val="24"/>
          <w:szCs w:val="24"/>
        </w:rPr>
        <w:t xml:space="preserve">Les voy a contar una historia, una historia de </w:t>
      </w:r>
      <w:r w:rsidR="00FD6155">
        <w:rPr>
          <w:rFonts w:ascii="Times New Roman" w:hAnsi="Times New Roman" w:cs="Times New Roman"/>
          <w:sz w:val="24"/>
          <w:szCs w:val="24"/>
        </w:rPr>
        <w:t>sueños, de “sueños argentinos”…</w:t>
      </w:r>
    </w:p>
    <w:p w:rsidR="00E25AFC" w:rsidRPr="00E25AFC" w:rsidRDefault="00E25AFC" w:rsidP="00A8123E">
      <w:pPr>
        <w:spacing w:line="240" w:lineRule="auto"/>
        <w:jc w:val="both"/>
        <w:rPr>
          <w:rFonts w:ascii="Times New Roman" w:hAnsi="Times New Roman" w:cs="Times New Roman"/>
          <w:sz w:val="24"/>
          <w:szCs w:val="24"/>
        </w:rPr>
      </w:pPr>
      <w:r w:rsidRPr="00E25AFC">
        <w:rPr>
          <w:rFonts w:ascii="Times New Roman" w:hAnsi="Times New Roman" w:cs="Times New Roman"/>
          <w:sz w:val="24"/>
          <w:szCs w:val="24"/>
        </w:rPr>
        <w:t>El proceso de empobrecimiento que sufrió la gran mayoría de la sociedad argentina casi no tiene parangón en otras sociedades del planeta. Baste decir que el conjunto de los trabajadores perdió en las dos últimas décadas alrededor de un 40 por ciento del valor de los ingresos. En el Gran Buenos Aires, entre 1980 y 1990 la pobreza creció un 67 por ciento, dentro del cual se destaca un grupo, el de los ex integrantes de las clases medias que ingresan en el territorio de la pobreza: los nuevos pobres, que se acrecentaron en un 338 por ciento. La profundidad y persistencia de la crisis iniciada a mediados de 1970 hizo que centenares de miles de familias de clase media y de ex pobres estructurales -es decir, pobres de vieja data-, que en el pasado habían podido escapar de la miseria, hayan visto reducir sus ingresos hasta caer por debajo de la “línea de pobreza”, que representa el ingreso necesario para adquirir la llamada canasta básica de bienes y servicios.</w:t>
      </w:r>
    </w:p>
    <w:p w:rsidR="00E25AFC" w:rsidRPr="00E25AFC" w:rsidRDefault="00E25AFC" w:rsidP="00A8123E">
      <w:pPr>
        <w:spacing w:line="240" w:lineRule="auto"/>
        <w:jc w:val="both"/>
        <w:rPr>
          <w:rFonts w:ascii="Times New Roman" w:hAnsi="Times New Roman" w:cs="Times New Roman"/>
          <w:sz w:val="24"/>
          <w:szCs w:val="24"/>
        </w:rPr>
      </w:pPr>
      <w:r w:rsidRPr="00E25AFC">
        <w:rPr>
          <w:rFonts w:ascii="Times New Roman" w:hAnsi="Times New Roman" w:cs="Times New Roman"/>
          <w:sz w:val="24"/>
          <w:szCs w:val="24"/>
        </w:rPr>
        <w:t xml:space="preserve">Los nuevos pobres se parecen a los no pobres en algunos aspectos socioculturales, como el acceso a la enseñanza media y superior, el número de hijos por familia -más reducido que entre los pobres estructurales-, etc.; y a los pobres de vieja data, en los aspectos asociados a la crisis: el desempleo, la precariedad laboral, la falta de cobertura de salud, entre otros. La pauperización de las capas medias argentinas no es un hecho del pasado, sino que persiste en la actualidad. Un estudio de la Comisión Económica para América Latina (CEPAL, 1994), organismo dependiente de la Naciones Unidas, muestra que, a pesar del crecimiento económico experimentado, el empobrecimiento de los sectores medios del país ha </w:t>
      </w:r>
      <w:r w:rsidR="00FD6155">
        <w:rPr>
          <w:rFonts w:ascii="Times New Roman" w:hAnsi="Times New Roman" w:cs="Times New Roman"/>
          <w:sz w:val="24"/>
          <w:szCs w:val="24"/>
        </w:rPr>
        <w:t>continuado en los últimos años.</w:t>
      </w:r>
    </w:p>
    <w:p w:rsidR="00E25AFC" w:rsidRPr="00E25AFC" w:rsidRDefault="00E25AFC" w:rsidP="00A8123E">
      <w:pPr>
        <w:spacing w:line="240" w:lineRule="auto"/>
        <w:jc w:val="both"/>
        <w:rPr>
          <w:rFonts w:ascii="Times New Roman" w:hAnsi="Times New Roman" w:cs="Times New Roman"/>
          <w:sz w:val="24"/>
          <w:szCs w:val="24"/>
        </w:rPr>
      </w:pPr>
      <w:r w:rsidRPr="00E25AFC">
        <w:rPr>
          <w:rFonts w:ascii="Times New Roman" w:hAnsi="Times New Roman" w:cs="Times New Roman"/>
          <w:sz w:val="24"/>
          <w:szCs w:val="24"/>
        </w:rPr>
        <w:t>No es fácil captar en toda su extensión las consecuencias que la pauperización de una parte considerable de la clase media argentina tiene tanto en aquellos que la sufren en carne propia como en la sociedad argentina en su conjunto. Es que este hecho marca un punto de no retorno, el fin de un tipo determinado de sociedad. Hasta entonces, la Argentina había sido una sociedad relativamente integrada -al menos en comparación con la mayoría de los países latinoamericanos- en la que una importante clase media había surgido como resultado de un proceso de movilidad social ascendente cuya continuidad no se ponía en cuestión. Hoy, luego de más de dos décadas, no hay duda de que como decían muchos nuevos pobres,</w:t>
      </w:r>
      <w:r w:rsidR="00FD6155">
        <w:rPr>
          <w:rFonts w:ascii="Times New Roman" w:hAnsi="Times New Roman" w:cs="Times New Roman"/>
          <w:sz w:val="24"/>
          <w:szCs w:val="24"/>
        </w:rPr>
        <w:t xml:space="preserve"> “este país ya no es el mismo”.</w:t>
      </w:r>
    </w:p>
    <w:p w:rsidR="00E25AFC" w:rsidRPr="00E25AFC" w:rsidRDefault="00E25AFC" w:rsidP="00A8123E">
      <w:pPr>
        <w:spacing w:line="240" w:lineRule="auto"/>
        <w:jc w:val="both"/>
        <w:rPr>
          <w:rFonts w:ascii="Times New Roman" w:hAnsi="Times New Roman" w:cs="Times New Roman"/>
          <w:sz w:val="24"/>
          <w:szCs w:val="24"/>
        </w:rPr>
      </w:pPr>
      <w:r w:rsidRPr="00E25AFC">
        <w:rPr>
          <w:rFonts w:ascii="Times New Roman" w:hAnsi="Times New Roman" w:cs="Times New Roman"/>
          <w:sz w:val="24"/>
          <w:szCs w:val="24"/>
        </w:rPr>
        <w:t xml:space="preserve">El empobrecimiento de una parte importante de las clases medias no fue un acontecimiento natural ni una catástrofe inexorable, ni tampoco un hecho que pueda ser analizado en forma aislada. Fue el resultado de una serie de factores de orden externo e </w:t>
      </w:r>
      <w:r w:rsidRPr="00E25AFC">
        <w:rPr>
          <w:rFonts w:ascii="Times New Roman" w:hAnsi="Times New Roman" w:cs="Times New Roman"/>
          <w:sz w:val="24"/>
          <w:szCs w:val="24"/>
        </w:rPr>
        <w:lastRenderedPageBreak/>
        <w:t>interno; un proceso para cuya comprensión sería necesario referirse a la poderosa transferencia de recursos desde el sector público hacia el sector privado producido en las dos últimas décadas, al endeudamiento externo, la pérdida de derechos sociales y la falta de una intervención estatal eficaz dirigida a los sectores más vulnerables. Simultáneamente, se conformó la contracara indisociable del empobrecimiento masivo: la nueva riqueza, que emerge y alcanza su apogeo en gran medida en individuos y grupos económicos muy vinculados con el poder político. En suma: el empobrecimiento fue un hecho económico, un he</w:t>
      </w:r>
      <w:r w:rsidR="00FD6155">
        <w:rPr>
          <w:rFonts w:ascii="Times New Roman" w:hAnsi="Times New Roman" w:cs="Times New Roman"/>
          <w:sz w:val="24"/>
          <w:szCs w:val="24"/>
        </w:rPr>
        <w:t>cho social y un hecho político.</w:t>
      </w:r>
    </w:p>
    <w:p w:rsidR="00E25AFC" w:rsidRPr="00E25AFC" w:rsidRDefault="00E25AFC" w:rsidP="00A8123E">
      <w:pPr>
        <w:spacing w:line="240" w:lineRule="auto"/>
        <w:jc w:val="both"/>
        <w:rPr>
          <w:rFonts w:ascii="Times New Roman" w:hAnsi="Times New Roman" w:cs="Times New Roman"/>
          <w:sz w:val="24"/>
          <w:szCs w:val="24"/>
        </w:rPr>
      </w:pPr>
      <w:r w:rsidRPr="00E25AFC">
        <w:rPr>
          <w:rFonts w:ascii="Times New Roman" w:hAnsi="Times New Roman" w:cs="Times New Roman"/>
          <w:sz w:val="24"/>
          <w:szCs w:val="24"/>
        </w:rPr>
        <w:t>Debo remontarme a la historia de mis abuelos (árabes en la rama materna e italianos en la rama paterna) de principios del siglo XX y a la ayuda de Alberto Minujiin y Gabriel Kessler (autores de “La nueva pobreza en  la Argentina” - Editorial Temas de Hoy - 1995), para relatar la historia de los sueñ</w:t>
      </w:r>
      <w:r w:rsidR="00FD6155">
        <w:rPr>
          <w:rFonts w:ascii="Times New Roman" w:hAnsi="Times New Roman" w:cs="Times New Roman"/>
          <w:sz w:val="24"/>
          <w:szCs w:val="24"/>
        </w:rPr>
        <w:t>os… de los “sueños argentinos”:</w:t>
      </w:r>
    </w:p>
    <w:p w:rsidR="00E25AFC" w:rsidRPr="00E25AFC" w:rsidRDefault="00E25AFC" w:rsidP="00A8123E">
      <w:pPr>
        <w:spacing w:line="240" w:lineRule="auto"/>
        <w:jc w:val="both"/>
        <w:rPr>
          <w:rFonts w:ascii="Times New Roman" w:hAnsi="Times New Roman" w:cs="Times New Roman"/>
          <w:sz w:val="24"/>
          <w:szCs w:val="24"/>
        </w:rPr>
      </w:pPr>
      <w:r w:rsidRPr="00E25AFC">
        <w:rPr>
          <w:rFonts w:ascii="Times New Roman" w:hAnsi="Times New Roman" w:cs="Times New Roman"/>
          <w:sz w:val="24"/>
          <w:szCs w:val="24"/>
        </w:rPr>
        <w:t>“Yo había oído hablar de la Argentina, muchos de los nuestros habían venido y se comentaba en el pueblo que estaban bien, que habían comprado casa, que habían puesto negocios y que les iba bien, muy bien. Era un país riquísimo decían, como Estados Unidos, hasta más… Cuando escuchaba eso yo empezaba a pensar y pensar, miraba el pueblo, miraba la pobreza, me imaginaba otra cosa y empecé a pensar por qué y</w:t>
      </w:r>
      <w:r w:rsidR="00271C45">
        <w:rPr>
          <w:rFonts w:ascii="Times New Roman" w:hAnsi="Times New Roman" w:cs="Times New Roman"/>
          <w:sz w:val="24"/>
          <w:szCs w:val="24"/>
        </w:rPr>
        <w:t>o no, por qué no ir yo también…</w:t>
      </w:r>
    </w:p>
    <w:p w:rsidR="00E25AFC" w:rsidRPr="00E25AFC" w:rsidRDefault="00E25AFC" w:rsidP="00A8123E">
      <w:pPr>
        <w:spacing w:line="240" w:lineRule="auto"/>
        <w:jc w:val="both"/>
        <w:rPr>
          <w:rFonts w:ascii="Times New Roman" w:hAnsi="Times New Roman" w:cs="Times New Roman"/>
          <w:sz w:val="24"/>
          <w:szCs w:val="24"/>
        </w:rPr>
      </w:pPr>
      <w:r w:rsidRPr="00E25AFC">
        <w:rPr>
          <w:rFonts w:ascii="Times New Roman" w:hAnsi="Times New Roman" w:cs="Times New Roman"/>
          <w:sz w:val="24"/>
          <w:szCs w:val="24"/>
        </w:rPr>
        <w:t>El 25 de marzo de 1916 Adolfo Torentano llegó al puerto de Buenos Aires en el vapor “Magenta”, que había zarpado de Génova casi un mes antes, nada más sabemos de él. Su historia, quizás, no difiere de la de los más de 5.000.000 de inmigrantes de España, Italia, Polonia, Uruguay, Paraguay, Alemania, Siria, Bolivia, Chile, Rusia, Hungría, Armenia y tantos otros países que desde 1860 eligier</w:t>
      </w:r>
      <w:r w:rsidR="00FD6155">
        <w:rPr>
          <w:rFonts w:ascii="Times New Roman" w:hAnsi="Times New Roman" w:cs="Times New Roman"/>
          <w:sz w:val="24"/>
          <w:szCs w:val="24"/>
        </w:rPr>
        <w:t>on a la Argentina como destino.</w:t>
      </w:r>
    </w:p>
    <w:p w:rsidR="00E25AFC" w:rsidRPr="00E25AFC" w:rsidRDefault="00E25AFC" w:rsidP="00A8123E">
      <w:pPr>
        <w:spacing w:line="240" w:lineRule="auto"/>
        <w:jc w:val="both"/>
        <w:rPr>
          <w:rFonts w:ascii="Times New Roman" w:hAnsi="Times New Roman" w:cs="Times New Roman"/>
          <w:sz w:val="24"/>
          <w:szCs w:val="24"/>
        </w:rPr>
      </w:pPr>
      <w:r w:rsidRPr="00E25AFC">
        <w:rPr>
          <w:rFonts w:ascii="Times New Roman" w:hAnsi="Times New Roman" w:cs="Times New Roman"/>
          <w:sz w:val="24"/>
          <w:szCs w:val="24"/>
        </w:rPr>
        <w:t>Viendo hoy sus sueños, sus esperanzas de antaño, nos preguntamos qué habrá sido de Adolfo Torentano; cuál habrá sido su suerte;</w:t>
      </w:r>
      <w:r w:rsidR="00FD6155">
        <w:rPr>
          <w:rFonts w:ascii="Times New Roman" w:hAnsi="Times New Roman" w:cs="Times New Roman"/>
          <w:sz w:val="24"/>
          <w:szCs w:val="24"/>
        </w:rPr>
        <w:t xml:space="preserve"> qué se hizo de sus esperanzas.</w:t>
      </w:r>
    </w:p>
    <w:p w:rsidR="00E25AFC" w:rsidRPr="00E25AFC" w:rsidRDefault="00E25AFC" w:rsidP="00A8123E">
      <w:pPr>
        <w:spacing w:line="240" w:lineRule="auto"/>
        <w:jc w:val="both"/>
        <w:rPr>
          <w:rFonts w:ascii="Times New Roman" w:hAnsi="Times New Roman" w:cs="Times New Roman"/>
          <w:sz w:val="24"/>
          <w:szCs w:val="24"/>
        </w:rPr>
      </w:pPr>
      <w:r w:rsidRPr="00E25AFC">
        <w:rPr>
          <w:rFonts w:ascii="Times New Roman" w:hAnsi="Times New Roman" w:cs="Times New Roman"/>
          <w:sz w:val="24"/>
          <w:szCs w:val="24"/>
        </w:rPr>
        <w:t>Adolfo Torentano llega a una Argentina que exportaba del 25 al 30 por ciento de su producto bruto interno, cuyo maíz, trigo, carne y lana constituían la mayor parte o tenían un lugar prioritario en las exportaciones mundiales; que en las décadas siguientes llegó a extender su ferrocarril hasta poseer el 43 por ciento de todas las vías de América del Sur y donde se consumía el 56 por ciento de todo el papel para imprimir del subcontinente. Una Argentina que millones de inmigrantes habían elegido como futura morada de sus hijos, de sus nietos, de los descendientes que no llegarían a conocer. Colectivamente se construyó el “sueño argentino”: una sociedad naciente iba poblando un país desierto, y sólo se avizoraba el progreso. Las perspectivas de esa época permitían vislumbrar un futuro venturoso para ese país, comparable sólo al de los Estados Unidos, Canad</w:t>
      </w:r>
      <w:r w:rsidR="00FD6155">
        <w:rPr>
          <w:rFonts w:ascii="Times New Roman" w:hAnsi="Times New Roman" w:cs="Times New Roman"/>
          <w:sz w:val="24"/>
          <w:szCs w:val="24"/>
        </w:rPr>
        <w:t>á o Australia. Pero no fue así…</w:t>
      </w:r>
    </w:p>
    <w:p w:rsidR="00E25AFC" w:rsidRPr="00E25AFC" w:rsidRDefault="00E25AFC" w:rsidP="00A8123E">
      <w:pPr>
        <w:spacing w:line="240" w:lineRule="auto"/>
        <w:jc w:val="both"/>
        <w:rPr>
          <w:rFonts w:ascii="Times New Roman" w:hAnsi="Times New Roman" w:cs="Times New Roman"/>
          <w:sz w:val="24"/>
          <w:szCs w:val="24"/>
        </w:rPr>
      </w:pPr>
      <w:r w:rsidRPr="00E25AFC">
        <w:rPr>
          <w:rFonts w:ascii="Times New Roman" w:hAnsi="Times New Roman" w:cs="Times New Roman"/>
          <w:sz w:val="24"/>
          <w:szCs w:val="24"/>
        </w:rPr>
        <w:t>Ciertamente la Argentina de hoy no es la de ayer. No sólo por lo que una serie de cifras indiquen sobre el producto bruto, sobre su lugar en el ranking de las naciones. La Argentina se había pensado a sí misma como una nación de modo distinto de lo que hoy puede pensarse. O, mejor dicho, los argentinos se soñaron como otro tipo de sociedad: más justa, más solidaria y, sobre todo, siguiendo un acompasado movimiento conjunto de progreso. En el imaginario argentino del siglo XX, cerrando la brecha social entre una cúpula y su base, aparecía la imagen de una multitudinaria clase media que los diferenciaba de otros países latinoamericanos donde entre los pudientes y los miserables se abría un abismo de temor y violencia recíprocos</w:t>
      </w:r>
      <w:r w:rsidR="00FD6155">
        <w:rPr>
          <w:rFonts w:ascii="Times New Roman" w:hAnsi="Times New Roman" w:cs="Times New Roman"/>
          <w:sz w:val="24"/>
          <w:szCs w:val="24"/>
        </w:rPr>
        <w:t>.</w:t>
      </w:r>
    </w:p>
    <w:p w:rsidR="00E25AFC" w:rsidRPr="00E25AFC" w:rsidRDefault="00E25AFC" w:rsidP="00A8123E">
      <w:pPr>
        <w:spacing w:line="240" w:lineRule="auto"/>
        <w:jc w:val="both"/>
        <w:rPr>
          <w:rFonts w:ascii="Times New Roman" w:hAnsi="Times New Roman" w:cs="Times New Roman"/>
          <w:sz w:val="24"/>
          <w:szCs w:val="24"/>
        </w:rPr>
      </w:pPr>
      <w:r w:rsidRPr="00E25AFC">
        <w:rPr>
          <w:rFonts w:ascii="Times New Roman" w:hAnsi="Times New Roman" w:cs="Times New Roman"/>
          <w:sz w:val="24"/>
          <w:szCs w:val="24"/>
        </w:rPr>
        <w:lastRenderedPageBreak/>
        <w:t xml:space="preserve">Investigaciones sucesivas demuestran que más del 70 por ciento de la población se consideraba miembro de la clase media, que podía albergar a todo aquel que gozara de un trabajo formal, del acceso real o potencial a ciertos bienes y servicios. La clase media argentina era notablemente homogénea: podrían encontrar cobijo dentro de ella tanto un obrero del conurbano como un aventajado profesional de Palermo (barrio de nivel  medio-alto de Buenos Aires), un empleado público del interior o un pequeño propietario del campo. Tal es su capacidad de bienvenida a tan diferentes formas de vida, que se puede pensar a la clase media como lo más cercano a esa identidad  nacional moderna de </w:t>
      </w:r>
      <w:r w:rsidR="00FD6155">
        <w:rPr>
          <w:rFonts w:ascii="Times New Roman" w:hAnsi="Times New Roman" w:cs="Times New Roman"/>
          <w:sz w:val="24"/>
          <w:szCs w:val="24"/>
        </w:rPr>
        <w:t>siempre tan costosa definición.</w:t>
      </w:r>
    </w:p>
    <w:p w:rsidR="00E25AFC" w:rsidRPr="00E25AFC" w:rsidRDefault="00E25AFC" w:rsidP="00A8123E">
      <w:pPr>
        <w:spacing w:line="240" w:lineRule="auto"/>
        <w:jc w:val="both"/>
        <w:rPr>
          <w:rFonts w:ascii="Times New Roman" w:hAnsi="Times New Roman" w:cs="Times New Roman"/>
          <w:sz w:val="24"/>
          <w:szCs w:val="24"/>
        </w:rPr>
      </w:pPr>
      <w:r w:rsidRPr="00E25AFC">
        <w:rPr>
          <w:rFonts w:ascii="Times New Roman" w:hAnsi="Times New Roman" w:cs="Times New Roman"/>
          <w:sz w:val="24"/>
          <w:szCs w:val="24"/>
        </w:rPr>
        <w:t>¿Qué pasó en las últimas décadas con gran parte de la clase media? La primera respuesta que surge es: ha desaparecido. Y sin embargo, esto no es cierto. La clase media no desapareció: una parte pequeña se ha mantenido en su lugar sin perder nada; otra porción, escasa, ha mejorado su posición y la gran mayoría se ha empobrecido. Es que la sociedad en su conjunto ha perdido casi un 40 por ciento de sus ingresos entre 1980 y 1990. Los empleados públicos, un 41 por ciento; los cuentapropistas, un 45 por ciento; los trabajadores de la construcción, un 49 po</w:t>
      </w:r>
      <w:r w:rsidR="00FD6155">
        <w:rPr>
          <w:rFonts w:ascii="Times New Roman" w:hAnsi="Times New Roman" w:cs="Times New Roman"/>
          <w:sz w:val="24"/>
          <w:szCs w:val="24"/>
        </w:rPr>
        <w:t>r ciento, y así el resto…</w:t>
      </w:r>
    </w:p>
    <w:p w:rsidR="00E25AFC" w:rsidRPr="00E25AFC" w:rsidRDefault="00E25AFC" w:rsidP="00A8123E">
      <w:pPr>
        <w:spacing w:line="240" w:lineRule="auto"/>
        <w:jc w:val="both"/>
        <w:rPr>
          <w:rFonts w:ascii="Times New Roman" w:hAnsi="Times New Roman" w:cs="Times New Roman"/>
          <w:sz w:val="24"/>
          <w:szCs w:val="24"/>
        </w:rPr>
      </w:pPr>
      <w:r w:rsidRPr="00E25AFC">
        <w:rPr>
          <w:rFonts w:ascii="Times New Roman" w:hAnsi="Times New Roman" w:cs="Times New Roman"/>
          <w:sz w:val="24"/>
          <w:szCs w:val="24"/>
        </w:rPr>
        <w:t>La sociedad argentina ha perdido mucho, muchísimo más de lo que en un primer pantallazo puede parecer. Si chequeáramos cosa por cosa, bien por bien, gusto por gusto lo que se ha modificado, contraído, suprimido y posteriormente olvidado, la lista parecería hablar de otra vida. Desde ir al club hasta los postres, desde el diario hasta el coche, desde el servicio de salud hasta la ropa nueva, desde las vacaciones hasta invitar a cenar a los amigos; distintos sectores de la clase media, dependiendo de su ubicación original y la magnitud de su caída, han perdido en casi todo los terrenos. Pero al empobrecerse como sociedad han perdido también bienes y servicios que colectivamente les pertenecían en tanto ciudadanos: hospitales deteriorados, escuelas sobrecargadas, rutas pagas que reemplazan a las gratuitas, espacios privatizados que antes eran públicos, un medio ambiente descuidado, servicios encarecidos, nuevos impuestos sin un aumento en el polo de los ingresos, son algunos capítulos del empobrecimiento colectivo de una ciudadanía. También en tanto trabajador, el ciudadano ha perdido: las nuevas leyes de flexibilización laboral implican el cercenamiento de</w:t>
      </w:r>
      <w:r w:rsidR="00FD6155">
        <w:rPr>
          <w:rFonts w:ascii="Times New Roman" w:hAnsi="Times New Roman" w:cs="Times New Roman"/>
          <w:sz w:val="24"/>
          <w:szCs w:val="24"/>
        </w:rPr>
        <w:t xml:space="preserve"> derechos sociales adquiridos. </w:t>
      </w:r>
    </w:p>
    <w:p w:rsidR="00E25AFC" w:rsidRPr="00E25AFC" w:rsidRDefault="00E25AFC" w:rsidP="00A8123E">
      <w:pPr>
        <w:spacing w:line="240" w:lineRule="auto"/>
        <w:jc w:val="both"/>
        <w:rPr>
          <w:rFonts w:ascii="Times New Roman" w:hAnsi="Times New Roman" w:cs="Times New Roman"/>
          <w:sz w:val="24"/>
          <w:szCs w:val="24"/>
        </w:rPr>
      </w:pPr>
      <w:r w:rsidRPr="00E25AFC">
        <w:rPr>
          <w:rFonts w:ascii="Times New Roman" w:hAnsi="Times New Roman" w:cs="Times New Roman"/>
          <w:sz w:val="24"/>
          <w:szCs w:val="24"/>
        </w:rPr>
        <w:t>Empobrecimiento individual o familiar, empobrecimiento como ciudadano y como trabajador son las facetas de una caída colectiva comenzada hace más de dos décadas y que hoy continúa…</w:t>
      </w:r>
    </w:p>
    <w:p w:rsidR="00E25AFC" w:rsidRPr="00E25AFC" w:rsidRDefault="00E25AFC" w:rsidP="00A8123E">
      <w:pPr>
        <w:spacing w:line="240" w:lineRule="auto"/>
        <w:jc w:val="both"/>
        <w:rPr>
          <w:rFonts w:ascii="Times New Roman" w:hAnsi="Times New Roman" w:cs="Times New Roman"/>
          <w:sz w:val="24"/>
          <w:szCs w:val="24"/>
        </w:rPr>
      </w:pPr>
      <w:r w:rsidRPr="00E25AFC">
        <w:rPr>
          <w:rFonts w:ascii="Times New Roman" w:hAnsi="Times New Roman" w:cs="Times New Roman"/>
          <w:sz w:val="24"/>
          <w:szCs w:val="24"/>
        </w:rPr>
        <w:t>Con la caída económica cae un valor central de nuestro imaginario: la creencia en el progreso ¿Qué lugar queda entonces para la esper</w:t>
      </w:r>
      <w:r w:rsidR="00FD6155">
        <w:rPr>
          <w:rFonts w:ascii="Times New Roman" w:hAnsi="Times New Roman" w:cs="Times New Roman"/>
          <w:sz w:val="24"/>
          <w:szCs w:val="24"/>
        </w:rPr>
        <w:t>anza? ¿Qué futuros nos esperan?</w:t>
      </w:r>
    </w:p>
    <w:p w:rsidR="00E25AFC" w:rsidRPr="00E25AFC" w:rsidRDefault="00E25AFC" w:rsidP="00A8123E">
      <w:pPr>
        <w:spacing w:line="240" w:lineRule="auto"/>
        <w:jc w:val="both"/>
        <w:rPr>
          <w:rFonts w:ascii="Times New Roman" w:hAnsi="Times New Roman" w:cs="Times New Roman"/>
          <w:sz w:val="24"/>
          <w:szCs w:val="24"/>
        </w:rPr>
      </w:pPr>
      <w:r w:rsidRPr="00E25AFC">
        <w:rPr>
          <w:rFonts w:ascii="Times New Roman" w:hAnsi="Times New Roman" w:cs="Times New Roman"/>
          <w:sz w:val="24"/>
          <w:szCs w:val="24"/>
        </w:rPr>
        <w:t>La nueva pobreza es también una miseria difusa, dispersa en las grandes ciudades. Mientras que los viejos pobres viven en barrios y enclaves reconocibles por todos, los nuevos pobres no. Casi cualquier barrio, prácticamente cualquier edificio de clase media puede albergarlos. Es una pobreza privada, de puertas adentro. Esta dispersión y la desorientación que produce transforman la nueva po</w:t>
      </w:r>
      <w:r w:rsidR="00FD6155">
        <w:rPr>
          <w:rFonts w:ascii="Times New Roman" w:hAnsi="Times New Roman" w:cs="Times New Roman"/>
          <w:sz w:val="24"/>
          <w:szCs w:val="24"/>
        </w:rPr>
        <w:t>breza en una pobreza invisible…</w:t>
      </w:r>
    </w:p>
    <w:p w:rsidR="00E25AFC" w:rsidRPr="00E25AFC" w:rsidRDefault="00E25AFC" w:rsidP="00A8123E">
      <w:pPr>
        <w:spacing w:line="240" w:lineRule="auto"/>
        <w:jc w:val="both"/>
        <w:rPr>
          <w:rFonts w:ascii="Times New Roman" w:hAnsi="Times New Roman" w:cs="Times New Roman"/>
          <w:sz w:val="24"/>
          <w:szCs w:val="24"/>
        </w:rPr>
      </w:pPr>
      <w:r w:rsidRPr="00E25AFC">
        <w:rPr>
          <w:rFonts w:ascii="Times New Roman" w:hAnsi="Times New Roman" w:cs="Times New Roman"/>
          <w:sz w:val="24"/>
          <w:szCs w:val="24"/>
        </w:rPr>
        <w:t xml:space="preserve">El gran ausente en el escenario de la nueva pobreza es el Estado… Una característica central de lo que Eduardo Bustelo (1991) llamó el “Estado del Malestar” es que abandonó a sus ciudadanos  justamente cuando más necesitaban de él. Si en la </w:t>
      </w:r>
      <w:r w:rsidR="00FD6155" w:rsidRPr="00E25AFC">
        <w:rPr>
          <w:rFonts w:ascii="Times New Roman" w:hAnsi="Times New Roman" w:cs="Times New Roman"/>
          <w:sz w:val="24"/>
          <w:szCs w:val="24"/>
        </w:rPr>
        <w:t>última</w:t>
      </w:r>
      <w:r w:rsidRPr="00E25AFC">
        <w:rPr>
          <w:rFonts w:ascii="Times New Roman" w:hAnsi="Times New Roman" w:cs="Times New Roman"/>
          <w:sz w:val="24"/>
          <w:szCs w:val="24"/>
        </w:rPr>
        <w:t xml:space="preserve"> década tantos cientos de millones de habitantes de la Argentina no pudieron evitar su ingreso en el territorio de la pobreza, se debió no sólo al tipo de políticas de </w:t>
      </w:r>
      <w:r w:rsidRPr="00E25AFC">
        <w:rPr>
          <w:rFonts w:ascii="Times New Roman" w:hAnsi="Times New Roman" w:cs="Times New Roman"/>
          <w:sz w:val="24"/>
          <w:szCs w:val="24"/>
        </w:rPr>
        <w:lastRenderedPageBreak/>
        <w:t>estabilización y ajuste llevadas a cabo, sino también a la inexistencia de políticas “preventivas” a las que se pueda recurrir antes de verse arroja</w:t>
      </w:r>
      <w:r w:rsidR="00FD6155">
        <w:rPr>
          <w:rFonts w:ascii="Times New Roman" w:hAnsi="Times New Roman" w:cs="Times New Roman"/>
          <w:sz w:val="24"/>
          <w:szCs w:val="24"/>
        </w:rPr>
        <w:t>do a la pobreza y la exclusión…</w:t>
      </w:r>
    </w:p>
    <w:p w:rsidR="00E25AFC" w:rsidRPr="00E25AFC" w:rsidRDefault="00E25AFC" w:rsidP="00A8123E">
      <w:pPr>
        <w:spacing w:line="240" w:lineRule="auto"/>
        <w:jc w:val="both"/>
        <w:rPr>
          <w:rFonts w:ascii="Times New Roman" w:hAnsi="Times New Roman" w:cs="Times New Roman"/>
          <w:sz w:val="24"/>
          <w:szCs w:val="24"/>
        </w:rPr>
      </w:pPr>
      <w:r w:rsidRPr="00E25AFC">
        <w:rPr>
          <w:rFonts w:ascii="Times New Roman" w:hAnsi="Times New Roman" w:cs="Times New Roman"/>
          <w:sz w:val="24"/>
          <w:szCs w:val="24"/>
        </w:rPr>
        <w:t>Empobrecidos  por la paulatina pérdida de valor de sus ingresos, por el desempleo, por haber perdido uno de los dos o tres trabajos que mantenían en pie a la familia: pauperizados por estar condenados a peores trabajos que aquéllos para los que están calificados, por el casamiento, por el nacimiento de hijos o la enfermedad terminal de uno de los padres, por ser madres solteras o por un forzado cambio de rumbo, de las malas hacia una peor, lo cierto es que estamos ante un fenómeno nuevo, la “nueva pobreza”, que modificó la estru</w:t>
      </w:r>
      <w:r w:rsidR="00FD6155">
        <w:rPr>
          <w:rFonts w:ascii="Times New Roman" w:hAnsi="Times New Roman" w:cs="Times New Roman"/>
          <w:sz w:val="24"/>
          <w:szCs w:val="24"/>
        </w:rPr>
        <w:t>ctura de la sociedad argentina…</w:t>
      </w:r>
    </w:p>
    <w:p w:rsidR="00E25AFC" w:rsidRPr="00E25AFC" w:rsidRDefault="00E25AFC" w:rsidP="00A8123E">
      <w:pPr>
        <w:spacing w:line="240" w:lineRule="auto"/>
        <w:jc w:val="both"/>
        <w:rPr>
          <w:rFonts w:ascii="Times New Roman" w:hAnsi="Times New Roman" w:cs="Times New Roman"/>
          <w:sz w:val="24"/>
          <w:szCs w:val="24"/>
        </w:rPr>
      </w:pPr>
      <w:r w:rsidRPr="00E25AFC">
        <w:rPr>
          <w:rFonts w:ascii="Times New Roman" w:hAnsi="Times New Roman" w:cs="Times New Roman"/>
          <w:sz w:val="24"/>
          <w:szCs w:val="24"/>
        </w:rPr>
        <w:t xml:space="preserve">Los empobrecidos y los nuevos pobres constituyen -como sus hogares- un “estrato híbrido”. Un grupo social caracterizado por la combinación de prácticas, costumbres, creencias,  carencias y consumos hasta hoy asociados </w:t>
      </w:r>
      <w:r w:rsidR="00FD6155">
        <w:rPr>
          <w:rFonts w:ascii="Times New Roman" w:hAnsi="Times New Roman" w:cs="Times New Roman"/>
          <w:sz w:val="24"/>
          <w:szCs w:val="24"/>
        </w:rPr>
        <w:t>a diferentes sectores sociales…</w:t>
      </w:r>
    </w:p>
    <w:p w:rsidR="00E25AFC" w:rsidRPr="00E25AFC" w:rsidRDefault="00E25AFC" w:rsidP="00A8123E">
      <w:pPr>
        <w:spacing w:line="240" w:lineRule="auto"/>
        <w:jc w:val="both"/>
        <w:rPr>
          <w:rFonts w:ascii="Times New Roman" w:hAnsi="Times New Roman" w:cs="Times New Roman"/>
          <w:sz w:val="24"/>
          <w:szCs w:val="24"/>
        </w:rPr>
      </w:pPr>
      <w:r w:rsidRPr="00E25AFC">
        <w:rPr>
          <w:rFonts w:ascii="Times New Roman" w:hAnsi="Times New Roman" w:cs="Times New Roman"/>
          <w:sz w:val="24"/>
          <w:szCs w:val="24"/>
        </w:rPr>
        <w:t xml:space="preserve">La hibridez resulta de tres procesos de presencia </w:t>
      </w:r>
      <w:r w:rsidR="00FD6155">
        <w:rPr>
          <w:rFonts w:ascii="Times New Roman" w:hAnsi="Times New Roman" w:cs="Times New Roman"/>
          <w:sz w:val="24"/>
          <w:szCs w:val="24"/>
        </w:rPr>
        <w:t>simultánea en la nueva pobreza:</w:t>
      </w:r>
    </w:p>
    <w:p w:rsidR="00E25AFC" w:rsidRPr="00E25AFC" w:rsidRDefault="00E25AFC" w:rsidP="00A8123E">
      <w:pPr>
        <w:numPr>
          <w:ilvl w:val="0"/>
          <w:numId w:val="6"/>
        </w:numPr>
        <w:spacing w:after="0" w:line="240" w:lineRule="auto"/>
        <w:jc w:val="both"/>
        <w:rPr>
          <w:rFonts w:ascii="Times New Roman" w:hAnsi="Times New Roman" w:cs="Times New Roman"/>
          <w:sz w:val="24"/>
          <w:szCs w:val="24"/>
        </w:rPr>
      </w:pPr>
      <w:r w:rsidRPr="00E25AFC">
        <w:rPr>
          <w:rFonts w:ascii="Times New Roman" w:hAnsi="Times New Roman" w:cs="Times New Roman"/>
          <w:sz w:val="24"/>
          <w:szCs w:val="24"/>
        </w:rPr>
        <w:t>carencias y necesidades insatisfechas del presente;</w:t>
      </w:r>
    </w:p>
    <w:p w:rsidR="00E25AFC" w:rsidRPr="00E25AFC" w:rsidRDefault="00E25AFC" w:rsidP="00A8123E">
      <w:pPr>
        <w:numPr>
          <w:ilvl w:val="0"/>
          <w:numId w:val="6"/>
        </w:numPr>
        <w:spacing w:after="0" w:line="240" w:lineRule="auto"/>
        <w:jc w:val="both"/>
        <w:rPr>
          <w:rFonts w:ascii="Times New Roman" w:hAnsi="Times New Roman" w:cs="Times New Roman"/>
          <w:sz w:val="24"/>
          <w:szCs w:val="24"/>
        </w:rPr>
      </w:pPr>
      <w:r w:rsidRPr="00E25AFC">
        <w:rPr>
          <w:rFonts w:ascii="Times New Roman" w:hAnsi="Times New Roman" w:cs="Times New Roman"/>
          <w:sz w:val="24"/>
          <w:szCs w:val="24"/>
        </w:rPr>
        <w:t>bienes, gustos y costumbres que quedan del pasado, y</w:t>
      </w:r>
    </w:p>
    <w:p w:rsidR="00E25AFC" w:rsidRDefault="00E25AFC" w:rsidP="00A8123E">
      <w:pPr>
        <w:numPr>
          <w:ilvl w:val="0"/>
          <w:numId w:val="6"/>
        </w:numPr>
        <w:spacing w:after="0" w:line="240" w:lineRule="auto"/>
        <w:jc w:val="both"/>
        <w:rPr>
          <w:rFonts w:ascii="Times New Roman" w:hAnsi="Times New Roman" w:cs="Times New Roman"/>
          <w:sz w:val="24"/>
          <w:szCs w:val="24"/>
        </w:rPr>
      </w:pPr>
      <w:r w:rsidRPr="00E25AFC">
        <w:rPr>
          <w:rFonts w:ascii="Times New Roman" w:hAnsi="Times New Roman" w:cs="Times New Roman"/>
          <w:sz w:val="24"/>
          <w:szCs w:val="24"/>
        </w:rPr>
        <w:t xml:space="preserve">posibilidad de suplir algunas carencias gracias al capital social y cultural acumulado… </w:t>
      </w:r>
    </w:p>
    <w:p w:rsidR="00FD6155" w:rsidRPr="00FD6155" w:rsidRDefault="00FD6155" w:rsidP="00A8123E">
      <w:pPr>
        <w:spacing w:after="0" w:line="240" w:lineRule="auto"/>
        <w:ind w:left="1065"/>
        <w:jc w:val="both"/>
        <w:rPr>
          <w:rFonts w:ascii="Times New Roman" w:hAnsi="Times New Roman" w:cs="Times New Roman"/>
          <w:sz w:val="24"/>
          <w:szCs w:val="24"/>
        </w:rPr>
      </w:pPr>
    </w:p>
    <w:p w:rsidR="00E25AFC" w:rsidRPr="00E25AFC" w:rsidRDefault="00E25AFC" w:rsidP="00A8123E">
      <w:pPr>
        <w:spacing w:line="240" w:lineRule="auto"/>
        <w:jc w:val="both"/>
        <w:rPr>
          <w:rFonts w:ascii="Times New Roman" w:hAnsi="Times New Roman" w:cs="Times New Roman"/>
          <w:sz w:val="24"/>
          <w:szCs w:val="24"/>
        </w:rPr>
      </w:pPr>
      <w:r w:rsidRPr="00E25AFC">
        <w:rPr>
          <w:rFonts w:ascii="Times New Roman" w:hAnsi="Times New Roman" w:cs="Times New Roman"/>
          <w:sz w:val="24"/>
          <w:szCs w:val="24"/>
        </w:rPr>
        <w:t>El empobrecimiento conlleva dos movimientos simultáneos y de sentido inverso. En una dirección se debe contraer, recortar, resignar y modificar todo tipo de hábitos relacionados de un modo u otro con lo económico. Y en la otra dirección, se hace necesario aprender, inventar, permutar, incorporar, recorrer inusitados circuitos en busca de nuevas opciones de consumo, de obtención de ingresos o cualquier oportunidad de mejorar la situación. Al empobrecerse, no sólo se pierde todo lo que se pierde sino que, para evitar una mayor desestructurización, deben adoptarse nuevos criterios rectores de la organización económica familiar, lo cual no es otra cosa que un cambio cultural profundo. Se debe, ni más ni menos, aprender a ser pobre, proceso para el cual no existen en nuestra cultura comportamientos-guía a seguir. No hay en las sociedades modernas conocimientos disponibles que permitan a un individuo o familia que está cayendo saber desde un comienzo qué conviene hacer, por dónde empezar a ajustar, cómo racionalizar recursos que serán más tarde imprescindibles. El camino hacia la pobreza es un constante ensayo y error en el que cada error sale caro y lleva a perder un capital</w:t>
      </w:r>
      <w:r w:rsidR="00FD6155">
        <w:rPr>
          <w:rFonts w:ascii="Times New Roman" w:hAnsi="Times New Roman" w:cs="Times New Roman"/>
          <w:sz w:val="24"/>
          <w:szCs w:val="24"/>
        </w:rPr>
        <w:t xml:space="preserve"> que ya será difícil recuperar.</w:t>
      </w:r>
    </w:p>
    <w:p w:rsidR="00E25AFC" w:rsidRPr="00E25AFC" w:rsidRDefault="00E25AFC" w:rsidP="00A8123E">
      <w:pPr>
        <w:spacing w:line="240" w:lineRule="auto"/>
        <w:jc w:val="both"/>
        <w:rPr>
          <w:rFonts w:ascii="Times New Roman" w:hAnsi="Times New Roman" w:cs="Times New Roman"/>
          <w:sz w:val="24"/>
          <w:szCs w:val="24"/>
        </w:rPr>
      </w:pPr>
      <w:r w:rsidRPr="00E25AFC">
        <w:rPr>
          <w:rFonts w:ascii="Times New Roman" w:hAnsi="Times New Roman" w:cs="Times New Roman"/>
          <w:sz w:val="24"/>
          <w:szCs w:val="24"/>
        </w:rPr>
        <w:t>En muchos casos la historia de la caída es una historia de pérdidas sucesivas: primero, para mantener el estilo de vida acostumbrado y, más tarde, para intentar hacer pie en medio de la debacle. Se hacen inversiones que fracasan, o se sacrifica un bien para salvar otro que a su vez también terminará perdiéndose… Insuficiente información, nulo entrenamiento y ningún punto de apoyo para</w:t>
      </w:r>
      <w:r w:rsidR="00FD6155">
        <w:rPr>
          <w:rFonts w:ascii="Times New Roman" w:hAnsi="Times New Roman" w:cs="Times New Roman"/>
          <w:sz w:val="24"/>
          <w:szCs w:val="24"/>
        </w:rPr>
        <w:t xml:space="preserve">, al menos, no seguir cayendo… </w:t>
      </w:r>
    </w:p>
    <w:p w:rsidR="00E25AFC" w:rsidRPr="00E25AFC" w:rsidRDefault="00E25AFC" w:rsidP="00A8123E">
      <w:pPr>
        <w:spacing w:line="240" w:lineRule="auto"/>
        <w:jc w:val="both"/>
        <w:rPr>
          <w:rFonts w:ascii="Times New Roman" w:hAnsi="Times New Roman" w:cs="Times New Roman"/>
          <w:sz w:val="24"/>
          <w:szCs w:val="24"/>
        </w:rPr>
      </w:pPr>
      <w:r w:rsidRPr="00E25AFC">
        <w:rPr>
          <w:rFonts w:ascii="Times New Roman" w:hAnsi="Times New Roman" w:cs="Times New Roman"/>
          <w:sz w:val="24"/>
          <w:szCs w:val="24"/>
        </w:rPr>
        <w:t xml:space="preserve">La sociedad actual es diferente de aquella que en el pasado imaginaron tantos inmigrantes y, más tarde, muchos de los que hoy se empobrecieron. ¿Qué perdura y qué se ha desvanecido de las creencias que postulaban a esa nación nueva y casi deshabitada como el escenario de una promesa de sociedad integrada, próspera y con equidad creciente? Imaginario de progreso colectivo cuyo consenso social residía en gran medida en la integración de dos ideas: la del país rico, la tierra naturalmente dotada -resabios de tiempos pasados donde la posesión de materias primas podía definir el grado </w:t>
      </w:r>
      <w:r w:rsidRPr="00E25AFC">
        <w:rPr>
          <w:rFonts w:ascii="Times New Roman" w:hAnsi="Times New Roman" w:cs="Times New Roman"/>
          <w:sz w:val="24"/>
          <w:szCs w:val="24"/>
        </w:rPr>
        <w:lastRenderedPageBreak/>
        <w:t>de riqueza de un país- y la fe en la persistencia de una dinámica social distributiva que había originado ciertos grados de bienestar y equidad a partir de una movilidad social ascendente efectivamente producida, legislaciones sociales avanzadas, una participación importante de los trabajadores en el total de los ingresos, etcéter</w:t>
      </w:r>
      <w:r w:rsidR="00FD6155">
        <w:rPr>
          <w:rFonts w:ascii="Times New Roman" w:hAnsi="Times New Roman" w:cs="Times New Roman"/>
          <w:sz w:val="24"/>
          <w:szCs w:val="24"/>
        </w:rPr>
        <w:t>a…</w:t>
      </w:r>
    </w:p>
    <w:p w:rsidR="00E25AFC" w:rsidRPr="00E25AFC" w:rsidRDefault="00E25AFC" w:rsidP="00A8123E">
      <w:pPr>
        <w:spacing w:line="240" w:lineRule="auto"/>
        <w:jc w:val="both"/>
        <w:rPr>
          <w:rFonts w:ascii="Times New Roman" w:hAnsi="Times New Roman" w:cs="Times New Roman"/>
          <w:sz w:val="24"/>
          <w:szCs w:val="24"/>
        </w:rPr>
      </w:pPr>
      <w:r w:rsidRPr="00E25AFC">
        <w:rPr>
          <w:rFonts w:ascii="Times New Roman" w:hAnsi="Times New Roman" w:cs="Times New Roman"/>
          <w:sz w:val="24"/>
          <w:szCs w:val="24"/>
        </w:rPr>
        <w:t>La pauperización de la clase media es quizás la desmentida más cruda de la promesa or</w:t>
      </w:r>
      <w:r w:rsidR="00FD6155">
        <w:rPr>
          <w:rFonts w:ascii="Times New Roman" w:hAnsi="Times New Roman" w:cs="Times New Roman"/>
          <w:sz w:val="24"/>
          <w:szCs w:val="24"/>
        </w:rPr>
        <w:t>iginaria de progreso colectivo…</w:t>
      </w:r>
    </w:p>
    <w:p w:rsidR="00E25AFC" w:rsidRPr="00E25AFC" w:rsidRDefault="00E25AFC" w:rsidP="00A8123E">
      <w:pPr>
        <w:spacing w:line="240" w:lineRule="auto"/>
        <w:jc w:val="both"/>
        <w:rPr>
          <w:rFonts w:ascii="Times New Roman" w:hAnsi="Times New Roman" w:cs="Times New Roman"/>
          <w:sz w:val="24"/>
          <w:szCs w:val="24"/>
        </w:rPr>
      </w:pPr>
      <w:r w:rsidRPr="00E25AFC">
        <w:rPr>
          <w:rFonts w:ascii="Times New Roman" w:hAnsi="Times New Roman" w:cs="Times New Roman"/>
          <w:sz w:val="24"/>
          <w:szCs w:val="24"/>
        </w:rPr>
        <w:t>No preguntamos si acaso las imágenes de la pauperización no conllevan una carga de culpabilización hacia las víctimas por su suerte, como si las causas de la pobreza estuvieran en gran medida en su propio accionar. No una culpabilización abierta, pero sí una cierta estigmatización, una discriminación encubierta al tratarlos, por ejemplo, como contingentes de población que han quedado a la vera de un camino inexorable, como resabios del pasado; en especial cuando se hace referencia al sector público, a las áreas menos dinámicas de la economía o a los jubilados. Una suerte de “costo” a ser pagado por la modernización o la estabilidad que beneficia al “país”; como si pudiéramos hablar en términos de “costos y precios” al referirnos a hombres y mujeres y como si la situación de un país pudiera ser realmente pensada en términos absolutos, sin tomar en cuenta las desigualdades internas, los “costos” que determinados sectores “pa</w:t>
      </w:r>
      <w:r w:rsidR="00FD6155">
        <w:rPr>
          <w:rFonts w:ascii="Times New Roman" w:hAnsi="Times New Roman" w:cs="Times New Roman"/>
          <w:sz w:val="24"/>
          <w:szCs w:val="24"/>
        </w:rPr>
        <w:t xml:space="preserve">gan” y otros tipo de clivajes. </w:t>
      </w:r>
    </w:p>
    <w:p w:rsidR="00E25AFC" w:rsidRPr="00E25AFC" w:rsidRDefault="00E25AFC" w:rsidP="00A8123E">
      <w:pPr>
        <w:spacing w:line="240" w:lineRule="auto"/>
        <w:jc w:val="both"/>
        <w:rPr>
          <w:rFonts w:ascii="Times New Roman" w:hAnsi="Times New Roman" w:cs="Times New Roman"/>
          <w:sz w:val="24"/>
          <w:szCs w:val="24"/>
        </w:rPr>
      </w:pPr>
      <w:r w:rsidRPr="00E25AFC">
        <w:rPr>
          <w:rFonts w:ascii="Times New Roman" w:hAnsi="Times New Roman" w:cs="Times New Roman"/>
          <w:sz w:val="24"/>
          <w:szCs w:val="24"/>
        </w:rPr>
        <w:t xml:space="preserve">Esto nos lleva a preguntarnos acerca de nuestra tolerancia hacia la desigualdad ¿No nos estará empezando a parecer perfectamente normal que ante la pobreza, la vulnerabilidad social o la exclusión, cada cual deba arreglárselas por sus propios medios, sin contar con una red de resguardo provisto por el Estado y la sociedad? ¿Habremos comenzado a habituarnos a ser una sociedad más equitativa, sin que esto suscite cuestionamientos ni un profundo debate acerca de cuáles deberían ser los criterios de justicia rectores en la distribución de bienes y servicios en las distintas esferas de la vida social? </w:t>
      </w:r>
    </w:p>
    <w:p w:rsidR="00E25AFC" w:rsidRPr="00E25AFC" w:rsidRDefault="00E25AFC" w:rsidP="00A8123E">
      <w:pPr>
        <w:spacing w:line="240" w:lineRule="auto"/>
        <w:jc w:val="both"/>
        <w:rPr>
          <w:rFonts w:ascii="Times New Roman" w:hAnsi="Times New Roman" w:cs="Times New Roman"/>
          <w:sz w:val="24"/>
          <w:szCs w:val="24"/>
        </w:rPr>
      </w:pPr>
      <w:r w:rsidRPr="00E25AFC">
        <w:rPr>
          <w:rFonts w:ascii="Times New Roman" w:hAnsi="Times New Roman" w:cs="Times New Roman"/>
          <w:sz w:val="24"/>
          <w:szCs w:val="24"/>
        </w:rPr>
        <w:t>Una sociedad puede crecer en lo económico, y a la par no sólo no disminuir las desigualdades, sino más aún, puede producirse simultáneamente un aumento de la pobreza y de la inequidad en la d</w:t>
      </w:r>
      <w:r w:rsidR="00FD6155">
        <w:rPr>
          <w:rFonts w:ascii="Times New Roman" w:hAnsi="Times New Roman" w:cs="Times New Roman"/>
          <w:sz w:val="24"/>
          <w:szCs w:val="24"/>
        </w:rPr>
        <w:t>istribución de los ingresos”...</w:t>
      </w:r>
    </w:p>
    <w:p w:rsidR="00E25AFC" w:rsidRPr="00E25AFC" w:rsidRDefault="00E25AFC" w:rsidP="00A8123E">
      <w:pPr>
        <w:spacing w:line="240" w:lineRule="auto"/>
        <w:jc w:val="both"/>
        <w:rPr>
          <w:rFonts w:ascii="Times New Roman" w:hAnsi="Times New Roman" w:cs="Times New Roman"/>
          <w:sz w:val="24"/>
          <w:szCs w:val="24"/>
        </w:rPr>
      </w:pPr>
      <w:r w:rsidRPr="00E25AFC">
        <w:rPr>
          <w:rFonts w:ascii="Times New Roman" w:hAnsi="Times New Roman" w:cs="Times New Roman"/>
          <w:sz w:val="24"/>
          <w:szCs w:val="24"/>
        </w:rPr>
        <w:t xml:space="preserve"> Recorriendo el relato sobre la nueva pobreza en la Argentina (según lo publicado por Alberto Minujin y Gabriel Kessler), espero y deseo que muchos lectores se hayan visto reflejados en su situación particular, aunque pertenezcan -aún y por poco tiempo- a la “sociedad de los conformes” (E</w:t>
      </w:r>
      <w:r w:rsidR="00FD6155">
        <w:rPr>
          <w:rFonts w:ascii="Times New Roman" w:hAnsi="Times New Roman" w:cs="Times New Roman"/>
          <w:sz w:val="24"/>
          <w:szCs w:val="24"/>
        </w:rPr>
        <w:t>uropa, Estados Unidos o Japón).</w:t>
      </w:r>
    </w:p>
    <w:p w:rsidR="00E25AFC" w:rsidRPr="00E25AFC" w:rsidRDefault="00E25AFC" w:rsidP="00A8123E">
      <w:pPr>
        <w:spacing w:line="240" w:lineRule="auto"/>
        <w:jc w:val="both"/>
        <w:rPr>
          <w:rFonts w:ascii="Times New Roman" w:hAnsi="Times New Roman" w:cs="Times New Roman"/>
          <w:sz w:val="24"/>
          <w:szCs w:val="24"/>
        </w:rPr>
      </w:pPr>
      <w:r w:rsidRPr="00E25AFC">
        <w:rPr>
          <w:rFonts w:ascii="Times New Roman" w:hAnsi="Times New Roman" w:cs="Times New Roman"/>
          <w:sz w:val="24"/>
          <w:szCs w:val="24"/>
        </w:rPr>
        <w:t>Mi padre me decía en la remota y lejana Argentina de los “sueños” (allí por 1955): si tú estudias y terminas la escuela primaria, no tendrás que trabajar de peón en la agricultura; si estudias y terminas la escuela secundaria, no tendrás que trabajar de peón en la construcción; y si estudias y terminas la universidad, tendrás la vida asegurada.  Ese hijo de inmigrantes italianos, sabía bien lo que era ser peón. Lo llevaba en los genes. En esa época y en esa circunstancia, estuvo acertado. En esa época y en esa circunstancia, salvo en casos excepcionales, los hijos estaban “llamados” a tener un éxito económico mayor que el de sus padres. El ascensor social funcionaba.</w:t>
      </w:r>
    </w:p>
    <w:p w:rsidR="00FD6155" w:rsidRDefault="00E25AFC" w:rsidP="00A8123E">
      <w:pPr>
        <w:spacing w:before="100" w:beforeAutospacing="1" w:after="100" w:afterAutospacing="1" w:line="240" w:lineRule="auto"/>
        <w:jc w:val="both"/>
        <w:rPr>
          <w:rFonts w:ascii="Times New Roman" w:hAnsi="Times New Roman" w:cs="Times New Roman"/>
          <w:sz w:val="24"/>
          <w:szCs w:val="24"/>
        </w:rPr>
      </w:pPr>
      <w:r w:rsidRPr="00E25AFC">
        <w:rPr>
          <w:rFonts w:ascii="Times New Roman" w:hAnsi="Times New Roman" w:cs="Times New Roman"/>
          <w:sz w:val="24"/>
          <w:szCs w:val="24"/>
        </w:rPr>
        <w:t xml:space="preserve">En la actualidad, en la “sumergente” Argentina, en la “satisfecha” Europa, en el “incuestionable” Estados Unidos o en el “opaco” Japón, salvo casos excepcionales, los hijos están “llamados” a tener unos ingresos inferiores a los de sus padres, para similar profesión. El ascensor social está: “out of order”.   </w:t>
      </w:r>
    </w:p>
    <w:p w:rsidR="00FD6155" w:rsidRPr="00A8123E" w:rsidRDefault="00A8123E" w:rsidP="00A8123E">
      <w:pPr>
        <w:spacing w:line="240" w:lineRule="auto"/>
        <w:jc w:val="both"/>
        <w:rPr>
          <w:rFonts w:ascii="Times New Roman" w:hAnsi="Times New Roman"/>
          <w:b/>
          <w:sz w:val="32"/>
          <w:szCs w:val="24"/>
        </w:rPr>
      </w:pPr>
      <w:r>
        <w:rPr>
          <w:rFonts w:ascii="Times New Roman" w:hAnsi="Times New Roman"/>
          <w:b/>
          <w:sz w:val="24"/>
          <w:szCs w:val="24"/>
        </w:rPr>
        <w:lastRenderedPageBreak/>
        <w:t xml:space="preserve"> </w:t>
      </w:r>
      <w:r>
        <w:rPr>
          <w:rFonts w:ascii="Times New Roman" w:hAnsi="Times New Roman"/>
          <w:sz w:val="24"/>
          <w:szCs w:val="24"/>
        </w:rPr>
        <w:t xml:space="preserve">En el Paper - </w:t>
      </w:r>
      <w:r w:rsidR="00FD6155">
        <w:rPr>
          <w:rFonts w:ascii="Times New Roman" w:hAnsi="Times New Roman"/>
          <w:b/>
          <w:sz w:val="24"/>
          <w:szCs w:val="24"/>
        </w:rPr>
        <w:t>La “argentini</w:t>
      </w:r>
      <w:r>
        <w:rPr>
          <w:rFonts w:ascii="Times New Roman" w:hAnsi="Times New Roman"/>
          <w:b/>
          <w:sz w:val="24"/>
          <w:szCs w:val="24"/>
        </w:rPr>
        <w:t xml:space="preserve">zación” de la economía mundial - </w:t>
      </w:r>
      <w:r w:rsidR="00FD6155">
        <w:rPr>
          <w:rFonts w:ascii="Times New Roman" w:hAnsi="Times New Roman"/>
          <w:b/>
          <w:sz w:val="24"/>
          <w:szCs w:val="24"/>
        </w:rPr>
        <w:t>Lecciones de la historia: Un amargo despertar</w:t>
      </w:r>
      <w:r>
        <w:rPr>
          <w:rFonts w:ascii="Times New Roman" w:hAnsi="Times New Roman"/>
          <w:b/>
          <w:sz w:val="32"/>
          <w:szCs w:val="24"/>
        </w:rPr>
        <w:t xml:space="preserve"> </w:t>
      </w:r>
      <w:r w:rsidR="00536A87">
        <w:rPr>
          <w:rFonts w:ascii="Times New Roman" w:hAnsi="Times New Roman"/>
          <w:b/>
          <w:sz w:val="24"/>
          <w:szCs w:val="24"/>
        </w:rPr>
        <w:t>(e</w:t>
      </w:r>
      <w:r w:rsidR="00FD6155">
        <w:rPr>
          <w:rFonts w:ascii="Times New Roman" w:hAnsi="Times New Roman"/>
          <w:b/>
          <w:sz w:val="24"/>
          <w:szCs w:val="24"/>
        </w:rPr>
        <w:t>l único modelo económico que transformó a un país rico en uno pobre)</w:t>
      </w:r>
      <w:r w:rsidRPr="00A8123E">
        <w:rPr>
          <w:rFonts w:ascii="Times New Roman" w:hAnsi="Times New Roman"/>
          <w:sz w:val="24"/>
          <w:szCs w:val="24"/>
        </w:rPr>
        <w:t xml:space="preserve">, </w:t>
      </w:r>
      <w:r>
        <w:rPr>
          <w:rFonts w:ascii="Times New Roman" w:hAnsi="Times New Roman"/>
          <w:sz w:val="24"/>
          <w:szCs w:val="24"/>
        </w:rPr>
        <w:t>publicado 15/6/2009, escribí:</w:t>
      </w:r>
    </w:p>
    <w:p w:rsidR="00FD6155" w:rsidRDefault="00FD6155" w:rsidP="00A8123E">
      <w:pPr>
        <w:spacing w:line="240" w:lineRule="auto"/>
        <w:jc w:val="both"/>
        <w:rPr>
          <w:rFonts w:ascii="Times New Roman" w:hAnsi="Times New Roman"/>
          <w:sz w:val="24"/>
          <w:szCs w:val="24"/>
        </w:rPr>
      </w:pPr>
      <w:r>
        <w:rPr>
          <w:rFonts w:ascii="Times New Roman" w:hAnsi="Times New Roman"/>
          <w:sz w:val="24"/>
          <w:szCs w:val="24"/>
        </w:rPr>
        <w:t xml:space="preserve">Para desatar una crisis de proporciones globales hizo falta más que la avaricia de los bancos, el despilfarro de los consumidores estadounidenses y una regulación débil. Según Galbraith, la mejor vacuna para evitar crear la siguiente burbuja no es ya leer sobre las crisis anteriores, sino realmente haber vivido una en carne propia… Esa desafortunada experiencia (podría utilizar el plural), es lo que me impulsa a escribir esta guía. Ojalá sirva de ayuda para evitar la próxima conmoción.  </w:t>
      </w:r>
    </w:p>
    <w:p w:rsidR="00FD6155" w:rsidRDefault="00FD6155" w:rsidP="00A8123E">
      <w:pPr>
        <w:spacing w:line="240" w:lineRule="auto"/>
        <w:jc w:val="both"/>
        <w:rPr>
          <w:rFonts w:ascii="Times New Roman" w:hAnsi="Times New Roman"/>
          <w:b/>
          <w:sz w:val="24"/>
          <w:szCs w:val="24"/>
        </w:rPr>
      </w:pPr>
      <w:r>
        <w:rPr>
          <w:rFonts w:ascii="Times New Roman" w:hAnsi="Times New Roman"/>
          <w:b/>
          <w:sz w:val="24"/>
          <w:szCs w:val="24"/>
        </w:rPr>
        <w:t>Atrapado en el tiem</w:t>
      </w:r>
      <w:r w:rsidR="00536A87">
        <w:rPr>
          <w:rFonts w:ascii="Times New Roman" w:hAnsi="Times New Roman"/>
          <w:b/>
          <w:sz w:val="24"/>
          <w:szCs w:val="24"/>
        </w:rPr>
        <w:t>po (e</w:t>
      </w:r>
      <w:r>
        <w:rPr>
          <w:rFonts w:ascii="Times New Roman" w:hAnsi="Times New Roman"/>
          <w:b/>
          <w:sz w:val="24"/>
          <w:szCs w:val="24"/>
        </w:rPr>
        <w:t>l Día de la Marmota)</w:t>
      </w:r>
    </w:p>
    <w:p w:rsidR="00FD6155" w:rsidRDefault="00FD6155" w:rsidP="00A8123E">
      <w:pPr>
        <w:spacing w:line="240" w:lineRule="auto"/>
        <w:jc w:val="both"/>
        <w:rPr>
          <w:rFonts w:ascii="Times New Roman" w:hAnsi="Times New Roman"/>
          <w:sz w:val="24"/>
          <w:szCs w:val="24"/>
          <w:u w:val="single"/>
        </w:rPr>
      </w:pPr>
      <w:r>
        <w:rPr>
          <w:rFonts w:ascii="Times New Roman" w:hAnsi="Times New Roman"/>
          <w:sz w:val="24"/>
          <w:szCs w:val="24"/>
          <w:u w:val="single"/>
        </w:rPr>
        <w:t>Hoja de ruta</w:t>
      </w:r>
    </w:p>
    <w:p w:rsidR="00FD6155" w:rsidRDefault="00FD6155" w:rsidP="00A8123E">
      <w:pPr>
        <w:spacing w:line="240" w:lineRule="auto"/>
        <w:jc w:val="both"/>
        <w:rPr>
          <w:rFonts w:ascii="Times New Roman" w:hAnsi="Times New Roman"/>
          <w:sz w:val="24"/>
          <w:szCs w:val="24"/>
        </w:rPr>
      </w:pPr>
      <w:r>
        <w:rPr>
          <w:rFonts w:ascii="Times New Roman" w:hAnsi="Times New Roman"/>
          <w:sz w:val="24"/>
          <w:szCs w:val="24"/>
        </w:rPr>
        <w:t>Según Wikipedia: Groundhog Day (en español El Día de la Marmota), conocida en España como Atrapado en el tiempo y en Hispanoamérica como Hechizo del tiempo o a veces también como El día de la Marmota es una comedia romántica dirigida por Harold Ramis y estrenada en 1993. Bill Murray y Andie MacDowell protagonizan esta comedia fantástica, cuya temática puede recordar al mito de Sísifo.</w:t>
      </w:r>
    </w:p>
    <w:p w:rsidR="00FD6155" w:rsidRDefault="00FD6155" w:rsidP="00A8123E">
      <w:pPr>
        <w:spacing w:line="240" w:lineRule="auto"/>
        <w:jc w:val="both"/>
        <w:rPr>
          <w:rFonts w:ascii="Times New Roman" w:hAnsi="Times New Roman"/>
          <w:sz w:val="24"/>
          <w:szCs w:val="24"/>
        </w:rPr>
      </w:pPr>
      <w:r>
        <w:rPr>
          <w:rFonts w:ascii="Times New Roman" w:hAnsi="Times New Roman"/>
          <w:sz w:val="24"/>
          <w:szCs w:val="24"/>
        </w:rPr>
        <w:t>El meteorólogo de una cadena de televisión, Phil Connors (Bill Murray), acompañado de su nueva redactora Rita (Andie MacDowell), acude con su técnico de grabación a Punxsutawney, una pequeña población de Pennsylvania en la que cada 2 de febrero, en pleno invierno, el comportamiento de una marmota en la fiesta local determina cuánto tiempo queda hasta que termine la estación fría, el famoso Día de la Marmota. A primera vista vemos que Phil es un hombre frustrado en sus ambiciones y aburrido con su trabajo, y en su arrogancia piensa que su carrera profesional no avanza todo lo rápido que merecería.</w:t>
      </w:r>
    </w:p>
    <w:p w:rsidR="00FD6155" w:rsidRDefault="00FD6155" w:rsidP="00A8123E">
      <w:pPr>
        <w:spacing w:line="240" w:lineRule="auto"/>
        <w:jc w:val="both"/>
        <w:rPr>
          <w:rFonts w:ascii="Times New Roman" w:hAnsi="Times New Roman"/>
          <w:sz w:val="24"/>
          <w:szCs w:val="24"/>
        </w:rPr>
      </w:pPr>
      <w:r>
        <w:rPr>
          <w:rFonts w:ascii="Times New Roman" w:hAnsi="Times New Roman"/>
          <w:sz w:val="24"/>
          <w:szCs w:val="24"/>
        </w:rPr>
        <w:t>Realizadas las tomas de la marmota y transmitidas por televisión, el pequeño grupo se dispone a regresar a Pittsburg para poder cubrir el noticiario de las 5. Sin embargo, una tormenta de nieve les obliga a pasar la noche en el pueblo. A la mañana siguiente suena el despertador con la misma música del día anterior (I Got You Babe) de Sonny &amp; Cher. A medida que se viste y acude al comedor para desayunar, el incrédulo Phil se va dando cuenta de que está viviendo de nuevo el día de la marmota.</w:t>
      </w:r>
    </w:p>
    <w:p w:rsidR="00FD6155" w:rsidRDefault="00FD6155" w:rsidP="00A8123E">
      <w:pPr>
        <w:spacing w:line="240" w:lineRule="auto"/>
        <w:jc w:val="both"/>
        <w:rPr>
          <w:rFonts w:ascii="Times New Roman" w:hAnsi="Times New Roman"/>
          <w:sz w:val="24"/>
          <w:szCs w:val="24"/>
        </w:rPr>
      </w:pPr>
      <w:r>
        <w:rPr>
          <w:rFonts w:ascii="Times New Roman" w:hAnsi="Times New Roman"/>
          <w:sz w:val="24"/>
          <w:szCs w:val="24"/>
        </w:rPr>
        <w:t>Tras repetirse varias veces esta situación, Phil comienza a pensar que no tiene sentido vivir día tras día lo mismo, por lo que decide cambiar drásticamente los acontecimientos. Aprovecha la información que obtiene cada día para beneficiarse “al día siguiente”, más tarde decide enamorar a su redactora sin tener suerte. Día tras día es rechazado, así que decide suicidarse al  pensar que nunca saldría de este bucle temporal. Coge un coche y se lanza a un acantilado, luego prueba otras formas de suicidarse (se arroja de un edificio, se mete en la bañera con un tostador, etc.), hasta que se rinde. Viendo que esto no funciona empieza a deprimirse pero, aconsejado por Rita se da cuenta que puede mejorar su vida como un benefactor que ayuda a los demás.</w:t>
      </w:r>
    </w:p>
    <w:p w:rsidR="00FD6155" w:rsidRDefault="00FD6155" w:rsidP="00A8123E">
      <w:pPr>
        <w:spacing w:line="240" w:lineRule="auto"/>
        <w:jc w:val="both"/>
        <w:rPr>
          <w:rFonts w:ascii="Times New Roman" w:hAnsi="Times New Roman"/>
          <w:sz w:val="24"/>
          <w:szCs w:val="24"/>
        </w:rPr>
      </w:pPr>
      <w:r>
        <w:rPr>
          <w:rFonts w:ascii="Times New Roman" w:hAnsi="Times New Roman"/>
          <w:sz w:val="24"/>
          <w:szCs w:val="24"/>
        </w:rPr>
        <w:t xml:space="preserve">De esta manera comienza una vida diaria haciendo el bien a quien necesite, como ayudar a un atragantado aplicándole la maniobra de Heimlich, o salvando a un niño de caer de un árbol. Sin embargo se desanima al no ser capaz de salvar la vida de un anciano sin hogar, a pesar de llevarle a un hospital para que le atiendan. Cuando quiere </w:t>
      </w:r>
      <w:r>
        <w:rPr>
          <w:rFonts w:ascii="Times New Roman" w:hAnsi="Times New Roman"/>
          <w:sz w:val="24"/>
          <w:szCs w:val="24"/>
        </w:rPr>
        <w:lastRenderedPageBreak/>
        <w:t>ver el expediente del occiso la enfermera le da algo de consuelo al decirle que “ya era su momento”.</w:t>
      </w:r>
    </w:p>
    <w:p w:rsidR="00FD6155" w:rsidRDefault="00FD6155" w:rsidP="00A8123E">
      <w:pPr>
        <w:spacing w:line="240" w:lineRule="auto"/>
        <w:jc w:val="both"/>
        <w:rPr>
          <w:rFonts w:ascii="Times New Roman" w:hAnsi="Times New Roman"/>
          <w:sz w:val="24"/>
          <w:szCs w:val="24"/>
        </w:rPr>
      </w:pPr>
      <w:r>
        <w:rPr>
          <w:rFonts w:ascii="Times New Roman" w:hAnsi="Times New Roman"/>
          <w:sz w:val="24"/>
          <w:szCs w:val="24"/>
        </w:rPr>
        <w:t>Finalmente se puede ver que Connors mejora sus habilidades, al punto de aprender a tocar el piano, esculpir en hielo, hablar en francés y memorizar la vida de todos los habitantes del pueblo. Y a la vez que mejora sus habilidades físicas también realza su comportamiento, haciendo que sea apreciado por la gente de Punxsutawney. Así mismo confiesa su verdadero amor a Rita, por lo cual ella le acepta y así al fin puede romperse el ciclo al despertarse ya el 3 de febrero. Phil entonces sugiere a Rita quedarse a vivir en el pueblo y así una nueva vida comienza para ellos.</w:t>
      </w:r>
    </w:p>
    <w:p w:rsidR="00FD6155" w:rsidRDefault="00FD6155" w:rsidP="00A8123E">
      <w:pPr>
        <w:spacing w:line="240" w:lineRule="auto"/>
        <w:jc w:val="both"/>
        <w:rPr>
          <w:rFonts w:ascii="Times New Roman" w:hAnsi="Times New Roman"/>
          <w:sz w:val="24"/>
          <w:szCs w:val="24"/>
        </w:rPr>
      </w:pPr>
      <w:r>
        <w:rPr>
          <w:rFonts w:ascii="Times New Roman" w:hAnsi="Times New Roman"/>
          <w:sz w:val="24"/>
          <w:szCs w:val="24"/>
          <w:u w:val="single"/>
        </w:rPr>
        <w:t>Rendición</w:t>
      </w:r>
      <w:r>
        <w:rPr>
          <w:rFonts w:ascii="Times New Roman" w:hAnsi="Times New Roman"/>
          <w:sz w:val="24"/>
          <w:szCs w:val="24"/>
        </w:rPr>
        <w:t xml:space="preserve"> (Tango cósmico, en dos actos - I -)</w:t>
      </w:r>
    </w:p>
    <w:p w:rsidR="00FD6155" w:rsidRDefault="00FD6155" w:rsidP="00A8123E">
      <w:pPr>
        <w:spacing w:line="240" w:lineRule="auto"/>
        <w:jc w:val="both"/>
        <w:rPr>
          <w:rFonts w:ascii="Times New Roman" w:hAnsi="Times New Roman"/>
          <w:sz w:val="24"/>
          <w:szCs w:val="24"/>
        </w:rPr>
      </w:pPr>
      <w:r>
        <w:rPr>
          <w:rFonts w:ascii="Times New Roman" w:hAnsi="Times New Roman"/>
          <w:sz w:val="24"/>
          <w:szCs w:val="24"/>
        </w:rPr>
        <w:t>En mis épocas de Argentina (hace más de 20 años) se decía que había tres tipos de países en el mundo: los países desarrollados, los países subdesarrollados y la Argentina.</w:t>
      </w:r>
    </w:p>
    <w:p w:rsidR="00FD6155" w:rsidRDefault="00FD6155" w:rsidP="00A8123E">
      <w:pPr>
        <w:spacing w:line="240" w:lineRule="auto"/>
        <w:jc w:val="both"/>
        <w:rPr>
          <w:rFonts w:ascii="Times New Roman" w:hAnsi="Times New Roman"/>
          <w:sz w:val="24"/>
          <w:szCs w:val="24"/>
        </w:rPr>
      </w:pPr>
      <w:r>
        <w:rPr>
          <w:rFonts w:ascii="Times New Roman" w:hAnsi="Times New Roman"/>
          <w:sz w:val="24"/>
          <w:szCs w:val="24"/>
        </w:rPr>
        <w:t>Un caso único, paradigmático, que sorprendía (por su enigma) a los investigadores y catedráticos de economía de las universidades más prestigiosas del mundo.</w:t>
      </w:r>
    </w:p>
    <w:p w:rsidR="00FD6155" w:rsidRDefault="00FD6155" w:rsidP="00A8123E">
      <w:pPr>
        <w:spacing w:line="240" w:lineRule="auto"/>
        <w:jc w:val="both"/>
        <w:rPr>
          <w:rFonts w:ascii="Times New Roman" w:hAnsi="Times New Roman"/>
          <w:sz w:val="24"/>
          <w:szCs w:val="24"/>
        </w:rPr>
      </w:pPr>
      <w:r>
        <w:rPr>
          <w:rFonts w:ascii="Times New Roman" w:hAnsi="Times New Roman"/>
          <w:sz w:val="24"/>
          <w:szCs w:val="24"/>
        </w:rPr>
        <w:t>Un humorista argentino muy popular (Enrique Pinti) relataba en uno de sus monólogos teatrales (Salsa Criolla) que un estudioso norteamericano se había pasado un largo período en Buenos Aires intentando descubrir el misterio de la decadencia nacional. Frustrado, con más dudas que certezas, finalmente le preguntaba al actor: “¿Cómo han llegado ustedes hasta aquí?”, a lo que Pinti contestaba: “Y… de a poquito”…</w:t>
      </w:r>
    </w:p>
    <w:p w:rsidR="00FD6155" w:rsidRDefault="00FD6155" w:rsidP="00A8123E">
      <w:pPr>
        <w:spacing w:line="240" w:lineRule="auto"/>
        <w:jc w:val="both"/>
        <w:rPr>
          <w:rFonts w:ascii="Times New Roman" w:hAnsi="Times New Roman"/>
          <w:sz w:val="24"/>
          <w:szCs w:val="24"/>
        </w:rPr>
      </w:pPr>
      <w:r>
        <w:rPr>
          <w:rFonts w:ascii="Times New Roman" w:hAnsi="Times New Roman"/>
          <w:sz w:val="24"/>
          <w:szCs w:val="24"/>
        </w:rPr>
        <w:t>De a poquito, esos argentinos que se creían franceses que hablaban en inglés, un día descubrieron que eran italianos que hablaban en español…</w:t>
      </w:r>
    </w:p>
    <w:p w:rsidR="00FD6155" w:rsidRDefault="00FD6155" w:rsidP="00A8123E">
      <w:pPr>
        <w:spacing w:line="240" w:lineRule="auto"/>
        <w:jc w:val="both"/>
        <w:rPr>
          <w:rFonts w:ascii="Times New Roman" w:hAnsi="Times New Roman"/>
          <w:sz w:val="24"/>
          <w:szCs w:val="24"/>
        </w:rPr>
      </w:pPr>
      <w:r>
        <w:rPr>
          <w:rFonts w:ascii="Times New Roman" w:hAnsi="Times New Roman"/>
          <w:sz w:val="24"/>
          <w:szCs w:val="24"/>
        </w:rPr>
        <w:t>De a poquito, esos argentinos que creían vivir en un  país rico -entre París y Londres o, como mínimo, Nueva York-, un día descubrieron que vivían en “Villas Miseria” (chabolas) o rodeados de ellas…</w:t>
      </w:r>
    </w:p>
    <w:p w:rsidR="00FD6155" w:rsidRDefault="00FD6155" w:rsidP="00A8123E">
      <w:pPr>
        <w:spacing w:line="240" w:lineRule="auto"/>
        <w:jc w:val="both"/>
        <w:rPr>
          <w:rFonts w:ascii="Times New Roman" w:hAnsi="Times New Roman"/>
          <w:sz w:val="24"/>
          <w:szCs w:val="24"/>
        </w:rPr>
      </w:pPr>
      <w:r>
        <w:rPr>
          <w:rFonts w:ascii="Times New Roman" w:hAnsi="Times New Roman"/>
          <w:sz w:val="24"/>
          <w:szCs w:val="24"/>
          <w:u w:val="single"/>
        </w:rPr>
        <w:t>Rendición</w:t>
      </w:r>
      <w:r>
        <w:rPr>
          <w:rFonts w:ascii="Times New Roman" w:hAnsi="Times New Roman"/>
          <w:sz w:val="24"/>
          <w:szCs w:val="24"/>
        </w:rPr>
        <w:t xml:space="preserve"> (Tango cósmico, en dos actos - y II -)</w:t>
      </w:r>
    </w:p>
    <w:p w:rsidR="00FD6155" w:rsidRDefault="00FD6155" w:rsidP="00A8123E">
      <w:pPr>
        <w:spacing w:line="240" w:lineRule="auto"/>
        <w:jc w:val="both"/>
        <w:rPr>
          <w:rFonts w:ascii="Times New Roman" w:hAnsi="Times New Roman"/>
          <w:sz w:val="24"/>
          <w:szCs w:val="24"/>
        </w:rPr>
      </w:pPr>
      <w:r>
        <w:rPr>
          <w:rFonts w:ascii="Times New Roman" w:hAnsi="Times New Roman"/>
          <w:sz w:val="24"/>
          <w:szCs w:val="24"/>
        </w:rPr>
        <w:t>Luego de más de 20 años en el exilio y de haber apostado por vivir (supuestamente) en una parte del mundo más predecible, transparente, sostenible y ética… vengo a descubrir (tarde y mal) que al fin… nada es cierto.</w:t>
      </w:r>
    </w:p>
    <w:p w:rsidR="00FD6155" w:rsidRDefault="00FD6155" w:rsidP="00A8123E">
      <w:pPr>
        <w:spacing w:line="240" w:lineRule="auto"/>
        <w:jc w:val="both"/>
        <w:rPr>
          <w:rFonts w:ascii="Times New Roman" w:hAnsi="Times New Roman"/>
          <w:sz w:val="24"/>
          <w:szCs w:val="24"/>
        </w:rPr>
      </w:pPr>
      <w:r>
        <w:rPr>
          <w:rFonts w:ascii="Times New Roman" w:hAnsi="Times New Roman"/>
          <w:sz w:val="24"/>
          <w:szCs w:val="24"/>
        </w:rPr>
        <w:t>¿Amargura? No, pena.</w:t>
      </w:r>
    </w:p>
    <w:p w:rsidR="00FD6155" w:rsidRDefault="00FD6155" w:rsidP="00A8123E">
      <w:pPr>
        <w:spacing w:line="240" w:lineRule="auto"/>
        <w:jc w:val="both"/>
        <w:rPr>
          <w:rFonts w:ascii="Times New Roman" w:hAnsi="Times New Roman"/>
          <w:sz w:val="24"/>
          <w:szCs w:val="24"/>
        </w:rPr>
      </w:pPr>
      <w:r>
        <w:rPr>
          <w:rFonts w:ascii="Times New Roman" w:hAnsi="Times New Roman"/>
          <w:sz w:val="24"/>
          <w:szCs w:val="24"/>
        </w:rPr>
        <w:t>De un país de fracasos desmesurados he pasado al descalabro global del sistema económico capitalista (esta vez, sin escapatoria planetaria). La sumatoria de desaciertos, intentos fallidos, inventos mesiánicos, dogmas desatinados, torpezas o dislates, que han caracterizado la historia económica argentina, se ha propagado por el mundo en una globalización siniestra del descalabro y la decepción.</w:t>
      </w:r>
    </w:p>
    <w:p w:rsidR="00FD6155" w:rsidRDefault="00FD6155" w:rsidP="00A8123E">
      <w:pPr>
        <w:spacing w:line="240" w:lineRule="auto"/>
        <w:jc w:val="both"/>
        <w:rPr>
          <w:rFonts w:ascii="Times New Roman" w:hAnsi="Times New Roman"/>
          <w:sz w:val="24"/>
          <w:szCs w:val="24"/>
        </w:rPr>
      </w:pPr>
      <w:r>
        <w:rPr>
          <w:rFonts w:ascii="Times New Roman" w:hAnsi="Times New Roman"/>
          <w:sz w:val="24"/>
          <w:szCs w:val="24"/>
        </w:rPr>
        <w:t>Si Argentina pudiera cobrar “derechos de autor” por sus diversos y desastrosos modelos económicos, a tantos “usuarios” internacionales, tal vez hoy, podría ser un país “fracaso-dólar”, resolver su problema de la deuda “eterna” y sobrarle para hacer inversión extranjera directa (mira tú por donde…). Un “Fondo Soberano” del absurdo.</w:t>
      </w:r>
    </w:p>
    <w:p w:rsidR="00FD6155" w:rsidRDefault="00FD6155" w:rsidP="00A8123E">
      <w:pPr>
        <w:spacing w:line="240" w:lineRule="auto"/>
        <w:jc w:val="both"/>
        <w:rPr>
          <w:rFonts w:ascii="Times New Roman" w:hAnsi="Times New Roman"/>
          <w:sz w:val="24"/>
          <w:szCs w:val="24"/>
        </w:rPr>
      </w:pPr>
      <w:r>
        <w:rPr>
          <w:rFonts w:ascii="Times New Roman" w:hAnsi="Times New Roman"/>
          <w:sz w:val="24"/>
          <w:szCs w:val="24"/>
        </w:rPr>
        <w:t>En uno de sus pocos aciertos (tal vez el único) la presidenta argentina, Cristina Fernández de Kirchner (Ms. Botox, la Virreina del Plata), dijo que Obama era como Perón, pero que aún no se había dado cuenta… (todo se andará, cuestión de tiempo).</w:t>
      </w:r>
    </w:p>
    <w:p w:rsidR="00FD6155" w:rsidRDefault="00FD6155" w:rsidP="00A8123E">
      <w:pPr>
        <w:spacing w:line="240" w:lineRule="auto"/>
        <w:jc w:val="both"/>
        <w:rPr>
          <w:rFonts w:ascii="Times New Roman" w:hAnsi="Times New Roman"/>
          <w:sz w:val="24"/>
          <w:szCs w:val="24"/>
        </w:rPr>
      </w:pPr>
      <w:r>
        <w:rPr>
          <w:rFonts w:ascii="Times New Roman" w:hAnsi="Times New Roman"/>
          <w:sz w:val="24"/>
          <w:szCs w:val="24"/>
        </w:rPr>
        <w:lastRenderedPageBreak/>
        <w:t>Por buscar paralelos personales podríamos asemejar a Berlusconi con Menem (basta ver sus escándalos matrimoniales y de faldas  o rastrear entre sus frivolidades y bufonadas).</w:t>
      </w:r>
    </w:p>
    <w:p w:rsidR="00FD6155" w:rsidRDefault="00FD6155" w:rsidP="00A8123E">
      <w:pPr>
        <w:spacing w:line="240" w:lineRule="auto"/>
        <w:jc w:val="both"/>
        <w:rPr>
          <w:rFonts w:ascii="Times New Roman" w:hAnsi="Times New Roman"/>
          <w:sz w:val="24"/>
          <w:szCs w:val="24"/>
        </w:rPr>
      </w:pPr>
      <w:r>
        <w:rPr>
          <w:rFonts w:ascii="Times New Roman" w:hAnsi="Times New Roman"/>
          <w:sz w:val="24"/>
          <w:szCs w:val="24"/>
        </w:rPr>
        <w:t>Otro parecido interesante podría darse entre Rodríguez Zapatero y De la Rúa (incapacidad, impotencia, falsedad, majadería y memez). Personajes entre Peter Pan y Alicia en el País de las Maravillas. Bobos solemnes. Errores democráticos.</w:t>
      </w:r>
    </w:p>
    <w:p w:rsidR="00FD6155" w:rsidRDefault="00FD6155" w:rsidP="00A8123E">
      <w:pPr>
        <w:spacing w:line="240" w:lineRule="auto"/>
        <w:jc w:val="both"/>
        <w:rPr>
          <w:rFonts w:ascii="Times New Roman" w:hAnsi="Times New Roman"/>
          <w:sz w:val="24"/>
          <w:szCs w:val="24"/>
        </w:rPr>
      </w:pPr>
      <w:r>
        <w:rPr>
          <w:rFonts w:ascii="Times New Roman" w:hAnsi="Times New Roman"/>
          <w:sz w:val="24"/>
          <w:szCs w:val="24"/>
        </w:rPr>
        <w:t>En el archivo de “sexo, mentiras y cintas de video” no puedo dejar de destacar (otros que merecerían el DNI argentino) a Sarkozy, Brown o a</w:t>
      </w:r>
      <w:r>
        <w:t xml:space="preserve"> </w:t>
      </w:r>
      <w:r>
        <w:rPr>
          <w:rFonts w:ascii="Times New Roman" w:hAnsi="Times New Roman"/>
          <w:sz w:val="24"/>
          <w:szCs w:val="24"/>
        </w:rPr>
        <w:t>Gyurcsany (no me olvido de Blair, que se nos fue, pero aún me guía…)</w:t>
      </w:r>
    </w:p>
    <w:p w:rsidR="00FD6155" w:rsidRDefault="00FD6155" w:rsidP="00A8123E">
      <w:pPr>
        <w:spacing w:line="240" w:lineRule="auto"/>
        <w:jc w:val="both"/>
        <w:rPr>
          <w:rFonts w:ascii="Times New Roman" w:hAnsi="Times New Roman"/>
          <w:sz w:val="24"/>
          <w:szCs w:val="24"/>
        </w:rPr>
      </w:pPr>
      <w:r>
        <w:rPr>
          <w:rFonts w:ascii="Times New Roman" w:hAnsi="Times New Roman"/>
          <w:sz w:val="24"/>
          <w:szCs w:val="24"/>
        </w:rPr>
        <w:t>Si de la política pasamos a la economía, cómo no equiparar a Martínez de Hoz con “burbujita” Greenspan o a Cavallo con “helicóptero” Bernanke. Grandes “desreguladores”… grandes “empapeladores”… (profetas de fracasos anunciados).</w:t>
      </w:r>
    </w:p>
    <w:p w:rsidR="00FD6155" w:rsidRDefault="00FD6155" w:rsidP="00A8123E">
      <w:pPr>
        <w:spacing w:line="240" w:lineRule="auto"/>
        <w:jc w:val="both"/>
        <w:rPr>
          <w:rFonts w:ascii="Times New Roman" w:hAnsi="Times New Roman"/>
          <w:sz w:val="24"/>
          <w:szCs w:val="24"/>
        </w:rPr>
      </w:pPr>
      <w:r>
        <w:rPr>
          <w:rFonts w:ascii="Times New Roman" w:hAnsi="Times New Roman"/>
          <w:sz w:val="24"/>
          <w:szCs w:val="24"/>
        </w:rPr>
        <w:t>También encuentro correlación entre Lucio García del Solar (licuación de las deudas) y Paulson o entre Pedro Pou (tratado de asociación monetaria con EEUU) y Geithner.</w:t>
      </w:r>
    </w:p>
    <w:p w:rsidR="00FD6155" w:rsidRDefault="00FD6155" w:rsidP="00A8123E">
      <w:pPr>
        <w:spacing w:line="240" w:lineRule="auto"/>
        <w:jc w:val="both"/>
        <w:rPr>
          <w:rFonts w:ascii="Times New Roman" w:hAnsi="Times New Roman"/>
          <w:sz w:val="24"/>
          <w:szCs w:val="24"/>
        </w:rPr>
      </w:pPr>
      <w:r>
        <w:rPr>
          <w:rFonts w:ascii="Times New Roman" w:hAnsi="Times New Roman"/>
          <w:sz w:val="24"/>
          <w:szCs w:val="24"/>
        </w:rPr>
        <w:t xml:space="preserve">Entre la inepcia y la idiocia. La lista podría continuar… </w:t>
      </w:r>
    </w:p>
    <w:p w:rsidR="00FD6155" w:rsidRDefault="00FD6155" w:rsidP="00A8123E">
      <w:pPr>
        <w:spacing w:line="240" w:lineRule="auto"/>
        <w:jc w:val="both"/>
        <w:rPr>
          <w:rFonts w:ascii="Times New Roman" w:hAnsi="Times New Roman"/>
          <w:sz w:val="24"/>
          <w:szCs w:val="24"/>
        </w:rPr>
      </w:pPr>
      <w:r>
        <w:rPr>
          <w:rFonts w:ascii="Times New Roman" w:hAnsi="Times New Roman"/>
          <w:sz w:val="24"/>
          <w:szCs w:val="24"/>
        </w:rPr>
        <w:t xml:space="preserve">Para comenzar, les presento algunos artículos periodísticos sobre el esperpento (casi “familiar”, digamos), que ayudan a poner “letra” al segundo acto del “Tango cósmico”. La “música” sigue siendo argentina. O sea… </w:t>
      </w:r>
    </w:p>
    <w:p w:rsidR="00FD6155" w:rsidRDefault="00FD6155" w:rsidP="00A8123E">
      <w:pPr>
        <w:spacing w:line="240" w:lineRule="auto"/>
        <w:jc w:val="both"/>
        <w:rPr>
          <w:rFonts w:ascii="Times New Roman" w:hAnsi="Times New Roman"/>
          <w:sz w:val="24"/>
          <w:szCs w:val="24"/>
        </w:rPr>
      </w:pPr>
      <w:r>
        <w:rPr>
          <w:rFonts w:ascii="Times New Roman" w:hAnsi="Times New Roman"/>
          <w:sz w:val="24"/>
          <w:szCs w:val="24"/>
        </w:rPr>
        <w:t>Pasen y lean. Pueden juzgar por ustedes mismos (o marcarse un tango, si lo desean)</w:t>
      </w:r>
      <w:r w:rsidR="00BD72F7">
        <w:rPr>
          <w:rFonts w:ascii="Times New Roman" w:hAnsi="Times New Roman"/>
          <w:sz w:val="24"/>
          <w:szCs w:val="24"/>
        </w:rPr>
        <w:t>…</w:t>
      </w:r>
    </w:p>
    <w:p w:rsidR="00A8123E" w:rsidRDefault="00A8123E" w:rsidP="00A8123E">
      <w:pPr>
        <w:spacing w:line="240" w:lineRule="auto"/>
        <w:jc w:val="both"/>
        <w:rPr>
          <w:rFonts w:ascii="Times New Roman" w:hAnsi="Times New Roman"/>
          <w:b/>
          <w:sz w:val="24"/>
          <w:szCs w:val="24"/>
        </w:rPr>
      </w:pPr>
      <w:r w:rsidRPr="00A8123E">
        <w:rPr>
          <w:rFonts w:ascii="Times New Roman" w:hAnsi="Times New Roman"/>
          <w:b/>
          <w:sz w:val="24"/>
          <w:szCs w:val="24"/>
        </w:rPr>
        <w:t>(Febrero 2015)</w:t>
      </w:r>
      <w:r w:rsidR="00075157">
        <w:rPr>
          <w:rFonts w:ascii="Times New Roman" w:hAnsi="Times New Roman"/>
          <w:b/>
          <w:sz w:val="24"/>
          <w:szCs w:val="24"/>
        </w:rPr>
        <w:t xml:space="preserve"> U</w:t>
      </w:r>
      <w:r w:rsidR="00E33A8A">
        <w:rPr>
          <w:rFonts w:ascii="Times New Roman" w:hAnsi="Times New Roman"/>
          <w:b/>
          <w:sz w:val="24"/>
          <w:szCs w:val="24"/>
        </w:rPr>
        <w:t xml:space="preserve">n </w:t>
      </w:r>
      <w:r w:rsidR="00075157">
        <w:rPr>
          <w:rFonts w:ascii="Times New Roman" w:hAnsi="Times New Roman"/>
          <w:b/>
          <w:sz w:val="24"/>
          <w:szCs w:val="24"/>
        </w:rPr>
        <w:t xml:space="preserve">modo de </w:t>
      </w:r>
      <w:r w:rsidR="0056798D">
        <w:rPr>
          <w:rFonts w:ascii="Times New Roman" w:hAnsi="Times New Roman"/>
          <w:b/>
          <w:sz w:val="24"/>
          <w:szCs w:val="24"/>
        </w:rPr>
        <w:t>re</w:t>
      </w:r>
      <w:r w:rsidR="00075157">
        <w:rPr>
          <w:rFonts w:ascii="Times New Roman" w:hAnsi="Times New Roman"/>
          <w:b/>
          <w:sz w:val="24"/>
          <w:szCs w:val="24"/>
        </w:rPr>
        <w:t>confirmar la “argentinización” (bajemos al quiosco)</w:t>
      </w:r>
    </w:p>
    <w:p w:rsidR="005C26E1" w:rsidRDefault="005C26E1" w:rsidP="005C26E1">
      <w:pPr>
        <w:jc w:val="both"/>
        <w:rPr>
          <w:rFonts w:ascii="Times New Roman" w:hAnsi="Times New Roman" w:cs="Times New Roman"/>
          <w:sz w:val="24"/>
          <w:szCs w:val="24"/>
        </w:rPr>
      </w:pPr>
      <w:r>
        <w:rPr>
          <w:rFonts w:ascii="Times New Roman" w:hAnsi="Times New Roman"/>
          <w:sz w:val="24"/>
          <w:szCs w:val="24"/>
        </w:rPr>
        <w:t>En vez de la hemeroteca presentada</w:t>
      </w:r>
      <w:r w:rsidR="00A8123E">
        <w:rPr>
          <w:rFonts w:ascii="Times New Roman" w:hAnsi="Times New Roman"/>
          <w:sz w:val="24"/>
          <w:szCs w:val="24"/>
        </w:rPr>
        <w:t xml:space="preserve"> en el Paper de junio de 2009, les ofrezco dos Apartados</w:t>
      </w:r>
      <w:r>
        <w:rPr>
          <w:rFonts w:ascii="Times New Roman" w:hAnsi="Times New Roman"/>
          <w:sz w:val="24"/>
          <w:szCs w:val="24"/>
        </w:rPr>
        <w:t xml:space="preserve">: </w:t>
      </w:r>
      <w:r>
        <w:rPr>
          <w:rFonts w:ascii="Times New Roman" w:hAnsi="Times New Roman" w:cs="Times New Roman"/>
          <w:b/>
          <w:sz w:val="24"/>
          <w:szCs w:val="24"/>
        </w:rPr>
        <w:t xml:space="preserve">Estados Unidos: detrás de un vidrio oscuro </w:t>
      </w:r>
      <w:r>
        <w:rPr>
          <w:rFonts w:ascii="Times New Roman" w:hAnsi="Times New Roman" w:cs="Times New Roman"/>
          <w:sz w:val="24"/>
          <w:szCs w:val="24"/>
        </w:rPr>
        <w:t xml:space="preserve">y </w:t>
      </w:r>
      <w:r w:rsidRPr="00A1621D">
        <w:rPr>
          <w:rFonts w:ascii="Times New Roman" w:hAnsi="Times New Roman" w:cs="Times New Roman"/>
          <w:b/>
          <w:sz w:val="24"/>
          <w:szCs w:val="24"/>
        </w:rPr>
        <w:t>Europa</w:t>
      </w:r>
      <w:r>
        <w:rPr>
          <w:rFonts w:ascii="Times New Roman" w:hAnsi="Times New Roman" w:cs="Times New Roman"/>
          <w:b/>
          <w:sz w:val="24"/>
          <w:szCs w:val="24"/>
        </w:rPr>
        <w:t>: el efecto perverso de la crisis</w:t>
      </w:r>
      <w:r>
        <w:rPr>
          <w:rFonts w:ascii="Times New Roman" w:hAnsi="Times New Roman" w:cs="Times New Roman"/>
          <w:sz w:val="24"/>
          <w:szCs w:val="24"/>
        </w:rPr>
        <w:t xml:space="preserve">, con </w:t>
      </w:r>
      <w:r w:rsidR="0056798D">
        <w:rPr>
          <w:rFonts w:ascii="Times New Roman" w:hAnsi="Times New Roman" w:cs="Times New Roman"/>
          <w:sz w:val="24"/>
          <w:szCs w:val="24"/>
        </w:rPr>
        <w:t xml:space="preserve">una abundante documentación </w:t>
      </w:r>
      <w:r>
        <w:rPr>
          <w:rFonts w:ascii="Times New Roman" w:hAnsi="Times New Roman" w:cs="Times New Roman"/>
          <w:sz w:val="24"/>
          <w:szCs w:val="24"/>
        </w:rPr>
        <w:t>actualizada, para que puedan</w:t>
      </w:r>
      <w:r w:rsidR="003348F6">
        <w:rPr>
          <w:rFonts w:ascii="Times New Roman" w:hAnsi="Times New Roman" w:cs="Times New Roman"/>
          <w:sz w:val="24"/>
          <w:szCs w:val="24"/>
        </w:rPr>
        <w:t xml:space="preserve"> formarse</w:t>
      </w:r>
      <w:r w:rsidR="00BD72F7">
        <w:rPr>
          <w:rFonts w:ascii="Times New Roman" w:hAnsi="Times New Roman" w:cs="Times New Roman"/>
          <w:sz w:val="24"/>
          <w:szCs w:val="24"/>
        </w:rPr>
        <w:t xml:space="preserve"> un </w:t>
      </w:r>
      <w:r>
        <w:rPr>
          <w:rFonts w:ascii="Times New Roman" w:hAnsi="Times New Roman" w:cs="Times New Roman"/>
          <w:sz w:val="24"/>
          <w:szCs w:val="24"/>
        </w:rPr>
        <w:t>juicio personal sobre el tema</w:t>
      </w:r>
      <w:r w:rsidR="00BD72F7">
        <w:rPr>
          <w:rFonts w:ascii="Times New Roman" w:hAnsi="Times New Roman" w:cs="Times New Roman"/>
          <w:sz w:val="24"/>
          <w:szCs w:val="24"/>
        </w:rPr>
        <w:t>,</w:t>
      </w:r>
      <w:r>
        <w:rPr>
          <w:rFonts w:ascii="Times New Roman" w:hAnsi="Times New Roman" w:cs="Times New Roman"/>
          <w:sz w:val="24"/>
          <w:szCs w:val="24"/>
        </w:rPr>
        <w:t xml:space="preserve"> dando o quitando</w:t>
      </w:r>
      <w:r w:rsidR="0056798D">
        <w:rPr>
          <w:rFonts w:ascii="Times New Roman" w:hAnsi="Times New Roman" w:cs="Times New Roman"/>
          <w:sz w:val="24"/>
          <w:szCs w:val="24"/>
        </w:rPr>
        <w:t xml:space="preserve"> razón a mi análisis y conclusión</w:t>
      </w:r>
      <w:r>
        <w:rPr>
          <w:rFonts w:ascii="Times New Roman" w:hAnsi="Times New Roman" w:cs="Times New Roman"/>
          <w:sz w:val="24"/>
          <w:szCs w:val="24"/>
        </w:rPr>
        <w:t>.</w:t>
      </w:r>
    </w:p>
    <w:p w:rsidR="00C22D57" w:rsidRDefault="00CA0CAF" w:rsidP="00C22D57">
      <w:pPr>
        <w:jc w:val="both"/>
        <w:rPr>
          <w:rFonts w:ascii="Times New Roman" w:hAnsi="Times New Roman" w:cs="Times New Roman"/>
          <w:sz w:val="24"/>
          <w:szCs w:val="24"/>
        </w:rPr>
      </w:pPr>
      <w:r w:rsidRPr="00BE25C7">
        <w:rPr>
          <w:rFonts w:ascii="Times New Roman" w:hAnsi="Times New Roman" w:cs="Times New Roman"/>
          <w:sz w:val="24"/>
          <w:szCs w:val="24"/>
        </w:rPr>
        <w:t>En la Parte II</w:t>
      </w:r>
      <w:r w:rsidR="00BE25C7">
        <w:rPr>
          <w:rFonts w:ascii="Times New Roman" w:hAnsi="Times New Roman" w:cs="Times New Roman"/>
          <w:sz w:val="24"/>
          <w:szCs w:val="24"/>
        </w:rPr>
        <w:t xml:space="preserve"> del Paper se publica como</w:t>
      </w:r>
      <w:r w:rsidRPr="00BE25C7">
        <w:rPr>
          <w:rFonts w:ascii="Times New Roman" w:hAnsi="Times New Roman" w:cs="Times New Roman"/>
          <w:sz w:val="24"/>
          <w:szCs w:val="24"/>
        </w:rPr>
        <w:t xml:space="preserve"> </w:t>
      </w:r>
      <w:r w:rsidR="00C22D57" w:rsidRPr="00BE25C7">
        <w:rPr>
          <w:rFonts w:ascii="Times New Roman" w:hAnsi="Times New Roman" w:cs="Times New Roman"/>
          <w:sz w:val="24"/>
          <w:szCs w:val="24"/>
        </w:rPr>
        <w:t>Anexo</w:t>
      </w:r>
      <w:r w:rsidR="00BE25C7">
        <w:rPr>
          <w:rFonts w:ascii="Times New Roman" w:hAnsi="Times New Roman" w:cs="Times New Roman"/>
          <w:sz w:val="24"/>
          <w:szCs w:val="24"/>
        </w:rPr>
        <w:t xml:space="preserve"> una</w:t>
      </w:r>
      <w:r w:rsidRPr="00BE25C7">
        <w:rPr>
          <w:rFonts w:ascii="Times New Roman" w:hAnsi="Times New Roman" w:cs="Times New Roman"/>
          <w:sz w:val="24"/>
          <w:szCs w:val="24"/>
        </w:rPr>
        <w:t xml:space="preserve"> vers</w:t>
      </w:r>
      <w:r w:rsidR="00075157">
        <w:rPr>
          <w:rFonts w:ascii="Times New Roman" w:hAnsi="Times New Roman" w:cs="Times New Roman"/>
          <w:sz w:val="24"/>
          <w:szCs w:val="24"/>
        </w:rPr>
        <w:t>ión resumida de varios</w:t>
      </w:r>
      <w:r w:rsidRPr="00BE25C7">
        <w:rPr>
          <w:rFonts w:ascii="Times New Roman" w:hAnsi="Times New Roman" w:cs="Times New Roman"/>
          <w:sz w:val="24"/>
          <w:szCs w:val="24"/>
        </w:rPr>
        <w:t xml:space="preserve"> </w:t>
      </w:r>
      <w:r w:rsidR="00C22D57" w:rsidRPr="00BE25C7">
        <w:rPr>
          <w:rFonts w:ascii="Times New Roman" w:hAnsi="Times New Roman" w:cs="Times New Roman"/>
          <w:sz w:val="24"/>
          <w:szCs w:val="24"/>
        </w:rPr>
        <w:t xml:space="preserve"> </w:t>
      </w:r>
      <w:r w:rsidR="00C22D57" w:rsidRPr="00BE25C7">
        <w:rPr>
          <w:rFonts w:ascii="Times New Roman" w:hAnsi="Times New Roman" w:cs="Times New Roman"/>
          <w:b/>
          <w:sz w:val="24"/>
          <w:szCs w:val="24"/>
        </w:rPr>
        <w:t>Informes de Organismos Internacionales</w:t>
      </w:r>
      <w:r w:rsidRPr="00BE25C7">
        <w:rPr>
          <w:rFonts w:ascii="Times New Roman" w:hAnsi="Times New Roman" w:cs="Times New Roman"/>
          <w:sz w:val="24"/>
          <w:szCs w:val="24"/>
        </w:rPr>
        <w:t>, con</w:t>
      </w:r>
      <w:r w:rsidR="0056798D">
        <w:rPr>
          <w:rFonts w:ascii="Times New Roman" w:hAnsi="Times New Roman" w:cs="Times New Roman"/>
          <w:sz w:val="24"/>
          <w:szCs w:val="24"/>
        </w:rPr>
        <w:t xml:space="preserve"> amplia</w:t>
      </w:r>
      <w:r w:rsidR="00BE25C7">
        <w:rPr>
          <w:rFonts w:ascii="Times New Roman" w:hAnsi="Times New Roman" w:cs="Times New Roman"/>
          <w:sz w:val="24"/>
          <w:szCs w:val="24"/>
        </w:rPr>
        <w:t xml:space="preserve"> información estadística.</w:t>
      </w:r>
      <w:r w:rsidRPr="00BE25C7">
        <w:rPr>
          <w:rFonts w:ascii="Times New Roman" w:hAnsi="Times New Roman" w:cs="Times New Roman"/>
          <w:sz w:val="24"/>
          <w:szCs w:val="24"/>
        </w:rPr>
        <w:t xml:space="preserve"> </w:t>
      </w:r>
      <w:r w:rsidR="00C22D57" w:rsidRPr="00BE25C7">
        <w:rPr>
          <w:rFonts w:ascii="Times New Roman" w:hAnsi="Times New Roman" w:cs="Times New Roman"/>
          <w:sz w:val="24"/>
          <w:szCs w:val="24"/>
        </w:rPr>
        <w:t xml:space="preserve"> </w:t>
      </w:r>
    </w:p>
    <w:p w:rsidR="00BE25C7" w:rsidRPr="00BE25C7" w:rsidRDefault="00BE25C7" w:rsidP="00C22D57">
      <w:pPr>
        <w:jc w:val="both"/>
        <w:rPr>
          <w:rFonts w:ascii="Times New Roman" w:hAnsi="Times New Roman" w:cs="Times New Roman"/>
          <w:sz w:val="24"/>
          <w:szCs w:val="24"/>
        </w:rPr>
      </w:pPr>
      <w:r>
        <w:rPr>
          <w:rFonts w:ascii="Times New Roman" w:hAnsi="Times New Roman" w:cs="Times New Roman"/>
          <w:sz w:val="24"/>
          <w:szCs w:val="24"/>
        </w:rPr>
        <w:t>Fuentes consultadas (base de datos):</w:t>
      </w:r>
    </w:p>
    <w:p w:rsidR="00C22D57" w:rsidRPr="00E33A8A" w:rsidRDefault="00C22D57" w:rsidP="00612A2C">
      <w:pPr>
        <w:shd w:val="clear" w:color="auto" w:fill="FFFFFF"/>
        <w:spacing w:after="0" w:line="240" w:lineRule="auto"/>
        <w:jc w:val="both"/>
        <w:rPr>
          <w:rFonts w:ascii="Times New Roman" w:hAnsi="Times New Roman"/>
          <w:color w:val="000000"/>
          <w:sz w:val="24"/>
          <w:szCs w:val="24"/>
          <w:lang w:val="en-US"/>
        </w:rPr>
      </w:pPr>
      <w:r w:rsidRPr="00CA0CAF">
        <w:rPr>
          <w:rFonts w:ascii="Times New Roman" w:hAnsi="Times New Roman"/>
          <w:b/>
          <w:color w:val="000000"/>
          <w:sz w:val="24"/>
          <w:szCs w:val="24"/>
        </w:rPr>
        <w:t xml:space="preserve"> </w:t>
      </w:r>
      <w:r w:rsidRPr="00E33A8A">
        <w:rPr>
          <w:rFonts w:ascii="Times New Roman" w:hAnsi="Times New Roman"/>
          <w:color w:val="000000"/>
          <w:sz w:val="24"/>
          <w:szCs w:val="24"/>
          <w:lang w:val="en-US"/>
        </w:rPr>
        <w:t xml:space="preserve">- </w:t>
      </w:r>
      <w:r w:rsidR="00A072B2" w:rsidRPr="00E33A8A">
        <w:rPr>
          <w:rFonts w:ascii="Times New Roman" w:hAnsi="Times New Roman"/>
          <w:color w:val="000000"/>
          <w:sz w:val="24"/>
          <w:szCs w:val="24"/>
          <w:lang w:val="en-US"/>
        </w:rPr>
        <w:t>Eurostat Statistical</w:t>
      </w:r>
      <w:r w:rsidRPr="00E33A8A">
        <w:rPr>
          <w:rFonts w:ascii="Times New Roman" w:hAnsi="Times New Roman"/>
          <w:color w:val="000000"/>
          <w:sz w:val="24"/>
          <w:szCs w:val="24"/>
          <w:lang w:val="en-US"/>
        </w:rPr>
        <w:t xml:space="preserve"> Books - Income and living conditions in Europe - 2010</w:t>
      </w:r>
    </w:p>
    <w:p w:rsidR="00E33A8A" w:rsidRDefault="00E33A8A" w:rsidP="00612A2C">
      <w:pPr>
        <w:spacing w:line="240" w:lineRule="auto"/>
        <w:jc w:val="both"/>
        <w:outlineLvl w:val="2"/>
        <w:rPr>
          <w:rFonts w:ascii="Times New Roman" w:eastAsia="Times New Roman" w:hAnsi="Times New Roman"/>
          <w:bCs/>
          <w:sz w:val="24"/>
          <w:szCs w:val="24"/>
          <w:lang w:val="en-US"/>
        </w:rPr>
      </w:pPr>
      <w:r w:rsidRPr="00E33A8A">
        <w:rPr>
          <w:rFonts w:ascii="Times New Roman" w:eastAsia="Times New Roman" w:hAnsi="Times New Roman"/>
          <w:bCs/>
          <w:sz w:val="24"/>
          <w:szCs w:val="24"/>
          <w:lang w:val="en-US"/>
        </w:rPr>
        <w:t>Income quintile share ratio (S80/S20) - Gini coefficient</w:t>
      </w:r>
      <w:r w:rsidR="00612A2C">
        <w:rPr>
          <w:rFonts w:ascii="Times New Roman" w:eastAsia="Times New Roman" w:hAnsi="Times New Roman"/>
          <w:bCs/>
          <w:sz w:val="24"/>
          <w:szCs w:val="24"/>
          <w:lang w:val="en-US"/>
        </w:rPr>
        <w:t xml:space="preserve"> - GDP per cápita - People at risk of poverty or social exclusion - At-risk-of-poverty threshold - Inequality of income distribution - Inco</w:t>
      </w:r>
      <w:r w:rsidR="0056798D">
        <w:rPr>
          <w:rFonts w:ascii="Times New Roman" w:eastAsia="Times New Roman" w:hAnsi="Times New Roman"/>
          <w:bCs/>
          <w:sz w:val="24"/>
          <w:szCs w:val="24"/>
          <w:lang w:val="en-US"/>
        </w:rPr>
        <w:t>me inequality for older people.</w:t>
      </w:r>
      <w:r w:rsidR="00612A2C">
        <w:rPr>
          <w:rFonts w:ascii="Times New Roman" w:eastAsia="Times New Roman" w:hAnsi="Times New Roman"/>
          <w:bCs/>
          <w:sz w:val="24"/>
          <w:szCs w:val="24"/>
          <w:lang w:val="en-US"/>
        </w:rPr>
        <w:t xml:space="preserve">   </w:t>
      </w:r>
    </w:p>
    <w:p w:rsidR="003122B7" w:rsidRDefault="003122B7" w:rsidP="003122B7">
      <w:pPr>
        <w:spacing w:before="100" w:beforeAutospacing="1" w:after="100" w:afterAutospacing="1" w:line="240" w:lineRule="auto"/>
        <w:jc w:val="both"/>
        <w:rPr>
          <w:rFonts w:ascii="Times New Roman" w:eastAsia="Times New Roman" w:hAnsi="Times New Roman"/>
          <w:sz w:val="24"/>
          <w:szCs w:val="24"/>
          <w:lang w:eastAsia="es-ES"/>
        </w:rPr>
      </w:pPr>
      <w:r w:rsidRPr="003122B7">
        <w:rPr>
          <w:rFonts w:ascii="Times New Roman" w:eastAsia="Times New Roman" w:hAnsi="Times New Roman"/>
          <w:sz w:val="24"/>
          <w:szCs w:val="24"/>
          <w:lang w:eastAsia="es-ES"/>
        </w:rPr>
        <w:t xml:space="preserve">- </w:t>
      </w:r>
      <w:r>
        <w:rPr>
          <w:rFonts w:ascii="Times New Roman" w:eastAsia="Times New Roman" w:hAnsi="Times New Roman"/>
          <w:sz w:val="24"/>
          <w:szCs w:val="24"/>
          <w:lang w:eastAsia="es-ES"/>
        </w:rPr>
        <w:t>Informe “</w:t>
      </w:r>
      <w:r w:rsidRPr="0056798D">
        <w:rPr>
          <w:rFonts w:ascii="Times New Roman" w:eastAsia="Times New Roman" w:hAnsi="Times New Roman"/>
          <w:sz w:val="24"/>
          <w:szCs w:val="24"/>
          <w:lang w:eastAsia="es-ES"/>
        </w:rPr>
        <w:t>Neoliberalismo y distribución del ingreso en los Estados Unidos de América</w:t>
      </w:r>
      <w:r>
        <w:rPr>
          <w:rFonts w:ascii="Times New Roman" w:eastAsia="Times New Roman" w:hAnsi="Times New Roman"/>
          <w:sz w:val="24"/>
          <w:szCs w:val="24"/>
          <w:lang w:eastAsia="es-ES"/>
        </w:rPr>
        <w:t>”, de febrero de 2009, el Profesor Carlos Encinas Ferrer, investigador y académico de la Universidad de La Salle Bajío en León, México, publicado en la Revista Latinoamericana de Economía Problemas del Desarrollo, nos presenta -entre otros- los siguientes gráficos (numerados del 1 al 12), que abarcan del año 1959 al 2007.</w:t>
      </w:r>
    </w:p>
    <w:p w:rsidR="003122B7" w:rsidRPr="003122B7" w:rsidRDefault="003122B7" w:rsidP="003122B7">
      <w:pPr>
        <w:spacing w:before="100" w:beforeAutospacing="1" w:after="100" w:afterAutospacing="1" w:line="240" w:lineRule="auto"/>
        <w:jc w:val="both"/>
        <w:rPr>
          <w:rFonts w:ascii="Times New Roman" w:eastAsia="Times New Roman" w:hAnsi="Times New Roman"/>
          <w:sz w:val="24"/>
          <w:szCs w:val="24"/>
          <w:lang w:val="en-US" w:eastAsia="es-ES"/>
        </w:rPr>
      </w:pPr>
      <w:r w:rsidRPr="003122B7">
        <w:rPr>
          <w:rFonts w:ascii="Times New Roman" w:eastAsia="Times New Roman" w:hAnsi="Times New Roman"/>
          <w:sz w:val="24"/>
          <w:szCs w:val="24"/>
          <w:lang w:val="en-US" w:eastAsia="es-ES"/>
        </w:rPr>
        <w:t xml:space="preserve">- </w:t>
      </w:r>
      <w:r w:rsidRPr="00FE6C1F">
        <w:rPr>
          <w:rFonts w:ascii="Times New Roman" w:eastAsia="Times New Roman" w:hAnsi="Times New Roman"/>
          <w:sz w:val="24"/>
          <w:szCs w:val="24"/>
          <w:lang w:val="en-US" w:eastAsia="es-ES"/>
        </w:rPr>
        <w:t xml:space="preserve">Table 693 </w:t>
      </w:r>
      <w:r>
        <w:rPr>
          <w:rFonts w:ascii="Times New Roman" w:eastAsia="Times New Roman" w:hAnsi="Times New Roman"/>
          <w:sz w:val="24"/>
          <w:szCs w:val="24"/>
          <w:lang w:val="en-US" w:eastAsia="es-ES"/>
        </w:rPr>
        <w:t>-</w:t>
      </w:r>
      <w:r w:rsidRPr="00FE6C1F">
        <w:rPr>
          <w:rFonts w:ascii="Times New Roman" w:eastAsia="Times New Roman" w:hAnsi="Times New Roman"/>
          <w:sz w:val="24"/>
          <w:szCs w:val="24"/>
          <w:lang w:val="en-US" w:eastAsia="es-ES"/>
        </w:rPr>
        <w:t xml:space="preserve"> “Share of aggregate income received by each fifth and top 5 percent household: 1970 to 2008</w:t>
      </w:r>
      <w:r>
        <w:rPr>
          <w:rFonts w:ascii="Times New Roman" w:eastAsia="Times New Roman" w:hAnsi="Times New Roman"/>
          <w:sz w:val="24"/>
          <w:szCs w:val="24"/>
          <w:lang w:val="en-US" w:eastAsia="es-ES"/>
        </w:rPr>
        <w:t>”</w:t>
      </w:r>
      <w:r w:rsidRPr="00FE6C1F">
        <w:rPr>
          <w:rFonts w:ascii="Times New Roman" w:eastAsia="Times New Roman" w:hAnsi="Times New Roman"/>
          <w:sz w:val="24"/>
          <w:szCs w:val="24"/>
          <w:lang w:val="en-US" w:eastAsia="es-ES"/>
        </w:rPr>
        <w:t xml:space="preserve">, cuya fuente es el U.S. Census Bureau </w:t>
      </w:r>
      <w:r>
        <w:rPr>
          <w:rFonts w:ascii="Times New Roman" w:eastAsia="Times New Roman" w:hAnsi="Times New Roman"/>
          <w:sz w:val="24"/>
          <w:szCs w:val="24"/>
          <w:lang w:val="en-US" w:eastAsia="es-ES"/>
        </w:rPr>
        <w:t>-</w:t>
      </w:r>
      <w:r w:rsidRPr="00FE6C1F">
        <w:rPr>
          <w:rFonts w:ascii="Times New Roman" w:eastAsia="Times New Roman" w:hAnsi="Times New Roman"/>
          <w:sz w:val="24"/>
          <w:szCs w:val="24"/>
          <w:lang w:val="en-US" w:eastAsia="es-ES"/>
        </w:rPr>
        <w:t xml:space="preserve"> The </w:t>
      </w:r>
      <w:r>
        <w:rPr>
          <w:rFonts w:ascii="Times New Roman" w:eastAsia="Times New Roman" w:hAnsi="Times New Roman"/>
          <w:sz w:val="24"/>
          <w:szCs w:val="24"/>
          <w:lang w:val="en-US" w:eastAsia="es-ES"/>
        </w:rPr>
        <w:t xml:space="preserve">2011 Statistical Abstract - The National Data Book. </w:t>
      </w:r>
    </w:p>
    <w:p w:rsidR="003122B7" w:rsidRPr="00BE25C7" w:rsidRDefault="003122B7" w:rsidP="00BE25C7">
      <w:pPr>
        <w:spacing w:before="100" w:beforeAutospacing="1" w:after="100" w:afterAutospacing="1" w:line="240" w:lineRule="auto"/>
        <w:jc w:val="both"/>
        <w:rPr>
          <w:rFonts w:ascii="Times New Roman" w:eastAsia="Times New Roman" w:hAnsi="Times New Roman"/>
          <w:sz w:val="24"/>
          <w:szCs w:val="24"/>
          <w:lang w:val="en-US" w:eastAsia="es-ES"/>
        </w:rPr>
      </w:pPr>
      <w:r>
        <w:rPr>
          <w:rFonts w:ascii="Times New Roman" w:eastAsia="Times New Roman" w:hAnsi="Times New Roman"/>
          <w:sz w:val="24"/>
          <w:szCs w:val="24"/>
          <w:lang w:val="en-US" w:eastAsia="es-ES"/>
        </w:rPr>
        <w:lastRenderedPageBreak/>
        <w:t>-</w:t>
      </w:r>
      <w:r w:rsidRPr="00432743">
        <w:rPr>
          <w:rFonts w:ascii="Times New Roman" w:eastAsia="Times New Roman" w:hAnsi="Times New Roman"/>
          <w:sz w:val="24"/>
          <w:szCs w:val="24"/>
          <w:lang w:val="en-US" w:eastAsia="es-ES"/>
        </w:rPr>
        <w:t xml:space="preserve"> “Distribution of wage eaners by level of net compensation, correspondientes</w:t>
      </w:r>
      <w:r>
        <w:rPr>
          <w:rFonts w:ascii="Times New Roman" w:eastAsia="Times New Roman" w:hAnsi="Times New Roman"/>
          <w:sz w:val="24"/>
          <w:szCs w:val="24"/>
          <w:lang w:val="en-US" w:eastAsia="es-ES"/>
        </w:rPr>
        <w:t xml:space="preserve"> a</w:t>
      </w:r>
      <w:r w:rsidRPr="00432743">
        <w:rPr>
          <w:rFonts w:ascii="Times New Roman" w:eastAsia="Times New Roman" w:hAnsi="Times New Roman"/>
          <w:sz w:val="24"/>
          <w:szCs w:val="24"/>
          <w:lang w:val="en-US" w:eastAsia="es-ES"/>
        </w:rPr>
        <w:t xml:space="preserve"> los años 2005 al 2009</w:t>
      </w:r>
      <w:r>
        <w:rPr>
          <w:rFonts w:ascii="Times New Roman" w:eastAsia="Times New Roman" w:hAnsi="Times New Roman"/>
          <w:sz w:val="24"/>
          <w:szCs w:val="24"/>
          <w:lang w:val="en-US" w:eastAsia="es-ES"/>
        </w:rPr>
        <w:t>”</w:t>
      </w:r>
      <w:r w:rsidRPr="00432743">
        <w:rPr>
          <w:rFonts w:ascii="Times New Roman" w:eastAsia="Times New Roman" w:hAnsi="Times New Roman"/>
          <w:sz w:val="24"/>
          <w:szCs w:val="24"/>
          <w:lang w:val="en-US" w:eastAsia="es-ES"/>
        </w:rPr>
        <w:t>, extraídas del Wage Statistics - Social Security on line - USA.</w:t>
      </w:r>
    </w:p>
    <w:p w:rsidR="00E33A8A" w:rsidRDefault="00E33A8A" w:rsidP="00E33A8A">
      <w:pPr>
        <w:pStyle w:val="NormalWeb"/>
        <w:jc w:val="both"/>
      </w:pPr>
      <w:r>
        <w:t xml:space="preserve">- </w:t>
      </w:r>
      <w:r w:rsidRPr="00BC5597">
        <w:t>Ingresos de los hogares publicados por el U.S. Depa</w:t>
      </w:r>
      <w:r>
        <w:t xml:space="preserve">rtment of Commerce y Eurostat: </w:t>
      </w:r>
      <w:r w:rsidRPr="00C02600">
        <w:t xml:space="preserve">http://www.census.gov/hhes/www/income/data/historical/inequality/IE-1.pdf </w:t>
      </w:r>
      <w:r>
        <w:t xml:space="preserve"> </w:t>
      </w:r>
    </w:p>
    <w:p w:rsidR="00E33A8A" w:rsidRDefault="00E33A8A" w:rsidP="00E33A8A">
      <w:pPr>
        <w:pStyle w:val="NormalWeb"/>
        <w:jc w:val="both"/>
      </w:pPr>
      <w:r>
        <w:t xml:space="preserve">- Desigualdad Global: La distribución del ingreso en 141 países - Documento de trabajo sobre política social - UNICEF - Agosto 2012 </w:t>
      </w:r>
    </w:p>
    <w:p w:rsidR="00E33A8A" w:rsidRPr="00171524" w:rsidRDefault="00E33A8A" w:rsidP="00E33A8A">
      <w:pPr>
        <w:pStyle w:val="NormalWeb"/>
        <w:jc w:val="both"/>
        <w:rPr>
          <w:lang w:val="en-US"/>
        </w:rPr>
      </w:pPr>
      <w:r>
        <w:rPr>
          <w:lang w:val="en-US"/>
        </w:rPr>
        <w:t xml:space="preserve">- </w:t>
      </w:r>
      <w:r w:rsidRPr="00596945">
        <w:rPr>
          <w:lang w:val="en-US"/>
        </w:rPr>
        <w:t>National Income and Its Distribution</w:t>
      </w:r>
      <w:r>
        <w:rPr>
          <w:lang w:val="en-US"/>
        </w:rPr>
        <w:t xml:space="preserve"> - IMF Working Paper - June 2014</w:t>
      </w:r>
    </w:p>
    <w:p w:rsidR="00E33A8A" w:rsidRDefault="00E33A8A" w:rsidP="00E33A8A">
      <w:pPr>
        <w:pStyle w:val="NormalWeb"/>
        <w:jc w:val="both"/>
        <w:rPr>
          <w:lang w:val="en-US"/>
        </w:rPr>
      </w:pPr>
      <w:r>
        <w:rPr>
          <w:lang w:val="en-US"/>
        </w:rPr>
        <w:t xml:space="preserve">-  </w:t>
      </w:r>
      <w:r w:rsidRPr="001A4CDD">
        <w:rPr>
          <w:lang w:val="en-US"/>
        </w:rPr>
        <w:t>I</w:t>
      </w:r>
      <w:r>
        <w:rPr>
          <w:lang w:val="en-US"/>
        </w:rPr>
        <w:t xml:space="preserve">ncome Inequality Update - </w:t>
      </w:r>
      <w:r w:rsidRPr="001A4CDD">
        <w:rPr>
          <w:lang w:val="en-US"/>
        </w:rPr>
        <w:t>Rising inequality: youth and poor fall further behind</w:t>
      </w:r>
      <w:r>
        <w:rPr>
          <w:lang w:val="en-US"/>
        </w:rPr>
        <w:t xml:space="preserve"> - OECD - June 2014</w:t>
      </w:r>
    </w:p>
    <w:p w:rsidR="00E33A8A" w:rsidRDefault="00E33A8A" w:rsidP="00E33A8A">
      <w:pPr>
        <w:pStyle w:val="NormalWeb"/>
        <w:jc w:val="both"/>
        <w:rPr>
          <w:lang w:val="en-US"/>
        </w:rPr>
      </w:pPr>
      <w:r>
        <w:rPr>
          <w:lang w:val="en-US"/>
        </w:rPr>
        <w:t xml:space="preserve">- </w:t>
      </w:r>
      <w:r w:rsidRPr="001A4CDD">
        <w:rPr>
          <w:lang w:val="en-US"/>
        </w:rPr>
        <w:t>Income inequalit</w:t>
      </w:r>
      <w:r>
        <w:rPr>
          <w:lang w:val="en-US"/>
        </w:rPr>
        <w:t xml:space="preserve">y: nearly 40 per cent of total </w:t>
      </w:r>
      <w:r w:rsidRPr="001A4CDD">
        <w:rPr>
          <w:lang w:val="en-US"/>
        </w:rPr>
        <w:t>income goes to peop</w:t>
      </w:r>
      <w:r>
        <w:rPr>
          <w:lang w:val="en-US"/>
        </w:rPr>
        <w:t xml:space="preserve">le belonging to highest (fifth) quintile - </w:t>
      </w:r>
      <w:r w:rsidRPr="001A4CDD">
        <w:rPr>
          <w:lang w:val="en-US"/>
        </w:rPr>
        <w:t>Income inequality statistics</w:t>
      </w:r>
      <w:r>
        <w:rPr>
          <w:lang w:val="en-US"/>
        </w:rPr>
        <w:t xml:space="preserve"> - Eurostat - June 2014</w:t>
      </w:r>
    </w:p>
    <w:p w:rsidR="00E33A8A" w:rsidRDefault="00E33A8A" w:rsidP="00E33A8A">
      <w:pPr>
        <w:pStyle w:val="NormalWeb"/>
        <w:jc w:val="both"/>
        <w:rPr>
          <w:lang w:val="en-US"/>
        </w:rPr>
      </w:pPr>
      <w:r>
        <w:rPr>
          <w:lang w:val="en-US"/>
        </w:rPr>
        <w:t xml:space="preserve">- </w:t>
      </w:r>
      <w:r w:rsidRPr="002C7B69">
        <w:rPr>
          <w:lang w:val="en-US"/>
        </w:rPr>
        <w:t>Europe 2020 indicators - poverty and social exclusion</w:t>
      </w:r>
      <w:r>
        <w:rPr>
          <w:lang w:val="en-US"/>
        </w:rPr>
        <w:t xml:space="preserve"> - Eurostat - September 2014</w:t>
      </w:r>
    </w:p>
    <w:p w:rsidR="00E33A8A" w:rsidRDefault="00E33A8A" w:rsidP="00E33A8A">
      <w:pPr>
        <w:pStyle w:val="NormalWeb"/>
        <w:jc w:val="both"/>
        <w:rPr>
          <w:lang w:val="en-US"/>
        </w:rPr>
      </w:pPr>
      <w:r>
        <w:rPr>
          <w:lang w:val="en-US"/>
        </w:rPr>
        <w:t xml:space="preserve">- </w:t>
      </w:r>
      <w:r w:rsidRPr="002C7B69">
        <w:rPr>
          <w:lang w:val="en-US"/>
        </w:rPr>
        <w:t>Income, Poverty, and Health Insurance Coverage: 2013</w:t>
      </w:r>
      <w:r>
        <w:rPr>
          <w:lang w:val="en-US"/>
        </w:rPr>
        <w:t xml:space="preserve"> - U.S. Department of Commerce - U.S. Census Bureau - September 2014 </w:t>
      </w:r>
    </w:p>
    <w:p w:rsidR="00E33A8A" w:rsidRDefault="00E33A8A" w:rsidP="00E33A8A">
      <w:pPr>
        <w:pStyle w:val="NormalWeb"/>
        <w:jc w:val="both"/>
        <w:rPr>
          <w:lang w:val="en-US"/>
        </w:rPr>
      </w:pPr>
      <w:r>
        <w:rPr>
          <w:lang w:val="en-US"/>
        </w:rPr>
        <w:t xml:space="preserve">- </w:t>
      </w:r>
      <w:r w:rsidRPr="003D3B82">
        <w:rPr>
          <w:lang w:val="en-US"/>
        </w:rPr>
        <w:t>Income and Poverty in the United States: 2013</w:t>
      </w:r>
      <w:r>
        <w:rPr>
          <w:lang w:val="en-US"/>
        </w:rPr>
        <w:t xml:space="preserve"> </w:t>
      </w:r>
      <w:r w:rsidRPr="003D3B82">
        <w:rPr>
          <w:lang w:val="en-US"/>
        </w:rPr>
        <w:t>Current</w:t>
      </w:r>
      <w:r>
        <w:rPr>
          <w:lang w:val="en-US"/>
        </w:rPr>
        <w:t xml:space="preserve"> </w:t>
      </w:r>
      <w:r w:rsidRPr="003D3B82">
        <w:rPr>
          <w:lang w:val="en-US"/>
        </w:rPr>
        <w:t>Population Reports</w:t>
      </w:r>
      <w:r>
        <w:rPr>
          <w:lang w:val="en-US"/>
        </w:rPr>
        <w:t xml:space="preserve"> - U.S. Department of Commerce - U.S. Census Bureau - September 2014 </w:t>
      </w:r>
    </w:p>
    <w:p w:rsidR="00CA0CAF" w:rsidRPr="00CA0CAF" w:rsidRDefault="00CA0CAF" w:rsidP="00CA0CAF">
      <w:pPr>
        <w:jc w:val="both"/>
        <w:rPr>
          <w:rFonts w:ascii="Times New Roman" w:hAnsi="Times New Roman" w:cs="Times New Roman"/>
          <w:sz w:val="24"/>
          <w:szCs w:val="24"/>
          <w:lang w:val="en-US"/>
        </w:rPr>
      </w:pPr>
      <w:r w:rsidRPr="00CA0CAF">
        <w:rPr>
          <w:rFonts w:ascii="Times New Roman" w:hAnsi="Times New Roman" w:cs="Times New Roman"/>
          <w:sz w:val="24"/>
          <w:szCs w:val="24"/>
          <w:lang w:val="en-US"/>
        </w:rPr>
        <w:t xml:space="preserve">- Pensions at a Glance 2013 - OECD and G20 indicators  </w:t>
      </w:r>
    </w:p>
    <w:p w:rsidR="00CA0CAF" w:rsidRPr="00CA0CAF" w:rsidRDefault="00CA0CAF" w:rsidP="00CA0CAF">
      <w:pPr>
        <w:spacing w:line="240" w:lineRule="auto"/>
        <w:jc w:val="both"/>
        <w:rPr>
          <w:rFonts w:ascii="Times New Roman" w:hAnsi="Times New Roman" w:cs="Times New Roman"/>
          <w:sz w:val="24"/>
          <w:szCs w:val="24"/>
        </w:rPr>
      </w:pPr>
      <w:r w:rsidRPr="00CA0CAF">
        <w:rPr>
          <w:rFonts w:ascii="Times New Roman" w:hAnsi="Times New Roman" w:cs="Times New Roman"/>
          <w:sz w:val="24"/>
          <w:szCs w:val="24"/>
        </w:rPr>
        <w:t>- Informe sobre el Trabajo en el Mundo 2014 - El desarrollo a través del empleo - OIT - Mayo 2014</w:t>
      </w:r>
    </w:p>
    <w:p w:rsidR="00CA0CAF" w:rsidRPr="00CA0CAF" w:rsidRDefault="00CA0CAF" w:rsidP="00CA0CAF">
      <w:pPr>
        <w:spacing w:line="240" w:lineRule="auto"/>
        <w:jc w:val="both"/>
        <w:rPr>
          <w:rFonts w:ascii="Times New Roman" w:hAnsi="Times New Roman" w:cs="Times New Roman"/>
          <w:sz w:val="24"/>
          <w:szCs w:val="24"/>
        </w:rPr>
      </w:pPr>
      <w:r w:rsidRPr="00CA0CAF">
        <w:rPr>
          <w:rFonts w:ascii="Times New Roman" w:hAnsi="Times New Roman" w:cs="Times New Roman"/>
          <w:sz w:val="24"/>
          <w:szCs w:val="24"/>
        </w:rPr>
        <w:t>- Informe Mundial sobre Salarios 2014 / 2015 - Salarios y desigualdad de ingresos - OIT - Diciembre 2014</w:t>
      </w:r>
    </w:p>
    <w:p w:rsidR="00CA0CAF" w:rsidRPr="00CA0CAF" w:rsidRDefault="00CA0CAF" w:rsidP="00CA0CAF">
      <w:pPr>
        <w:autoSpaceDE w:val="0"/>
        <w:autoSpaceDN w:val="0"/>
        <w:adjustRightInd w:val="0"/>
        <w:spacing w:after="0" w:line="240" w:lineRule="auto"/>
        <w:jc w:val="both"/>
        <w:rPr>
          <w:rFonts w:ascii="Times New Roman" w:hAnsi="Times New Roman" w:cs="Times New Roman"/>
          <w:sz w:val="24"/>
          <w:szCs w:val="24"/>
          <w:lang w:val="en-US"/>
        </w:rPr>
      </w:pPr>
      <w:r w:rsidRPr="00CA0CAF">
        <w:rPr>
          <w:rFonts w:ascii="Times New Roman" w:hAnsi="Times New Roman" w:cs="Times New Roman"/>
          <w:sz w:val="24"/>
          <w:szCs w:val="24"/>
          <w:lang w:val="en-US"/>
        </w:rPr>
        <w:t>- Global Wage Report 2014/15 - Wages and income inequality - OIT - December 2014</w:t>
      </w:r>
    </w:p>
    <w:p w:rsidR="00CA0CAF" w:rsidRPr="00CA0CAF" w:rsidRDefault="00CA0CAF" w:rsidP="00CA0CAF">
      <w:pPr>
        <w:autoSpaceDE w:val="0"/>
        <w:autoSpaceDN w:val="0"/>
        <w:adjustRightInd w:val="0"/>
        <w:spacing w:after="0" w:line="240" w:lineRule="auto"/>
        <w:jc w:val="both"/>
        <w:rPr>
          <w:rFonts w:ascii="Times New Roman" w:hAnsi="Times New Roman" w:cs="Times New Roman"/>
          <w:sz w:val="24"/>
          <w:szCs w:val="24"/>
          <w:lang w:val="en-US"/>
        </w:rPr>
      </w:pPr>
    </w:p>
    <w:p w:rsidR="00CA0CAF" w:rsidRPr="00CA0CAF" w:rsidRDefault="00CA0CAF" w:rsidP="00CA0CAF">
      <w:pPr>
        <w:autoSpaceDE w:val="0"/>
        <w:autoSpaceDN w:val="0"/>
        <w:adjustRightInd w:val="0"/>
        <w:spacing w:after="0" w:line="240" w:lineRule="auto"/>
        <w:jc w:val="both"/>
        <w:rPr>
          <w:rFonts w:ascii="Times New Roman" w:hAnsi="Times New Roman" w:cs="Times New Roman"/>
          <w:sz w:val="24"/>
          <w:szCs w:val="24"/>
          <w:lang w:val="en-US"/>
        </w:rPr>
      </w:pPr>
      <w:r w:rsidRPr="00CA0CAF">
        <w:rPr>
          <w:rFonts w:ascii="Times New Roman" w:hAnsi="Times New Roman" w:cs="Times New Roman"/>
          <w:sz w:val="24"/>
          <w:szCs w:val="24"/>
          <w:lang w:val="en-US"/>
        </w:rPr>
        <w:t xml:space="preserve">- Society at a Glance 2014 - OECD Social Indicators - The crisis and its aftermath </w:t>
      </w:r>
    </w:p>
    <w:p w:rsidR="00CA0CAF" w:rsidRPr="00CA0CAF" w:rsidRDefault="00CA0CAF" w:rsidP="00CA0CAF">
      <w:pPr>
        <w:autoSpaceDE w:val="0"/>
        <w:autoSpaceDN w:val="0"/>
        <w:adjustRightInd w:val="0"/>
        <w:spacing w:after="0" w:line="240" w:lineRule="auto"/>
        <w:jc w:val="both"/>
        <w:rPr>
          <w:rFonts w:ascii="Times New Roman" w:hAnsi="Times New Roman" w:cs="Times New Roman"/>
          <w:sz w:val="24"/>
          <w:szCs w:val="24"/>
          <w:lang w:val="en-US"/>
        </w:rPr>
      </w:pPr>
    </w:p>
    <w:p w:rsidR="00CA0CAF" w:rsidRPr="00CA0CAF" w:rsidRDefault="00CA0CAF" w:rsidP="00E33A8A">
      <w:pPr>
        <w:pStyle w:val="NormalWeb"/>
        <w:jc w:val="both"/>
        <w:rPr>
          <w:lang w:val="en-US"/>
        </w:rPr>
      </w:pPr>
    </w:p>
    <w:p w:rsidR="00E33A8A" w:rsidRPr="00CA0CAF" w:rsidRDefault="00E33A8A" w:rsidP="00E33A8A">
      <w:pPr>
        <w:spacing w:line="240" w:lineRule="auto"/>
        <w:outlineLvl w:val="2"/>
        <w:rPr>
          <w:rFonts w:ascii="Times New Roman" w:eastAsia="Times New Roman" w:hAnsi="Times New Roman"/>
          <w:b/>
          <w:bCs/>
          <w:sz w:val="24"/>
          <w:szCs w:val="24"/>
          <w:lang w:val="en-US"/>
        </w:rPr>
      </w:pPr>
    </w:p>
    <w:p w:rsidR="00E33A8A" w:rsidRPr="00CA0CAF" w:rsidRDefault="00E33A8A" w:rsidP="00E33A8A">
      <w:pPr>
        <w:spacing w:line="240" w:lineRule="auto"/>
        <w:outlineLvl w:val="2"/>
        <w:rPr>
          <w:rFonts w:ascii="Times New Roman" w:eastAsia="Times New Roman" w:hAnsi="Times New Roman"/>
          <w:b/>
          <w:bCs/>
          <w:sz w:val="24"/>
          <w:szCs w:val="24"/>
          <w:lang w:val="en-US"/>
        </w:rPr>
      </w:pPr>
    </w:p>
    <w:p w:rsidR="00C22D57" w:rsidRPr="00CA0CAF" w:rsidRDefault="00C22D57" w:rsidP="00C22D57">
      <w:pPr>
        <w:shd w:val="clear" w:color="auto" w:fill="FFFFFF"/>
        <w:spacing w:after="0" w:line="240" w:lineRule="auto"/>
        <w:jc w:val="both"/>
        <w:rPr>
          <w:rFonts w:ascii="Times New Roman" w:hAnsi="Times New Roman"/>
          <w:b/>
          <w:color w:val="000000"/>
          <w:sz w:val="24"/>
          <w:szCs w:val="24"/>
          <w:lang w:val="en-US"/>
        </w:rPr>
      </w:pPr>
      <w:r w:rsidRPr="00CA0CAF">
        <w:rPr>
          <w:rFonts w:ascii="Times New Roman" w:hAnsi="Times New Roman"/>
          <w:b/>
          <w:color w:val="000000"/>
          <w:sz w:val="24"/>
          <w:szCs w:val="24"/>
          <w:lang w:val="en-US"/>
        </w:rPr>
        <w:t xml:space="preserve"> </w:t>
      </w:r>
    </w:p>
    <w:p w:rsidR="003348F6" w:rsidRPr="00CA0CAF" w:rsidRDefault="003348F6" w:rsidP="005C26E1">
      <w:pPr>
        <w:jc w:val="both"/>
        <w:rPr>
          <w:rFonts w:ascii="Times New Roman" w:hAnsi="Times New Roman" w:cs="Times New Roman"/>
          <w:sz w:val="24"/>
          <w:szCs w:val="24"/>
          <w:lang w:val="en-US"/>
        </w:rPr>
      </w:pPr>
    </w:p>
    <w:p w:rsidR="00BD72F7" w:rsidRPr="00CA0CAF" w:rsidRDefault="00BD72F7" w:rsidP="005C26E1">
      <w:pPr>
        <w:jc w:val="both"/>
        <w:rPr>
          <w:rFonts w:ascii="Times New Roman" w:hAnsi="Times New Roman" w:cs="Times New Roman"/>
          <w:sz w:val="24"/>
          <w:szCs w:val="24"/>
          <w:lang w:val="en-US"/>
        </w:rPr>
      </w:pPr>
    </w:p>
    <w:p w:rsidR="00BE25C7" w:rsidRDefault="00BE25C7" w:rsidP="00BD72F7">
      <w:pPr>
        <w:jc w:val="both"/>
        <w:rPr>
          <w:rFonts w:ascii="Times New Roman" w:hAnsi="Times New Roman" w:cs="Times New Roman"/>
          <w:sz w:val="24"/>
          <w:szCs w:val="24"/>
          <w:lang w:val="en-US"/>
        </w:rPr>
      </w:pPr>
    </w:p>
    <w:p w:rsidR="00075157" w:rsidRPr="00180C9F" w:rsidRDefault="00075157" w:rsidP="00BD72F7">
      <w:pPr>
        <w:jc w:val="both"/>
        <w:rPr>
          <w:rFonts w:ascii="Times New Roman" w:hAnsi="Times New Roman" w:cs="Times New Roman"/>
          <w:sz w:val="24"/>
          <w:szCs w:val="24"/>
          <w:lang w:val="en-US"/>
        </w:rPr>
      </w:pPr>
    </w:p>
    <w:p w:rsidR="00BD72F7" w:rsidRDefault="00BD72F7" w:rsidP="00BD72F7">
      <w:pPr>
        <w:jc w:val="both"/>
        <w:rPr>
          <w:rFonts w:ascii="Times New Roman" w:hAnsi="Times New Roman" w:cs="Times New Roman"/>
          <w:b/>
          <w:sz w:val="24"/>
          <w:szCs w:val="24"/>
        </w:rPr>
      </w:pPr>
      <w:r>
        <w:rPr>
          <w:rFonts w:ascii="Times New Roman" w:hAnsi="Times New Roman" w:cs="Times New Roman"/>
          <w:sz w:val="24"/>
          <w:szCs w:val="24"/>
        </w:rPr>
        <w:lastRenderedPageBreak/>
        <w:t xml:space="preserve">- </w:t>
      </w:r>
      <w:r>
        <w:rPr>
          <w:rFonts w:ascii="Times New Roman" w:hAnsi="Times New Roman" w:cs="Times New Roman"/>
          <w:b/>
          <w:sz w:val="24"/>
          <w:szCs w:val="24"/>
        </w:rPr>
        <w:t>Estados Unidos: detrás de un vidrio oscuro</w:t>
      </w:r>
    </w:p>
    <w:p w:rsidR="00BD72F7" w:rsidRPr="0015446E" w:rsidRDefault="00BD72F7" w:rsidP="00BD72F7">
      <w:pPr>
        <w:spacing w:line="240" w:lineRule="auto"/>
        <w:jc w:val="both"/>
        <w:rPr>
          <w:rFonts w:ascii="Times New Roman" w:hAnsi="Times New Roman"/>
          <w:b/>
          <w:sz w:val="24"/>
          <w:szCs w:val="24"/>
        </w:rPr>
      </w:pPr>
      <w:r w:rsidRPr="0015446E">
        <w:rPr>
          <w:rFonts w:ascii="Times New Roman" w:hAnsi="Times New Roman"/>
          <w:b/>
          <w:sz w:val="24"/>
          <w:szCs w:val="24"/>
        </w:rPr>
        <w:t>Clase media americana: del sueño a la pesadilla (documento original)</w:t>
      </w:r>
    </w:p>
    <w:p w:rsidR="00BD72F7" w:rsidRPr="000540EF" w:rsidRDefault="00BD72F7" w:rsidP="00BD72F7">
      <w:pPr>
        <w:spacing w:line="240" w:lineRule="auto"/>
        <w:jc w:val="both"/>
        <w:rPr>
          <w:rFonts w:ascii="Times New Roman" w:hAnsi="Times New Roman"/>
          <w:sz w:val="24"/>
          <w:szCs w:val="24"/>
          <w:lang w:val="en-US"/>
        </w:rPr>
      </w:pPr>
      <w:r>
        <w:rPr>
          <w:rFonts w:ascii="Times New Roman" w:hAnsi="Times New Roman"/>
          <w:sz w:val="24"/>
          <w:szCs w:val="24"/>
          <w:lang w:val="en-US"/>
        </w:rPr>
        <w:t xml:space="preserve">- </w:t>
      </w:r>
      <w:r w:rsidRPr="00A922B4">
        <w:rPr>
          <w:rFonts w:ascii="Times New Roman" w:hAnsi="Times New Roman"/>
          <w:sz w:val="24"/>
          <w:szCs w:val="24"/>
          <w:u w:val="single"/>
          <w:lang w:val="en-US"/>
        </w:rPr>
        <w:t>36 Facts Which Prove The American Dream Is Turning Into A Nightmare For The Middle Class</w:t>
      </w:r>
      <w:r w:rsidRPr="00A922B4">
        <w:rPr>
          <w:rFonts w:ascii="Times New Roman" w:hAnsi="Times New Roman"/>
          <w:sz w:val="24"/>
          <w:szCs w:val="24"/>
          <w:lang w:val="en-US"/>
        </w:rPr>
        <w:t xml:space="preserve"> </w:t>
      </w:r>
      <w:r>
        <w:rPr>
          <w:rFonts w:ascii="Times New Roman" w:hAnsi="Times New Roman"/>
          <w:sz w:val="24"/>
          <w:szCs w:val="24"/>
          <w:lang w:val="en-US"/>
        </w:rPr>
        <w:t xml:space="preserve">(Business Insider - </w:t>
      </w:r>
      <w:r w:rsidRPr="0022602F">
        <w:rPr>
          <w:rFonts w:ascii="Times New Roman" w:hAnsi="Times New Roman"/>
          <w:b/>
          <w:sz w:val="24"/>
          <w:szCs w:val="24"/>
          <w:lang w:val="en-US"/>
        </w:rPr>
        <w:t>4/5/11</w:t>
      </w:r>
      <w:r>
        <w:rPr>
          <w:rFonts w:ascii="Times New Roman" w:hAnsi="Times New Roman"/>
          <w:sz w:val="24"/>
          <w:szCs w:val="24"/>
          <w:lang w:val="en-US"/>
        </w:rPr>
        <w:t>)</w:t>
      </w:r>
    </w:p>
    <w:p w:rsidR="00BD72F7" w:rsidRPr="000540EF" w:rsidRDefault="00BD72F7" w:rsidP="00BD72F7">
      <w:pPr>
        <w:spacing w:line="240" w:lineRule="auto"/>
        <w:jc w:val="both"/>
        <w:rPr>
          <w:rFonts w:ascii="Times New Roman" w:hAnsi="Times New Roman"/>
          <w:sz w:val="24"/>
          <w:szCs w:val="24"/>
          <w:lang w:val="en-US"/>
        </w:rPr>
      </w:pPr>
      <w:r>
        <w:rPr>
          <w:rFonts w:ascii="Times New Roman" w:hAnsi="Times New Roman"/>
          <w:sz w:val="24"/>
          <w:szCs w:val="24"/>
          <w:lang w:val="en-US"/>
        </w:rPr>
        <w:t>(</w:t>
      </w:r>
      <w:r w:rsidRPr="000540EF">
        <w:rPr>
          <w:rFonts w:ascii="Times New Roman" w:hAnsi="Times New Roman"/>
          <w:sz w:val="24"/>
          <w:szCs w:val="24"/>
          <w:lang w:val="en-US"/>
        </w:rPr>
        <w:t>Michael Snyder, The American Dream</w:t>
      </w:r>
      <w:r>
        <w:rPr>
          <w:rFonts w:ascii="Times New Roman" w:hAnsi="Times New Roman"/>
          <w:sz w:val="24"/>
          <w:szCs w:val="24"/>
          <w:lang w:val="en-US"/>
        </w:rPr>
        <w:t>)                                          Lectura recomendada</w:t>
      </w:r>
    </w:p>
    <w:p w:rsidR="00BD72F7" w:rsidRPr="000540EF" w:rsidRDefault="00BD72F7" w:rsidP="00BD72F7">
      <w:pPr>
        <w:spacing w:line="240" w:lineRule="auto"/>
        <w:jc w:val="both"/>
        <w:rPr>
          <w:rFonts w:ascii="Times New Roman" w:hAnsi="Times New Roman"/>
          <w:sz w:val="24"/>
          <w:szCs w:val="24"/>
          <w:lang w:val="en-US"/>
        </w:rPr>
      </w:pPr>
      <w:r w:rsidRPr="000540EF">
        <w:rPr>
          <w:rFonts w:ascii="Times New Roman" w:hAnsi="Times New Roman"/>
          <w:sz w:val="24"/>
          <w:szCs w:val="24"/>
          <w:lang w:val="en-US"/>
        </w:rPr>
        <w:t xml:space="preserve">The U.S. middle class is being shredded, ripped apart and systematically wiped out.  If you doubt this, just check out the statistics.  </w:t>
      </w:r>
    </w:p>
    <w:p w:rsidR="00BD72F7" w:rsidRPr="000540EF" w:rsidRDefault="00BD72F7" w:rsidP="00BD72F7">
      <w:pPr>
        <w:spacing w:line="240" w:lineRule="auto"/>
        <w:jc w:val="both"/>
        <w:rPr>
          <w:rFonts w:ascii="Times New Roman" w:hAnsi="Times New Roman"/>
          <w:sz w:val="24"/>
          <w:szCs w:val="24"/>
          <w:lang w:val="en-US"/>
        </w:rPr>
      </w:pPr>
      <w:r w:rsidRPr="000540EF">
        <w:rPr>
          <w:rFonts w:ascii="Times New Roman" w:hAnsi="Times New Roman"/>
          <w:sz w:val="24"/>
          <w:szCs w:val="24"/>
          <w:lang w:val="en-US"/>
        </w:rPr>
        <w:t xml:space="preserve">The American Dream is being transformed into an absolute nightmare. </w:t>
      </w:r>
    </w:p>
    <w:p w:rsidR="00BD72F7" w:rsidRPr="000540EF" w:rsidRDefault="00BD72F7" w:rsidP="00BD72F7">
      <w:pPr>
        <w:spacing w:line="240" w:lineRule="auto"/>
        <w:jc w:val="both"/>
        <w:rPr>
          <w:rFonts w:ascii="Times New Roman" w:hAnsi="Times New Roman"/>
          <w:sz w:val="24"/>
          <w:szCs w:val="24"/>
          <w:lang w:val="en-US"/>
        </w:rPr>
      </w:pPr>
      <w:r w:rsidRPr="000540EF">
        <w:rPr>
          <w:rFonts w:ascii="Times New Roman" w:hAnsi="Times New Roman"/>
          <w:sz w:val="24"/>
          <w:szCs w:val="24"/>
          <w:lang w:val="en-US"/>
        </w:rPr>
        <w:t xml:space="preserve">Once upon a time, the rest of the world knew that most Americans were able to </w:t>
      </w:r>
      <w:r>
        <w:rPr>
          <w:rFonts w:ascii="Times New Roman" w:hAnsi="Times New Roman"/>
          <w:sz w:val="24"/>
          <w:szCs w:val="24"/>
          <w:lang w:val="en-US"/>
        </w:rPr>
        <w:t xml:space="preserve">live a middle class lifestyle. </w:t>
      </w:r>
      <w:r w:rsidRPr="000540EF">
        <w:rPr>
          <w:rFonts w:ascii="Times New Roman" w:hAnsi="Times New Roman"/>
          <w:sz w:val="24"/>
          <w:szCs w:val="24"/>
          <w:lang w:val="en-US"/>
        </w:rPr>
        <w:t xml:space="preserve">Most American families had nice homes, most American families had a car or two, most American families had nice clothes, most American families had an overabundance of food and most American families could even look forward to sending their children to college if that is what the kids wanted to do.  There was an implicit promise that this was the way that it was always going to be. </w:t>
      </w:r>
    </w:p>
    <w:p w:rsidR="00BD72F7" w:rsidRPr="000540EF" w:rsidRDefault="00BD72F7" w:rsidP="00BD72F7">
      <w:pPr>
        <w:spacing w:line="240" w:lineRule="auto"/>
        <w:jc w:val="both"/>
        <w:rPr>
          <w:rFonts w:ascii="Times New Roman" w:hAnsi="Times New Roman"/>
          <w:sz w:val="24"/>
          <w:szCs w:val="24"/>
          <w:lang w:val="en-US"/>
        </w:rPr>
      </w:pPr>
      <w:r w:rsidRPr="000540EF">
        <w:rPr>
          <w:rFonts w:ascii="Times New Roman" w:hAnsi="Times New Roman"/>
          <w:sz w:val="24"/>
          <w:szCs w:val="24"/>
          <w:lang w:val="en-US"/>
        </w:rPr>
        <w:t xml:space="preserve">Most of us grew up believing that if we worked really hard in school and that if we stayed out of trouble and </w:t>
      </w:r>
      <w:r>
        <w:rPr>
          <w:rFonts w:ascii="Times New Roman" w:hAnsi="Times New Roman"/>
          <w:sz w:val="24"/>
          <w:szCs w:val="24"/>
          <w:lang w:val="en-US"/>
        </w:rPr>
        <w:t>that if we did everything that “the system”</w:t>
      </w:r>
      <w:r w:rsidRPr="000540EF">
        <w:rPr>
          <w:rFonts w:ascii="Times New Roman" w:hAnsi="Times New Roman"/>
          <w:sz w:val="24"/>
          <w:szCs w:val="24"/>
          <w:lang w:val="en-US"/>
        </w:rPr>
        <w:t xml:space="preserve"> told us to do that there would be a place for us in the middle class</w:t>
      </w:r>
      <w:r>
        <w:rPr>
          <w:rFonts w:ascii="Times New Roman" w:hAnsi="Times New Roman"/>
          <w:sz w:val="24"/>
          <w:szCs w:val="24"/>
          <w:lang w:val="en-US"/>
        </w:rPr>
        <w:t xml:space="preserve"> too.  Well, it turns out that “the system”</w:t>
      </w:r>
      <w:r w:rsidRPr="000540EF">
        <w:rPr>
          <w:rFonts w:ascii="Times New Roman" w:hAnsi="Times New Roman"/>
          <w:sz w:val="24"/>
          <w:szCs w:val="24"/>
          <w:lang w:val="en-US"/>
        </w:rPr>
        <w:t xml:space="preserve"> is breaking down.  There aren't enough good jobs for all of us anymore.  In fact, there aren't very many crappy jobs either.  Millions are out of work, millions have lost their homes and nearly all of the long-term economic trends just keep getting worse and worse.  So is there any hope for the U.S. middle class?</w:t>
      </w:r>
    </w:p>
    <w:p w:rsidR="00BD72F7" w:rsidRPr="000540EF" w:rsidRDefault="00BD72F7" w:rsidP="00BD72F7">
      <w:pPr>
        <w:spacing w:line="240" w:lineRule="auto"/>
        <w:jc w:val="both"/>
        <w:rPr>
          <w:rFonts w:ascii="Times New Roman" w:hAnsi="Times New Roman"/>
          <w:sz w:val="24"/>
          <w:szCs w:val="24"/>
          <w:lang w:val="en-US"/>
        </w:rPr>
      </w:pPr>
      <w:r w:rsidRPr="000540EF">
        <w:rPr>
          <w:rFonts w:ascii="Times New Roman" w:hAnsi="Times New Roman"/>
          <w:sz w:val="24"/>
          <w:szCs w:val="24"/>
          <w:lang w:val="en-US"/>
        </w:rPr>
        <w:t>No, there is not.</w:t>
      </w:r>
    </w:p>
    <w:p w:rsidR="00BD72F7" w:rsidRPr="000540EF" w:rsidRDefault="00BD72F7" w:rsidP="00BD72F7">
      <w:pPr>
        <w:spacing w:line="240" w:lineRule="auto"/>
        <w:jc w:val="both"/>
        <w:rPr>
          <w:rFonts w:ascii="Times New Roman" w:hAnsi="Times New Roman"/>
          <w:sz w:val="24"/>
          <w:szCs w:val="24"/>
          <w:lang w:val="en-US"/>
        </w:rPr>
      </w:pPr>
      <w:r w:rsidRPr="000540EF">
        <w:rPr>
          <w:rFonts w:ascii="Times New Roman" w:hAnsi="Times New Roman"/>
          <w:sz w:val="24"/>
          <w:szCs w:val="24"/>
          <w:lang w:val="en-US"/>
        </w:rPr>
        <w:t>Unless fundamental changes are made economically, financially and politically, the long-term trends that are destroying the U.S. middle class will continue to do so.</w:t>
      </w:r>
    </w:p>
    <w:p w:rsidR="00BD72F7" w:rsidRPr="000540EF" w:rsidRDefault="00BD72F7" w:rsidP="00BD72F7">
      <w:pPr>
        <w:spacing w:line="240" w:lineRule="auto"/>
        <w:jc w:val="both"/>
        <w:rPr>
          <w:rFonts w:ascii="Times New Roman" w:hAnsi="Times New Roman"/>
          <w:sz w:val="24"/>
          <w:szCs w:val="24"/>
          <w:lang w:val="en-US"/>
        </w:rPr>
      </w:pPr>
      <w:r w:rsidRPr="000540EF">
        <w:rPr>
          <w:rFonts w:ascii="Times New Roman" w:hAnsi="Times New Roman"/>
          <w:sz w:val="24"/>
          <w:szCs w:val="24"/>
          <w:lang w:val="en-US"/>
        </w:rPr>
        <w:t xml:space="preserve">The number of good jobs has been declining for a long time.  The good jobs that have been lost are being replaced by </w:t>
      </w:r>
      <w:r>
        <w:rPr>
          <w:rFonts w:ascii="Times New Roman" w:hAnsi="Times New Roman"/>
          <w:sz w:val="24"/>
          <w:szCs w:val="24"/>
          <w:lang w:val="en-US"/>
        </w:rPr>
        <w:t>a smaller number of low paying “service jobs”</w:t>
      </w:r>
      <w:r w:rsidRPr="000540EF">
        <w:rPr>
          <w:rFonts w:ascii="Times New Roman" w:hAnsi="Times New Roman"/>
          <w:sz w:val="24"/>
          <w:szCs w:val="24"/>
          <w:lang w:val="en-US"/>
        </w:rPr>
        <w:t>.</w:t>
      </w:r>
    </w:p>
    <w:p w:rsidR="00BD72F7" w:rsidRPr="000540EF" w:rsidRDefault="00BD72F7" w:rsidP="00BD72F7">
      <w:pPr>
        <w:spacing w:line="240" w:lineRule="auto"/>
        <w:jc w:val="both"/>
        <w:rPr>
          <w:rFonts w:ascii="Times New Roman" w:hAnsi="Times New Roman"/>
          <w:sz w:val="24"/>
          <w:szCs w:val="24"/>
          <w:lang w:val="en-US"/>
        </w:rPr>
      </w:pPr>
      <w:r w:rsidRPr="000540EF">
        <w:rPr>
          <w:rFonts w:ascii="Times New Roman" w:hAnsi="Times New Roman"/>
          <w:sz w:val="24"/>
          <w:szCs w:val="24"/>
          <w:lang w:val="en-US"/>
        </w:rPr>
        <w:t>Meanwhile, the cost of everything is going up.  It is getting really hard for American families to be able to afford to put food on the table and to put gas in the tank.  Health care costs are absolutely outrageous and college tuition is now out of reach for millions of American families.</w:t>
      </w:r>
    </w:p>
    <w:p w:rsidR="00BD72F7" w:rsidRPr="00C213EA" w:rsidRDefault="00BD72F7" w:rsidP="00BD72F7">
      <w:pPr>
        <w:spacing w:line="240" w:lineRule="auto"/>
        <w:jc w:val="both"/>
        <w:rPr>
          <w:rFonts w:ascii="Times New Roman" w:hAnsi="Times New Roman"/>
          <w:sz w:val="24"/>
          <w:szCs w:val="24"/>
          <w:lang w:val="en-US"/>
        </w:rPr>
      </w:pPr>
      <w:r w:rsidRPr="000540EF">
        <w:rPr>
          <w:rFonts w:ascii="Times New Roman" w:hAnsi="Times New Roman"/>
          <w:sz w:val="24"/>
          <w:szCs w:val="24"/>
          <w:lang w:val="en-US"/>
        </w:rPr>
        <w:t xml:space="preserve">Every single month more American families fall out of the middle class.  Today there are 18 million more Americans on food stamps than there were just four years ago.  More than one out of every five U.S. children is living in poverty.  </w:t>
      </w:r>
      <w:r w:rsidRPr="00C213EA">
        <w:rPr>
          <w:rFonts w:ascii="Times New Roman" w:hAnsi="Times New Roman"/>
          <w:sz w:val="24"/>
          <w:szCs w:val="24"/>
          <w:lang w:val="en-US"/>
        </w:rPr>
        <w:t>Things are getting really, really bad out there.</w:t>
      </w:r>
    </w:p>
    <w:p w:rsidR="00BD72F7" w:rsidRDefault="00BD72F7" w:rsidP="00BD72F7">
      <w:pPr>
        <w:spacing w:line="240" w:lineRule="auto"/>
        <w:jc w:val="both"/>
        <w:rPr>
          <w:rFonts w:ascii="Times New Roman" w:hAnsi="Times New Roman"/>
          <w:sz w:val="24"/>
          <w:szCs w:val="24"/>
          <w:lang w:val="en-US"/>
        </w:rPr>
      </w:pPr>
      <w:r w:rsidRPr="00A922B4">
        <w:rPr>
          <w:rFonts w:ascii="Times New Roman" w:hAnsi="Times New Roman"/>
          <w:sz w:val="24"/>
          <w:szCs w:val="24"/>
          <w:lang w:val="en-US"/>
        </w:rPr>
        <w:t xml:space="preserve">(Read more: </w:t>
      </w:r>
      <w:hyperlink r:id="rId46" w:anchor="ixzz1LSS0Qizg" w:history="1">
        <w:r w:rsidRPr="00BD72F7">
          <w:rPr>
            <w:rStyle w:val="Hipervnculo"/>
            <w:rFonts w:ascii="Times New Roman" w:hAnsi="Times New Roman"/>
            <w:color w:val="auto"/>
            <w:sz w:val="24"/>
            <w:szCs w:val="24"/>
            <w:lang w:val="en-US"/>
          </w:rPr>
          <w:t>http://www.businessinsider.com/american-dream-middle-class-2011-5#ixzz1LSS0Qizg</w:t>
        </w:r>
      </w:hyperlink>
      <w:r w:rsidRPr="00BD72F7">
        <w:rPr>
          <w:rFonts w:ascii="Times New Roman" w:hAnsi="Times New Roman"/>
          <w:sz w:val="24"/>
          <w:szCs w:val="24"/>
          <w:lang w:val="en-US"/>
        </w:rPr>
        <w:t>)</w:t>
      </w:r>
    </w:p>
    <w:p w:rsidR="0056798D" w:rsidRDefault="0056798D" w:rsidP="00BD72F7">
      <w:pPr>
        <w:spacing w:line="240" w:lineRule="auto"/>
        <w:jc w:val="both"/>
        <w:rPr>
          <w:rFonts w:ascii="Times New Roman" w:hAnsi="Times New Roman"/>
          <w:sz w:val="24"/>
          <w:szCs w:val="24"/>
          <w:lang w:val="en-US"/>
        </w:rPr>
      </w:pPr>
    </w:p>
    <w:p w:rsidR="0056798D" w:rsidRPr="00BD72F7" w:rsidRDefault="0056798D" w:rsidP="00BD72F7">
      <w:pPr>
        <w:spacing w:line="240" w:lineRule="auto"/>
        <w:jc w:val="both"/>
        <w:rPr>
          <w:rFonts w:ascii="Times New Roman" w:hAnsi="Times New Roman"/>
          <w:sz w:val="24"/>
          <w:szCs w:val="24"/>
          <w:lang w:val="en-US"/>
        </w:rPr>
      </w:pPr>
    </w:p>
    <w:p w:rsidR="00BD72F7" w:rsidRPr="00C213EA" w:rsidRDefault="00BD72F7" w:rsidP="00BD72F7">
      <w:pPr>
        <w:spacing w:line="240" w:lineRule="auto"/>
        <w:outlineLvl w:val="1"/>
        <w:rPr>
          <w:rFonts w:ascii="Times New Roman" w:hAnsi="Times New Roman"/>
          <w:bCs/>
          <w:color w:val="000000"/>
          <w:kern w:val="36"/>
          <w:sz w:val="24"/>
          <w:szCs w:val="24"/>
          <w:u w:val="single"/>
          <w:lang w:val="en-US"/>
        </w:rPr>
      </w:pPr>
      <w:r w:rsidRPr="00C213EA">
        <w:rPr>
          <w:rFonts w:ascii="Times New Roman" w:hAnsi="Times New Roman"/>
          <w:bCs/>
          <w:color w:val="000000"/>
          <w:kern w:val="36"/>
          <w:sz w:val="24"/>
          <w:szCs w:val="24"/>
          <w:u w:val="single"/>
          <w:lang w:val="en-US"/>
        </w:rPr>
        <w:lastRenderedPageBreak/>
        <w:t>36 Statistics Which Prove That The American Dream Is Turning Into An Absolute Nightmare For The Middle Class</w:t>
      </w:r>
    </w:p>
    <w:p w:rsidR="00BD72F7" w:rsidRPr="00C213EA" w:rsidRDefault="00BD72F7" w:rsidP="00BD72F7">
      <w:pPr>
        <w:pStyle w:val="NormalWeb"/>
        <w:jc w:val="both"/>
        <w:rPr>
          <w:color w:val="000000"/>
          <w:lang w:val="en-US"/>
        </w:rPr>
      </w:pPr>
      <w:r w:rsidRPr="00C213EA">
        <w:rPr>
          <w:color w:val="000000"/>
          <w:lang w:val="en-US"/>
        </w:rPr>
        <w:t>The U.S. middle class is being shredded, ripped apart and systematically wiped out. If you doubt this, just check out the statistics below. The American Dream is being transformed into an absolute nightmare. Once upon a time, the rest of the world knew that most Americans were able to live a middle class lifestyle. Most American families had nice homes, most American families had a car or two, most American families had nice clothes, most American families had an overabundance of food and most American families could even look forward to sending their children to college if that is what the kids wanted to do. There was an implicit promise that this was the way that it was always going to be. Most of us grew up believing that if we worked really hard in school and that if we stayed out of trouble and that if we did everything that "the system" told us to do that there would be a place for us in the middle clas</w:t>
      </w:r>
      <w:r>
        <w:rPr>
          <w:color w:val="000000"/>
          <w:lang w:val="en-US"/>
        </w:rPr>
        <w:t>s too. Well, it turns out that “the system”</w:t>
      </w:r>
      <w:r w:rsidRPr="00C213EA">
        <w:rPr>
          <w:color w:val="000000"/>
          <w:lang w:val="en-US"/>
        </w:rPr>
        <w:t xml:space="preserve"> is breaking down. There aren't enough good jobs for all of us anymore. In fact, there aren't very many crappy jobs either. Millions are out of work, millions have lost their homes and nearly all of the long-term economic trends just keep getting worse and worse. So is there any hope for the U.S. middle class?</w:t>
      </w:r>
    </w:p>
    <w:p w:rsidR="00BD72F7" w:rsidRPr="00C213EA" w:rsidRDefault="00BD72F7" w:rsidP="00BD72F7">
      <w:pPr>
        <w:pStyle w:val="NormalWeb"/>
        <w:jc w:val="both"/>
        <w:rPr>
          <w:color w:val="000000"/>
          <w:lang w:val="en-US"/>
        </w:rPr>
      </w:pPr>
      <w:r w:rsidRPr="00C213EA">
        <w:rPr>
          <w:color w:val="000000"/>
          <w:lang w:val="en-US"/>
        </w:rPr>
        <w:t>No, there is not.</w:t>
      </w:r>
    </w:p>
    <w:p w:rsidR="00BD72F7" w:rsidRPr="00C213EA" w:rsidRDefault="00BD72F7" w:rsidP="00BD72F7">
      <w:pPr>
        <w:pStyle w:val="NormalWeb"/>
        <w:jc w:val="both"/>
        <w:rPr>
          <w:color w:val="000000"/>
          <w:lang w:val="en-US"/>
        </w:rPr>
      </w:pPr>
      <w:r w:rsidRPr="00C213EA">
        <w:rPr>
          <w:color w:val="000000"/>
          <w:lang w:val="en-US"/>
        </w:rPr>
        <w:t>Unless fundamental changes are made economically, financially and politically, the long-term trends that are destroying the U.S. middle class will continue to do so.</w:t>
      </w:r>
    </w:p>
    <w:p w:rsidR="00BD72F7" w:rsidRPr="00C213EA" w:rsidRDefault="00BD72F7" w:rsidP="00BD72F7">
      <w:pPr>
        <w:pStyle w:val="NormalWeb"/>
        <w:jc w:val="both"/>
        <w:rPr>
          <w:color w:val="000000"/>
          <w:lang w:val="en-US"/>
        </w:rPr>
      </w:pPr>
      <w:r w:rsidRPr="00C213EA">
        <w:rPr>
          <w:color w:val="000000"/>
          <w:lang w:val="en-US"/>
        </w:rPr>
        <w:t>The number of good jobs has been declining for a long time. The good jobs that have been lost are being replaced by a smaller number</w:t>
      </w:r>
      <w:r>
        <w:rPr>
          <w:color w:val="000000"/>
          <w:lang w:val="en-US"/>
        </w:rPr>
        <w:t xml:space="preserve"> of low paying “service jobs”</w:t>
      </w:r>
      <w:r w:rsidRPr="00C213EA">
        <w:rPr>
          <w:color w:val="000000"/>
          <w:lang w:val="en-US"/>
        </w:rPr>
        <w:t>.</w:t>
      </w:r>
    </w:p>
    <w:p w:rsidR="00BD72F7" w:rsidRPr="00C213EA" w:rsidRDefault="00BD72F7" w:rsidP="00BD72F7">
      <w:pPr>
        <w:pStyle w:val="NormalWeb"/>
        <w:jc w:val="both"/>
        <w:rPr>
          <w:color w:val="000000"/>
          <w:lang w:val="en-US"/>
        </w:rPr>
      </w:pPr>
      <w:r w:rsidRPr="00C213EA">
        <w:rPr>
          <w:color w:val="000000"/>
          <w:lang w:val="en-US"/>
        </w:rPr>
        <w:t>Meanwhile, the cost of everything is going up. It is getting really hard for American families to be able to afford to put food on the table and to put gas in the tank. Health care costs are absolutely outrageous and college tuition is now out of reach for millions of American families.</w:t>
      </w:r>
    </w:p>
    <w:p w:rsidR="00BD72F7" w:rsidRPr="00C213EA" w:rsidRDefault="00BD72F7" w:rsidP="00BD72F7">
      <w:pPr>
        <w:pStyle w:val="NormalWeb"/>
        <w:jc w:val="both"/>
        <w:rPr>
          <w:color w:val="000000"/>
          <w:lang w:val="en-US"/>
        </w:rPr>
      </w:pPr>
      <w:r w:rsidRPr="00C213EA">
        <w:rPr>
          <w:color w:val="000000"/>
          <w:lang w:val="en-US"/>
        </w:rPr>
        <w:t>Every single month more American families fall out of the middle class. Today there are 18 million more Americans on food stamps than there were just four years ago. More than one out of every five U.S. children is living in poverty. Things are getting really, really bad out there.</w:t>
      </w:r>
    </w:p>
    <w:p w:rsidR="00BD72F7" w:rsidRPr="00A922B4" w:rsidRDefault="00BD72F7" w:rsidP="00BD72F7">
      <w:pPr>
        <w:pStyle w:val="NormalWeb"/>
        <w:jc w:val="both"/>
        <w:rPr>
          <w:lang w:val="en-US"/>
        </w:rPr>
      </w:pPr>
      <w:r w:rsidRPr="00C213EA">
        <w:rPr>
          <w:color w:val="000000"/>
          <w:lang w:val="en-US"/>
        </w:rPr>
        <w:t xml:space="preserve">The following are 36 statistics which prove that the American Dream is turning into an </w:t>
      </w:r>
      <w:r w:rsidRPr="00A922B4">
        <w:rPr>
          <w:lang w:val="en-US"/>
        </w:rPr>
        <w:t>absolute nightmare for the middle class....</w:t>
      </w:r>
    </w:p>
    <w:p w:rsidR="00BD72F7" w:rsidRPr="00BD72F7" w:rsidRDefault="00BD72F7" w:rsidP="00BD72F7">
      <w:pPr>
        <w:pStyle w:val="NormalWeb"/>
        <w:jc w:val="both"/>
        <w:rPr>
          <w:lang w:val="en-US"/>
        </w:rPr>
      </w:pPr>
      <w:r w:rsidRPr="00BD72F7">
        <w:rPr>
          <w:rStyle w:val="Textoennegrita"/>
          <w:lang w:val="en-US"/>
        </w:rPr>
        <w:t>#1</w:t>
      </w:r>
      <w:r w:rsidRPr="00BD72F7">
        <w:rPr>
          <w:lang w:val="en-US"/>
        </w:rPr>
        <w:t xml:space="preserve"> The competition for decent jobs in America has gotten absolutely insane. There have been reports of people actually getting down on their knees and begging for jobs. Many Americans are starting to wonder if they will ever get a decent job again. According to the U.S. Bureau of Labor Statistics, the average duration of unemployment in the United States is now </w:t>
      </w:r>
      <w:hyperlink r:id="rId47" w:tgtFrame="_blank" w:tooltip="an all-time record 39 weeks" w:history="1">
        <w:r w:rsidRPr="00BD72F7">
          <w:rPr>
            <w:rStyle w:val="Hipervnculo"/>
            <w:color w:val="auto"/>
            <w:lang w:val="en-US"/>
          </w:rPr>
          <w:t>an all-time record 39 weeks</w:t>
        </w:r>
      </w:hyperlink>
      <w:r w:rsidRPr="00BD72F7">
        <w:rPr>
          <w:lang w:val="en-US"/>
        </w:rPr>
        <w:t>....</w:t>
      </w:r>
    </w:p>
    <w:p w:rsidR="00BD72F7" w:rsidRPr="00BD72F7" w:rsidRDefault="00BD72F7" w:rsidP="00BD72F7">
      <w:pPr>
        <w:pStyle w:val="NormalWeb"/>
        <w:jc w:val="both"/>
      </w:pPr>
      <w:r w:rsidRPr="00BD72F7">
        <w:rPr>
          <w:lang w:val="en-US"/>
        </w:rPr>
        <w:lastRenderedPageBreak/>
        <w:t xml:space="preserve">              </w:t>
      </w:r>
      <w:r w:rsidRPr="00BD72F7">
        <w:rPr>
          <w:b/>
          <w:noProof/>
        </w:rPr>
        <w:drawing>
          <wp:inline distT="0" distB="0" distL="0" distR="0" wp14:anchorId="232C804F" wp14:editId="7D432692">
            <wp:extent cx="4203700" cy="2025650"/>
            <wp:effectExtent l="0" t="0" r="6350" b="0"/>
            <wp:docPr id="141" name="Imagen 141" descr="Duration-Of-Unemployment">
              <a:hlinkClick xmlns:a="http://schemas.openxmlformats.org/drawingml/2006/main" r:id="rId4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8" descr="Duration-Of-Unemployment"/>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203700" cy="2025650"/>
                    </a:xfrm>
                    <a:prstGeom prst="rect">
                      <a:avLst/>
                    </a:prstGeom>
                    <a:noFill/>
                    <a:ln>
                      <a:noFill/>
                    </a:ln>
                  </pic:spPr>
                </pic:pic>
              </a:graphicData>
            </a:graphic>
          </wp:inline>
        </w:drawing>
      </w:r>
    </w:p>
    <w:p w:rsidR="00BD72F7" w:rsidRPr="00BD72F7" w:rsidRDefault="00BD72F7" w:rsidP="00BD72F7">
      <w:pPr>
        <w:pStyle w:val="NormalWeb"/>
        <w:jc w:val="both"/>
        <w:rPr>
          <w:lang w:val="en-US"/>
        </w:rPr>
      </w:pPr>
      <w:r w:rsidRPr="00BD72F7">
        <w:rPr>
          <w:rStyle w:val="Textoennegrita"/>
          <w:lang w:val="en-US"/>
        </w:rPr>
        <w:t>#2</w:t>
      </w:r>
      <w:r w:rsidRPr="00BD72F7">
        <w:rPr>
          <w:lang w:val="en-US"/>
        </w:rPr>
        <w:t xml:space="preserve"> According to the Wall Street Journal, there are </w:t>
      </w:r>
      <w:hyperlink r:id="rId50" w:tgtFrame="_blank" w:tooltip="5.5 million Americans" w:history="1">
        <w:r w:rsidRPr="00BD72F7">
          <w:rPr>
            <w:rStyle w:val="Hipervnculo"/>
            <w:color w:val="auto"/>
            <w:lang w:val="en-US"/>
          </w:rPr>
          <w:t>5.5 million Americans</w:t>
        </w:r>
      </w:hyperlink>
      <w:r w:rsidRPr="00BD72F7">
        <w:rPr>
          <w:lang w:val="en-US"/>
        </w:rPr>
        <w:t xml:space="preserve"> that are unemployed and yet are </w:t>
      </w:r>
      <w:r w:rsidRPr="00BD72F7">
        <w:rPr>
          <w:rStyle w:val="Textoennegrita"/>
          <w:b w:val="0"/>
          <w:lang w:val="en-US"/>
        </w:rPr>
        <w:t>not</w:t>
      </w:r>
      <w:r w:rsidRPr="00BD72F7">
        <w:rPr>
          <w:lang w:val="en-US"/>
        </w:rPr>
        <w:t xml:space="preserve"> receiving unemployment benefits.</w:t>
      </w:r>
    </w:p>
    <w:p w:rsidR="00BD72F7" w:rsidRPr="00BD72F7" w:rsidRDefault="00BD72F7" w:rsidP="00BD72F7">
      <w:pPr>
        <w:pStyle w:val="NormalWeb"/>
        <w:jc w:val="both"/>
        <w:rPr>
          <w:lang w:val="en-US"/>
        </w:rPr>
      </w:pPr>
      <w:r w:rsidRPr="00BD72F7">
        <w:rPr>
          <w:rStyle w:val="Textoennegrita"/>
          <w:lang w:val="en-US"/>
        </w:rPr>
        <w:t>#3</w:t>
      </w:r>
      <w:r w:rsidRPr="00BD72F7">
        <w:rPr>
          <w:lang w:val="en-US"/>
        </w:rPr>
        <w:t xml:space="preserve"> The number of “low income jobs” in the U.S. has risen steadily over the past 30 years and they now account for </w:t>
      </w:r>
      <w:hyperlink r:id="rId51" w:anchor="-6" w:tgtFrame="_blank" w:tooltip="41 percent" w:history="1">
        <w:r w:rsidRPr="00BD72F7">
          <w:rPr>
            <w:rStyle w:val="Hipervnculo"/>
            <w:color w:val="auto"/>
            <w:lang w:val="en-US"/>
          </w:rPr>
          <w:t>41 percent</w:t>
        </w:r>
      </w:hyperlink>
      <w:r w:rsidRPr="00BD72F7">
        <w:rPr>
          <w:lang w:val="en-US"/>
        </w:rPr>
        <w:t xml:space="preserve"> of all jobs in the United States.</w:t>
      </w:r>
    </w:p>
    <w:p w:rsidR="00BD72F7" w:rsidRPr="00BD72F7" w:rsidRDefault="00BD72F7" w:rsidP="00BD72F7">
      <w:pPr>
        <w:pStyle w:val="NormalWeb"/>
        <w:jc w:val="both"/>
        <w:rPr>
          <w:lang w:val="en-US"/>
        </w:rPr>
      </w:pPr>
      <w:r w:rsidRPr="00BD72F7">
        <w:rPr>
          <w:rStyle w:val="Textoennegrita"/>
          <w:lang w:val="en-US"/>
        </w:rPr>
        <w:t>#4</w:t>
      </w:r>
      <w:r w:rsidRPr="00BD72F7">
        <w:rPr>
          <w:lang w:val="en-US"/>
        </w:rPr>
        <w:t xml:space="preserve"> Only </w:t>
      </w:r>
      <w:hyperlink r:id="rId52" w:tgtFrame="_blank" w:tooltip="66.8%" w:history="1">
        <w:r w:rsidRPr="00BD72F7">
          <w:rPr>
            <w:rStyle w:val="Hipervnculo"/>
            <w:color w:val="auto"/>
            <w:lang w:val="en-US"/>
          </w:rPr>
          <w:t>66.8%</w:t>
        </w:r>
      </w:hyperlink>
      <w:r w:rsidRPr="00BD72F7">
        <w:rPr>
          <w:lang w:val="en-US"/>
        </w:rPr>
        <w:t xml:space="preserve"> of American men had a job last year. That was the lowest level that has ever been recorded in all of U.S. history.</w:t>
      </w:r>
    </w:p>
    <w:p w:rsidR="00BD72F7" w:rsidRPr="00BD72F7" w:rsidRDefault="00BD72F7" w:rsidP="00BD72F7">
      <w:pPr>
        <w:pStyle w:val="NormalWeb"/>
        <w:jc w:val="both"/>
        <w:rPr>
          <w:lang w:val="en-US"/>
        </w:rPr>
      </w:pPr>
      <w:r w:rsidRPr="00BD72F7">
        <w:rPr>
          <w:rStyle w:val="Textoennegrita"/>
          <w:lang w:val="en-US"/>
        </w:rPr>
        <w:t>#5</w:t>
      </w:r>
      <w:r w:rsidRPr="00BD72F7">
        <w:rPr>
          <w:lang w:val="en-US"/>
        </w:rPr>
        <w:t xml:space="preserve"> Once upon a time, anyone could get hired at McDonald's. But today McDonald's turns away a higher percentage of applicants than Harvard does. Approximately </w:t>
      </w:r>
      <w:hyperlink r:id="rId53" w:tgtFrame="_blank" w:tooltip="7 percent" w:history="1">
        <w:r w:rsidRPr="00BD72F7">
          <w:rPr>
            <w:rStyle w:val="Hipervnculo"/>
            <w:color w:val="auto"/>
            <w:lang w:val="en-US"/>
          </w:rPr>
          <w:t>7 percent</w:t>
        </w:r>
      </w:hyperlink>
      <w:r w:rsidRPr="00BD72F7">
        <w:rPr>
          <w:lang w:val="en-US"/>
        </w:rPr>
        <w:t xml:space="preserve"> of all those that apply to get into Harvard are accepted. At a recent “National Hiring Day” held by McDonald's only </w:t>
      </w:r>
      <w:hyperlink r:id="rId54" w:tgtFrame="_blank" w:tooltip="about 6.2 percent" w:history="1">
        <w:r w:rsidRPr="00BD72F7">
          <w:rPr>
            <w:rStyle w:val="Hipervnculo"/>
            <w:color w:val="auto"/>
            <w:lang w:val="en-US"/>
          </w:rPr>
          <w:t>about 6.2 percent</w:t>
        </w:r>
      </w:hyperlink>
      <w:r w:rsidRPr="00BD72F7">
        <w:rPr>
          <w:lang w:val="en-US"/>
        </w:rPr>
        <w:t xml:space="preserve"> of the one million Americans that applied for a job were hired.</w:t>
      </w:r>
    </w:p>
    <w:p w:rsidR="00BD72F7" w:rsidRPr="00BD72F7" w:rsidRDefault="00BD72F7" w:rsidP="00BD72F7">
      <w:pPr>
        <w:pStyle w:val="NormalWeb"/>
        <w:jc w:val="both"/>
        <w:rPr>
          <w:lang w:val="en-US"/>
        </w:rPr>
      </w:pPr>
      <w:r w:rsidRPr="00BD72F7">
        <w:rPr>
          <w:rStyle w:val="Textoennegrita"/>
          <w:lang w:val="en-US"/>
        </w:rPr>
        <w:t>#6</w:t>
      </w:r>
      <w:r w:rsidRPr="00BD72F7">
        <w:rPr>
          <w:lang w:val="en-US"/>
        </w:rPr>
        <w:t xml:space="preserve"> There are now about </w:t>
      </w:r>
      <w:hyperlink r:id="rId55" w:tgtFrame="_blank" w:tooltip="7.25 million fewer jobs" w:history="1">
        <w:r w:rsidRPr="00BD72F7">
          <w:rPr>
            <w:rStyle w:val="Hipervnculo"/>
            <w:color w:val="auto"/>
            <w:lang w:val="en-US"/>
          </w:rPr>
          <w:t>7.25 million fewer jobs</w:t>
        </w:r>
      </w:hyperlink>
      <w:r w:rsidRPr="00BD72F7">
        <w:rPr>
          <w:lang w:val="en-US"/>
        </w:rPr>
        <w:t xml:space="preserve"> in America than when the recession began back in 2007.</w:t>
      </w:r>
    </w:p>
    <w:p w:rsidR="00BD72F7" w:rsidRPr="00BD72F7" w:rsidRDefault="00BD72F7" w:rsidP="00BD72F7">
      <w:pPr>
        <w:pStyle w:val="NormalWeb"/>
        <w:jc w:val="both"/>
        <w:rPr>
          <w:lang w:val="en-US"/>
        </w:rPr>
      </w:pPr>
      <w:r w:rsidRPr="00BD72F7">
        <w:rPr>
          <w:rStyle w:val="Textoennegrita"/>
          <w:lang w:val="en-US"/>
        </w:rPr>
        <w:t>#7</w:t>
      </w:r>
      <w:r w:rsidRPr="00BD72F7">
        <w:rPr>
          <w:lang w:val="en-US"/>
        </w:rPr>
        <w:t xml:space="preserve"> The United States has lost an average of about 50,000 </w:t>
      </w:r>
      <w:hyperlink r:id="rId56" w:tgtFrame="_blank" w:tooltip="manufacturing jobs" w:history="1">
        <w:r w:rsidRPr="00BD72F7">
          <w:rPr>
            <w:rStyle w:val="Hipervnculo"/>
            <w:color w:val="auto"/>
            <w:lang w:val="en-US"/>
          </w:rPr>
          <w:t>manufacturing jobs</w:t>
        </w:r>
      </w:hyperlink>
      <w:r w:rsidRPr="00BD72F7">
        <w:rPr>
          <w:lang w:val="en-US"/>
        </w:rPr>
        <w:t xml:space="preserve"> </w:t>
      </w:r>
      <w:r w:rsidRPr="00BD72F7">
        <w:rPr>
          <w:rStyle w:val="nfasis"/>
          <w:lang w:val="en-US"/>
        </w:rPr>
        <w:t>per month</w:t>
      </w:r>
      <w:r w:rsidRPr="00BD72F7">
        <w:rPr>
          <w:lang w:val="en-US"/>
        </w:rPr>
        <w:t xml:space="preserve"> since China joined the World Trade Organization in 2001.</w:t>
      </w:r>
    </w:p>
    <w:p w:rsidR="00BD72F7" w:rsidRPr="00BD72F7" w:rsidRDefault="00BD72F7" w:rsidP="00BD72F7">
      <w:pPr>
        <w:pStyle w:val="NormalWeb"/>
        <w:jc w:val="both"/>
        <w:rPr>
          <w:lang w:val="en-US"/>
        </w:rPr>
      </w:pPr>
      <w:r w:rsidRPr="00BD72F7">
        <w:rPr>
          <w:rStyle w:val="Textoennegrita"/>
          <w:lang w:val="en-US"/>
        </w:rPr>
        <w:t>#8</w:t>
      </w:r>
      <w:r w:rsidRPr="00BD72F7">
        <w:rPr>
          <w:lang w:val="en-US"/>
        </w:rPr>
        <w:t xml:space="preserve"> A New York post analysis has found that the rate of inflation in New York City has been </w:t>
      </w:r>
      <w:hyperlink r:id="rId57" w:tgtFrame="_blank" w:tooltip="about 14 percent" w:history="1">
        <w:r w:rsidRPr="00BD72F7">
          <w:rPr>
            <w:rStyle w:val="Hipervnculo"/>
            <w:color w:val="auto"/>
            <w:lang w:val="en-US"/>
          </w:rPr>
          <w:t>about 14 percent</w:t>
        </w:r>
      </w:hyperlink>
      <w:r w:rsidRPr="00BD72F7">
        <w:rPr>
          <w:lang w:val="en-US"/>
        </w:rPr>
        <w:t xml:space="preserve"> over the past year.</w:t>
      </w:r>
    </w:p>
    <w:p w:rsidR="00BD72F7" w:rsidRPr="00BD72F7" w:rsidRDefault="00BD72F7" w:rsidP="00BD72F7">
      <w:pPr>
        <w:pStyle w:val="NormalWeb"/>
        <w:jc w:val="both"/>
        <w:rPr>
          <w:lang w:val="en-US"/>
        </w:rPr>
      </w:pPr>
      <w:r w:rsidRPr="00BD72F7">
        <w:rPr>
          <w:rStyle w:val="Textoennegrita"/>
          <w:lang w:val="en-US"/>
        </w:rPr>
        <w:t>#9</w:t>
      </w:r>
      <w:r w:rsidRPr="00BD72F7">
        <w:rPr>
          <w:lang w:val="en-US"/>
        </w:rPr>
        <w:t xml:space="preserve"> The average price of a gallon of gasoline in the United States is now up to </w:t>
      </w:r>
      <w:hyperlink r:id="rId58" w:tgtFrame="_blank" w:tooltip="$3.91 a gallon" w:history="1">
        <w:r w:rsidRPr="00BD72F7">
          <w:rPr>
            <w:rStyle w:val="Hipervnculo"/>
            <w:color w:val="auto"/>
            <w:lang w:val="en-US"/>
          </w:rPr>
          <w:t>$ 3.91 a gallon</w:t>
        </w:r>
      </w:hyperlink>
      <w:r w:rsidRPr="00BD72F7">
        <w:rPr>
          <w:lang w:val="en-US"/>
        </w:rPr>
        <w:t>.</w:t>
      </w:r>
    </w:p>
    <w:p w:rsidR="00BD72F7" w:rsidRPr="00BD72F7" w:rsidRDefault="00BD72F7" w:rsidP="00BD72F7">
      <w:pPr>
        <w:pStyle w:val="NormalWeb"/>
        <w:jc w:val="both"/>
        <w:rPr>
          <w:lang w:val="en-US"/>
        </w:rPr>
      </w:pPr>
      <w:r w:rsidRPr="00BD72F7">
        <w:rPr>
          <w:rStyle w:val="Textoennegrita"/>
          <w:lang w:val="en-US"/>
        </w:rPr>
        <w:t>#10</w:t>
      </w:r>
      <w:r w:rsidRPr="00BD72F7">
        <w:rPr>
          <w:lang w:val="en-US"/>
        </w:rPr>
        <w:t xml:space="preserve"> Over the past 12 months the average price of gasoline in the United States has gone up </w:t>
      </w:r>
      <w:hyperlink r:id="rId59" w:tgtFrame="_blank" w:tooltip="by about 30%" w:history="1">
        <w:r w:rsidRPr="00BD72F7">
          <w:rPr>
            <w:rStyle w:val="Hipervnculo"/>
            <w:color w:val="auto"/>
            <w:lang w:val="en-US"/>
          </w:rPr>
          <w:t>by about 30%</w:t>
        </w:r>
      </w:hyperlink>
      <w:r w:rsidRPr="00BD72F7">
        <w:rPr>
          <w:lang w:val="en-US"/>
        </w:rPr>
        <w:t>.</w:t>
      </w:r>
    </w:p>
    <w:p w:rsidR="00BD72F7" w:rsidRPr="00BD72F7" w:rsidRDefault="00BD72F7" w:rsidP="00BD72F7">
      <w:pPr>
        <w:pStyle w:val="NormalWeb"/>
        <w:jc w:val="both"/>
        <w:rPr>
          <w:lang w:val="en-US"/>
        </w:rPr>
      </w:pPr>
      <w:r w:rsidRPr="00BD72F7">
        <w:rPr>
          <w:rStyle w:val="Textoennegrita"/>
          <w:lang w:val="en-US"/>
        </w:rPr>
        <w:t>#11</w:t>
      </w:r>
      <w:r w:rsidRPr="00BD72F7">
        <w:rPr>
          <w:lang w:val="en-US"/>
        </w:rPr>
        <w:t xml:space="preserve"> Spending on energy now accounts for more than 6 percent of all consumer spending. Every time this has happened since 1970 </w:t>
      </w:r>
      <w:hyperlink r:id="rId60" w:tgtFrame="_blank" w:tooltip="we have also had a recession that followed" w:history="1">
        <w:r w:rsidRPr="00BD72F7">
          <w:rPr>
            <w:rStyle w:val="Hipervnculo"/>
            <w:color w:val="auto"/>
            <w:lang w:val="en-US"/>
          </w:rPr>
          <w:t>we have also had a recession that followed</w:t>
        </w:r>
      </w:hyperlink>
      <w:r w:rsidRPr="00BD72F7">
        <w:rPr>
          <w:lang w:val="en-US"/>
        </w:rPr>
        <w:t>.</w:t>
      </w:r>
    </w:p>
    <w:p w:rsidR="00BD72F7" w:rsidRPr="00BD72F7" w:rsidRDefault="00BD72F7" w:rsidP="00BD72F7">
      <w:pPr>
        <w:pStyle w:val="NormalWeb"/>
        <w:jc w:val="both"/>
        <w:rPr>
          <w:lang w:val="en-US"/>
        </w:rPr>
      </w:pPr>
      <w:r w:rsidRPr="00BD72F7">
        <w:rPr>
          <w:rStyle w:val="Textoennegrita"/>
          <w:lang w:val="en-US"/>
        </w:rPr>
        <w:t>#12</w:t>
      </w:r>
      <w:r w:rsidRPr="00BD72F7">
        <w:rPr>
          <w:lang w:val="en-US"/>
        </w:rPr>
        <w:t xml:space="preserve"> The average American driver will spend somewhere around </w:t>
      </w:r>
      <w:hyperlink r:id="rId61" w:tgtFrame="_blank" w:tooltip="$750 more" w:history="1">
        <w:r w:rsidRPr="00BD72F7">
          <w:rPr>
            <w:rStyle w:val="Hipervnculo"/>
            <w:color w:val="auto"/>
            <w:lang w:val="en-US"/>
          </w:rPr>
          <w:t>$ 750 more</w:t>
        </w:r>
      </w:hyperlink>
      <w:r w:rsidRPr="00BD72F7">
        <w:rPr>
          <w:lang w:val="en-US"/>
        </w:rPr>
        <w:t xml:space="preserve"> for gasoline in 2011. Unfortunately, it seems likely that the price of oil is going to go up even higher. Already the price of oil is closing in on the all-time record....</w:t>
      </w:r>
    </w:p>
    <w:p w:rsidR="00BD72F7" w:rsidRPr="00BD72F7" w:rsidRDefault="00BD72F7" w:rsidP="00BD72F7">
      <w:pPr>
        <w:pStyle w:val="NormalWeb"/>
        <w:jc w:val="both"/>
      </w:pPr>
      <w:r w:rsidRPr="00BD72F7">
        <w:rPr>
          <w:lang w:val="en-US"/>
        </w:rPr>
        <w:lastRenderedPageBreak/>
        <w:t xml:space="preserve">              </w:t>
      </w:r>
      <w:r w:rsidRPr="00BD72F7">
        <w:rPr>
          <w:b/>
          <w:noProof/>
        </w:rPr>
        <w:drawing>
          <wp:inline distT="0" distB="0" distL="0" distR="0" wp14:anchorId="1191BF6A" wp14:editId="1F6901AD">
            <wp:extent cx="4203700" cy="2241550"/>
            <wp:effectExtent l="0" t="0" r="6350" b="6350"/>
            <wp:docPr id="140" name="Imagen 140" descr="Oil-Price">
              <a:hlinkClick xmlns:a="http://schemas.openxmlformats.org/drawingml/2006/main" r:id="rId6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9" descr="Oil-Price"/>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4203700" cy="2241550"/>
                    </a:xfrm>
                    <a:prstGeom prst="rect">
                      <a:avLst/>
                    </a:prstGeom>
                    <a:noFill/>
                    <a:ln>
                      <a:noFill/>
                    </a:ln>
                  </pic:spPr>
                </pic:pic>
              </a:graphicData>
            </a:graphic>
          </wp:inline>
        </w:drawing>
      </w:r>
    </w:p>
    <w:p w:rsidR="00BD72F7" w:rsidRPr="00BD72F7" w:rsidRDefault="00BD72F7" w:rsidP="00BD72F7">
      <w:pPr>
        <w:pStyle w:val="NormalWeb"/>
        <w:jc w:val="both"/>
        <w:rPr>
          <w:lang w:val="en-US"/>
        </w:rPr>
      </w:pPr>
      <w:r w:rsidRPr="00BD72F7">
        <w:rPr>
          <w:rStyle w:val="Textoennegrita"/>
          <w:lang w:val="en-US"/>
        </w:rPr>
        <w:t>#13</w:t>
      </w:r>
      <w:r w:rsidRPr="00BD72F7">
        <w:rPr>
          <w:lang w:val="en-US"/>
        </w:rPr>
        <w:t xml:space="preserve"> In the United States, </w:t>
      </w:r>
      <w:hyperlink r:id="rId64" w:tgtFrame="_blank" w:tooltip="over 20 percent" w:history="1">
        <w:r w:rsidRPr="00BD72F7">
          <w:rPr>
            <w:rStyle w:val="Hipervnculo"/>
            <w:color w:val="auto"/>
            <w:lang w:val="en-US"/>
          </w:rPr>
          <w:t>over 20 percent</w:t>
        </w:r>
      </w:hyperlink>
      <w:r w:rsidRPr="00BD72F7">
        <w:rPr>
          <w:lang w:val="en-US"/>
        </w:rPr>
        <w:t xml:space="preserve"> of all children are living in poverty. In the UK and in France that figure is well under 10 percent.</w:t>
      </w:r>
    </w:p>
    <w:p w:rsidR="00BD72F7" w:rsidRPr="00BD72F7" w:rsidRDefault="00BD72F7" w:rsidP="00BD72F7">
      <w:pPr>
        <w:pStyle w:val="NormalWeb"/>
        <w:jc w:val="both"/>
        <w:rPr>
          <w:lang w:val="en-US"/>
        </w:rPr>
      </w:pPr>
      <w:r w:rsidRPr="00BD72F7">
        <w:rPr>
          <w:rStyle w:val="Textoennegrita"/>
          <w:lang w:val="en-US"/>
        </w:rPr>
        <w:t>#14</w:t>
      </w:r>
      <w:r w:rsidRPr="00BD72F7">
        <w:rPr>
          <w:lang w:val="en-US"/>
        </w:rPr>
        <w:t xml:space="preserve"> According to the U.S. Census, the number of children living in poverty has gone up </w:t>
      </w:r>
      <w:hyperlink r:id="rId65" w:tgtFrame="_blank" w:tooltip="by about 2 million" w:history="1">
        <w:r w:rsidRPr="00BD72F7">
          <w:rPr>
            <w:rStyle w:val="Hipervnculo"/>
            <w:color w:val="auto"/>
            <w:lang w:val="en-US"/>
          </w:rPr>
          <w:t>by about 2 million</w:t>
        </w:r>
      </w:hyperlink>
      <w:r w:rsidRPr="00BD72F7">
        <w:rPr>
          <w:lang w:val="en-US"/>
        </w:rPr>
        <w:t xml:space="preserve"> in just the past 2 years.</w:t>
      </w:r>
    </w:p>
    <w:p w:rsidR="00BD72F7" w:rsidRPr="00BD72F7" w:rsidRDefault="00BD72F7" w:rsidP="00BD72F7">
      <w:pPr>
        <w:pStyle w:val="NormalWeb"/>
        <w:jc w:val="both"/>
        <w:rPr>
          <w:lang w:val="en-US"/>
        </w:rPr>
      </w:pPr>
      <w:r w:rsidRPr="00BD72F7">
        <w:rPr>
          <w:rStyle w:val="Textoennegrita"/>
          <w:lang w:val="en-US"/>
        </w:rPr>
        <w:t>#15</w:t>
      </w:r>
      <w:r w:rsidRPr="00BD72F7">
        <w:rPr>
          <w:lang w:val="en-US"/>
        </w:rPr>
        <w:t xml:space="preserve"> The wealthiest 1% of all Americans now own </w:t>
      </w:r>
      <w:hyperlink r:id="rId66" w:anchor="half-of-america-owns-25-of-countrys-wealth-the-top-1-owns-a-third-of-it-2" w:tgtFrame="_blank" w:tooltip="more than a third" w:history="1">
        <w:r w:rsidRPr="00BD72F7">
          <w:rPr>
            <w:rStyle w:val="Hipervnculo"/>
            <w:color w:val="auto"/>
            <w:lang w:val="en-US"/>
          </w:rPr>
          <w:t>more than a third</w:t>
        </w:r>
      </w:hyperlink>
      <w:r w:rsidRPr="00BD72F7">
        <w:rPr>
          <w:lang w:val="en-US"/>
        </w:rPr>
        <w:t xml:space="preserve"> of all the wealth in the United States.</w:t>
      </w:r>
    </w:p>
    <w:p w:rsidR="00BD72F7" w:rsidRPr="00BD72F7" w:rsidRDefault="00BD72F7" w:rsidP="00BD72F7">
      <w:pPr>
        <w:pStyle w:val="NormalWeb"/>
        <w:jc w:val="both"/>
        <w:rPr>
          <w:lang w:val="en-US"/>
        </w:rPr>
      </w:pPr>
      <w:r w:rsidRPr="00BD72F7">
        <w:rPr>
          <w:rStyle w:val="Textoennegrita"/>
          <w:lang w:val="en-US"/>
        </w:rPr>
        <w:t>#16</w:t>
      </w:r>
      <w:r w:rsidRPr="00BD72F7">
        <w:rPr>
          <w:lang w:val="en-US"/>
        </w:rPr>
        <w:t xml:space="preserve"> The poorest 50% collectively own </w:t>
      </w:r>
      <w:hyperlink r:id="rId67" w:anchor="half-of-america-owns-25-of-countrys-wealth-the-top-1-owns-a-third-of-it-2" w:tgtFrame="_blank" w:tooltip="just 2.5%" w:history="1">
        <w:r w:rsidRPr="00BD72F7">
          <w:rPr>
            <w:rStyle w:val="Hipervnculo"/>
            <w:color w:val="auto"/>
            <w:lang w:val="en-US"/>
          </w:rPr>
          <w:t>just 2.5%</w:t>
        </w:r>
      </w:hyperlink>
      <w:r w:rsidRPr="00BD72F7">
        <w:rPr>
          <w:lang w:val="en-US"/>
        </w:rPr>
        <w:t xml:space="preserve"> of all the wealth in the United States.</w:t>
      </w:r>
    </w:p>
    <w:p w:rsidR="00BD72F7" w:rsidRPr="00BD72F7" w:rsidRDefault="00BD72F7" w:rsidP="00BD72F7">
      <w:pPr>
        <w:pStyle w:val="NormalWeb"/>
        <w:jc w:val="both"/>
        <w:rPr>
          <w:lang w:val="en-US"/>
        </w:rPr>
      </w:pPr>
      <w:r w:rsidRPr="00BD72F7">
        <w:rPr>
          <w:rStyle w:val="Textoennegrita"/>
          <w:lang w:val="en-US"/>
        </w:rPr>
        <w:t>#17</w:t>
      </w:r>
      <w:r w:rsidRPr="00BD72F7">
        <w:rPr>
          <w:lang w:val="en-US"/>
        </w:rPr>
        <w:t xml:space="preserve"> The wealthiest 1% of all Americans own </w:t>
      </w:r>
      <w:hyperlink r:id="rId68" w:anchor="half-of-america-owns-only-05-of-americas-stocks-and-bonds-the-top-1-owns-more-than-50-3" w:tgtFrame="_blank" w:tooltip="over 50%" w:history="1">
        <w:r w:rsidRPr="00BD72F7">
          <w:rPr>
            <w:rStyle w:val="Hipervnculo"/>
            <w:color w:val="auto"/>
            <w:lang w:val="en-US"/>
          </w:rPr>
          <w:t>over 50%</w:t>
        </w:r>
      </w:hyperlink>
      <w:r w:rsidRPr="00BD72F7">
        <w:rPr>
          <w:lang w:val="en-US"/>
        </w:rPr>
        <w:t xml:space="preserve"> of all the stocks and bonds.</w:t>
      </w:r>
    </w:p>
    <w:p w:rsidR="00BD72F7" w:rsidRPr="00BD72F7" w:rsidRDefault="00BD72F7" w:rsidP="00BD72F7">
      <w:pPr>
        <w:pStyle w:val="NormalWeb"/>
        <w:jc w:val="both"/>
        <w:rPr>
          <w:lang w:val="en-US"/>
        </w:rPr>
      </w:pPr>
      <w:r w:rsidRPr="00BD72F7">
        <w:rPr>
          <w:rStyle w:val="Textoennegrita"/>
          <w:lang w:val="en-US"/>
        </w:rPr>
        <w:t>#18</w:t>
      </w:r>
      <w:r w:rsidRPr="00BD72F7">
        <w:rPr>
          <w:lang w:val="en-US"/>
        </w:rPr>
        <w:t xml:space="preserve"> According to a new report from the AFL-CIO, the average CEO made </w:t>
      </w:r>
      <w:hyperlink r:id="rId69" w:tgtFrame="_blank" w:tooltip="343 times more money" w:history="1">
        <w:r w:rsidRPr="00BD72F7">
          <w:rPr>
            <w:rStyle w:val="Hipervnculo"/>
            <w:color w:val="auto"/>
            <w:lang w:val="en-US"/>
          </w:rPr>
          <w:t>343 times more money</w:t>
        </w:r>
      </w:hyperlink>
      <w:r w:rsidRPr="00BD72F7">
        <w:rPr>
          <w:lang w:val="en-US"/>
        </w:rPr>
        <w:t xml:space="preserve"> than the average American did last year.</w:t>
      </w:r>
    </w:p>
    <w:p w:rsidR="00BD72F7" w:rsidRPr="00BD72F7" w:rsidRDefault="00BD72F7" w:rsidP="00BD72F7">
      <w:pPr>
        <w:pStyle w:val="NormalWeb"/>
        <w:jc w:val="both"/>
        <w:rPr>
          <w:lang w:val="en-US"/>
        </w:rPr>
      </w:pPr>
      <w:r w:rsidRPr="00BD72F7">
        <w:rPr>
          <w:rStyle w:val="Textoennegrita"/>
          <w:lang w:val="en-US"/>
        </w:rPr>
        <w:t>#19</w:t>
      </w:r>
      <w:r w:rsidRPr="00BD72F7">
        <w:rPr>
          <w:lang w:val="en-US"/>
        </w:rPr>
        <w:t xml:space="preserve"> In 1980, government transfer payments accounted for just </w:t>
      </w:r>
      <w:hyperlink r:id="rId70" w:anchor="-9" w:tgtFrame="_blank" w:tooltip="11.7%" w:history="1">
        <w:r w:rsidRPr="00BD72F7">
          <w:rPr>
            <w:rStyle w:val="Hipervnculo"/>
            <w:color w:val="auto"/>
            <w:lang w:val="en-US"/>
          </w:rPr>
          <w:t>11.7%</w:t>
        </w:r>
      </w:hyperlink>
      <w:r w:rsidRPr="00BD72F7">
        <w:rPr>
          <w:lang w:val="en-US"/>
        </w:rPr>
        <w:t xml:space="preserve"> of all income. Today, government transfer payments account for 18.4% of all income.</w:t>
      </w:r>
    </w:p>
    <w:p w:rsidR="00BD72F7" w:rsidRPr="00BD72F7" w:rsidRDefault="00BD72F7" w:rsidP="00BD72F7">
      <w:pPr>
        <w:pStyle w:val="NormalWeb"/>
        <w:jc w:val="both"/>
        <w:rPr>
          <w:lang w:val="en-US"/>
        </w:rPr>
      </w:pPr>
      <w:r w:rsidRPr="00BD72F7">
        <w:rPr>
          <w:rStyle w:val="Textoennegrita"/>
          <w:lang w:val="en-US"/>
        </w:rPr>
        <w:t>#20</w:t>
      </w:r>
      <w:r w:rsidRPr="00BD72F7">
        <w:rPr>
          <w:lang w:val="en-US"/>
        </w:rPr>
        <w:t xml:space="preserve"> U.S. households are now receiving more income from the U.S. government </w:t>
      </w:r>
      <w:hyperlink r:id="rId71" w:tgtFrame="_blank" w:tooltip="than they are paying to the government in taxes" w:history="1">
        <w:r w:rsidRPr="00BD72F7">
          <w:rPr>
            <w:rStyle w:val="Hipervnculo"/>
            <w:color w:val="auto"/>
            <w:lang w:val="en-US"/>
          </w:rPr>
          <w:t>than they are paying to the government in taxes</w:t>
        </w:r>
      </w:hyperlink>
      <w:r w:rsidRPr="00BD72F7">
        <w:rPr>
          <w:lang w:val="en-US"/>
        </w:rPr>
        <w:t>.</w:t>
      </w:r>
    </w:p>
    <w:p w:rsidR="00BD72F7" w:rsidRPr="00BD72F7" w:rsidRDefault="00BD72F7" w:rsidP="00BD72F7">
      <w:pPr>
        <w:pStyle w:val="NormalWeb"/>
        <w:jc w:val="both"/>
        <w:rPr>
          <w:lang w:val="en-US"/>
        </w:rPr>
      </w:pPr>
      <w:r w:rsidRPr="00BD72F7">
        <w:rPr>
          <w:rStyle w:val="Textoennegrita"/>
          <w:lang w:val="en-US"/>
        </w:rPr>
        <w:t>#21</w:t>
      </w:r>
      <w:r w:rsidRPr="00BD72F7">
        <w:rPr>
          <w:lang w:val="en-US"/>
        </w:rPr>
        <w:t xml:space="preserve"> </w:t>
      </w:r>
      <w:hyperlink r:id="rId72" w:tgtFrame="_blank" w:tooltip="59 percent" w:history="1">
        <w:r w:rsidRPr="00BD72F7">
          <w:rPr>
            <w:rStyle w:val="Hipervnculo"/>
            <w:color w:val="auto"/>
            <w:lang w:val="en-US"/>
          </w:rPr>
          <w:t>59 percent</w:t>
        </w:r>
      </w:hyperlink>
      <w:r w:rsidRPr="00BD72F7">
        <w:rPr>
          <w:lang w:val="en-US"/>
        </w:rPr>
        <w:t xml:space="preserve"> of all Americans now receive money from the federal government in one form or another.</w:t>
      </w:r>
    </w:p>
    <w:p w:rsidR="00BD72F7" w:rsidRPr="00BD72F7" w:rsidRDefault="00BD72F7" w:rsidP="00BD72F7">
      <w:pPr>
        <w:pStyle w:val="NormalWeb"/>
        <w:jc w:val="both"/>
        <w:rPr>
          <w:lang w:val="en-US"/>
        </w:rPr>
      </w:pPr>
      <w:r w:rsidRPr="00BD72F7">
        <w:rPr>
          <w:rStyle w:val="Textoennegrita"/>
          <w:lang w:val="en-US"/>
        </w:rPr>
        <w:t>#22</w:t>
      </w:r>
      <w:r w:rsidRPr="00BD72F7">
        <w:rPr>
          <w:lang w:val="en-US"/>
        </w:rPr>
        <w:t xml:space="preserve"> The average cost of tuition, room and board at America's public universities is now </w:t>
      </w:r>
      <w:hyperlink r:id="rId73" w:tgtFrame="_blank" w:tooltip="$16,000 a year" w:history="1">
        <w:r w:rsidRPr="00BD72F7">
          <w:rPr>
            <w:rStyle w:val="Hipervnculo"/>
            <w:color w:val="auto"/>
            <w:lang w:val="en-US"/>
          </w:rPr>
          <w:t>$16,000 a year</w:t>
        </w:r>
      </w:hyperlink>
      <w:r w:rsidRPr="00BD72F7">
        <w:rPr>
          <w:lang w:val="en-US"/>
        </w:rPr>
        <w:t>. For America's private universities, that figure is, $ 37,000 a year.</w:t>
      </w:r>
    </w:p>
    <w:p w:rsidR="00BD72F7" w:rsidRPr="00BD72F7" w:rsidRDefault="00BD72F7" w:rsidP="00BD72F7">
      <w:pPr>
        <w:pStyle w:val="NormalWeb"/>
        <w:jc w:val="both"/>
        <w:rPr>
          <w:lang w:val="en-US"/>
        </w:rPr>
      </w:pPr>
      <w:r w:rsidRPr="00BD72F7">
        <w:rPr>
          <w:rStyle w:val="Textoennegrita"/>
          <w:lang w:val="en-US"/>
        </w:rPr>
        <w:t>#23</w:t>
      </w:r>
      <w:r w:rsidRPr="00BD72F7">
        <w:rPr>
          <w:lang w:val="en-US"/>
        </w:rPr>
        <w:t xml:space="preserve"> The cost of college tuition in the United States has gone up </w:t>
      </w:r>
      <w:hyperlink r:id="rId74" w:tgtFrame="_blank" w:tooltip="by over 900 percent" w:history="1">
        <w:r w:rsidRPr="00BD72F7">
          <w:rPr>
            <w:rStyle w:val="Hipervnculo"/>
            <w:color w:val="auto"/>
            <w:lang w:val="en-US"/>
          </w:rPr>
          <w:t>by over 900 percent</w:t>
        </w:r>
      </w:hyperlink>
      <w:r w:rsidRPr="00BD72F7">
        <w:rPr>
          <w:lang w:val="en-US"/>
        </w:rPr>
        <w:t xml:space="preserve"> since 1978.</w:t>
      </w:r>
    </w:p>
    <w:p w:rsidR="00BD72F7" w:rsidRPr="00BD72F7" w:rsidRDefault="00BD72F7" w:rsidP="00BD72F7">
      <w:pPr>
        <w:pStyle w:val="NormalWeb"/>
        <w:jc w:val="both"/>
        <w:rPr>
          <w:lang w:val="en-US"/>
        </w:rPr>
      </w:pPr>
      <w:r w:rsidRPr="00BD72F7">
        <w:rPr>
          <w:rStyle w:val="Textoennegrita"/>
          <w:lang w:val="en-US"/>
        </w:rPr>
        <w:t>#24</w:t>
      </w:r>
      <w:r w:rsidRPr="00BD72F7">
        <w:rPr>
          <w:lang w:val="en-US"/>
        </w:rPr>
        <w:t xml:space="preserve"> Approximately two-thirds of all college students graduate with </w:t>
      </w:r>
      <w:hyperlink r:id="rId75" w:tgtFrame="_blank" w:tooltip="student loan debt" w:history="1">
        <w:r w:rsidRPr="00BD72F7">
          <w:rPr>
            <w:rStyle w:val="Hipervnculo"/>
            <w:color w:val="auto"/>
            <w:lang w:val="en-US"/>
          </w:rPr>
          <w:t>student loan debt</w:t>
        </w:r>
      </w:hyperlink>
      <w:r w:rsidRPr="00BD72F7">
        <w:rPr>
          <w:lang w:val="en-US"/>
        </w:rPr>
        <w:t>.</w:t>
      </w:r>
    </w:p>
    <w:p w:rsidR="00BD72F7" w:rsidRPr="00BD72F7" w:rsidRDefault="00BD72F7" w:rsidP="00BD72F7">
      <w:pPr>
        <w:pStyle w:val="NormalWeb"/>
        <w:jc w:val="both"/>
        <w:rPr>
          <w:lang w:val="en-US"/>
        </w:rPr>
      </w:pPr>
      <w:r w:rsidRPr="00BD72F7">
        <w:rPr>
          <w:rStyle w:val="Textoennegrita"/>
          <w:lang w:val="en-US"/>
        </w:rPr>
        <w:t>#25</w:t>
      </w:r>
      <w:r w:rsidRPr="00BD72F7">
        <w:rPr>
          <w:lang w:val="en-US"/>
        </w:rPr>
        <w:t xml:space="preserve"> </w:t>
      </w:r>
      <w:hyperlink r:id="rId76" w:anchor="-7" w:tgtFrame="_blank" w:tooltip="17 million college graduates" w:history="1">
        <w:r w:rsidRPr="00BD72F7">
          <w:rPr>
            <w:rStyle w:val="Hipervnculo"/>
            <w:color w:val="auto"/>
            <w:lang w:val="en-US"/>
          </w:rPr>
          <w:t>17 million college graduates</w:t>
        </w:r>
      </w:hyperlink>
      <w:r w:rsidRPr="00BD72F7">
        <w:rPr>
          <w:lang w:val="en-US"/>
        </w:rPr>
        <w:t xml:space="preserve"> are doing jobs that do not even require a college degree.</w:t>
      </w:r>
    </w:p>
    <w:p w:rsidR="00BD72F7" w:rsidRPr="00BD72F7" w:rsidRDefault="00BD72F7" w:rsidP="00BD72F7">
      <w:pPr>
        <w:pStyle w:val="NormalWeb"/>
        <w:jc w:val="both"/>
        <w:rPr>
          <w:lang w:val="en-US"/>
        </w:rPr>
      </w:pPr>
      <w:r w:rsidRPr="00BD72F7">
        <w:rPr>
          <w:rStyle w:val="Textoennegrita"/>
          <w:lang w:val="en-US"/>
        </w:rPr>
        <w:lastRenderedPageBreak/>
        <w:t>#26</w:t>
      </w:r>
      <w:r w:rsidRPr="00BD72F7">
        <w:rPr>
          <w:lang w:val="en-US"/>
        </w:rPr>
        <w:t xml:space="preserve"> According to the Bureau of Economic Analysis, health care costs accounted for just 9.5% of all personal consumption back in 1980. Today they account for approximately </w:t>
      </w:r>
      <w:hyperlink r:id="rId77" w:anchor="-10" w:tgtFrame="_blank" w:tooltip="16.3%" w:history="1">
        <w:r w:rsidRPr="00BD72F7">
          <w:rPr>
            <w:rStyle w:val="Hipervnculo"/>
            <w:color w:val="auto"/>
            <w:lang w:val="en-US"/>
          </w:rPr>
          <w:t>16.3%</w:t>
        </w:r>
      </w:hyperlink>
      <w:r w:rsidRPr="00BD72F7">
        <w:rPr>
          <w:lang w:val="en-US"/>
        </w:rPr>
        <w:t>.</w:t>
      </w:r>
    </w:p>
    <w:p w:rsidR="00BD72F7" w:rsidRPr="00BD72F7" w:rsidRDefault="00BD72F7" w:rsidP="00BD72F7">
      <w:pPr>
        <w:pStyle w:val="NormalWeb"/>
        <w:jc w:val="both"/>
        <w:rPr>
          <w:lang w:val="en-US"/>
        </w:rPr>
      </w:pPr>
      <w:r w:rsidRPr="00BD72F7">
        <w:rPr>
          <w:rStyle w:val="Textoennegrita"/>
          <w:lang w:val="en-US"/>
        </w:rPr>
        <w:t>#27</w:t>
      </w:r>
      <w:r w:rsidRPr="00BD72F7">
        <w:rPr>
          <w:lang w:val="en-US"/>
        </w:rPr>
        <w:t xml:space="preserve"> One study found that </w:t>
      </w:r>
      <w:hyperlink r:id="rId78" w:tooltip="approximately 41 percent" w:history="1">
        <w:r w:rsidRPr="00BD72F7">
          <w:rPr>
            <w:rStyle w:val="Hipervnculo"/>
            <w:color w:val="auto"/>
            <w:lang w:val="en-US"/>
          </w:rPr>
          <w:t>approximately 41 percent</w:t>
        </w:r>
      </w:hyperlink>
      <w:r w:rsidRPr="00BD72F7">
        <w:rPr>
          <w:lang w:val="en-US"/>
        </w:rPr>
        <w:t xml:space="preserve"> of working age Americans either have medical bill problems or are currently paying off medical debt.</w:t>
      </w:r>
    </w:p>
    <w:p w:rsidR="00BD72F7" w:rsidRPr="00BD72F7" w:rsidRDefault="00BD72F7" w:rsidP="00BD72F7">
      <w:pPr>
        <w:pStyle w:val="NormalWeb"/>
        <w:jc w:val="both"/>
        <w:rPr>
          <w:lang w:val="en-US"/>
        </w:rPr>
      </w:pPr>
      <w:r w:rsidRPr="00BD72F7">
        <w:rPr>
          <w:rStyle w:val="Textoennegrita"/>
          <w:lang w:val="en-US"/>
        </w:rPr>
        <w:t>#28</w:t>
      </w:r>
      <w:r w:rsidRPr="00BD72F7">
        <w:rPr>
          <w:lang w:val="en-US"/>
        </w:rPr>
        <w:t xml:space="preserve"> Back in 1965, only one out of every 50 Americans was on Medicaid. Today, </w:t>
      </w:r>
      <w:hyperlink r:id="rId79" w:tgtFrame="_blank" w:tooltip="one out of every 6" w:history="1">
        <w:r w:rsidRPr="00BD72F7">
          <w:rPr>
            <w:rStyle w:val="Hipervnculo"/>
            <w:color w:val="auto"/>
            <w:lang w:val="en-US"/>
          </w:rPr>
          <w:t>one out of every 6</w:t>
        </w:r>
      </w:hyperlink>
      <w:r w:rsidRPr="00BD72F7">
        <w:rPr>
          <w:lang w:val="en-US"/>
        </w:rPr>
        <w:t xml:space="preserve"> Americans is on Medicaid.</w:t>
      </w:r>
    </w:p>
    <w:p w:rsidR="00BD72F7" w:rsidRPr="00BD72F7" w:rsidRDefault="00BD72F7" w:rsidP="00BD72F7">
      <w:pPr>
        <w:pStyle w:val="NormalWeb"/>
        <w:jc w:val="both"/>
        <w:rPr>
          <w:lang w:val="en-US"/>
        </w:rPr>
      </w:pPr>
      <w:r w:rsidRPr="00BD72F7">
        <w:rPr>
          <w:rStyle w:val="Textoennegrita"/>
          <w:lang w:val="en-US"/>
        </w:rPr>
        <w:t>#29</w:t>
      </w:r>
      <w:r w:rsidRPr="00BD72F7">
        <w:rPr>
          <w:lang w:val="en-US"/>
        </w:rPr>
        <w:t xml:space="preserve"> Total credit card debt in the United States is now </w:t>
      </w:r>
      <w:hyperlink r:id="rId80" w:tgtFrame="_blank" w:tooltip="more than 8 times larger" w:history="1">
        <w:r w:rsidRPr="00BD72F7">
          <w:rPr>
            <w:rStyle w:val="Hipervnculo"/>
            <w:color w:val="auto"/>
            <w:lang w:val="en-US"/>
          </w:rPr>
          <w:t>more than 8 times larger</w:t>
        </w:r>
      </w:hyperlink>
      <w:r w:rsidRPr="00BD72F7">
        <w:rPr>
          <w:lang w:val="en-US"/>
        </w:rPr>
        <w:t xml:space="preserve"> than it was just 30 years ago.</w:t>
      </w:r>
    </w:p>
    <w:p w:rsidR="00BD72F7" w:rsidRPr="00BD72F7" w:rsidRDefault="00BD72F7" w:rsidP="00BD72F7">
      <w:pPr>
        <w:pStyle w:val="NormalWeb"/>
        <w:jc w:val="both"/>
        <w:rPr>
          <w:lang w:val="en-US"/>
        </w:rPr>
      </w:pPr>
      <w:r w:rsidRPr="00BD72F7">
        <w:rPr>
          <w:rStyle w:val="Textoennegrita"/>
          <w:lang w:val="en-US"/>
        </w:rPr>
        <w:t>#30</w:t>
      </w:r>
      <w:r w:rsidRPr="00BD72F7">
        <w:rPr>
          <w:lang w:val="en-US"/>
        </w:rPr>
        <w:t xml:space="preserve"> During the first three months of this year, less new homes were sold in the U.S. than in any three month period </w:t>
      </w:r>
      <w:hyperlink r:id="rId81" w:tgtFrame="_blank" w:tooltip="ever recorded" w:history="1">
        <w:r w:rsidRPr="00BD72F7">
          <w:rPr>
            <w:rStyle w:val="Hipervnculo"/>
            <w:color w:val="auto"/>
            <w:lang w:val="en-US"/>
          </w:rPr>
          <w:t>ever recorded</w:t>
        </w:r>
      </w:hyperlink>
      <w:r w:rsidRPr="00BD72F7">
        <w:rPr>
          <w:lang w:val="en-US"/>
        </w:rPr>
        <w:t>.</w:t>
      </w:r>
    </w:p>
    <w:p w:rsidR="00BD72F7" w:rsidRPr="00BD72F7" w:rsidRDefault="00BD72F7" w:rsidP="00BD72F7">
      <w:pPr>
        <w:pStyle w:val="NormalWeb"/>
        <w:jc w:val="both"/>
        <w:rPr>
          <w:lang w:val="en-US"/>
        </w:rPr>
      </w:pPr>
      <w:r w:rsidRPr="00BD72F7">
        <w:rPr>
          <w:rStyle w:val="Textoennegrita"/>
          <w:lang w:val="en-US"/>
        </w:rPr>
        <w:t>#31</w:t>
      </w:r>
      <w:r w:rsidRPr="00BD72F7">
        <w:rPr>
          <w:lang w:val="en-US"/>
        </w:rPr>
        <w:t xml:space="preserve"> Now home sales in the United States are now </w:t>
      </w:r>
      <w:hyperlink r:id="rId82" w:tgtFrame="_blank" w:tooltip="down 80%" w:history="1">
        <w:r w:rsidRPr="00BD72F7">
          <w:rPr>
            <w:rStyle w:val="Hipervnculo"/>
            <w:color w:val="auto"/>
            <w:lang w:val="en-US"/>
          </w:rPr>
          <w:t>down 80%</w:t>
        </w:r>
      </w:hyperlink>
      <w:r w:rsidRPr="00BD72F7">
        <w:rPr>
          <w:lang w:val="en-US"/>
        </w:rPr>
        <w:t xml:space="preserve"> from the peak in July 2005.</w:t>
      </w:r>
    </w:p>
    <w:p w:rsidR="00BD72F7" w:rsidRPr="00BD72F7" w:rsidRDefault="00BD72F7" w:rsidP="00BD72F7">
      <w:pPr>
        <w:pStyle w:val="NormalWeb"/>
        <w:jc w:val="both"/>
        <w:rPr>
          <w:lang w:val="en-US"/>
        </w:rPr>
      </w:pPr>
      <w:r w:rsidRPr="00BD72F7">
        <w:rPr>
          <w:rStyle w:val="Textoennegrita"/>
          <w:lang w:val="en-US"/>
        </w:rPr>
        <w:t>#32</w:t>
      </w:r>
      <w:r w:rsidRPr="00BD72F7">
        <w:rPr>
          <w:lang w:val="en-US"/>
        </w:rPr>
        <w:t xml:space="preserve"> U.S. home prices </w:t>
      </w:r>
      <w:hyperlink r:id="rId83" w:tgtFrame="_blank" w:tooltip="have now declined 32%" w:history="1">
        <w:r w:rsidRPr="00BD72F7">
          <w:rPr>
            <w:rStyle w:val="Hipervnculo"/>
            <w:color w:val="auto"/>
            <w:lang w:val="en-US"/>
          </w:rPr>
          <w:t>have now declined 32%</w:t>
        </w:r>
      </w:hyperlink>
      <w:r w:rsidRPr="00BD72F7">
        <w:rPr>
          <w:lang w:val="en-US"/>
        </w:rPr>
        <w:t xml:space="preserve"> from the peak of the housing bubble.</w:t>
      </w:r>
    </w:p>
    <w:p w:rsidR="00BD72F7" w:rsidRPr="00BD72F7" w:rsidRDefault="00BD72F7" w:rsidP="00BD72F7">
      <w:pPr>
        <w:pStyle w:val="NormalWeb"/>
        <w:jc w:val="both"/>
        <w:rPr>
          <w:lang w:val="en-US"/>
        </w:rPr>
      </w:pPr>
      <w:r w:rsidRPr="00BD72F7">
        <w:rPr>
          <w:rStyle w:val="Textoennegrita"/>
          <w:lang w:val="en-US"/>
        </w:rPr>
        <w:t>#33</w:t>
      </w:r>
      <w:r w:rsidRPr="00BD72F7">
        <w:rPr>
          <w:lang w:val="en-US"/>
        </w:rPr>
        <w:t xml:space="preserve"> For most middle class families, the family home is the number one financial asset. Unfortunately, U.S. home values have declined </w:t>
      </w:r>
      <w:hyperlink r:id="rId84" w:tgtFrame="_blank" w:tooltip="an astounding 6.3 trillion dollars" w:history="1">
        <w:r w:rsidRPr="00BD72F7">
          <w:rPr>
            <w:rStyle w:val="Hipervnculo"/>
            <w:color w:val="auto"/>
            <w:lang w:val="en-US"/>
          </w:rPr>
          <w:t>an astounding 6.3 trillion dollars</w:t>
        </w:r>
      </w:hyperlink>
      <w:r w:rsidRPr="00BD72F7">
        <w:rPr>
          <w:lang w:val="en-US"/>
        </w:rPr>
        <w:t xml:space="preserve"> since the housing crisis first began.</w:t>
      </w:r>
    </w:p>
    <w:p w:rsidR="00BD72F7" w:rsidRPr="00BD72F7" w:rsidRDefault="00BD72F7" w:rsidP="00BD72F7">
      <w:pPr>
        <w:pStyle w:val="NormalWeb"/>
        <w:jc w:val="both"/>
        <w:rPr>
          <w:lang w:val="en-US"/>
        </w:rPr>
      </w:pPr>
      <w:r w:rsidRPr="00BD72F7">
        <w:rPr>
          <w:rStyle w:val="Textoennegrita"/>
          <w:lang w:val="en-US"/>
        </w:rPr>
        <w:t>#34</w:t>
      </w:r>
      <w:r w:rsidRPr="00BD72F7">
        <w:rPr>
          <w:lang w:val="en-US"/>
        </w:rPr>
        <w:t xml:space="preserve"> According to a recent census report, 13% of all homes in the United States </w:t>
      </w:r>
      <w:hyperlink r:id="rId85" w:tgtFrame="_blank" w:tooltip="are sitting empty" w:history="1">
        <w:r w:rsidRPr="00BD72F7">
          <w:rPr>
            <w:rStyle w:val="Hipervnculo"/>
            <w:color w:val="auto"/>
            <w:lang w:val="en-US"/>
          </w:rPr>
          <w:t>are currently sitting empty</w:t>
        </w:r>
      </w:hyperlink>
      <w:r w:rsidRPr="00BD72F7">
        <w:rPr>
          <w:lang w:val="en-US"/>
        </w:rPr>
        <w:t>.</w:t>
      </w:r>
    </w:p>
    <w:p w:rsidR="00BD72F7" w:rsidRPr="00BD72F7" w:rsidRDefault="00BD72F7" w:rsidP="00BD72F7">
      <w:pPr>
        <w:pStyle w:val="NormalWeb"/>
        <w:jc w:val="both"/>
        <w:rPr>
          <w:lang w:val="en-US"/>
        </w:rPr>
      </w:pPr>
      <w:r w:rsidRPr="00BD72F7">
        <w:rPr>
          <w:rStyle w:val="Textoennegrita"/>
          <w:lang w:val="en-US"/>
        </w:rPr>
        <w:t>#35</w:t>
      </w:r>
      <w:r w:rsidRPr="00BD72F7">
        <w:rPr>
          <w:lang w:val="en-US"/>
        </w:rPr>
        <w:t xml:space="preserve"> The </w:t>
      </w:r>
      <w:hyperlink r:id="rId86" w:tooltip="housing crisis" w:history="1">
        <w:r w:rsidRPr="00BD72F7">
          <w:rPr>
            <w:rStyle w:val="Hipervnculo"/>
            <w:color w:val="auto"/>
            <w:lang w:val="en-US"/>
          </w:rPr>
          <w:t>housing crisis</w:t>
        </w:r>
      </w:hyperlink>
      <w:r w:rsidRPr="00BD72F7">
        <w:rPr>
          <w:lang w:val="en-US"/>
        </w:rPr>
        <w:t xml:space="preserve"> just seems to keep on getting worse. </w:t>
      </w:r>
      <w:hyperlink r:id="rId87" w:tgtFrame="_blank" w:tooltip="31 percent" w:history="1">
        <w:r w:rsidRPr="00BD72F7">
          <w:rPr>
            <w:rStyle w:val="Hipervnculo"/>
            <w:color w:val="auto"/>
            <w:lang w:val="en-US"/>
          </w:rPr>
          <w:t>31 percent</w:t>
        </w:r>
      </w:hyperlink>
      <w:r w:rsidRPr="00BD72F7">
        <w:rPr>
          <w:lang w:val="en-US"/>
        </w:rPr>
        <w:t xml:space="preserve"> of the homeowners that responded to a recent Rasmussen Reports survey indicated that they are "underwater" on their mortgages.</w:t>
      </w:r>
    </w:p>
    <w:p w:rsidR="00BD72F7" w:rsidRPr="00BD72F7" w:rsidRDefault="00BD72F7" w:rsidP="00BD72F7">
      <w:pPr>
        <w:pStyle w:val="NormalWeb"/>
        <w:jc w:val="both"/>
        <w:rPr>
          <w:lang w:val="en-US"/>
        </w:rPr>
      </w:pPr>
      <w:r w:rsidRPr="00BD72F7">
        <w:rPr>
          <w:rStyle w:val="Textoennegrita"/>
          <w:lang w:val="en-US"/>
        </w:rPr>
        <w:t>#36</w:t>
      </w:r>
      <w:r w:rsidRPr="00BD72F7">
        <w:rPr>
          <w:lang w:val="en-US"/>
        </w:rPr>
        <w:t xml:space="preserve"> Unfortunately, it looks like millions more middle class Americans could soon be in danger of losing their homes. According to the Mortgage Bankers Association, </w:t>
      </w:r>
      <w:hyperlink r:id="rId88" w:tgtFrame="_blank" w:tooltip="at least 8 million Americans" w:history="1">
        <w:r w:rsidRPr="00BD72F7">
          <w:rPr>
            <w:rStyle w:val="Hipervnculo"/>
            <w:color w:val="auto"/>
            <w:lang w:val="en-US"/>
          </w:rPr>
          <w:t>at least 8 million Americans</w:t>
        </w:r>
      </w:hyperlink>
      <w:r w:rsidRPr="00BD72F7">
        <w:rPr>
          <w:lang w:val="en-US"/>
        </w:rPr>
        <w:t xml:space="preserve"> are at least one month behind on their mortgage payments at this point…</w:t>
      </w:r>
    </w:p>
    <w:p w:rsidR="00BD72F7" w:rsidRPr="00A922B4" w:rsidRDefault="00BD72F7" w:rsidP="00BD72F7">
      <w:pPr>
        <w:spacing w:line="240" w:lineRule="auto"/>
        <w:jc w:val="both"/>
        <w:rPr>
          <w:rFonts w:ascii="Times New Roman" w:hAnsi="Times New Roman"/>
          <w:sz w:val="24"/>
          <w:szCs w:val="24"/>
          <w:u w:val="single"/>
        </w:rPr>
      </w:pPr>
      <w:r w:rsidRPr="00A922B4">
        <w:rPr>
          <w:rFonts w:ascii="Times New Roman" w:hAnsi="Times New Roman"/>
          <w:sz w:val="24"/>
          <w:szCs w:val="24"/>
          <w:u w:val="single"/>
        </w:rPr>
        <w:t>El 46,5% de los norteamericanos vive al límite de sus posibilidades financieras</w:t>
      </w:r>
    </w:p>
    <w:p w:rsidR="00BD72F7" w:rsidRDefault="00BD72F7" w:rsidP="00BD72F7">
      <w:pPr>
        <w:pStyle w:val="NormalWeb"/>
        <w:jc w:val="both"/>
      </w:pPr>
      <w:r>
        <w:rPr>
          <w:i/>
        </w:rPr>
        <w:t>“</w:t>
      </w:r>
      <w:r w:rsidRPr="00600F59">
        <w:rPr>
          <w:i/>
        </w:rPr>
        <w:t xml:space="preserve">Sólo el 24,9% de los norteamericanos podrían conseguir 2.000 dólares en 30 días, según un estudio publicado por el National Bureau of Economic Research. Annamaria Lusardi de la George Washington School of Business, Daniel J. Schneider de Princeton University y Peter Tufano de la Harvard Business School preguntaron: </w:t>
      </w:r>
      <w:r>
        <w:rPr>
          <w:i/>
        </w:rPr>
        <w:t>“</w:t>
      </w:r>
      <w:r w:rsidRPr="00600F59">
        <w:rPr>
          <w:i/>
        </w:rPr>
        <w:t>¿Cuánto confía usted en que podría conseguir 2.000 dólares si surgiese una necesidad inesp</w:t>
      </w:r>
      <w:r>
        <w:rPr>
          <w:i/>
        </w:rPr>
        <w:t>erada durante el mes que viene?”</w:t>
      </w:r>
      <w:r w:rsidRPr="00600F59">
        <w:rPr>
          <w:i/>
        </w:rPr>
        <w:t xml:space="preserve"> Un 24,9% afirmó estar seguro de que podría, un 25,1% dijo que probablemente podría, un 22,2% dijo que probablemente no y un 27,9% que seguro que no</w:t>
      </w:r>
      <w:r>
        <w:rPr>
          <w:i/>
        </w:rPr>
        <w:t>”..</w:t>
      </w:r>
      <w:r w:rsidRPr="00600F59">
        <w:rPr>
          <w:i/>
        </w:rPr>
        <w:t xml:space="preserve">. </w:t>
      </w:r>
      <w:r w:rsidRPr="001076F8">
        <w:rPr>
          <w:u w:val="single"/>
        </w:rPr>
        <w:t>Casi la mitad de los estadounidenses vive al día</w:t>
      </w:r>
      <w:r>
        <w:t xml:space="preserve"> (Libertad Digital - </w:t>
      </w:r>
      <w:r w:rsidRPr="001076F8">
        <w:rPr>
          <w:b/>
        </w:rPr>
        <w:t>26/5/11</w:t>
      </w:r>
      <w:r>
        <w:t>)</w:t>
      </w:r>
    </w:p>
    <w:p w:rsidR="00BD72F7" w:rsidRPr="00600F59" w:rsidRDefault="00BD72F7" w:rsidP="00BD72F7">
      <w:pPr>
        <w:pStyle w:val="NormalWeb"/>
        <w:jc w:val="both"/>
      </w:pPr>
      <w:r w:rsidRPr="00600F59">
        <w:lastRenderedPageBreak/>
        <w:t>Los investigadores puntualizan q</w:t>
      </w:r>
      <w:r>
        <w:t>ue preguntaron específicamente “si podrían conseguir”</w:t>
      </w:r>
      <w:r w:rsidRPr="00600F59">
        <w:t xml:space="preserve"> los fondos en vez de peguntar si disponían de esa cantidad en forma de ahorros</w:t>
      </w:r>
      <w:r>
        <w:t>, “</w:t>
      </w:r>
      <w:r w:rsidRPr="00600F59">
        <w:t>pues los individuos puede que no recurran sólo a los ahorros par</w:t>
      </w:r>
      <w:r>
        <w:t>a enfrentarse a los imprevistos”</w:t>
      </w:r>
      <w:r w:rsidRPr="00600F59">
        <w:t>.</w:t>
      </w:r>
    </w:p>
    <w:p w:rsidR="00BD72F7" w:rsidRPr="00600F59" w:rsidRDefault="00BD72F7" w:rsidP="00BD72F7">
      <w:pPr>
        <w:pStyle w:val="NormalWeb"/>
        <w:jc w:val="both"/>
      </w:pPr>
      <w:r w:rsidRPr="00600F59">
        <w:t>La co</w:t>
      </w:r>
      <w:r>
        <w:t>nclusión del estudio es clara: “</w:t>
      </w:r>
      <w:r w:rsidRPr="00600F59">
        <w:t>La capacidad de los americanos para enfrentarse a imprevistos es sorprenden</w:t>
      </w:r>
      <w:r>
        <w:t>temente limitada”</w:t>
      </w:r>
      <w:r w:rsidRPr="00600F59">
        <w:t>,</w:t>
      </w:r>
      <w:r>
        <w:t xml:space="preserve"> ya que “</w:t>
      </w:r>
      <w:r w:rsidRPr="00600F59">
        <w:t>si consideramos a los que responden que están seguros o que probablemente no podrían hacer frente con un imprevisto financiero ordinario de esta magnitud, encontramos que casi la mitad de los american</w:t>
      </w:r>
      <w:r>
        <w:t>os son financieramente frágiles”</w:t>
      </w:r>
      <w:r w:rsidRPr="00600F59">
        <w:t>.</w:t>
      </w:r>
    </w:p>
    <w:p w:rsidR="00BD72F7" w:rsidRDefault="00BD72F7" w:rsidP="00BD72F7">
      <w:pPr>
        <w:pStyle w:val="NormalWeb"/>
        <w:jc w:val="both"/>
      </w:pPr>
      <w:r>
        <w:rPr>
          <w:noProof/>
        </w:rPr>
        <w:t xml:space="preserve">          </w:t>
      </w:r>
      <w:r>
        <w:rPr>
          <w:noProof/>
        </w:rPr>
        <w:drawing>
          <wp:inline distT="0" distB="0" distL="0" distR="0" wp14:anchorId="6D471F21" wp14:editId="5C8225E7">
            <wp:extent cx="4502150" cy="2451100"/>
            <wp:effectExtent l="0" t="0" r="0" b="6350"/>
            <wp:docPr id="145" name="Imagen 145" descr="supeeuu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2" descr="supeeuu1"/>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4502150" cy="2451100"/>
                    </a:xfrm>
                    <a:prstGeom prst="rect">
                      <a:avLst/>
                    </a:prstGeom>
                    <a:noFill/>
                    <a:ln>
                      <a:noFill/>
                    </a:ln>
                  </pic:spPr>
                </pic:pic>
              </a:graphicData>
            </a:graphic>
          </wp:inline>
        </w:drawing>
      </w:r>
    </w:p>
    <w:p w:rsidR="00BD72F7" w:rsidRDefault="00BD72F7" w:rsidP="00BD72F7">
      <w:pPr>
        <w:pStyle w:val="NormalWeb"/>
        <w:jc w:val="both"/>
      </w:pPr>
    </w:p>
    <w:p w:rsidR="00BD72F7" w:rsidRDefault="00BD72F7" w:rsidP="00BD72F7">
      <w:pPr>
        <w:pStyle w:val="NormalWeb"/>
        <w:jc w:val="both"/>
      </w:pPr>
      <w:r>
        <w:t>La cifra de 2.000 dólares “refleja el orden de magnitud del coste de una reparación de coche inesperada, un copago grande en gasto médico, gastos legales o una reparación del hogar”, según los autores, es decir, gastos no previstos pero que pueden darse perfectamente en la vida de cualquier ciudadano común.</w:t>
      </w:r>
    </w:p>
    <w:p w:rsidR="00BD72F7" w:rsidRPr="00600F59" w:rsidRDefault="00BD72F7" w:rsidP="00BD72F7">
      <w:pPr>
        <w:pStyle w:val="NormalWeb"/>
        <w:jc w:val="both"/>
      </w:pPr>
      <w:r w:rsidRPr="00600F59">
        <w:t xml:space="preserve">Los resultados concuerdan con otros estudios anteriores. </w:t>
      </w:r>
      <w:r>
        <w:t>A la pregunta de si habían “</w:t>
      </w:r>
      <w:r w:rsidRPr="00600F59">
        <w:t>guardado fondos de emergencia para cubrir gastos durante tres meses, en caso de enfermedad, pérdida del trabajo, problemas</w:t>
      </w:r>
      <w:r>
        <w:t xml:space="preserve"> económicos u otras emergencias”</w:t>
      </w:r>
      <w:r w:rsidRPr="00600F59">
        <w:t xml:space="preserve"> sólo el 49% dijo que sí.</w:t>
      </w:r>
    </w:p>
    <w:p w:rsidR="00BD72F7" w:rsidRPr="00600F59" w:rsidRDefault="00BD72F7" w:rsidP="00BD72F7">
      <w:pPr>
        <w:pStyle w:val="NormalWeb"/>
        <w:jc w:val="both"/>
      </w:pPr>
      <w:r w:rsidRPr="00600F59">
        <w:t xml:space="preserve">Cabe tener en cuenta que el estudio se ha realizado sobre datos correspondientes al año 2009 y que, desde entonces, Estados Unidos ha experimentado cierta mejora. Pero no hay motivos para suponer que esta leve mejora haya sido suficiente para variar significativamente esta preocupante fragilidad. </w:t>
      </w:r>
    </w:p>
    <w:p w:rsidR="00BD72F7" w:rsidRPr="00600F59" w:rsidRDefault="00BD72F7" w:rsidP="00BD72F7">
      <w:pPr>
        <w:pStyle w:val="NormalWeb"/>
        <w:jc w:val="both"/>
      </w:pPr>
      <w:r w:rsidRPr="00600F59">
        <w:t>La clase media en apuros</w:t>
      </w:r>
    </w:p>
    <w:p w:rsidR="00BD72F7" w:rsidRPr="00600F59" w:rsidRDefault="00BD72F7" w:rsidP="00BD72F7">
      <w:pPr>
        <w:pStyle w:val="NormalWeb"/>
        <w:jc w:val="both"/>
      </w:pPr>
      <w:r w:rsidRPr="00600F59">
        <w:t>Posiblemente, uno de los hallazgos más sorprendentes del estudio es que una parte importante de la clase media norteamericana también se consid</w:t>
      </w:r>
      <w:r>
        <w:t>era frágil. Según los autores, “</w:t>
      </w:r>
      <w:r w:rsidRPr="00600F59">
        <w:t xml:space="preserve">resulta algo increíble que casi una cuarta parte de los hogares que ingresan entre 100.000 y 150.000 dólares afirmen no ser capaces de conseguir 2.000 dólares en un mes, pero este hecho puede resultar menos chocante cuando uno considera los costes </w:t>
      </w:r>
      <w:r w:rsidRPr="00600F59">
        <w:lastRenderedPageBreak/>
        <w:t>de vida en las zonas urbanas, costes de vivienda y cuidado infantil, el sustancioso servicio de la deud</w:t>
      </w:r>
      <w:r>
        <w:t>a y otros factores”</w:t>
      </w:r>
      <w:r w:rsidRPr="00600F59">
        <w:t>.</w:t>
      </w:r>
    </w:p>
    <w:p w:rsidR="00BD72F7" w:rsidRDefault="00BD72F7" w:rsidP="00BD72F7">
      <w:pPr>
        <w:pStyle w:val="NormalWeb"/>
        <w:jc w:val="both"/>
      </w:pPr>
      <w:r>
        <w:rPr>
          <w:noProof/>
        </w:rPr>
        <w:drawing>
          <wp:inline distT="0" distB="0" distL="0" distR="0" wp14:anchorId="07F504EF" wp14:editId="5DCAFB85">
            <wp:extent cx="5524500" cy="2457450"/>
            <wp:effectExtent l="0" t="0" r="0" b="0"/>
            <wp:docPr id="144" name="Imagen 144" descr="supeeuu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3" descr="supeeuu2"/>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5524500" cy="2457450"/>
                    </a:xfrm>
                    <a:prstGeom prst="rect">
                      <a:avLst/>
                    </a:prstGeom>
                    <a:noFill/>
                    <a:ln>
                      <a:noFill/>
                    </a:ln>
                  </pic:spPr>
                </pic:pic>
              </a:graphicData>
            </a:graphic>
          </wp:inline>
        </w:drawing>
      </w:r>
    </w:p>
    <w:p w:rsidR="00BD72F7" w:rsidRPr="00600F59" w:rsidRDefault="00BD72F7" w:rsidP="00BD72F7">
      <w:pPr>
        <w:pStyle w:val="NormalWeb"/>
        <w:jc w:val="both"/>
      </w:pPr>
      <w:r w:rsidRPr="00600F59">
        <w:t>Los investigadores preguntaron, a continuación, cómo conseguirían los fondos, ofreciendo 14 opciones agrupadas en 6 categorías:</w:t>
      </w:r>
    </w:p>
    <w:p w:rsidR="00BD72F7" w:rsidRPr="00600F59" w:rsidRDefault="00BD72F7" w:rsidP="00BD72F7">
      <w:pPr>
        <w:pStyle w:val="NormalWeb"/>
        <w:jc w:val="both"/>
      </w:pPr>
      <w:r w:rsidRPr="00600F59">
        <w:t xml:space="preserve"> •Ahorros: (1) retirar ahorros, (2) liquidar o vender inversiones, (3) liquidar inversiones de jubilación aunque suponga pagar una penalización, (4) tomar presta contra mis ahorros de jubilación en mi lugar de trabajo.</w:t>
      </w:r>
    </w:p>
    <w:p w:rsidR="00BD72F7" w:rsidRPr="00600F59" w:rsidRDefault="00BD72F7" w:rsidP="00BD72F7">
      <w:pPr>
        <w:pStyle w:val="NormalWeb"/>
        <w:jc w:val="both"/>
      </w:pPr>
      <w:r w:rsidRPr="00600F59">
        <w:t>•Familia o amigos: (5) tomar prestado o pedir ayuda a mi familia, (6) tomar prestado o pedir ayuda a mis amigos (no miembros de mi familia).</w:t>
      </w:r>
    </w:p>
    <w:p w:rsidR="00BD72F7" w:rsidRPr="00600F59" w:rsidRDefault="00BD72F7" w:rsidP="00BD72F7">
      <w:pPr>
        <w:pStyle w:val="NormalWeb"/>
        <w:jc w:val="both"/>
      </w:pPr>
      <w:r w:rsidRPr="00600F59">
        <w:t>•Crédito típico: (7) usar tarjetas de créditos, (8) abrir o usar una línea de crédito o hacer una segunda hipoteca, (9) pedir un préstamo.</w:t>
      </w:r>
    </w:p>
    <w:p w:rsidR="00BD72F7" w:rsidRPr="00600F59" w:rsidRDefault="00BD72F7" w:rsidP="00BD72F7">
      <w:pPr>
        <w:pStyle w:val="NormalWeb"/>
        <w:jc w:val="both"/>
      </w:pPr>
      <w:r w:rsidRPr="00600F59">
        <w:t>•Crédito alternativo: (10) conseguir que me adelanten la paga, (11) empeñar un activo que poseo.</w:t>
      </w:r>
    </w:p>
    <w:p w:rsidR="00BD72F7" w:rsidRPr="00600F59" w:rsidRDefault="00BD72F7" w:rsidP="00BD72F7">
      <w:pPr>
        <w:pStyle w:val="NormalWeb"/>
        <w:jc w:val="both"/>
      </w:pPr>
      <w:r w:rsidRPr="00600F59">
        <w:t>•Trabajar más: (12) trabajar horas extras, conseguir un segundo empleo o que lo haga un miembro de mi hogar.</w:t>
      </w:r>
    </w:p>
    <w:p w:rsidR="00BD72F7" w:rsidRPr="00600F59" w:rsidRDefault="00BD72F7" w:rsidP="00BD72F7">
      <w:pPr>
        <w:pStyle w:val="NormalWeb"/>
        <w:jc w:val="both"/>
      </w:pPr>
      <w:r w:rsidRPr="00600F59">
        <w:t>•Vender posesiones: (13) vender cosas que poseo, excepto mi hogar, (14) vender mi hogar.</w:t>
      </w:r>
    </w:p>
    <w:p w:rsidR="00BD72F7" w:rsidRPr="00600F59" w:rsidRDefault="00BD72F7" w:rsidP="00BD72F7">
      <w:pPr>
        <w:pStyle w:val="NormalWeb"/>
        <w:jc w:val="both"/>
      </w:pPr>
      <w:r w:rsidRPr="00600F59">
        <w:t>Un 18,6% del total contestó que para conseguir el dinero tendría que empeñar o vender algo, o b</w:t>
      </w:r>
      <w:r>
        <w:t>ien recurrir a algún préstamo. “</w:t>
      </w:r>
      <w:r w:rsidRPr="00600F59">
        <w:t>Añadido al 27,9% que considera que seguro que no podría hacer frente a la emergencia, esto sugiere que aproximadamente un 46,5% de los encuestados están viviendo</w:t>
      </w:r>
      <w:r>
        <w:t xml:space="preserve"> muy cerca del borde financiero”</w:t>
      </w:r>
      <w:r w:rsidRPr="00600F59">
        <w:t>.</w:t>
      </w:r>
    </w:p>
    <w:p w:rsidR="00BD72F7" w:rsidRPr="00600F59" w:rsidRDefault="00BD72F7" w:rsidP="00BD72F7">
      <w:pPr>
        <w:pStyle w:val="NormalWeb"/>
        <w:jc w:val="both"/>
      </w:pPr>
      <w:r w:rsidRPr="00600F59">
        <w:t xml:space="preserve"> Comparativa de ocho países</w:t>
      </w:r>
    </w:p>
    <w:p w:rsidR="00BD72F7" w:rsidRPr="00600F59" w:rsidRDefault="00BD72F7" w:rsidP="00BD72F7">
      <w:pPr>
        <w:pStyle w:val="NormalWeb"/>
        <w:jc w:val="both"/>
      </w:pPr>
      <w:r w:rsidRPr="00600F59">
        <w:t xml:space="preserve">Los investigadores dirigieron la misma pregunta a ciudadanos de otros países. En el Reino Unido los resultados fueron muy similares. En Canadá los que respondieron que </w:t>
      </w:r>
      <w:r w:rsidRPr="00600F59">
        <w:lastRenderedPageBreak/>
        <w:t>seguro que podrían fueron un 44,3%. En Holanda, un 57,7%, el mejor resultado de los ocho países del estudio.</w:t>
      </w:r>
    </w:p>
    <w:p w:rsidR="00BD72F7" w:rsidRPr="00600F59" w:rsidRDefault="00BD72F7" w:rsidP="00BD72F7">
      <w:pPr>
        <w:pStyle w:val="NormalWeb"/>
        <w:jc w:val="both"/>
      </w:pPr>
      <w:r>
        <w:rPr>
          <w:noProof/>
        </w:rPr>
        <w:drawing>
          <wp:inline distT="0" distB="0" distL="0" distR="0" wp14:anchorId="4F200E15" wp14:editId="1BC923A2">
            <wp:extent cx="5448300" cy="2209800"/>
            <wp:effectExtent l="0" t="0" r="0" b="0"/>
            <wp:docPr id="143" name="Imagen 143" descr="supeeuu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4" descr="supeeuu3"/>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5448300" cy="2209800"/>
                    </a:xfrm>
                    <a:prstGeom prst="rect">
                      <a:avLst/>
                    </a:prstGeom>
                    <a:noFill/>
                    <a:ln>
                      <a:noFill/>
                    </a:ln>
                  </pic:spPr>
                </pic:pic>
              </a:graphicData>
            </a:graphic>
          </wp:inline>
        </w:drawing>
      </w:r>
    </w:p>
    <w:p w:rsidR="00BD72F7" w:rsidRPr="00600F59" w:rsidRDefault="00BD72F7" w:rsidP="00BD72F7">
      <w:pPr>
        <w:pStyle w:val="NormalWeb"/>
        <w:jc w:val="both"/>
      </w:pPr>
      <w:r w:rsidRPr="00600F59">
        <w:t>Es interesante observar que los que más confían en poder hacer frente al gasto inesperado son también los que más recurrirían para ello al ahorro. Destacan en este sentido los holandeses que no son sólo los que más recurrirían al ahorro sino que, además, disponiendo de 6 respuestas alternativas entre las que elegir son el ún</w:t>
      </w:r>
      <w:r>
        <w:t>ico país que considera también “otros”</w:t>
      </w:r>
      <w:r w:rsidRPr="00600F59">
        <w:t xml:space="preserve"> métodos. No acaban ahí las particularidades de los holandeses, pues son también los que menos recurrirían a trabajar más o vender posesiones para conseguir los 2.000 dólares.</w:t>
      </w:r>
    </w:p>
    <w:p w:rsidR="00BD72F7" w:rsidRDefault="00BD72F7" w:rsidP="00BD72F7">
      <w:pPr>
        <w:pStyle w:val="NormalWeb"/>
        <w:jc w:val="both"/>
        <w:rPr>
          <w:noProof/>
        </w:rPr>
      </w:pPr>
      <w:r>
        <w:rPr>
          <w:noProof/>
        </w:rPr>
        <w:drawing>
          <wp:inline distT="0" distB="0" distL="0" distR="0" wp14:anchorId="0E68B5D4" wp14:editId="62142D6D">
            <wp:extent cx="5632450" cy="2451100"/>
            <wp:effectExtent l="0" t="0" r="6350" b="6350"/>
            <wp:docPr id="142" name="Imagen 142" descr="supeeuu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5" descr="supeeuu4"/>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632450" cy="2451100"/>
                    </a:xfrm>
                    <a:prstGeom prst="rect">
                      <a:avLst/>
                    </a:prstGeom>
                    <a:noFill/>
                    <a:ln>
                      <a:noFill/>
                    </a:ln>
                  </pic:spPr>
                </pic:pic>
              </a:graphicData>
            </a:graphic>
          </wp:inline>
        </w:drawing>
      </w:r>
    </w:p>
    <w:p w:rsidR="00BD72F7" w:rsidRPr="00A922B4" w:rsidRDefault="00BD72F7" w:rsidP="00BD72F7">
      <w:pPr>
        <w:pStyle w:val="NormalWeb"/>
        <w:jc w:val="both"/>
        <w:rPr>
          <w:u w:val="single"/>
        </w:rPr>
      </w:pPr>
      <w:r w:rsidRPr="00A922B4">
        <w:rPr>
          <w:u w:val="single"/>
        </w:rPr>
        <w:t>¿Cómo les ha ido durante la crisis a los que viven “del lado bueno de la vías del tren”?</w:t>
      </w:r>
    </w:p>
    <w:p w:rsidR="00BD72F7" w:rsidRPr="00600F59" w:rsidRDefault="00BD72F7" w:rsidP="00BD72F7">
      <w:pPr>
        <w:spacing w:line="240" w:lineRule="auto"/>
        <w:jc w:val="both"/>
        <w:rPr>
          <w:rFonts w:ascii="Times New Roman" w:eastAsia="Times New Roman" w:hAnsi="Times New Roman"/>
          <w:i/>
          <w:sz w:val="24"/>
          <w:szCs w:val="24"/>
          <w:lang w:eastAsia="es-ES"/>
        </w:rPr>
      </w:pPr>
      <w:r>
        <w:rPr>
          <w:rFonts w:ascii="Times New Roman" w:eastAsia="Times New Roman" w:hAnsi="Times New Roman"/>
          <w:i/>
          <w:sz w:val="24"/>
          <w:szCs w:val="24"/>
          <w:lang w:eastAsia="es-ES"/>
        </w:rPr>
        <w:t>“</w:t>
      </w:r>
      <w:r w:rsidRPr="00600F59">
        <w:rPr>
          <w:rFonts w:ascii="Times New Roman" w:eastAsia="Times New Roman" w:hAnsi="Times New Roman"/>
          <w:i/>
          <w:sz w:val="24"/>
          <w:szCs w:val="24"/>
          <w:lang w:eastAsia="es-ES"/>
        </w:rPr>
        <w:t>2010 fue otro buen año para los millonarios, aunque el ritmo de crecimiento de sus fortunas se desaceleró</w:t>
      </w:r>
      <w:r>
        <w:rPr>
          <w:rFonts w:ascii="Times New Roman" w:eastAsia="Times New Roman" w:hAnsi="Times New Roman"/>
          <w:i/>
          <w:sz w:val="24"/>
          <w:szCs w:val="24"/>
          <w:lang w:eastAsia="es-ES"/>
        </w:rPr>
        <w:t>”..</w:t>
      </w:r>
      <w:r w:rsidRPr="00600F59">
        <w:rPr>
          <w:rFonts w:ascii="Times New Roman" w:eastAsia="Times New Roman" w:hAnsi="Times New Roman"/>
          <w:i/>
          <w:sz w:val="24"/>
          <w:szCs w:val="24"/>
          <w:lang w:eastAsia="es-ES"/>
        </w:rPr>
        <w:t>.</w:t>
      </w:r>
      <w:r>
        <w:rPr>
          <w:rFonts w:ascii="Times New Roman" w:eastAsia="Times New Roman" w:hAnsi="Times New Roman"/>
          <w:i/>
          <w:sz w:val="24"/>
          <w:szCs w:val="24"/>
          <w:lang w:eastAsia="es-ES"/>
        </w:rPr>
        <w:t xml:space="preserve"> </w:t>
      </w:r>
      <w:r w:rsidRPr="00A922B4">
        <w:rPr>
          <w:rFonts w:ascii="Times New Roman" w:eastAsia="Times New Roman" w:hAnsi="Times New Roman"/>
          <w:sz w:val="24"/>
          <w:szCs w:val="24"/>
          <w:u w:val="single"/>
          <w:lang w:eastAsia="es-ES"/>
        </w:rPr>
        <w:t>Los millonarios controlan 39% de la riqueza del mundo</w:t>
      </w:r>
      <w:r w:rsidRPr="00A922B4">
        <w:rPr>
          <w:rFonts w:ascii="Times New Roman" w:eastAsia="Times New Roman" w:hAnsi="Times New Roman"/>
          <w:sz w:val="24"/>
          <w:szCs w:val="24"/>
          <w:lang w:eastAsia="es-ES"/>
        </w:rPr>
        <w:t xml:space="preserve"> </w:t>
      </w:r>
      <w:r>
        <w:rPr>
          <w:rFonts w:ascii="Times New Roman" w:eastAsia="Times New Roman" w:hAnsi="Times New Roman"/>
          <w:sz w:val="24"/>
          <w:szCs w:val="24"/>
          <w:lang w:eastAsia="es-ES"/>
        </w:rPr>
        <w:t xml:space="preserve">(The Wall Street Journal - </w:t>
      </w:r>
      <w:r w:rsidRPr="0009493B">
        <w:rPr>
          <w:rFonts w:ascii="Times New Roman" w:eastAsia="Times New Roman" w:hAnsi="Times New Roman"/>
          <w:b/>
          <w:sz w:val="24"/>
          <w:szCs w:val="24"/>
          <w:lang w:eastAsia="es-ES"/>
        </w:rPr>
        <w:t>1/6/11</w:t>
      </w:r>
      <w:r>
        <w:rPr>
          <w:rFonts w:ascii="Times New Roman" w:eastAsia="Times New Roman" w:hAnsi="Times New Roman"/>
          <w:sz w:val="24"/>
          <w:szCs w:val="24"/>
          <w:lang w:eastAsia="es-ES"/>
        </w:rPr>
        <w:t>)</w:t>
      </w:r>
    </w:p>
    <w:p w:rsidR="00BD72F7" w:rsidRDefault="00BD72F7" w:rsidP="00BD72F7">
      <w:pPr>
        <w:spacing w:line="240" w:lineRule="auto"/>
        <w:jc w:val="both"/>
        <w:rPr>
          <w:rFonts w:ascii="Times New Roman" w:eastAsia="Times New Roman" w:hAnsi="Times New Roman"/>
          <w:sz w:val="24"/>
          <w:szCs w:val="24"/>
          <w:lang w:eastAsia="es-ES"/>
        </w:rPr>
      </w:pPr>
      <w:r w:rsidRPr="00600F59">
        <w:rPr>
          <w:rFonts w:ascii="Times New Roman" w:eastAsia="Times New Roman" w:hAnsi="Times New Roman"/>
          <w:sz w:val="24"/>
          <w:szCs w:val="24"/>
          <w:lang w:eastAsia="es-ES"/>
        </w:rPr>
        <w:t>Según un nuevo informe de Boston Cons</w:t>
      </w:r>
      <w:r>
        <w:rPr>
          <w:rFonts w:ascii="Times New Roman" w:eastAsia="Times New Roman" w:hAnsi="Times New Roman"/>
          <w:sz w:val="24"/>
          <w:szCs w:val="24"/>
          <w:lang w:eastAsia="es-ES"/>
        </w:rPr>
        <w:t>ulting Group divulgado a finales de mayo (2011)</w:t>
      </w:r>
      <w:r w:rsidRPr="00600F59">
        <w:rPr>
          <w:rFonts w:ascii="Times New Roman" w:eastAsia="Times New Roman" w:hAnsi="Times New Roman"/>
          <w:sz w:val="24"/>
          <w:szCs w:val="24"/>
          <w:lang w:eastAsia="es-ES"/>
        </w:rPr>
        <w:t>, la cantidad de familias millonarias en el mundo creció 12,2% en 2010, a 12,5 millones. (BCG define a los millonarios como aquellos con US$</w:t>
      </w:r>
      <w:r>
        <w:rPr>
          <w:rFonts w:ascii="Times New Roman" w:eastAsia="Times New Roman" w:hAnsi="Times New Roman"/>
          <w:sz w:val="24"/>
          <w:szCs w:val="24"/>
          <w:lang w:eastAsia="es-ES"/>
        </w:rPr>
        <w:t xml:space="preserve"> </w:t>
      </w:r>
      <w:r w:rsidRPr="00600F59">
        <w:rPr>
          <w:rFonts w:ascii="Times New Roman" w:eastAsia="Times New Roman" w:hAnsi="Times New Roman"/>
          <w:sz w:val="24"/>
          <w:szCs w:val="24"/>
          <w:lang w:eastAsia="es-ES"/>
        </w:rPr>
        <w:t>1 millón o más en activos invertibles, excluyendo viviendas, bienes de lujo y participación en su propia compañía)</w:t>
      </w:r>
      <w:r>
        <w:rPr>
          <w:rFonts w:ascii="Times New Roman" w:eastAsia="Times New Roman" w:hAnsi="Times New Roman"/>
          <w:sz w:val="24"/>
          <w:szCs w:val="24"/>
          <w:lang w:eastAsia="es-ES"/>
        </w:rPr>
        <w:t>…</w:t>
      </w:r>
    </w:p>
    <w:p w:rsidR="00BD72F7" w:rsidRPr="00600F59" w:rsidRDefault="00BD72F7" w:rsidP="00BD72F7">
      <w:pPr>
        <w:spacing w:line="240" w:lineRule="auto"/>
        <w:jc w:val="both"/>
        <w:rPr>
          <w:rFonts w:ascii="Times New Roman" w:eastAsia="Times New Roman" w:hAnsi="Times New Roman"/>
          <w:sz w:val="24"/>
          <w:szCs w:val="24"/>
          <w:lang w:eastAsia="es-ES"/>
        </w:rPr>
      </w:pPr>
      <w:r w:rsidRPr="00600F59">
        <w:rPr>
          <w:rFonts w:ascii="Times New Roman" w:eastAsia="Times New Roman" w:hAnsi="Times New Roman"/>
          <w:sz w:val="24"/>
          <w:szCs w:val="24"/>
          <w:lang w:eastAsia="es-ES"/>
        </w:rPr>
        <w:lastRenderedPageBreak/>
        <w:t>La tendencia más importante, sin embargo, es una que tiene que ver con la distribución global de la riqueza. De acuerdo con el reporte, los millonarios del mundo representan 0,9% de la población mundial pero controlan el 39% de su riqueza, por encima del 37% de 2009. Su riqueza hoy llega a US$</w:t>
      </w:r>
      <w:r>
        <w:rPr>
          <w:rFonts w:ascii="Times New Roman" w:eastAsia="Times New Roman" w:hAnsi="Times New Roman"/>
          <w:sz w:val="24"/>
          <w:szCs w:val="24"/>
          <w:lang w:eastAsia="es-ES"/>
        </w:rPr>
        <w:t xml:space="preserve"> </w:t>
      </w:r>
      <w:r w:rsidRPr="00600F59">
        <w:rPr>
          <w:rFonts w:ascii="Times New Roman" w:eastAsia="Times New Roman" w:hAnsi="Times New Roman"/>
          <w:sz w:val="24"/>
          <w:szCs w:val="24"/>
          <w:lang w:eastAsia="es-ES"/>
        </w:rPr>
        <w:t>47.400 billones (millones de millones) en riqueza invertible, por encima de los US$</w:t>
      </w:r>
      <w:r>
        <w:rPr>
          <w:rFonts w:ascii="Times New Roman" w:eastAsia="Times New Roman" w:hAnsi="Times New Roman"/>
          <w:sz w:val="24"/>
          <w:szCs w:val="24"/>
          <w:lang w:eastAsia="es-ES"/>
        </w:rPr>
        <w:t xml:space="preserve"> </w:t>
      </w:r>
      <w:r w:rsidRPr="00600F59">
        <w:rPr>
          <w:rFonts w:ascii="Times New Roman" w:eastAsia="Times New Roman" w:hAnsi="Times New Roman"/>
          <w:sz w:val="24"/>
          <w:szCs w:val="24"/>
          <w:lang w:eastAsia="es-ES"/>
        </w:rPr>
        <w:t>41.800 billones (millones de millones) de 2009.</w:t>
      </w:r>
    </w:p>
    <w:p w:rsidR="00BD72F7" w:rsidRPr="00A922B4" w:rsidRDefault="00BD72F7" w:rsidP="00BD72F7">
      <w:pPr>
        <w:spacing w:line="240" w:lineRule="auto"/>
        <w:jc w:val="both"/>
        <w:rPr>
          <w:rFonts w:ascii="Times New Roman" w:eastAsia="Times New Roman" w:hAnsi="Times New Roman"/>
          <w:sz w:val="24"/>
          <w:szCs w:val="24"/>
          <w:u w:val="single"/>
          <w:lang w:eastAsia="es-ES"/>
        </w:rPr>
      </w:pPr>
      <w:r w:rsidRPr="00A922B4">
        <w:rPr>
          <w:rFonts w:ascii="Times New Roman" w:eastAsia="Times New Roman" w:hAnsi="Times New Roman"/>
          <w:sz w:val="24"/>
          <w:szCs w:val="24"/>
          <w:u w:val="single"/>
          <w:lang w:eastAsia="es-ES"/>
        </w:rPr>
        <w:t>¿Y a los que viven “del lado malo de las vías del tren”?</w:t>
      </w:r>
    </w:p>
    <w:p w:rsidR="00BD72F7" w:rsidRPr="00C23D97" w:rsidRDefault="00BD72F7" w:rsidP="00BD72F7">
      <w:pPr>
        <w:spacing w:line="240" w:lineRule="auto"/>
        <w:jc w:val="both"/>
        <w:rPr>
          <w:rFonts w:ascii="Times New Roman" w:eastAsia="Times New Roman" w:hAnsi="Times New Roman"/>
          <w:sz w:val="24"/>
          <w:szCs w:val="24"/>
          <w:lang w:eastAsia="es-ES"/>
        </w:rPr>
      </w:pPr>
      <w:r w:rsidRPr="005E43A8">
        <w:rPr>
          <w:rFonts w:ascii="Times New Roman" w:eastAsia="Times New Roman" w:hAnsi="Times New Roman"/>
          <w:i/>
          <w:sz w:val="24"/>
          <w:szCs w:val="24"/>
          <w:lang w:eastAsia="es-ES"/>
        </w:rPr>
        <w:t>“Agobiados por unos salarios estancados y unos precios al alza, los consumidores estadounidenses creen que las probabilidades de traer más dinero a casa en el próximo año son las más bajas de los últimos 25 años, según un análisis de Goldman Sachs”.</w:t>
      </w:r>
      <w:r>
        <w:rPr>
          <w:rFonts w:ascii="Times New Roman" w:eastAsia="Times New Roman" w:hAnsi="Times New Roman"/>
          <w:sz w:val="24"/>
          <w:szCs w:val="24"/>
          <w:lang w:eastAsia="es-ES"/>
        </w:rPr>
        <w:t xml:space="preserve"> (El Economista - </w:t>
      </w:r>
      <w:r w:rsidRPr="00C23D97">
        <w:rPr>
          <w:rFonts w:ascii="Times New Roman" w:eastAsia="Times New Roman" w:hAnsi="Times New Roman"/>
          <w:b/>
          <w:sz w:val="24"/>
          <w:szCs w:val="24"/>
          <w:lang w:eastAsia="es-ES"/>
        </w:rPr>
        <w:t>3/6/11</w:t>
      </w:r>
      <w:r>
        <w:rPr>
          <w:rFonts w:ascii="Times New Roman" w:eastAsia="Times New Roman" w:hAnsi="Times New Roman"/>
          <w:sz w:val="24"/>
          <w:szCs w:val="24"/>
          <w:lang w:eastAsia="es-ES"/>
        </w:rPr>
        <w:t>)</w:t>
      </w:r>
    </w:p>
    <w:p w:rsidR="00BD72F7" w:rsidRPr="00A922B4" w:rsidRDefault="00BD72F7" w:rsidP="00BD72F7">
      <w:pPr>
        <w:spacing w:line="240" w:lineRule="auto"/>
        <w:jc w:val="both"/>
        <w:rPr>
          <w:rFonts w:ascii="Times New Roman" w:eastAsia="Times New Roman" w:hAnsi="Times New Roman"/>
          <w:sz w:val="24"/>
          <w:szCs w:val="24"/>
          <w:lang w:eastAsia="es-ES"/>
        </w:rPr>
      </w:pPr>
      <w:r w:rsidRPr="00A922B4">
        <w:rPr>
          <w:rFonts w:ascii="Times New Roman" w:eastAsia="Times New Roman" w:hAnsi="Times New Roman"/>
          <w:sz w:val="24"/>
          <w:szCs w:val="24"/>
          <w:lang w:eastAsia="es-ES"/>
        </w:rPr>
        <w:t>En la recesión de 2001, el país perdió el 2% del empleo desde el máximo de empleo y entonces los recuperó en un ciclo de 48 meses. En 1990, los empleos perdidos en la recesión se recuperaron en 30 meses.</w:t>
      </w:r>
    </w:p>
    <w:p w:rsidR="00BD72F7" w:rsidRDefault="00BD72F7" w:rsidP="00BD72F7">
      <w:pPr>
        <w:spacing w:line="240" w:lineRule="auto"/>
        <w:jc w:val="both"/>
        <w:rPr>
          <w:rFonts w:ascii="Times New Roman" w:eastAsia="Times New Roman" w:hAnsi="Times New Roman"/>
          <w:sz w:val="24"/>
          <w:szCs w:val="24"/>
          <w:lang w:eastAsia="es-ES"/>
        </w:rPr>
      </w:pPr>
      <w:r w:rsidRPr="00A922B4">
        <w:rPr>
          <w:rFonts w:ascii="Times New Roman" w:eastAsia="Times New Roman" w:hAnsi="Times New Roman"/>
          <w:sz w:val="24"/>
          <w:szCs w:val="24"/>
          <w:lang w:eastAsia="es-ES"/>
        </w:rPr>
        <w:t>Pero ahora, 38 meses después del máximo del empleo durante el boom inmobiliario, todavía hay un 6% menos de puestos de trabajo. Y recuperar ese empleo en menos de 10 meses no tiene precedentes, si es que no es imposible.</w:t>
      </w:r>
    </w:p>
    <w:p w:rsidR="00BD72F7" w:rsidRPr="00041D38" w:rsidRDefault="00BD72F7" w:rsidP="00BD72F7">
      <w:pPr>
        <w:spacing w:line="240" w:lineRule="auto"/>
        <w:jc w:val="both"/>
        <w:rPr>
          <w:rFonts w:ascii="Times New Roman" w:eastAsia="Times New Roman" w:hAnsi="Times New Roman"/>
          <w:sz w:val="24"/>
          <w:szCs w:val="24"/>
          <w:u w:val="single"/>
          <w:lang w:eastAsia="es-ES"/>
        </w:rPr>
      </w:pPr>
      <w:r w:rsidRPr="00041D38">
        <w:rPr>
          <w:rFonts w:ascii="Times New Roman" w:eastAsia="Times New Roman" w:hAnsi="Times New Roman"/>
          <w:sz w:val="24"/>
          <w:szCs w:val="24"/>
          <w:u w:val="single"/>
          <w:lang w:eastAsia="es-ES"/>
        </w:rPr>
        <w:t>Una verdad incómoda</w:t>
      </w:r>
    </w:p>
    <w:p w:rsidR="00BD72F7" w:rsidRPr="003D3CDA" w:rsidRDefault="00BD72F7" w:rsidP="00BD72F7">
      <w:pPr>
        <w:spacing w:line="240" w:lineRule="auto"/>
        <w:jc w:val="both"/>
        <w:rPr>
          <w:rFonts w:ascii="Times New Roman" w:eastAsia="Times New Roman" w:hAnsi="Times New Roman"/>
          <w:b/>
          <w:color w:val="FF0000"/>
          <w:sz w:val="24"/>
          <w:szCs w:val="24"/>
          <w:lang w:eastAsia="es-ES"/>
        </w:rPr>
      </w:pPr>
      <w:r>
        <w:rPr>
          <w:rFonts w:ascii="Times New Roman" w:eastAsia="Times New Roman" w:hAnsi="Times New Roman"/>
          <w:sz w:val="24"/>
          <w:szCs w:val="24"/>
          <w:lang w:eastAsia="es-ES"/>
        </w:rPr>
        <w:t xml:space="preserve">- </w:t>
      </w:r>
      <w:r w:rsidRPr="005D0DF2">
        <w:rPr>
          <w:rFonts w:ascii="Times New Roman" w:eastAsia="Times New Roman" w:hAnsi="Times New Roman"/>
          <w:sz w:val="24"/>
          <w:szCs w:val="24"/>
          <w:u w:val="single"/>
          <w:lang w:eastAsia="es-ES"/>
        </w:rPr>
        <w:t>La verdad sobre la economía de EEUU</w:t>
      </w:r>
      <w:r w:rsidRPr="005D0DF2">
        <w:rPr>
          <w:rFonts w:ascii="Times New Roman" w:eastAsia="Times New Roman" w:hAnsi="Times New Roman"/>
          <w:sz w:val="24"/>
          <w:szCs w:val="24"/>
          <w:lang w:eastAsia="es-ES"/>
        </w:rPr>
        <w:t xml:space="preserve"> </w:t>
      </w:r>
      <w:r>
        <w:rPr>
          <w:rFonts w:ascii="Times New Roman" w:eastAsia="Times New Roman" w:hAnsi="Times New Roman"/>
          <w:sz w:val="24"/>
          <w:szCs w:val="24"/>
          <w:lang w:eastAsia="es-ES"/>
        </w:rPr>
        <w:t xml:space="preserve">(El Economista - </w:t>
      </w:r>
      <w:r w:rsidRPr="00E82538">
        <w:rPr>
          <w:rFonts w:ascii="Times New Roman" w:eastAsia="Times New Roman" w:hAnsi="Times New Roman"/>
          <w:b/>
          <w:sz w:val="24"/>
          <w:szCs w:val="24"/>
          <w:lang w:eastAsia="es-ES"/>
        </w:rPr>
        <w:t>4/6/11</w:t>
      </w:r>
      <w:r>
        <w:rPr>
          <w:rFonts w:ascii="Times New Roman" w:eastAsia="Times New Roman" w:hAnsi="Times New Roman"/>
          <w:sz w:val="24"/>
          <w:szCs w:val="24"/>
          <w:lang w:eastAsia="es-ES"/>
        </w:rPr>
        <w:t>) Lectura recomendada</w:t>
      </w:r>
    </w:p>
    <w:p w:rsidR="00BD72F7" w:rsidRPr="00E82538" w:rsidRDefault="00BD72F7" w:rsidP="00BD72F7">
      <w:pPr>
        <w:spacing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 xml:space="preserve">(Por </w:t>
      </w:r>
      <w:r w:rsidRPr="00E82538">
        <w:rPr>
          <w:rFonts w:ascii="Times New Roman" w:eastAsia="Times New Roman" w:hAnsi="Times New Roman"/>
          <w:sz w:val="24"/>
          <w:szCs w:val="24"/>
          <w:lang w:eastAsia="es-ES"/>
        </w:rPr>
        <w:t>Robert Reich</w:t>
      </w:r>
      <w:r>
        <w:rPr>
          <w:rFonts w:ascii="Times New Roman" w:eastAsia="Times New Roman" w:hAnsi="Times New Roman"/>
          <w:sz w:val="24"/>
          <w:szCs w:val="24"/>
          <w:lang w:eastAsia="es-ES"/>
        </w:rPr>
        <w:t>)</w:t>
      </w:r>
    </w:p>
    <w:p w:rsidR="00BD72F7" w:rsidRPr="007D3845" w:rsidRDefault="00BD72F7" w:rsidP="00BD72F7">
      <w:pPr>
        <w:spacing w:line="240" w:lineRule="auto"/>
        <w:jc w:val="both"/>
        <w:rPr>
          <w:rFonts w:ascii="Times New Roman" w:eastAsia="Times New Roman" w:hAnsi="Times New Roman"/>
          <w:color w:val="FF0000"/>
          <w:sz w:val="24"/>
          <w:szCs w:val="24"/>
          <w:u w:val="single"/>
          <w:lang w:eastAsia="es-ES"/>
        </w:rPr>
      </w:pPr>
      <w:r w:rsidRPr="007D3845">
        <w:rPr>
          <w:rFonts w:ascii="Times New Roman" w:eastAsia="Times New Roman" w:hAnsi="Times New Roman"/>
          <w:color w:val="FF0000"/>
          <w:sz w:val="24"/>
          <w:szCs w:val="24"/>
          <w:u w:val="single"/>
          <w:lang w:eastAsia="es-ES"/>
        </w:rPr>
        <w:t>La economía estadounidense sigue estancada. El consumo es bajo. Los salarios, también. Es vital que comprendamos cómo hemos pasado de la Gran Depresión a 30 años de Gran Prosperidad; de ahí a 30 años de ingresos estancados y crecientes desigualdades, para terminar en la Gran Recesión, y de ésta a una recuperación anémica.</w:t>
      </w:r>
    </w:p>
    <w:p w:rsidR="00BD72F7" w:rsidRPr="00E82538" w:rsidRDefault="00BD72F7" w:rsidP="00BD72F7">
      <w:pPr>
        <w:spacing w:line="240" w:lineRule="auto"/>
        <w:jc w:val="both"/>
        <w:rPr>
          <w:rFonts w:ascii="Times New Roman" w:eastAsia="Times New Roman" w:hAnsi="Times New Roman"/>
          <w:sz w:val="24"/>
          <w:szCs w:val="24"/>
          <w:lang w:eastAsia="es-ES"/>
        </w:rPr>
      </w:pPr>
      <w:r w:rsidRPr="007D3845">
        <w:rPr>
          <w:rFonts w:ascii="Times New Roman" w:eastAsia="Times New Roman" w:hAnsi="Times New Roman"/>
          <w:color w:val="FF0000"/>
          <w:sz w:val="24"/>
          <w:szCs w:val="24"/>
          <w:u w:val="single"/>
          <w:lang w:eastAsia="es-ES"/>
        </w:rPr>
        <w:t>Desde 1947 a 1977, la nación aplicó lo que podría denominarse una negociación básica con los trabajadores estadounidenses. Los empresarios les pagaban lo suficiente para comprar lo que producían. La producción y el consumo en masa demostraron ser complementos perfectos</w:t>
      </w:r>
      <w:r w:rsidRPr="00E82538">
        <w:rPr>
          <w:rFonts w:ascii="Times New Roman" w:eastAsia="Times New Roman" w:hAnsi="Times New Roman"/>
          <w:sz w:val="24"/>
          <w:szCs w:val="24"/>
          <w:lang w:eastAsia="es-ES"/>
        </w:rPr>
        <w:t xml:space="preserve">. Casi cualquiera que quería un trabajo podía encontrarlo con un salario decente. Durante estas tres décadas crecieron los sueldos de todos, no sólo de quienes estaban arriba. Y </w:t>
      </w:r>
      <w:r w:rsidRPr="007D3845">
        <w:rPr>
          <w:rFonts w:ascii="Times New Roman" w:eastAsia="Times New Roman" w:hAnsi="Times New Roman"/>
          <w:sz w:val="24"/>
          <w:szCs w:val="24"/>
          <w:u w:val="single"/>
          <w:lang w:eastAsia="es-ES"/>
        </w:rPr>
        <w:t>el Gobierno</w:t>
      </w:r>
      <w:r w:rsidRPr="00E82538">
        <w:rPr>
          <w:rFonts w:ascii="Times New Roman" w:eastAsia="Times New Roman" w:hAnsi="Times New Roman"/>
          <w:sz w:val="24"/>
          <w:szCs w:val="24"/>
          <w:lang w:eastAsia="es-ES"/>
        </w:rPr>
        <w:t xml:space="preserve"> hizo cumplir esa negociación básica de muchas maneras. </w:t>
      </w:r>
      <w:r w:rsidRPr="007D3845">
        <w:rPr>
          <w:rFonts w:ascii="Times New Roman" w:eastAsia="Times New Roman" w:hAnsi="Times New Roman"/>
          <w:sz w:val="24"/>
          <w:szCs w:val="24"/>
          <w:u w:val="single"/>
          <w:lang w:eastAsia="es-ES"/>
        </w:rPr>
        <w:t>Utilizó una política keynesiana para conseguir casi el pleno empleo. Brindó a los trabajadores comunes más capacidad de negociación. Proporcionó el seguro social. Y amplió la inversión pública</w:t>
      </w:r>
      <w:r w:rsidRPr="00E82538">
        <w:rPr>
          <w:rFonts w:ascii="Times New Roman" w:eastAsia="Times New Roman" w:hAnsi="Times New Roman"/>
          <w:sz w:val="24"/>
          <w:szCs w:val="24"/>
          <w:lang w:eastAsia="es-ES"/>
        </w:rPr>
        <w:t xml:space="preserve">. </w:t>
      </w:r>
      <w:r w:rsidRPr="007D3845">
        <w:rPr>
          <w:rFonts w:ascii="Times New Roman" w:eastAsia="Times New Roman" w:hAnsi="Times New Roman"/>
          <w:sz w:val="24"/>
          <w:szCs w:val="24"/>
          <w:u w:val="single"/>
          <w:lang w:eastAsia="es-ES"/>
        </w:rPr>
        <w:t>Por consiguiente, creció la parte de los ingresos que iba a la clase media mientras mermó la porción destinada a lo más alto. Pero no consistía en un juego de suma cero: a medida que la economía crecía, casi todo el mundo mejoró, también los que estaban en lo más alto.</w:t>
      </w:r>
    </w:p>
    <w:p w:rsidR="00BD72F7" w:rsidRPr="007D3845" w:rsidRDefault="00BD72F7" w:rsidP="00BD72F7">
      <w:pPr>
        <w:spacing w:line="240" w:lineRule="auto"/>
        <w:jc w:val="both"/>
        <w:rPr>
          <w:rFonts w:ascii="Times New Roman" w:eastAsia="Times New Roman" w:hAnsi="Times New Roman"/>
          <w:sz w:val="24"/>
          <w:szCs w:val="24"/>
          <w:u w:val="single"/>
          <w:lang w:eastAsia="es-ES"/>
        </w:rPr>
      </w:pPr>
      <w:r w:rsidRPr="007D3845">
        <w:rPr>
          <w:rFonts w:ascii="Times New Roman" w:eastAsia="Times New Roman" w:hAnsi="Times New Roman"/>
          <w:color w:val="FF0000"/>
          <w:sz w:val="24"/>
          <w:szCs w:val="24"/>
          <w:u w:val="single"/>
          <w:lang w:eastAsia="es-ES"/>
        </w:rPr>
        <w:t>La paga de los trabajadores incluidos en el 20 por ciento más pobre creció un 116 por ciento en estos años, más rápido que los ingresos del 20 por ciento más rico (que subió un 99 por ciento).</w:t>
      </w:r>
      <w:r w:rsidRPr="007D3845">
        <w:rPr>
          <w:rFonts w:ascii="Times New Roman" w:eastAsia="Times New Roman" w:hAnsi="Times New Roman"/>
          <w:sz w:val="24"/>
          <w:szCs w:val="24"/>
          <w:u w:val="single"/>
          <w:lang w:eastAsia="es-ES"/>
        </w:rPr>
        <w:t>La productividad también subió más rápido. El rendimiento por hora trabajada se dobló, así como los ingresos medios</w:t>
      </w:r>
      <w:r w:rsidRPr="00E82538">
        <w:rPr>
          <w:rFonts w:ascii="Times New Roman" w:eastAsia="Times New Roman" w:hAnsi="Times New Roman"/>
          <w:sz w:val="24"/>
          <w:szCs w:val="24"/>
          <w:lang w:eastAsia="es-ES"/>
        </w:rPr>
        <w:t xml:space="preserve">. Expresadas en dólares de 1997, las rentas de </w:t>
      </w:r>
      <w:r w:rsidRPr="007D3845">
        <w:rPr>
          <w:rFonts w:ascii="Times New Roman" w:eastAsia="Times New Roman" w:hAnsi="Times New Roman"/>
          <w:sz w:val="24"/>
          <w:szCs w:val="24"/>
          <w:u w:val="single"/>
          <w:lang w:eastAsia="es-ES"/>
        </w:rPr>
        <w:t>una familia media se elevaron de unos 25.000 a 55.000 dólares. La clase media tenía los medios para comprar, y al hacerlo creaba nuevos empleos. A medida que la economía crecía, la deuda nacional reducía su peso.</w:t>
      </w:r>
    </w:p>
    <w:p w:rsidR="00BD72F7" w:rsidRPr="00E82538" w:rsidRDefault="00BD72F7" w:rsidP="00BD72F7">
      <w:pPr>
        <w:spacing w:line="240" w:lineRule="auto"/>
        <w:jc w:val="both"/>
        <w:rPr>
          <w:rFonts w:ascii="Times New Roman" w:eastAsia="Times New Roman" w:hAnsi="Times New Roman"/>
          <w:sz w:val="24"/>
          <w:szCs w:val="24"/>
          <w:lang w:eastAsia="es-ES"/>
        </w:rPr>
      </w:pPr>
      <w:r w:rsidRPr="00E82538">
        <w:rPr>
          <w:rFonts w:ascii="Times New Roman" w:eastAsia="Times New Roman" w:hAnsi="Times New Roman"/>
          <w:sz w:val="24"/>
          <w:szCs w:val="24"/>
          <w:lang w:eastAsia="es-ES"/>
        </w:rPr>
        <w:lastRenderedPageBreak/>
        <w:t>La Gran Prosperidad también trajo una reorganización del trabajo. A los empresarios se les exigía por ley dar una paga extra -la hora y un 50 por ciento más- por lo que rebasara las 40 horas a la semana. Esto creó un incentivo para que se contrataran más trabajadores cuando la demanda repuntaba. Además, estaban obligados a abonar un salario mínimo, lo que mejoró los sueldos más pobres. Cuando se despedía, normalmente durante una recesión, el Gobierno concedía prestaciones por desempleo que solían durar hasta la recuperación. Lo que no sólo sacaba a las familias del apuro, sino que les dejaba seguir comprando, un estabilizador automático para una economía en receso.</w:t>
      </w:r>
    </w:p>
    <w:p w:rsidR="00BD72F7" w:rsidRPr="00E82538" w:rsidRDefault="00BD72F7" w:rsidP="00BD72F7">
      <w:pPr>
        <w:spacing w:line="240" w:lineRule="auto"/>
        <w:jc w:val="both"/>
        <w:rPr>
          <w:rFonts w:ascii="Times New Roman" w:eastAsia="Times New Roman" w:hAnsi="Times New Roman"/>
          <w:sz w:val="24"/>
          <w:szCs w:val="24"/>
          <w:lang w:eastAsia="es-ES"/>
        </w:rPr>
      </w:pPr>
      <w:r w:rsidRPr="00E82538">
        <w:rPr>
          <w:rFonts w:ascii="Times New Roman" w:eastAsia="Times New Roman" w:hAnsi="Times New Roman"/>
          <w:sz w:val="24"/>
          <w:szCs w:val="24"/>
          <w:lang w:eastAsia="es-ES"/>
        </w:rPr>
        <w:t>Quizá lo más significativo sea que el Gobierno elevó la fuerza negociadora del trabajador común. Se le garantizaba el derecho a afiliarse a sindicatos, con los que los empresarios tenían que negociar de buena fe. A mediados de los 50, más de un tercio de los empleados del sector privado estaba afiliado. Y los sindicatos exigían una ración justa del pastel. Las compañías sin sindicatos, temiendo que sus trabajadores quisieran uno, ofrecían tratos similares.</w:t>
      </w:r>
    </w:p>
    <w:p w:rsidR="00BD72F7" w:rsidRPr="007D3845" w:rsidRDefault="00BD72F7" w:rsidP="00BD72F7">
      <w:pPr>
        <w:spacing w:line="240" w:lineRule="auto"/>
        <w:jc w:val="both"/>
        <w:rPr>
          <w:rFonts w:ascii="Times New Roman" w:eastAsia="Times New Roman" w:hAnsi="Times New Roman"/>
          <w:sz w:val="24"/>
          <w:szCs w:val="24"/>
          <w:u w:val="single"/>
          <w:lang w:eastAsia="es-ES"/>
        </w:rPr>
      </w:pPr>
      <w:r w:rsidRPr="007D3845">
        <w:rPr>
          <w:rFonts w:ascii="Times New Roman" w:eastAsia="Times New Roman" w:hAnsi="Times New Roman"/>
          <w:sz w:val="24"/>
          <w:szCs w:val="24"/>
          <w:u w:val="single"/>
          <w:lang w:eastAsia="es-ES"/>
        </w:rPr>
        <w:t>Los estadounidenses también disfrutaban de una seguridad económica frente a los riesgos, no sólo con prestaciones de desempleo, sino también a través de la Seguridad Social, el seguro por discapacidad, por pérdida del sostén económico de la familia, por lesión en el lugar de trabajo o por incapacidad de ahorrar lo suficiente para la jubilación. En 1965, llegó el seguro sanitario para las personas mayores y pobres (Medicare y Medicaid). La seguridad económica fomentó la prosperidad. Al exigir a los estadounidenses compartir los costes de la adversidad, les permitía compartir los beneficios de la tranquilidad. Y eso los dejaba libres para consumir los frutos de su trabajo.</w:t>
      </w:r>
    </w:p>
    <w:p w:rsidR="00BD72F7" w:rsidRPr="00E82538" w:rsidRDefault="00BD72F7" w:rsidP="00BD72F7">
      <w:pPr>
        <w:spacing w:line="240" w:lineRule="auto"/>
        <w:jc w:val="both"/>
        <w:rPr>
          <w:rFonts w:ascii="Times New Roman" w:eastAsia="Times New Roman" w:hAnsi="Times New Roman"/>
          <w:sz w:val="24"/>
          <w:szCs w:val="24"/>
          <w:lang w:eastAsia="es-ES"/>
        </w:rPr>
      </w:pPr>
      <w:r w:rsidRPr="00E82538">
        <w:rPr>
          <w:rFonts w:ascii="Times New Roman" w:eastAsia="Times New Roman" w:hAnsi="Times New Roman"/>
          <w:sz w:val="24"/>
          <w:szCs w:val="24"/>
          <w:lang w:eastAsia="es-ES"/>
        </w:rPr>
        <w:t>El Gobierno patrocinó los sueños de las familias estadounidenses de tener su hogar en propiedad, facilitando hipotecas de bajo coste y deducciones de los intereses. En muchas zonas del país, subvencionó la electricidad y el agua para que las casas fueran habitables. Y construyó carreteras que conectaban sus hogares con los principales centros comerciales.</w:t>
      </w:r>
    </w:p>
    <w:p w:rsidR="00BD72F7" w:rsidRPr="00E82538" w:rsidRDefault="00BD72F7" w:rsidP="00BD72F7">
      <w:pPr>
        <w:spacing w:line="240" w:lineRule="auto"/>
        <w:jc w:val="both"/>
        <w:rPr>
          <w:rFonts w:ascii="Times New Roman" w:eastAsia="Times New Roman" w:hAnsi="Times New Roman"/>
          <w:sz w:val="24"/>
          <w:szCs w:val="24"/>
          <w:lang w:eastAsia="es-ES"/>
        </w:rPr>
      </w:pPr>
      <w:r w:rsidRPr="00E82538">
        <w:rPr>
          <w:rFonts w:ascii="Times New Roman" w:eastAsia="Times New Roman" w:hAnsi="Times New Roman"/>
          <w:sz w:val="24"/>
          <w:szCs w:val="24"/>
          <w:lang w:eastAsia="es-ES"/>
        </w:rPr>
        <w:t xml:space="preserve">El Gobierno también amplió el acceso a la educación superior. Pagó la de quienes volvían de la guerra. Y la expansión de las universidades públicas hizo que la clase media pudiera acceder a ella. </w:t>
      </w:r>
      <w:r w:rsidRPr="007D3845">
        <w:rPr>
          <w:rFonts w:ascii="Times New Roman" w:eastAsia="Times New Roman" w:hAnsi="Times New Roman"/>
          <w:color w:val="FF0000"/>
          <w:sz w:val="24"/>
          <w:szCs w:val="24"/>
          <w:u w:val="single"/>
          <w:lang w:eastAsia="es-ES"/>
        </w:rPr>
        <w:t>El Estado sufragó todo con los ingresos fiscales procedentes de la creciente clase media. Los ingresos también se vieron impulsados por quienes estaban en lo alto de la escala de ingresos, cuyos impuestos marginales eran mucho más altos. El tipo marginal máximo del impuesto sobre la renta durante la II Guerra Mundial era superior al 68 por ciento</w:t>
      </w:r>
      <w:r w:rsidRPr="00E82538">
        <w:rPr>
          <w:rFonts w:ascii="Times New Roman" w:eastAsia="Times New Roman" w:hAnsi="Times New Roman"/>
          <w:sz w:val="24"/>
          <w:szCs w:val="24"/>
          <w:lang w:eastAsia="es-ES"/>
        </w:rPr>
        <w:t xml:space="preserve">. </w:t>
      </w:r>
      <w:r w:rsidRPr="007D3845">
        <w:rPr>
          <w:rFonts w:ascii="Times New Roman" w:eastAsia="Times New Roman" w:hAnsi="Times New Roman"/>
          <w:color w:val="FF0000"/>
          <w:sz w:val="24"/>
          <w:szCs w:val="24"/>
          <w:u w:val="single"/>
          <w:lang w:eastAsia="es-ES"/>
        </w:rPr>
        <w:t>En los años 50, con Eisenhower, a quien pocos llamarían un radical, subió al 91 por ciento. En la década hasta 1970, el tipo marginal máximo estaba en torno al 70. Incluso después de explotar todas las posibles deducciones y créditos, el contribuyente medio de ingresos altos pagaba un impuesto federal marginal de más del 50 por ciento</w:t>
      </w:r>
      <w:r w:rsidRPr="00E82538">
        <w:rPr>
          <w:rFonts w:ascii="Times New Roman" w:eastAsia="Times New Roman" w:hAnsi="Times New Roman"/>
          <w:sz w:val="24"/>
          <w:szCs w:val="24"/>
          <w:lang w:eastAsia="es-ES"/>
        </w:rPr>
        <w:t xml:space="preserve">. Pero en contra de lo que los conservadores habían predicho, los altos tipos no redujeron el crecimiento. Al contrario, permitieron ampliar la </w:t>
      </w:r>
      <w:r>
        <w:rPr>
          <w:rFonts w:ascii="Times New Roman" w:eastAsia="Times New Roman" w:hAnsi="Times New Roman"/>
          <w:sz w:val="24"/>
          <w:szCs w:val="24"/>
          <w:lang w:eastAsia="es-ES"/>
        </w:rPr>
        <w:t xml:space="preserve">prosperidad de la clase media. </w:t>
      </w:r>
    </w:p>
    <w:p w:rsidR="00BD72F7" w:rsidRPr="00E82538" w:rsidRDefault="00BD72F7" w:rsidP="00BD72F7">
      <w:pPr>
        <w:spacing w:line="240" w:lineRule="auto"/>
        <w:jc w:val="both"/>
        <w:rPr>
          <w:rFonts w:ascii="Times New Roman" w:eastAsia="Times New Roman" w:hAnsi="Times New Roman"/>
          <w:sz w:val="24"/>
          <w:szCs w:val="24"/>
          <w:lang w:eastAsia="es-ES"/>
        </w:rPr>
      </w:pPr>
      <w:r w:rsidRPr="007D3845">
        <w:rPr>
          <w:rFonts w:ascii="Times New Roman" w:eastAsia="Times New Roman" w:hAnsi="Times New Roman"/>
          <w:sz w:val="24"/>
          <w:szCs w:val="24"/>
          <w:u w:val="single"/>
          <w:lang w:eastAsia="es-ES"/>
        </w:rPr>
        <w:t>Durante la Gran Prosperidad de 1947-1977, la negociación básica había garantizado que la paga de los trabajadores estadounidenses coincidiese con su rendimiento</w:t>
      </w:r>
      <w:r w:rsidRPr="00E82538">
        <w:rPr>
          <w:rFonts w:ascii="Times New Roman" w:eastAsia="Times New Roman" w:hAnsi="Times New Roman"/>
          <w:sz w:val="24"/>
          <w:szCs w:val="24"/>
          <w:lang w:eastAsia="es-ES"/>
        </w:rPr>
        <w:t xml:space="preserve">. </w:t>
      </w:r>
      <w:r w:rsidRPr="007D3845">
        <w:rPr>
          <w:rFonts w:ascii="Times New Roman" w:eastAsia="Times New Roman" w:hAnsi="Times New Roman"/>
          <w:color w:val="FF0000"/>
          <w:sz w:val="24"/>
          <w:szCs w:val="24"/>
          <w:u w:val="single"/>
          <w:lang w:eastAsia="es-ES"/>
        </w:rPr>
        <w:t xml:space="preserve">Pero después de este punto, el rendimiento por hora siguió subiendo. Sin embargo, se dejó que la retribución real por hora se estancase. Es fácil echarle la culpa a la globalización, pero los avances tecnológicos han desempeñado un papel </w:t>
      </w:r>
      <w:r w:rsidR="00A072B2" w:rsidRPr="007D3845">
        <w:rPr>
          <w:rFonts w:ascii="Times New Roman" w:eastAsia="Times New Roman" w:hAnsi="Times New Roman"/>
          <w:color w:val="FF0000"/>
          <w:sz w:val="24"/>
          <w:szCs w:val="24"/>
          <w:u w:val="single"/>
          <w:lang w:eastAsia="es-ES"/>
        </w:rPr>
        <w:t>equivalente.</w:t>
      </w:r>
      <w:r w:rsidR="00A072B2" w:rsidRPr="007D3845">
        <w:rPr>
          <w:rFonts w:ascii="Times New Roman" w:eastAsia="Times New Roman" w:hAnsi="Times New Roman"/>
          <w:sz w:val="24"/>
          <w:szCs w:val="24"/>
          <w:u w:val="single"/>
          <w:lang w:eastAsia="es-ES"/>
        </w:rPr>
        <w:t xml:space="preserve"> Las</w:t>
      </w:r>
      <w:r w:rsidRPr="007D3845">
        <w:rPr>
          <w:rFonts w:ascii="Times New Roman" w:eastAsia="Times New Roman" w:hAnsi="Times New Roman"/>
          <w:sz w:val="24"/>
          <w:szCs w:val="24"/>
          <w:u w:val="single"/>
          <w:lang w:eastAsia="es-ES"/>
        </w:rPr>
        <w:t xml:space="preserve"> fábricas que </w:t>
      </w:r>
      <w:r w:rsidRPr="007D3845">
        <w:rPr>
          <w:rFonts w:ascii="Times New Roman" w:eastAsia="Times New Roman" w:hAnsi="Times New Roman"/>
          <w:sz w:val="24"/>
          <w:szCs w:val="24"/>
          <w:u w:val="single"/>
          <w:lang w:eastAsia="es-ES"/>
        </w:rPr>
        <w:lastRenderedPageBreak/>
        <w:t>quedan en EEUU han ido echando trabajadores según se automatizan. Y lo mismo le ha ocurrido al sector servicios. Pero en contra de lo que dice la mitología popular, el negocio y la tecnología no han reducido el número de trabajos estadounidenses</w:t>
      </w:r>
      <w:r w:rsidRPr="00E82538">
        <w:rPr>
          <w:rFonts w:ascii="Times New Roman" w:eastAsia="Times New Roman" w:hAnsi="Times New Roman"/>
          <w:sz w:val="24"/>
          <w:szCs w:val="24"/>
          <w:lang w:eastAsia="es-ES"/>
        </w:rPr>
        <w:t xml:space="preserve">. </w:t>
      </w:r>
      <w:r w:rsidRPr="007D3845">
        <w:rPr>
          <w:rFonts w:ascii="Times New Roman" w:eastAsia="Times New Roman" w:hAnsi="Times New Roman"/>
          <w:color w:val="FF0000"/>
          <w:sz w:val="24"/>
          <w:szCs w:val="24"/>
          <w:u w:val="single"/>
          <w:lang w:eastAsia="es-ES"/>
        </w:rPr>
        <w:t>Su efecto más profundo ha sido sobre la paga. En lugar de quedarse sin empleo, la mayoría de los estadounidenses se ha contentado con salarios reales inferiores o que se han elevado más lentamente que el crecimiento de la economía.</w:t>
      </w:r>
      <w:r w:rsidRPr="00E82538">
        <w:rPr>
          <w:rFonts w:ascii="Times New Roman" w:eastAsia="Times New Roman" w:hAnsi="Times New Roman"/>
          <w:sz w:val="24"/>
          <w:szCs w:val="24"/>
          <w:lang w:eastAsia="es-ES"/>
        </w:rPr>
        <w:t xml:space="preserve"> Aunque el desempleo que vino después de la Gran Recesión sigue siendo alto, los puestos de trabajo lentamente vuelven. Pero, para conseguirlos, muchos tienen que aceptar una paga inferior. </w:t>
      </w:r>
    </w:p>
    <w:p w:rsidR="00BD72F7" w:rsidRPr="007D3845" w:rsidRDefault="00BD72F7" w:rsidP="00BD72F7">
      <w:pPr>
        <w:spacing w:line="240" w:lineRule="auto"/>
        <w:jc w:val="both"/>
        <w:rPr>
          <w:rFonts w:ascii="Times New Roman" w:eastAsia="Times New Roman" w:hAnsi="Times New Roman"/>
          <w:color w:val="FF0000"/>
          <w:sz w:val="24"/>
          <w:szCs w:val="24"/>
          <w:u w:val="single"/>
          <w:lang w:eastAsia="es-ES"/>
        </w:rPr>
      </w:pPr>
      <w:r w:rsidRPr="007D3845">
        <w:rPr>
          <w:rFonts w:ascii="Times New Roman" w:eastAsia="Times New Roman" w:hAnsi="Times New Roman"/>
          <w:color w:val="FF0000"/>
          <w:sz w:val="24"/>
          <w:szCs w:val="24"/>
          <w:u w:val="single"/>
          <w:lang w:eastAsia="es-ES"/>
        </w:rPr>
        <w:t>Hace más de tres décadas, el comercio y la tecnología empezaron a abrir una brecha entre las ganancias del nivel más alto y las demás. La paga de los titulados por prestigiosas universidades ha remontado el vuelo. Pero la paga y prestaciones de la mayoría de los trabajadores se han mantenido o bajado. Y la consiguiente división también ha hecho que las familias estadounidenses de clase media se sientan menos seguras.</w:t>
      </w:r>
    </w:p>
    <w:p w:rsidR="00BD72F7" w:rsidRPr="007D3845" w:rsidRDefault="00BD72F7" w:rsidP="00BD72F7">
      <w:pPr>
        <w:spacing w:line="240" w:lineRule="auto"/>
        <w:jc w:val="both"/>
        <w:rPr>
          <w:rFonts w:ascii="Times New Roman" w:eastAsia="Times New Roman" w:hAnsi="Times New Roman"/>
          <w:sz w:val="24"/>
          <w:szCs w:val="24"/>
          <w:u w:val="single"/>
          <w:lang w:eastAsia="es-ES"/>
        </w:rPr>
      </w:pPr>
      <w:r w:rsidRPr="007D3845">
        <w:rPr>
          <w:rFonts w:ascii="Times New Roman" w:eastAsia="Times New Roman" w:hAnsi="Times New Roman"/>
          <w:sz w:val="24"/>
          <w:szCs w:val="24"/>
          <w:u w:val="single"/>
          <w:lang w:eastAsia="es-ES"/>
        </w:rPr>
        <w:t>El Gobierno podría haber hecho cumplir la negociación básica. Pero hizo lo contrario. Redujo drásticamente los bienes públicos y las inversiones, golpeando los presupuestos escolares, incrementando el coste de la educación pública superior, reduciendo la formación laboral, recortando el transporte público y dejando que los puentes, puertos y autopistas se deterioraran.</w:t>
      </w:r>
    </w:p>
    <w:p w:rsidR="00BD72F7" w:rsidRPr="007D3845" w:rsidRDefault="00BD72F7" w:rsidP="00BD72F7">
      <w:pPr>
        <w:spacing w:line="240" w:lineRule="auto"/>
        <w:jc w:val="both"/>
        <w:rPr>
          <w:rFonts w:ascii="Times New Roman" w:eastAsia="Times New Roman" w:hAnsi="Times New Roman"/>
          <w:color w:val="FF0000"/>
          <w:sz w:val="24"/>
          <w:szCs w:val="24"/>
          <w:u w:val="single"/>
          <w:lang w:eastAsia="es-ES"/>
        </w:rPr>
      </w:pPr>
      <w:r w:rsidRPr="007D3845">
        <w:rPr>
          <w:rFonts w:ascii="Times New Roman" w:eastAsia="Times New Roman" w:hAnsi="Times New Roman"/>
          <w:color w:val="FF0000"/>
          <w:sz w:val="24"/>
          <w:szCs w:val="24"/>
          <w:u w:val="single"/>
          <w:lang w:eastAsia="es-ES"/>
        </w:rPr>
        <w:t xml:space="preserve">Hizo trizas las redes de seguridad, reduciendo la ayuda para las familias desempleadas con hijos, endureciendo las condiciones para optar a los cupones de alimentos, y recortando el seguro de desempleo tanto que, en 2007, sólo el 40 por ciento de los parados estaba cubierto. Redujo a la mitad el tipo máximo del impuesto sobre la renta, pasando del ámbito del 70-90 que prevalecía durante la Gran Prosperidad al del 28-35 por ciento; permitió a muchos ricos tratar sus ingresos como ganancias de capital sometidas a un impuesto del 15 por ciento; y contrajo los impuestos de sucesiones que sólo afectaban al 1,5 por ciento de los asalariados del máximo nivel. Pero al mismo tiempo, EEUU impulsó los impuestos sobre el consumo y las nóminas, que se llevaron un trozo de la paga de la clase media y los pobres mayor que de los ricos. </w:t>
      </w:r>
    </w:p>
    <w:p w:rsidR="00BD72F7" w:rsidRPr="00E82538" w:rsidRDefault="00BD72F7" w:rsidP="00BD72F7">
      <w:pPr>
        <w:spacing w:line="240" w:lineRule="auto"/>
        <w:jc w:val="both"/>
        <w:rPr>
          <w:rFonts w:ascii="Times New Roman" w:eastAsia="Times New Roman" w:hAnsi="Times New Roman"/>
          <w:sz w:val="24"/>
          <w:szCs w:val="24"/>
          <w:lang w:eastAsia="es-ES"/>
        </w:rPr>
      </w:pPr>
      <w:r w:rsidRPr="00E82538">
        <w:rPr>
          <w:rFonts w:ascii="Times New Roman" w:eastAsia="Times New Roman" w:hAnsi="Times New Roman"/>
          <w:sz w:val="24"/>
          <w:szCs w:val="24"/>
          <w:lang w:eastAsia="es-ES"/>
        </w:rPr>
        <w:t>Tres mecanismos de supervivencia</w:t>
      </w:r>
    </w:p>
    <w:p w:rsidR="00BD72F7" w:rsidRPr="00E82538" w:rsidRDefault="00BD72F7" w:rsidP="00BD72F7">
      <w:pPr>
        <w:spacing w:line="240" w:lineRule="auto"/>
        <w:jc w:val="both"/>
        <w:rPr>
          <w:rFonts w:ascii="Times New Roman" w:eastAsia="Times New Roman" w:hAnsi="Times New Roman"/>
          <w:sz w:val="24"/>
          <w:szCs w:val="24"/>
          <w:lang w:eastAsia="es-ES"/>
        </w:rPr>
      </w:pPr>
      <w:r w:rsidRPr="007F15D9">
        <w:rPr>
          <w:rFonts w:ascii="Times New Roman" w:eastAsia="Times New Roman" w:hAnsi="Times New Roman"/>
          <w:color w:val="FF0000"/>
          <w:sz w:val="24"/>
          <w:szCs w:val="24"/>
          <w:u w:val="single"/>
          <w:lang w:eastAsia="es-ES"/>
        </w:rPr>
        <w:t>Pero Estados Unidos siguió comprando mediante tres mecanismos de supervivencia. El primero: las mujeres entran en el trabajo retribuido a partir de finales de los 70, y subiendo en los 80 y 90.</w:t>
      </w:r>
      <w:r w:rsidRPr="00E82538">
        <w:rPr>
          <w:rFonts w:ascii="Times New Roman" w:eastAsia="Times New Roman" w:hAnsi="Times New Roman"/>
          <w:sz w:val="24"/>
          <w:szCs w:val="24"/>
          <w:lang w:eastAsia="es-ES"/>
        </w:rPr>
        <w:t xml:space="preserve"> Para la parte relativamente pequeña de mujeres con títulos universitarios, era la consecuencia natural de oportunidades educativas más amplias y de las nuevas leyes contra la discriminación, las cuales abrieron posibilidades profesionales. Pero la gran mayoría lo hizo para aumentar los ingresos familiares cuando los hogares se vieron golpeados por el estancamiento de los salarios de los hombres. Esta transición de la mujer al trabajo remunerado ha sido uno de los cambios sociales y económicos más importantes de las últimas décadas. En 1966, el 20 por ciento de las madres con hijos pequeños trabajaba fuera de casa. A finales de los 90, la proporción se había elevado al 60. Para las mujeres casadas con hijos de menos de 6 años, la transformación ha sido aún más dramática, del 12 de finales de los 60 al 55 por ciento a finales del siglo XX.</w:t>
      </w:r>
    </w:p>
    <w:p w:rsidR="00BD72F7" w:rsidRPr="00E82538" w:rsidRDefault="00BD72F7" w:rsidP="00BD72F7">
      <w:pPr>
        <w:spacing w:line="240" w:lineRule="auto"/>
        <w:jc w:val="both"/>
        <w:rPr>
          <w:rFonts w:ascii="Times New Roman" w:eastAsia="Times New Roman" w:hAnsi="Times New Roman"/>
          <w:sz w:val="24"/>
          <w:szCs w:val="24"/>
          <w:lang w:eastAsia="es-ES"/>
        </w:rPr>
      </w:pPr>
      <w:r w:rsidRPr="007F15D9">
        <w:rPr>
          <w:rFonts w:ascii="Times New Roman" w:eastAsia="Times New Roman" w:hAnsi="Times New Roman"/>
          <w:color w:val="FF0000"/>
          <w:sz w:val="24"/>
          <w:szCs w:val="24"/>
          <w:u w:val="single"/>
          <w:lang w:eastAsia="es-ES"/>
        </w:rPr>
        <w:t xml:space="preserve">Mecanismo de supervivencia número dos: todos trabajan más horas. En 2005, no era extraño que los hombres trabajaran más de 60 horas a la semana y las mujeres, más de </w:t>
      </w:r>
      <w:r w:rsidRPr="007F15D9">
        <w:rPr>
          <w:rFonts w:ascii="Times New Roman" w:eastAsia="Times New Roman" w:hAnsi="Times New Roman"/>
          <w:color w:val="FF0000"/>
          <w:sz w:val="24"/>
          <w:szCs w:val="24"/>
          <w:u w:val="single"/>
          <w:lang w:eastAsia="es-ES"/>
        </w:rPr>
        <w:lastRenderedPageBreak/>
        <w:t>50.</w:t>
      </w:r>
      <w:r w:rsidRPr="00E82538">
        <w:rPr>
          <w:rFonts w:ascii="Times New Roman" w:eastAsia="Times New Roman" w:hAnsi="Times New Roman"/>
          <w:sz w:val="24"/>
          <w:szCs w:val="24"/>
          <w:lang w:eastAsia="es-ES"/>
        </w:rPr>
        <w:t xml:space="preserve"> Es decir, el estadounidense medio hacía más de 2.200 horas al año, 350 por encima del europeo medio, más incluso que un japonés.</w:t>
      </w:r>
    </w:p>
    <w:p w:rsidR="00BD72F7" w:rsidRPr="007F15D9" w:rsidRDefault="00BD72F7" w:rsidP="00BD72F7">
      <w:pPr>
        <w:spacing w:line="240" w:lineRule="auto"/>
        <w:jc w:val="both"/>
        <w:rPr>
          <w:rFonts w:ascii="Times New Roman" w:eastAsia="Times New Roman" w:hAnsi="Times New Roman"/>
          <w:sz w:val="24"/>
          <w:szCs w:val="24"/>
          <w:u w:val="single"/>
          <w:lang w:eastAsia="es-ES"/>
        </w:rPr>
      </w:pPr>
      <w:r w:rsidRPr="007F15D9">
        <w:rPr>
          <w:rFonts w:ascii="Times New Roman" w:eastAsia="Times New Roman" w:hAnsi="Times New Roman"/>
          <w:color w:val="FF0000"/>
          <w:sz w:val="24"/>
          <w:szCs w:val="24"/>
          <w:u w:val="single"/>
          <w:lang w:eastAsia="es-ES"/>
        </w:rPr>
        <w:t>Mecanismo de supervivencia número tres: gastarse los ahorros y tomar prestado hasta las cejas. Tras agotar los dos primeros mecanismos, era la única forma en que los estadounidenses podían seguir consumiendo como antes</w:t>
      </w:r>
      <w:r w:rsidRPr="00E82538">
        <w:rPr>
          <w:rFonts w:ascii="Times New Roman" w:eastAsia="Times New Roman" w:hAnsi="Times New Roman"/>
          <w:sz w:val="24"/>
          <w:szCs w:val="24"/>
          <w:lang w:eastAsia="es-ES"/>
        </w:rPr>
        <w:t xml:space="preserve">. </w:t>
      </w:r>
      <w:r w:rsidRPr="007F15D9">
        <w:rPr>
          <w:rFonts w:ascii="Times New Roman" w:eastAsia="Times New Roman" w:hAnsi="Times New Roman"/>
          <w:sz w:val="24"/>
          <w:szCs w:val="24"/>
          <w:u w:val="single"/>
          <w:lang w:eastAsia="es-ES"/>
        </w:rPr>
        <w:t>Durante la Gran Prosperidad, la clase media ahorraba el 9 por ciento de sus ingresos.</w:t>
      </w:r>
      <w:r w:rsidRPr="00E82538">
        <w:rPr>
          <w:rFonts w:ascii="Times New Roman" w:eastAsia="Times New Roman" w:hAnsi="Times New Roman"/>
          <w:sz w:val="24"/>
          <w:szCs w:val="24"/>
          <w:lang w:eastAsia="es-ES"/>
        </w:rPr>
        <w:t xml:space="preserve"> A finales de los 80 y principios de los 90, esa parte se había cercenado al 7 por ciento. Después, la tasa de ahorro cayó al 6 en 1994, y siguió bajando hasta el 3 en 1999. </w:t>
      </w:r>
      <w:r w:rsidRPr="007F15D9">
        <w:rPr>
          <w:rFonts w:ascii="Times New Roman" w:eastAsia="Times New Roman" w:hAnsi="Times New Roman"/>
          <w:sz w:val="24"/>
          <w:szCs w:val="24"/>
          <w:u w:val="single"/>
          <w:lang w:eastAsia="es-ES"/>
        </w:rPr>
        <w:t xml:space="preserve">En 2008, los estadounidenses no ahorraron nada. Mientras, la deuda de los hogares explotó. En 2007, el estadounidense medio debía el 138 por ciento de sus ingresos después de impuestos. </w:t>
      </w:r>
    </w:p>
    <w:p w:rsidR="00BD72F7" w:rsidRPr="006A5C2C" w:rsidRDefault="00BD72F7" w:rsidP="00BD72F7">
      <w:pPr>
        <w:spacing w:line="240" w:lineRule="auto"/>
        <w:jc w:val="both"/>
        <w:rPr>
          <w:rFonts w:ascii="Times New Roman" w:eastAsia="Times New Roman" w:hAnsi="Times New Roman"/>
          <w:color w:val="FF0000"/>
          <w:sz w:val="24"/>
          <w:szCs w:val="24"/>
          <w:u w:val="single"/>
          <w:lang w:eastAsia="es-ES"/>
        </w:rPr>
      </w:pPr>
      <w:r w:rsidRPr="007F15D9">
        <w:rPr>
          <w:rFonts w:ascii="Times New Roman" w:eastAsia="Times New Roman" w:hAnsi="Times New Roman"/>
          <w:color w:val="FF0000"/>
          <w:sz w:val="24"/>
          <w:szCs w:val="24"/>
          <w:u w:val="single"/>
          <w:lang w:eastAsia="es-ES"/>
        </w:rPr>
        <w:t>Los tres mecanismos se han agotado. El desafío consiste en restaurar la enorme clase media estadounidense</w:t>
      </w:r>
      <w:r w:rsidRPr="00E82538">
        <w:rPr>
          <w:rFonts w:ascii="Times New Roman" w:eastAsia="Times New Roman" w:hAnsi="Times New Roman"/>
          <w:sz w:val="24"/>
          <w:szCs w:val="24"/>
          <w:lang w:eastAsia="es-ES"/>
        </w:rPr>
        <w:t xml:space="preserve">. Esto exige resucitar la negociación básica que relaciona los salarios con las ganancias generales, y facilitarle a la clase media una porción de la tarta suficiente. </w:t>
      </w:r>
      <w:r w:rsidRPr="006A5C2C">
        <w:rPr>
          <w:rFonts w:ascii="Times New Roman" w:eastAsia="Times New Roman" w:hAnsi="Times New Roman"/>
          <w:color w:val="FF0000"/>
          <w:sz w:val="24"/>
          <w:szCs w:val="24"/>
          <w:u w:val="single"/>
          <w:lang w:eastAsia="es-ES"/>
        </w:rPr>
        <w:t>Como deberíamos haber aprendido de La Gran Prosperidad, no es posible una economía creciente y vibrante sin una clase media creciente y vibrante.</w:t>
      </w:r>
    </w:p>
    <w:p w:rsidR="00BD72F7" w:rsidRPr="006A5C2C" w:rsidRDefault="00BD72F7" w:rsidP="00BD72F7">
      <w:pPr>
        <w:spacing w:after="0" w:line="240" w:lineRule="auto"/>
        <w:jc w:val="both"/>
        <w:rPr>
          <w:rFonts w:ascii="Times New Roman" w:eastAsia="Times New Roman" w:hAnsi="Times New Roman"/>
          <w:sz w:val="24"/>
          <w:szCs w:val="24"/>
          <w:u w:val="single"/>
          <w:lang w:val="en-US" w:eastAsia="es-ES"/>
        </w:rPr>
      </w:pPr>
      <w:r w:rsidRPr="006A5C2C">
        <w:rPr>
          <w:rFonts w:ascii="Times New Roman" w:eastAsia="Times New Roman" w:hAnsi="Times New Roman"/>
          <w:sz w:val="24"/>
          <w:szCs w:val="24"/>
          <w:u w:val="single"/>
          <w:lang w:val="en-US" w:eastAsia="es-ES"/>
        </w:rPr>
        <w:t>“The</w:t>
      </w:r>
      <w:r>
        <w:rPr>
          <w:rFonts w:ascii="Times New Roman" w:eastAsia="Times New Roman" w:hAnsi="Times New Roman"/>
          <w:sz w:val="24"/>
          <w:szCs w:val="24"/>
          <w:u w:val="single"/>
          <w:lang w:val="en-US" w:eastAsia="es-ES"/>
        </w:rPr>
        <w:t xml:space="preserve"> Truth About the Economy”, by </w:t>
      </w:r>
      <w:hyperlink r:id="rId93" w:history="1">
        <w:r w:rsidRPr="006A5C2C">
          <w:rPr>
            <w:rFonts w:ascii="Times New Roman" w:eastAsia="Times New Roman" w:hAnsi="Times New Roman"/>
            <w:sz w:val="24"/>
            <w:szCs w:val="24"/>
            <w:u w:val="single"/>
            <w:lang w:val="en-US" w:eastAsia="es-ES"/>
          </w:rPr>
          <w:t>Robert Bernard Reich</w:t>
        </w:r>
      </w:hyperlink>
      <w:r w:rsidRPr="006A5C2C">
        <w:rPr>
          <w:rFonts w:ascii="Times New Roman" w:eastAsia="Times New Roman" w:hAnsi="Times New Roman"/>
          <w:sz w:val="24"/>
          <w:szCs w:val="24"/>
          <w:u w:val="single"/>
          <w:lang w:val="en-US" w:eastAsia="es-ES"/>
        </w:rPr>
        <w:t xml:space="preserve">: </w:t>
      </w:r>
    </w:p>
    <w:p w:rsidR="00BD72F7" w:rsidRPr="00B4787F" w:rsidRDefault="00BD72F7" w:rsidP="00BD72F7">
      <w:pPr>
        <w:spacing w:after="0" w:line="240" w:lineRule="auto"/>
        <w:jc w:val="both"/>
        <w:rPr>
          <w:rFonts w:ascii="Times New Roman" w:eastAsia="Times New Roman" w:hAnsi="Times New Roman"/>
          <w:sz w:val="24"/>
          <w:szCs w:val="24"/>
          <w:lang w:val="en-US" w:eastAsia="es-ES"/>
        </w:rPr>
      </w:pPr>
    </w:p>
    <w:p w:rsidR="00BD72F7" w:rsidRDefault="00BD72F7" w:rsidP="00BD72F7">
      <w:pPr>
        <w:spacing w:after="0" w:line="240" w:lineRule="auto"/>
        <w:jc w:val="both"/>
        <w:rPr>
          <w:rFonts w:ascii="Times New Roman" w:eastAsia="Times New Roman" w:hAnsi="Times New Roman"/>
          <w:sz w:val="24"/>
          <w:szCs w:val="24"/>
          <w:lang w:eastAsia="es-ES"/>
        </w:rPr>
      </w:pPr>
      <w:r w:rsidRPr="00B4787F">
        <w:rPr>
          <w:rFonts w:ascii="Times New Roman" w:eastAsia="Times New Roman" w:hAnsi="Times New Roman"/>
          <w:sz w:val="24"/>
          <w:szCs w:val="24"/>
          <w:lang w:eastAsia="es-ES"/>
        </w:rPr>
        <w:t>E</w:t>
      </w:r>
      <w:r w:rsidRPr="00FD248C">
        <w:rPr>
          <w:rFonts w:ascii="Times New Roman" w:eastAsia="Times New Roman" w:hAnsi="Times New Roman"/>
          <w:sz w:val="24"/>
          <w:szCs w:val="24"/>
          <w:lang w:eastAsia="es-ES"/>
        </w:rPr>
        <w:t>xpone lo que considera es la verdad sobre la economía actual, sobre cuál es el principal error que es</w:t>
      </w:r>
      <w:r>
        <w:rPr>
          <w:rFonts w:ascii="Times New Roman" w:eastAsia="Times New Roman" w:hAnsi="Times New Roman"/>
          <w:sz w:val="24"/>
          <w:szCs w:val="24"/>
          <w:lang w:eastAsia="es-ES"/>
        </w:rPr>
        <w:t xml:space="preserve">tamos cometiendo. </w:t>
      </w:r>
    </w:p>
    <w:p w:rsidR="00BD72F7" w:rsidRPr="00FD248C" w:rsidRDefault="00BD72F7" w:rsidP="00BD72F7">
      <w:pPr>
        <w:spacing w:after="0" w:line="240" w:lineRule="auto"/>
        <w:jc w:val="both"/>
        <w:rPr>
          <w:rFonts w:ascii="Times New Roman" w:eastAsia="Times New Roman" w:hAnsi="Times New Roman"/>
          <w:sz w:val="24"/>
          <w:szCs w:val="24"/>
          <w:lang w:eastAsia="es-ES"/>
        </w:rPr>
      </w:pPr>
    </w:p>
    <w:p w:rsidR="00BD72F7" w:rsidRDefault="00BD72F7" w:rsidP="00BD72F7">
      <w:pPr>
        <w:spacing w:after="0" w:line="240" w:lineRule="auto"/>
        <w:jc w:val="both"/>
        <w:rPr>
          <w:rFonts w:ascii="Times New Roman" w:eastAsia="Times New Roman" w:hAnsi="Times New Roman"/>
          <w:sz w:val="24"/>
          <w:szCs w:val="24"/>
          <w:lang w:eastAsia="es-ES"/>
        </w:rPr>
      </w:pPr>
      <w:r w:rsidRPr="00B4787F">
        <w:rPr>
          <w:rFonts w:ascii="Times New Roman" w:eastAsia="Times New Roman" w:hAnsi="Times New Roman"/>
          <w:sz w:val="24"/>
          <w:szCs w:val="24"/>
          <w:lang w:eastAsia="es-ES"/>
        </w:rPr>
        <w:t xml:space="preserve">El razonamiento que se realiza, con datos válidos para Estados Unidos, es el siguiente. En los últimos 30 años el PIB se ha doblado, pero, paradójicamente, </w:t>
      </w:r>
      <w:r w:rsidRPr="00B4787F">
        <w:rPr>
          <w:rFonts w:ascii="Times New Roman" w:eastAsia="Times New Roman" w:hAnsi="Times New Roman"/>
          <w:bCs/>
          <w:sz w:val="24"/>
          <w:szCs w:val="24"/>
          <w:lang w:eastAsia="es-ES"/>
        </w:rPr>
        <w:t>los sueldos se han estancado y son prácticamente iguales que por aquel entonces</w:t>
      </w:r>
      <w:r w:rsidRPr="00B4787F">
        <w:rPr>
          <w:rFonts w:ascii="Times New Roman" w:eastAsia="Times New Roman" w:hAnsi="Times New Roman"/>
          <w:sz w:val="24"/>
          <w:szCs w:val="24"/>
          <w:lang w:eastAsia="es-ES"/>
        </w:rPr>
        <w:t xml:space="preserve">. ¿Quién es el responsable? La inflación, ganamos más nominalmente pero no realmente. </w:t>
      </w:r>
      <w:r w:rsidRPr="00B4787F">
        <w:rPr>
          <w:rFonts w:ascii="Times New Roman" w:eastAsia="Times New Roman" w:hAnsi="Times New Roman"/>
          <w:bCs/>
          <w:sz w:val="24"/>
          <w:szCs w:val="24"/>
          <w:lang w:eastAsia="es-ES"/>
        </w:rPr>
        <w:t>Entonces, ¿a dónde van las ganancias? Según el Sr. Reich a los “super rich”</w:t>
      </w:r>
      <w:r w:rsidRPr="00B4787F">
        <w:rPr>
          <w:rFonts w:ascii="Times New Roman" w:eastAsia="Times New Roman" w:hAnsi="Times New Roman"/>
          <w:sz w:val="24"/>
          <w:szCs w:val="24"/>
          <w:lang w:eastAsia="es-ES"/>
        </w:rPr>
        <w:t xml:space="preserve"> (súper ricos), que identifica como los que están en la cima de la pirámide cuando de dinero hablamos. Lo justifica con los datos de ingresos, </w:t>
      </w:r>
      <w:hyperlink r:id="rId94" w:history="1">
        <w:r w:rsidRPr="00B4787F">
          <w:rPr>
            <w:rFonts w:ascii="Times New Roman" w:eastAsia="Times New Roman" w:hAnsi="Times New Roman"/>
            <w:sz w:val="24"/>
            <w:szCs w:val="24"/>
            <w:lang w:eastAsia="es-ES"/>
          </w:rPr>
          <w:t>hace treinta años el 1% más rico de la población se llevaba a su casa el 10% de los ingresos totales, hoy es el 20</w:t>
        </w:r>
      </w:hyperlink>
      <w:r w:rsidRPr="00B4787F">
        <w:rPr>
          <w:rFonts w:ascii="Times New Roman" w:eastAsia="Times New Roman" w:hAnsi="Times New Roman"/>
          <w:sz w:val="24"/>
          <w:szCs w:val="24"/>
          <w:lang w:eastAsia="es-ES"/>
        </w:rPr>
        <w:t>% y poseen el 40% de la riqueza del país.</w:t>
      </w:r>
    </w:p>
    <w:p w:rsidR="00BD72F7" w:rsidRPr="00B4787F" w:rsidRDefault="00BD72F7" w:rsidP="00BD72F7">
      <w:pPr>
        <w:spacing w:after="0" w:line="240" w:lineRule="auto"/>
        <w:jc w:val="both"/>
        <w:rPr>
          <w:rFonts w:ascii="Times New Roman" w:eastAsia="Times New Roman" w:hAnsi="Times New Roman"/>
          <w:sz w:val="24"/>
          <w:szCs w:val="24"/>
          <w:lang w:eastAsia="es-ES"/>
        </w:rPr>
      </w:pPr>
    </w:p>
    <w:p w:rsidR="00BD72F7" w:rsidRPr="00FD248C" w:rsidRDefault="00BD72F7" w:rsidP="00BD72F7">
      <w:pPr>
        <w:spacing w:after="0"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 xml:space="preserve">           </w:t>
      </w:r>
      <w:r>
        <w:rPr>
          <w:rFonts w:ascii="Times New Roman" w:eastAsia="Times New Roman" w:hAnsi="Times New Roman"/>
          <w:noProof/>
          <w:color w:val="0000FF"/>
          <w:sz w:val="24"/>
          <w:szCs w:val="24"/>
          <w:lang w:eastAsia="es-ES"/>
        </w:rPr>
        <w:drawing>
          <wp:inline distT="0" distB="0" distL="0" distR="0" wp14:anchorId="3B1F9D44" wp14:editId="46E11E68">
            <wp:extent cx="4761311" cy="2590800"/>
            <wp:effectExtent l="0" t="0" r="1270" b="0"/>
            <wp:docPr id="150" name="Imagen 150" descr="201106173220">
              <a:hlinkClick xmlns:a="http://schemas.openxmlformats.org/drawingml/2006/main" r:id="rId95"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201106173220"/>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4762500" cy="2591447"/>
                    </a:xfrm>
                    <a:prstGeom prst="rect">
                      <a:avLst/>
                    </a:prstGeom>
                    <a:noFill/>
                    <a:ln>
                      <a:noFill/>
                    </a:ln>
                  </pic:spPr>
                </pic:pic>
              </a:graphicData>
            </a:graphic>
          </wp:inline>
        </w:drawing>
      </w:r>
    </w:p>
    <w:p w:rsidR="00BD72F7" w:rsidRDefault="00BD72F7" w:rsidP="00BD72F7">
      <w:pPr>
        <w:spacing w:after="0" w:line="240" w:lineRule="auto"/>
        <w:jc w:val="both"/>
        <w:rPr>
          <w:rFonts w:ascii="Times New Roman" w:eastAsia="Times New Roman" w:hAnsi="Times New Roman"/>
          <w:sz w:val="24"/>
          <w:szCs w:val="24"/>
          <w:lang w:eastAsia="es-ES"/>
        </w:rPr>
      </w:pPr>
      <w:r w:rsidRPr="006A27E7">
        <w:rPr>
          <w:rFonts w:ascii="Times New Roman" w:eastAsia="Times New Roman" w:hAnsi="Times New Roman"/>
          <w:sz w:val="24"/>
          <w:szCs w:val="24"/>
          <w:lang w:eastAsia="es-ES"/>
        </w:rPr>
        <w:t xml:space="preserve">Cree que esto conduce a que aumenten su poder en la legislación y por tanto se reduzcan los impuestos a los más acaudalados. El resultado son menores ingresos tributarios, déficit fiscal y menores servicios como educación, sanidad, </w:t>
      </w:r>
      <w:r w:rsidRPr="006A27E7">
        <w:rPr>
          <w:rFonts w:ascii="Times New Roman" w:eastAsia="Times New Roman" w:hAnsi="Times New Roman"/>
          <w:sz w:val="24"/>
          <w:szCs w:val="24"/>
          <w:lang w:eastAsia="es-ES"/>
        </w:rPr>
        <w:lastRenderedPageBreak/>
        <w:t xml:space="preserve">infraestructuras… Asimismo las personas empiezan a echarse la culpa unas a otras, nacionales contra inmigrantes, trabajadores de la empresa privada contra la empresa pública, y demás debates que también se reproducen en nuestro país. </w:t>
      </w:r>
      <w:r w:rsidRPr="006A27E7">
        <w:rPr>
          <w:rFonts w:ascii="Times New Roman" w:eastAsia="Times New Roman" w:hAnsi="Times New Roman"/>
          <w:bCs/>
          <w:sz w:val="24"/>
          <w:szCs w:val="24"/>
          <w:lang w:eastAsia="es-ES"/>
        </w:rPr>
        <w:t>Pero la realidad, según el vídeo, es que la clase media está débil, lo que les nos lleva a consumir menos, a no querer endeudarnos y en definitiva a una recuperación insatisfactoria y alto desempleo</w:t>
      </w:r>
      <w:r>
        <w:rPr>
          <w:rFonts w:ascii="Times New Roman" w:eastAsia="Times New Roman" w:hAnsi="Times New Roman"/>
          <w:sz w:val="24"/>
          <w:szCs w:val="24"/>
          <w:lang w:eastAsia="es-ES"/>
        </w:rPr>
        <w:t>. Conclusión, economía fuerte =</w:t>
      </w:r>
      <w:r w:rsidRPr="006A27E7">
        <w:rPr>
          <w:rFonts w:ascii="Times New Roman" w:eastAsia="Times New Roman" w:hAnsi="Times New Roman"/>
          <w:sz w:val="24"/>
          <w:szCs w:val="24"/>
          <w:lang w:eastAsia="es-ES"/>
        </w:rPr>
        <w:t xml:space="preserve"> clase media fuerte.</w:t>
      </w:r>
    </w:p>
    <w:p w:rsidR="00BD72F7" w:rsidRPr="006A27E7" w:rsidRDefault="00BD72F7" w:rsidP="00BD72F7">
      <w:pPr>
        <w:spacing w:after="0" w:line="240" w:lineRule="auto"/>
        <w:jc w:val="both"/>
        <w:rPr>
          <w:rFonts w:ascii="Times New Roman" w:eastAsia="Times New Roman" w:hAnsi="Times New Roman"/>
          <w:sz w:val="24"/>
          <w:szCs w:val="24"/>
          <w:lang w:eastAsia="es-ES"/>
        </w:rPr>
      </w:pPr>
    </w:p>
    <w:p w:rsidR="00BD72F7" w:rsidRPr="00FD248C" w:rsidRDefault="00BD72F7" w:rsidP="00BD72F7">
      <w:pPr>
        <w:spacing w:after="0"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 xml:space="preserve">         </w:t>
      </w:r>
      <w:r>
        <w:rPr>
          <w:rFonts w:ascii="Times New Roman" w:eastAsia="Times New Roman" w:hAnsi="Times New Roman"/>
          <w:noProof/>
          <w:sz w:val="24"/>
          <w:szCs w:val="24"/>
          <w:lang w:eastAsia="es-ES"/>
        </w:rPr>
        <w:drawing>
          <wp:inline distT="0" distB="0" distL="0" distR="0" wp14:anchorId="45585A6A" wp14:editId="69917E28">
            <wp:extent cx="4762500" cy="2711450"/>
            <wp:effectExtent l="0" t="0" r="0" b="0"/>
            <wp:docPr id="151" name="Imagen 151" descr="20110617320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20110617320b"/>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4762500" cy="2711450"/>
                    </a:xfrm>
                    <a:prstGeom prst="rect">
                      <a:avLst/>
                    </a:prstGeom>
                    <a:noFill/>
                    <a:ln>
                      <a:noFill/>
                    </a:ln>
                  </pic:spPr>
                </pic:pic>
              </a:graphicData>
            </a:graphic>
          </wp:inline>
        </w:drawing>
      </w:r>
    </w:p>
    <w:p w:rsidR="00BD72F7" w:rsidRPr="006A27E7" w:rsidRDefault="00BD72F7" w:rsidP="00BD72F7">
      <w:pPr>
        <w:spacing w:after="0" w:line="240" w:lineRule="auto"/>
        <w:jc w:val="both"/>
        <w:rPr>
          <w:rFonts w:ascii="Times New Roman" w:eastAsia="Times New Roman" w:hAnsi="Times New Roman"/>
          <w:sz w:val="24"/>
          <w:szCs w:val="24"/>
          <w:lang w:eastAsia="es-ES"/>
        </w:rPr>
      </w:pPr>
      <w:r w:rsidRPr="006A27E7">
        <w:rPr>
          <w:rFonts w:ascii="Times New Roman" w:eastAsia="Times New Roman" w:hAnsi="Times New Roman"/>
          <w:sz w:val="24"/>
          <w:szCs w:val="24"/>
          <w:lang w:eastAsia="es-ES"/>
        </w:rPr>
        <w:t xml:space="preserve">Vemos que </w:t>
      </w:r>
      <w:r w:rsidRPr="006A27E7">
        <w:rPr>
          <w:rFonts w:ascii="Times New Roman" w:eastAsia="Times New Roman" w:hAnsi="Times New Roman"/>
          <w:bCs/>
          <w:sz w:val="24"/>
          <w:szCs w:val="24"/>
          <w:lang w:eastAsia="es-ES"/>
        </w:rPr>
        <w:t>el “top 20%” gana un 59.1% de los ingresos totales, pero por la contra paga el 64.3% de los impuestos</w:t>
      </w:r>
      <w:r w:rsidRPr="006A27E7">
        <w:rPr>
          <w:rFonts w:ascii="Times New Roman" w:eastAsia="Times New Roman" w:hAnsi="Times New Roman"/>
          <w:sz w:val="24"/>
          <w:szCs w:val="24"/>
          <w:lang w:eastAsia="es-ES"/>
        </w:rPr>
        <w:t xml:space="preserve">. </w:t>
      </w:r>
    </w:p>
    <w:p w:rsidR="00BD72F7" w:rsidRPr="006A27E7" w:rsidRDefault="00BD72F7" w:rsidP="00BD72F7">
      <w:pPr>
        <w:spacing w:after="0" w:line="240" w:lineRule="auto"/>
        <w:jc w:val="both"/>
        <w:rPr>
          <w:rFonts w:ascii="Times New Roman" w:eastAsia="Times New Roman" w:hAnsi="Times New Roman"/>
          <w:sz w:val="24"/>
          <w:szCs w:val="24"/>
          <w:lang w:eastAsia="es-ES"/>
        </w:rPr>
      </w:pPr>
    </w:p>
    <w:p w:rsidR="00BD72F7" w:rsidRPr="006A27E7" w:rsidRDefault="00BD72F7" w:rsidP="00BD72F7">
      <w:pPr>
        <w:spacing w:after="0" w:line="240" w:lineRule="auto"/>
        <w:jc w:val="both"/>
        <w:rPr>
          <w:rFonts w:ascii="Times New Roman" w:eastAsia="Times New Roman" w:hAnsi="Times New Roman"/>
          <w:bCs/>
          <w:sz w:val="24"/>
          <w:szCs w:val="24"/>
          <w:lang w:eastAsia="es-ES"/>
        </w:rPr>
      </w:pPr>
      <w:r w:rsidRPr="006A27E7">
        <w:rPr>
          <w:rFonts w:ascii="Times New Roman" w:eastAsia="Times New Roman" w:hAnsi="Times New Roman"/>
          <w:bCs/>
          <w:sz w:val="24"/>
          <w:szCs w:val="24"/>
          <w:lang w:eastAsia="es-ES"/>
        </w:rPr>
        <w:t>La cuestión no son tanto los tipos impositivos como la creciente divergencia entre “ricos y pobres”, no es que los ricos paguen poco, es que “los pobres” ganan poco.</w:t>
      </w:r>
    </w:p>
    <w:p w:rsidR="00BD72F7" w:rsidRPr="006A27E7" w:rsidRDefault="00BD72F7" w:rsidP="00BD72F7">
      <w:pPr>
        <w:spacing w:after="0" w:line="240" w:lineRule="auto"/>
        <w:jc w:val="both"/>
        <w:rPr>
          <w:rFonts w:ascii="Times New Roman" w:eastAsia="Times New Roman" w:hAnsi="Times New Roman"/>
          <w:sz w:val="24"/>
          <w:szCs w:val="24"/>
          <w:lang w:eastAsia="es-ES"/>
        </w:rPr>
      </w:pPr>
    </w:p>
    <w:p w:rsidR="00BD72F7" w:rsidRDefault="00BD72F7" w:rsidP="00BD72F7">
      <w:pPr>
        <w:spacing w:after="0" w:line="240" w:lineRule="auto"/>
        <w:jc w:val="both"/>
        <w:rPr>
          <w:rFonts w:ascii="Times New Roman" w:eastAsia="Times New Roman" w:hAnsi="Times New Roman"/>
          <w:sz w:val="24"/>
          <w:szCs w:val="24"/>
          <w:lang w:eastAsia="es-ES"/>
        </w:rPr>
      </w:pPr>
      <w:r w:rsidRPr="006A27E7">
        <w:rPr>
          <w:rFonts w:ascii="Times New Roman" w:eastAsia="Times New Roman" w:hAnsi="Times New Roman"/>
          <w:sz w:val="24"/>
          <w:szCs w:val="24"/>
          <w:lang w:eastAsia="es-ES"/>
        </w:rPr>
        <w:t>Más datos interesantes</w:t>
      </w:r>
      <w:r>
        <w:rPr>
          <w:rFonts w:ascii="Times New Roman" w:eastAsia="Times New Roman" w:hAnsi="Times New Roman"/>
          <w:sz w:val="24"/>
          <w:szCs w:val="24"/>
          <w:lang w:eastAsia="es-ES"/>
        </w:rPr>
        <w:t>:</w:t>
      </w:r>
    </w:p>
    <w:p w:rsidR="00BD72F7" w:rsidRDefault="00BD72F7" w:rsidP="00BD72F7">
      <w:pPr>
        <w:spacing w:after="0" w:line="240" w:lineRule="auto"/>
        <w:jc w:val="both"/>
        <w:rPr>
          <w:rFonts w:ascii="Times New Roman" w:eastAsia="Times New Roman" w:hAnsi="Times New Roman"/>
          <w:sz w:val="24"/>
          <w:szCs w:val="24"/>
          <w:lang w:eastAsia="es-ES"/>
        </w:rPr>
      </w:pPr>
    </w:p>
    <w:p w:rsidR="00BD72F7" w:rsidRPr="006A27E7" w:rsidRDefault="00BD72F7" w:rsidP="00BD72F7">
      <w:pPr>
        <w:spacing w:after="0" w:line="240" w:lineRule="auto"/>
        <w:jc w:val="both"/>
        <w:rPr>
          <w:rFonts w:ascii="Times New Roman" w:eastAsia="Times New Roman" w:hAnsi="Times New Roman"/>
          <w:sz w:val="24"/>
          <w:szCs w:val="24"/>
          <w:lang w:eastAsia="es-ES"/>
        </w:rPr>
      </w:pPr>
      <w:r>
        <w:rPr>
          <w:rFonts w:ascii="Times New Roman" w:eastAsia="Times New Roman" w:hAnsi="Times New Roman"/>
          <w:noProof/>
          <w:sz w:val="24"/>
          <w:szCs w:val="24"/>
          <w:lang w:eastAsia="es-ES"/>
        </w:rPr>
        <w:drawing>
          <wp:inline distT="0" distB="0" distL="0" distR="0" wp14:anchorId="0DA1A2B8" wp14:editId="0CEC2CB0">
            <wp:extent cx="5400000" cy="3168000"/>
            <wp:effectExtent l="0" t="0" r="0" b="0"/>
            <wp:docPr id="152" name="Imagen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400040" cy="3168023"/>
                    </a:xfrm>
                    <a:prstGeom prst="rect">
                      <a:avLst/>
                    </a:prstGeom>
                    <a:noFill/>
                    <a:ln>
                      <a:noFill/>
                    </a:ln>
                  </pic:spPr>
                </pic:pic>
              </a:graphicData>
            </a:graphic>
          </wp:inline>
        </w:drawing>
      </w:r>
    </w:p>
    <w:p w:rsidR="00BD72F7" w:rsidRPr="00FD248C" w:rsidRDefault="00BD72F7" w:rsidP="00BD72F7">
      <w:pPr>
        <w:spacing w:after="0" w:line="240" w:lineRule="auto"/>
        <w:jc w:val="both"/>
        <w:rPr>
          <w:rFonts w:ascii="Times New Roman" w:eastAsia="Times New Roman" w:hAnsi="Times New Roman"/>
          <w:sz w:val="24"/>
          <w:szCs w:val="24"/>
          <w:lang w:eastAsia="es-ES"/>
        </w:rPr>
      </w:pPr>
    </w:p>
    <w:p w:rsidR="00BD72F7" w:rsidRPr="0006798A" w:rsidRDefault="00BD72F7" w:rsidP="00BD72F7">
      <w:pPr>
        <w:spacing w:after="0" w:line="240" w:lineRule="auto"/>
        <w:jc w:val="both"/>
        <w:rPr>
          <w:rFonts w:ascii="Times New Roman" w:eastAsia="Times New Roman" w:hAnsi="Times New Roman"/>
          <w:sz w:val="24"/>
          <w:szCs w:val="24"/>
          <w:lang w:eastAsia="es-ES"/>
        </w:rPr>
      </w:pPr>
      <w:r w:rsidRPr="0006798A">
        <w:rPr>
          <w:rFonts w:ascii="Times New Roman" w:eastAsia="Times New Roman" w:hAnsi="Times New Roman"/>
          <w:sz w:val="24"/>
          <w:szCs w:val="24"/>
          <w:lang w:eastAsia="es-ES"/>
        </w:rPr>
        <w:lastRenderedPageBreak/>
        <w:t>¿Curioso, no? Nos pegamos entre nosotros cuando actualmente un CEO gana unas 350 veces más que un empleado medio mientras el ratio histórico es inferior a las 100 veces. Además vemos que los sueldos en la parte alta de la jerarquía suben muy por encima de los beneficios a la par que los de los trabajadores se estancan. Y si bien es simplificar demasiado centrarse en los “CEO” vamos enfocando el problema.</w:t>
      </w:r>
    </w:p>
    <w:p w:rsidR="00BD72F7" w:rsidRPr="0006798A" w:rsidRDefault="00BD72F7" w:rsidP="00BD72F7">
      <w:pPr>
        <w:spacing w:after="0" w:line="240" w:lineRule="auto"/>
        <w:jc w:val="both"/>
        <w:rPr>
          <w:rFonts w:ascii="Times New Roman" w:eastAsia="Times New Roman" w:hAnsi="Times New Roman"/>
          <w:sz w:val="24"/>
          <w:szCs w:val="24"/>
          <w:lang w:eastAsia="es-ES"/>
        </w:rPr>
      </w:pPr>
    </w:p>
    <w:p w:rsidR="00BD72F7" w:rsidRPr="00FD248C" w:rsidRDefault="00BD72F7" w:rsidP="00BD72F7">
      <w:pPr>
        <w:spacing w:after="0" w:line="240" w:lineRule="auto"/>
        <w:jc w:val="both"/>
        <w:rPr>
          <w:rFonts w:ascii="Times New Roman" w:eastAsia="Times New Roman" w:hAnsi="Times New Roman"/>
          <w:sz w:val="24"/>
          <w:szCs w:val="24"/>
          <w:lang w:eastAsia="es-ES"/>
        </w:rPr>
      </w:pPr>
      <w:r w:rsidRPr="0006798A">
        <w:rPr>
          <w:rFonts w:ascii="Times New Roman" w:eastAsia="Times New Roman" w:hAnsi="Times New Roman"/>
          <w:sz w:val="24"/>
          <w:szCs w:val="24"/>
          <w:lang w:eastAsia="es-ES"/>
        </w:rPr>
        <w:t xml:space="preserve">¿En dónde converge todo esto? Globalización. </w:t>
      </w:r>
      <w:r>
        <w:rPr>
          <w:rFonts w:ascii="Times New Roman" w:eastAsia="Times New Roman" w:hAnsi="Times New Roman"/>
          <w:sz w:val="24"/>
          <w:szCs w:val="24"/>
          <w:lang w:eastAsia="es-ES"/>
        </w:rPr>
        <w:t>Observen el siguiente gráfico:</w:t>
      </w:r>
    </w:p>
    <w:p w:rsidR="00BD72F7" w:rsidRPr="00FD248C" w:rsidRDefault="00BD72F7" w:rsidP="00BD72F7">
      <w:pPr>
        <w:spacing w:after="0"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 xml:space="preserve">          </w:t>
      </w:r>
      <w:r>
        <w:rPr>
          <w:rFonts w:ascii="Times New Roman" w:eastAsia="Times New Roman" w:hAnsi="Times New Roman"/>
          <w:noProof/>
          <w:color w:val="0000FF"/>
          <w:sz w:val="24"/>
          <w:szCs w:val="24"/>
          <w:lang w:eastAsia="es-ES"/>
        </w:rPr>
        <w:drawing>
          <wp:inline distT="0" distB="0" distL="0" distR="0" wp14:anchorId="5B7B061F" wp14:editId="19A6B738">
            <wp:extent cx="4762500" cy="3401695"/>
            <wp:effectExtent l="0" t="0" r="0" b="8255"/>
            <wp:docPr id="153" name="Imagen 153" descr="2011061755corporation">
              <a:hlinkClick xmlns:a="http://schemas.openxmlformats.org/drawingml/2006/main" r:id="rId99"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2011061755corporation"/>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4762500" cy="3401695"/>
                    </a:xfrm>
                    <a:prstGeom prst="rect">
                      <a:avLst/>
                    </a:prstGeom>
                    <a:noFill/>
                    <a:ln>
                      <a:noFill/>
                    </a:ln>
                  </pic:spPr>
                </pic:pic>
              </a:graphicData>
            </a:graphic>
          </wp:inline>
        </w:drawing>
      </w:r>
    </w:p>
    <w:p w:rsidR="00BD72F7" w:rsidRDefault="00BD72F7" w:rsidP="00BD72F7">
      <w:pPr>
        <w:spacing w:after="0" w:line="240" w:lineRule="auto"/>
        <w:jc w:val="both"/>
        <w:rPr>
          <w:rFonts w:ascii="Times New Roman" w:eastAsia="Times New Roman" w:hAnsi="Times New Roman"/>
          <w:sz w:val="24"/>
          <w:szCs w:val="24"/>
          <w:lang w:eastAsia="es-ES"/>
        </w:rPr>
      </w:pPr>
    </w:p>
    <w:p w:rsidR="00BD72F7" w:rsidRPr="0006798A" w:rsidRDefault="00BD72F7" w:rsidP="00BD72F7">
      <w:pPr>
        <w:spacing w:after="0" w:line="240" w:lineRule="auto"/>
        <w:jc w:val="both"/>
        <w:rPr>
          <w:rFonts w:ascii="Times New Roman" w:eastAsia="Times New Roman" w:hAnsi="Times New Roman"/>
          <w:sz w:val="24"/>
          <w:szCs w:val="24"/>
          <w:lang w:eastAsia="es-ES"/>
        </w:rPr>
      </w:pPr>
      <w:r w:rsidRPr="0006798A">
        <w:rPr>
          <w:rFonts w:ascii="Times New Roman" w:eastAsia="Times New Roman" w:hAnsi="Times New Roman"/>
          <w:sz w:val="24"/>
          <w:szCs w:val="24"/>
          <w:lang w:eastAsia="es-ES"/>
        </w:rPr>
        <w:t xml:space="preserve">Si bien los resultados del 40% son puntuales, el progresivo menor porcentaje sobre el total por el impuesto de sociedades es un hecho. A raíz de la Segunda Guerra Mundial y coincidiendo con la apertura de mercados y fronteras </w:t>
      </w:r>
      <w:r w:rsidRPr="0006798A">
        <w:rPr>
          <w:rFonts w:ascii="Times New Roman" w:eastAsia="Times New Roman" w:hAnsi="Times New Roman"/>
          <w:bCs/>
          <w:sz w:val="24"/>
          <w:szCs w:val="24"/>
          <w:lang w:eastAsia="es-ES"/>
        </w:rPr>
        <w:t xml:space="preserve">parece que las empresas han buscado la forma de “optimizar” su carga fiscal </w:t>
      </w:r>
      <w:r w:rsidRPr="0006798A">
        <w:rPr>
          <w:rFonts w:ascii="Times New Roman" w:eastAsia="Times New Roman" w:hAnsi="Times New Roman"/>
          <w:sz w:val="24"/>
          <w:szCs w:val="24"/>
          <w:lang w:eastAsia="es-ES"/>
        </w:rPr>
        <w:t>aprovechando esta circunstancia, llegando a mínimos del 10% sobre el total o incluso menos.</w:t>
      </w:r>
    </w:p>
    <w:p w:rsidR="00BD72F7" w:rsidRPr="0006798A" w:rsidRDefault="00BD72F7" w:rsidP="00BD72F7">
      <w:pPr>
        <w:spacing w:after="0" w:line="240" w:lineRule="auto"/>
        <w:jc w:val="both"/>
        <w:rPr>
          <w:rFonts w:ascii="Times New Roman" w:eastAsia="Times New Roman" w:hAnsi="Times New Roman"/>
          <w:sz w:val="24"/>
          <w:szCs w:val="24"/>
          <w:lang w:eastAsia="es-ES"/>
        </w:rPr>
      </w:pPr>
    </w:p>
    <w:p w:rsidR="00BD72F7" w:rsidRDefault="00BD72F7" w:rsidP="00BD72F7">
      <w:pPr>
        <w:spacing w:after="0" w:line="240" w:lineRule="auto"/>
        <w:jc w:val="both"/>
        <w:rPr>
          <w:rFonts w:ascii="Times New Roman" w:eastAsia="Times New Roman" w:hAnsi="Times New Roman"/>
          <w:sz w:val="24"/>
          <w:szCs w:val="24"/>
          <w:lang w:eastAsia="es-ES"/>
        </w:rPr>
      </w:pPr>
      <w:r w:rsidRPr="0006798A">
        <w:rPr>
          <w:rFonts w:ascii="Times New Roman" w:eastAsia="Times New Roman" w:hAnsi="Times New Roman"/>
          <w:sz w:val="24"/>
          <w:szCs w:val="24"/>
          <w:lang w:eastAsia="es-ES"/>
        </w:rPr>
        <w:t xml:space="preserve">Claro, con un tipo marginal de los más altos del mundo en Estados Unidos la “optimización” puede entenderse, donde ya jugamos a algo peligroso </w:t>
      </w:r>
      <w:hyperlink r:id="rId101" w:history="1">
        <w:r w:rsidRPr="0006798A">
          <w:rPr>
            <w:rFonts w:ascii="Times New Roman" w:eastAsia="Times New Roman" w:hAnsi="Times New Roman"/>
            <w:sz w:val="24"/>
            <w:szCs w:val="24"/>
            <w:lang w:eastAsia="es-ES"/>
          </w:rPr>
          <w:t>es cuando una empresa como Google tributa el 2.4% gracias a Irlanda</w:t>
        </w:r>
      </w:hyperlink>
      <w:r w:rsidRPr="0006798A">
        <w:rPr>
          <w:rFonts w:ascii="Times New Roman" w:eastAsia="Times New Roman" w:hAnsi="Times New Roman"/>
          <w:sz w:val="24"/>
          <w:szCs w:val="24"/>
          <w:lang w:eastAsia="es-ES"/>
        </w:rPr>
        <w:t xml:space="preserve"> pero sus beneficios vienen de otros lugares con altos impuestos. Es decir, hago mis negocios gracias a unos pero les doy el dinero a otros. Y si bien es injusto personificar en Google porque muchas lo hacen, es un ejemplo que muestra perfectamente lo que está ocurriendo globalmente</w:t>
      </w:r>
      <w:r>
        <w:rPr>
          <w:rFonts w:ascii="Times New Roman" w:eastAsia="Times New Roman" w:hAnsi="Times New Roman"/>
          <w:sz w:val="24"/>
          <w:szCs w:val="24"/>
          <w:lang w:eastAsia="es-ES"/>
        </w:rPr>
        <w:t>…</w:t>
      </w:r>
    </w:p>
    <w:p w:rsidR="00BD72F7" w:rsidRDefault="00BD72F7" w:rsidP="00BD72F7">
      <w:pPr>
        <w:spacing w:after="0" w:line="240" w:lineRule="auto"/>
        <w:jc w:val="both"/>
        <w:rPr>
          <w:rFonts w:ascii="Times New Roman" w:eastAsia="Times New Roman" w:hAnsi="Times New Roman"/>
          <w:sz w:val="24"/>
          <w:szCs w:val="24"/>
          <w:lang w:eastAsia="es-ES"/>
        </w:rPr>
      </w:pPr>
    </w:p>
    <w:p w:rsidR="00BD72F7" w:rsidRDefault="00BD72F7" w:rsidP="00BD72F7">
      <w:pPr>
        <w:spacing w:line="240" w:lineRule="auto"/>
        <w:jc w:val="both"/>
        <w:rPr>
          <w:rFonts w:ascii="Times New Roman" w:eastAsia="Times New Roman" w:hAnsi="Times New Roman"/>
          <w:sz w:val="24"/>
          <w:szCs w:val="24"/>
          <w:u w:val="single"/>
          <w:lang w:eastAsia="es-ES"/>
        </w:rPr>
      </w:pPr>
      <w:r w:rsidRPr="00360C41">
        <w:rPr>
          <w:rFonts w:ascii="Times New Roman" w:eastAsia="Times New Roman" w:hAnsi="Times New Roman"/>
          <w:sz w:val="24"/>
          <w:szCs w:val="24"/>
          <w:u w:val="single"/>
          <w:lang w:eastAsia="es-ES"/>
        </w:rPr>
        <w:t>El número de estadounidenses que recibe cupones de alimento bate récords. El Gobierno alimenta de forma directa a más del 14% de la población.</w:t>
      </w:r>
    </w:p>
    <w:p w:rsidR="00BD72F7" w:rsidRDefault="00BD72F7" w:rsidP="00BD72F7">
      <w:pPr>
        <w:spacing w:line="240" w:lineRule="auto"/>
        <w:jc w:val="both"/>
        <w:rPr>
          <w:rFonts w:ascii="Times New Roman" w:eastAsia="Times New Roman" w:hAnsi="Times New Roman"/>
          <w:sz w:val="24"/>
          <w:szCs w:val="24"/>
          <w:lang w:eastAsia="es-ES"/>
        </w:rPr>
      </w:pPr>
      <w:r>
        <w:rPr>
          <w:rFonts w:ascii="Times New Roman" w:eastAsia="Times New Roman" w:hAnsi="Times New Roman"/>
          <w:i/>
          <w:sz w:val="24"/>
          <w:szCs w:val="24"/>
          <w:lang w:eastAsia="es-ES"/>
        </w:rPr>
        <w:t>“</w:t>
      </w:r>
      <w:r w:rsidRPr="00360C41">
        <w:rPr>
          <w:rFonts w:ascii="Times New Roman" w:eastAsia="Times New Roman" w:hAnsi="Times New Roman"/>
          <w:i/>
          <w:sz w:val="24"/>
          <w:szCs w:val="24"/>
          <w:lang w:eastAsia="es-ES"/>
        </w:rPr>
        <w:t>Unos 44 millones y medio de americanos recibieron cupones de comida del Gobierno en el último mes. El número de personas que recurren a esta ayuda lleva aumentando 30 meses de forma consecutiva. Con un gasto público mensual de 6.000 millones de dólares, el programa de asistencia bate récords históricos en paralelo al aumento del desempleo, pero una gran parte de estos recursos se utiliza de forma fraudulenta</w:t>
      </w:r>
      <w:r>
        <w:rPr>
          <w:rFonts w:ascii="Times New Roman" w:eastAsia="Times New Roman" w:hAnsi="Times New Roman"/>
          <w:i/>
          <w:sz w:val="24"/>
          <w:szCs w:val="24"/>
          <w:lang w:eastAsia="es-ES"/>
        </w:rPr>
        <w:t>”..</w:t>
      </w:r>
      <w:r w:rsidRPr="00360C41">
        <w:rPr>
          <w:rFonts w:ascii="Times New Roman" w:eastAsia="Times New Roman" w:hAnsi="Times New Roman"/>
          <w:i/>
          <w:sz w:val="24"/>
          <w:szCs w:val="24"/>
          <w:lang w:eastAsia="es-ES"/>
        </w:rPr>
        <w:t xml:space="preserve">. </w:t>
      </w:r>
      <w:r w:rsidRPr="00A922B4">
        <w:rPr>
          <w:rFonts w:ascii="Times New Roman" w:eastAsia="Times New Roman" w:hAnsi="Times New Roman"/>
          <w:sz w:val="24"/>
          <w:szCs w:val="24"/>
          <w:u w:val="single"/>
          <w:lang w:eastAsia="es-ES"/>
        </w:rPr>
        <w:t>Obama, el presidente de los cupones de comida</w:t>
      </w:r>
      <w:r w:rsidRPr="00A922B4">
        <w:rPr>
          <w:rFonts w:ascii="Times New Roman" w:eastAsia="Times New Roman" w:hAnsi="Times New Roman"/>
          <w:sz w:val="24"/>
          <w:szCs w:val="24"/>
          <w:lang w:eastAsia="es-ES"/>
        </w:rPr>
        <w:t xml:space="preserve"> </w:t>
      </w:r>
      <w:r>
        <w:rPr>
          <w:rFonts w:ascii="Times New Roman" w:eastAsia="Times New Roman" w:hAnsi="Times New Roman"/>
          <w:sz w:val="24"/>
          <w:szCs w:val="24"/>
          <w:lang w:eastAsia="es-ES"/>
        </w:rPr>
        <w:t xml:space="preserve">(Libertad Digital - </w:t>
      </w:r>
      <w:r w:rsidRPr="004E37B1">
        <w:rPr>
          <w:rFonts w:ascii="Times New Roman" w:eastAsia="Times New Roman" w:hAnsi="Times New Roman"/>
          <w:b/>
          <w:sz w:val="24"/>
          <w:szCs w:val="24"/>
          <w:lang w:eastAsia="es-ES"/>
        </w:rPr>
        <w:t>10/6/11</w:t>
      </w:r>
      <w:r>
        <w:rPr>
          <w:rFonts w:ascii="Times New Roman" w:eastAsia="Times New Roman" w:hAnsi="Times New Roman"/>
          <w:sz w:val="24"/>
          <w:szCs w:val="24"/>
          <w:lang w:eastAsia="es-ES"/>
        </w:rPr>
        <w:t>)</w:t>
      </w:r>
    </w:p>
    <w:p w:rsidR="00BD72F7" w:rsidRPr="00360C41" w:rsidRDefault="00BD72F7" w:rsidP="00BD72F7">
      <w:pPr>
        <w:spacing w:line="240" w:lineRule="auto"/>
        <w:jc w:val="both"/>
        <w:rPr>
          <w:rFonts w:ascii="Times New Roman" w:eastAsia="Times New Roman" w:hAnsi="Times New Roman"/>
          <w:sz w:val="24"/>
          <w:szCs w:val="24"/>
          <w:lang w:eastAsia="es-ES"/>
        </w:rPr>
      </w:pPr>
      <w:r w:rsidRPr="00360C41">
        <w:rPr>
          <w:rFonts w:ascii="Times New Roman" w:eastAsia="Times New Roman" w:hAnsi="Times New Roman"/>
          <w:sz w:val="24"/>
          <w:szCs w:val="24"/>
          <w:lang w:eastAsia="es-ES"/>
        </w:rPr>
        <w:lastRenderedPageBreak/>
        <w:t>Muchas personas no utilizan los cupones para comer sino para comprar otros productos, con la complicidad de otros a los que prestan sus tarjetas EBT a cambio de efectivo, o de los propios comercios que se las aceptan para pagar cualquier cosa, en ambos casos con un descuento a favor del cómplice. De esta forma, los beneficiarios adquieren gratis productos no autorizados en este programa, como alcohol y tabaco. El Gobierno paga así los vicios de varios cientos de miles de americanos</w:t>
      </w:r>
      <w:r>
        <w:rPr>
          <w:rFonts w:ascii="Times New Roman" w:eastAsia="Times New Roman" w:hAnsi="Times New Roman"/>
          <w:sz w:val="24"/>
          <w:szCs w:val="24"/>
          <w:lang w:eastAsia="es-ES"/>
        </w:rPr>
        <w:t>…</w:t>
      </w:r>
    </w:p>
    <w:p w:rsidR="00BD72F7" w:rsidRDefault="00BD72F7" w:rsidP="00BD72F7">
      <w:pPr>
        <w:spacing w:line="240" w:lineRule="auto"/>
        <w:jc w:val="both"/>
        <w:rPr>
          <w:rFonts w:ascii="Times New Roman" w:eastAsia="Times New Roman" w:hAnsi="Times New Roman"/>
          <w:sz w:val="24"/>
          <w:szCs w:val="24"/>
          <w:lang w:eastAsia="es-ES"/>
        </w:rPr>
      </w:pPr>
      <w:r w:rsidRPr="00360C41">
        <w:rPr>
          <w:rFonts w:ascii="Times New Roman" w:eastAsia="Times New Roman" w:hAnsi="Times New Roman"/>
          <w:sz w:val="24"/>
          <w:szCs w:val="24"/>
          <w:lang w:eastAsia="es-ES"/>
        </w:rPr>
        <w:t>Sin embargo, en los últimos años la picaresca en Estados Unidos se mezcla con la necesidad: el número de quienes utilizan los cupones de comida aumenta en paralelo al de desempleados. Y ambos se encuentran en niveles nunca vistos:</w:t>
      </w:r>
    </w:p>
    <w:p w:rsidR="00BD72F7" w:rsidRPr="00360C41" w:rsidRDefault="00BD72F7" w:rsidP="00BD72F7">
      <w:pPr>
        <w:spacing w:line="240" w:lineRule="auto"/>
        <w:jc w:val="both"/>
        <w:rPr>
          <w:rFonts w:ascii="Times New Roman" w:eastAsia="Times New Roman" w:hAnsi="Times New Roman"/>
          <w:sz w:val="24"/>
          <w:szCs w:val="24"/>
          <w:lang w:eastAsia="es-ES"/>
        </w:rPr>
      </w:pPr>
      <w:r w:rsidRPr="00DB462D">
        <w:rPr>
          <w:rFonts w:ascii="Times New Roman" w:eastAsia="Times New Roman" w:hAnsi="Times New Roman"/>
          <w:sz w:val="24"/>
          <w:szCs w:val="24"/>
          <w:lang w:eastAsia="es-ES"/>
        </w:rPr>
        <w:t>Unos 44,5 millones de estadounidenses recurrieron a estos cupones el último mes, según los datos del departamento de Agricultura, responsable del programa. Se trata de un récord histórico tanto en números absolutos como relativos: más del 14% de la población. Es decir, casi uno de cada siete americanos recibe comida pagada por el gobierno, en un país cuyo principal problema de salud es la obesidad.</w:t>
      </w:r>
    </w:p>
    <w:p w:rsidR="00BD72F7" w:rsidRPr="00360C41" w:rsidRDefault="00BD72F7" w:rsidP="00BD72F7">
      <w:pPr>
        <w:pStyle w:val="NormalWeb"/>
        <w:jc w:val="center"/>
      </w:pPr>
      <w:r>
        <w:rPr>
          <w:noProof/>
        </w:rPr>
        <w:drawing>
          <wp:inline distT="0" distB="0" distL="0" distR="0" wp14:anchorId="2BCF9EA9" wp14:editId="57067F87">
            <wp:extent cx="3962400" cy="2628900"/>
            <wp:effectExtent l="0" t="0" r="0" b="0"/>
            <wp:docPr id="148" name="Imagen 148" descr="food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2" descr="food01"/>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3962400" cy="2628900"/>
                    </a:xfrm>
                    <a:prstGeom prst="rect">
                      <a:avLst/>
                    </a:prstGeom>
                    <a:noFill/>
                    <a:ln>
                      <a:noFill/>
                    </a:ln>
                  </pic:spPr>
                </pic:pic>
              </a:graphicData>
            </a:graphic>
          </wp:inline>
        </w:drawing>
      </w:r>
    </w:p>
    <w:p w:rsidR="00BD72F7" w:rsidRPr="00DB462D" w:rsidRDefault="00BD72F7" w:rsidP="00BD72F7">
      <w:pPr>
        <w:spacing w:line="240" w:lineRule="auto"/>
        <w:jc w:val="both"/>
        <w:rPr>
          <w:rFonts w:ascii="Times New Roman" w:eastAsia="Times New Roman" w:hAnsi="Times New Roman"/>
          <w:sz w:val="24"/>
          <w:szCs w:val="24"/>
          <w:lang w:eastAsia="es-ES"/>
        </w:rPr>
      </w:pPr>
      <w:r w:rsidRPr="00DB462D">
        <w:rPr>
          <w:rFonts w:ascii="Times New Roman" w:eastAsia="Times New Roman" w:hAnsi="Times New Roman"/>
          <w:sz w:val="24"/>
          <w:szCs w:val="24"/>
          <w:lang w:eastAsia="es-ES"/>
        </w:rPr>
        <w:t>Además, se trata del 30º mes consecutivo en el que aumentan estos datos. Desde octubre del 2007 se ha pasado de 27 millones de beneficiarios a los actuales 44,5.</w:t>
      </w:r>
    </w:p>
    <w:p w:rsidR="00BD72F7" w:rsidRPr="00DB462D" w:rsidRDefault="00BD72F7" w:rsidP="00BD72F7">
      <w:pPr>
        <w:pStyle w:val="NormalWeb"/>
        <w:jc w:val="center"/>
      </w:pPr>
      <w:r>
        <w:rPr>
          <w:noProof/>
        </w:rPr>
        <w:drawing>
          <wp:inline distT="0" distB="0" distL="0" distR="0" wp14:anchorId="2F57387C" wp14:editId="401EA9BD">
            <wp:extent cx="3632200" cy="2419350"/>
            <wp:effectExtent l="0" t="0" r="6350" b="0"/>
            <wp:docPr id="147" name="Imagen 147" descr="food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3" descr="food02"/>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3632200" cy="2419350"/>
                    </a:xfrm>
                    <a:prstGeom prst="rect">
                      <a:avLst/>
                    </a:prstGeom>
                    <a:noFill/>
                    <a:ln>
                      <a:noFill/>
                    </a:ln>
                  </pic:spPr>
                </pic:pic>
              </a:graphicData>
            </a:graphic>
          </wp:inline>
        </w:drawing>
      </w:r>
    </w:p>
    <w:p w:rsidR="00BD72F7" w:rsidRPr="00DB462D" w:rsidRDefault="00BD72F7" w:rsidP="00BD72F7">
      <w:pPr>
        <w:spacing w:line="240" w:lineRule="auto"/>
        <w:jc w:val="both"/>
        <w:rPr>
          <w:rFonts w:ascii="Times New Roman" w:eastAsia="Times New Roman" w:hAnsi="Times New Roman"/>
          <w:sz w:val="24"/>
          <w:szCs w:val="24"/>
          <w:lang w:eastAsia="es-ES"/>
        </w:rPr>
      </w:pPr>
      <w:r w:rsidRPr="00DB462D">
        <w:rPr>
          <w:rFonts w:ascii="Times New Roman" w:eastAsia="Times New Roman" w:hAnsi="Times New Roman"/>
          <w:sz w:val="24"/>
          <w:szCs w:val="24"/>
          <w:lang w:eastAsia="es-ES"/>
        </w:rPr>
        <w:lastRenderedPageBreak/>
        <w:t>En el último año se han sumado al programa más de 4 millones de personas, una subida del 11%. Este aumento ha afectado a 47 de los 50 estados, en algunos casos con incrementos superiores al 20%.</w:t>
      </w:r>
    </w:p>
    <w:p w:rsidR="00BD72F7" w:rsidRPr="00DB462D" w:rsidRDefault="00BD72F7" w:rsidP="00BD72F7">
      <w:pPr>
        <w:spacing w:line="240" w:lineRule="auto"/>
        <w:jc w:val="both"/>
        <w:rPr>
          <w:rFonts w:ascii="Times New Roman" w:eastAsia="Times New Roman" w:hAnsi="Times New Roman"/>
          <w:sz w:val="24"/>
          <w:szCs w:val="24"/>
          <w:lang w:eastAsia="es-ES"/>
        </w:rPr>
      </w:pPr>
      <w:r w:rsidRPr="00DB462D">
        <w:rPr>
          <w:rFonts w:ascii="Times New Roman" w:eastAsia="Times New Roman" w:hAnsi="Times New Roman"/>
          <w:sz w:val="24"/>
          <w:szCs w:val="24"/>
          <w:lang w:eastAsia="es-ES"/>
        </w:rPr>
        <w:t xml:space="preserve">Con estos números y unos gráficos tan llamativos, los conservadores no han tardado en culpar a Barack Obama de la extensión de la pobreza. </w:t>
      </w:r>
      <w:r>
        <w:rPr>
          <w:rFonts w:ascii="Times New Roman" w:eastAsia="Times New Roman" w:hAnsi="Times New Roman"/>
          <w:sz w:val="24"/>
          <w:szCs w:val="24"/>
          <w:lang w:eastAsia="es-ES"/>
        </w:rPr>
        <w:t>“</w:t>
      </w:r>
      <w:r w:rsidRPr="00DB462D">
        <w:rPr>
          <w:rFonts w:ascii="Times New Roman" w:eastAsia="Times New Roman" w:hAnsi="Times New Roman"/>
          <w:sz w:val="24"/>
          <w:szCs w:val="24"/>
          <w:lang w:eastAsia="es-ES"/>
        </w:rPr>
        <w:t>Es el pres</w:t>
      </w:r>
      <w:r>
        <w:rPr>
          <w:rFonts w:ascii="Times New Roman" w:eastAsia="Times New Roman" w:hAnsi="Times New Roman"/>
          <w:sz w:val="24"/>
          <w:szCs w:val="24"/>
          <w:lang w:eastAsia="es-ES"/>
        </w:rPr>
        <w:t>idente de los cupones de comida”</w:t>
      </w:r>
      <w:r w:rsidRPr="00DB462D">
        <w:rPr>
          <w:rFonts w:ascii="Times New Roman" w:eastAsia="Times New Roman" w:hAnsi="Times New Roman"/>
          <w:sz w:val="24"/>
          <w:szCs w:val="24"/>
          <w:lang w:eastAsia="es-ES"/>
        </w:rPr>
        <w:t>, aseguró el ex congresista republicano Newt Gingrich, quien acaba de anunciar su candidatura a las elecc</w:t>
      </w:r>
      <w:r>
        <w:rPr>
          <w:rFonts w:ascii="Times New Roman" w:eastAsia="Times New Roman" w:hAnsi="Times New Roman"/>
          <w:sz w:val="24"/>
          <w:szCs w:val="24"/>
          <w:lang w:eastAsia="es-ES"/>
        </w:rPr>
        <w:t>iones presidenciales del 2012. “</w:t>
      </w:r>
      <w:r w:rsidRPr="00DB462D">
        <w:rPr>
          <w:rFonts w:ascii="Times New Roman" w:eastAsia="Times New Roman" w:hAnsi="Times New Roman"/>
          <w:sz w:val="24"/>
          <w:szCs w:val="24"/>
          <w:lang w:eastAsia="es-ES"/>
        </w:rPr>
        <w:t>Yo en cambio quiero s</w:t>
      </w:r>
      <w:r>
        <w:rPr>
          <w:rFonts w:ascii="Times New Roman" w:eastAsia="Times New Roman" w:hAnsi="Times New Roman"/>
          <w:sz w:val="24"/>
          <w:szCs w:val="24"/>
          <w:lang w:eastAsia="es-ES"/>
        </w:rPr>
        <w:t>er el presidente de los sueldos”</w:t>
      </w:r>
      <w:r w:rsidRPr="00DB462D">
        <w:rPr>
          <w:rFonts w:ascii="Times New Roman" w:eastAsia="Times New Roman" w:hAnsi="Times New Roman"/>
          <w:sz w:val="24"/>
          <w:szCs w:val="24"/>
          <w:lang w:eastAsia="es-ES"/>
        </w:rPr>
        <w:t>.</w:t>
      </w:r>
    </w:p>
    <w:p w:rsidR="00BD72F7" w:rsidRPr="00DB462D" w:rsidRDefault="00BD72F7" w:rsidP="00BD72F7">
      <w:pPr>
        <w:spacing w:line="240" w:lineRule="auto"/>
        <w:jc w:val="both"/>
        <w:rPr>
          <w:rFonts w:ascii="Times New Roman" w:eastAsia="Times New Roman" w:hAnsi="Times New Roman"/>
          <w:sz w:val="24"/>
          <w:szCs w:val="24"/>
          <w:lang w:eastAsia="es-ES"/>
        </w:rPr>
      </w:pPr>
      <w:r w:rsidRPr="00DB462D">
        <w:rPr>
          <w:rFonts w:ascii="Times New Roman" w:eastAsia="Times New Roman" w:hAnsi="Times New Roman"/>
          <w:sz w:val="24"/>
          <w:szCs w:val="24"/>
          <w:lang w:eastAsia="es-ES"/>
        </w:rPr>
        <w:t>Sin embargo, aunque las políticas de Obama no ayudan precisamente a mejorar la economía ni a sacar de la dependencia a los millones que viven del Estado, el problema se remonta a mucho antes, como se puede ver en el siguiente gráfico.</w:t>
      </w:r>
    </w:p>
    <w:p w:rsidR="00BD72F7" w:rsidRPr="00DB462D" w:rsidRDefault="00BD72F7" w:rsidP="00BD72F7">
      <w:pPr>
        <w:pStyle w:val="NormalWeb"/>
        <w:jc w:val="center"/>
      </w:pPr>
      <w:r>
        <w:rPr>
          <w:noProof/>
        </w:rPr>
        <w:drawing>
          <wp:inline distT="0" distB="0" distL="0" distR="0" wp14:anchorId="73629671" wp14:editId="283264A3">
            <wp:extent cx="4381500" cy="2571750"/>
            <wp:effectExtent l="0" t="0" r="0" b="0"/>
            <wp:docPr id="146" name="Imagen 146" descr="food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4" descr="food03"/>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4381500" cy="2571750"/>
                    </a:xfrm>
                    <a:prstGeom prst="rect">
                      <a:avLst/>
                    </a:prstGeom>
                    <a:noFill/>
                    <a:ln>
                      <a:noFill/>
                    </a:ln>
                  </pic:spPr>
                </pic:pic>
              </a:graphicData>
            </a:graphic>
          </wp:inline>
        </w:drawing>
      </w:r>
    </w:p>
    <w:p w:rsidR="00BD72F7" w:rsidRPr="0056798D" w:rsidRDefault="00BD72F7" w:rsidP="00BD72F7">
      <w:pPr>
        <w:pStyle w:val="NormalWeb"/>
        <w:jc w:val="center"/>
      </w:pPr>
      <w:r w:rsidRPr="0056798D">
        <w:rPr>
          <w:rStyle w:val="Textoennegrita"/>
          <w:b w:val="0"/>
        </w:rPr>
        <w:t>Fuente</w:t>
      </w:r>
      <w:r w:rsidRPr="000C3D5C">
        <w:rPr>
          <w:rStyle w:val="Textoennegrita"/>
        </w:rPr>
        <w:t>:</w:t>
      </w:r>
      <w:r w:rsidRPr="00DB462D">
        <w:t xml:space="preserve"> </w:t>
      </w:r>
      <w:hyperlink r:id="rId105" w:history="1">
        <w:r w:rsidRPr="0056798D">
          <w:rPr>
            <w:rStyle w:val="Hipervnculo"/>
            <w:color w:val="auto"/>
            <w:u w:val="none"/>
          </w:rPr>
          <w:t>familyinequality.wordpress.com</w:t>
        </w:r>
      </w:hyperlink>
    </w:p>
    <w:p w:rsidR="00BD72F7" w:rsidRPr="00DB462D" w:rsidRDefault="00BD72F7" w:rsidP="00BD72F7">
      <w:pPr>
        <w:spacing w:line="240" w:lineRule="auto"/>
        <w:jc w:val="both"/>
        <w:rPr>
          <w:rFonts w:ascii="Times New Roman" w:eastAsia="Times New Roman" w:hAnsi="Times New Roman"/>
          <w:sz w:val="24"/>
          <w:szCs w:val="24"/>
          <w:lang w:eastAsia="es-ES"/>
        </w:rPr>
      </w:pPr>
      <w:r w:rsidRPr="00DB462D">
        <w:rPr>
          <w:rFonts w:ascii="Times New Roman" w:eastAsia="Times New Roman" w:hAnsi="Times New Roman"/>
          <w:sz w:val="24"/>
          <w:szCs w:val="24"/>
          <w:lang w:eastAsia="es-ES"/>
        </w:rPr>
        <w:t>Como cualquier otro programa gubernamental, el de los cupones de comida ha ido a más con el tiempo. Su alcance es enormemente mayor ahora que cuando se puso en marcha, hace 40 años, a pesar de que entonces las familias vivían en condiciones mucho peores.</w:t>
      </w:r>
    </w:p>
    <w:p w:rsidR="00BD72F7" w:rsidRPr="00DB462D" w:rsidRDefault="00BD72F7" w:rsidP="00BD72F7">
      <w:pPr>
        <w:spacing w:line="240" w:lineRule="auto"/>
        <w:jc w:val="both"/>
        <w:rPr>
          <w:rFonts w:ascii="Times New Roman" w:eastAsia="Times New Roman" w:hAnsi="Times New Roman"/>
          <w:sz w:val="24"/>
          <w:szCs w:val="24"/>
          <w:lang w:eastAsia="es-ES"/>
        </w:rPr>
      </w:pPr>
      <w:r w:rsidRPr="00DB462D">
        <w:rPr>
          <w:rFonts w:ascii="Times New Roman" w:eastAsia="Times New Roman" w:hAnsi="Times New Roman"/>
          <w:sz w:val="24"/>
          <w:szCs w:val="24"/>
          <w:lang w:eastAsia="es-ES"/>
        </w:rPr>
        <w:t>El problema en ese momento era que los niños no ingerían sufici</w:t>
      </w:r>
      <w:r>
        <w:rPr>
          <w:rFonts w:ascii="Times New Roman" w:eastAsia="Times New Roman" w:hAnsi="Times New Roman"/>
          <w:sz w:val="24"/>
          <w:szCs w:val="24"/>
          <w:lang w:eastAsia="es-ES"/>
        </w:rPr>
        <w:t>entes calorías, y ahora es que “están obesos”</w:t>
      </w:r>
      <w:r w:rsidRPr="00DB462D">
        <w:rPr>
          <w:rFonts w:ascii="Times New Roman" w:eastAsia="Times New Roman" w:hAnsi="Times New Roman"/>
          <w:sz w:val="24"/>
          <w:szCs w:val="24"/>
          <w:lang w:eastAsia="es-ES"/>
        </w:rPr>
        <w:t>, asegura Chris Edwards, director de estudio</w:t>
      </w:r>
      <w:r>
        <w:rPr>
          <w:rFonts w:ascii="Times New Roman" w:eastAsia="Times New Roman" w:hAnsi="Times New Roman"/>
          <w:sz w:val="24"/>
          <w:szCs w:val="24"/>
          <w:lang w:eastAsia="es-ES"/>
        </w:rPr>
        <w:t>s fiscales del Instituto Cato. “</w:t>
      </w:r>
      <w:r w:rsidRPr="00DB462D">
        <w:rPr>
          <w:rFonts w:ascii="Times New Roman" w:eastAsia="Times New Roman" w:hAnsi="Times New Roman"/>
          <w:sz w:val="24"/>
          <w:szCs w:val="24"/>
          <w:lang w:eastAsia="es-ES"/>
        </w:rPr>
        <w:t>Además, la economía de EEUU ha crecido y la pobreza y el hambre se han reducido. Sin embargo, los programas de cupones de alimentos tienen más beneficiarios que nu</w:t>
      </w:r>
      <w:r>
        <w:rPr>
          <w:rFonts w:ascii="Times New Roman" w:eastAsia="Times New Roman" w:hAnsi="Times New Roman"/>
          <w:sz w:val="24"/>
          <w:szCs w:val="24"/>
          <w:lang w:eastAsia="es-ES"/>
        </w:rPr>
        <w:t>nca y su coste sigue en aumento”</w:t>
      </w:r>
      <w:r w:rsidRPr="00DB462D">
        <w:rPr>
          <w:rFonts w:ascii="Times New Roman" w:eastAsia="Times New Roman" w:hAnsi="Times New Roman"/>
          <w:sz w:val="24"/>
          <w:szCs w:val="24"/>
          <w:lang w:eastAsia="es-ES"/>
        </w:rPr>
        <w:t>.</w:t>
      </w:r>
    </w:p>
    <w:p w:rsidR="00BD72F7" w:rsidRPr="00DB462D" w:rsidRDefault="00BD72F7" w:rsidP="00BD72F7">
      <w:pPr>
        <w:spacing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w:t>
      </w:r>
      <w:r w:rsidRPr="00DB462D">
        <w:rPr>
          <w:rFonts w:ascii="Times New Roman" w:eastAsia="Times New Roman" w:hAnsi="Times New Roman"/>
          <w:sz w:val="24"/>
          <w:szCs w:val="24"/>
          <w:lang w:eastAsia="es-ES"/>
        </w:rPr>
        <w:t>Los subsidios alimentarios y agrícolas tienen un fin político, pero ningún sentido económico: aumentan el coste de las materias primas y los alimentos, por ejemplo, la leche y los cereales. Esto perjudica a las familias de menores ingresos a las que</w:t>
      </w:r>
      <w:r>
        <w:rPr>
          <w:rFonts w:ascii="Times New Roman" w:eastAsia="Times New Roman" w:hAnsi="Times New Roman"/>
          <w:sz w:val="24"/>
          <w:szCs w:val="24"/>
          <w:lang w:eastAsia="es-ES"/>
        </w:rPr>
        <w:t xml:space="preserve"> supuestamente se quiere ayudar”</w:t>
      </w:r>
      <w:r w:rsidRPr="00DB462D">
        <w:rPr>
          <w:rFonts w:ascii="Times New Roman" w:eastAsia="Times New Roman" w:hAnsi="Times New Roman"/>
          <w:sz w:val="24"/>
          <w:szCs w:val="24"/>
          <w:lang w:eastAsia="es-ES"/>
        </w:rPr>
        <w:t>.</w:t>
      </w:r>
    </w:p>
    <w:p w:rsidR="00BD72F7" w:rsidRPr="00DB462D" w:rsidRDefault="00BD72F7" w:rsidP="00BD72F7">
      <w:pPr>
        <w:spacing w:line="240" w:lineRule="auto"/>
        <w:jc w:val="both"/>
        <w:rPr>
          <w:rFonts w:ascii="Times New Roman" w:eastAsia="Times New Roman" w:hAnsi="Times New Roman"/>
          <w:sz w:val="24"/>
          <w:szCs w:val="24"/>
          <w:lang w:eastAsia="es-ES"/>
        </w:rPr>
      </w:pPr>
      <w:r w:rsidRPr="00DB462D">
        <w:rPr>
          <w:rFonts w:ascii="Times New Roman" w:eastAsia="Times New Roman" w:hAnsi="Times New Roman"/>
          <w:sz w:val="24"/>
          <w:szCs w:val="24"/>
          <w:lang w:eastAsia="es-ES"/>
        </w:rPr>
        <w:t>Además, la burocracia consume el 10% del presupuesto del pro</w:t>
      </w:r>
      <w:r>
        <w:rPr>
          <w:rFonts w:ascii="Times New Roman" w:eastAsia="Times New Roman" w:hAnsi="Times New Roman"/>
          <w:sz w:val="24"/>
          <w:szCs w:val="24"/>
          <w:lang w:eastAsia="es-ES"/>
        </w:rPr>
        <w:t>grama de cupones alimentarios. “</w:t>
      </w:r>
      <w:r w:rsidRPr="00DB462D">
        <w:rPr>
          <w:rFonts w:ascii="Times New Roman" w:eastAsia="Times New Roman" w:hAnsi="Times New Roman"/>
          <w:sz w:val="24"/>
          <w:szCs w:val="24"/>
          <w:lang w:eastAsia="es-ES"/>
        </w:rPr>
        <w:t xml:space="preserve">Estos costes son altos porque los funcionarios tienen que llevar al día la información de decenas de millones de beneficiarios, así como de las transacciones </w:t>
      </w:r>
      <w:r w:rsidRPr="00DB462D">
        <w:rPr>
          <w:rFonts w:ascii="Times New Roman" w:eastAsia="Times New Roman" w:hAnsi="Times New Roman"/>
          <w:sz w:val="24"/>
          <w:szCs w:val="24"/>
          <w:lang w:eastAsia="es-ES"/>
        </w:rPr>
        <w:lastRenderedPageBreak/>
        <w:t>económicas de cientos de miles de establecimientos que acep</w:t>
      </w:r>
      <w:r>
        <w:rPr>
          <w:rFonts w:ascii="Times New Roman" w:eastAsia="Times New Roman" w:hAnsi="Times New Roman"/>
          <w:sz w:val="24"/>
          <w:szCs w:val="24"/>
          <w:lang w:eastAsia="es-ES"/>
        </w:rPr>
        <w:t>tan los cupones”</w:t>
      </w:r>
      <w:r w:rsidRPr="00DB462D">
        <w:rPr>
          <w:rFonts w:ascii="Times New Roman" w:eastAsia="Times New Roman" w:hAnsi="Times New Roman"/>
          <w:sz w:val="24"/>
          <w:szCs w:val="24"/>
          <w:lang w:eastAsia="es-ES"/>
        </w:rPr>
        <w:t>, explica Edwards.</w:t>
      </w:r>
    </w:p>
    <w:p w:rsidR="00BD72F7" w:rsidRDefault="00BD72F7" w:rsidP="00BD72F7">
      <w:pPr>
        <w:spacing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¿Cuál es la solución, entones? “</w:t>
      </w:r>
      <w:r w:rsidRPr="00DB462D">
        <w:rPr>
          <w:rFonts w:ascii="Times New Roman" w:eastAsia="Times New Roman" w:hAnsi="Times New Roman"/>
          <w:sz w:val="24"/>
          <w:szCs w:val="24"/>
          <w:lang w:eastAsia="es-ES"/>
        </w:rPr>
        <w:t>Eliminar los subsidios y dejar que la competencia reduzca los precios para todas las familias. Los cupones de comida contribuyen a mantener a millones de personas dependientes del Gobierno y además cre</w:t>
      </w:r>
      <w:r>
        <w:rPr>
          <w:rFonts w:ascii="Times New Roman" w:eastAsia="Times New Roman" w:hAnsi="Times New Roman"/>
          <w:sz w:val="24"/>
          <w:szCs w:val="24"/>
          <w:lang w:eastAsia="es-ES"/>
        </w:rPr>
        <w:t>an diversas patologías sociales”…</w:t>
      </w:r>
    </w:p>
    <w:p w:rsidR="00BD72F7" w:rsidRDefault="00BD72F7" w:rsidP="00BD72F7">
      <w:pPr>
        <w:spacing w:line="240" w:lineRule="auto"/>
        <w:jc w:val="both"/>
        <w:rPr>
          <w:rFonts w:ascii="Times New Roman" w:hAnsi="Times New Roman"/>
          <w:sz w:val="24"/>
          <w:szCs w:val="24"/>
          <w:u w:val="single"/>
        </w:rPr>
      </w:pPr>
      <w:r w:rsidRPr="0041690D">
        <w:rPr>
          <w:rFonts w:ascii="Times New Roman" w:hAnsi="Times New Roman"/>
          <w:sz w:val="24"/>
          <w:szCs w:val="24"/>
          <w:u w:val="single"/>
        </w:rPr>
        <w:t>Detrás de un vidrio oscuro</w:t>
      </w:r>
      <w:r>
        <w:rPr>
          <w:rFonts w:ascii="Times New Roman" w:hAnsi="Times New Roman"/>
          <w:sz w:val="24"/>
          <w:szCs w:val="24"/>
          <w:u w:val="single"/>
        </w:rPr>
        <w:t xml:space="preserve"> (sabor amargo)</w:t>
      </w:r>
    </w:p>
    <w:p w:rsidR="00BD72F7" w:rsidRDefault="00BD72F7" w:rsidP="00BD72F7">
      <w:pPr>
        <w:spacing w:line="240" w:lineRule="auto"/>
        <w:jc w:val="both"/>
        <w:rPr>
          <w:rFonts w:ascii="Times New Roman" w:hAnsi="Times New Roman"/>
          <w:sz w:val="24"/>
          <w:szCs w:val="24"/>
        </w:rPr>
      </w:pPr>
      <w:r>
        <w:rPr>
          <w:rFonts w:ascii="Times New Roman" w:hAnsi="Times New Roman"/>
          <w:i/>
          <w:sz w:val="24"/>
          <w:szCs w:val="24"/>
        </w:rPr>
        <w:t>“</w:t>
      </w:r>
      <w:r w:rsidRPr="002337C4">
        <w:rPr>
          <w:rFonts w:ascii="Times New Roman" w:hAnsi="Times New Roman"/>
          <w:i/>
          <w:sz w:val="24"/>
          <w:szCs w:val="24"/>
        </w:rPr>
        <w:t>Una cifra récord: 46,2 millones de habitantes de Estados Unidos son pobres, según los datos del año 2010 dados a conocer este martes por la Oficina del Censo de ese país. Este es el número más alto jamás recolectado por el organismo desde que comenzó a ejercer sus funciones en 1959</w:t>
      </w:r>
      <w:r>
        <w:rPr>
          <w:rFonts w:ascii="Times New Roman" w:hAnsi="Times New Roman"/>
          <w:i/>
          <w:sz w:val="24"/>
          <w:szCs w:val="24"/>
        </w:rPr>
        <w:t>”..</w:t>
      </w:r>
      <w:r w:rsidRPr="002337C4">
        <w:rPr>
          <w:rFonts w:ascii="Times New Roman" w:hAnsi="Times New Roman"/>
          <w:i/>
          <w:sz w:val="24"/>
          <w:szCs w:val="24"/>
        </w:rPr>
        <w:t>.</w:t>
      </w:r>
      <w:r w:rsidRPr="00C7594A">
        <w:rPr>
          <w:rFonts w:ascii="Times New Roman" w:hAnsi="Times New Roman"/>
          <w:sz w:val="24"/>
          <w:szCs w:val="24"/>
          <w:u w:val="single"/>
        </w:rPr>
        <w:t>Estados Unidos registra los peores niveles de pobreza en casi dos décadas</w:t>
      </w:r>
      <w:r>
        <w:rPr>
          <w:rFonts w:ascii="Times New Roman" w:hAnsi="Times New Roman"/>
          <w:sz w:val="24"/>
          <w:szCs w:val="24"/>
        </w:rPr>
        <w:t xml:space="preserve"> (BBCMundo - </w:t>
      </w:r>
      <w:r w:rsidRPr="008C4B91">
        <w:rPr>
          <w:rFonts w:ascii="Times New Roman" w:hAnsi="Times New Roman"/>
          <w:b/>
          <w:sz w:val="24"/>
          <w:szCs w:val="24"/>
        </w:rPr>
        <w:t>13/9/11</w:t>
      </w:r>
      <w:r>
        <w:rPr>
          <w:rFonts w:ascii="Times New Roman" w:hAnsi="Times New Roman"/>
          <w:sz w:val="24"/>
          <w:szCs w:val="24"/>
        </w:rPr>
        <w:t>)</w:t>
      </w:r>
    </w:p>
    <w:p w:rsidR="00BD72F7" w:rsidRDefault="00BD72F7" w:rsidP="00BD72F7">
      <w:pPr>
        <w:spacing w:line="240" w:lineRule="auto"/>
        <w:jc w:val="both"/>
        <w:rPr>
          <w:rFonts w:ascii="Times New Roman" w:hAnsi="Times New Roman"/>
          <w:sz w:val="24"/>
          <w:szCs w:val="24"/>
        </w:rPr>
      </w:pPr>
      <w:r>
        <w:rPr>
          <w:rFonts w:ascii="Times New Roman" w:hAnsi="Times New Roman"/>
          <w:i/>
          <w:sz w:val="24"/>
          <w:szCs w:val="24"/>
        </w:rPr>
        <w:t>“</w:t>
      </w:r>
      <w:r w:rsidRPr="002337C4">
        <w:rPr>
          <w:rFonts w:ascii="Times New Roman" w:hAnsi="Times New Roman"/>
          <w:i/>
          <w:sz w:val="24"/>
          <w:szCs w:val="24"/>
        </w:rPr>
        <w:t>La tasa de pobreza en Estados Unidos aumentó en 2010 por cuarto año consecutivo hasta el 15,1%, lo que representa 46,2 millones de personas que viven con menos de 1.000 dólares al mes, según los datos divulgados hoy por la Oficina del Censo</w:t>
      </w:r>
      <w:r>
        <w:rPr>
          <w:rFonts w:ascii="Times New Roman" w:hAnsi="Times New Roman"/>
          <w:i/>
          <w:sz w:val="24"/>
          <w:szCs w:val="24"/>
        </w:rPr>
        <w:t>”..</w:t>
      </w:r>
      <w:r w:rsidRPr="002337C4">
        <w:rPr>
          <w:rFonts w:ascii="Times New Roman" w:hAnsi="Times New Roman"/>
          <w:i/>
          <w:sz w:val="24"/>
          <w:szCs w:val="24"/>
        </w:rPr>
        <w:t>.</w:t>
      </w:r>
      <w:r w:rsidRPr="00C7594A">
        <w:rPr>
          <w:rFonts w:ascii="Times New Roman" w:hAnsi="Times New Roman"/>
          <w:sz w:val="24"/>
          <w:szCs w:val="24"/>
          <w:u w:val="single"/>
        </w:rPr>
        <w:t>La tasa de pobreza en EEUU sube por cuarto año consecutivo</w:t>
      </w:r>
      <w:r>
        <w:rPr>
          <w:rFonts w:ascii="Times New Roman" w:hAnsi="Times New Roman"/>
          <w:sz w:val="24"/>
          <w:szCs w:val="24"/>
        </w:rPr>
        <w:t xml:space="preserve"> (Cinco Días - </w:t>
      </w:r>
      <w:r w:rsidRPr="004E355C">
        <w:rPr>
          <w:rFonts w:ascii="Times New Roman" w:hAnsi="Times New Roman"/>
          <w:b/>
          <w:sz w:val="24"/>
          <w:szCs w:val="24"/>
        </w:rPr>
        <w:t>13/9/11</w:t>
      </w:r>
      <w:r>
        <w:rPr>
          <w:rFonts w:ascii="Times New Roman" w:hAnsi="Times New Roman"/>
          <w:sz w:val="24"/>
          <w:szCs w:val="24"/>
        </w:rPr>
        <w:t>)</w:t>
      </w:r>
    </w:p>
    <w:p w:rsidR="00BD72F7" w:rsidRPr="00A5066C" w:rsidRDefault="00BD72F7" w:rsidP="00BD72F7">
      <w:pPr>
        <w:spacing w:line="240" w:lineRule="auto"/>
        <w:jc w:val="both"/>
        <w:rPr>
          <w:rFonts w:ascii="Times New Roman" w:hAnsi="Times New Roman"/>
          <w:sz w:val="24"/>
          <w:szCs w:val="24"/>
        </w:rPr>
      </w:pPr>
      <w:r>
        <w:rPr>
          <w:rFonts w:ascii="Times New Roman" w:hAnsi="Times New Roman"/>
          <w:i/>
          <w:sz w:val="24"/>
          <w:szCs w:val="24"/>
        </w:rPr>
        <w:t>“</w:t>
      </w:r>
      <w:r w:rsidRPr="00427AA4">
        <w:rPr>
          <w:rFonts w:ascii="Times New Roman" w:hAnsi="Times New Roman"/>
          <w:i/>
          <w:sz w:val="24"/>
          <w:szCs w:val="24"/>
        </w:rPr>
        <w:t>Algunos medios estadounidenses como la revista The Atlantic han destacado que la diferencia de ingresos entre los m</w:t>
      </w:r>
      <w:r>
        <w:rPr>
          <w:rFonts w:ascii="Times New Roman" w:hAnsi="Times New Roman"/>
          <w:i/>
          <w:sz w:val="24"/>
          <w:szCs w:val="24"/>
        </w:rPr>
        <w:t>ás ricos y los más pobres de EEUU</w:t>
      </w:r>
      <w:r w:rsidRPr="00427AA4">
        <w:rPr>
          <w:rFonts w:ascii="Times New Roman" w:hAnsi="Times New Roman"/>
          <w:i/>
          <w:sz w:val="24"/>
          <w:szCs w:val="24"/>
        </w:rPr>
        <w:t xml:space="preserve"> ha superado en la última década a la de varios países de Latinoamérica, tradicionalmente considerada la región más desigual del mundo</w:t>
      </w:r>
      <w:r>
        <w:rPr>
          <w:rFonts w:ascii="Times New Roman" w:hAnsi="Times New Roman"/>
          <w:i/>
          <w:sz w:val="24"/>
          <w:szCs w:val="24"/>
        </w:rPr>
        <w:t>”..</w:t>
      </w:r>
      <w:r w:rsidRPr="00427AA4">
        <w:rPr>
          <w:rFonts w:ascii="Times New Roman" w:hAnsi="Times New Roman"/>
          <w:i/>
          <w:sz w:val="24"/>
          <w:szCs w:val="24"/>
        </w:rPr>
        <w:t xml:space="preserve">. </w:t>
      </w:r>
      <w:r w:rsidRPr="00C7594A">
        <w:rPr>
          <w:rFonts w:ascii="Times New Roman" w:hAnsi="Times New Roman"/>
          <w:sz w:val="24"/>
          <w:szCs w:val="24"/>
          <w:u w:val="single"/>
        </w:rPr>
        <w:t>La sociedad de EEUU se aproxima a la desigualdad de A. Latina</w:t>
      </w:r>
      <w:r>
        <w:rPr>
          <w:rFonts w:ascii="Times New Roman" w:hAnsi="Times New Roman"/>
          <w:sz w:val="24"/>
          <w:szCs w:val="24"/>
        </w:rPr>
        <w:t xml:space="preserve"> (BBCMundo - </w:t>
      </w:r>
      <w:r w:rsidRPr="00851D23">
        <w:rPr>
          <w:rFonts w:ascii="Times New Roman" w:hAnsi="Times New Roman"/>
          <w:b/>
          <w:sz w:val="24"/>
          <w:szCs w:val="24"/>
        </w:rPr>
        <w:t>20/9/11</w:t>
      </w:r>
      <w:r>
        <w:rPr>
          <w:rFonts w:ascii="Times New Roman" w:hAnsi="Times New Roman"/>
          <w:sz w:val="24"/>
          <w:szCs w:val="24"/>
        </w:rPr>
        <w:t>)</w:t>
      </w:r>
    </w:p>
    <w:p w:rsidR="00BD72F7" w:rsidRDefault="00BD72F7" w:rsidP="00BD72F7">
      <w:pPr>
        <w:spacing w:after="0" w:line="240" w:lineRule="auto"/>
        <w:jc w:val="both"/>
        <w:rPr>
          <w:rFonts w:ascii="Times New Roman" w:eastAsia="Times New Roman" w:hAnsi="Times New Roman"/>
          <w:sz w:val="24"/>
          <w:szCs w:val="24"/>
          <w:lang w:eastAsia="es-ES"/>
        </w:rPr>
      </w:pPr>
      <w:r>
        <w:rPr>
          <w:rFonts w:ascii="Times New Roman" w:eastAsia="Times New Roman" w:hAnsi="Times New Roman"/>
          <w:i/>
          <w:sz w:val="24"/>
          <w:szCs w:val="24"/>
          <w:lang w:eastAsia="es-ES"/>
        </w:rPr>
        <w:t>“</w:t>
      </w:r>
      <w:r w:rsidRPr="00337AA8">
        <w:rPr>
          <w:rFonts w:ascii="Times New Roman" w:eastAsia="Times New Roman" w:hAnsi="Times New Roman"/>
          <w:i/>
          <w:sz w:val="24"/>
          <w:szCs w:val="24"/>
          <w:lang w:eastAsia="es-ES"/>
        </w:rPr>
        <w:t>Pese a que ya han transcurrido dos años desde que Estados Unidos salió de la recesión, muchos de sus ciudadanos sienten que no es mucho lo que ha cambiado. La economía se sigue recuperando a paso de tortuga de una crisis que no respetó edad, sexo, región ni profesión</w:t>
      </w:r>
      <w:r>
        <w:rPr>
          <w:rFonts w:ascii="Times New Roman" w:eastAsia="Times New Roman" w:hAnsi="Times New Roman"/>
          <w:i/>
          <w:sz w:val="24"/>
          <w:szCs w:val="24"/>
          <w:lang w:eastAsia="es-ES"/>
        </w:rPr>
        <w:t xml:space="preserve">”... </w:t>
      </w:r>
      <w:r w:rsidRPr="005D0DF2">
        <w:rPr>
          <w:rFonts w:ascii="Times New Roman" w:eastAsia="Times New Roman" w:hAnsi="Times New Roman"/>
          <w:sz w:val="24"/>
          <w:szCs w:val="24"/>
          <w:u w:val="single"/>
          <w:lang w:eastAsia="es-ES"/>
        </w:rPr>
        <w:t>EEUU: Una recuperación con sabor a recesión</w:t>
      </w:r>
      <w:r w:rsidRPr="005D0DF2">
        <w:rPr>
          <w:rFonts w:ascii="Times New Roman" w:eastAsia="Times New Roman" w:hAnsi="Times New Roman"/>
          <w:sz w:val="24"/>
          <w:szCs w:val="24"/>
          <w:lang w:eastAsia="es-ES"/>
        </w:rPr>
        <w:t xml:space="preserve"> </w:t>
      </w:r>
      <w:r>
        <w:rPr>
          <w:rFonts w:ascii="Times New Roman" w:eastAsia="Times New Roman" w:hAnsi="Times New Roman"/>
          <w:sz w:val="24"/>
          <w:szCs w:val="24"/>
          <w:lang w:eastAsia="es-ES"/>
        </w:rPr>
        <w:t xml:space="preserve">(The Wall Street Journal - </w:t>
      </w:r>
      <w:r w:rsidRPr="009013D5">
        <w:rPr>
          <w:rFonts w:ascii="Times New Roman" w:eastAsia="Times New Roman" w:hAnsi="Times New Roman"/>
          <w:b/>
          <w:sz w:val="24"/>
          <w:szCs w:val="24"/>
          <w:lang w:eastAsia="es-ES"/>
        </w:rPr>
        <w:t>1/11/11</w:t>
      </w:r>
      <w:r>
        <w:rPr>
          <w:rFonts w:ascii="Times New Roman" w:eastAsia="Times New Roman" w:hAnsi="Times New Roman"/>
          <w:sz w:val="24"/>
          <w:szCs w:val="24"/>
          <w:lang w:eastAsia="es-ES"/>
        </w:rPr>
        <w:t>)</w:t>
      </w:r>
    </w:p>
    <w:p w:rsidR="00BD72F7" w:rsidRDefault="00BD72F7" w:rsidP="00BD72F7">
      <w:pPr>
        <w:spacing w:after="0" w:line="240" w:lineRule="auto"/>
        <w:jc w:val="both"/>
        <w:rPr>
          <w:rFonts w:ascii="Times New Roman" w:eastAsia="Times New Roman" w:hAnsi="Times New Roman"/>
          <w:sz w:val="24"/>
          <w:szCs w:val="24"/>
          <w:lang w:eastAsia="es-ES"/>
        </w:rPr>
      </w:pPr>
    </w:p>
    <w:p w:rsidR="00BD72F7" w:rsidRPr="00337AA8" w:rsidRDefault="00BD72F7" w:rsidP="00BD72F7">
      <w:pPr>
        <w:spacing w:after="0" w:line="240" w:lineRule="auto"/>
        <w:jc w:val="both"/>
        <w:rPr>
          <w:rFonts w:ascii="Times New Roman" w:eastAsia="Times New Roman" w:hAnsi="Times New Roman"/>
          <w:i/>
          <w:sz w:val="24"/>
          <w:szCs w:val="24"/>
          <w:lang w:eastAsia="es-ES"/>
        </w:rPr>
      </w:pPr>
      <w:r>
        <w:rPr>
          <w:rFonts w:ascii="Arial" w:eastAsia="Times New Roman" w:hAnsi="Arial" w:cs="Arial"/>
          <w:noProof/>
          <w:color w:val="000000"/>
          <w:sz w:val="15"/>
          <w:szCs w:val="15"/>
          <w:lang w:eastAsia="es-ES"/>
        </w:rPr>
        <w:drawing>
          <wp:inline distT="0" distB="0" distL="0" distR="0" wp14:anchorId="304B9729" wp14:editId="5EF2C07B">
            <wp:extent cx="5400040" cy="2379732"/>
            <wp:effectExtent l="0" t="0" r="0" b="1905"/>
            <wp:docPr id="154" name="Imagen 154" descr="[wsjamp1nov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wsjamp1nov01]"/>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5400040" cy="2379732"/>
                    </a:xfrm>
                    <a:prstGeom prst="rect">
                      <a:avLst/>
                    </a:prstGeom>
                    <a:noFill/>
                    <a:ln>
                      <a:noFill/>
                    </a:ln>
                  </pic:spPr>
                </pic:pic>
              </a:graphicData>
            </a:graphic>
          </wp:inline>
        </w:drawing>
      </w:r>
    </w:p>
    <w:p w:rsidR="00BD72F7" w:rsidRPr="005D0DF2" w:rsidRDefault="00BD72F7" w:rsidP="00BD72F7">
      <w:pPr>
        <w:pStyle w:val="NormalWeb"/>
        <w:jc w:val="both"/>
        <w:rPr>
          <w:u w:val="single"/>
        </w:rPr>
      </w:pPr>
      <w:r w:rsidRPr="005D0DF2">
        <w:rPr>
          <w:bCs/>
          <w:u w:val="single"/>
        </w:rPr>
        <w:t>El “sueño americano” resulta cada vez más inalcanzable para millones de habitantes</w:t>
      </w:r>
    </w:p>
    <w:p w:rsidR="00BD72F7" w:rsidRDefault="00BD72F7" w:rsidP="00BD72F7">
      <w:pPr>
        <w:pStyle w:val="NormalWeb"/>
        <w:jc w:val="both"/>
      </w:pPr>
      <w:r>
        <w:rPr>
          <w:i/>
        </w:rPr>
        <w:t>“</w:t>
      </w:r>
      <w:r w:rsidRPr="00F313C4">
        <w:rPr>
          <w:i/>
        </w:rPr>
        <w:t xml:space="preserve">Los bancos van a perder millones de dólares en pagar deuda si la mayor quiebra municipal en la historia de Estados Unidos no cesa. Pero las verdaderas víctimas del </w:t>
      </w:r>
      <w:r w:rsidRPr="00F313C4">
        <w:rPr>
          <w:i/>
        </w:rPr>
        <w:lastRenderedPageBreak/>
        <w:t xml:space="preserve">colapso financiero son los habitantes del condado Jefferson, en Alabama, que están teniendo que bañarse con agua embotellada y utilizando baños portátiles después de que les hayan cortado la red de suministro. Una situación que vuelve a poner de manifiesto que </w:t>
      </w:r>
      <w:r>
        <w:rPr>
          <w:bCs/>
          <w:i/>
        </w:rPr>
        <w:t>el “sueño americano”</w:t>
      </w:r>
      <w:r w:rsidRPr="00F313C4">
        <w:rPr>
          <w:bCs/>
          <w:i/>
        </w:rPr>
        <w:t xml:space="preserve"> para millones de estadounidenses resulta cada vez más inalcanzable</w:t>
      </w:r>
      <w:r>
        <w:rPr>
          <w:bCs/>
          <w:i/>
        </w:rPr>
        <w:t>”..</w:t>
      </w:r>
      <w:r w:rsidRPr="00F313C4">
        <w:rPr>
          <w:bCs/>
          <w:i/>
        </w:rPr>
        <w:t xml:space="preserve">. </w:t>
      </w:r>
      <w:r w:rsidRPr="005D0DF2">
        <w:rPr>
          <w:u w:val="single"/>
        </w:rPr>
        <w:t>Tercer Mundo en Estados Unidos: crece el abismo entre ricos y pobres</w:t>
      </w:r>
      <w:r w:rsidRPr="005D0DF2">
        <w:t xml:space="preserve"> </w:t>
      </w:r>
      <w:r>
        <w:t xml:space="preserve">(El Confidencial - </w:t>
      </w:r>
      <w:r w:rsidRPr="00685164">
        <w:rPr>
          <w:b/>
        </w:rPr>
        <w:t>18/12/11</w:t>
      </w:r>
      <w:r>
        <w:t>)</w:t>
      </w:r>
    </w:p>
    <w:p w:rsidR="00BD72F7" w:rsidRDefault="00BD72F7" w:rsidP="00BD72F7">
      <w:pPr>
        <w:pStyle w:val="NormalWeb"/>
        <w:jc w:val="both"/>
      </w:pPr>
      <w:r w:rsidRPr="00F313C4">
        <w:t xml:space="preserve">A diciembre de 2011, la Oficina del Censo de Estados Unidos ha dado a conocer el número de habitantes pobres que hay en el país: </w:t>
      </w:r>
      <w:r w:rsidRPr="00F313C4">
        <w:rPr>
          <w:bCs/>
        </w:rPr>
        <w:t>46,2 millones</w:t>
      </w:r>
      <w:r w:rsidRPr="00F313C4">
        <w:t>. Una cifra récord. Las estadísticas que revelan el descalabro son múltiples y uniformemente malas. En términos porcentuales, la tasa de pobreza es la más alta desde 1993: 15,1%. En el año 2000, la cifra era de 11,7%.</w:t>
      </w:r>
    </w:p>
    <w:p w:rsidR="00BD72F7" w:rsidRPr="00FC44A5" w:rsidRDefault="00BD72F7" w:rsidP="00BD72F7">
      <w:pPr>
        <w:pStyle w:val="NormalWeb"/>
        <w:jc w:val="both"/>
        <w:rPr>
          <w:b/>
        </w:rPr>
      </w:pPr>
      <w:r w:rsidRPr="00FC44A5">
        <w:rPr>
          <w:b/>
        </w:rPr>
        <w:t>Se puede decir más alto, pero no más claro</w:t>
      </w:r>
      <w:r>
        <w:rPr>
          <w:b/>
        </w:rPr>
        <w:t xml:space="preserve"> (lecturas recomendadas)</w:t>
      </w:r>
    </w:p>
    <w:p w:rsidR="00BD72F7" w:rsidRPr="00E57B42" w:rsidRDefault="00BD72F7" w:rsidP="00BD72F7">
      <w:pPr>
        <w:pStyle w:val="NormalWeb"/>
        <w:jc w:val="both"/>
      </w:pPr>
      <w:r w:rsidRPr="00E57B42">
        <w:t xml:space="preserve">- </w:t>
      </w:r>
      <w:r w:rsidRPr="005D0DF2">
        <w:rPr>
          <w:u w:val="single"/>
        </w:rPr>
        <w:t>La clase media paga los errores de la banca</w:t>
      </w:r>
      <w:r w:rsidRPr="005D0DF2">
        <w:t xml:space="preserve"> </w:t>
      </w:r>
      <w:r w:rsidRPr="00E57B42">
        <w:t xml:space="preserve">(El Economista - </w:t>
      </w:r>
      <w:r w:rsidRPr="00E57B42">
        <w:rPr>
          <w:b/>
        </w:rPr>
        <w:t>13/1/12</w:t>
      </w:r>
      <w:r w:rsidRPr="00E57B42">
        <w:t>)</w:t>
      </w:r>
    </w:p>
    <w:p w:rsidR="00BD72F7" w:rsidRPr="00E57B42" w:rsidRDefault="00BD72F7" w:rsidP="00BD72F7">
      <w:pPr>
        <w:pStyle w:val="NormalWeb"/>
        <w:jc w:val="both"/>
      </w:pPr>
      <w:r w:rsidRPr="00E57B42">
        <w:t>(Por Simon Johnson)</w:t>
      </w:r>
      <w:r>
        <w:t xml:space="preserve">                                                                        </w:t>
      </w:r>
    </w:p>
    <w:p w:rsidR="00BD72F7" w:rsidRPr="00044F4A" w:rsidRDefault="00BD72F7" w:rsidP="00BD72F7">
      <w:pPr>
        <w:pStyle w:val="NormalWeb"/>
        <w:jc w:val="both"/>
        <w:rPr>
          <w:color w:val="FF0000"/>
          <w:u w:val="single"/>
        </w:rPr>
      </w:pPr>
      <w:r w:rsidRPr="00044F4A">
        <w:rPr>
          <w:color w:val="FF0000"/>
          <w:u w:val="single"/>
        </w:rPr>
        <w:t>En un punto, todas las crisis financieras son iguales. Un grupo relativamente pequeño de individuos, normalmente banqueros, encuentra la oportunidad de correr riesgos muy grandes. Durante un tiempo, el sector financiero exhibe beneficios elevados, que justifican los precios al alza de las acciones y las grandes bonificaciones para sus ejecutivos.</w:t>
      </w:r>
    </w:p>
    <w:p w:rsidR="00BD72F7" w:rsidRPr="00044F4A" w:rsidRDefault="00BD72F7" w:rsidP="00BD72F7">
      <w:pPr>
        <w:pStyle w:val="NormalWeb"/>
        <w:jc w:val="both"/>
        <w:rPr>
          <w:color w:val="FF0000"/>
          <w:u w:val="single"/>
        </w:rPr>
      </w:pPr>
      <w:r w:rsidRPr="00044F4A">
        <w:rPr>
          <w:color w:val="FF0000"/>
          <w:u w:val="single"/>
        </w:rPr>
        <w:t>Sin embargo, esos beneficios nunca se ajustan como corresponde a lo que se materializará realmente a lo largo de cinco a diez años.</w:t>
      </w:r>
    </w:p>
    <w:p w:rsidR="00BD72F7" w:rsidRPr="00E57B42" w:rsidRDefault="00BD72F7" w:rsidP="00BD72F7">
      <w:pPr>
        <w:pStyle w:val="NormalWeb"/>
        <w:jc w:val="both"/>
      </w:pPr>
      <w:r w:rsidRPr="00044F4A">
        <w:rPr>
          <w:color w:val="FF0000"/>
          <w:u w:val="single"/>
        </w:rPr>
        <w:t>Generalmente, suele haber rendimientos mayores a corto plazo si se corre un mayor riesgo;</w:t>
      </w:r>
      <w:r w:rsidRPr="00E57B42">
        <w:t xml:space="preserve"> basta ver el sistema bancario islandés después de 2003. Se autorizó a tres bancos a emprender grandes negocios en el exterior, acumulando un balance general combinado que era diez veces el tamaño del PIB de Islandia, apoyado sobre todo en la financiación a corto plazo.</w:t>
      </w:r>
    </w:p>
    <w:p w:rsidR="00BD72F7" w:rsidRPr="00044F4A" w:rsidRDefault="00BD72F7" w:rsidP="00BD72F7">
      <w:pPr>
        <w:pStyle w:val="NormalWeb"/>
        <w:jc w:val="both"/>
        <w:rPr>
          <w:u w:val="single"/>
        </w:rPr>
      </w:pPr>
      <w:r w:rsidRPr="00044F4A">
        <w:rPr>
          <w:b/>
          <w:bCs/>
          <w:u w:val="single"/>
        </w:rPr>
        <w:t>Los políticos islandeses pensaron que habían encontrado un nuevo camino hacia la prosperidad.</w:t>
      </w:r>
      <w:r w:rsidRPr="00044F4A">
        <w:rPr>
          <w:u w:val="single"/>
        </w:rPr>
        <w:t xml:space="preserve"> Pero en octubre de 2008 descubrieron una verdad eterna: los beneficios gigantescos implican riesgos gigantescos. Los bancos de Islandia se derrumbaron, y hundieron a la economía en una profunda recesión.</w:t>
      </w:r>
    </w:p>
    <w:p w:rsidR="00BD72F7" w:rsidRDefault="00BD72F7" w:rsidP="00BD72F7">
      <w:pPr>
        <w:pStyle w:val="NormalWeb"/>
        <w:jc w:val="both"/>
        <w:rPr>
          <w:color w:val="FF0000"/>
          <w:u w:val="single"/>
        </w:rPr>
      </w:pPr>
      <w:r w:rsidRPr="00044F4A">
        <w:rPr>
          <w:color w:val="FF0000"/>
          <w:u w:val="single"/>
        </w:rPr>
        <w:t>El intento islandés de manejar un país como un sofisticado fondo de inversión puede hacernos reír o llorar. Pero la triste verdad es que EEUU y muchos países de la UE hicieron algo similar al permitir o incentivar que algunos segmentos del sector financiero asumieran demasiado riesgo. Y esto se plasmó en préstamos excesivos a Gobiernos, promotores inmobiliarios y hogares.</w:t>
      </w:r>
    </w:p>
    <w:p w:rsidR="00BD72F7" w:rsidRPr="005D0DF2" w:rsidRDefault="00BD72F7" w:rsidP="00BD72F7">
      <w:pPr>
        <w:pStyle w:val="Ttulo2"/>
        <w:spacing w:line="240" w:lineRule="auto"/>
        <w:jc w:val="both"/>
        <w:rPr>
          <w:rFonts w:ascii="Times New Roman" w:hAnsi="Times New Roman" w:cs="Times New Roman"/>
          <w:b w:val="0"/>
          <w:color w:val="auto"/>
          <w:sz w:val="24"/>
          <w:szCs w:val="24"/>
        </w:rPr>
      </w:pPr>
      <w:r w:rsidRPr="005D0DF2">
        <w:rPr>
          <w:rFonts w:ascii="Times New Roman" w:hAnsi="Times New Roman" w:cs="Times New Roman"/>
          <w:b w:val="0"/>
          <w:color w:val="auto"/>
          <w:sz w:val="24"/>
          <w:szCs w:val="24"/>
        </w:rPr>
        <w:t>Alguien debe pagar</w:t>
      </w:r>
    </w:p>
    <w:p w:rsidR="00BD72F7" w:rsidRPr="00044F4A" w:rsidRDefault="00BD72F7" w:rsidP="00BD72F7">
      <w:pPr>
        <w:pStyle w:val="NormalWeb"/>
        <w:jc w:val="both"/>
        <w:rPr>
          <w:b/>
          <w:color w:val="FF0000"/>
          <w:u w:val="single"/>
        </w:rPr>
      </w:pPr>
      <w:r w:rsidRPr="00044F4A">
        <w:rPr>
          <w:b/>
          <w:color w:val="FF0000"/>
          <w:u w:val="single"/>
        </w:rPr>
        <w:t xml:space="preserve">Podemos no coincidir respecto a las causas concretas de cualquier crisis. Algunos culpan del reciente ciclo expansión-contracción-rescate en Europa y EEUU a los banqueros por haber cautivado los corazones y mentes de los funcionarios </w:t>
      </w:r>
      <w:r w:rsidRPr="00044F4A">
        <w:rPr>
          <w:b/>
          <w:color w:val="FF0000"/>
          <w:u w:val="single"/>
        </w:rPr>
        <w:lastRenderedPageBreak/>
        <w:t>gubernamentales; otros hacen hincapié en la culpabilidad de dichos funcionarios. Más allá de la visión de cada uno, deberíamos coincidir en una cosa: alguien tiene que pagar por el desmadre.</w:t>
      </w:r>
    </w:p>
    <w:p w:rsidR="00BD72F7" w:rsidRPr="00044F4A" w:rsidRDefault="00BD72F7" w:rsidP="00BD72F7">
      <w:pPr>
        <w:pStyle w:val="NormalWeb"/>
        <w:jc w:val="both"/>
        <w:rPr>
          <w:color w:val="FF0000"/>
          <w:u w:val="single"/>
        </w:rPr>
      </w:pPr>
      <w:r w:rsidRPr="00044F4A">
        <w:rPr>
          <w:b/>
          <w:bCs/>
          <w:color w:val="FF0000"/>
          <w:u w:val="single"/>
        </w:rPr>
        <w:t>Hay tres potenciales pagadores.</w:t>
      </w:r>
      <w:r w:rsidRPr="00044F4A">
        <w:rPr>
          <w:color w:val="FF0000"/>
          <w:u w:val="single"/>
        </w:rPr>
        <w:t xml:space="preserve"> </w:t>
      </w:r>
      <w:r w:rsidRPr="00044F4A">
        <w:rPr>
          <w:b/>
          <w:color w:val="FF0000"/>
          <w:u w:val="single"/>
        </w:rPr>
        <w:t>Primero</w:t>
      </w:r>
      <w:r w:rsidRPr="00044F4A">
        <w:rPr>
          <w:color w:val="FF0000"/>
          <w:u w:val="single"/>
        </w:rPr>
        <w:t xml:space="preserve">, es natural señalar con el dedo a quienes estuvieron en el epicentro del desastre, los que construyeron las grandes instituciones financieras y manejaron mal los riesgos. El problema es que, aunque se pudieran recuperar las ganancias de ese grupo, el hecho es que no cuentan con el suficiente efectivo como para cambiar la situación. </w:t>
      </w:r>
    </w:p>
    <w:p w:rsidR="00BD72F7" w:rsidRPr="00044F4A" w:rsidRDefault="00BD72F7" w:rsidP="00BD72F7">
      <w:pPr>
        <w:pStyle w:val="NormalWeb"/>
        <w:jc w:val="both"/>
        <w:rPr>
          <w:u w:val="single"/>
        </w:rPr>
      </w:pPr>
      <w:r w:rsidRPr="00E57B42">
        <w:t xml:space="preserve">Los profesores de Finanzas Sanjai Bhagat de la Universidad de Colorado en Boulder, y Brian J. Bolton, de la Portland State University, calcularon el año pasado que </w:t>
      </w:r>
      <w:r w:rsidRPr="00044F4A">
        <w:rPr>
          <w:u w:val="single"/>
        </w:rPr>
        <w:t>los máximos responsables ejecutivos de las 14 mayores sociedades financieras estadounidenses recibieron unos 2.500 millones de dólares en efectivo (salario, bonificaciones y opciones de compra de acciones ejercitadas) de 2000 a 2008</w:t>
      </w:r>
      <w:r w:rsidRPr="00E57B42">
        <w:t xml:space="preserve">. Aunque sea una paga sustancial, ésta supone una gota en el océano si se consideran los daños causados en el balance social del país. </w:t>
      </w:r>
      <w:r w:rsidRPr="00044F4A">
        <w:rPr>
          <w:u w:val="single"/>
        </w:rPr>
        <w:t>Según la Oficina Parlamentaria del Presupuesto, el coeficiente deuda/PIB a medio plazo creció un 50%, o sea, aproximadamente unos 7 billones de dólares, debido a la crisis.</w:t>
      </w:r>
    </w:p>
    <w:p w:rsidR="00BD72F7" w:rsidRPr="00044F4A" w:rsidRDefault="00BD72F7" w:rsidP="00BD72F7">
      <w:pPr>
        <w:pStyle w:val="NormalWeb"/>
        <w:jc w:val="both"/>
        <w:rPr>
          <w:color w:val="FF0000"/>
          <w:u w:val="single"/>
        </w:rPr>
      </w:pPr>
      <w:r w:rsidRPr="00044F4A">
        <w:rPr>
          <w:b/>
          <w:bCs/>
          <w:color w:val="FF0000"/>
          <w:u w:val="single"/>
        </w:rPr>
        <w:t>Los verdaderos daños económicos son obviamente mucho mayores c</w:t>
      </w:r>
      <w:r w:rsidRPr="00044F4A">
        <w:rPr>
          <w:color w:val="FF0000"/>
          <w:u w:val="single"/>
        </w:rPr>
        <w:t>uando se tienen en cuenta el crecimiento económico más bajo, la pérdida de empleos y los trastornos en la vida de las personas. Y parte de la deuda más alta será traspasada a las generaciones futuras, con la esperanza de que serán más ricas, o quizá más afortunadas, que nosotros.</w:t>
      </w:r>
    </w:p>
    <w:p w:rsidR="00BD72F7" w:rsidRPr="00044F4A" w:rsidRDefault="00BD72F7" w:rsidP="00BD72F7">
      <w:pPr>
        <w:pStyle w:val="NormalWeb"/>
        <w:jc w:val="both"/>
        <w:rPr>
          <w:u w:val="single"/>
        </w:rPr>
      </w:pPr>
      <w:r w:rsidRPr="00044F4A">
        <w:rPr>
          <w:u w:val="single"/>
        </w:rPr>
        <w:t>De todos modos, los niveles de deuda/PIB en muchos países industrializados ya eran altos, y el aumento repentino de la deuda -en su mayor parte causado por ingresos fiscales perdidos debido a la recesión- nos ha empujado a la zona de los números rojos.</w:t>
      </w:r>
    </w:p>
    <w:p w:rsidR="00BD72F7" w:rsidRPr="005D0DF2" w:rsidRDefault="00BD72F7" w:rsidP="00BD72F7">
      <w:pPr>
        <w:pStyle w:val="Ttulo2"/>
        <w:spacing w:line="240" w:lineRule="auto"/>
        <w:jc w:val="both"/>
        <w:rPr>
          <w:rFonts w:ascii="Times New Roman" w:hAnsi="Times New Roman" w:cs="Times New Roman"/>
          <w:b w:val="0"/>
          <w:color w:val="auto"/>
          <w:sz w:val="24"/>
          <w:szCs w:val="24"/>
        </w:rPr>
      </w:pPr>
      <w:r w:rsidRPr="005D0DF2">
        <w:rPr>
          <w:rFonts w:ascii="Times New Roman" w:hAnsi="Times New Roman" w:cs="Times New Roman"/>
          <w:b w:val="0"/>
          <w:color w:val="auto"/>
          <w:sz w:val="24"/>
          <w:szCs w:val="24"/>
        </w:rPr>
        <w:t>Nunca es suficiente</w:t>
      </w:r>
    </w:p>
    <w:p w:rsidR="00BD72F7" w:rsidRDefault="00BD72F7" w:rsidP="00BD72F7">
      <w:pPr>
        <w:pStyle w:val="NormalWeb"/>
        <w:jc w:val="both"/>
        <w:rPr>
          <w:color w:val="FF0000"/>
          <w:u w:val="single"/>
        </w:rPr>
      </w:pPr>
      <w:r w:rsidRPr="00044F4A">
        <w:rPr>
          <w:color w:val="FF0000"/>
          <w:u w:val="single"/>
        </w:rPr>
        <w:t>Necesitamos rebajar nuestro déficit y orientar la deuda por un cauce más sostenible. Pero la triste verdad es que los responsables de la crisis nunca tienen suficiente dinero para satisfacer al resto.</w:t>
      </w:r>
    </w:p>
    <w:p w:rsidR="00BD72F7" w:rsidRPr="001B69DC" w:rsidRDefault="00BD72F7" w:rsidP="00BD72F7">
      <w:pPr>
        <w:pStyle w:val="NormalWeb"/>
        <w:jc w:val="both"/>
        <w:rPr>
          <w:color w:val="FF0000"/>
          <w:u w:val="single"/>
        </w:rPr>
      </w:pPr>
      <w:r w:rsidRPr="00044F4A">
        <w:rPr>
          <w:b/>
          <w:color w:val="FF0000"/>
          <w:u w:val="single"/>
        </w:rPr>
        <w:t>Segundo,</w:t>
      </w:r>
      <w:r w:rsidRPr="00044F4A">
        <w:rPr>
          <w:color w:val="FF0000"/>
          <w:u w:val="single"/>
        </w:rPr>
        <w:t xml:space="preserve"> se podría gravar a las rentas menos altas. Tal vez parezca una sugerencia escandalosa, pero normalmente quienes se encuentran en el extremo más bajo de la distribución del ingreso y la riqueza son aplastados después de las grandes crisis financieras</w:t>
      </w:r>
      <w:r w:rsidRPr="00044F4A">
        <w:rPr>
          <w:u w:val="single"/>
        </w:rPr>
        <w:t>.</w:t>
      </w:r>
      <w:r w:rsidRPr="00E57B42">
        <w:t xml:space="preserve"> No están bien organizados y carecen de influencia política. Sus prestaciones se recortan reduciendo el acceso a la salud, por ejemplo, o despidiendo docentes, lo que afecta la calidad de la educación pública.</w:t>
      </w:r>
    </w:p>
    <w:p w:rsidR="00BD72F7" w:rsidRPr="00E57B42" w:rsidRDefault="00BD72F7" w:rsidP="00BD72F7">
      <w:pPr>
        <w:pStyle w:val="NormalWeb"/>
        <w:jc w:val="both"/>
      </w:pPr>
      <w:r w:rsidRPr="00E57B42">
        <w:t>El único político al que oí abordar esta cuestión directamente es el ministro de Finanzas de Islandia, Steingrimur Sigfusson. En un contundente discurso durante una conferencia del Fondo Monetario Internacional en Reykiavik el 27 de octubre, Sigfusson dejó bien claro que hará todo lo posible por proteger a la población islandesa de menor renta.</w:t>
      </w:r>
    </w:p>
    <w:p w:rsidR="00BD72F7" w:rsidRPr="00E57B42" w:rsidRDefault="00BD72F7" w:rsidP="00BD72F7">
      <w:pPr>
        <w:pStyle w:val="NormalWeb"/>
        <w:jc w:val="both"/>
      </w:pPr>
      <w:r w:rsidRPr="00E57B42">
        <w:t>El ministro de Finanzas Sigfusson es geólogo, ex</w:t>
      </w:r>
      <w:r>
        <w:t xml:space="preserve"> </w:t>
      </w:r>
      <w:r w:rsidRPr="00E57B42">
        <w:t xml:space="preserve">camionero y un político duro. Su partido no está implicado en el fiasco financiero y es posible que se salga con la suya </w:t>
      </w:r>
      <w:r w:rsidRPr="00E57B42">
        <w:lastRenderedPageBreak/>
        <w:t>con respecto a sus prioridades políticas. Los otros ministros de Finanzas no tienen, en general, su claridad de pensamiento sobre este asunto.</w:t>
      </w:r>
    </w:p>
    <w:p w:rsidR="00BD72F7" w:rsidRPr="005D0DF2" w:rsidRDefault="00BD72F7" w:rsidP="00BD72F7">
      <w:pPr>
        <w:pStyle w:val="Ttulo2"/>
        <w:spacing w:line="240" w:lineRule="auto"/>
        <w:jc w:val="both"/>
        <w:rPr>
          <w:rFonts w:ascii="Times New Roman" w:hAnsi="Times New Roman" w:cs="Times New Roman"/>
          <w:b w:val="0"/>
          <w:color w:val="auto"/>
          <w:sz w:val="24"/>
          <w:szCs w:val="24"/>
        </w:rPr>
      </w:pPr>
      <w:r w:rsidRPr="005D0DF2">
        <w:rPr>
          <w:rFonts w:ascii="Times New Roman" w:hAnsi="Times New Roman" w:cs="Times New Roman"/>
          <w:b w:val="0"/>
          <w:color w:val="auto"/>
          <w:sz w:val="24"/>
          <w:szCs w:val="24"/>
        </w:rPr>
        <w:t>Demasiado caro</w:t>
      </w:r>
    </w:p>
    <w:p w:rsidR="00BD72F7" w:rsidRPr="00E57B42" w:rsidRDefault="00BD72F7" w:rsidP="00BD72F7">
      <w:pPr>
        <w:pStyle w:val="NormalWeb"/>
        <w:jc w:val="both"/>
      </w:pPr>
      <w:r w:rsidRPr="008568C6">
        <w:rPr>
          <w:b/>
          <w:bCs/>
          <w:color w:val="FF0000"/>
          <w:u w:val="single"/>
        </w:rPr>
        <w:t>Pero aunque estemos dispuestos a aplastar hasta cierto punto a los pobres, la factura sigue siendo demasiado cara</w:t>
      </w:r>
      <w:r w:rsidRPr="00E57B42">
        <w:rPr>
          <w:b/>
          <w:bCs/>
        </w:rPr>
        <w:t>.</w:t>
      </w:r>
      <w:r w:rsidRPr="00E57B42">
        <w:t xml:space="preserve"> Grecia no puede llevar su Presupuesto a una posición sostenible simplemente recortando los subsidios a los pobres, razón por la que en las calles se ve a sindicatos del sector público y a gente relativamente acomodada.</w:t>
      </w:r>
    </w:p>
    <w:p w:rsidR="00BD72F7" w:rsidRPr="008568C6" w:rsidRDefault="00BD72F7" w:rsidP="00BD72F7">
      <w:pPr>
        <w:pStyle w:val="NormalWeb"/>
        <w:jc w:val="both"/>
        <w:rPr>
          <w:u w:val="single"/>
        </w:rPr>
      </w:pPr>
      <w:r w:rsidRPr="008568C6">
        <w:rPr>
          <w:b/>
          <w:color w:val="FF0000"/>
          <w:u w:val="single"/>
        </w:rPr>
        <w:t>El tercer grupo</w:t>
      </w:r>
      <w:r w:rsidRPr="008568C6">
        <w:rPr>
          <w:color w:val="FF0000"/>
          <w:u w:val="single"/>
        </w:rPr>
        <w:t>, naturalmente, somos todos los demás</w:t>
      </w:r>
      <w:r w:rsidRPr="00E57B42">
        <w:t xml:space="preserve">. </w:t>
      </w:r>
      <w:r w:rsidRPr="008568C6">
        <w:rPr>
          <w:color w:val="FF0000"/>
          <w:u w:val="single"/>
        </w:rPr>
        <w:t>La clase media en EEUU y Europa es grande y, según todos los parámetros, pudiente.</w:t>
      </w:r>
      <w:r w:rsidRPr="00E57B42">
        <w:t xml:space="preserve"> </w:t>
      </w:r>
      <w:r w:rsidRPr="008568C6">
        <w:rPr>
          <w:color w:val="FF0000"/>
          <w:u w:val="single"/>
        </w:rPr>
        <w:t>La gente podría pagar más impuestos o recibir menos prestaciones del Estado</w:t>
      </w:r>
      <w:r w:rsidRPr="00E57B42">
        <w:t xml:space="preserve">. </w:t>
      </w:r>
      <w:r w:rsidRPr="008568C6">
        <w:rPr>
          <w:u w:val="single"/>
        </w:rPr>
        <w:t>En el caso de EEUU, no es tan difícil equilibrar el Presupuesto. Con no extender los recortes fiscales de la época de Bush, que vencen a fin de año, se daría un paso muy importante.</w:t>
      </w:r>
    </w:p>
    <w:p w:rsidR="00BD72F7" w:rsidRPr="008568C6" w:rsidRDefault="00BD72F7" w:rsidP="00BD72F7">
      <w:pPr>
        <w:pStyle w:val="NormalWeb"/>
        <w:jc w:val="both"/>
        <w:rPr>
          <w:b/>
          <w:color w:val="FF0000"/>
          <w:u w:val="single"/>
        </w:rPr>
      </w:pPr>
      <w:r w:rsidRPr="008568C6">
        <w:rPr>
          <w:b/>
          <w:color w:val="FF0000"/>
          <w:u w:val="single"/>
        </w:rPr>
        <w:t>¿Cuál es, sin embargo, la legitimidad para tal o cual recorte de los beneficios o un aumento de los impuestos de algún colectivo? Ninguno de nosotros causó la crisis. Y muchos ni siquiera gastamos en exceso durante el auge.</w:t>
      </w:r>
    </w:p>
    <w:p w:rsidR="00BD72F7" w:rsidRPr="00E57B42" w:rsidRDefault="00BD72F7" w:rsidP="00BD72F7">
      <w:pPr>
        <w:pStyle w:val="NormalWeb"/>
        <w:jc w:val="both"/>
      </w:pPr>
      <w:r w:rsidRPr="008568C6">
        <w:rPr>
          <w:u w:val="single"/>
        </w:rPr>
        <w:t>Seamos francos: todos estamos esforzándonos ahora por mantener nuestras prestaciones y nuestros beneficios fiscales</w:t>
      </w:r>
      <w:r w:rsidRPr="00E57B42">
        <w:t xml:space="preserve">. Islandia no tiene más remedio que hacer recortes; la magnitud de su desastre era abrumadora. Grecia camina en la misma dirección. Países como Italia y Francia podrían seguirla pronto. </w:t>
      </w:r>
      <w:r w:rsidRPr="008568C6">
        <w:rPr>
          <w:b/>
          <w:color w:val="FF0000"/>
          <w:u w:val="single"/>
        </w:rPr>
        <w:t>Permitir que los mercados financieros nos inculquen la austeridad no es inteligente. Es una forma muy costosa e ineficiente de hacer ajustes fiscales. Pero a veces es el único modo de salir del atolladero político y obligar a tomar decisiones difíciles</w:t>
      </w:r>
      <w:r w:rsidRPr="00E57B42">
        <w:t>, algo de lo que Islandia y Grecia pueden dar testimonio.</w:t>
      </w:r>
    </w:p>
    <w:p w:rsidR="00BD72F7" w:rsidRPr="00FC44A5" w:rsidRDefault="00BD72F7" w:rsidP="00BD72F7">
      <w:pPr>
        <w:pStyle w:val="NormalWeb"/>
        <w:jc w:val="both"/>
        <w:rPr>
          <w:bCs/>
          <w:iCs/>
        </w:rPr>
      </w:pPr>
      <w:r>
        <w:rPr>
          <w:bCs/>
          <w:iCs/>
        </w:rPr>
        <w:t>(</w:t>
      </w:r>
      <w:r w:rsidRPr="00FC44A5">
        <w:rPr>
          <w:bCs/>
          <w:iCs/>
        </w:rPr>
        <w:t>Simon Johnson, ex</w:t>
      </w:r>
      <w:r>
        <w:rPr>
          <w:bCs/>
          <w:iCs/>
        </w:rPr>
        <w:t xml:space="preserve"> </w:t>
      </w:r>
      <w:r w:rsidRPr="00FC44A5">
        <w:rPr>
          <w:bCs/>
          <w:iCs/>
        </w:rPr>
        <w:t xml:space="preserve">economista jefe del FMI, profesor en la Sloan School of Management del MIT, miembro del Peterson Institute y columnista de </w:t>
      </w:r>
      <w:r>
        <w:rPr>
          <w:bCs/>
          <w:iCs/>
        </w:rPr>
        <w:t>Bloomberg)</w:t>
      </w:r>
    </w:p>
    <w:p w:rsidR="00BD72F7" w:rsidRPr="00456C63" w:rsidRDefault="00BD72F7" w:rsidP="00BD72F7">
      <w:pPr>
        <w:spacing w:line="240" w:lineRule="auto"/>
        <w:jc w:val="both"/>
        <w:rPr>
          <w:rFonts w:ascii="Times New Roman" w:hAnsi="Times New Roman"/>
          <w:sz w:val="24"/>
          <w:szCs w:val="24"/>
        </w:rPr>
      </w:pPr>
      <w:r>
        <w:rPr>
          <w:rFonts w:ascii="Times New Roman" w:hAnsi="Times New Roman"/>
          <w:sz w:val="24"/>
          <w:szCs w:val="24"/>
        </w:rPr>
        <w:t xml:space="preserve">- </w:t>
      </w:r>
      <w:r w:rsidRPr="005D0DF2">
        <w:rPr>
          <w:rFonts w:ascii="Times New Roman" w:hAnsi="Times New Roman"/>
          <w:sz w:val="24"/>
          <w:szCs w:val="24"/>
          <w:u w:val="single"/>
        </w:rPr>
        <w:t>La trampa de la desigualdad</w:t>
      </w:r>
      <w:r w:rsidRPr="005D0DF2">
        <w:rPr>
          <w:rFonts w:ascii="Times New Roman" w:hAnsi="Times New Roman"/>
          <w:sz w:val="24"/>
          <w:szCs w:val="24"/>
        </w:rPr>
        <w:t xml:space="preserve"> </w:t>
      </w:r>
      <w:r>
        <w:rPr>
          <w:rFonts w:ascii="Times New Roman" w:hAnsi="Times New Roman"/>
          <w:sz w:val="24"/>
          <w:szCs w:val="24"/>
        </w:rPr>
        <w:t xml:space="preserve">(Project Syndicate - </w:t>
      </w:r>
      <w:r w:rsidRPr="00456C63">
        <w:rPr>
          <w:rFonts w:ascii="Times New Roman" w:hAnsi="Times New Roman"/>
          <w:b/>
          <w:sz w:val="24"/>
          <w:szCs w:val="24"/>
        </w:rPr>
        <w:t>8/3/12</w:t>
      </w:r>
      <w:r>
        <w:rPr>
          <w:rFonts w:ascii="Times New Roman" w:hAnsi="Times New Roman"/>
          <w:sz w:val="24"/>
          <w:szCs w:val="24"/>
        </w:rPr>
        <w:t>)</w:t>
      </w:r>
    </w:p>
    <w:p w:rsidR="00BD72F7" w:rsidRPr="00456C63" w:rsidRDefault="00BD72F7" w:rsidP="00BD72F7">
      <w:pPr>
        <w:spacing w:line="240" w:lineRule="auto"/>
        <w:jc w:val="both"/>
        <w:rPr>
          <w:rFonts w:ascii="Times New Roman" w:hAnsi="Times New Roman"/>
          <w:sz w:val="24"/>
          <w:szCs w:val="24"/>
        </w:rPr>
      </w:pPr>
      <w:r>
        <w:rPr>
          <w:rFonts w:ascii="Times New Roman" w:hAnsi="Times New Roman"/>
          <w:sz w:val="24"/>
          <w:szCs w:val="24"/>
        </w:rPr>
        <w:t xml:space="preserve">(Por </w:t>
      </w:r>
      <w:r w:rsidRPr="00456C63">
        <w:rPr>
          <w:rFonts w:ascii="Times New Roman" w:hAnsi="Times New Roman"/>
          <w:sz w:val="24"/>
          <w:szCs w:val="24"/>
        </w:rPr>
        <w:t>Kemal Derviş</w:t>
      </w:r>
      <w:r>
        <w:rPr>
          <w:rFonts w:ascii="Times New Roman" w:hAnsi="Times New Roman"/>
          <w:sz w:val="24"/>
          <w:szCs w:val="24"/>
        </w:rPr>
        <w:t xml:space="preserve">)                                                                           </w:t>
      </w:r>
    </w:p>
    <w:p w:rsidR="00BD72F7" w:rsidRPr="00456C63" w:rsidRDefault="00BD72F7" w:rsidP="00BD72F7">
      <w:pPr>
        <w:spacing w:line="240" w:lineRule="auto"/>
        <w:jc w:val="both"/>
        <w:rPr>
          <w:rFonts w:ascii="Times New Roman" w:hAnsi="Times New Roman"/>
          <w:sz w:val="24"/>
          <w:szCs w:val="24"/>
        </w:rPr>
      </w:pPr>
      <w:r>
        <w:rPr>
          <w:rFonts w:ascii="Times New Roman" w:hAnsi="Times New Roman"/>
          <w:sz w:val="24"/>
          <w:szCs w:val="24"/>
        </w:rPr>
        <w:t>Washington DC.-</w:t>
      </w:r>
      <w:r w:rsidRPr="00456C63">
        <w:rPr>
          <w:rFonts w:ascii="Times New Roman" w:hAnsi="Times New Roman"/>
          <w:sz w:val="24"/>
          <w:szCs w:val="24"/>
        </w:rPr>
        <w:t xml:space="preserve"> </w:t>
      </w:r>
      <w:r w:rsidRPr="00691715">
        <w:rPr>
          <w:rFonts w:ascii="Times New Roman" w:hAnsi="Times New Roman"/>
          <w:b/>
          <w:color w:val="FF0000"/>
          <w:sz w:val="24"/>
          <w:szCs w:val="24"/>
          <w:u w:val="single"/>
        </w:rPr>
        <w:t>A medida que crece la evidencia de que en todas partes del mundo está aumentando la desigualdad de los ingresos, el problema recibe una mayor atención de los académicos y responsables del diseño de políticas. Por ejemplo, en los Estados Unidos, la participación en los ingresos del 1% de la población que más gana se ha más que duplicado desde los años setenta, pasando de un 8% del PIB anual a más del 20% en fechas recientes, un nivel que no se había alcanzado desde los años veinte.</w:t>
      </w:r>
    </w:p>
    <w:p w:rsidR="00BD72F7" w:rsidRPr="00456C63" w:rsidRDefault="00BD72F7" w:rsidP="00BD72F7">
      <w:pPr>
        <w:spacing w:line="240" w:lineRule="auto"/>
        <w:jc w:val="both"/>
        <w:rPr>
          <w:rFonts w:ascii="Times New Roman" w:hAnsi="Times New Roman"/>
          <w:sz w:val="24"/>
          <w:szCs w:val="24"/>
        </w:rPr>
      </w:pPr>
      <w:r w:rsidRPr="00691715">
        <w:rPr>
          <w:rFonts w:ascii="Times New Roman" w:hAnsi="Times New Roman"/>
          <w:sz w:val="24"/>
          <w:szCs w:val="24"/>
          <w:u w:val="single"/>
        </w:rPr>
        <w:t>Si bien hay razones éticas y sociales para inquietarse por la desigualdad, éstas no tienen una fuerte relación con la política macroeconómica per se. Esa relación se observó en los primeros años del siglo XX: algunos señalaban que el capitalismo tendía a generar una debilidad crónica de la demanda efectiva debido a la concentración creciente del ingreso que conducía a una superabundancia de ahorros porque los excesivamente ricos ahorraban mucho. Esto alimentaría “guerras comerciales” porque los países tratarían de buscar más demanda en el extranjero</w:t>
      </w:r>
      <w:r>
        <w:rPr>
          <w:rFonts w:ascii="Times New Roman" w:hAnsi="Times New Roman"/>
          <w:sz w:val="24"/>
          <w:szCs w:val="24"/>
        </w:rPr>
        <w:t>.</w:t>
      </w:r>
      <w:r w:rsidRPr="00456C63">
        <w:rPr>
          <w:rFonts w:ascii="Times New Roman" w:hAnsi="Times New Roman"/>
          <w:sz w:val="24"/>
          <w:szCs w:val="24"/>
        </w:rPr>
        <w:t xml:space="preserve"> </w:t>
      </w:r>
    </w:p>
    <w:p w:rsidR="00BD72F7" w:rsidRPr="00691715" w:rsidRDefault="00BD72F7" w:rsidP="00BD72F7">
      <w:pPr>
        <w:spacing w:line="240" w:lineRule="auto"/>
        <w:jc w:val="both"/>
        <w:rPr>
          <w:rFonts w:ascii="Times New Roman" w:hAnsi="Times New Roman"/>
          <w:sz w:val="24"/>
          <w:szCs w:val="24"/>
          <w:u w:val="single"/>
        </w:rPr>
      </w:pPr>
      <w:r w:rsidRPr="00691715">
        <w:rPr>
          <w:rFonts w:ascii="Times New Roman" w:hAnsi="Times New Roman"/>
          <w:sz w:val="24"/>
          <w:szCs w:val="24"/>
          <w:u w:val="single"/>
        </w:rPr>
        <w:lastRenderedPageBreak/>
        <w:t xml:space="preserve">Sin embargo, a partir de los años treinta este argumento desapareció porque las economías de mercado de Occidente crecieron rápidamente en el periodo posterior a la Segunda Guerra Mundial y la distribución del ingreso se volvió más uniforme. Mientras existiera un ciclo de negocios no aparecía una tendencia perceptible hacia la debilidad crónica de la demanda. Las tasas de interés de corto plazo, diría la mayoría de los macroeconomistas, podrían establecerse en un nivel suficientemente bajo como para generar tasas razonables de empleo y demanda. </w:t>
      </w:r>
    </w:p>
    <w:p w:rsidR="00BD72F7" w:rsidRPr="00456C63" w:rsidRDefault="00BD72F7" w:rsidP="00BD72F7">
      <w:pPr>
        <w:spacing w:line="240" w:lineRule="auto"/>
        <w:jc w:val="both"/>
        <w:rPr>
          <w:rFonts w:ascii="Times New Roman" w:hAnsi="Times New Roman"/>
          <w:sz w:val="24"/>
          <w:szCs w:val="24"/>
        </w:rPr>
      </w:pPr>
      <w:r w:rsidRPr="00691715">
        <w:rPr>
          <w:rFonts w:ascii="Times New Roman" w:hAnsi="Times New Roman"/>
          <w:color w:val="FF0000"/>
          <w:sz w:val="24"/>
          <w:szCs w:val="24"/>
          <w:u w:val="single"/>
        </w:rPr>
        <w:t>Sin embargo, ahora, cuando la desigualdad está aumentando nuevamente, los argumentos que relacionan la concentración del ingreso con los problemas macroeconómicos se escuchan otra vez.</w:t>
      </w:r>
      <w:r w:rsidRPr="00456C63">
        <w:rPr>
          <w:rFonts w:ascii="Times New Roman" w:hAnsi="Times New Roman"/>
          <w:sz w:val="24"/>
          <w:szCs w:val="24"/>
        </w:rPr>
        <w:t xml:space="preserve"> </w:t>
      </w:r>
      <w:r w:rsidRPr="00691715">
        <w:rPr>
          <w:rFonts w:ascii="Times New Roman" w:hAnsi="Times New Roman"/>
          <w:sz w:val="24"/>
          <w:szCs w:val="24"/>
          <w:u w:val="single"/>
        </w:rPr>
        <w:t>Raghuram Rajan</w:t>
      </w:r>
      <w:r w:rsidRPr="00456C63">
        <w:rPr>
          <w:rFonts w:ascii="Times New Roman" w:hAnsi="Times New Roman"/>
          <w:sz w:val="24"/>
          <w:szCs w:val="24"/>
        </w:rPr>
        <w:t xml:space="preserve">, de la Universidad de Chicago, y ex economista en jefe del Fondo Monetario Internacional, </w:t>
      </w:r>
      <w:r w:rsidRPr="00691715">
        <w:rPr>
          <w:rFonts w:ascii="Times New Roman" w:hAnsi="Times New Roman"/>
          <w:sz w:val="24"/>
          <w:szCs w:val="24"/>
          <w:u w:val="single"/>
        </w:rPr>
        <w:t>ofrece una explicación razonable sobre la relación entre la desigualdad en el ingreso y la crisis financiera de 2008 en su más reciente libro, Fault Lines,</w:t>
      </w:r>
      <w:r w:rsidRPr="00456C63">
        <w:rPr>
          <w:rFonts w:ascii="Times New Roman" w:hAnsi="Times New Roman"/>
          <w:sz w:val="24"/>
          <w:szCs w:val="24"/>
        </w:rPr>
        <w:t xml:space="preserve"> que ha sido premiado.</w:t>
      </w:r>
    </w:p>
    <w:p w:rsidR="00BD72F7" w:rsidRPr="00691715" w:rsidRDefault="00BD72F7" w:rsidP="00BD72F7">
      <w:pPr>
        <w:spacing w:line="240" w:lineRule="auto"/>
        <w:jc w:val="both"/>
        <w:rPr>
          <w:rFonts w:ascii="Times New Roman" w:hAnsi="Times New Roman"/>
          <w:b/>
          <w:color w:val="FF0000"/>
          <w:sz w:val="24"/>
          <w:szCs w:val="24"/>
          <w:u w:val="single"/>
        </w:rPr>
      </w:pPr>
      <w:r w:rsidRPr="00691715">
        <w:rPr>
          <w:rFonts w:ascii="Times New Roman" w:hAnsi="Times New Roman"/>
          <w:b/>
          <w:color w:val="FF0000"/>
          <w:sz w:val="24"/>
          <w:szCs w:val="24"/>
          <w:u w:val="single"/>
        </w:rPr>
        <w:t xml:space="preserve">Rajan argumenta que en los Estados Unidos la enorme concentración del ingreso en los que más tienen condujo a diseñar políticas destinadas a promover el crédito insostenible en los grupos de ingresos medios y bajos, mediante subsidios y garantías de crédito en el sector de la vivienda y una política monetaria laxa. También hubo una explosión de deuda de tarjetas de crédito. Estos grupos protegieron el aumento del consumo al que se habían acostumbrado mediante un mayor endeudamiento. Indirectamente, los más ricos, algunos de ellos fuera de los Estados Unidos, ofrecieron créditos a los otros grupos de ingreso en donde el sector financiero actuó, con métodos agresivos, como intermediario. Este proceso insostenible se vio interrumpido abruptamente en 2008. </w:t>
      </w:r>
    </w:p>
    <w:p w:rsidR="00BD72F7" w:rsidRPr="004A2C11" w:rsidRDefault="00BD72F7" w:rsidP="00BD72F7">
      <w:pPr>
        <w:spacing w:line="240" w:lineRule="auto"/>
        <w:jc w:val="both"/>
        <w:rPr>
          <w:rFonts w:ascii="Times New Roman" w:hAnsi="Times New Roman"/>
          <w:sz w:val="24"/>
          <w:szCs w:val="24"/>
          <w:u w:val="single"/>
        </w:rPr>
      </w:pPr>
      <w:r w:rsidRPr="004A2C11">
        <w:rPr>
          <w:rFonts w:ascii="Times New Roman" w:hAnsi="Times New Roman"/>
          <w:sz w:val="24"/>
          <w:szCs w:val="24"/>
          <w:u w:val="single"/>
        </w:rPr>
        <w:t>Joseph Stiglitz y Robert Reich han hecho argumentos similares en sus libros, Freefall y  Aftershock, respectivamente, mientras que los economistas Michael Kumhof y Romain Ranciere han diseñado una versión matemática formal de la posible relación entre la concentración del ingreso y la crisis financiera</w:t>
      </w:r>
      <w:r w:rsidRPr="00456C63">
        <w:rPr>
          <w:rFonts w:ascii="Times New Roman" w:hAnsi="Times New Roman"/>
          <w:sz w:val="24"/>
          <w:szCs w:val="24"/>
        </w:rPr>
        <w:t xml:space="preserve">. Mientras que los modelos de base difieren, </w:t>
      </w:r>
      <w:r w:rsidRPr="004A2C11">
        <w:rPr>
          <w:rFonts w:ascii="Times New Roman" w:hAnsi="Times New Roman"/>
          <w:sz w:val="24"/>
          <w:szCs w:val="24"/>
          <w:u w:val="single"/>
        </w:rPr>
        <w:t xml:space="preserve">las versiones keynesianas hacen hincapié en que si los muy ricos ahorran demasiado se puede prever que el aumento constante de la concentración del ingreso conducirá a un exceso crónico de ahorros programados con respecto a la inversión. </w:t>
      </w:r>
    </w:p>
    <w:p w:rsidR="00BD72F7" w:rsidRPr="004A2C11" w:rsidRDefault="00BD72F7" w:rsidP="00BD72F7">
      <w:pPr>
        <w:spacing w:line="240" w:lineRule="auto"/>
        <w:jc w:val="both"/>
        <w:rPr>
          <w:rFonts w:ascii="Times New Roman" w:hAnsi="Times New Roman"/>
          <w:b/>
          <w:color w:val="FF0000"/>
          <w:sz w:val="24"/>
          <w:szCs w:val="24"/>
          <w:u w:val="single"/>
        </w:rPr>
      </w:pPr>
      <w:r w:rsidRPr="004A2C11">
        <w:rPr>
          <w:rFonts w:ascii="Times New Roman" w:hAnsi="Times New Roman"/>
          <w:b/>
          <w:color w:val="FF0000"/>
          <w:sz w:val="24"/>
          <w:szCs w:val="24"/>
          <w:u w:val="single"/>
        </w:rPr>
        <w:t xml:space="preserve">La política macroeconómica puede servir para compensar mediante un gasto deficitario y tasas de interés muy bajas. O, un tipo de cambio subvaluado puede ayudar a exportar la falta de demanda interna. No obstante, si la participación de los grupos de ingreso más altos sigue aumentando, el problema seguirá siendo crónico. Y en algún momento, cuando la deuda pública haya crecido mucho como para permitir un gasto deficitario continuo, o que las tasas de interés estén muy cercanas a su límite inferior de cero, el sistema se quedará sin soluciones. </w:t>
      </w:r>
    </w:p>
    <w:p w:rsidR="00BD72F7" w:rsidRPr="007E3F8C" w:rsidRDefault="00BD72F7" w:rsidP="00BD72F7">
      <w:pPr>
        <w:spacing w:line="240" w:lineRule="auto"/>
        <w:jc w:val="both"/>
        <w:rPr>
          <w:rFonts w:ascii="Times New Roman" w:hAnsi="Times New Roman"/>
          <w:sz w:val="24"/>
          <w:szCs w:val="24"/>
          <w:u w:val="single"/>
        </w:rPr>
      </w:pPr>
      <w:r w:rsidRPr="007E3F8C">
        <w:rPr>
          <w:rFonts w:ascii="Times New Roman" w:hAnsi="Times New Roman"/>
          <w:sz w:val="24"/>
          <w:szCs w:val="24"/>
          <w:u w:val="single"/>
        </w:rPr>
        <w:t>Este argumento tiene una parte contradictoria. ¿Acaso en los Estados Unidos el problema era más bien que se ahorraba muy poco y no lo contrario? ¿No es cierto que el déficit sistemático en la cuenta corriente del país refleja un consumo excesivo, en lugar de  una demanda efectiva débil?</w:t>
      </w:r>
    </w:p>
    <w:p w:rsidR="00BD72F7" w:rsidRPr="007E3F8C" w:rsidRDefault="00BD72F7" w:rsidP="00BD72F7">
      <w:pPr>
        <w:spacing w:line="240" w:lineRule="auto"/>
        <w:jc w:val="both"/>
        <w:rPr>
          <w:rFonts w:ascii="Times New Roman" w:hAnsi="Times New Roman"/>
          <w:sz w:val="24"/>
          <w:szCs w:val="24"/>
          <w:u w:val="single"/>
        </w:rPr>
      </w:pPr>
      <w:r w:rsidRPr="007E3F8C">
        <w:rPr>
          <w:rFonts w:ascii="Times New Roman" w:hAnsi="Times New Roman"/>
          <w:sz w:val="24"/>
          <w:szCs w:val="24"/>
          <w:u w:val="single"/>
        </w:rPr>
        <w:t xml:space="preserve">El trabajo reciente de Rajan, Stiglitz, Kumhof y Ranciere, y otros, explica la aparente paradoja: los de los niveles muy altos de ingresos financiaron la demanda de todos, que permitió altas tasas de empleo y déficits elevados de la cuenta corriente. Cuando estalló el problema en 2008, la expansión monetaria y fiscal masiva impidió que el consumo de los Estados Unidos se derrumbara. Sin embargo, ¿resolvió el problema de fondo? </w:t>
      </w:r>
    </w:p>
    <w:p w:rsidR="00BD72F7" w:rsidRPr="007E3F8C" w:rsidRDefault="00BD72F7" w:rsidP="00BD72F7">
      <w:pPr>
        <w:spacing w:line="240" w:lineRule="auto"/>
        <w:jc w:val="both"/>
        <w:rPr>
          <w:rFonts w:ascii="Times New Roman" w:hAnsi="Times New Roman"/>
          <w:b/>
          <w:color w:val="FF0000"/>
          <w:sz w:val="24"/>
          <w:szCs w:val="24"/>
          <w:u w:val="single"/>
        </w:rPr>
      </w:pPr>
      <w:r w:rsidRPr="007E3F8C">
        <w:rPr>
          <w:rFonts w:ascii="Times New Roman" w:hAnsi="Times New Roman"/>
          <w:b/>
          <w:color w:val="FF0000"/>
          <w:sz w:val="24"/>
          <w:szCs w:val="24"/>
          <w:u w:val="single"/>
        </w:rPr>
        <w:lastRenderedPageBreak/>
        <w:t xml:space="preserve">Aunque la dinámica que condujo a una mayor concentración del ingreso no ha cambiado, ahora ya no es fácil obtener créditos, y en ese sentido es improbable otro ciclo de auge y crisis. Sin embargo, ello genera otra dificultad. Cuando se les pregunta por qué ya no están invirtiendo, gran parte de las empresas dicen que se debe a una demanda insuficiente. ¿Pero cómo puede haber una fuerte demanda interna si el ingreso se sigue concentrando en los niveles superiores? </w:t>
      </w:r>
    </w:p>
    <w:p w:rsidR="00BD72F7" w:rsidRPr="007E3F8C" w:rsidRDefault="00BD72F7" w:rsidP="00BD72F7">
      <w:pPr>
        <w:spacing w:line="240" w:lineRule="auto"/>
        <w:jc w:val="both"/>
        <w:rPr>
          <w:rFonts w:ascii="Times New Roman" w:hAnsi="Times New Roman"/>
          <w:b/>
          <w:color w:val="FF0000"/>
          <w:sz w:val="24"/>
          <w:szCs w:val="24"/>
          <w:u w:val="single"/>
        </w:rPr>
      </w:pPr>
      <w:r w:rsidRPr="007E3F8C">
        <w:rPr>
          <w:rFonts w:ascii="Times New Roman" w:hAnsi="Times New Roman"/>
          <w:b/>
          <w:color w:val="FF0000"/>
          <w:sz w:val="24"/>
          <w:szCs w:val="24"/>
          <w:u w:val="single"/>
        </w:rPr>
        <w:t>Es improbable que con la demanda de consumo de bienes de lujo se resuelva el problema. Además, las tasas de interés no pueden ser negativas en valores nominales, y la deuda pública creciente puede inhibir cada vez más la política fiscal.</w:t>
      </w:r>
    </w:p>
    <w:p w:rsidR="00BD72F7" w:rsidRPr="006646CC" w:rsidRDefault="00BD72F7" w:rsidP="00BD72F7">
      <w:pPr>
        <w:spacing w:line="240" w:lineRule="auto"/>
        <w:jc w:val="both"/>
        <w:rPr>
          <w:rFonts w:ascii="Times New Roman" w:hAnsi="Times New Roman"/>
          <w:b/>
          <w:color w:val="FF0000"/>
          <w:sz w:val="24"/>
          <w:szCs w:val="24"/>
          <w:u w:val="single"/>
        </w:rPr>
      </w:pPr>
      <w:r w:rsidRPr="006646CC">
        <w:rPr>
          <w:rFonts w:ascii="Times New Roman" w:hAnsi="Times New Roman"/>
          <w:b/>
          <w:color w:val="FF0000"/>
          <w:sz w:val="24"/>
          <w:szCs w:val="24"/>
          <w:u w:val="single"/>
        </w:rPr>
        <w:t>Entonces, si la dinámica que estimula la concentración del ingreso no se puede revertir, los más ricos ahorran una gran proporción de sus ingresos, los bienes de lujo no pueden estimular una demanda suficiente, los grupos de más bajos ingresos ya no pueden obtener créditos, las políticas monetaria y fiscal han llegado a su límite, y el desempleo no se puede exportar; la economía se puede estancar.</w:t>
      </w:r>
    </w:p>
    <w:p w:rsidR="00BD72F7" w:rsidRPr="006646CC" w:rsidRDefault="00BD72F7" w:rsidP="00BD72F7">
      <w:pPr>
        <w:spacing w:line="240" w:lineRule="auto"/>
        <w:jc w:val="both"/>
        <w:rPr>
          <w:rFonts w:ascii="Times New Roman" w:hAnsi="Times New Roman"/>
          <w:color w:val="FF0000"/>
          <w:sz w:val="24"/>
          <w:szCs w:val="24"/>
          <w:u w:val="single"/>
        </w:rPr>
      </w:pPr>
      <w:r w:rsidRPr="006646CC">
        <w:rPr>
          <w:rFonts w:ascii="Times New Roman" w:hAnsi="Times New Roman"/>
          <w:color w:val="FF0000"/>
          <w:sz w:val="24"/>
          <w:szCs w:val="24"/>
          <w:u w:val="single"/>
        </w:rPr>
        <w:t xml:space="preserve">El temprano repunte de 2012 de la actividad económica de los Estados Unidos se debe en mucho a la política monetaria extraordinariamente expansiva y los insostenibles déficits fiscales. Si se pudiera reducir la concentración del ingreso como se hizo con el déficit presupuestal, la demanda podría financiarse con una amplia base de ingresos privados. Se podría reducir la deuda pública sin temor a una recesión porque la demanda privada sería más fuerte. La inversión aumentaría a medida que las perspectivas de demanda mejoran. </w:t>
      </w:r>
    </w:p>
    <w:p w:rsidR="00BD72F7" w:rsidRPr="006646CC" w:rsidRDefault="00BD72F7" w:rsidP="00BD72F7">
      <w:pPr>
        <w:spacing w:line="240" w:lineRule="auto"/>
        <w:jc w:val="both"/>
        <w:rPr>
          <w:rFonts w:ascii="Times New Roman" w:hAnsi="Times New Roman"/>
          <w:b/>
          <w:color w:val="FF0000"/>
          <w:sz w:val="24"/>
          <w:szCs w:val="24"/>
          <w:u w:val="single"/>
        </w:rPr>
      </w:pPr>
      <w:r w:rsidRPr="00456C63">
        <w:rPr>
          <w:rFonts w:ascii="Times New Roman" w:hAnsi="Times New Roman"/>
          <w:sz w:val="24"/>
          <w:szCs w:val="24"/>
        </w:rPr>
        <w:t xml:space="preserve">Este tipo de razonamiento es particularmente relevante en el caso de los Estados Unidos, dada la magnitud de la concentración del ingreso y los desafíos fiscales por venir. Sin embargo, </w:t>
      </w:r>
      <w:r w:rsidRPr="006646CC">
        <w:rPr>
          <w:rFonts w:ascii="Times New Roman" w:hAnsi="Times New Roman"/>
          <w:b/>
          <w:color w:val="FF0000"/>
          <w:sz w:val="24"/>
          <w:szCs w:val="24"/>
          <w:u w:val="single"/>
        </w:rPr>
        <w:t xml:space="preserve">la gran tendencia hacia mayores proporciones del ingreso en los que más tienen es global, y las dificultades que puede representar para la política macroeconómica no deberían seguir sin atenderse. </w:t>
      </w:r>
    </w:p>
    <w:p w:rsidR="00BD72F7" w:rsidRDefault="00BD72F7" w:rsidP="00BD72F7">
      <w:pPr>
        <w:spacing w:line="240" w:lineRule="auto"/>
        <w:jc w:val="both"/>
        <w:rPr>
          <w:rFonts w:ascii="Times New Roman" w:hAnsi="Times New Roman"/>
          <w:sz w:val="24"/>
          <w:szCs w:val="24"/>
        </w:rPr>
      </w:pPr>
      <w:r>
        <w:rPr>
          <w:rFonts w:ascii="Times New Roman" w:hAnsi="Times New Roman"/>
          <w:sz w:val="24"/>
          <w:szCs w:val="24"/>
        </w:rPr>
        <w:t>(</w:t>
      </w:r>
      <w:r w:rsidRPr="00456C63">
        <w:rPr>
          <w:rFonts w:ascii="Times New Roman" w:hAnsi="Times New Roman"/>
          <w:sz w:val="24"/>
          <w:szCs w:val="24"/>
        </w:rPr>
        <w:t>Kemal Derviş, ex ministro de Asuntos Económicos de Turquía y director del Programa de las Naciones Unidas para el Desarrollo, es vicepresidente y director del Programa de Desarrollo y Economía Global de la Brookings Institution. Cop</w:t>
      </w:r>
      <w:r>
        <w:rPr>
          <w:rFonts w:ascii="Times New Roman" w:hAnsi="Times New Roman"/>
          <w:sz w:val="24"/>
          <w:szCs w:val="24"/>
        </w:rPr>
        <w:t>yright: Project Syndicate, 2012)</w:t>
      </w:r>
    </w:p>
    <w:p w:rsidR="00BD72F7" w:rsidRPr="00B36582" w:rsidRDefault="00BD72F7" w:rsidP="00BD72F7">
      <w:pPr>
        <w:spacing w:line="240" w:lineRule="auto"/>
        <w:jc w:val="both"/>
        <w:rPr>
          <w:rFonts w:ascii="Times New Roman" w:hAnsi="Times New Roman"/>
          <w:sz w:val="24"/>
          <w:szCs w:val="24"/>
        </w:rPr>
      </w:pPr>
      <w:r w:rsidRPr="00B36582">
        <w:rPr>
          <w:rFonts w:ascii="Times New Roman" w:hAnsi="Times New Roman"/>
          <w:sz w:val="24"/>
          <w:szCs w:val="24"/>
        </w:rPr>
        <w:t xml:space="preserve">- </w:t>
      </w:r>
      <w:r w:rsidRPr="005D0DF2">
        <w:rPr>
          <w:rFonts w:ascii="Times New Roman" w:hAnsi="Times New Roman"/>
          <w:sz w:val="24"/>
          <w:szCs w:val="24"/>
          <w:u w:val="single"/>
        </w:rPr>
        <w:t>El precio de la desigualdad</w:t>
      </w:r>
      <w:r w:rsidRPr="005D0DF2">
        <w:rPr>
          <w:rFonts w:ascii="Times New Roman" w:hAnsi="Times New Roman"/>
          <w:sz w:val="24"/>
          <w:szCs w:val="24"/>
        </w:rPr>
        <w:t xml:space="preserve"> </w:t>
      </w:r>
      <w:r>
        <w:rPr>
          <w:rFonts w:ascii="Times New Roman" w:hAnsi="Times New Roman"/>
          <w:sz w:val="24"/>
          <w:szCs w:val="24"/>
        </w:rPr>
        <w:t xml:space="preserve">(Project Syndicate - </w:t>
      </w:r>
      <w:r w:rsidRPr="00746FB4">
        <w:rPr>
          <w:rFonts w:ascii="Times New Roman" w:hAnsi="Times New Roman"/>
          <w:b/>
          <w:sz w:val="24"/>
          <w:szCs w:val="24"/>
        </w:rPr>
        <w:t>5/6/12</w:t>
      </w:r>
      <w:r>
        <w:rPr>
          <w:rFonts w:ascii="Times New Roman" w:hAnsi="Times New Roman"/>
          <w:sz w:val="24"/>
          <w:szCs w:val="24"/>
        </w:rPr>
        <w:t>)</w:t>
      </w:r>
    </w:p>
    <w:p w:rsidR="00BD72F7" w:rsidRPr="00B36582" w:rsidRDefault="00BD72F7" w:rsidP="00BD72F7">
      <w:pPr>
        <w:spacing w:line="240" w:lineRule="auto"/>
        <w:jc w:val="both"/>
        <w:rPr>
          <w:rFonts w:ascii="Times New Roman" w:hAnsi="Times New Roman"/>
          <w:sz w:val="24"/>
          <w:szCs w:val="24"/>
        </w:rPr>
      </w:pPr>
      <w:r>
        <w:rPr>
          <w:rFonts w:ascii="Times New Roman" w:hAnsi="Times New Roman"/>
          <w:sz w:val="24"/>
          <w:szCs w:val="24"/>
        </w:rPr>
        <w:t xml:space="preserve">(Por </w:t>
      </w:r>
      <w:r w:rsidRPr="00746FB4">
        <w:rPr>
          <w:rFonts w:ascii="Times New Roman" w:hAnsi="Times New Roman"/>
          <w:sz w:val="24"/>
          <w:szCs w:val="24"/>
        </w:rPr>
        <w:t>Joseph E. Stiglitz)</w:t>
      </w:r>
      <w:r>
        <w:rPr>
          <w:rFonts w:ascii="Times New Roman" w:hAnsi="Times New Roman"/>
          <w:sz w:val="24"/>
          <w:szCs w:val="24"/>
        </w:rPr>
        <w:t xml:space="preserve">                                                                      </w:t>
      </w:r>
    </w:p>
    <w:p w:rsidR="00BD72F7" w:rsidRPr="002B6AF7" w:rsidRDefault="00BD72F7" w:rsidP="00BD72F7">
      <w:pPr>
        <w:spacing w:line="240" w:lineRule="auto"/>
        <w:jc w:val="both"/>
        <w:rPr>
          <w:rFonts w:ascii="Times New Roman" w:hAnsi="Times New Roman"/>
          <w:color w:val="FF0000"/>
          <w:sz w:val="24"/>
          <w:szCs w:val="24"/>
          <w:u w:val="single"/>
        </w:rPr>
      </w:pPr>
      <w:r>
        <w:rPr>
          <w:rFonts w:ascii="Times New Roman" w:hAnsi="Times New Roman"/>
          <w:sz w:val="24"/>
          <w:szCs w:val="24"/>
        </w:rPr>
        <w:t>Nueva York.-</w:t>
      </w:r>
      <w:r w:rsidRPr="00B36582">
        <w:rPr>
          <w:rFonts w:ascii="Times New Roman" w:hAnsi="Times New Roman"/>
          <w:sz w:val="24"/>
          <w:szCs w:val="24"/>
        </w:rPr>
        <w:t xml:space="preserve"> </w:t>
      </w:r>
      <w:r w:rsidRPr="002B6AF7">
        <w:rPr>
          <w:rFonts w:ascii="Times New Roman" w:hAnsi="Times New Roman"/>
          <w:color w:val="FF0000"/>
          <w:sz w:val="24"/>
          <w:szCs w:val="24"/>
          <w:u w:val="single"/>
        </w:rPr>
        <w:t>A los estadounidenses les gusta pensar en su país como una tierra de oportunidades, opinión que otros en buena medida comparten. Pero aunque es fácil pensar ejemplos de estadounidenses que subieron a la cima por sus propios medios, lo que en verdad cuenta son las estadísticas: ¿hasta qué punto las oportunidades que tendrá una persona a lo largo de su vida dependen de los ingresos y la educación de sus padres?</w:t>
      </w:r>
    </w:p>
    <w:p w:rsidR="00BD72F7" w:rsidRPr="002B6AF7" w:rsidRDefault="00BD72F7" w:rsidP="00BD72F7">
      <w:pPr>
        <w:spacing w:line="240" w:lineRule="auto"/>
        <w:jc w:val="both"/>
        <w:rPr>
          <w:rFonts w:ascii="Times New Roman" w:hAnsi="Times New Roman"/>
          <w:b/>
          <w:color w:val="FF0000"/>
          <w:sz w:val="24"/>
          <w:szCs w:val="24"/>
          <w:u w:val="single"/>
        </w:rPr>
      </w:pPr>
      <w:r w:rsidRPr="002B6AF7">
        <w:rPr>
          <w:rFonts w:ascii="Times New Roman" w:hAnsi="Times New Roman"/>
          <w:b/>
          <w:color w:val="FF0000"/>
          <w:sz w:val="24"/>
          <w:szCs w:val="24"/>
          <w:u w:val="single"/>
        </w:rPr>
        <w:t>En la actualidad, estas cifras muestran que el sueño americano es un mito. Hoy hay menos igualdad de oportunidades en Estados Unidos que en Europa (y de hecho, menos que en cualquier país industrial avanzado del que tengamos datos).</w:t>
      </w:r>
    </w:p>
    <w:p w:rsidR="00BD72F7" w:rsidRPr="002B6AF7" w:rsidRDefault="00BD72F7" w:rsidP="00BD72F7">
      <w:pPr>
        <w:spacing w:line="240" w:lineRule="auto"/>
        <w:jc w:val="both"/>
        <w:rPr>
          <w:rFonts w:ascii="Times New Roman" w:hAnsi="Times New Roman"/>
          <w:b/>
          <w:color w:val="FF0000"/>
          <w:sz w:val="24"/>
          <w:szCs w:val="24"/>
          <w:u w:val="single"/>
        </w:rPr>
      </w:pPr>
      <w:r w:rsidRPr="002B6AF7">
        <w:rPr>
          <w:rFonts w:ascii="Times New Roman" w:hAnsi="Times New Roman"/>
          <w:b/>
          <w:color w:val="FF0000"/>
          <w:sz w:val="24"/>
          <w:szCs w:val="24"/>
          <w:u w:val="single"/>
        </w:rPr>
        <w:lastRenderedPageBreak/>
        <w:t>Esta es una de las razones por las que Estados Unidos tiene el nivel de desigualdad más alto de cualquiera de los países avanzados. Y la distancia que lo separa de los demás no deja de crecer. Durante la “recuperación” de 2009 y 2010, el 1% de los estadounidenses con mayores ingresos se quedó con el 93% del aumento de la renta. Otros indicadores de desigualdad (como la riqueza, la salud y la expectativa de vida) son tan malos o incluso peores. Hay una clara tendencia a la concentración de ingresos y riqueza en la cima, al vaciamiento de las capas medias y a un aumento de la pobreza en el fondo.</w:t>
      </w:r>
    </w:p>
    <w:p w:rsidR="00BD72F7" w:rsidRPr="002B6AF7" w:rsidRDefault="00BD72F7" w:rsidP="00BD72F7">
      <w:pPr>
        <w:spacing w:line="240" w:lineRule="auto"/>
        <w:jc w:val="both"/>
        <w:rPr>
          <w:rFonts w:ascii="Times New Roman" w:hAnsi="Times New Roman"/>
          <w:sz w:val="24"/>
          <w:szCs w:val="24"/>
          <w:u w:val="single"/>
        </w:rPr>
      </w:pPr>
      <w:r w:rsidRPr="00B36582">
        <w:rPr>
          <w:rFonts w:ascii="Times New Roman" w:hAnsi="Times New Roman"/>
          <w:sz w:val="24"/>
          <w:szCs w:val="24"/>
        </w:rPr>
        <w:t xml:space="preserve">Sería distinto si los altos ingresos de los que están arriba se debieran a que contribuyeron más a la sociedad. Pero la Gran Recesión demostró que no es así: </w:t>
      </w:r>
      <w:r w:rsidRPr="002B6AF7">
        <w:rPr>
          <w:rFonts w:ascii="Times New Roman" w:hAnsi="Times New Roman"/>
          <w:sz w:val="24"/>
          <w:szCs w:val="24"/>
          <w:u w:val="single"/>
        </w:rPr>
        <w:t>hasta los banqueros que dejaron a la economía mundial y a sus propias empresas al borde de la ruina recibieron jugosas bonificaciones.</w:t>
      </w:r>
    </w:p>
    <w:p w:rsidR="00BD72F7" w:rsidRPr="002B6AF7" w:rsidRDefault="00BD72F7" w:rsidP="00BD72F7">
      <w:pPr>
        <w:spacing w:line="240" w:lineRule="auto"/>
        <w:jc w:val="both"/>
        <w:rPr>
          <w:rFonts w:ascii="Times New Roman" w:hAnsi="Times New Roman"/>
          <w:sz w:val="24"/>
          <w:szCs w:val="24"/>
          <w:u w:val="single"/>
        </w:rPr>
      </w:pPr>
      <w:r w:rsidRPr="002B6AF7">
        <w:rPr>
          <w:rFonts w:ascii="Times New Roman" w:hAnsi="Times New Roman"/>
          <w:sz w:val="24"/>
          <w:szCs w:val="24"/>
          <w:u w:val="single"/>
        </w:rPr>
        <w:t>Si examinamos más de cerca la cima de la pirámide encontraremos allí sobreabundancia de buscadores de rentas: hay quienes obtuvieron su riqueza ejerciendo el monopolio del poder; otros son directores ejecutivos que aprovecharon deficiencias de las estructuras de gobierno corporativas para quedarse con una cuota excesiva de la ganancia de las empresas; y hay todavía otros que usaron sus conexiones políticas para sacar partido de la generosidad del Estado, ya sea cobrándole demasiado por lo que compra (medicamentos) o pagándole demasiado poco por lo que vende (permisos para explotación de minerales).</w:t>
      </w:r>
    </w:p>
    <w:p w:rsidR="00BD72F7" w:rsidRPr="002B6AF7" w:rsidRDefault="00BD72F7" w:rsidP="00BD72F7">
      <w:pPr>
        <w:spacing w:line="240" w:lineRule="auto"/>
        <w:jc w:val="both"/>
        <w:rPr>
          <w:rFonts w:ascii="Times New Roman" w:hAnsi="Times New Roman"/>
          <w:sz w:val="24"/>
          <w:szCs w:val="24"/>
          <w:u w:val="single"/>
        </w:rPr>
      </w:pPr>
      <w:r w:rsidRPr="002B6AF7">
        <w:rPr>
          <w:rFonts w:ascii="Times New Roman" w:hAnsi="Times New Roman"/>
          <w:sz w:val="24"/>
          <w:szCs w:val="24"/>
          <w:u w:val="single"/>
        </w:rPr>
        <w:t>Asimismo, parte de la riqueza de los financistas proviene de la explotación de los pobres, por medio de préstamos predatorios y prácticas abusivas con el uso de tarjetas de crédito. En estos casos, los que están arriba se enriquecen directamente de los bolsillos de los que están abajo.</w:t>
      </w:r>
    </w:p>
    <w:p w:rsidR="00BD72F7" w:rsidRPr="00A65FD8" w:rsidRDefault="00BD72F7" w:rsidP="00BD72F7">
      <w:pPr>
        <w:spacing w:line="240" w:lineRule="auto"/>
        <w:jc w:val="both"/>
        <w:rPr>
          <w:rFonts w:ascii="Times New Roman" w:hAnsi="Times New Roman"/>
          <w:color w:val="FF0000"/>
          <w:sz w:val="24"/>
          <w:szCs w:val="24"/>
          <w:u w:val="single"/>
        </w:rPr>
      </w:pPr>
      <w:r w:rsidRPr="00A65FD8">
        <w:rPr>
          <w:rFonts w:ascii="Times New Roman" w:hAnsi="Times New Roman"/>
          <w:color w:val="FF0000"/>
          <w:sz w:val="24"/>
          <w:szCs w:val="24"/>
          <w:u w:val="single"/>
        </w:rPr>
        <w:t>Tal vez no sería tan malo si hubiera aunque sea un grano de verdad en la teoría del derrame: la peculiar idea de que enriquecer a los de arriba redunda en beneficio de todos. Pero hoy la mayoría de los estadounidenses se encuentran peor (con menos ingresos reales ajustados por la inflación) que una década y media atrás en 1997. Todos los beneficios del crecimiento fluyeron hacia la cima.</w:t>
      </w:r>
    </w:p>
    <w:p w:rsidR="00BD72F7" w:rsidRPr="00A65FD8" w:rsidRDefault="00BD72F7" w:rsidP="00BD72F7">
      <w:pPr>
        <w:spacing w:line="240" w:lineRule="auto"/>
        <w:jc w:val="both"/>
        <w:rPr>
          <w:rFonts w:ascii="Times New Roman" w:hAnsi="Times New Roman"/>
          <w:color w:val="FF0000"/>
          <w:sz w:val="24"/>
          <w:szCs w:val="24"/>
          <w:u w:val="single"/>
        </w:rPr>
      </w:pPr>
      <w:r w:rsidRPr="00B36582">
        <w:rPr>
          <w:rFonts w:ascii="Times New Roman" w:hAnsi="Times New Roman"/>
          <w:sz w:val="24"/>
          <w:szCs w:val="24"/>
        </w:rPr>
        <w:t xml:space="preserve">Los defensores de la desigualdad estadounidense argumentan que los pobres y los que están en el medio no tienen por qué quejarse: puede ser que la porción de torta con la que se están quedando sea menor que antes, pero gracias a los aportes de los ricos y superricos, la torta está creciendo tanto que en realidad el tamaño de la tajada es mayor. Pero una vez más, los datos contradicen de plano este supuesto. De hecho, </w:t>
      </w:r>
      <w:r w:rsidRPr="00A65FD8">
        <w:rPr>
          <w:rFonts w:ascii="Times New Roman" w:hAnsi="Times New Roman"/>
          <w:color w:val="FF0000"/>
          <w:sz w:val="24"/>
          <w:szCs w:val="24"/>
          <w:u w:val="single"/>
        </w:rPr>
        <w:t>Estados Unidos creció mucho más rápido durante las décadas que siguieron a la Segunda Guerra Mundial, cuando el crecimiento era conjunto, que después de 1980, cuando comenzó a ser divergente.</w:t>
      </w:r>
    </w:p>
    <w:p w:rsidR="00BD72F7" w:rsidRPr="00A65FD8" w:rsidRDefault="00BD72F7" w:rsidP="00BD72F7">
      <w:pPr>
        <w:spacing w:line="240" w:lineRule="auto"/>
        <w:jc w:val="both"/>
        <w:rPr>
          <w:rFonts w:ascii="Times New Roman" w:hAnsi="Times New Roman"/>
          <w:b/>
          <w:color w:val="FF0000"/>
          <w:sz w:val="24"/>
          <w:szCs w:val="24"/>
          <w:u w:val="single"/>
        </w:rPr>
      </w:pPr>
      <w:r w:rsidRPr="00A65FD8">
        <w:rPr>
          <w:rFonts w:ascii="Times New Roman" w:hAnsi="Times New Roman"/>
          <w:b/>
          <w:color w:val="FF0000"/>
          <w:sz w:val="24"/>
          <w:szCs w:val="24"/>
          <w:u w:val="single"/>
        </w:rPr>
        <w:t>Esto no debería sorprender a quien comprenda cuál es el origen de la desigualdad. La búsqueda de rentas distorsiona la economía. Por supuesto que las fuerzas del mercado también influyen, pero los mercados dependen de la política; y en Estados Unidos, con su sistema cuasicorrupto de financiación de campañas y el ir y venir de personas que un día ocupan un cargo público y al otro están en una empresa privada, y viceversa, la política depende del dinero.</w:t>
      </w:r>
    </w:p>
    <w:p w:rsidR="00BD72F7" w:rsidRPr="00A65FD8" w:rsidRDefault="00BD72F7" w:rsidP="00BD72F7">
      <w:pPr>
        <w:spacing w:line="240" w:lineRule="auto"/>
        <w:jc w:val="both"/>
        <w:rPr>
          <w:rFonts w:ascii="Times New Roman" w:hAnsi="Times New Roman"/>
          <w:sz w:val="24"/>
          <w:szCs w:val="24"/>
          <w:u w:val="single"/>
        </w:rPr>
      </w:pPr>
      <w:r w:rsidRPr="00A65FD8">
        <w:rPr>
          <w:rFonts w:ascii="Times New Roman" w:hAnsi="Times New Roman"/>
          <w:sz w:val="24"/>
          <w:szCs w:val="24"/>
          <w:u w:val="single"/>
        </w:rPr>
        <w:t xml:space="preserve">Por ejemplo, cuando la legislación de quiebra privilegia los derivados financieros por encima de todo, pero no permite la extinción de las deudas estudiantiles (por más </w:t>
      </w:r>
      <w:r w:rsidRPr="00A65FD8">
        <w:rPr>
          <w:rFonts w:ascii="Times New Roman" w:hAnsi="Times New Roman"/>
          <w:sz w:val="24"/>
          <w:szCs w:val="24"/>
          <w:u w:val="single"/>
        </w:rPr>
        <w:lastRenderedPageBreak/>
        <w:t>deficiente que haya sido la educación recibida por los deudores), es una legislación que enriquece a los banqueros y empobrece a muchos de los que están abajo. Y en un país donde el dinero puede más que la democracia, no es de extrañar la frecuencia con que se aprueban esas leyes.</w:t>
      </w:r>
    </w:p>
    <w:p w:rsidR="00BD72F7" w:rsidRPr="00DB11C0" w:rsidRDefault="00BD72F7" w:rsidP="00BD72F7">
      <w:pPr>
        <w:spacing w:line="240" w:lineRule="auto"/>
        <w:jc w:val="both"/>
        <w:rPr>
          <w:rFonts w:ascii="Times New Roman" w:hAnsi="Times New Roman"/>
          <w:sz w:val="24"/>
          <w:szCs w:val="24"/>
          <w:u w:val="single"/>
        </w:rPr>
      </w:pPr>
      <w:r w:rsidRPr="00A65FD8">
        <w:rPr>
          <w:rFonts w:ascii="Times New Roman" w:hAnsi="Times New Roman"/>
          <w:sz w:val="24"/>
          <w:szCs w:val="24"/>
          <w:u w:val="single"/>
        </w:rPr>
        <w:t xml:space="preserve">Pero el aumento de la desigualdad no es inevitable. Hay economías de mercado a las que les está yendo mejor, tanto en términos de crecimiento del PIB como de elevación de los niveles de vida de la mayoría de sus ciudadanos. </w:t>
      </w:r>
      <w:r w:rsidRPr="00DB11C0">
        <w:rPr>
          <w:rFonts w:ascii="Times New Roman" w:hAnsi="Times New Roman"/>
          <w:sz w:val="24"/>
          <w:szCs w:val="24"/>
          <w:u w:val="single"/>
        </w:rPr>
        <w:t>Algunas incluso están reduciendo las desigualdades.</w:t>
      </w:r>
    </w:p>
    <w:p w:rsidR="00BD72F7" w:rsidRPr="00DB11C0" w:rsidRDefault="00BD72F7" w:rsidP="00BD72F7">
      <w:pPr>
        <w:spacing w:line="240" w:lineRule="auto"/>
        <w:jc w:val="both"/>
        <w:rPr>
          <w:rFonts w:ascii="Times New Roman" w:hAnsi="Times New Roman"/>
          <w:sz w:val="24"/>
          <w:szCs w:val="24"/>
        </w:rPr>
      </w:pPr>
      <w:r w:rsidRPr="00A65FD8">
        <w:rPr>
          <w:rFonts w:ascii="Times New Roman" w:hAnsi="Times New Roman"/>
          <w:color w:val="FF0000"/>
          <w:sz w:val="24"/>
          <w:szCs w:val="24"/>
          <w:u w:val="single"/>
        </w:rPr>
        <w:t>Estados Unidos paga un alto precio por seguir yendo en la otra dirección. La desigualdad reduce el crecimiento y la eficiencia. La falta de oportunidades implica que el activo más valioso con que cuenta la economía (su gente) no se emplea a pleno.</w:t>
      </w:r>
      <w:r w:rsidRPr="00B36582">
        <w:rPr>
          <w:rFonts w:ascii="Times New Roman" w:hAnsi="Times New Roman"/>
          <w:sz w:val="24"/>
          <w:szCs w:val="24"/>
        </w:rPr>
        <w:t xml:space="preserve"> Muchos de los que están en el fondo, o incluso en el medio, no pueden concretar todo su potencial, porque los ricos, que necesitan pocos servicios públicos y temen que un gobierno fuerte redistribuya los ingresos, usan su influencia política para reducir impuestos y recortar el gasto público. Esto lleva a una subinversión en infraestructura, educación y tecnología, que frena los motores del crecimiento.</w:t>
      </w:r>
    </w:p>
    <w:p w:rsidR="00BD72F7" w:rsidRPr="00B36582" w:rsidRDefault="00BD72F7" w:rsidP="00BD72F7">
      <w:pPr>
        <w:spacing w:line="240" w:lineRule="auto"/>
        <w:jc w:val="both"/>
        <w:rPr>
          <w:rFonts w:ascii="Times New Roman" w:hAnsi="Times New Roman"/>
          <w:sz w:val="24"/>
          <w:szCs w:val="24"/>
        </w:rPr>
      </w:pPr>
      <w:r w:rsidRPr="00A65FD8">
        <w:rPr>
          <w:rFonts w:ascii="Times New Roman" w:hAnsi="Times New Roman"/>
          <w:sz w:val="24"/>
          <w:szCs w:val="24"/>
          <w:u w:val="single"/>
        </w:rPr>
        <w:t>La Gran Recesión agravó la desigualdad, provocando recortes en gastos sociales básicos y un alto nivel de desempleo que presiona sobre los salarios a la baja</w:t>
      </w:r>
      <w:r w:rsidRPr="00B36582">
        <w:rPr>
          <w:rFonts w:ascii="Times New Roman" w:hAnsi="Times New Roman"/>
          <w:sz w:val="24"/>
          <w:szCs w:val="24"/>
        </w:rPr>
        <w:t xml:space="preserve">. Por añadidura, tanto la Comisión de Expertos de las Naciones Unidas sobre las reformas del sistema monetario y financiero internacional, que investiga las causas de la Gran Recesión, como el Fondo Monetario han advertido que la desigualdad conduce a inestabilidad económica. </w:t>
      </w:r>
    </w:p>
    <w:p w:rsidR="00BD72F7" w:rsidRPr="00A65FD8" w:rsidRDefault="00BD72F7" w:rsidP="00BD72F7">
      <w:pPr>
        <w:spacing w:line="240" w:lineRule="auto"/>
        <w:jc w:val="both"/>
        <w:rPr>
          <w:rFonts w:ascii="Times New Roman" w:hAnsi="Times New Roman"/>
          <w:color w:val="FF0000"/>
          <w:sz w:val="24"/>
          <w:szCs w:val="24"/>
          <w:u w:val="single"/>
        </w:rPr>
      </w:pPr>
      <w:r w:rsidRPr="00A65FD8">
        <w:rPr>
          <w:rFonts w:ascii="Times New Roman" w:hAnsi="Times New Roman"/>
          <w:sz w:val="24"/>
          <w:szCs w:val="24"/>
          <w:u w:val="single"/>
        </w:rPr>
        <w:t>Pero, lo que es más importante, la desigualdad en Estados Unidos está corroyendo sus valores y su identidad. Cuando llega a semejantes extremos, no es sorprendente que sus efectos se manifiesten en todas las decisiones públicas, desde la política monetaria a la asignación del presupuesto</w:t>
      </w:r>
      <w:r w:rsidRPr="00B36582">
        <w:rPr>
          <w:rFonts w:ascii="Times New Roman" w:hAnsi="Times New Roman"/>
          <w:sz w:val="24"/>
          <w:szCs w:val="24"/>
        </w:rPr>
        <w:t xml:space="preserve">. </w:t>
      </w:r>
      <w:r w:rsidRPr="00A65FD8">
        <w:rPr>
          <w:rFonts w:ascii="Times New Roman" w:hAnsi="Times New Roman"/>
          <w:color w:val="FF0000"/>
          <w:sz w:val="24"/>
          <w:szCs w:val="24"/>
          <w:u w:val="single"/>
        </w:rPr>
        <w:t>Estados Unidos se ha convertido en un país que en vez de “justicia para todos” ofrece favoritismo para los ricos y justicia para los que puedan pagársela: esto quedó demostrado durante la crisis de las ejecuciones hipotecarias, cuando los grandes bancos creyeron que además de demasiado grandes para quebrar, eran demasiado grandes para hacerse responsables.</w:t>
      </w:r>
    </w:p>
    <w:p w:rsidR="00BD72F7" w:rsidRDefault="00BD72F7" w:rsidP="00BD72F7">
      <w:pPr>
        <w:spacing w:line="240" w:lineRule="auto"/>
        <w:jc w:val="both"/>
        <w:rPr>
          <w:rFonts w:ascii="Times New Roman" w:hAnsi="Times New Roman"/>
          <w:sz w:val="24"/>
          <w:szCs w:val="24"/>
        </w:rPr>
      </w:pPr>
      <w:r w:rsidRPr="00B36582">
        <w:rPr>
          <w:rFonts w:ascii="Times New Roman" w:hAnsi="Times New Roman"/>
          <w:sz w:val="24"/>
          <w:szCs w:val="24"/>
        </w:rPr>
        <w:t>Estados Unidos ya no puede considerarse la tierra de oportunidades que alguna vez fue. Pero no tenemos por qué resignarnos a esto: todavía no es demasiado tarde para restaurar el sueño americano</w:t>
      </w:r>
      <w:r>
        <w:rPr>
          <w:rFonts w:ascii="Times New Roman" w:hAnsi="Times New Roman"/>
          <w:sz w:val="24"/>
          <w:szCs w:val="24"/>
        </w:rPr>
        <w:t>.</w:t>
      </w:r>
    </w:p>
    <w:p w:rsidR="00BD72F7" w:rsidRDefault="00BD72F7" w:rsidP="00BD72F7">
      <w:pPr>
        <w:spacing w:line="240" w:lineRule="auto"/>
        <w:jc w:val="both"/>
        <w:rPr>
          <w:rFonts w:ascii="Times New Roman" w:hAnsi="Times New Roman"/>
          <w:sz w:val="24"/>
          <w:szCs w:val="24"/>
          <w:lang w:val="en-US"/>
        </w:rPr>
      </w:pPr>
      <w:r>
        <w:rPr>
          <w:rFonts w:ascii="Times New Roman" w:hAnsi="Times New Roman"/>
          <w:sz w:val="24"/>
          <w:szCs w:val="24"/>
          <w:lang w:val="en-US"/>
        </w:rPr>
        <w:t>(</w:t>
      </w:r>
      <w:r w:rsidRPr="00B36582">
        <w:rPr>
          <w:rFonts w:ascii="Times New Roman" w:hAnsi="Times New Roman"/>
          <w:sz w:val="24"/>
          <w:szCs w:val="24"/>
          <w:lang w:val="en-US"/>
        </w:rPr>
        <w:t>Joseph E. Stiglitz, a Nobel laureate in economics, has pioneered pathbreaking theories in the fields of economic information, taxation, development, trade, and technical change. As a policymaker, he served on and later chaired President Bill Clinton’s Council of Economic Advisers, and was Senior Vice President and Chief Economist of the World Bank. He is currently a professor at Columbia University, and has taught at Stanford, Yale, Princeton, and Oxford.</w:t>
      </w:r>
      <w:r>
        <w:rPr>
          <w:rFonts w:ascii="Times New Roman" w:hAnsi="Times New Roman"/>
          <w:sz w:val="24"/>
          <w:szCs w:val="24"/>
          <w:lang w:val="en-US"/>
        </w:rPr>
        <w:t xml:space="preserve"> </w:t>
      </w:r>
      <w:r w:rsidRPr="00B36582">
        <w:rPr>
          <w:rFonts w:ascii="Times New Roman" w:hAnsi="Times New Roman"/>
          <w:sz w:val="24"/>
          <w:szCs w:val="24"/>
          <w:lang w:val="en-US"/>
        </w:rPr>
        <w:t>He is the author of The Price of Inequality: How Today’s Divid</w:t>
      </w:r>
      <w:r>
        <w:rPr>
          <w:rFonts w:ascii="Times New Roman" w:hAnsi="Times New Roman"/>
          <w:sz w:val="24"/>
          <w:szCs w:val="24"/>
          <w:lang w:val="en-US"/>
        </w:rPr>
        <w:t>ed Society Endangers our Future)</w:t>
      </w:r>
    </w:p>
    <w:p w:rsidR="00BD72F7" w:rsidRDefault="00BD72F7" w:rsidP="00BD72F7">
      <w:pPr>
        <w:autoSpaceDE w:val="0"/>
        <w:autoSpaceDN w:val="0"/>
        <w:adjustRightInd w:val="0"/>
        <w:spacing w:before="100" w:after="100" w:line="240" w:lineRule="auto"/>
        <w:jc w:val="both"/>
        <w:rPr>
          <w:rFonts w:ascii="Times New Roman" w:hAnsi="Times New Roman"/>
          <w:sz w:val="24"/>
          <w:szCs w:val="24"/>
          <w:lang w:eastAsia="es-ES"/>
        </w:rPr>
      </w:pPr>
      <w:r>
        <w:rPr>
          <w:rFonts w:ascii="Times New Roman" w:hAnsi="Times New Roman"/>
          <w:sz w:val="24"/>
          <w:szCs w:val="24"/>
          <w:lang w:eastAsia="es-ES"/>
        </w:rPr>
        <w:t xml:space="preserve">- </w:t>
      </w:r>
      <w:r w:rsidRPr="005D0DF2">
        <w:rPr>
          <w:rFonts w:ascii="Times New Roman" w:hAnsi="Times New Roman"/>
          <w:sz w:val="24"/>
          <w:szCs w:val="24"/>
          <w:u w:val="single"/>
          <w:lang w:eastAsia="es-ES"/>
        </w:rPr>
        <w:t>La sociedad mala</w:t>
      </w:r>
      <w:r w:rsidRPr="005D0DF2">
        <w:rPr>
          <w:rFonts w:ascii="Times New Roman" w:hAnsi="Times New Roman"/>
          <w:sz w:val="24"/>
          <w:szCs w:val="24"/>
          <w:lang w:eastAsia="es-ES"/>
        </w:rPr>
        <w:t xml:space="preserve"> </w:t>
      </w:r>
      <w:r w:rsidRPr="006C19AC">
        <w:rPr>
          <w:rFonts w:ascii="Times New Roman" w:hAnsi="Times New Roman"/>
          <w:sz w:val="24"/>
          <w:szCs w:val="24"/>
          <w:lang w:eastAsia="es-ES"/>
        </w:rPr>
        <w:t xml:space="preserve">(Project Syndicate </w:t>
      </w:r>
      <w:r>
        <w:rPr>
          <w:rFonts w:ascii="Times New Roman" w:hAnsi="Times New Roman"/>
          <w:sz w:val="24"/>
          <w:szCs w:val="24"/>
          <w:lang w:eastAsia="es-ES"/>
        </w:rPr>
        <w:t xml:space="preserve">- </w:t>
      </w:r>
      <w:r w:rsidRPr="006C19AC">
        <w:rPr>
          <w:rFonts w:ascii="Times New Roman" w:hAnsi="Times New Roman"/>
          <w:b/>
          <w:sz w:val="24"/>
          <w:szCs w:val="24"/>
          <w:lang w:eastAsia="es-ES"/>
        </w:rPr>
        <w:t>19/7/12</w:t>
      </w:r>
      <w:r>
        <w:rPr>
          <w:rFonts w:ascii="Times New Roman" w:hAnsi="Times New Roman"/>
          <w:sz w:val="24"/>
          <w:szCs w:val="24"/>
          <w:lang w:eastAsia="es-ES"/>
        </w:rPr>
        <w:t>)</w:t>
      </w:r>
      <w:r w:rsidRPr="006C19AC">
        <w:rPr>
          <w:rFonts w:ascii="Times New Roman" w:hAnsi="Times New Roman"/>
          <w:sz w:val="24"/>
          <w:szCs w:val="24"/>
          <w:lang w:eastAsia="es-ES"/>
        </w:rPr>
        <w:t xml:space="preserve"> </w:t>
      </w:r>
      <w:r>
        <w:rPr>
          <w:rFonts w:ascii="Times New Roman" w:hAnsi="Times New Roman"/>
          <w:sz w:val="24"/>
          <w:szCs w:val="24"/>
          <w:lang w:eastAsia="es-ES"/>
        </w:rPr>
        <w:t xml:space="preserve">                            </w:t>
      </w:r>
    </w:p>
    <w:p w:rsidR="00BD72F7" w:rsidRDefault="00BD72F7" w:rsidP="00BD72F7">
      <w:pPr>
        <w:autoSpaceDE w:val="0"/>
        <w:autoSpaceDN w:val="0"/>
        <w:adjustRightInd w:val="0"/>
        <w:spacing w:before="100" w:after="100" w:line="240" w:lineRule="auto"/>
        <w:jc w:val="both"/>
        <w:rPr>
          <w:rFonts w:ascii="Times New Roman" w:hAnsi="Times New Roman"/>
          <w:sz w:val="24"/>
          <w:szCs w:val="24"/>
          <w:lang w:eastAsia="es-ES"/>
        </w:rPr>
      </w:pPr>
      <w:r>
        <w:rPr>
          <w:rFonts w:ascii="Times New Roman" w:hAnsi="Times New Roman"/>
          <w:sz w:val="24"/>
          <w:szCs w:val="24"/>
          <w:lang w:eastAsia="es-ES"/>
        </w:rPr>
        <w:t xml:space="preserve">(Por </w:t>
      </w:r>
      <w:r w:rsidRPr="006C19AC">
        <w:rPr>
          <w:rFonts w:ascii="Times New Roman" w:hAnsi="Times New Roman"/>
          <w:sz w:val="24"/>
          <w:szCs w:val="24"/>
          <w:lang w:eastAsia="es-ES"/>
        </w:rPr>
        <w:t xml:space="preserve">Robert Skidelsky) </w:t>
      </w:r>
    </w:p>
    <w:p w:rsidR="00BD72F7" w:rsidRDefault="00BD72F7" w:rsidP="00BD72F7">
      <w:pPr>
        <w:autoSpaceDE w:val="0"/>
        <w:autoSpaceDN w:val="0"/>
        <w:adjustRightInd w:val="0"/>
        <w:spacing w:before="100" w:after="100" w:line="240" w:lineRule="auto"/>
        <w:jc w:val="both"/>
        <w:rPr>
          <w:rFonts w:ascii="Times New Roman" w:hAnsi="Times New Roman"/>
          <w:sz w:val="24"/>
          <w:szCs w:val="24"/>
          <w:lang w:eastAsia="es-ES"/>
        </w:rPr>
      </w:pPr>
      <w:r>
        <w:rPr>
          <w:rFonts w:ascii="Times New Roman" w:hAnsi="Times New Roman"/>
          <w:sz w:val="24"/>
          <w:szCs w:val="24"/>
          <w:lang w:eastAsia="es-ES"/>
        </w:rPr>
        <w:t>Londres.-</w:t>
      </w:r>
      <w:r w:rsidRPr="006C19AC">
        <w:rPr>
          <w:rFonts w:ascii="Times New Roman" w:hAnsi="Times New Roman"/>
          <w:sz w:val="24"/>
          <w:szCs w:val="24"/>
          <w:lang w:eastAsia="es-ES"/>
        </w:rPr>
        <w:t xml:space="preserve"> </w:t>
      </w:r>
      <w:r w:rsidRPr="0094432D">
        <w:rPr>
          <w:rFonts w:ascii="Times New Roman" w:hAnsi="Times New Roman"/>
          <w:color w:val="FF0000"/>
          <w:sz w:val="24"/>
          <w:szCs w:val="24"/>
          <w:u w:val="single"/>
          <w:lang w:eastAsia="es-ES"/>
        </w:rPr>
        <w:t>¿Cuánta desigualdad es aceptable? A juzgar por los niveles anteriores a la recesión, mucha, particularmente en los Estados Unidos y Gran Bretaña</w:t>
      </w:r>
      <w:r w:rsidRPr="006C19AC">
        <w:rPr>
          <w:rFonts w:ascii="Times New Roman" w:hAnsi="Times New Roman"/>
          <w:sz w:val="24"/>
          <w:szCs w:val="24"/>
          <w:lang w:eastAsia="es-ES"/>
        </w:rPr>
        <w:t xml:space="preserve">. </w:t>
      </w:r>
      <w:r w:rsidRPr="0094432D">
        <w:rPr>
          <w:rFonts w:ascii="Times New Roman" w:hAnsi="Times New Roman"/>
          <w:sz w:val="24"/>
          <w:szCs w:val="24"/>
          <w:u w:val="single"/>
          <w:lang w:eastAsia="es-ES"/>
        </w:rPr>
        <w:t xml:space="preserve">Peter </w:t>
      </w:r>
      <w:r w:rsidRPr="0094432D">
        <w:rPr>
          <w:rFonts w:ascii="Times New Roman" w:hAnsi="Times New Roman"/>
          <w:sz w:val="24"/>
          <w:szCs w:val="24"/>
          <w:u w:val="single"/>
          <w:lang w:eastAsia="es-ES"/>
        </w:rPr>
        <w:lastRenderedPageBreak/>
        <w:t xml:space="preserve">Mandelson, del Nuevo Laborismo, expresó el estado de ánimo de los últimos treinta años cuando comentó que se sentía “tranquilo” por el hecho de que la </w:t>
      </w:r>
      <w:r>
        <w:rPr>
          <w:rFonts w:ascii="Times New Roman" w:hAnsi="Times New Roman"/>
          <w:sz w:val="24"/>
          <w:szCs w:val="24"/>
          <w:u w:val="single"/>
          <w:lang w:eastAsia="es-ES"/>
        </w:rPr>
        <w:t>gente se enriqueciera de forma “</w:t>
      </w:r>
      <w:r w:rsidRPr="0094432D">
        <w:rPr>
          <w:rFonts w:ascii="Times New Roman" w:hAnsi="Times New Roman"/>
          <w:sz w:val="24"/>
          <w:szCs w:val="24"/>
          <w:u w:val="single"/>
          <w:lang w:eastAsia="es-ES"/>
        </w:rPr>
        <w:t>desmedida”. El enrique</w:t>
      </w:r>
      <w:r>
        <w:rPr>
          <w:rFonts w:ascii="Times New Roman" w:hAnsi="Times New Roman"/>
          <w:sz w:val="24"/>
          <w:szCs w:val="24"/>
          <w:u w:val="single"/>
          <w:lang w:eastAsia="es-ES"/>
        </w:rPr>
        <w:t>cimiento era el objetivo de la “nueva economía”</w:t>
      </w:r>
      <w:r w:rsidRPr="0094432D">
        <w:rPr>
          <w:rFonts w:ascii="Times New Roman" w:hAnsi="Times New Roman"/>
          <w:sz w:val="24"/>
          <w:szCs w:val="24"/>
          <w:u w:val="single"/>
          <w:lang w:eastAsia="es-ES"/>
        </w:rPr>
        <w:t>.</w:t>
      </w:r>
      <w:r w:rsidRPr="006C19AC">
        <w:rPr>
          <w:rFonts w:ascii="Times New Roman" w:hAnsi="Times New Roman"/>
          <w:sz w:val="24"/>
          <w:szCs w:val="24"/>
          <w:lang w:eastAsia="es-ES"/>
        </w:rPr>
        <w:t xml:space="preserve"> Y los nuevos ricos se quedaron con una parte creciente de sus ganancias, a medida que se redujeron los impuestos para alentarlos a enriquecerse aún más y se abandonaron los esfuerzos para repartir el pastel de forma más justa.</w:t>
      </w:r>
    </w:p>
    <w:p w:rsidR="00BD72F7" w:rsidRDefault="00BD72F7" w:rsidP="00BD72F7">
      <w:pPr>
        <w:autoSpaceDE w:val="0"/>
        <w:autoSpaceDN w:val="0"/>
        <w:adjustRightInd w:val="0"/>
        <w:spacing w:before="100" w:after="100" w:line="240" w:lineRule="auto"/>
        <w:jc w:val="both"/>
        <w:rPr>
          <w:rFonts w:ascii="Times New Roman" w:hAnsi="Times New Roman"/>
          <w:b/>
          <w:color w:val="FF0000"/>
          <w:sz w:val="24"/>
          <w:szCs w:val="24"/>
          <w:u w:val="single"/>
          <w:lang w:eastAsia="es-ES"/>
        </w:rPr>
      </w:pPr>
      <w:r w:rsidRPr="0094432D">
        <w:rPr>
          <w:rFonts w:ascii="Times New Roman" w:hAnsi="Times New Roman"/>
          <w:b/>
          <w:color w:val="FF0000"/>
          <w:sz w:val="24"/>
          <w:szCs w:val="24"/>
          <w:u w:val="single"/>
          <w:lang w:eastAsia="es-ES"/>
        </w:rPr>
        <w:t>Los resultados fueron predecibles. En 1970, los ingresos brutos de un alto ejecutivo estadounidense eran aproximadamente treinta veces más elevados que los del trabajador medio; actualmente son 263 veces más elevados. En Gran Bretaña, el salario básico (sin bonificaciones) de un alto ejecutivo era 47 veces superior a la del trabajador medio en 1970. En 2010 fue 81 veces superior. Desde finales de los años setenta, los ingresos netos del 20 por ciento más rico de la población han aumentado cinco veces más rápido que el del 20 por ciento más pobre en los Estados Unidos y cuatro veces más rápido en el Reino Unido. Aún más importante es la creciente brecha entre el promedio de los ingresos y la mediana de los ingresos, es decir que la proporción de la población que vive con la mitad o menos de la mitad del ingreso medio en los Estados Unidos y Gran Bretaña ha estado aumentando.</w:t>
      </w:r>
    </w:p>
    <w:p w:rsidR="00BD72F7" w:rsidRDefault="00BD72F7" w:rsidP="00BD72F7">
      <w:pPr>
        <w:autoSpaceDE w:val="0"/>
        <w:autoSpaceDN w:val="0"/>
        <w:adjustRightInd w:val="0"/>
        <w:spacing w:before="100" w:after="100" w:line="240" w:lineRule="auto"/>
        <w:jc w:val="both"/>
        <w:rPr>
          <w:rFonts w:ascii="Times New Roman" w:hAnsi="Times New Roman"/>
          <w:b/>
          <w:color w:val="FF0000"/>
          <w:sz w:val="24"/>
          <w:szCs w:val="24"/>
          <w:u w:val="single"/>
          <w:lang w:eastAsia="es-ES"/>
        </w:rPr>
      </w:pPr>
      <w:r w:rsidRPr="0094432D">
        <w:rPr>
          <w:rFonts w:ascii="Times New Roman" w:hAnsi="Times New Roman"/>
          <w:b/>
          <w:color w:val="FF0000"/>
          <w:sz w:val="24"/>
          <w:szCs w:val="24"/>
          <w:u w:val="single"/>
          <w:lang w:eastAsia="es-ES"/>
        </w:rPr>
        <w:t>Aunque en algunos países esta tendencia no se ha impuesto del todo, la desigualdad ha estado aumentando durante los últimos 30-40 años en todo el mundo. Ha crecido la desigualdad dentro de los países, y las diferencias entre ellos aumentaron considerablemente después de 1980, hasta equilibrarse a finales de los noventa y comenzar a disminuir después de 2000, cuando el crecimiento en los países en desarrollo comenzó a acelerarse.</w:t>
      </w:r>
    </w:p>
    <w:p w:rsidR="00BD72F7" w:rsidRDefault="00BD72F7" w:rsidP="00BD72F7">
      <w:pPr>
        <w:autoSpaceDE w:val="0"/>
        <w:autoSpaceDN w:val="0"/>
        <w:adjustRightInd w:val="0"/>
        <w:spacing w:before="100" w:after="100" w:line="240" w:lineRule="auto"/>
        <w:jc w:val="both"/>
        <w:rPr>
          <w:rFonts w:ascii="Times New Roman" w:hAnsi="Times New Roman"/>
          <w:sz w:val="24"/>
          <w:szCs w:val="24"/>
          <w:u w:val="single"/>
          <w:lang w:eastAsia="es-ES"/>
        </w:rPr>
      </w:pPr>
      <w:r w:rsidRPr="0094432D">
        <w:rPr>
          <w:rFonts w:ascii="Times New Roman" w:hAnsi="Times New Roman"/>
          <w:sz w:val="24"/>
          <w:szCs w:val="24"/>
          <w:u w:val="single"/>
          <w:lang w:eastAsia="es-ES"/>
        </w:rPr>
        <w:t>El crecimiento de la desigualdad no incomoda a los defensores ideológicos del capitalismo</w:t>
      </w:r>
      <w:r w:rsidRPr="006C19AC">
        <w:rPr>
          <w:rFonts w:ascii="Times New Roman" w:hAnsi="Times New Roman"/>
          <w:sz w:val="24"/>
          <w:szCs w:val="24"/>
          <w:lang w:eastAsia="es-ES"/>
        </w:rPr>
        <w:t xml:space="preserve">. </w:t>
      </w:r>
      <w:r w:rsidRPr="0094432D">
        <w:rPr>
          <w:rFonts w:ascii="Times New Roman" w:hAnsi="Times New Roman"/>
          <w:sz w:val="24"/>
          <w:szCs w:val="24"/>
          <w:u w:val="single"/>
          <w:lang w:eastAsia="es-ES"/>
        </w:rPr>
        <w:t xml:space="preserve">En un sistema de mercado competitivo, se dice que se paga a las personas lo que valen, es decir, los altos ejecutivos agregan a la economía estadounidense 263 veces más valor que sus empleados. Pero se aduce que los pobres siguen estando mejor que si los sindicatos o el gobierno hubieran reducido la brecha artificialmente. La única forma de lograr que la riqueza se reparta más rápido es mediante una reducción adicional de los impuestos marginales o, </w:t>
      </w:r>
      <w:r>
        <w:rPr>
          <w:rFonts w:ascii="Times New Roman" w:hAnsi="Times New Roman"/>
          <w:sz w:val="24"/>
          <w:szCs w:val="24"/>
          <w:u w:val="single"/>
          <w:lang w:eastAsia="es-ES"/>
        </w:rPr>
        <w:t>alternativamente, mejorando el “capital humano”</w:t>
      </w:r>
      <w:r w:rsidRPr="0094432D">
        <w:rPr>
          <w:rFonts w:ascii="Times New Roman" w:hAnsi="Times New Roman"/>
          <w:sz w:val="24"/>
          <w:szCs w:val="24"/>
          <w:u w:val="single"/>
          <w:lang w:eastAsia="es-ES"/>
        </w:rPr>
        <w:t xml:space="preserve"> de los pobres, de modo que valgan más a ojos de sus empleadores.</w:t>
      </w:r>
    </w:p>
    <w:p w:rsidR="00BD72F7" w:rsidRDefault="00BD72F7" w:rsidP="00BD72F7">
      <w:pPr>
        <w:autoSpaceDE w:val="0"/>
        <w:autoSpaceDN w:val="0"/>
        <w:adjustRightInd w:val="0"/>
        <w:spacing w:before="100" w:after="100" w:line="240" w:lineRule="auto"/>
        <w:jc w:val="both"/>
        <w:rPr>
          <w:rFonts w:ascii="Times New Roman" w:hAnsi="Times New Roman"/>
          <w:sz w:val="24"/>
          <w:szCs w:val="24"/>
          <w:lang w:eastAsia="es-ES"/>
        </w:rPr>
      </w:pPr>
      <w:r w:rsidRPr="006C19AC">
        <w:rPr>
          <w:rFonts w:ascii="Times New Roman" w:hAnsi="Times New Roman"/>
          <w:sz w:val="24"/>
          <w:szCs w:val="24"/>
          <w:lang w:eastAsia="es-ES"/>
        </w:rPr>
        <w:t>Esta es una forma de razonamiento económico diseñada para que resulte atractiva a quienes están en la cúspide de la pirámide de los ingresos. Después de todo, no hay ninguna forma de calcular los productos marginales de diferentes individuos en actividades productivas cooperativas. Los salarios más altos sencillamente se fijan comparándolos con otros que se pagan para puestos similares.</w:t>
      </w:r>
    </w:p>
    <w:p w:rsidR="00BD72F7" w:rsidRDefault="00BD72F7" w:rsidP="00BD72F7">
      <w:pPr>
        <w:autoSpaceDE w:val="0"/>
        <w:autoSpaceDN w:val="0"/>
        <w:adjustRightInd w:val="0"/>
        <w:spacing w:before="100" w:after="100" w:line="240" w:lineRule="auto"/>
        <w:jc w:val="both"/>
        <w:rPr>
          <w:rFonts w:ascii="Times New Roman" w:hAnsi="Times New Roman"/>
          <w:sz w:val="24"/>
          <w:szCs w:val="24"/>
          <w:u w:val="single"/>
          <w:lang w:eastAsia="es-ES"/>
        </w:rPr>
      </w:pPr>
      <w:r w:rsidRPr="0094432D">
        <w:rPr>
          <w:rFonts w:ascii="Times New Roman" w:hAnsi="Times New Roman"/>
          <w:sz w:val="24"/>
          <w:szCs w:val="24"/>
          <w:u w:val="single"/>
          <w:lang w:eastAsia="es-ES"/>
        </w:rPr>
        <w:t>Anteriormente, las diferencias de los salarios se establecían según lo que era justo y razonable. Mientras mayores conocimientos, habilidades y responsabilidades exigiera un puesto, mayor era el salario aceptable y aceptado para ocuparlo.</w:t>
      </w:r>
    </w:p>
    <w:p w:rsidR="00BD72F7" w:rsidRDefault="00BD72F7" w:rsidP="00BD72F7">
      <w:pPr>
        <w:autoSpaceDE w:val="0"/>
        <w:autoSpaceDN w:val="0"/>
        <w:adjustRightInd w:val="0"/>
        <w:spacing w:before="100" w:after="100" w:line="240" w:lineRule="auto"/>
        <w:jc w:val="both"/>
        <w:rPr>
          <w:rFonts w:ascii="Times New Roman" w:hAnsi="Times New Roman"/>
          <w:sz w:val="24"/>
          <w:szCs w:val="24"/>
          <w:u w:val="single"/>
          <w:lang w:eastAsia="es-ES"/>
        </w:rPr>
      </w:pPr>
      <w:r w:rsidRPr="0094432D">
        <w:rPr>
          <w:rFonts w:ascii="Times New Roman" w:hAnsi="Times New Roman"/>
          <w:sz w:val="24"/>
          <w:szCs w:val="24"/>
          <w:u w:val="single"/>
          <w:lang w:eastAsia="es-ES"/>
        </w:rPr>
        <w:t>No obstante, todo lo anterior sucedía dentro de límites en los que se conservaba cierta relación entre los más altos y los más bajos. Los salarios en el sector privado rara vez eran superiores a 20 o 30 veces el salario medio y en el caso de la mayoría de las personas las diferencias eran mucho menores. Así pues, el ingreso de los médicos y abogados solía ser aproximadamente cinco veces superior al de los trabajadores manuales, no diez veces o más, como sucede actualmente,</w:t>
      </w:r>
    </w:p>
    <w:p w:rsidR="00BD72F7" w:rsidRDefault="00BD72F7" w:rsidP="00BD72F7">
      <w:pPr>
        <w:autoSpaceDE w:val="0"/>
        <w:autoSpaceDN w:val="0"/>
        <w:adjustRightInd w:val="0"/>
        <w:spacing w:before="100" w:after="100" w:line="240" w:lineRule="auto"/>
        <w:jc w:val="both"/>
        <w:rPr>
          <w:rFonts w:ascii="Times New Roman" w:hAnsi="Times New Roman"/>
          <w:color w:val="FF0000"/>
          <w:sz w:val="24"/>
          <w:szCs w:val="24"/>
          <w:u w:val="single"/>
          <w:lang w:eastAsia="es-ES"/>
        </w:rPr>
      </w:pPr>
      <w:r w:rsidRPr="0094432D">
        <w:rPr>
          <w:rFonts w:ascii="Times New Roman" w:hAnsi="Times New Roman"/>
          <w:color w:val="FF0000"/>
          <w:sz w:val="24"/>
          <w:szCs w:val="24"/>
          <w:u w:val="single"/>
          <w:lang w:eastAsia="es-ES"/>
        </w:rPr>
        <w:t xml:space="preserve">Lo que ha conducido a los métodos espurios que se utilizan hay en día para calcular los salarios ha sido el fin del sentido común y de un modo de evaluar las actividades </w:t>
      </w:r>
      <w:r w:rsidRPr="0094432D">
        <w:rPr>
          <w:rFonts w:ascii="Times New Roman" w:hAnsi="Times New Roman"/>
          <w:color w:val="FF0000"/>
          <w:sz w:val="24"/>
          <w:szCs w:val="24"/>
          <w:u w:val="single"/>
          <w:lang w:eastAsia="es-ES"/>
        </w:rPr>
        <w:lastRenderedPageBreak/>
        <w:t>humanas que no se basa en criterios económicos y que toma en cuenta el contexto social más amplio.</w:t>
      </w:r>
    </w:p>
    <w:p w:rsidR="00BD72F7" w:rsidRDefault="00BD72F7" w:rsidP="00BD72F7">
      <w:pPr>
        <w:autoSpaceDE w:val="0"/>
        <w:autoSpaceDN w:val="0"/>
        <w:adjustRightInd w:val="0"/>
        <w:spacing w:before="100" w:after="100" w:line="240" w:lineRule="auto"/>
        <w:jc w:val="both"/>
        <w:rPr>
          <w:rFonts w:ascii="Times New Roman" w:hAnsi="Times New Roman"/>
          <w:sz w:val="24"/>
          <w:szCs w:val="24"/>
          <w:lang w:eastAsia="es-ES"/>
        </w:rPr>
      </w:pPr>
      <w:r w:rsidRPr="006C19AC">
        <w:rPr>
          <w:rFonts w:ascii="Times New Roman" w:hAnsi="Times New Roman"/>
          <w:sz w:val="24"/>
          <w:szCs w:val="24"/>
          <w:lang w:eastAsia="es-ES"/>
        </w:rPr>
        <w:t>Hay una consecuencia extraña, que no se aprecia mucho, de no distinguir entre el valor y el precio: la única forma que se ofrece a la mayoría de las personas para aumentar sus ingresos es mediante el crecimiento económico. En los países pobres eso es razonable, puesto que no hay suficiente riqueza. Sin embargo, en los países desarrollados la concentración en el crecimiento económico es una forma extraordinariamente ineficiente de aumentar la prosperidad general, porque significa que una economía debe crecer en, digamos, 3% para aumentar los ingresos de la mayoría un 1%, por decir algo.</w:t>
      </w:r>
    </w:p>
    <w:p w:rsidR="00BD72F7" w:rsidRDefault="00BD72F7" w:rsidP="00BD72F7">
      <w:pPr>
        <w:autoSpaceDE w:val="0"/>
        <w:autoSpaceDN w:val="0"/>
        <w:adjustRightInd w:val="0"/>
        <w:spacing w:before="100" w:after="100" w:line="240" w:lineRule="auto"/>
        <w:jc w:val="both"/>
        <w:rPr>
          <w:rFonts w:ascii="Times New Roman" w:hAnsi="Times New Roman"/>
          <w:sz w:val="24"/>
          <w:szCs w:val="24"/>
          <w:lang w:eastAsia="es-ES"/>
        </w:rPr>
      </w:pPr>
      <w:r w:rsidRPr="006C19AC">
        <w:rPr>
          <w:rFonts w:ascii="Times New Roman" w:hAnsi="Times New Roman"/>
          <w:sz w:val="24"/>
          <w:szCs w:val="24"/>
          <w:lang w:eastAsia="es-ES"/>
        </w:rPr>
        <w:t>Tampoco es seguro que el capital humano de la mayoría pueda aumentarse más rápido que el de la mayoría, que obtiene todas las ventajas educativas que se derivan de una mayor riqueza, mejores condiciones familiares y más contactos. En estas circunstancias, la redistribución es una forma más segura de lograr una amplia base de consumo, que es en sí misma una garantía de estabilidad económica.</w:t>
      </w:r>
    </w:p>
    <w:p w:rsidR="00BD72F7" w:rsidRDefault="00BD72F7" w:rsidP="00BD72F7">
      <w:pPr>
        <w:autoSpaceDE w:val="0"/>
        <w:autoSpaceDN w:val="0"/>
        <w:adjustRightInd w:val="0"/>
        <w:spacing w:before="100" w:after="100" w:line="240" w:lineRule="auto"/>
        <w:jc w:val="both"/>
        <w:rPr>
          <w:rFonts w:ascii="Times New Roman" w:hAnsi="Times New Roman"/>
          <w:b/>
          <w:color w:val="FF0000"/>
          <w:sz w:val="24"/>
          <w:szCs w:val="24"/>
          <w:u w:val="single"/>
          <w:lang w:eastAsia="es-ES"/>
        </w:rPr>
      </w:pPr>
      <w:r w:rsidRPr="001D6A27">
        <w:rPr>
          <w:rFonts w:ascii="Times New Roman" w:hAnsi="Times New Roman"/>
          <w:b/>
          <w:color w:val="FF0000"/>
          <w:sz w:val="24"/>
          <w:szCs w:val="24"/>
          <w:u w:val="single"/>
          <w:lang w:eastAsia="es-ES"/>
        </w:rPr>
        <w:t xml:space="preserve">La actitud de indiferencia ante la distribución del ingreso es de hecho una receta para un crecimiento económico sin fin en el que los ricos, los muy ricos y los súper ricos se alejan cada vez más del resto. Esto está mal por motivos morales e incluso prácticos. En términos morales, hace que las perspectivas de una vida mejor queden para siempre fuera del alcance de la mayoría de las personas. En términos prácticos, está destinado a destruir la cohesión social en la que se basa en </w:t>
      </w:r>
      <w:r>
        <w:rPr>
          <w:rFonts w:ascii="Times New Roman" w:hAnsi="Times New Roman"/>
          <w:b/>
          <w:color w:val="FF0000"/>
          <w:sz w:val="24"/>
          <w:szCs w:val="24"/>
          <w:u w:val="single"/>
          <w:lang w:eastAsia="es-ES"/>
        </w:rPr>
        <w:t>última instancia la democracia -</w:t>
      </w:r>
      <w:r w:rsidRPr="001D6A27">
        <w:rPr>
          <w:rFonts w:ascii="Times New Roman" w:hAnsi="Times New Roman"/>
          <w:b/>
          <w:color w:val="FF0000"/>
          <w:sz w:val="24"/>
          <w:szCs w:val="24"/>
          <w:u w:val="single"/>
          <w:lang w:eastAsia="es-ES"/>
        </w:rPr>
        <w:t xml:space="preserve"> o, en efecto, cualquier tipo de sociedad pacífica y satisfecha.</w:t>
      </w:r>
    </w:p>
    <w:p w:rsidR="00BD72F7" w:rsidRDefault="00BD72F7" w:rsidP="00BD72F7">
      <w:pPr>
        <w:autoSpaceDE w:val="0"/>
        <w:autoSpaceDN w:val="0"/>
        <w:adjustRightInd w:val="0"/>
        <w:spacing w:before="100" w:after="100" w:line="240" w:lineRule="auto"/>
        <w:jc w:val="both"/>
        <w:rPr>
          <w:rFonts w:ascii="Times New Roman" w:hAnsi="Times New Roman"/>
          <w:sz w:val="24"/>
          <w:szCs w:val="24"/>
          <w:lang w:val="en-US" w:eastAsia="es-ES"/>
        </w:rPr>
      </w:pPr>
      <w:r>
        <w:rPr>
          <w:rFonts w:ascii="Times New Roman" w:hAnsi="Times New Roman"/>
          <w:sz w:val="24"/>
          <w:szCs w:val="24"/>
          <w:lang w:val="en-US" w:eastAsia="es-ES"/>
        </w:rPr>
        <w:t>(</w:t>
      </w:r>
      <w:r w:rsidRPr="006C19AC">
        <w:rPr>
          <w:rFonts w:ascii="Times New Roman" w:hAnsi="Times New Roman"/>
          <w:sz w:val="24"/>
          <w:szCs w:val="24"/>
          <w:lang w:val="en-US" w:eastAsia="es-ES"/>
        </w:rPr>
        <w:t>Robert Skidelsky, Professor Emeritus of Political Economy at Warwick University and a fellow of the British Academy in both history and economics, is a working member of the British House of Lords. The author of a seminal three-volume biography of John Maynard Keynes, he began his political career in the Labour party, before helping to found the short-lived Social Democratic Party and eventually becoming the Conservative Party’s spokesman for Treasury affairs in the House of Lords. He was forced out of the Conservative Party for his opposition to NATO’s</w:t>
      </w:r>
      <w:r>
        <w:rPr>
          <w:rFonts w:ascii="Times New Roman" w:hAnsi="Times New Roman"/>
          <w:sz w:val="24"/>
          <w:szCs w:val="24"/>
          <w:lang w:val="en-US" w:eastAsia="es-ES"/>
        </w:rPr>
        <w:t xml:space="preserve"> intervention in Kosovo in 1999)</w:t>
      </w:r>
    </w:p>
    <w:p w:rsidR="00BD72F7" w:rsidRPr="008F1C2A" w:rsidRDefault="00BD72F7" w:rsidP="00BD72F7">
      <w:pPr>
        <w:shd w:val="clear" w:color="auto" w:fill="FFFFFF"/>
        <w:spacing w:before="100" w:beforeAutospacing="1" w:after="100" w:afterAutospacing="1" w:line="240" w:lineRule="auto"/>
        <w:jc w:val="both"/>
        <w:rPr>
          <w:rFonts w:ascii="Times New Roman" w:hAnsi="Times New Roman"/>
          <w:b/>
          <w:sz w:val="24"/>
          <w:szCs w:val="24"/>
        </w:rPr>
      </w:pPr>
      <w:r w:rsidRPr="008F1C2A">
        <w:rPr>
          <w:rFonts w:ascii="Times New Roman" w:hAnsi="Times New Roman"/>
          <w:b/>
          <w:sz w:val="24"/>
          <w:szCs w:val="24"/>
        </w:rPr>
        <w:t>¿Y cómo hemos llegado hasta aquí? (lectura</w:t>
      </w:r>
      <w:r w:rsidR="00F2589C">
        <w:rPr>
          <w:rFonts w:ascii="Times New Roman" w:hAnsi="Times New Roman"/>
          <w:b/>
          <w:sz w:val="24"/>
          <w:szCs w:val="24"/>
        </w:rPr>
        <w:t>s</w:t>
      </w:r>
      <w:r w:rsidRPr="008F1C2A">
        <w:rPr>
          <w:rFonts w:ascii="Times New Roman" w:hAnsi="Times New Roman"/>
          <w:b/>
          <w:sz w:val="24"/>
          <w:szCs w:val="24"/>
        </w:rPr>
        <w:t xml:space="preserve"> recomendada</w:t>
      </w:r>
      <w:r w:rsidR="00F2589C">
        <w:rPr>
          <w:rFonts w:ascii="Times New Roman" w:hAnsi="Times New Roman"/>
          <w:b/>
          <w:sz w:val="24"/>
          <w:szCs w:val="24"/>
        </w:rPr>
        <w:t>s</w:t>
      </w:r>
      <w:r w:rsidRPr="008F1C2A">
        <w:rPr>
          <w:rFonts w:ascii="Times New Roman" w:hAnsi="Times New Roman"/>
          <w:b/>
          <w:sz w:val="24"/>
          <w:szCs w:val="24"/>
        </w:rPr>
        <w:t>)</w:t>
      </w:r>
    </w:p>
    <w:p w:rsidR="00BD72F7" w:rsidRPr="00C11B24" w:rsidRDefault="00BD72F7" w:rsidP="00BD72F7">
      <w:pPr>
        <w:pStyle w:val="NormalWeb"/>
        <w:jc w:val="both"/>
        <w:rPr>
          <w:lang w:val="en-US"/>
        </w:rPr>
      </w:pPr>
      <w:r>
        <w:t xml:space="preserve">- </w:t>
      </w:r>
      <w:r w:rsidRPr="00F30F80">
        <w:rPr>
          <w:u w:val="single"/>
        </w:rPr>
        <w:t>¿Son las burbujas de activos el único camino hacia el crecimiento?</w:t>
      </w:r>
      <w:r w:rsidRPr="00F30F80">
        <w:t xml:space="preserve"> </w:t>
      </w:r>
      <w:r w:rsidRPr="00C11B24">
        <w:rPr>
          <w:lang w:val="en-US"/>
        </w:rPr>
        <w:t xml:space="preserve">(The Wall Street Journal - </w:t>
      </w:r>
      <w:r w:rsidRPr="00C11B24">
        <w:rPr>
          <w:b/>
          <w:lang w:val="en-US"/>
        </w:rPr>
        <w:t>18/11/13</w:t>
      </w:r>
      <w:r w:rsidRPr="00C11B24">
        <w:rPr>
          <w:lang w:val="en-US"/>
        </w:rPr>
        <w:t>)</w:t>
      </w:r>
    </w:p>
    <w:p w:rsidR="00BD72F7" w:rsidRPr="00C11B24" w:rsidRDefault="00BD72F7" w:rsidP="00BD72F7">
      <w:pPr>
        <w:pStyle w:val="NormalWeb"/>
        <w:jc w:val="both"/>
        <w:rPr>
          <w:lang w:val="en-US"/>
        </w:rPr>
      </w:pPr>
      <w:r>
        <w:rPr>
          <w:lang w:val="en-US"/>
        </w:rPr>
        <w:t>(</w:t>
      </w:r>
      <w:r w:rsidRPr="00C11B24">
        <w:rPr>
          <w:lang w:val="en-US"/>
        </w:rPr>
        <w:t>Por A</w:t>
      </w:r>
      <w:r>
        <w:rPr>
          <w:lang w:val="en-US"/>
        </w:rPr>
        <w:t>len Mattich</w:t>
      </w:r>
      <w:r w:rsidRPr="00C11B24">
        <w:rPr>
          <w:lang w:val="en-US"/>
        </w:rPr>
        <w:t xml:space="preserve"> | Del blog MoneyBeat, de The Wall Street Journal</w:t>
      </w:r>
      <w:r>
        <w:rPr>
          <w:lang w:val="en-US"/>
        </w:rPr>
        <w:t>)</w:t>
      </w:r>
      <w:r w:rsidRPr="00C11B24">
        <w:rPr>
          <w:lang w:val="en-US"/>
        </w:rPr>
        <w:t xml:space="preserve"> </w:t>
      </w:r>
    </w:p>
    <w:p w:rsidR="00BD72F7" w:rsidRPr="001C6865" w:rsidRDefault="00BD72F7" w:rsidP="00BD72F7">
      <w:pPr>
        <w:pStyle w:val="NormalWeb"/>
        <w:jc w:val="both"/>
        <w:rPr>
          <w:color w:val="FF0000"/>
        </w:rPr>
      </w:pPr>
      <w:r w:rsidRPr="001C6865">
        <w:rPr>
          <w:color w:val="FF0000"/>
        </w:rPr>
        <w:t xml:space="preserve">¿Son las burbujas de activos la única manera en que los bancos centrales pueden impulsar la demanda? </w:t>
      </w:r>
    </w:p>
    <w:p w:rsidR="00BD72F7" w:rsidRPr="001C6865" w:rsidRDefault="00BD72F7" w:rsidP="00BD72F7">
      <w:pPr>
        <w:pStyle w:val="NormalWeb"/>
        <w:jc w:val="both"/>
        <w:rPr>
          <w:color w:val="FF0000"/>
          <w:u w:val="single"/>
        </w:rPr>
      </w:pPr>
      <w:r w:rsidRPr="001C6865">
        <w:rPr>
          <w:color w:val="FF0000"/>
          <w:u w:val="single"/>
        </w:rPr>
        <w:t xml:space="preserve">Los principales economistas están empezando a preguntárselo. Y tanto los expertos como los gobernadores de bancos centrales se inclinan claramente a favor de mantener los precios de los activos al alza si esa es la única manera de lograr que la economía siga adelante. </w:t>
      </w:r>
    </w:p>
    <w:p w:rsidR="00BD72F7" w:rsidRPr="001C6865" w:rsidRDefault="00BD72F7" w:rsidP="00BD72F7">
      <w:pPr>
        <w:pStyle w:val="NormalWeb"/>
        <w:jc w:val="both"/>
        <w:rPr>
          <w:color w:val="FF0000"/>
          <w:u w:val="single"/>
        </w:rPr>
      </w:pPr>
      <w:r w:rsidRPr="001C6865">
        <w:rPr>
          <w:color w:val="FF0000"/>
          <w:u w:val="single"/>
        </w:rPr>
        <w:t xml:space="preserve">Esto resultará ser, indudablemente, un error, aunque dadas las limitaciones con las que operan los gobernadores de los bancos centrales, es un error que probablemente crean que no tienen más remedio que cometer. </w:t>
      </w:r>
    </w:p>
    <w:p w:rsidR="00BD72F7" w:rsidRDefault="00BD72F7" w:rsidP="00BD72F7">
      <w:pPr>
        <w:pStyle w:val="NormalWeb"/>
        <w:jc w:val="both"/>
      </w:pPr>
      <w:r>
        <w:lastRenderedPageBreak/>
        <w:t xml:space="preserve">Lo cual sugiere que los mercados de renta variable seguirán saltando de un hito -el lunes, el Promedio Industrial Dow Jones rompió el nivel de 16.000 y el S&amp;P 500 tocó los 1.800- a otro. </w:t>
      </w:r>
    </w:p>
    <w:p w:rsidR="00BD72F7" w:rsidRPr="001C6865" w:rsidRDefault="00BD72F7" w:rsidP="00BD72F7">
      <w:pPr>
        <w:pStyle w:val="NormalWeb"/>
        <w:jc w:val="both"/>
        <w:rPr>
          <w:u w:val="single"/>
        </w:rPr>
      </w:pPr>
      <w:r>
        <w:t xml:space="preserve">El debate, que se ha estado filtrando durante los últimos años, llegó recientemente a lo más alto de la lista de conversaciones gracias a </w:t>
      </w:r>
      <w:r w:rsidRPr="001C6865">
        <w:rPr>
          <w:u w:val="single"/>
        </w:rPr>
        <w:t xml:space="preserve">Larry Summers, ex secretario del Tesoro estadounidense, después de su discurso a principios de noviembre en una conferencia de análisis del FMI. </w:t>
      </w:r>
    </w:p>
    <w:p w:rsidR="00BD72F7" w:rsidRDefault="00BD72F7" w:rsidP="00BD72F7">
      <w:pPr>
        <w:pStyle w:val="NormalWeb"/>
        <w:jc w:val="both"/>
      </w:pPr>
      <w:r>
        <w:t xml:space="preserve">En él, </w:t>
      </w:r>
      <w:r w:rsidRPr="001C6865">
        <w:rPr>
          <w:u w:val="single"/>
        </w:rPr>
        <w:t>Summers hizo dos observaciones fundamentales</w:t>
      </w:r>
      <w:r>
        <w:t xml:space="preserve">. </w:t>
      </w:r>
    </w:p>
    <w:p w:rsidR="00BD72F7" w:rsidRPr="001C6865" w:rsidRDefault="00BD72F7" w:rsidP="00BD72F7">
      <w:pPr>
        <w:pStyle w:val="NormalWeb"/>
        <w:jc w:val="both"/>
        <w:rPr>
          <w:color w:val="FF0000"/>
          <w:u w:val="single"/>
        </w:rPr>
      </w:pPr>
      <w:r w:rsidRPr="001C6865">
        <w:rPr>
          <w:color w:val="FF0000"/>
          <w:u w:val="single"/>
        </w:rPr>
        <w:t xml:space="preserve">Primera: a pesar de la opinión generalizada de que los bancos centrales habían mantenido los tipos de interés en niveles demasiado bajos y habían fomentado las burbujas de activos, no había indicios de sobrecalentamiento económico en los años previos a la crisis financiera en países como Estados Unidos. El desempleo no estaba en mínimos extremos y la inflación se comportaba de manera adecuada. </w:t>
      </w:r>
    </w:p>
    <w:p w:rsidR="00BD72F7" w:rsidRPr="001C6865" w:rsidRDefault="00BD72F7" w:rsidP="00BD72F7">
      <w:pPr>
        <w:pStyle w:val="NormalWeb"/>
        <w:jc w:val="both"/>
        <w:rPr>
          <w:color w:val="FF0000"/>
          <w:u w:val="single"/>
        </w:rPr>
      </w:pPr>
      <w:r w:rsidRPr="001C6865">
        <w:rPr>
          <w:color w:val="FF0000"/>
          <w:u w:val="single"/>
        </w:rPr>
        <w:t xml:space="preserve">Segunda: las escaseces de producción causadas por la crisis financiera y la posterior gran desaceleración mundial no se han recuperado gracias a un repunte sustancial del crecimiento como cabría esperar. </w:t>
      </w:r>
    </w:p>
    <w:p w:rsidR="00BD72F7" w:rsidRPr="001C6865" w:rsidRDefault="00BD72F7" w:rsidP="00BD72F7">
      <w:pPr>
        <w:pStyle w:val="NormalWeb"/>
        <w:jc w:val="both"/>
        <w:rPr>
          <w:u w:val="single"/>
        </w:rPr>
      </w:pPr>
      <w:r w:rsidRPr="001C6865">
        <w:rPr>
          <w:u w:val="single"/>
        </w:rPr>
        <w:t xml:space="preserve">¿Por qué? </w:t>
      </w:r>
    </w:p>
    <w:p w:rsidR="00BD72F7" w:rsidRDefault="00BD72F7" w:rsidP="00BD72F7">
      <w:pPr>
        <w:pStyle w:val="NormalWeb"/>
        <w:jc w:val="both"/>
      </w:pPr>
      <w:r w:rsidRPr="001C6865">
        <w:rPr>
          <w:b/>
          <w:color w:val="FF0000"/>
          <w:u w:val="single"/>
        </w:rPr>
        <w:t>Podría ser que las economías, incluida la estadounidense, hayan caído en el "estancamiento secular", como lo calificó Summers. En otras palabras, estas economías se han vuelto japonesas</w:t>
      </w:r>
      <w:r>
        <w:t xml:space="preserve">. </w:t>
      </w:r>
      <w:r w:rsidRPr="00D7190E">
        <w:rPr>
          <w:u w:val="single"/>
        </w:rPr>
        <w:t>Debido al exceso de ahorro mundial y al cambio tecnológico, su tipo de i</w:t>
      </w:r>
      <w:r>
        <w:rPr>
          <w:u w:val="single"/>
        </w:rPr>
        <w:t>nterés “natural” a corto plazo -</w:t>
      </w:r>
      <w:r w:rsidRPr="00D7190E">
        <w:rPr>
          <w:u w:val="single"/>
        </w:rPr>
        <w:t>es decir, el interés coherente c</w:t>
      </w:r>
      <w:r>
        <w:rPr>
          <w:u w:val="single"/>
        </w:rPr>
        <w:t>on el pleno empleo-</w:t>
      </w:r>
      <w:r w:rsidRPr="00D7190E">
        <w:rPr>
          <w:u w:val="single"/>
        </w:rPr>
        <w:t xml:space="preserve"> es desde hace tiempo -2% o -3%.</w:t>
      </w:r>
      <w:r>
        <w:t xml:space="preserve"> Pero, como los tipos tienen un límite a la baja de cero, la política monetaria ha sido demasiado endurecedora, en lugar de demasiado laxa. </w:t>
      </w:r>
    </w:p>
    <w:p w:rsidR="00BD72F7" w:rsidRPr="00D7190E" w:rsidRDefault="00BD72F7" w:rsidP="00BD72F7">
      <w:pPr>
        <w:pStyle w:val="NormalWeb"/>
        <w:jc w:val="both"/>
        <w:rPr>
          <w:color w:val="FF0000"/>
          <w:u w:val="single"/>
        </w:rPr>
      </w:pPr>
      <w:r w:rsidRPr="00D7190E">
        <w:rPr>
          <w:color w:val="FF0000"/>
          <w:u w:val="single"/>
        </w:rPr>
        <w:t xml:space="preserve">Desde la crisis, para combatir este límite cero a la baja de los tipos, los bancos centrales han tenido que recurrir a la política monetaria heterodoxa. Especialmente, compras de bonos y otros activos por parte de los bancos centrales, la llamada relajación cuantitativa, que, en parte, impulsa la demanda al generar efectos de riqueza positivos por el incremento de los precios de los activos. </w:t>
      </w:r>
    </w:p>
    <w:p w:rsidR="00BD72F7" w:rsidRPr="00D7190E" w:rsidRDefault="00BD72F7" w:rsidP="00BD72F7">
      <w:pPr>
        <w:pStyle w:val="NormalWeb"/>
        <w:jc w:val="both"/>
        <w:rPr>
          <w:color w:val="FF0000"/>
          <w:u w:val="single"/>
        </w:rPr>
      </w:pPr>
      <w:r w:rsidRPr="00D7190E">
        <w:rPr>
          <w:color w:val="FF0000"/>
          <w:u w:val="single"/>
        </w:rPr>
        <w:t xml:space="preserve">Los gobernadores de los bancos centrales creen que sólo con lograr impulsar la demanda hasta un cierto nivel se convertirá en autosostenible. La producción aumenta, las inversiones de capital suben, la oferta se expande, la productividad laboral crece y, finalmente, el empleo se incrementa también hasta que se absorbe el exceso de capacidad. Al mismo tiempo, la inversión impulsa las tasas de crecimiento potenciales, o, en otras palabras, revitaliza la reciente trayectoria decepcionante. </w:t>
      </w:r>
    </w:p>
    <w:p w:rsidR="00BD72F7" w:rsidRPr="00D7190E" w:rsidRDefault="00BD72F7" w:rsidP="00BD72F7">
      <w:pPr>
        <w:pStyle w:val="NormalWeb"/>
        <w:jc w:val="both"/>
        <w:rPr>
          <w:b/>
          <w:color w:val="FF0000"/>
          <w:u w:val="single"/>
        </w:rPr>
      </w:pPr>
      <w:r w:rsidRPr="00D7190E">
        <w:rPr>
          <w:b/>
          <w:color w:val="FF0000"/>
          <w:u w:val="single"/>
        </w:rPr>
        <w:t xml:space="preserve">Si el mecanismo primario para generar este crecimiento inicial pasa por los efectos de la riqueza, forzosamente, los bancos centrales tenderán a inflar burbujas de activos. </w:t>
      </w:r>
    </w:p>
    <w:p w:rsidR="00BD72F7" w:rsidRPr="00D7190E" w:rsidRDefault="00BD72F7" w:rsidP="00BD72F7">
      <w:pPr>
        <w:pStyle w:val="NormalWeb"/>
        <w:jc w:val="both"/>
        <w:rPr>
          <w:b/>
          <w:color w:val="FF0000"/>
          <w:u w:val="single"/>
        </w:rPr>
      </w:pPr>
      <w:r w:rsidRPr="00D7190E">
        <w:rPr>
          <w:b/>
          <w:color w:val="FF0000"/>
          <w:u w:val="single"/>
        </w:rPr>
        <w:t xml:space="preserve">Esto es así porque la riqueza está distribuida de manera desigual. Debido a que una pequeña minoría de personas posee una gran mayoría de activos y debido a </w:t>
      </w:r>
      <w:r w:rsidRPr="00D7190E">
        <w:rPr>
          <w:b/>
          <w:color w:val="FF0000"/>
          <w:u w:val="single"/>
        </w:rPr>
        <w:lastRenderedPageBreak/>
        <w:t xml:space="preserve">que hay límites en cuánto puede alguien consumir (gran parte de lo que compran los ricos, de hecho, son inversiones más que bienes de consumo), para que el efecto riqueza se traduzca en un aumento general de la demanda hay que aumentar muy sustancialmente los precios de los activos. </w:t>
      </w:r>
    </w:p>
    <w:p w:rsidR="00BD72F7" w:rsidRPr="00D7190E" w:rsidRDefault="00BD72F7" w:rsidP="00BD72F7">
      <w:pPr>
        <w:pStyle w:val="NormalWeb"/>
        <w:jc w:val="both"/>
        <w:rPr>
          <w:b/>
          <w:color w:val="FF0000"/>
          <w:u w:val="single"/>
        </w:rPr>
      </w:pPr>
      <w:r w:rsidRPr="00D7190E">
        <w:rPr>
          <w:b/>
          <w:color w:val="FF0000"/>
          <w:u w:val="single"/>
        </w:rPr>
        <w:t xml:space="preserve">Y aquí es donde se materializa el problema. </w:t>
      </w:r>
    </w:p>
    <w:p w:rsidR="00BD72F7" w:rsidRPr="00D7190E" w:rsidRDefault="00BD72F7" w:rsidP="00BD72F7">
      <w:pPr>
        <w:pStyle w:val="NormalWeb"/>
        <w:jc w:val="both"/>
        <w:rPr>
          <w:u w:val="single"/>
        </w:rPr>
      </w:pPr>
      <w:r w:rsidRPr="00D7190E">
        <w:rPr>
          <w:u w:val="single"/>
        </w:rPr>
        <w:t xml:space="preserve">La mayoría de la gente normal y corriente se ve obligada entonces a pedir prestado o recurrir a sus ahorros o vender algunos de sus activos para lograr nuevas y mayores tasas de consumo. Vender activos los concentra en manos de los ricos. Los ahorros ya se han gastado. Y como vimos en el último ciclo, el crédito para consumir activos inflados es peligroso, aunque los bancos centrales están haciendo todo lo que pueden para fomentar el crecimiento del crédito. </w:t>
      </w:r>
    </w:p>
    <w:p w:rsidR="00BD72F7" w:rsidRPr="00D7190E" w:rsidRDefault="00BD72F7" w:rsidP="00BD72F7">
      <w:pPr>
        <w:pStyle w:val="NormalWeb"/>
        <w:jc w:val="both"/>
        <w:rPr>
          <w:u w:val="single"/>
        </w:rPr>
      </w:pPr>
      <w:r w:rsidRPr="00D7190E">
        <w:rPr>
          <w:u w:val="single"/>
        </w:rPr>
        <w:t xml:space="preserve">En algún momento, los salarios o los ingresos tienen que crecer hasta donde se justifican los precios inflados de los activos o los precios de los activos bajarán. </w:t>
      </w:r>
    </w:p>
    <w:p w:rsidR="00BD72F7" w:rsidRDefault="00BD72F7" w:rsidP="00BD72F7">
      <w:pPr>
        <w:pStyle w:val="NormalWeb"/>
        <w:jc w:val="both"/>
      </w:pPr>
      <w:r w:rsidRPr="00D7190E">
        <w:rPr>
          <w:u w:val="single"/>
        </w:rPr>
        <w:t>En el último ciclo, los precios de los activos bajaron, lo que provocó la crisis financiera.</w:t>
      </w:r>
      <w:r>
        <w:t xml:space="preserve"> Los gobernadores de los bancos centrales no ven surgir burbujas de activos en este momento porque, según dicen, los actuales precios de los activos se justifican por las expectativas de niveles de crecimiento futuro y esos niveles de crecimiento están dentro del potencial de la economía. </w:t>
      </w:r>
    </w:p>
    <w:p w:rsidR="00BD72F7" w:rsidRPr="00D7190E" w:rsidRDefault="00BD72F7" w:rsidP="00BD72F7">
      <w:pPr>
        <w:pStyle w:val="NormalWeb"/>
        <w:jc w:val="both"/>
        <w:rPr>
          <w:b/>
          <w:color w:val="FF0000"/>
          <w:u w:val="single"/>
        </w:rPr>
      </w:pPr>
      <w:r w:rsidRPr="00D7190E">
        <w:rPr>
          <w:b/>
          <w:color w:val="FF0000"/>
          <w:u w:val="single"/>
        </w:rPr>
        <w:t xml:space="preserve">Si se equivocan y están sobreestimando el crecimiento futuro, el resultado será demasiada inflación. Pero la inflación erosionará el valor de las deudas existentes y, con ello, justificará los actuales precios de los activos. </w:t>
      </w:r>
    </w:p>
    <w:p w:rsidR="00BD72F7" w:rsidRPr="00D7190E" w:rsidRDefault="00BD72F7" w:rsidP="00BD72F7">
      <w:pPr>
        <w:pStyle w:val="NormalWeb"/>
        <w:jc w:val="both"/>
        <w:rPr>
          <w:color w:val="FF0000"/>
          <w:u w:val="single"/>
        </w:rPr>
      </w:pPr>
      <w:r w:rsidRPr="00D7190E">
        <w:rPr>
          <w:color w:val="FF0000"/>
          <w:u w:val="single"/>
        </w:rPr>
        <w:t xml:space="preserve">Y quizás los gobernadores de los bancos centrales crean que merece la pena correr el riesgo, demasiada inflación en el futuro es menos mala que demasiado poco crecimiento ahora. Ante la falta de una política fiscal lo suficientemente agresiva para compensar la falta de demanda, los responsables de los bancos centrales podrían creer, con toda razón, que están obligados a correr estos riesgos. </w:t>
      </w:r>
    </w:p>
    <w:p w:rsidR="00BD72F7" w:rsidRDefault="00BD72F7" w:rsidP="00BD72F7">
      <w:pPr>
        <w:pStyle w:val="NormalWeb"/>
        <w:jc w:val="both"/>
      </w:pPr>
      <w:r w:rsidRPr="00D7190E">
        <w:rPr>
          <w:color w:val="FF0000"/>
          <w:u w:val="single"/>
        </w:rPr>
        <w:t>Pero todo esto depende de la capacidad de los gobernadores de bancos centrales de mantener precios muy altos de los activos en ausencia de tasas de crecimiento elevadas y continuas</w:t>
      </w:r>
      <w:r>
        <w:t xml:space="preserve">. Aquí se puede uno fijar en Japón. Durante veinte años, los precios de la renta variable y las propiedades japonesas registraron una trayectoria bajista pese a las ingentes cantidades de estímulo fiscal y monetario. Está claro que hubo frecuentes y relativamente prolongados repuntes en esos años, pero la tendencia general fue a la baja. </w:t>
      </w:r>
    </w:p>
    <w:p w:rsidR="00BD72F7" w:rsidRDefault="00BD72F7" w:rsidP="00BD72F7">
      <w:pPr>
        <w:pStyle w:val="NormalWeb"/>
        <w:jc w:val="both"/>
        <w:rPr>
          <w:b/>
          <w:color w:val="FF0000"/>
          <w:u w:val="single"/>
        </w:rPr>
      </w:pPr>
      <w:r w:rsidRPr="00D7190E">
        <w:rPr>
          <w:b/>
          <w:color w:val="FF0000"/>
          <w:u w:val="single"/>
        </w:rPr>
        <w:t>Antes de la crisis, los gobernadores de bancos centrales se llenaban la boca al hablar de la creación de la Gran Moderación, un período económico de inflación estable y baja y de crecimiento sólido. Resultó que se equivocaban. ¿Se equivocarán igualmente al pensar que pueden generar efectos en la economía real creando precios de los activos ilusorios?</w:t>
      </w:r>
    </w:p>
    <w:p w:rsidR="00BD72F7" w:rsidRDefault="00BD72F7" w:rsidP="00BD72F7">
      <w:pPr>
        <w:pStyle w:val="NormalWeb"/>
        <w:jc w:val="both"/>
        <w:rPr>
          <w:b/>
          <w:color w:val="FF0000"/>
          <w:u w:val="single"/>
        </w:rPr>
      </w:pPr>
    </w:p>
    <w:p w:rsidR="00BD72F7" w:rsidRDefault="00BD72F7" w:rsidP="00BD72F7">
      <w:pPr>
        <w:pStyle w:val="NormalWeb"/>
        <w:jc w:val="both"/>
        <w:rPr>
          <w:b/>
          <w:color w:val="FF0000"/>
          <w:u w:val="single"/>
        </w:rPr>
      </w:pPr>
    </w:p>
    <w:p w:rsidR="00BD72F7" w:rsidRPr="003E7ACA" w:rsidRDefault="00BD72F7" w:rsidP="00BD72F7">
      <w:pPr>
        <w:spacing w:before="100" w:beforeAutospacing="1" w:after="100" w:afterAutospacing="1" w:line="240" w:lineRule="auto"/>
        <w:jc w:val="both"/>
        <w:rPr>
          <w:rFonts w:ascii="Times New Roman" w:hAnsi="Times New Roman"/>
          <w:sz w:val="24"/>
          <w:szCs w:val="24"/>
        </w:rPr>
      </w:pPr>
      <w:r>
        <w:rPr>
          <w:rFonts w:ascii="Times New Roman" w:hAnsi="Times New Roman"/>
          <w:sz w:val="24"/>
          <w:szCs w:val="24"/>
        </w:rPr>
        <w:lastRenderedPageBreak/>
        <w:t xml:space="preserve">- </w:t>
      </w:r>
      <w:r w:rsidRPr="00F30F80">
        <w:rPr>
          <w:rFonts w:ascii="Times New Roman" w:hAnsi="Times New Roman"/>
          <w:sz w:val="24"/>
          <w:szCs w:val="24"/>
          <w:u w:val="single"/>
        </w:rPr>
        <w:t>El impactante discurso de Larry Summers: ¿y si sólo podemos crecer creando burbujas?</w:t>
      </w:r>
      <w:r w:rsidRPr="00F30F80">
        <w:rPr>
          <w:rFonts w:ascii="Times New Roman" w:hAnsi="Times New Roman"/>
          <w:sz w:val="24"/>
          <w:szCs w:val="24"/>
        </w:rPr>
        <w:t xml:space="preserve"> </w:t>
      </w:r>
      <w:r>
        <w:rPr>
          <w:rFonts w:ascii="Times New Roman" w:hAnsi="Times New Roman"/>
          <w:sz w:val="24"/>
          <w:szCs w:val="24"/>
        </w:rPr>
        <w:t xml:space="preserve">(Vozpópuli - </w:t>
      </w:r>
      <w:r w:rsidRPr="003E7ACA">
        <w:rPr>
          <w:rFonts w:ascii="Times New Roman" w:hAnsi="Times New Roman"/>
          <w:b/>
          <w:sz w:val="24"/>
          <w:szCs w:val="24"/>
        </w:rPr>
        <w:t>24/11/13</w:t>
      </w:r>
      <w:r>
        <w:rPr>
          <w:rFonts w:ascii="Times New Roman" w:hAnsi="Times New Roman"/>
          <w:sz w:val="24"/>
          <w:szCs w:val="24"/>
        </w:rPr>
        <w:t>)</w:t>
      </w:r>
    </w:p>
    <w:p w:rsidR="00BD72F7" w:rsidRPr="00C60347" w:rsidRDefault="00BD72F7" w:rsidP="00BD72F7">
      <w:pPr>
        <w:spacing w:before="100" w:beforeAutospacing="1" w:after="100" w:afterAutospacing="1" w:line="240" w:lineRule="auto"/>
        <w:jc w:val="both"/>
        <w:rPr>
          <w:rFonts w:ascii="Times New Roman" w:hAnsi="Times New Roman"/>
          <w:color w:val="FF0000"/>
          <w:sz w:val="24"/>
          <w:szCs w:val="24"/>
          <w:u w:val="single"/>
        </w:rPr>
      </w:pPr>
      <w:r w:rsidRPr="00C60347">
        <w:rPr>
          <w:rFonts w:ascii="Times New Roman" w:hAnsi="Times New Roman"/>
          <w:color w:val="FF0000"/>
          <w:sz w:val="24"/>
          <w:szCs w:val="24"/>
          <w:u w:val="single"/>
        </w:rPr>
        <w:t>¿Qué pasaría si la crisis simplemente se hubiese acabado y en realidad nos estuviésemos enfrentando a un nuevo escenario en el que el escaso crecimiento es lo normal, una especie de estancamiento secular?, planteó el exsecretario del Tesoro estadounidense y asesor de Obama ante una selecta audiencia en un foro del FMI.</w:t>
      </w:r>
    </w:p>
    <w:p w:rsidR="00BD72F7" w:rsidRDefault="00BD72F7" w:rsidP="00BD72F7">
      <w:pPr>
        <w:spacing w:before="100" w:beforeAutospacing="1" w:after="100" w:afterAutospacing="1" w:line="240" w:lineRule="auto"/>
        <w:jc w:val="both"/>
        <w:rPr>
          <w:rFonts w:ascii="Times New Roman" w:hAnsi="Times New Roman"/>
          <w:sz w:val="24"/>
          <w:szCs w:val="24"/>
        </w:rPr>
      </w:pPr>
      <w:r>
        <w:rPr>
          <w:rFonts w:ascii="Times New Roman" w:hAnsi="Times New Roman"/>
          <w:sz w:val="24"/>
          <w:szCs w:val="24"/>
        </w:rPr>
        <w:t>(Por Antonio Maqueda)</w:t>
      </w:r>
    </w:p>
    <w:p w:rsidR="00BD72F7" w:rsidRPr="003E7ACA" w:rsidRDefault="00BD72F7" w:rsidP="00BD72F7">
      <w:pPr>
        <w:spacing w:before="100" w:beforeAutospacing="1" w:after="100" w:afterAutospacing="1" w:line="240" w:lineRule="auto"/>
        <w:jc w:val="both"/>
        <w:rPr>
          <w:rFonts w:ascii="Times New Roman" w:hAnsi="Times New Roman"/>
          <w:sz w:val="24"/>
          <w:szCs w:val="24"/>
        </w:rPr>
      </w:pPr>
      <w:r w:rsidRPr="00C60347">
        <w:rPr>
          <w:rFonts w:ascii="Times New Roman" w:hAnsi="Times New Roman"/>
          <w:sz w:val="24"/>
          <w:szCs w:val="24"/>
          <w:u w:val="single"/>
        </w:rPr>
        <w:t>Delante de una distinguida audiencia durante una conferencia en el FMI</w:t>
      </w:r>
      <w:r w:rsidRPr="003E7ACA">
        <w:rPr>
          <w:rFonts w:ascii="Times New Roman" w:hAnsi="Times New Roman"/>
          <w:sz w:val="24"/>
          <w:szCs w:val="24"/>
        </w:rPr>
        <w:t xml:space="preserve">, con personajes de la talla de Ben Bernanke o Martin Feldstein entre los oyentes, el exsecretario del Tesoro estadounidense, excandidato a presidir la Fed y asesor de Obama, Larry Summers, pronunció hace unos días un discurso que conmocionó a la comunidad de académicos y analistas por radical a la par que convincente y estremecedor: </w:t>
      </w:r>
      <w:r w:rsidRPr="00C60347">
        <w:rPr>
          <w:rFonts w:ascii="Times New Roman" w:hAnsi="Times New Roman"/>
          <w:color w:val="FF0000"/>
          <w:sz w:val="24"/>
          <w:szCs w:val="24"/>
          <w:u w:val="single"/>
        </w:rPr>
        <w:t>¿y si la economía estadounidense y por extensión la occidental no es capaz de crecer y crear empleo?, ¿y si sólo puede hacerlo a fuerza de crear burbujas con los consiguientes riesgos?</w:t>
      </w:r>
      <w:r>
        <w:rPr>
          <w:rFonts w:ascii="Times New Roman" w:hAnsi="Times New Roman"/>
          <w:sz w:val="24"/>
          <w:szCs w:val="24"/>
        </w:rPr>
        <w:t xml:space="preserve"> </w:t>
      </w:r>
    </w:p>
    <w:p w:rsidR="00BD72F7" w:rsidRPr="00C60347" w:rsidRDefault="00BD72F7" w:rsidP="00BD72F7">
      <w:pPr>
        <w:spacing w:before="100" w:beforeAutospacing="1" w:after="100" w:afterAutospacing="1" w:line="240" w:lineRule="auto"/>
        <w:jc w:val="both"/>
        <w:rPr>
          <w:rFonts w:ascii="Times New Roman" w:hAnsi="Times New Roman"/>
          <w:color w:val="FF0000"/>
          <w:sz w:val="24"/>
          <w:szCs w:val="24"/>
          <w:u w:val="single"/>
        </w:rPr>
      </w:pPr>
      <w:r w:rsidRPr="003E7ACA">
        <w:rPr>
          <w:rFonts w:ascii="Times New Roman" w:hAnsi="Times New Roman"/>
          <w:sz w:val="24"/>
          <w:szCs w:val="24"/>
        </w:rPr>
        <w:t xml:space="preserve">Summers explicó que las autoridades lo hicieron muy bien a la hora de atajar el pánico del 2008-2009. La rapidez con la que suministraron la liquidez consiguió alejar el fantasma de una Gran Depresión y estabilizar las condiciones financieras. Sin embargo, cuatro años más tarde la proporción de gente trabajando no mejora y el crecimiento del PIB en EEUU sigue anémico. Y semejante fenómeno no sólo ocurre en Estados Unidos, también sucede por ejemplo en Japón. </w:t>
      </w:r>
      <w:r w:rsidRPr="00C60347">
        <w:rPr>
          <w:rFonts w:ascii="Times New Roman" w:hAnsi="Times New Roman"/>
          <w:color w:val="FF0000"/>
          <w:sz w:val="24"/>
          <w:szCs w:val="24"/>
          <w:u w:val="single"/>
        </w:rPr>
        <w:t>¿Qué pasaría si la crisis simplemente se hubiese acabado y en realidad nos estuviésemos enfrentando a un nuevo escenario en el que el escaso crecimiento es lo normal, una especie de estancamiento secular?, planteó Summers.</w:t>
      </w:r>
    </w:p>
    <w:p w:rsidR="00BD72F7" w:rsidRPr="00C60347" w:rsidRDefault="00BD72F7" w:rsidP="00BD72F7">
      <w:pPr>
        <w:spacing w:before="100" w:beforeAutospacing="1" w:after="100" w:afterAutospacing="1" w:line="240" w:lineRule="auto"/>
        <w:jc w:val="both"/>
        <w:rPr>
          <w:rFonts w:ascii="Times New Roman" w:hAnsi="Times New Roman"/>
          <w:sz w:val="24"/>
          <w:szCs w:val="24"/>
          <w:u w:val="single"/>
        </w:rPr>
      </w:pPr>
      <w:r w:rsidRPr="003E7ACA">
        <w:rPr>
          <w:rFonts w:ascii="Times New Roman" w:hAnsi="Times New Roman"/>
          <w:sz w:val="24"/>
          <w:szCs w:val="24"/>
        </w:rPr>
        <w:t xml:space="preserve">El exsecretario del Tesoro con Bill Clinton, a veces criticado por su papel en la liberalización de los servicios financieros, relató cómo una crisis de origen financiero no es igual que las demás: si por ejemplo ocurre un desastre y se recorta de un día para otro el 80 por ciento de la producción eléctrica, entonces la economía se colapsaría igual que con una crisis bancaria y el Producto Interior Bruto se desmoronaría. Sin embargo, a los pocos meses se empezaría a crecer de nuevo. En cambio, la normalización de una crisis financiera no funciona así. </w:t>
      </w:r>
      <w:r w:rsidRPr="00C60347">
        <w:rPr>
          <w:rFonts w:ascii="Times New Roman" w:hAnsi="Times New Roman"/>
          <w:sz w:val="24"/>
          <w:szCs w:val="24"/>
          <w:u w:val="single"/>
        </w:rPr>
        <w:t>Después de una restricción crediticia o credit crunch, se tarda mucho más en reactivar los canales financieros.</w:t>
      </w:r>
    </w:p>
    <w:p w:rsidR="00BD72F7" w:rsidRPr="00C60347" w:rsidRDefault="00BD72F7" w:rsidP="00BD72F7">
      <w:pPr>
        <w:spacing w:before="100" w:beforeAutospacing="1" w:after="100" w:afterAutospacing="1" w:line="240" w:lineRule="auto"/>
        <w:jc w:val="both"/>
        <w:rPr>
          <w:rFonts w:ascii="Times New Roman" w:hAnsi="Times New Roman"/>
          <w:color w:val="FF0000"/>
          <w:sz w:val="24"/>
          <w:szCs w:val="24"/>
          <w:u w:val="single"/>
        </w:rPr>
      </w:pPr>
      <w:r w:rsidRPr="003E7ACA">
        <w:rPr>
          <w:rFonts w:ascii="Times New Roman" w:hAnsi="Times New Roman"/>
          <w:sz w:val="24"/>
          <w:szCs w:val="24"/>
        </w:rPr>
        <w:t>Y para explicar el por</w:t>
      </w:r>
      <w:r>
        <w:rPr>
          <w:rFonts w:ascii="Times New Roman" w:hAnsi="Times New Roman"/>
          <w:sz w:val="24"/>
          <w:szCs w:val="24"/>
        </w:rPr>
        <w:t xml:space="preserve"> </w:t>
      </w:r>
      <w:r w:rsidRPr="003E7ACA">
        <w:rPr>
          <w:rFonts w:ascii="Times New Roman" w:hAnsi="Times New Roman"/>
          <w:sz w:val="24"/>
          <w:szCs w:val="24"/>
        </w:rPr>
        <w:t xml:space="preserve">qué Summers se remonta a la década anterior a la crisis y se pregunta: </w:t>
      </w:r>
      <w:r w:rsidRPr="00C60347">
        <w:rPr>
          <w:rFonts w:ascii="Times New Roman" w:hAnsi="Times New Roman"/>
          <w:color w:val="FF0000"/>
          <w:sz w:val="24"/>
          <w:szCs w:val="24"/>
          <w:u w:val="single"/>
        </w:rPr>
        <w:t>¿cómo pudo ser que en los años previos a la debacle hubiese tanta imprudencia financiera, tanto dinero fácil, y aun así todos esos excesos no se tradujesen en un aumento espectacular de la demanda, mayor empleo, un sobrecalentamiento de la economía y, al final, una oleada de inflación rampante? Es decir, incluso con una gran burbuja y todos esos estímulos artificiales, la demanda no se disparó demasiado. Supongamos, dice Summers, que los tipos de interés reales descontando la inflación ya fuesen antes negativos, y que ni siquiera así se logró el pleno empleo. ¿Acaso no será entonces que ya antes de la crisis no se podía crecer pero la actividad se mantuvo a fuerza de burbujas?</w:t>
      </w:r>
    </w:p>
    <w:p w:rsidR="00BD72F7" w:rsidRPr="00C60347" w:rsidRDefault="00BD72F7" w:rsidP="00BD72F7">
      <w:pPr>
        <w:spacing w:before="100" w:beforeAutospacing="1" w:after="100" w:afterAutospacing="1" w:line="240" w:lineRule="auto"/>
        <w:jc w:val="both"/>
        <w:rPr>
          <w:rFonts w:ascii="Times New Roman" w:hAnsi="Times New Roman"/>
          <w:sz w:val="24"/>
          <w:szCs w:val="24"/>
          <w:u w:val="single"/>
        </w:rPr>
      </w:pPr>
      <w:r w:rsidRPr="00C60347">
        <w:rPr>
          <w:rFonts w:ascii="Times New Roman" w:hAnsi="Times New Roman"/>
          <w:sz w:val="24"/>
          <w:szCs w:val="24"/>
          <w:u w:val="single"/>
        </w:rPr>
        <w:lastRenderedPageBreak/>
        <w:t>Según Summers, cuando los tipos de interés están en positivo se pueden bajar y fomentar la demanda. Incluso con unos tipos a cero, se puede soportar la demanda inyectando dinero e inflando así algunos precios de activos. Pero una vez los tipos de interés descontada la inflación caen por debajo de cero, aunque se pueden mantener los tipos muy bajos para siempre, resulta mucho más difícil tomar medidas extraordinarias que fomenten la demanda durante mucho tiempo o incluso para siempre. Sin embargo, lamentablemente, “el problema de fondo puede estar ahí para siempre”, afirmó Summers.</w:t>
      </w:r>
    </w:p>
    <w:p w:rsidR="00BD72F7" w:rsidRPr="00C60347" w:rsidRDefault="00BD72F7" w:rsidP="00BD72F7">
      <w:pPr>
        <w:spacing w:before="100" w:beforeAutospacing="1" w:after="100" w:afterAutospacing="1" w:line="240" w:lineRule="auto"/>
        <w:jc w:val="both"/>
        <w:rPr>
          <w:rFonts w:ascii="Times New Roman" w:hAnsi="Times New Roman"/>
          <w:sz w:val="24"/>
          <w:szCs w:val="24"/>
          <w:u w:val="single"/>
        </w:rPr>
      </w:pPr>
      <w:r w:rsidRPr="00C60347">
        <w:rPr>
          <w:rFonts w:ascii="Times New Roman" w:hAnsi="Times New Roman"/>
          <w:sz w:val="24"/>
          <w:szCs w:val="24"/>
          <w:u w:val="single"/>
        </w:rPr>
        <w:t>Y de ser correcta esta visión, prosiguió Summers, dado que cuatro años más tarde no hay evidencia de que se haya restaurado el crecimiento, habría que preocuparse en el caso de que la política monetaria reduzca su actividad, se haga menos expansiva y brinde menos estímulos y, en consecuencia, conceda menos crédito. “Podríamos necesitar que en los próximos años se piense sobre cómo se gestiona una economía donde el tipo de interés nominal cero es un inhibidor crónico y sistémico de la actividad económica, manteniendo nuestra economía por debajo de su potencial”, remató Summers.</w:t>
      </w:r>
    </w:p>
    <w:p w:rsidR="00BD72F7" w:rsidRPr="00C60347" w:rsidRDefault="00BD72F7" w:rsidP="00BD72F7">
      <w:pPr>
        <w:spacing w:before="100" w:beforeAutospacing="1" w:after="100" w:afterAutospacing="1" w:line="240" w:lineRule="auto"/>
        <w:jc w:val="both"/>
        <w:rPr>
          <w:rFonts w:ascii="Times New Roman" w:hAnsi="Times New Roman"/>
          <w:color w:val="FF0000"/>
          <w:sz w:val="24"/>
          <w:szCs w:val="24"/>
          <w:u w:val="single"/>
        </w:rPr>
      </w:pPr>
      <w:r w:rsidRPr="00C60347">
        <w:rPr>
          <w:rFonts w:ascii="Times New Roman" w:hAnsi="Times New Roman"/>
          <w:color w:val="FF0000"/>
          <w:sz w:val="24"/>
          <w:szCs w:val="24"/>
          <w:u w:val="single"/>
        </w:rPr>
        <w:t>¿Y qué significa lo dicho por Summers? Esta intervención se entiende como un aval para las políticas de estímulos justo ahora que la Reserva Federal estudia si debe rebajar sus inyecciones monetarias y que el BCE baraja si tomar o no nuevas medidas para alejar la amenaza de unas inflaciones muy bajas y, por consiguiente, unos crecimientos muy bajos. Si la teoría de Summers se cumple, se trata de escoger entre el riesgo de sufrir la inflación y nuevas burbujas o el de padecer muchos años con altas tasas de desempleo.</w:t>
      </w:r>
    </w:p>
    <w:p w:rsidR="00BD72F7" w:rsidRPr="00505AC4" w:rsidRDefault="00BD72F7" w:rsidP="00BD72F7">
      <w:pPr>
        <w:spacing w:before="100" w:beforeAutospacing="1" w:after="100" w:afterAutospacing="1" w:line="240" w:lineRule="auto"/>
        <w:jc w:val="both"/>
        <w:rPr>
          <w:rFonts w:ascii="Times New Roman" w:hAnsi="Times New Roman"/>
          <w:color w:val="FF0000"/>
          <w:sz w:val="24"/>
          <w:szCs w:val="24"/>
          <w:u w:val="single"/>
        </w:rPr>
      </w:pPr>
      <w:r w:rsidRPr="00505AC4">
        <w:rPr>
          <w:rFonts w:ascii="Times New Roman" w:hAnsi="Times New Roman"/>
          <w:color w:val="FF0000"/>
          <w:sz w:val="24"/>
          <w:szCs w:val="24"/>
          <w:u w:val="single"/>
        </w:rPr>
        <w:t>¿Y cómo hemos llegado hasta aquí?</w:t>
      </w:r>
    </w:p>
    <w:p w:rsidR="00BD72F7" w:rsidRPr="00505AC4" w:rsidRDefault="00BD72F7" w:rsidP="00BD72F7">
      <w:pPr>
        <w:spacing w:before="100" w:beforeAutospacing="1" w:after="100" w:afterAutospacing="1" w:line="240" w:lineRule="auto"/>
        <w:jc w:val="both"/>
        <w:rPr>
          <w:rFonts w:ascii="Times New Roman" w:hAnsi="Times New Roman"/>
          <w:color w:val="FF0000"/>
          <w:sz w:val="24"/>
          <w:szCs w:val="24"/>
          <w:u w:val="single"/>
        </w:rPr>
      </w:pPr>
      <w:r w:rsidRPr="00505AC4">
        <w:rPr>
          <w:rFonts w:ascii="Times New Roman" w:hAnsi="Times New Roman"/>
          <w:color w:val="FF0000"/>
          <w:sz w:val="24"/>
          <w:szCs w:val="24"/>
          <w:u w:val="single"/>
        </w:rPr>
        <w:t>Occidente pudo crecer hasta me</w:t>
      </w:r>
      <w:r>
        <w:rPr>
          <w:rFonts w:ascii="Times New Roman" w:hAnsi="Times New Roman"/>
          <w:color w:val="FF0000"/>
          <w:sz w:val="24"/>
          <w:szCs w:val="24"/>
          <w:u w:val="single"/>
        </w:rPr>
        <w:t>diados de los 80 gracias a los “baby boomers”</w:t>
      </w:r>
      <w:r w:rsidRPr="00505AC4">
        <w:rPr>
          <w:rFonts w:ascii="Times New Roman" w:hAnsi="Times New Roman"/>
          <w:color w:val="FF0000"/>
          <w:sz w:val="24"/>
          <w:szCs w:val="24"/>
          <w:u w:val="single"/>
        </w:rPr>
        <w:t xml:space="preserve"> y la incorporación de la mujer al trabajo. A partir de ahí, salvo por algunos momentos en los que se aprovechó la globalización y las nuevas tecnologías, el motor del crecimiento ha sido la deuda y, por ende, las burbujas: la puntocom, la inmobiliaria y la del crédito.</w:t>
      </w:r>
    </w:p>
    <w:p w:rsidR="00BD72F7" w:rsidRPr="00505AC4" w:rsidRDefault="00BD72F7" w:rsidP="00BD72F7">
      <w:pPr>
        <w:spacing w:before="100" w:beforeAutospacing="1" w:after="100" w:afterAutospacing="1" w:line="240" w:lineRule="auto"/>
        <w:jc w:val="both"/>
        <w:rPr>
          <w:rFonts w:ascii="Times New Roman" w:hAnsi="Times New Roman"/>
          <w:color w:val="FF0000"/>
          <w:sz w:val="24"/>
          <w:szCs w:val="24"/>
          <w:u w:val="single"/>
        </w:rPr>
      </w:pPr>
      <w:r w:rsidRPr="00505AC4">
        <w:rPr>
          <w:rFonts w:ascii="Times New Roman" w:hAnsi="Times New Roman"/>
          <w:color w:val="FF0000"/>
          <w:sz w:val="24"/>
          <w:szCs w:val="24"/>
          <w:u w:val="single"/>
        </w:rPr>
        <w:t xml:space="preserve">Y el proceso comenzó a agudizarse desde la crisis del 98 en los emergentes. Estos países consideran que tuvieron que sufrir la terapia del FMI porque no tenían reservas con las que responder, y desde entonces empezaron a acumular divisas, sobre todo dólares. Y ello supuso que el precio del dólar se revalorizó y fulminó buena parte de la competitividad estadounidense, lo que a su vez se tradujo en que EEUU alcanzó un déficit comercial del orden del 10 por ciento del PIB. Y para financiar ese déficit todos los años tuvo que entrar en la economía un 10 por ciento del PIB prestado desde fuera. Unos fondos que no se destinaron a inversiones productivas, sino a los mercados financieros e inmobiliarios, creando burbujas.    </w:t>
      </w:r>
    </w:p>
    <w:p w:rsidR="00BD72F7" w:rsidRPr="00505AC4" w:rsidRDefault="00BD72F7" w:rsidP="00BD72F7">
      <w:pPr>
        <w:spacing w:before="100" w:beforeAutospacing="1" w:after="100" w:afterAutospacing="1" w:line="240" w:lineRule="auto"/>
        <w:jc w:val="both"/>
        <w:rPr>
          <w:rFonts w:ascii="Times New Roman" w:hAnsi="Times New Roman"/>
          <w:sz w:val="24"/>
          <w:szCs w:val="24"/>
          <w:u w:val="single"/>
        </w:rPr>
      </w:pPr>
      <w:r w:rsidRPr="00505AC4">
        <w:rPr>
          <w:rFonts w:ascii="Times New Roman" w:hAnsi="Times New Roman"/>
          <w:sz w:val="24"/>
          <w:szCs w:val="24"/>
          <w:u w:val="single"/>
        </w:rPr>
        <w:t>China, Alemania y Japón, los países más volcados con las exportaciones, se convirtieron en los principales suministradores mundiales de crédito, en concreto y sobre todo de Estados Unidos, Reino Unido y la periferia europea</w:t>
      </w:r>
      <w:r w:rsidRPr="003E7ACA">
        <w:rPr>
          <w:rFonts w:ascii="Times New Roman" w:hAnsi="Times New Roman"/>
          <w:sz w:val="24"/>
          <w:szCs w:val="24"/>
        </w:rPr>
        <w:t xml:space="preserve">. Y ese mar de liquidez provocó que los tipos de interés se mantuviesen artificialmente bajos. </w:t>
      </w:r>
      <w:r w:rsidRPr="00505AC4">
        <w:rPr>
          <w:rFonts w:ascii="Times New Roman" w:hAnsi="Times New Roman"/>
          <w:sz w:val="24"/>
          <w:szCs w:val="24"/>
          <w:u w:val="single"/>
        </w:rPr>
        <w:t xml:space="preserve">La oferta de dinero fue mucha y por ello se abarata. Una vez se resta la inflación, los tipos de interés en la práctica eran negativos y había que ser tontos para no endeudarse. Se podía </w:t>
      </w:r>
      <w:r w:rsidRPr="00505AC4">
        <w:rPr>
          <w:rFonts w:ascii="Times New Roman" w:hAnsi="Times New Roman"/>
          <w:sz w:val="24"/>
          <w:szCs w:val="24"/>
          <w:u w:val="single"/>
        </w:rPr>
        <w:lastRenderedPageBreak/>
        <w:t>tomar prestado cuanto se quisiera, ya que se podría devolver porque la actividad brindaba réditos mayores.</w:t>
      </w:r>
    </w:p>
    <w:p w:rsidR="00BD72F7" w:rsidRPr="00505AC4" w:rsidRDefault="00BD72F7" w:rsidP="00BD72F7">
      <w:pPr>
        <w:spacing w:before="100" w:beforeAutospacing="1" w:after="100" w:afterAutospacing="1" w:line="240" w:lineRule="auto"/>
        <w:jc w:val="both"/>
        <w:rPr>
          <w:rFonts w:ascii="Times New Roman" w:hAnsi="Times New Roman"/>
          <w:sz w:val="24"/>
          <w:szCs w:val="24"/>
          <w:u w:val="single"/>
        </w:rPr>
      </w:pPr>
      <w:r w:rsidRPr="00505AC4">
        <w:rPr>
          <w:rFonts w:ascii="Times New Roman" w:hAnsi="Times New Roman"/>
          <w:sz w:val="24"/>
          <w:szCs w:val="24"/>
          <w:u w:val="single"/>
        </w:rPr>
        <w:t>Hasta que ocurre el desastre</w:t>
      </w:r>
      <w:r w:rsidRPr="003E7ACA">
        <w:rPr>
          <w:rFonts w:ascii="Times New Roman" w:hAnsi="Times New Roman"/>
          <w:sz w:val="24"/>
          <w:szCs w:val="24"/>
        </w:rPr>
        <w:t xml:space="preserve">. En una crisis típica, en cuanto se bajan los tipos se reanima la inversión y el empleo. Pero esta vez hay un exceso de capacidad y unos tipos de interés en el entorno de cero que sencillamente no facilitan el crecimiento por varias razones: por un lado, </w:t>
      </w:r>
      <w:r w:rsidRPr="00505AC4">
        <w:rPr>
          <w:rFonts w:ascii="Times New Roman" w:hAnsi="Times New Roman"/>
          <w:sz w:val="24"/>
          <w:szCs w:val="24"/>
          <w:u w:val="single"/>
        </w:rPr>
        <w:t>con los tipos tan bajos no se incentiva a la banca a dar crédito, y en vez de concederlo al sector privado prefiere darlo al público que se califica de más seguro, o simplemente dedicarlo a la especulación financiera.</w:t>
      </w:r>
    </w:p>
    <w:p w:rsidR="00BD72F7" w:rsidRPr="00505AC4" w:rsidRDefault="00BD72F7" w:rsidP="00BD72F7">
      <w:pPr>
        <w:spacing w:before="100" w:beforeAutospacing="1" w:after="100" w:afterAutospacing="1" w:line="240" w:lineRule="auto"/>
        <w:jc w:val="both"/>
        <w:rPr>
          <w:rFonts w:ascii="Times New Roman" w:hAnsi="Times New Roman"/>
          <w:sz w:val="24"/>
          <w:szCs w:val="24"/>
          <w:u w:val="single"/>
        </w:rPr>
      </w:pPr>
      <w:r w:rsidRPr="00505AC4">
        <w:rPr>
          <w:rFonts w:ascii="Times New Roman" w:hAnsi="Times New Roman"/>
          <w:sz w:val="24"/>
          <w:szCs w:val="24"/>
          <w:u w:val="single"/>
        </w:rPr>
        <w:t>Por otro, se anima la toma de riesgos y la inversión concentrada en mercados con expectativas de grandes crecimientos, esto es, en burbujas, distorsionando y finalmente destruyendo el crecimiento. En definitiva, mediante el uso de la deuda se adelanta tanta demanda traída del futuro que llega un momento en el que con un crecimiento extenuado las empresas y familias ya no pueden seguir endeudándose más, consumiendo más y a la vez amortizando sus plazos.</w:t>
      </w:r>
    </w:p>
    <w:p w:rsidR="00BD72F7" w:rsidRPr="00505AC4" w:rsidRDefault="00BD72F7" w:rsidP="00BD72F7">
      <w:pPr>
        <w:spacing w:before="100" w:beforeAutospacing="1" w:after="100" w:afterAutospacing="1" w:line="240" w:lineRule="auto"/>
        <w:jc w:val="both"/>
        <w:rPr>
          <w:rFonts w:ascii="Times New Roman" w:hAnsi="Times New Roman"/>
          <w:color w:val="FF0000"/>
          <w:sz w:val="24"/>
          <w:szCs w:val="24"/>
          <w:u w:val="single"/>
        </w:rPr>
      </w:pPr>
      <w:r w:rsidRPr="00505AC4">
        <w:rPr>
          <w:rFonts w:ascii="Times New Roman" w:hAnsi="Times New Roman"/>
          <w:color w:val="FF0000"/>
          <w:sz w:val="24"/>
          <w:szCs w:val="24"/>
          <w:u w:val="single"/>
        </w:rPr>
        <w:t>De modo que los problemas se acumulan. La población occidental envejece y mengua el crecimiento. Las reformas que mejoran la productividad son lentas y tienen un coste político alto. Al tiempo que la austeridad restringe la demanda, todos los países se lanzan a la vez a ganar cuota de mercado exportadora. Y la globalización y la tecnología están causando una redistribución de la riqueza en detrimento de la clase media de los países occidentales y a favor de las naciones más pobres, las multinacionales y las grandes fortunas. Por si fuera poco, las inyecciones monetarias de los bancos centrales también acaban reportando pingües beneficios sobre todo a los más ricos.</w:t>
      </w:r>
    </w:p>
    <w:p w:rsidR="00BD72F7" w:rsidRDefault="00BD72F7" w:rsidP="00BD72F7">
      <w:pPr>
        <w:spacing w:before="100" w:beforeAutospacing="1" w:after="100" w:afterAutospacing="1" w:line="240" w:lineRule="auto"/>
        <w:jc w:val="both"/>
        <w:rPr>
          <w:rFonts w:ascii="Times New Roman" w:hAnsi="Times New Roman"/>
          <w:color w:val="FF0000"/>
          <w:sz w:val="24"/>
          <w:szCs w:val="24"/>
        </w:rPr>
      </w:pPr>
      <w:r w:rsidRPr="00505AC4">
        <w:rPr>
          <w:rFonts w:ascii="Times New Roman" w:hAnsi="Times New Roman"/>
          <w:color w:val="FF0000"/>
          <w:sz w:val="24"/>
          <w:szCs w:val="24"/>
          <w:u w:val="single"/>
        </w:rPr>
        <w:t xml:space="preserve">Así las cosas, ¿y si ni siquiera una burbuja es capaz de contrarrestar los cambios estructurales que están ocurriendo?, ¿y si se han terminado los ciclos económicos y sólo podemos crear empleo a fuerza de burbujas financieras o estímulos masivos que siempre suelen acabar muy mal?, ¿cómo vamos a poder reanimar la inversión productiva si ahogados por la deuda no tenemos unas perspectivas de consumo que </w:t>
      </w:r>
      <w:r w:rsidRPr="006853D4">
        <w:rPr>
          <w:rFonts w:ascii="Times New Roman" w:hAnsi="Times New Roman"/>
          <w:color w:val="FF0000"/>
          <w:sz w:val="24"/>
          <w:szCs w:val="24"/>
        </w:rPr>
        <w:t>garanticen los retornos?</w:t>
      </w:r>
    </w:p>
    <w:p w:rsidR="00BD72F7" w:rsidRPr="00273A41" w:rsidRDefault="00BD72F7" w:rsidP="00BD72F7">
      <w:pPr>
        <w:shd w:val="clear" w:color="auto" w:fill="FFFFFF"/>
        <w:spacing w:after="360" w:line="240" w:lineRule="auto"/>
        <w:jc w:val="both"/>
        <w:rPr>
          <w:rFonts w:ascii="Times New Roman" w:hAnsi="Times New Roman"/>
          <w:color w:val="000000"/>
          <w:sz w:val="24"/>
          <w:szCs w:val="24"/>
        </w:rPr>
      </w:pPr>
      <w:r w:rsidRPr="00273A41">
        <w:rPr>
          <w:rFonts w:ascii="Times New Roman" w:hAnsi="Times New Roman"/>
          <w:color w:val="000000"/>
          <w:sz w:val="24"/>
          <w:szCs w:val="24"/>
        </w:rPr>
        <w:t xml:space="preserve">- </w:t>
      </w:r>
      <w:r w:rsidRPr="000A560A">
        <w:rPr>
          <w:rFonts w:ascii="Times New Roman" w:hAnsi="Times New Roman"/>
          <w:sz w:val="24"/>
          <w:szCs w:val="24"/>
          <w:u w:val="single"/>
        </w:rPr>
        <w:t>La desigualdad definirá la próxima década</w:t>
      </w:r>
      <w:r w:rsidRPr="000A560A">
        <w:rPr>
          <w:rFonts w:ascii="Times New Roman" w:hAnsi="Times New Roman"/>
          <w:sz w:val="24"/>
          <w:szCs w:val="24"/>
        </w:rPr>
        <w:t xml:space="preserve"> </w:t>
      </w:r>
      <w:r>
        <w:rPr>
          <w:rFonts w:ascii="Times New Roman" w:hAnsi="Times New Roman"/>
          <w:color w:val="000000"/>
          <w:sz w:val="24"/>
          <w:szCs w:val="24"/>
        </w:rPr>
        <w:t xml:space="preserve">(The Wall Street Journal - </w:t>
      </w:r>
      <w:r w:rsidRPr="00273A41">
        <w:rPr>
          <w:rFonts w:ascii="Times New Roman" w:hAnsi="Times New Roman"/>
          <w:b/>
          <w:color w:val="000000"/>
          <w:sz w:val="24"/>
          <w:szCs w:val="24"/>
        </w:rPr>
        <w:t>22/1/14</w:t>
      </w:r>
      <w:r>
        <w:rPr>
          <w:rFonts w:ascii="Times New Roman" w:hAnsi="Times New Roman"/>
          <w:color w:val="000000"/>
          <w:sz w:val="24"/>
          <w:szCs w:val="24"/>
        </w:rPr>
        <w:t>)</w:t>
      </w:r>
      <w:r w:rsidRPr="00273A41">
        <w:rPr>
          <w:rFonts w:ascii="Times New Roman" w:hAnsi="Times New Roman"/>
          <w:color w:val="000000"/>
          <w:sz w:val="24"/>
          <w:szCs w:val="24"/>
        </w:rPr>
        <w:t xml:space="preserve"> </w:t>
      </w:r>
    </w:p>
    <w:p w:rsidR="00BD72F7" w:rsidRDefault="00BD72F7" w:rsidP="00BD72F7">
      <w:pPr>
        <w:shd w:val="clear" w:color="auto" w:fill="FFFFFF"/>
        <w:spacing w:after="360" w:line="240" w:lineRule="auto"/>
        <w:jc w:val="both"/>
        <w:rPr>
          <w:rFonts w:ascii="Times New Roman" w:hAnsi="Times New Roman"/>
          <w:color w:val="000000"/>
          <w:sz w:val="24"/>
          <w:szCs w:val="24"/>
        </w:rPr>
      </w:pPr>
      <w:r>
        <w:rPr>
          <w:rFonts w:ascii="Times New Roman" w:hAnsi="Times New Roman"/>
          <w:color w:val="000000"/>
          <w:sz w:val="24"/>
          <w:szCs w:val="24"/>
        </w:rPr>
        <w:t xml:space="preserve">(Por </w:t>
      </w:r>
      <w:r w:rsidRPr="00273A41">
        <w:rPr>
          <w:rFonts w:ascii="Times New Roman" w:hAnsi="Times New Roman"/>
          <w:color w:val="000000"/>
          <w:sz w:val="24"/>
          <w:szCs w:val="24"/>
        </w:rPr>
        <w:t xml:space="preserve"> Stephen Fidler) </w:t>
      </w:r>
    </w:p>
    <w:p w:rsidR="00BD72F7" w:rsidRDefault="00BD72F7" w:rsidP="00BD72F7">
      <w:pPr>
        <w:pStyle w:val="NormalWeb"/>
        <w:jc w:val="both"/>
        <w:rPr>
          <w:color w:val="FF0000"/>
          <w:u w:val="single"/>
        </w:rPr>
      </w:pPr>
      <w:r w:rsidRPr="00746501">
        <w:rPr>
          <w:color w:val="FF0000"/>
          <w:u w:val="single"/>
        </w:rPr>
        <w:t xml:space="preserve">La globalización ha hecho del mundo un lugar más igualitario, elevando las fortunas económicas de miles de millones de personas de escasos recursos en los últimos 25 años. Pero, al mismo tiempo, ha hecho que los países ricos sean más desiguales, reduciendo los ingresos de la clase media y baja. </w:t>
      </w:r>
    </w:p>
    <w:p w:rsidR="00BD72F7" w:rsidRPr="00F30F80" w:rsidRDefault="00BD72F7" w:rsidP="00BD72F7">
      <w:pPr>
        <w:pStyle w:val="NormalWeb"/>
        <w:jc w:val="both"/>
        <w:rPr>
          <w:color w:val="000000"/>
          <w:u w:val="single"/>
        </w:rPr>
      </w:pPr>
      <w:r w:rsidRPr="00746501">
        <w:rPr>
          <w:color w:val="000000"/>
          <w:u w:val="single"/>
        </w:rPr>
        <w:t xml:space="preserve">Durante un tiempo, la crisis financiera parecía haber revertido la tendencia hacia una mayor desigualdad en los países industrializados. Pero los datos más recientes sugieren que fue sólo una breve interrupción. </w:t>
      </w:r>
    </w:p>
    <w:p w:rsidR="00BD72F7" w:rsidRPr="00746501" w:rsidRDefault="00BD72F7" w:rsidP="00BD72F7">
      <w:pPr>
        <w:pStyle w:val="NormalWeb"/>
        <w:jc w:val="both"/>
        <w:rPr>
          <w:color w:val="FF0000"/>
          <w:u w:val="single"/>
        </w:rPr>
      </w:pPr>
      <w:r w:rsidRPr="00746501">
        <w:rPr>
          <w:color w:val="FF0000"/>
          <w:u w:val="single"/>
        </w:rPr>
        <w:t xml:space="preserve">En torno a 2010, las tendencias previas a la crisis se restablecieron, a medida que el estímulo del gobierno dio paso a la austeridad, las prestaciones por desempleo se agotaron y las medidas de los banqueros centrales impulsaron los retornos sobre los activos financieros, ayudando más que nada a los acaudalados. </w:t>
      </w:r>
    </w:p>
    <w:p w:rsidR="00BD72F7" w:rsidRPr="00273A41" w:rsidRDefault="00BD72F7" w:rsidP="00BD72F7">
      <w:pPr>
        <w:shd w:val="clear" w:color="auto" w:fill="FFFFFF"/>
        <w:spacing w:after="360" w:line="240" w:lineRule="auto"/>
        <w:jc w:val="both"/>
        <w:rPr>
          <w:rFonts w:ascii="Times New Roman" w:hAnsi="Times New Roman"/>
          <w:color w:val="000000"/>
          <w:sz w:val="24"/>
          <w:szCs w:val="24"/>
        </w:rPr>
      </w:pPr>
      <w:r>
        <w:rPr>
          <w:rFonts w:ascii="Arial" w:hAnsi="Arial" w:cs="Arial"/>
          <w:noProof/>
          <w:color w:val="333333"/>
          <w:sz w:val="15"/>
          <w:szCs w:val="15"/>
          <w:lang w:eastAsia="es-ES"/>
        </w:rPr>
        <w:lastRenderedPageBreak/>
        <w:drawing>
          <wp:inline distT="0" distB="0" distL="0" distR="0" wp14:anchorId="21CF1E8E" wp14:editId="21D3E855">
            <wp:extent cx="5397498" cy="2698750"/>
            <wp:effectExtent l="0" t="0" r="0" b="6350"/>
            <wp:docPr id="168" name="Imagen 168" descr="http://s.wsj.net/public/resources/images/OA-BB578_wsjamd_NS_201401211926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wsj.net/public/resources/images/OA-BB578_wsjamd_NS_20140121192608.jpg"/>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5400040" cy="2700021"/>
                    </a:xfrm>
                    <a:prstGeom prst="rect">
                      <a:avLst/>
                    </a:prstGeom>
                    <a:noFill/>
                    <a:ln>
                      <a:noFill/>
                    </a:ln>
                  </pic:spPr>
                </pic:pic>
              </a:graphicData>
            </a:graphic>
          </wp:inline>
        </w:drawing>
      </w:r>
    </w:p>
    <w:p w:rsidR="00BD72F7" w:rsidRPr="00746501" w:rsidRDefault="00BD72F7" w:rsidP="00BD72F7">
      <w:pPr>
        <w:pStyle w:val="NormalWeb"/>
        <w:jc w:val="both"/>
        <w:rPr>
          <w:b/>
          <w:color w:val="FF0000"/>
          <w:u w:val="single"/>
        </w:rPr>
      </w:pPr>
      <w:r w:rsidRPr="00746501">
        <w:rPr>
          <w:b/>
          <w:color w:val="FF0000"/>
          <w:u w:val="single"/>
        </w:rPr>
        <w:t>Las cifras compiladas por Emmanuel Saez, de la Universidad de California en Berkeley, y Thomas Piketty, de la Escuela de Economía de París, mostraron que en 2012 el 10% con mayores recursos se quedó con la mitad de tod</w:t>
      </w:r>
      <w:r>
        <w:rPr>
          <w:b/>
          <w:color w:val="FF0000"/>
          <w:u w:val="single"/>
        </w:rPr>
        <w:t>os los ingresos generados en EE</w:t>
      </w:r>
      <w:r w:rsidRPr="00746501">
        <w:rPr>
          <w:b/>
          <w:color w:val="FF0000"/>
          <w:u w:val="single"/>
        </w:rPr>
        <w:t xml:space="preserve">UU. Esa cifra es la más alta desde 1917, el primer año del que se dispone información. </w:t>
      </w:r>
    </w:p>
    <w:p w:rsidR="00BD72F7" w:rsidRPr="00746501" w:rsidRDefault="00BD72F7" w:rsidP="00BD72F7">
      <w:pPr>
        <w:pStyle w:val="NormalWeb"/>
        <w:jc w:val="both"/>
        <w:rPr>
          <w:color w:val="FF0000"/>
          <w:u w:val="single"/>
        </w:rPr>
      </w:pPr>
      <w:r>
        <w:rPr>
          <w:color w:val="FF0000"/>
          <w:u w:val="single"/>
        </w:rPr>
        <w:t>“</w:t>
      </w:r>
      <w:r w:rsidRPr="00746501">
        <w:rPr>
          <w:color w:val="FF0000"/>
          <w:u w:val="single"/>
        </w:rPr>
        <w:t>Creo que tenemos un problema político. En algún momento, las clases medias en países ricos podrían oponerse a la glo</w:t>
      </w:r>
      <w:r>
        <w:rPr>
          <w:color w:val="FF0000"/>
          <w:u w:val="single"/>
        </w:rPr>
        <w:t>balización”</w:t>
      </w:r>
      <w:r w:rsidRPr="00746501">
        <w:rPr>
          <w:color w:val="FF0000"/>
          <w:u w:val="single"/>
        </w:rPr>
        <w:t>, apunta Piketty. Un orden mundial en e</w:t>
      </w:r>
      <w:r>
        <w:rPr>
          <w:color w:val="FF0000"/>
          <w:u w:val="single"/>
        </w:rPr>
        <w:t>l que una mayoría se beneficia -</w:t>
      </w:r>
      <w:r w:rsidRPr="00746501">
        <w:rPr>
          <w:color w:val="FF0000"/>
          <w:u w:val="single"/>
        </w:rPr>
        <w:t>pero una minor</w:t>
      </w:r>
      <w:r>
        <w:rPr>
          <w:color w:val="FF0000"/>
          <w:u w:val="single"/>
        </w:rPr>
        <w:t>ía influyente, no-</w:t>
      </w:r>
      <w:r w:rsidRPr="00746501">
        <w:rPr>
          <w:color w:val="FF0000"/>
          <w:u w:val="single"/>
        </w:rPr>
        <w:t xml:space="preserve"> podría no ser sostenible por mucho tiempo. </w:t>
      </w:r>
    </w:p>
    <w:p w:rsidR="00BD72F7" w:rsidRPr="00746501" w:rsidRDefault="00BD72F7" w:rsidP="00BD72F7">
      <w:pPr>
        <w:pStyle w:val="NormalWeb"/>
        <w:jc w:val="both"/>
        <w:rPr>
          <w:color w:val="000000"/>
          <w:u w:val="single"/>
        </w:rPr>
      </w:pPr>
      <w:r w:rsidRPr="00746501">
        <w:rPr>
          <w:color w:val="FF0000"/>
          <w:u w:val="single"/>
        </w:rPr>
        <w:t>Algunos expertos prevén que estas disparidades se arraiguen más en las economías más pudientes y que las divisiones entre los muy ricos y el resto dependerán de si tienen acceso a capital</w:t>
      </w:r>
      <w:r w:rsidRPr="00273A41">
        <w:rPr>
          <w:color w:val="000000"/>
        </w:rPr>
        <w:t xml:space="preserve">. </w:t>
      </w:r>
      <w:r w:rsidRPr="00746501">
        <w:rPr>
          <w:color w:val="000000"/>
          <w:u w:val="single"/>
        </w:rPr>
        <w:t xml:space="preserve">De tener razón, las sociedades desarrolladas regresarían de alguna manera al mundo de los siglos XVIII y XIX. En ese mundo, la verdadera riqueza vendría de encontrar a un cónyuge rico o heredar propiedad. La idea del siglo XX de que la riqueza en gran parte depende de una carrera de trabajo duro bien remunerada se desvanecerá. </w:t>
      </w:r>
    </w:p>
    <w:p w:rsidR="00BD72F7" w:rsidRPr="00746501" w:rsidRDefault="00BD72F7" w:rsidP="00BD72F7">
      <w:pPr>
        <w:pStyle w:val="NormalWeb"/>
        <w:jc w:val="both"/>
        <w:rPr>
          <w:color w:val="FF0000"/>
          <w:u w:val="single"/>
        </w:rPr>
      </w:pPr>
      <w:r w:rsidRPr="00746501">
        <w:rPr>
          <w:color w:val="FF0000"/>
          <w:u w:val="single"/>
        </w:rPr>
        <w:t xml:space="preserve">El Informe de Riesgos Globales del Foro Económico Mundial, publicado en anticipación a la reunión anual de esta semana en Davos, Suiza, y basado sobre una encuesta entre expertos de todo el mundo, identifica la severa disparidad en los ingresos como el riesgo mundial más propenso a manifestarse en la próxima década. </w:t>
      </w:r>
    </w:p>
    <w:p w:rsidR="00BD72F7" w:rsidRPr="00746501" w:rsidRDefault="00BD72F7" w:rsidP="00BD72F7">
      <w:pPr>
        <w:pStyle w:val="NormalWeb"/>
        <w:jc w:val="both"/>
        <w:rPr>
          <w:color w:val="000000"/>
          <w:u w:val="single"/>
        </w:rPr>
      </w:pPr>
      <w:r>
        <w:rPr>
          <w:color w:val="000000"/>
          <w:u w:val="single"/>
        </w:rPr>
        <w:t>Los miembros de la “exprimida”</w:t>
      </w:r>
      <w:r w:rsidRPr="00746501">
        <w:rPr>
          <w:color w:val="000000"/>
          <w:u w:val="single"/>
        </w:rPr>
        <w:t xml:space="preserve"> clase media en los países desarrollados ya están alzando sus voces, y algunos están apoyando movimientos que se oponen a la globalización. </w:t>
      </w:r>
    </w:p>
    <w:p w:rsidR="00BD72F7" w:rsidRPr="00746501" w:rsidRDefault="00BD72F7" w:rsidP="00BD72F7">
      <w:pPr>
        <w:pStyle w:val="NormalWeb"/>
        <w:jc w:val="both"/>
        <w:rPr>
          <w:color w:val="FF0000"/>
          <w:u w:val="single"/>
        </w:rPr>
      </w:pPr>
      <w:r w:rsidRPr="00746501">
        <w:rPr>
          <w:color w:val="FF0000"/>
          <w:u w:val="single"/>
        </w:rPr>
        <w:t>Branko Milanovic, un ex economista del Banco Mundial, indica que los datos de encuestas a hogares muestran que, de 1988 a 2008, los ingresos reales d</w:t>
      </w:r>
      <w:r>
        <w:rPr>
          <w:color w:val="FF0000"/>
          <w:u w:val="single"/>
        </w:rPr>
        <w:t>el 50% con menos recursos en EEUU</w:t>
      </w:r>
      <w:r w:rsidRPr="00746501">
        <w:rPr>
          <w:color w:val="FF0000"/>
          <w:u w:val="single"/>
        </w:rPr>
        <w:t xml:space="preserve"> crecieron apenas 23%. </w:t>
      </w:r>
    </w:p>
    <w:p w:rsidR="00BD72F7" w:rsidRPr="00746501" w:rsidRDefault="00BD72F7" w:rsidP="00BD72F7">
      <w:pPr>
        <w:pStyle w:val="NormalWeb"/>
        <w:jc w:val="both"/>
        <w:rPr>
          <w:color w:val="FF0000"/>
          <w:u w:val="single"/>
        </w:rPr>
      </w:pPr>
      <w:r w:rsidRPr="00746501">
        <w:rPr>
          <w:color w:val="FF0000"/>
          <w:u w:val="single"/>
        </w:rPr>
        <w:lastRenderedPageBreak/>
        <w:t>A sus pares en el 50% más necesitado en Alemania y Japón les fue incluso peor: los japoneses más pobres experimentaron un descenso de 2% en sus ingresos reales. Entretanto, los ingr</w:t>
      </w:r>
      <w:r>
        <w:rPr>
          <w:color w:val="FF0000"/>
          <w:u w:val="single"/>
        </w:rPr>
        <w:t>esos del 1% más adinerado de EEUU</w:t>
      </w:r>
      <w:r w:rsidRPr="00746501">
        <w:rPr>
          <w:color w:val="FF0000"/>
          <w:u w:val="single"/>
        </w:rPr>
        <w:t xml:space="preserve"> ascendieron 113%. </w:t>
      </w:r>
    </w:p>
    <w:p w:rsidR="00BD72F7" w:rsidRPr="00746501" w:rsidRDefault="00BD72F7" w:rsidP="00BD72F7">
      <w:pPr>
        <w:pStyle w:val="NormalWeb"/>
        <w:jc w:val="both"/>
        <w:rPr>
          <w:color w:val="000000"/>
          <w:u w:val="single"/>
        </w:rPr>
      </w:pPr>
      <w:r>
        <w:rPr>
          <w:color w:val="000000"/>
          <w:u w:val="single"/>
        </w:rPr>
        <w:t>“</w:t>
      </w:r>
      <w:r w:rsidRPr="00746501">
        <w:rPr>
          <w:color w:val="000000"/>
          <w:u w:val="single"/>
        </w:rPr>
        <w:t>Las desigualdades nacionales, en casi todos lados meno</w:t>
      </w:r>
      <w:r>
        <w:rPr>
          <w:color w:val="000000"/>
          <w:u w:val="single"/>
        </w:rPr>
        <w:t>s América Latina, han aumentado”</w:t>
      </w:r>
      <w:r w:rsidRPr="00746501">
        <w:rPr>
          <w:color w:val="000000"/>
          <w:u w:val="single"/>
        </w:rPr>
        <w:t xml:space="preserve">, asegura Milanovic. </w:t>
      </w:r>
    </w:p>
    <w:p w:rsidR="00BD72F7" w:rsidRDefault="00BD72F7" w:rsidP="00BD72F7">
      <w:pPr>
        <w:pStyle w:val="NormalWeb"/>
        <w:jc w:val="both"/>
        <w:rPr>
          <w:color w:val="000000"/>
        </w:rPr>
      </w:pPr>
      <w:r w:rsidRPr="00273A41">
        <w:rPr>
          <w:color w:val="000000"/>
        </w:rPr>
        <w:t>Sin embargo, a nivel global, las nuevas clases media y obrera en economías emergentes como China, India y Brasil han surgido como las grandes beneficiarias de los últimos 20 años. Los mayores perdedores son el 5% más pobre del mundo, muchos de ellos en África.</w:t>
      </w:r>
    </w:p>
    <w:p w:rsidR="00BD72F7" w:rsidRPr="00FA765E" w:rsidRDefault="00BD72F7" w:rsidP="00BD72F7">
      <w:pPr>
        <w:pStyle w:val="NormalWeb"/>
        <w:jc w:val="both"/>
      </w:pPr>
      <w:r>
        <w:t xml:space="preserve">- </w:t>
      </w:r>
      <w:r w:rsidRPr="00F30F80">
        <w:rPr>
          <w:u w:val="single"/>
        </w:rPr>
        <w:t>Cómo la desigualdad asfixia a EEUU</w:t>
      </w:r>
      <w:r w:rsidRPr="00F30F80">
        <w:t xml:space="preserve"> </w:t>
      </w:r>
      <w:r>
        <w:t xml:space="preserve">(BBCMundo - </w:t>
      </w:r>
      <w:r w:rsidRPr="00FA765E">
        <w:rPr>
          <w:b/>
        </w:rPr>
        <w:t>28/1/14</w:t>
      </w:r>
      <w:r>
        <w:t>)</w:t>
      </w:r>
    </w:p>
    <w:p w:rsidR="00BD72F7" w:rsidRDefault="00BD72F7" w:rsidP="00BD72F7">
      <w:pPr>
        <w:pStyle w:val="NormalWeb"/>
      </w:pPr>
      <w:r>
        <w:t>(Por Thomas Sparrow)</w:t>
      </w:r>
    </w:p>
    <w:p w:rsidR="00BD72F7" w:rsidRDefault="00BD72F7" w:rsidP="00BD72F7">
      <w:pPr>
        <w:pStyle w:val="NormalWeb"/>
      </w:pPr>
      <w:r w:rsidRPr="00FA765E">
        <w:t>A juzgar por declaraciones recientes, uno de los discursos más esperados en la agenda presidencial de Estados Unidos, el del Estado de la Unión, tendrá como tema principal la lucha contra la desigualdad</w:t>
      </w:r>
      <w:r>
        <w:t>…</w:t>
      </w:r>
    </w:p>
    <w:p w:rsidR="00BD72F7" w:rsidRPr="00F30F80" w:rsidRDefault="00BD72F7" w:rsidP="00BD72F7">
      <w:pPr>
        <w:pStyle w:val="NormalWeb"/>
        <w:rPr>
          <w:b/>
          <w:color w:val="FF0000"/>
        </w:rPr>
      </w:pPr>
      <w:r w:rsidRPr="00F30F80">
        <w:rPr>
          <w:b/>
          <w:color w:val="FF0000"/>
        </w:rPr>
        <w:t>US$ 27.000: la diferencia de ingresos entre blancos y negros</w:t>
      </w:r>
    </w:p>
    <w:p w:rsidR="00BD72F7" w:rsidRDefault="00BD72F7" w:rsidP="00BD72F7">
      <w:pPr>
        <w:pStyle w:val="NormalWeb"/>
        <w:jc w:val="both"/>
      </w:pPr>
      <w:r>
        <w:t>Está previsto que Obama presente propuestas concretas para mejorar la situación económica de la clase media.</w:t>
      </w:r>
    </w:p>
    <w:p w:rsidR="00BD72F7" w:rsidRDefault="00BD72F7" w:rsidP="00BD72F7">
      <w:pPr>
        <w:pStyle w:val="NormalWeb"/>
        <w:jc w:val="both"/>
      </w:pPr>
      <w:r>
        <w:t>En agosto del año pasado, cuando Estados Unidos conmemoró el aniversario número 50 del famoso discurso de Martin Luther King en Washington, no fueron pocos los que resaltaron que aún persisten las diferencias económicas entre los blancos y los negros en el país.</w:t>
      </w:r>
    </w:p>
    <w:p w:rsidR="00BD72F7" w:rsidRPr="002E5E4A" w:rsidRDefault="00BD72F7" w:rsidP="00BD72F7">
      <w:pPr>
        <w:pStyle w:val="NormalWeb"/>
        <w:jc w:val="both"/>
        <w:rPr>
          <w:u w:val="single"/>
        </w:rPr>
      </w:pPr>
      <w:r w:rsidRPr="002E5E4A">
        <w:rPr>
          <w:u w:val="single"/>
        </w:rPr>
        <w:t>La división de tendencias demográficas y sociales del Centro de Investigación Pew, un instituto de investigación con sede en Washington, explicó en su momento que las mediciones de los ingresos familiares, la riqueza familiar y la propiedad de viviendas r</w:t>
      </w:r>
      <w:r>
        <w:rPr>
          <w:u w:val="single"/>
        </w:rPr>
        <w:t>evelan que las brechas hoy son “</w:t>
      </w:r>
      <w:r w:rsidRPr="002E5E4A">
        <w:rPr>
          <w:u w:val="single"/>
        </w:rPr>
        <w:t xml:space="preserve">tan amplias o más </w:t>
      </w:r>
      <w:r>
        <w:rPr>
          <w:u w:val="single"/>
        </w:rPr>
        <w:t>amplias que en los años 60 y 70”</w:t>
      </w:r>
      <w:r w:rsidRPr="002E5E4A">
        <w:rPr>
          <w:u w:val="single"/>
        </w:rPr>
        <w:t>.</w:t>
      </w:r>
    </w:p>
    <w:p w:rsidR="00BD72F7" w:rsidRPr="002E5E4A" w:rsidRDefault="00BD72F7" w:rsidP="00BD72F7">
      <w:pPr>
        <w:pStyle w:val="NormalWeb"/>
        <w:jc w:val="both"/>
        <w:rPr>
          <w:u w:val="single"/>
        </w:rPr>
      </w:pPr>
      <w:r w:rsidRPr="002E5E4A">
        <w:rPr>
          <w:u w:val="single"/>
        </w:rPr>
        <w:t>Lo ejemplifica con una cifra: la diferencia entre los ingresos familiares de blancos y negros creció de US$</w:t>
      </w:r>
      <w:r>
        <w:rPr>
          <w:u w:val="single"/>
        </w:rPr>
        <w:t xml:space="preserve"> </w:t>
      </w:r>
      <w:r w:rsidRPr="002E5E4A">
        <w:rPr>
          <w:u w:val="single"/>
        </w:rPr>
        <w:t>19.000 en 1967 a casi US$</w:t>
      </w:r>
      <w:r>
        <w:rPr>
          <w:u w:val="single"/>
        </w:rPr>
        <w:t xml:space="preserve"> </w:t>
      </w:r>
      <w:r w:rsidRPr="002E5E4A">
        <w:rPr>
          <w:u w:val="single"/>
        </w:rPr>
        <w:t>27.000 en 2011.</w:t>
      </w:r>
    </w:p>
    <w:p w:rsidR="00BD72F7" w:rsidRPr="002E5E4A" w:rsidRDefault="00BD72F7" w:rsidP="00BD72F7">
      <w:pPr>
        <w:pStyle w:val="NormalWeb"/>
        <w:jc w:val="both"/>
        <w:rPr>
          <w:u w:val="single"/>
        </w:rPr>
      </w:pPr>
      <w:r>
        <w:t xml:space="preserve">Las diferencias también se hacen evidentes cuando se comparan los ingresos de otros sectores de la población. </w:t>
      </w:r>
      <w:r w:rsidRPr="002E5E4A">
        <w:rPr>
          <w:u w:val="single"/>
        </w:rPr>
        <w:t>El centro Pew resalta que la brecha de ingresos entre hispanos y blancos también ha crecido desde 1970.</w:t>
      </w:r>
    </w:p>
    <w:p w:rsidR="00BD72F7" w:rsidRPr="002E5E4A" w:rsidRDefault="00BD72F7" w:rsidP="00BD72F7">
      <w:pPr>
        <w:pStyle w:val="NormalWeb"/>
        <w:jc w:val="both"/>
        <w:rPr>
          <w:color w:val="FF0000"/>
          <w:u w:val="single"/>
        </w:rPr>
      </w:pPr>
      <w:r w:rsidRPr="002E5E4A">
        <w:rPr>
          <w:color w:val="FF0000"/>
          <w:u w:val="single"/>
        </w:rPr>
        <w:t>Según cifras de la Oficina del Censo, el ingreso familiar promedio de los blancos fue US$</w:t>
      </w:r>
      <w:r>
        <w:rPr>
          <w:color w:val="FF0000"/>
          <w:u w:val="single"/>
        </w:rPr>
        <w:t xml:space="preserve"> </w:t>
      </w:r>
      <w:r w:rsidRPr="002E5E4A">
        <w:rPr>
          <w:color w:val="FF0000"/>
          <w:u w:val="single"/>
        </w:rPr>
        <w:t>67.175 en 2011; US$</w:t>
      </w:r>
      <w:r>
        <w:rPr>
          <w:color w:val="FF0000"/>
          <w:u w:val="single"/>
        </w:rPr>
        <w:t xml:space="preserve"> </w:t>
      </w:r>
      <w:r w:rsidRPr="002E5E4A">
        <w:rPr>
          <w:color w:val="FF0000"/>
          <w:u w:val="single"/>
        </w:rPr>
        <w:t>39.760 de los negros; US$</w:t>
      </w:r>
      <w:r>
        <w:rPr>
          <w:color w:val="FF0000"/>
          <w:u w:val="single"/>
        </w:rPr>
        <w:t xml:space="preserve"> </w:t>
      </w:r>
      <w:r w:rsidRPr="002E5E4A">
        <w:rPr>
          <w:color w:val="FF0000"/>
          <w:u w:val="single"/>
        </w:rPr>
        <w:t>68.521 de los asiáticos y US$</w:t>
      </w:r>
      <w:r>
        <w:rPr>
          <w:color w:val="FF0000"/>
          <w:u w:val="single"/>
        </w:rPr>
        <w:t xml:space="preserve"> </w:t>
      </w:r>
      <w:r w:rsidRPr="002E5E4A">
        <w:rPr>
          <w:color w:val="FF0000"/>
          <w:u w:val="single"/>
        </w:rPr>
        <w:t>40.007 de los hispanos.</w:t>
      </w:r>
    </w:p>
    <w:p w:rsidR="00BD72F7" w:rsidRPr="002E5E4A" w:rsidRDefault="00BD72F7" w:rsidP="00BD72F7">
      <w:pPr>
        <w:pStyle w:val="NormalWeb"/>
        <w:jc w:val="both"/>
        <w:rPr>
          <w:u w:val="single"/>
        </w:rPr>
      </w:pPr>
      <w:r>
        <w:t>Pero también ha habido avances en la situación económica de muchos grupos en Estados Unidos desde la época de Martin Luther King. En el marco del histórico aniversario</w:t>
      </w:r>
      <w:r w:rsidRPr="002E5E4A">
        <w:rPr>
          <w:u w:val="single"/>
        </w:rPr>
        <w:t xml:space="preserve">, la Oficina del Censo resaltó que el ingreso promedio de los negros se ha </w:t>
      </w:r>
      <w:r w:rsidRPr="002E5E4A">
        <w:rPr>
          <w:u w:val="single"/>
        </w:rPr>
        <w:lastRenderedPageBreak/>
        <w:t>duplicado, la pobreza ha caído en 14% y ha aumentado la participación educativa de esa población. </w:t>
      </w:r>
    </w:p>
    <w:p w:rsidR="00BD72F7" w:rsidRPr="002E5E4A" w:rsidRDefault="00BD72F7" w:rsidP="00BD72F7">
      <w:pPr>
        <w:pStyle w:val="NormalWeb"/>
        <w:jc w:val="both"/>
        <w:rPr>
          <w:b/>
          <w:color w:val="FF0000"/>
        </w:rPr>
      </w:pPr>
      <w:r w:rsidRPr="002E5E4A">
        <w:rPr>
          <w:b/>
          <w:color w:val="FF0000"/>
        </w:rPr>
        <w:t>46,5 mill</w:t>
      </w:r>
      <w:r>
        <w:rPr>
          <w:b/>
          <w:color w:val="FF0000"/>
        </w:rPr>
        <w:t>ones: el número de pobres en EEUU</w:t>
      </w:r>
    </w:p>
    <w:p w:rsidR="00BD72F7" w:rsidRPr="002E5E4A" w:rsidRDefault="00BD72F7" w:rsidP="00BD72F7">
      <w:pPr>
        <w:pStyle w:val="NormalWeb"/>
        <w:jc w:val="both"/>
        <w:rPr>
          <w:color w:val="FF0000"/>
          <w:u w:val="single"/>
        </w:rPr>
      </w:pPr>
      <w:r w:rsidRPr="002E5E4A">
        <w:rPr>
          <w:color w:val="FF0000"/>
          <w:u w:val="single"/>
        </w:rPr>
        <w:t>La Oficina del Censo reportó en septiembre del año pasado que el número de estadounidenses que viven en la pobreza aumentó levemente en 2012 hasta los 46,5 millones.</w:t>
      </w:r>
    </w:p>
    <w:p w:rsidR="00BD72F7" w:rsidRPr="002E5E4A" w:rsidRDefault="00BD72F7" w:rsidP="00BD72F7">
      <w:pPr>
        <w:pStyle w:val="NormalWeb"/>
        <w:jc w:val="both"/>
        <w:rPr>
          <w:color w:val="FF0000"/>
          <w:u w:val="single"/>
        </w:rPr>
      </w:pPr>
      <w:r>
        <w:t xml:space="preserve">Pese a que la economía del país mejoró a nivel macroeconómico, el número de personas a las que se considera pobres aumentó en 300.000. </w:t>
      </w:r>
      <w:r w:rsidRPr="002E5E4A">
        <w:rPr>
          <w:color w:val="FF0000"/>
          <w:u w:val="single"/>
        </w:rPr>
        <w:t>La misma entidad indicó que unos 16,1 millones de niños están en la pobreza, así como 3,9 millones de adultos mayores de 65 años.</w:t>
      </w:r>
    </w:p>
    <w:p w:rsidR="00BD72F7" w:rsidRPr="002E5E4A" w:rsidRDefault="00BD72F7" w:rsidP="00BD72F7">
      <w:pPr>
        <w:pStyle w:val="NormalWeb"/>
        <w:jc w:val="both"/>
        <w:rPr>
          <w:u w:val="single"/>
        </w:rPr>
      </w:pPr>
      <w:r w:rsidRPr="002E5E4A">
        <w:rPr>
          <w:u w:val="single"/>
        </w:rPr>
        <w:t>El documento indica que la pobreza en 2012 fue más pronunciada entre negros (27,2% o 10,9 millones de personas), hispanos (25,6% o 13,6 millones) y asiáticos (11,7% o 1,9 millones) que en los blancos no hispanos (9,7%).</w:t>
      </w:r>
    </w:p>
    <w:p w:rsidR="00BD72F7" w:rsidRDefault="00BD72F7" w:rsidP="00BD72F7">
      <w:pPr>
        <w:pStyle w:val="NormalWeb"/>
        <w:jc w:val="both"/>
      </w:pPr>
      <w:r>
        <w:t>Los autores del informe situaron el umbral de la pobreza en los hogares que tienen ingresos anuales de menos de US$ 23.492 para una familia de cuatro personas.</w:t>
      </w:r>
    </w:p>
    <w:p w:rsidR="00BD72F7" w:rsidRDefault="00BD72F7" w:rsidP="00BD72F7">
      <w:pPr>
        <w:pStyle w:val="NormalWeb"/>
        <w:jc w:val="both"/>
      </w:pPr>
      <w:r>
        <w:t>Esta problemática ha cobrado importancia en 2014 por el aniversario 50 de la “guerra contra la pobreza” que proclamó el presidente Lyndon B. Johnson en su discurso del Estado de la Unión.</w:t>
      </w:r>
    </w:p>
    <w:p w:rsidR="00BD72F7" w:rsidRPr="002E5E4A" w:rsidRDefault="00BD72F7" w:rsidP="00BD72F7">
      <w:pPr>
        <w:pStyle w:val="NormalWeb"/>
        <w:jc w:val="both"/>
        <w:rPr>
          <w:b/>
          <w:color w:val="FF0000"/>
        </w:rPr>
      </w:pPr>
      <w:r w:rsidRPr="002E5E4A">
        <w:rPr>
          <w:b/>
          <w:color w:val="FF0000"/>
        </w:rPr>
        <w:t>Hay más ricos que antes</w:t>
      </w:r>
    </w:p>
    <w:p w:rsidR="00BD72F7" w:rsidRPr="002E5E4A" w:rsidRDefault="00BD72F7" w:rsidP="00BD72F7">
      <w:pPr>
        <w:pStyle w:val="NormalWeb"/>
        <w:jc w:val="both"/>
        <w:rPr>
          <w:u w:val="single"/>
        </w:rPr>
      </w:pPr>
      <w:r w:rsidRPr="002E5E4A">
        <w:rPr>
          <w:u w:val="single"/>
        </w:rPr>
        <w:t>Un análisis del Centro Pew sobre las estadísticas reveladas por la Oficina del Censo reveló, en abril del año pasado, que la riqueza aumentó para los más ricos y cayó para el resto.</w:t>
      </w:r>
    </w:p>
    <w:p w:rsidR="00BD72F7" w:rsidRPr="002E5E4A" w:rsidRDefault="00BD72F7" w:rsidP="00BD72F7">
      <w:pPr>
        <w:pStyle w:val="NormalWeb"/>
        <w:jc w:val="both"/>
        <w:rPr>
          <w:color w:val="FF0000"/>
          <w:u w:val="single"/>
        </w:rPr>
      </w:pPr>
      <w:r w:rsidRPr="002E5E4A">
        <w:rPr>
          <w:color w:val="FF0000"/>
          <w:u w:val="single"/>
        </w:rPr>
        <w:t>Entre 2009 y 2011 -los dos primeros años de recuperación económica tras la crisis- el valor promedio neto de los hogares en el 7% más rico creció en 28%, mientras el valor neto de los hogares en el restante 93% cayó en 4%.</w:t>
      </w:r>
    </w:p>
    <w:p w:rsidR="00BD72F7" w:rsidRPr="002E5E4A" w:rsidRDefault="00BD72F7" w:rsidP="00BD72F7">
      <w:pPr>
        <w:pStyle w:val="NormalWeb"/>
        <w:jc w:val="both"/>
        <w:rPr>
          <w:u w:val="single"/>
        </w:rPr>
      </w:pPr>
      <w:r w:rsidRPr="002E5E4A">
        <w:rPr>
          <w:u w:val="single"/>
        </w:rPr>
        <w:t>El análisis explicó que las diferencias se deben al repunte en los mercados de valores -donde concentran sus riquezas los más ricos- en comparación con el rendimiento del mercado inmobiliario, donde las familias menos adineradas tienen puestas las suyas.</w:t>
      </w:r>
    </w:p>
    <w:p w:rsidR="00BD72F7" w:rsidRPr="002E5E4A" w:rsidRDefault="00BD72F7" w:rsidP="00BD72F7">
      <w:pPr>
        <w:pStyle w:val="NormalWeb"/>
        <w:jc w:val="both"/>
        <w:rPr>
          <w:u w:val="single"/>
        </w:rPr>
      </w:pPr>
      <w:r w:rsidRPr="002E5E4A">
        <w:rPr>
          <w:u w:val="single"/>
        </w:rPr>
        <w:t>Por esas diferencias, el centro Pew concluyó que la desigualdad en las riquezas se incrementó durante esa fase de la recuperación económica.</w:t>
      </w:r>
    </w:p>
    <w:p w:rsidR="00BD72F7" w:rsidRPr="002E5E4A" w:rsidRDefault="00BD72F7" w:rsidP="00BD72F7">
      <w:pPr>
        <w:pStyle w:val="NormalWeb"/>
        <w:jc w:val="both"/>
        <w:rPr>
          <w:b/>
          <w:color w:val="FF0000"/>
        </w:rPr>
      </w:pPr>
      <w:r w:rsidRPr="002E5E4A">
        <w:rPr>
          <w:b/>
          <w:color w:val="FF0000"/>
        </w:rPr>
        <w:t>El impacto de una educación menos desigual</w:t>
      </w:r>
    </w:p>
    <w:p w:rsidR="00BD72F7" w:rsidRPr="002E5E4A" w:rsidRDefault="00BD72F7" w:rsidP="00BD72F7">
      <w:pPr>
        <w:pStyle w:val="NormalWeb"/>
        <w:jc w:val="both"/>
        <w:rPr>
          <w:u w:val="single"/>
        </w:rPr>
      </w:pPr>
      <w:r>
        <w:t xml:space="preserve">Una de las conclusiones de </w:t>
      </w:r>
      <w:r w:rsidRPr="002E5E4A">
        <w:rPr>
          <w:u w:val="single"/>
        </w:rPr>
        <w:t>un informe preparado para el Departamento de Educación de Estados Unidos,</w:t>
      </w:r>
      <w:r>
        <w:rPr>
          <w:u w:val="single"/>
        </w:rPr>
        <w:t xml:space="preserve"> hace un año, fue contundente: “</w:t>
      </w:r>
      <w:r w:rsidRPr="002E5E4A">
        <w:rPr>
          <w:u w:val="single"/>
        </w:rPr>
        <w:t>Ninguna otra nación desarrollada tiene desigualdades tan profundas o sistémicas; ninguna otra nación desarrollada ha generado, a pesar de algunos esfuerzos, tantas condiciones desfavo</w:t>
      </w:r>
      <w:r>
        <w:rPr>
          <w:u w:val="single"/>
        </w:rPr>
        <w:t>rables para muchos de sus niños”</w:t>
      </w:r>
      <w:r w:rsidRPr="002E5E4A">
        <w:rPr>
          <w:u w:val="single"/>
        </w:rPr>
        <w:t>.</w:t>
      </w:r>
    </w:p>
    <w:p w:rsidR="00BD72F7" w:rsidRDefault="00BD72F7" w:rsidP="00BD72F7">
      <w:pPr>
        <w:pStyle w:val="NormalWeb"/>
        <w:jc w:val="both"/>
      </w:pPr>
      <w:r>
        <w:lastRenderedPageBreak/>
        <w:t>El argumento se refiere al sistema colegial en el país y el informe resalta las disparidades educativas que existen entre los distintos grupos sociales.</w:t>
      </w:r>
    </w:p>
    <w:p w:rsidR="00BD72F7" w:rsidRPr="002E5E4A" w:rsidRDefault="00BD72F7" w:rsidP="00BD72F7">
      <w:pPr>
        <w:pStyle w:val="NormalWeb"/>
        <w:jc w:val="both"/>
        <w:rPr>
          <w:u w:val="single"/>
        </w:rPr>
      </w:pPr>
      <w:r>
        <w:rPr>
          <w:u w:val="single"/>
        </w:rPr>
        <w:t>“</w:t>
      </w:r>
      <w:r w:rsidRPr="002E5E4A">
        <w:rPr>
          <w:u w:val="single"/>
        </w:rPr>
        <w:t>Si el rendimiento de los estudiantes hispanos y afroestadounidenses creciera a niveles comparables al de los blancos y permaneciera así durante los siguientes 80 años, la evidencia histórica indica que el impacto sería asombroso, al añadir US$</w:t>
      </w:r>
      <w:r>
        <w:rPr>
          <w:u w:val="single"/>
        </w:rPr>
        <w:t xml:space="preserve"> </w:t>
      </w:r>
      <w:r w:rsidRPr="002E5E4A">
        <w:rPr>
          <w:u w:val="single"/>
        </w:rPr>
        <w:t xml:space="preserve">50 billones (en </w:t>
      </w:r>
      <w:r>
        <w:rPr>
          <w:u w:val="single"/>
        </w:rPr>
        <w:t>valores actuales) a la economía”</w:t>
      </w:r>
      <w:r w:rsidRPr="002E5E4A">
        <w:rPr>
          <w:u w:val="single"/>
        </w:rPr>
        <w:t>.</w:t>
      </w:r>
    </w:p>
    <w:p w:rsidR="00BD72F7" w:rsidRPr="002E5E4A" w:rsidRDefault="00BD72F7" w:rsidP="00BD72F7">
      <w:pPr>
        <w:pStyle w:val="NormalWeb"/>
        <w:jc w:val="both"/>
        <w:rPr>
          <w:color w:val="FF0000"/>
          <w:u w:val="single"/>
        </w:rPr>
      </w:pPr>
      <w:r w:rsidRPr="002E5E4A">
        <w:rPr>
          <w:color w:val="FF0000"/>
          <w:u w:val="single"/>
        </w:rPr>
        <w:t>El documento resalta</w:t>
      </w:r>
      <w:r>
        <w:rPr>
          <w:color w:val="FF0000"/>
          <w:u w:val="single"/>
        </w:rPr>
        <w:t xml:space="preserve"> que el sistema educativo está “segregado”</w:t>
      </w:r>
      <w:r w:rsidRPr="002E5E4A">
        <w:rPr>
          <w:color w:val="FF0000"/>
          <w:u w:val="single"/>
        </w:rPr>
        <w:t xml:space="preserve"> tanto en temas de ingresos y riqueza como de raza. Y explica que hay 10 millones de estudiantes en las comunidades más pobres que están afectados por un sistema que los vincula a los profesores y escuelas de menor rendimiento, así como a expectativas y oportunidades menores.</w:t>
      </w:r>
    </w:p>
    <w:p w:rsidR="00BD72F7" w:rsidRDefault="00BD72F7" w:rsidP="00BD72F7">
      <w:pPr>
        <w:pStyle w:val="NormalWeb"/>
        <w:jc w:val="both"/>
      </w:pPr>
      <w:r>
        <w:t>Las desigualdades en la educación son claves porque, como explica el Instituto Brookings en un estudio de junio de 2013, una mejor educación es una forma para transformar las circunstancias económicas.</w:t>
      </w:r>
    </w:p>
    <w:p w:rsidR="00BD72F7" w:rsidRPr="002E5E4A" w:rsidRDefault="00BD72F7" w:rsidP="00BD72F7">
      <w:pPr>
        <w:pStyle w:val="NormalWeb"/>
        <w:jc w:val="both"/>
        <w:rPr>
          <w:u w:val="single"/>
        </w:rPr>
      </w:pPr>
      <w:r w:rsidRPr="002E5E4A">
        <w:rPr>
          <w:u w:val="single"/>
        </w:rPr>
        <w:t>Ese estudio explica que si bien los niños de familias ricas y pobres nacen con habilidades similares, los padres más adinerados invierten más en sus niños, lo que aumenta la brecha educativa colegial y las posibilidades de ir a la universidad.</w:t>
      </w:r>
    </w:p>
    <w:p w:rsidR="00BD72F7" w:rsidRPr="002E5E4A" w:rsidRDefault="00BD72F7" w:rsidP="00BD72F7">
      <w:pPr>
        <w:pStyle w:val="NormalWeb"/>
        <w:jc w:val="both"/>
        <w:rPr>
          <w:u w:val="single"/>
        </w:rPr>
      </w:pPr>
      <w:r>
        <w:t xml:space="preserve">En cuanto a esto último, </w:t>
      </w:r>
      <w:r>
        <w:rPr>
          <w:u w:val="single"/>
        </w:rPr>
        <w:t>Brookings resalta que “</w:t>
      </w:r>
      <w:r w:rsidRPr="002E5E4A">
        <w:rPr>
          <w:u w:val="single"/>
        </w:rPr>
        <w:t xml:space="preserve">un grado universitario puede ser un </w:t>
      </w:r>
      <w:r>
        <w:rPr>
          <w:u w:val="single"/>
        </w:rPr>
        <w:t>boleto para salir de la pobreza”</w:t>
      </w:r>
      <w:r w:rsidRPr="002E5E4A">
        <w:rPr>
          <w:u w:val="single"/>
        </w:rPr>
        <w:t>: una persona de ingresos bajos sin un grado muy probablemente permanecerá en la parte baja de la escala social, mientras una persona de ing</w:t>
      </w:r>
      <w:r>
        <w:rPr>
          <w:u w:val="single"/>
        </w:rPr>
        <w:t>resos bajos con un grado puede “fácilmente”</w:t>
      </w:r>
      <w:r w:rsidRPr="002E5E4A">
        <w:rPr>
          <w:u w:val="single"/>
        </w:rPr>
        <w:t xml:space="preserve"> llegar a otro nivel, incluyendo el más alto.</w:t>
      </w:r>
    </w:p>
    <w:p w:rsidR="00BD72F7" w:rsidRPr="002E5E4A" w:rsidRDefault="00BD72F7" w:rsidP="00BD72F7">
      <w:pPr>
        <w:pStyle w:val="NormalWeb"/>
        <w:jc w:val="both"/>
        <w:rPr>
          <w:u w:val="single"/>
        </w:rPr>
      </w:pPr>
      <w:r>
        <w:t xml:space="preserve">No obstante, </w:t>
      </w:r>
      <w:r>
        <w:rPr>
          <w:u w:val="single"/>
        </w:rPr>
        <w:t>“</w:t>
      </w:r>
      <w:r w:rsidRPr="002E5E4A">
        <w:rPr>
          <w:u w:val="single"/>
        </w:rPr>
        <w:t>las tasas de graduación de la universidad se han incrementado considerablemente para los estudiantes adinerados, pero se han estancado para lo</w:t>
      </w:r>
      <w:r>
        <w:rPr>
          <w:u w:val="single"/>
        </w:rPr>
        <w:t>s estudiantes de bajos ingresos”</w:t>
      </w:r>
      <w:r w:rsidRPr="002E5E4A">
        <w:rPr>
          <w:u w:val="single"/>
        </w:rPr>
        <w:t>.</w:t>
      </w:r>
    </w:p>
    <w:p w:rsidR="00BD72F7" w:rsidRPr="002E5E4A" w:rsidRDefault="00BD72F7" w:rsidP="00BD72F7">
      <w:pPr>
        <w:pStyle w:val="NormalWeb"/>
        <w:jc w:val="both"/>
        <w:rPr>
          <w:b/>
          <w:color w:val="FF0000"/>
        </w:rPr>
      </w:pPr>
      <w:r w:rsidRPr="002E5E4A">
        <w:rPr>
          <w:b/>
          <w:color w:val="FF0000"/>
        </w:rPr>
        <w:t>47%: quienes creen que la desigualdad es muy grave</w:t>
      </w:r>
    </w:p>
    <w:p w:rsidR="00BD72F7" w:rsidRDefault="00BD72F7" w:rsidP="00BD72F7">
      <w:pPr>
        <w:pStyle w:val="NormalWeb"/>
        <w:jc w:val="both"/>
      </w:pPr>
      <w:r>
        <w:t>Para muchos estadounidenses, la brecha entre ricos y pobres no es un problema muy grave.</w:t>
      </w:r>
    </w:p>
    <w:p w:rsidR="00BD72F7" w:rsidRPr="002E5E4A" w:rsidRDefault="00BD72F7" w:rsidP="00BD72F7">
      <w:pPr>
        <w:pStyle w:val="NormalWeb"/>
        <w:jc w:val="both"/>
        <w:rPr>
          <w:u w:val="single"/>
        </w:rPr>
      </w:pPr>
      <w:r w:rsidRPr="002E5E4A">
        <w:rPr>
          <w:u w:val="single"/>
        </w:rPr>
        <w:t>La desigualdad en Estados Unidos no se refiere solo a las cifras económicas, sino también a la percepción que hay sobre el problema.</w:t>
      </w:r>
    </w:p>
    <w:p w:rsidR="00BD72F7" w:rsidRDefault="00BD72F7" w:rsidP="00BD72F7">
      <w:pPr>
        <w:pStyle w:val="NormalWeb"/>
        <w:jc w:val="both"/>
      </w:pPr>
      <w:r>
        <w:t>Poco después de que Barack Obama pronunciara un discurso importante sobre su política económica, a finales del año pasado, el Centro Pew analizó el impacto que tiene la desigualdad para los estadounidenses.</w:t>
      </w:r>
    </w:p>
    <w:p w:rsidR="00BD72F7" w:rsidRPr="002E5E4A" w:rsidRDefault="00BD72F7" w:rsidP="00BD72F7">
      <w:pPr>
        <w:pStyle w:val="NormalWeb"/>
        <w:jc w:val="both"/>
        <w:rPr>
          <w:color w:val="FF0000"/>
          <w:u w:val="single"/>
        </w:rPr>
      </w:pPr>
      <w:r>
        <w:rPr>
          <w:color w:val="FF0000"/>
          <w:u w:val="single"/>
        </w:rPr>
        <w:t>“</w:t>
      </w:r>
      <w:r w:rsidRPr="002E5E4A">
        <w:rPr>
          <w:color w:val="FF0000"/>
          <w:u w:val="single"/>
        </w:rPr>
        <w:t>En la mayoría de países avanzados hay una correlación entre la preocupación pública sobre la brecha entre ricos y pobres y l</w:t>
      </w:r>
      <w:r>
        <w:rPr>
          <w:color w:val="FF0000"/>
          <w:u w:val="single"/>
        </w:rPr>
        <w:t>a realidad económica subyacente”</w:t>
      </w:r>
      <w:r w:rsidRPr="002E5E4A">
        <w:rPr>
          <w:color w:val="FF0000"/>
          <w:u w:val="single"/>
        </w:rPr>
        <w:t>.</w:t>
      </w:r>
    </w:p>
    <w:p w:rsidR="00BD72F7" w:rsidRPr="002E5E4A" w:rsidRDefault="00BD72F7" w:rsidP="00BD72F7">
      <w:pPr>
        <w:pStyle w:val="NormalWeb"/>
        <w:jc w:val="both"/>
        <w:rPr>
          <w:color w:val="FF0000"/>
          <w:u w:val="single"/>
        </w:rPr>
      </w:pPr>
      <w:r>
        <w:rPr>
          <w:color w:val="FF0000"/>
          <w:u w:val="single"/>
        </w:rPr>
        <w:t>“</w:t>
      </w:r>
      <w:r w:rsidRPr="002E5E4A">
        <w:rPr>
          <w:color w:val="FF0000"/>
          <w:u w:val="single"/>
        </w:rPr>
        <w:t>Pero en Estados Unidos, en comparación con las otras naciones ricas encuestadas, la desconexión entre la preocupación pública y e</w:t>
      </w:r>
      <w:r>
        <w:rPr>
          <w:color w:val="FF0000"/>
          <w:u w:val="single"/>
        </w:rPr>
        <w:t>l tamaño de la brecha es grande”</w:t>
      </w:r>
      <w:r w:rsidRPr="002E5E4A">
        <w:rPr>
          <w:color w:val="FF0000"/>
          <w:u w:val="single"/>
        </w:rPr>
        <w:t>.</w:t>
      </w:r>
    </w:p>
    <w:p w:rsidR="00BD72F7" w:rsidRPr="002E5E4A" w:rsidRDefault="00BD72F7" w:rsidP="00BD72F7">
      <w:pPr>
        <w:pStyle w:val="NormalWeb"/>
        <w:jc w:val="both"/>
        <w:rPr>
          <w:color w:val="FF0000"/>
          <w:u w:val="single"/>
        </w:rPr>
      </w:pPr>
      <w:r w:rsidRPr="002E5E4A">
        <w:rPr>
          <w:color w:val="FF0000"/>
          <w:u w:val="single"/>
        </w:rPr>
        <w:lastRenderedPageBreak/>
        <w:t>Mientras en las economías en desarrollo la brecha es considerada un problema muy grande por el 74%, en Estados Unidos es el 47%.</w:t>
      </w:r>
    </w:p>
    <w:p w:rsidR="00BD72F7" w:rsidRPr="00F62E07" w:rsidRDefault="00BD72F7" w:rsidP="00BD72F7">
      <w:pPr>
        <w:pStyle w:val="NormalWeb"/>
        <w:jc w:val="both"/>
        <w:rPr>
          <w:u w:val="single"/>
        </w:rPr>
      </w:pPr>
      <w:r>
        <w:t xml:space="preserve">Otra encuesta del Pew encontró que </w:t>
      </w:r>
      <w:r w:rsidRPr="00F62E07">
        <w:rPr>
          <w:u w:val="single"/>
        </w:rPr>
        <w:t>el 76% de los estadounidense</w:t>
      </w:r>
      <w:r>
        <w:rPr>
          <w:u w:val="single"/>
        </w:rPr>
        <w:t>s está de acuerdo con la frase “</w:t>
      </w:r>
      <w:r w:rsidRPr="00F62E07">
        <w:rPr>
          <w:u w:val="single"/>
        </w:rPr>
        <w:t>hoy es realmente cierto que los ricos se vuelven má</w:t>
      </w:r>
      <w:r>
        <w:rPr>
          <w:u w:val="single"/>
        </w:rPr>
        <w:t>s ricos y los pobres más pobres”</w:t>
      </w:r>
      <w:r w:rsidRPr="00F62E07">
        <w:rPr>
          <w:u w:val="single"/>
        </w:rPr>
        <w:t>.</w:t>
      </w:r>
    </w:p>
    <w:p w:rsidR="00BD72F7" w:rsidRPr="00F62E07" w:rsidRDefault="00BD72F7" w:rsidP="00BD72F7">
      <w:pPr>
        <w:pStyle w:val="NormalWeb"/>
        <w:jc w:val="both"/>
        <w:rPr>
          <w:u w:val="single"/>
        </w:rPr>
      </w:pPr>
      <w:r w:rsidRPr="00F62E07">
        <w:rPr>
          <w:u w:val="single"/>
        </w:rPr>
        <w:t>En el país, la quinta parte más alta de la tabla de ingresos gana 16,7 veces más que la quinta más baja, según el Pew.</w:t>
      </w:r>
    </w:p>
    <w:p w:rsidR="00BD72F7" w:rsidRDefault="00BD72F7" w:rsidP="00BD72F7">
      <w:pPr>
        <w:pStyle w:val="NormalWeb"/>
      </w:pPr>
      <w:r>
        <w:t xml:space="preserve">- </w:t>
      </w:r>
      <w:r w:rsidRPr="00F30F80">
        <w:rPr>
          <w:u w:val="single"/>
        </w:rPr>
        <w:t>La caída de la movilidad ascendente</w:t>
      </w:r>
      <w:r w:rsidRPr="00F30F80">
        <w:t xml:space="preserve"> </w:t>
      </w:r>
      <w:r>
        <w:t xml:space="preserve">(Project Syndicate - </w:t>
      </w:r>
      <w:r w:rsidRPr="00B25C44">
        <w:rPr>
          <w:b/>
        </w:rPr>
        <w:t>24/1/14</w:t>
      </w:r>
      <w:r>
        <w:t>)</w:t>
      </w:r>
    </w:p>
    <w:p w:rsidR="00BD72F7" w:rsidRDefault="00BD72F7" w:rsidP="00BD72F7">
      <w:pPr>
        <w:pStyle w:val="NormalWeb"/>
      </w:pPr>
      <w:r>
        <w:t xml:space="preserve">(Por </w:t>
      </w:r>
      <w:r w:rsidRPr="005A37C2">
        <w:t>Richard N. Haass)</w:t>
      </w:r>
    </w:p>
    <w:p w:rsidR="00BD72F7" w:rsidRPr="00F62E07" w:rsidRDefault="00BD72F7" w:rsidP="00BD72F7">
      <w:pPr>
        <w:pStyle w:val="NormalWeb"/>
        <w:jc w:val="both"/>
        <w:rPr>
          <w:color w:val="FF0000"/>
          <w:u w:val="single"/>
        </w:rPr>
      </w:pPr>
      <w:r>
        <w:t xml:space="preserve">Nueva York.- </w:t>
      </w:r>
      <w:r w:rsidRPr="00F62E07">
        <w:rPr>
          <w:color w:val="FF0000"/>
          <w:u w:val="single"/>
        </w:rPr>
        <w:t xml:space="preserve">La preocupación por la desigualdad económica está en el aire, casi en todas partes. El problema no es la desigualdad entre países, que en realidad ha disminuido durante las últimas décadas, en gran parte gracias a las mayores tasas de crecimiento y expectativas de vida en muchos países emergentes (especialmente en China e India). Por el contrario, el foco </w:t>
      </w:r>
      <w:r>
        <w:rPr>
          <w:color w:val="FF0000"/>
          <w:u w:val="single"/>
        </w:rPr>
        <w:t>hoy día está en la desigualdad -</w:t>
      </w:r>
      <w:r w:rsidRPr="00F62E07">
        <w:rPr>
          <w:color w:val="FF0000"/>
          <w:u w:val="single"/>
        </w:rPr>
        <w:t>a veces llamada disparidad de</w:t>
      </w:r>
      <w:r>
        <w:rPr>
          <w:color w:val="FF0000"/>
          <w:u w:val="single"/>
        </w:rPr>
        <w:t>l ingreso-</w:t>
      </w:r>
      <w:r w:rsidRPr="00F62E07">
        <w:rPr>
          <w:color w:val="FF0000"/>
          <w:u w:val="single"/>
        </w:rPr>
        <w:t xml:space="preserve"> al interior de los países. </w:t>
      </w:r>
    </w:p>
    <w:p w:rsidR="00BD72F7" w:rsidRPr="00F62E07" w:rsidRDefault="00BD72F7" w:rsidP="00BD72F7">
      <w:pPr>
        <w:pStyle w:val="NormalWeb"/>
        <w:jc w:val="both"/>
        <w:rPr>
          <w:u w:val="single"/>
        </w:rPr>
      </w:pPr>
      <w:r w:rsidRPr="00F62E07">
        <w:rPr>
          <w:u w:val="single"/>
        </w:rPr>
        <w:t xml:space="preserve">Un motivo es que el problema de la desigualdad es real, y está empeorando en muchos lugares. En las últimas décadas, la riqueza y el ingreso se </w:t>
      </w:r>
      <w:r>
        <w:rPr>
          <w:u w:val="single"/>
        </w:rPr>
        <w:t>han concentrado más en la cima -el así llamado 1 %-</w:t>
      </w:r>
      <w:r w:rsidRPr="00F62E07">
        <w:rPr>
          <w:u w:val="single"/>
        </w:rPr>
        <w:t xml:space="preserve"> mientras que los ingresos reales y niveles de vida de los pobres y la clase media se han estancado o han caído en muchos países desarrollados.</w:t>
      </w:r>
    </w:p>
    <w:p w:rsidR="00BD72F7" w:rsidRPr="00F62E07" w:rsidRDefault="00BD72F7" w:rsidP="00BD72F7">
      <w:pPr>
        <w:pStyle w:val="NormalWeb"/>
        <w:jc w:val="both"/>
        <w:rPr>
          <w:u w:val="single"/>
        </w:rPr>
      </w:pPr>
      <w:r>
        <w:t xml:space="preserve">Esto era así antes de la erupción de la crisis financiera mundial en 2008, pero la crisis y sus repercusiones (incluidos los elevados y prolongados niveles de desempleo) han empeorado las cosas. </w:t>
      </w:r>
      <w:r w:rsidRPr="00F62E07">
        <w:rPr>
          <w:u w:val="single"/>
        </w:rPr>
        <w:t>A pesar de unas pocas excepciones notables en el norte de Europa y partes de Latinoamérica, el aumento de la desigualdad ha afectado tanto al mundo desarrollado como a los países en desarrollo.</w:t>
      </w:r>
    </w:p>
    <w:p w:rsidR="00BD72F7" w:rsidRPr="00F62E07" w:rsidRDefault="00BD72F7" w:rsidP="00BD72F7">
      <w:pPr>
        <w:pStyle w:val="NormalWeb"/>
        <w:jc w:val="both"/>
        <w:rPr>
          <w:color w:val="FF0000"/>
          <w:u w:val="single"/>
        </w:rPr>
      </w:pPr>
      <w:r>
        <w:t xml:space="preserve">Personas destacadas están llamando la atención sobre este problema como nunca antes. </w:t>
      </w:r>
      <w:r w:rsidRPr="00F62E07">
        <w:rPr>
          <w:color w:val="FF0000"/>
          <w:u w:val="single"/>
        </w:rPr>
        <w:t>El Pap</w:t>
      </w:r>
      <w:r>
        <w:rPr>
          <w:color w:val="FF0000"/>
          <w:u w:val="single"/>
        </w:rPr>
        <w:t>a Francisco exhorta al mundo a “</w:t>
      </w:r>
      <w:r w:rsidRPr="00F62E07">
        <w:rPr>
          <w:color w:val="FF0000"/>
          <w:u w:val="single"/>
        </w:rPr>
        <w:t>negarse a una economía de exclusión y desigual</w:t>
      </w:r>
      <w:r>
        <w:rPr>
          <w:color w:val="FF0000"/>
          <w:u w:val="single"/>
        </w:rPr>
        <w:t>dad”, porque “esa economía mata”</w:t>
      </w:r>
      <w:r w:rsidRPr="00F62E07">
        <w:rPr>
          <w:color w:val="FF0000"/>
          <w:u w:val="single"/>
        </w:rPr>
        <w:t>.</w:t>
      </w:r>
      <w:r w:rsidRPr="00F62E07">
        <w:rPr>
          <w:color w:val="FF0000"/>
        </w:rPr>
        <w:t xml:space="preserve"> </w:t>
      </w:r>
      <w:r w:rsidRPr="00F62E07">
        <w:rPr>
          <w:color w:val="FF0000"/>
          <w:u w:val="single"/>
        </w:rPr>
        <w:t>El presidente estadounidense Barack Obama habla de una</w:t>
      </w:r>
      <w:r>
        <w:rPr>
          <w:color w:val="FF0000"/>
          <w:u w:val="single"/>
        </w:rPr>
        <w:t xml:space="preserve"> economía estadounidense que “</w:t>
      </w:r>
      <w:r w:rsidRPr="00F62E07">
        <w:rPr>
          <w:color w:val="FF0000"/>
          <w:u w:val="single"/>
        </w:rPr>
        <w:t>se ha</w:t>
      </w:r>
      <w:r>
        <w:rPr>
          <w:color w:val="FF0000"/>
          <w:u w:val="single"/>
        </w:rPr>
        <w:t xml:space="preserve"> tornado profundamente desigual”</w:t>
      </w:r>
      <w:r w:rsidRPr="00F62E07">
        <w:rPr>
          <w:color w:val="FF0000"/>
          <w:u w:val="single"/>
        </w:rPr>
        <w:t>.</w:t>
      </w:r>
      <w:r>
        <w:t xml:space="preserve"> </w:t>
      </w:r>
      <w:r w:rsidRPr="00F62E07">
        <w:rPr>
          <w:color w:val="FF0000"/>
          <w:u w:val="single"/>
        </w:rPr>
        <w:t>El recientemente electo alcalde de la ciudad de Nueva York, Bill de Blasio, puso el tema en el centro de su campaña, ref</w:t>
      </w:r>
      <w:r>
        <w:rPr>
          <w:color w:val="FF0000"/>
          <w:u w:val="single"/>
        </w:rPr>
        <w:t>iriéndose reiteradamente a una “historia de dos ciudades” y una “</w:t>
      </w:r>
      <w:r w:rsidRPr="00F62E07">
        <w:rPr>
          <w:color w:val="FF0000"/>
          <w:u w:val="single"/>
        </w:rPr>
        <w:t>cr</w:t>
      </w:r>
      <w:r>
        <w:rPr>
          <w:color w:val="FF0000"/>
          <w:u w:val="single"/>
        </w:rPr>
        <w:t>isis de desigualdad”</w:t>
      </w:r>
      <w:r w:rsidRPr="00F62E07">
        <w:rPr>
          <w:color w:val="FF0000"/>
          <w:u w:val="single"/>
        </w:rPr>
        <w:t>.</w:t>
      </w:r>
    </w:p>
    <w:p w:rsidR="00BD72F7" w:rsidRPr="00F62E07" w:rsidRDefault="00BD72F7" w:rsidP="00BD72F7">
      <w:pPr>
        <w:pStyle w:val="NormalWeb"/>
        <w:jc w:val="both"/>
        <w:rPr>
          <w:color w:val="FF0000"/>
          <w:u w:val="single"/>
        </w:rPr>
      </w:pPr>
      <w:r>
        <w:t xml:space="preserve">El énfasis es comprensible, pero enmarcar el problema como uno de desigualdad presenta un peligro real. Lo que debe importar no es la desigualdad en sí -para parafrasear el Evangelio según Mateo, los ricos siempre estarán con nosotros- sino la existencia de una posibilidad genuina para los ciudadanos de tornarse ricos o, al menos, estar sustancialmente mejor. </w:t>
      </w:r>
      <w:r w:rsidRPr="00F62E07">
        <w:rPr>
          <w:color w:val="FF0000"/>
          <w:u w:val="single"/>
        </w:rPr>
        <w:t>Es la falta de movilidad ascendente, no la desigualdad, lo que constituye el problema central.</w:t>
      </w:r>
    </w:p>
    <w:p w:rsidR="00BD72F7" w:rsidRPr="00F62E07" w:rsidRDefault="00BD72F7" w:rsidP="00BD72F7">
      <w:pPr>
        <w:pStyle w:val="NormalWeb"/>
        <w:jc w:val="both"/>
        <w:rPr>
          <w:u w:val="single"/>
        </w:rPr>
      </w:pPr>
      <w:r w:rsidRPr="00F62E07">
        <w:rPr>
          <w:u w:val="single"/>
        </w:rPr>
        <w:t xml:space="preserve">Considerar a la desigualdad como el problema puede llevar a todo tipo de «remedios» contraproducentes que, en realidad, empeorarían la situación. La tentación más obvia es la de intentar reducir la desigualdad a través de impuestos a los ricos. El error en la </w:t>
      </w:r>
      <w:r w:rsidRPr="00F62E07">
        <w:rPr>
          <w:u w:val="single"/>
        </w:rPr>
        <w:lastRenderedPageBreak/>
        <w:t>política redistributiva es que enfatiza el desplazamiento de la riqueza en vez de su creación. Empobrecer a los ricos no enriquecerá a los pobres.</w:t>
      </w:r>
    </w:p>
    <w:p w:rsidR="00BD72F7" w:rsidRDefault="00BD72F7" w:rsidP="00BD72F7">
      <w:pPr>
        <w:pStyle w:val="NormalWeb"/>
        <w:jc w:val="both"/>
      </w:pPr>
      <w:r>
        <w:t>Por supuesto, este principio tiene sus excepciones. Por ejemplo, en casos de corrupción extrema y capitalismo amiguista, los recursos estatales son secuestrados por unos pocos. Muchos países productores de energía pertenecen a esta categoría, por lo que muchos observadores hablan de las dotaciones en</w:t>
      </w:r>
      <w:r w:rsidR="00A072B2">
        <w:t>ergéticas y minerales como una “maldición”</w:t>
      </w:r>
      <w:r>
        <w:t xml:space="preserve"> más que un beneficio.</w:t>
      </w:r>
    </w:p>
    <w:p w:rsidR="00BD72F7" w:rsidRDefault="00BD72F7" w:rsidP="00BD72F7">
      <w:pPr>
        <w:pStyle w:val="NormalWeb"/>
        <w:jc w:val="both"/>
      </w:pPr>
      <w:r>
        <w:t xml:space="preserve">Pero, afortunadamente, esos casos son excepciones. </w:t>
      </w:r>
      <w:r w:rsidRPr="00F62E07">
        <w:rPr>
          <w:color w:val="FF0000"/>
          <w:u w:val="single"/>
        </w:rPr>
        <w:t>Por lo general, una política inteligente consiste en mejorar la situación de los pobres y la clase media en vez de empeorar la de los ricos.</w:t>
      </w:r>
      <w:r>
        <w:t xml:space="preserve"> </w:t>
      </w:r>
      <w:r w:rsidRPr="00F62E07">
        <w:rPr>
          <w:u w:val="single"/>
        </w:rPr>
        <w:t>Reducir (o, mejor aún, eliminar) la discriminación por raza, religión, género y orientación sexual es una forma de lograrlo, así como garantizar los derechos sobre la propiedad</w:t>
      </w:r>
      <w:r>
        <w:t>, en parte para que la gente pueda obtener créditos para iniciar sus emprendimientos ofreciendo sus hogares como garantía.</w:t>
      </w:r>
    </w:p>
    <w:p w:rsidR="00BD72F7" w:rsidRDefault="00BD72F7" w:rsidP="00BD72F7">
      <w:pPr>
        <w:pStyle w:val="NormalWeb"/>
        <w:jc w:val="both"/>
      </w:pPr>
      <w:r w:rsidRPr="00F62E07">
        <w:rPr>
          <w:u w:val="single"/>
        </w:rPr>
        <w:t>La educación también es fundamental</w:t>
      </w:r>
      <w:r>
        <w:t>. Pero esto no implica la necesidad de gastar mucho más en educación; aquí (y en todas partes) la forma en que se usa el dinero es más importante que cuanto se gasta. La variable más crítica que afecta el desempeño de los estudiantes es la calidad de la enseñanza. Los recursos necesarios para la capacitación adicional de los docentes y para pagar más a las personas talentosas -para qué se dediquen a la enseñanza y continúen en ello- pueden ser compensados con la voluntad para eliminar a los docentes que no están a la altura de las circunstancias. Incluso si algunos costos aumentaran, valdría la pena si el resultado fueran ciudadanos mejor educados y más productivos.</w:t>
      </w:r>
    </w:p>
    <w:p w:rsidR="00BD72F7" w:rsidRDefault="00BD72F7" w:rsidP="00BD72F7">
      <w:pPr>
        <w:pStyle w:val="NormalWeb"/>
        <w:jc w:val="both"/>
      </w:pPr>
      <w:r w:rsidRPr="00F62E07">
        <w:rPr>
          <w:u w:val="single"/>
        </w:rPr>
        <w:t>Reformar los planes de estudio es igualmente importante</w:t>
      </w:r>
      <w:r>
        <w:t>. Las escuelas secundarias y los institutos terciarios conocidos en Estados Unidos como community colleges -instituciones postsecundarias que habitualmente ofrecen títulos después de dos años de estudios- deben ofrecer cursos orientados a empleos que ya existen o que pronto estarán disponibles. Debe fomentarse la estrecha cooperación entre los empleadores y los establecimientos educativos, como ocurre a menudo en países como Alemania. Y la educación debe estar al alcance de la gente durante toda su vida, en forma accesible y eficiente, no solo al principio de sus carreras.</w:t>
      </w:r>
    </w:p>
    <w:p w:rsidR="00BD72F7" w:rsidRDefault="00BD72F7" w:rsidP="00BD72F7">
      <w:pPr>
        <w:pStyle w:val="NormalWeb"/>
        <w:jc w:val="both"/>
      </w:pPr>
      <w:r w:rsidRPr="00F62E07">
        <w:rPr>
          <w:u w:val="single"/>
        </w:rPr>
        <w:t>También es importante mostrar cautela frente a algunas ideas que a menudo se presentan como soluciones, como la exigencia de grandes aumentos en el salario mínimo para los trabajadores por hora. El problema es que eso desalienta la contratación por parte de las empresas.</w:t>
      </w:r>
      <w:r>
        <w:t xml:space="preserve"> Sería mejor mantener los aumentos salariales en niveles modestos para que la gente pueda encontrar empleo, y buscar otras formas de subsidiar la educación y la salud para quienes lo necesitan.</w:t>
      </w:r>
    </w:p>
    <w:p w:rsidR="00BD72F7" w:rsidRDefault="00BD72F7" w:rsidP="00BD72F7">
      <w:pPr>
        <w:pStyle w:val="NormalWeb"/>
        <w:jc w:val="both"/>
      </w:pPr>
      <w:r w:rsidRPr="00F62E07">
        <w:rPr>
          <w:color w:val="FF0000"/>
          <w:u w:val="single"/>
        </w:rPr>
        <w:t>La desigualdad es real. Pero solo puede ser enfrentada eficazmente con políticas y programas que fomentan el crecimiento y crean oportunidades significativas para aprovecharlo</w:t>
      </w:r>
      <w:r>
        <w:t xml:space="preserve">. Hay mucho en juego, ya que el crecimiento económico y la cohesión social dependen de que logremos una solución satisfactoria. Pero para ello hay que entender que la desigualdad no es tanto la causa como la consecuencia de nuestros pesares. </w:t>
      </w:r>
    </w:p>
    <w:p w:rsidR="00BD72F7" w:rsidRPr="00A072B2" w:rsidRDefault="00BD72F7" w:rsidP="00BD72F7">
      <w:pPr>
        <w:pStyle w:val="NormalWeb"/>
        <w:jc w:val="both"/>
        <w:rPr>
          <w:lang w:val="en-US"/>
        </w:rPr>
      </w:pPr>
      <w:r>
        <w:rPr>
          <w:lang w:val="en-US"/>
        </w:rPr>
        <w:lastRenderedPageBreak/>
        <w:t>(</w:t>
      </w:r>
      <w:r w:rsidRPr="00B25C44">
        <w:rPr>
          <w:lang w:val="en-US"/>
        </w:rPr>
        <w:t>Richard N. Haass, President of the Council on Foreign Relations, previously served as Director of Policy Planning for the US State Department (2001-2003), and was President George W. Bush’s special envoy to Northern Ireland and Coordinator</w:t>
      </w:r>
      <w:r w:rsidR="00A072B2">
        <w:rPr>
          <w:lang w:val="en-US"/>
        </w:rPr>
        <w:t xml:space="preserve"> for the Future of Afghanistan…</w:t>
      </w:r>
      <w:r w:rsidRPr="00A072B2">
        <w:rPr>
          <w:lang w:val="en-US"/>
        </w:rPr>
        <w:t>)</w:t>
      </w:r>
    </w:p>
    <w:p w:rsidR="00BD72F7" w:rsidRPr="00A5066C" w:rsidRDefault="00BD72F7" w:rsidP="00BD72F7">
      <w:pPr>
        <w:pStyle w:val="NormalWeb"/>
        <w:jc w:val="both"/>
        <w:rPr>
          <w:rStyle w:val="Textoennegrita"/>
          <w:b w:val="0"/>
        </w:rPr>
      </w:pPr>
      <w:r w:rsidRPr="00A5066C">
        <w:rPr>
          <w:rStyle w:val="Textoennegrita"/>
          <w:b w:val="0"/>
        </w:rPr>
        <w:t xml:space="preserve">- </w:t>
      </w:r>
      <w:r w:rsidRPr="00A5066C">
        <w:rPr>
          <w:rStyle w:val="Textoennegrita"/>
          <w:b w:val="0"/>
          <w:u w:val="single"/>
        </w:rPr>
        <w:t>El legado de Bernanke en la FED: la mayor expansión monetaria de la historia</w:t>
      </w:r>
      <w:r w:rsidRPr="00A5066C">
        <w:rPr>
          <w:rStyle w:val="Textoennegrita"/>
          <w:b w:val="0"/>
        </w:rPr>
        <w:t xml:space="preserve"> (Libertad Digital - </w:t>
      </w:r>
      <w:r w:rsidRPr="00A5066C">
        <w:rPr>
          <w:rStyle w:val="Textoennegrita"/>
        </w:rPr>
        <w:t>31/1/14</w:t>
      </w:r>
      <w:r w:rsidRPr="00A5066C">
        <w:rPr>
          <w:rStyle w:val="Textoennegrita"/>
          <w:b w:val="0"/>
        </w:rPr>
        <w:t>)</w:t>
      </w:r>
    </w:p>
    <w:p w:rsidR="00BD72F7" w:rsidRPr="00075157" w:rsidRDefault="00BD72F7" w:rsidP="00BD72F7">
      <w:pPr>
        <w:pStyle w:val="NormalWeb"/>
        <w:jc w:val="both"/>
        <w:rPr>
          <w:rStyle w:val="Textoennegrita"/>
          <w:b w:val="0"/>
        </w:rPr>
      </w:pPr>
      <w:r w:rsidRPr="00075157">
        <w:rPr>
          <w:rStyle w:val="Textoennegrita"/>
          <w:b w:val="0"/>
        </w:rPr>
        <w:t xml:space="preserve">La mayor expansión monetaria </w:t>
      </w:r>
    </w:p>
    <w:p w:rsidR="00BD72F7" w:rsidRDefault="00BD72F7" w:rsidP="00BD72F7">
      <w:pPr>
        <w:shd w:val="clear" w:color="auto" w:fill="FFFFFF"/>
        <w:spacing w:after="360" w:line="240" w:lineRule="auto"/>
        <w:jc w:val="both"/>
        <w:rPr>
          <w:rFonts w:ascii="Times New Roman" w:hAnsi="Times New Roman"/>
          <w:sz w:val="24"/>
          <w:szCs w:val="24"/>
        </w:rPr>
      </w:pPr>
      <w:r w:rsidRPr="00153171">
        <w:rPr>
          <w:rFonts w:ascii="Times New Roman" w:hAnsi="Times New Roman"/>
          <w:sz w:val="24"/>
          <w:szCs w:val="24"/>
        </w:rPr>
        <w:t xml:space="preserve">Esta adquisición indiscriminada de activos ha disparado el balance de la FED hasta la cifra récord de </w:t>
      </w:r>
      <w:r w:rsidRPr="00153171">
        <w:rPr>
          <w:rFonts w:ascii="Times New Roman" w:hAnsi="Times New Roman"/>
          <w:bCs/>
          <w:sz w:val="24"/>
          <w:szCs w:val="24"/>
        </w:rPr>
        <w:t>4,1 billones de dólares.</w:t>
      </w:r>
      <w:r w:rsidRPr="00153171">
        <w:rPr>
          <w:rFonts w:ascii="Times New Roman" w:hAnsi="Times New Roman"/>
          <w:sz w:val="24"/>
          <w:szCs w:val="24"/>
        </w:rPr>
        <w:t xml:space="preserve"> Esta cifra equivale a casi el 25% del PIB estadounidense -en línea con el Banco de Inglaterra (BoE) y el Banco Central Europeo (B</w:t>
      </w:r>
      <w:r>
        <w:rPr>
          <w:rFonts w:ascii="Times New Roman" w:hAnsi="Times New Roman"/>
          <w:sz w:val="24"/>
          <w:szCs w:val="24"/>
        </w:rPr>
        <w:t>CE), pero inferior al Banco de J</w:t>
      </w:r>
      <w:r w:rsidRPr="00153171">
        <w:rPr>
          <w:rFonts w:ascii="Times New Roman" w:hAnsi="Times New Roman"/>
          <w:sz w:val="24"/>
          <w:szCs w:val="24"/>
        </w:rPr>
        <w:t>apón (BoJ)-.</w:t>
      </w:r>
    </w:p>
    <w:p w:rsidR="00BD72F7" w:rsidRPr="00153171" w:rsidRDefault="00BD72F7" w:rsidP="00BD72F7">
      <w:pPr>
        <w:shd w:val="clear" w:color="auto" w:fill="FFFFFF"/>
        <w:spacing w:after="360" w:line="240" w:lineRule="auto"/>
        <w:jc w:val="both"/>
        <w:rPr>
          <w:rFonts w:ascii="Times New Roman" w:hAnsi="Times New Roman"/>
          <w:sz w:val="24"/>
          <w:szCs w:val="24"/>
        </w:rPr>
      </w:pPr>
      <w:r w:rsidRPr="00153171">
        <w:rPr>
          <w:rFonts w:ascii="Times New Roman" w:hAnsi="Times New Roman"/>
          <w:sz w:val="24"/>
          <w:szCs w:val="24"/>
        </w:rPr>
        <w:t>Asimismo, deja al sistema bancario estadounidense con 2,4 billones de dólares en exceso de reservas, para los cuales las entidades poco uso tienen debido a la aún escasa demanda de préstamos en comparación con la época de la burbuja inmobiliaria</w:t>
      </w:r>
      <w:r>
        <w:rPr>
          <w:rFonts w:ascii="Times New Roman" w:hAnsi="Times New Roman"/>
          <w:sz w:val="24"/>
          <w:szCs w:val="24"/>
        </w:rPr>
        <w:t>…</w:t>
      </w:r>
    </w:p>
    <w:p w:rsidR="00BD72F7" w:rsidRDefault="00BD72F7" w:rsidP="00BD72F7">
      <w:pPr>
        <w:shd w:val="clear" w:color="auto" w:fill="FFFFFF"/>
        <w:spacing w:after="0" w:line="240" w:lineRule="auto"/>
        <w:jc w:val="both"/>
        <w:rPr>
          <w:rFonts w:ascii="Times New Roman" w:hAnsi="Times New Roman"/>
          <w:color w:val="000000"/>
          <w:sz w:val="24"/>
          <w:szCs w:val="24"/>
        </w:rPr>
      </w:pPr>
      <w:r w:rsidRPr="007E2D77">
        <w:rPr>
          <w:rFonts w:ascii="Times New Roman" w:hAnsi="Times New Roman"/>
          <w:noProof/>
          <w:color w:val="0971B2"/>
          <w:sz w:val="24"/>
          <w:szCs w:val="24"/>
          <w:lang w:eastAsia="es-ES"/>
        </w:rPr>
        <w:drawing>
          <wp:inline distT="0" distB="0" distL="0" distR="0" wp14:anchorId="5984C7F0" wp14:editId="55F731D4">
            <wp:extent cx="5403850" cy="2381250"/>
            <wp:effectExtent l="0" t="0" r="6350" b="0"/>
            <wp:docPr id="504" name="Imagen 504" descr="http://s.libertaddigital.com/fotos/noticias/468/0/berle2.png">
              <a:hlinkClick xmlns:a="http://schemas.openxmlformats.org/drawingml/2006/main" r:id="rId108" tooltip="&quot;Balances de la banca central/PIB&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s.libertaddigital.com/fotos/noticias/468/0/berle2.png">
                      <a:hlinkClick r:id="rId108" tooltip="&quot;Balances de la banca central/PIB&quot;"/>
                    </pic:cNvPr>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5406532" cy="2382432"/>
                    </a:xfrm>
                    <a:prstGeom prst="rect">
                      <a:avLst/>
                    </a:prstGeom>
                    <a:noFill/>
                    <a:ln>
                      <a:noFill/>
                    </a:ln>
                  </pic:spPr>
                </pic:pic>
              </a:graphicData>
            </a:graphic>
          </wp:inline>
        </w:drawing>
      </w:r>
    </w:p>
    <w:p w:rsidR="00BD72F7" w:rsidRDefault="00BD72F7" w:rsidP="00BD72F7">
      <w:pPr>
        <w:shd w:val="clear" w:color="auto" w:fill="FFFFFF"/>
        <w:spacing w:after="0" w:line="240" w:lineRule="auto"/>
        <w:jc w:val="both"/>
        <w:rPr>
          <w:rFonts w:ascii="Times New Roman" w:hAnsi="Times New Roman"/>
          <w:color w:val="000000"/>
          <w:sz w:val="24"/>
          <w:szCs w:val="24"/>
        </w:rPr>
      </w:pPr>
      <w:r w:rsidRPr="007E2D77">
        <w:rPr>
          <w:rFonts w:ascii="Times New Roman" w:hAnsi="Times New Roman"/>
          <w:color w:val="000000"/>
          <w:sz w:val="24"/>
          <w:szCs w:val="24"/>
        </w:rPr>
        <w:t>Balances de la banca central/PIB</w:t>
      </w:r>
    </w:p>
    <w:p w:rsidR="00BD72F7" w:rsidRPr="007E2D77" w:rsidRDefault="00BD72F7" w:rsidP="00BD72F7">
      <w:pPr>
        <w:shd w:val="clear" w:color="auto" w:fill="FFFFFF"/>
        <w:spacing w:after="0" w:line="240" w:lineRule="auto"/>
        <w:jc w:val="both"/>
        <w:rPr>
          <w:rFonts w:ascii="Times New Roman" w:hAnsi="Times New Roman"/>
          <w:color w:val="000000"/>
          <w:sz w:val="24"/>
          <w:szCs w:val="24"/>
        </w:rPr>
      </w:pPr>
    </w:p>
    <w:p w:rsidR="00BD72F7" w:rsidRPr="00153171" w:rsidRDefault="00BD72F7" w:rsidP="00BD72F7">
      <w:pPr>
        <w:shd w:val="clear" w:color="auto" w:fill="FFFFFF"/>
        <w:spacing w:after="360" w:line="240" w:lineRule="auto"/>
        <w:jc w:val="both"/>
        <w:rPr>
          <w:rFonts w:ascii="Times New Roman" w:hAnsi="Times New Roman"/>
          <w:sz w:val="24"/>
          <w:szCs w:val="24"/>
        </w:rPr>
      </w:pPr>
      <w:r w:rsidRPr="00153171">
        <w:rPr>
          <w:rFonts w:ascii="Times New Roman" w:hAnsi="Times New Roman"/>
          <w:sz w:val="24"/>
          <w:szCs w:val="24"/>
        </w:rPr>
        <w:t>El principal objetivo de Bernanke durante la crisis, más allá del rescate bancario orquestado junto al Tesoro de EEUU a finales de 2008, ha consistido en</w:t>
      </w:r>
      <w:r w:rsidRPr="00153171">
        <w:rPr>
          <w:rFonts w:ascii="Times New Roman" w:hAnsi="Times New Roman"/>
          <w:bCs/>
          <w:sz w:val="24"/>
          <w:szCs w:val="24"/>
        </w:rPr>
        <w:t xml:space="preserve"> facilitar y abaratar la financiación</w:t>
      </w:r>
      <w:r w:rsidRPr="00153171">
        <w:rPr>
          <w:rFonts w:ascii="Times New Roman" w:hAnsi="Times New Roman"/>
          <w:sz w:val="24"/>
          <w:szCs w:val="24"/>
        </w:rPr>
        <w:t xml:space="preserve"> crediticia, tanto al sector privado como al Gobierno, para, de este modo, impulsar el crecimiento económico y la creación de empleo.</w:t>
      </w:r>
    </w:p>
    <w:p w:rsidR="00BD72F7" w:rsidRPr="00153171" w:rsidRDefault="00BD72F7" w:rsidP="00BD72F7">
      <w:pPr>
        <w:shd w:val="clear" w:color="auto" w:fill="FFFFFF"/>
        <w:spacing w:after="360" w:line="240" w:lineRule="auto"/>
        <w:jc w:val="both"/>
        <w:rPr>
          <w:rFonts w:ascii="Times New Roman" w:hAnsi="Times New Roman"/>
          <w:sz w:val="24"/>
          <w:szCs w:val="24"/>
        </w:rPr>
      </w:pPr>
      <w:r w:rsidRPr="00153171">
        <w:rPr>
          <w:rFonts w:ascii="Times New Roman" w:hAnsi="Times New Roman"/>
          <w:sz w:val="24"/>
          <w:szCs w:val="24"/>
        </w:rPr>
        <w:t xml:space="preserve">Pero, ¿lo ha conseguido? Según muestran los datos recopilados por el economista </w:t>
      </w:r>
      <w:hyperlink r:id="rId110" w:tgtFrame="_blank" w:history="1">
        <w:r w:rsidRPr="00153171">
          <w:rPr>
            <w:rFonts w:ascii="Times New Roman" w:hAnsi="Times New Roman"/>
            <w:sz w:val="24"/>
            <w:szCs w:val="24"/>
          </w:rPr>
          <w:t>Juan Manuel López Zafra</w:t>
        </w:r>
      </w:hyperlink>
      <w:r w:rsidRPr="00153171">
        <w:rPr>
          <w:rFonts w:ascii="Times New Roman" w:hAnsi="Times New Roman"/>
          <w:sz w:val="24"/>
          <w:szCs w:val="24"/>
        </w:rPr>
        <w:t xml:space="preserve">, autor de </w:t>
      </w:r>
      <w:hyperlink r:id="rId111" w:tgtFrame="_blank" w:history="1">
        <w:r w:rsidRPr="00153171">
          <w:rPr>
            <w:rFonts w:ascii="Times New Roman" w:hAnsi="Times New Roman"/>
            <w:i/>
            <w:iCs/>
            <w:sz w:val="24"/>
            <w:szCs w:val="24"/>
          </w:rPr>
          <w:t>Retorno al patrón oro</w:t>
        </w:r>
      </w:hyperlink>
      <w:r w:rsidRPr="00153171">
        <w:rPr>
          <w:rFonts w:ascii="Times New Roman" w:hAnsi="Times New Roman"/>
          <w:sz w:val="24"/>
          <w:szCs w:val="24"/>
        </w:rPr>
        <w:t xml:space="preserve">, la </w:t>
      </w:r>
      <w:hyperlink r:id="rId112" w:tgtFrame="_blank" w:history="1">
        <w:r w:rsidRPr="00153171">
          <w:rPr>
            <w:rFonts w:ascii="Times New Roman" w:hAnsi="Times New Roman"/>
            <w:sz w:val="24"/>
            <w:szCs w:val="24"/>
          </w:rPr>
          <w:t>respuesta es no</w:t>
        </w:r>
      </w:hyperlink>
      <w:r w:rsidRPr="00153171">
        <w:rPr>
          <w:rFonts w:ascii="Times New Roman" w:hAnsi="Times New Roman"/>
          <w:sz w:val="24"/>
          <w:szCs w:val="24"/>
        </w:rPr>
        <w:t xml:space="preserve">. </w:t>
      </w:r>
      <w:r>
        <w:rPr>
          <w:rFonts w:ascii="Times New Roman" w:hAnsi="Times New Roman"/>
          <w:sz w:val="24"/>
          <w:szCs w:val="24"/>
        </w:rPr>
        <w:t>“</w:t>
      </w:r>
      <w:r w:rsidRPr="00153171">
        <w:rPr>
          <w:rFonts w:ascii="Times New Roman" w:hAnsi="Times New Roman"/>
          <w:sz w:val="24"/>
          <w:szCs w:val="24"/>
        </w:rPr>
        <w:t xml:space="preserve">Desde la 1ª QE, en noviembre de 2008, se han creado 1 millón de empleos; en el mismo período, más de 11 millones de norteamericanos han abandonado el mercado laboral; ya no computan como buscadores de empleo. Son los </w:t>
      </w:r>
      <w:r w:rsidRPr="00153171">
        <w:rPr>
          <w:rFonts w:ascii="Times New Roman" w:hAnsi="Times New Roman"/>
          <w:i/>
          <w:iCs/>
          <w:sz w:val="24"/>
          <w:szCs w:val="24"/>
        </w:rPr>
        <w:t>Not In Labor Force</w:t>
      </w:r>
      <w:r>
        <w:rPr>
          <w:rFonts w:ascii="Times New Roman" w:hAnsi="Times New Roman"/>
          <w:sz w:val="24"/>
          <w:szCs w:val="24"/>
        </w:rPr>
        <w:t xml:space="preserve"> (NILF)”</w:t>
      </w:r>
      <w:r w:rsidRPr="00153171">
        <w:rPr>
          <w:rFonts w:ascii="Times New Roman" w:hAnsi="Times New Roman"/>
          <w:sz w:val="24"/>
          <w:szCs w:val="24"/>
        </w:rPr>
        <w:t>.</w:t>
      </w:r>
    </w:p>
    <w:p w:rsidR="00BD72F7" w:rsidRDefault="00BD72F7" w:rsidP="00BD72F7">
      <w:pPr>
        <w:shd w:val="clear" w:color="auto" w:fill="FFFFFF"/>
        <w:spacing w:after="0" w:line="240" w:lineRule="auto"/>
        <w:jc w:val="both"/>
        <w:rPr>
          <w:rFonts w:ascii="Times New Roman" w:hAnsi="Times New Roman"/>
          <w:color w:val="000000"/>
          <w:sz w:val="24"/>
          <w:szCs w:val="24"/>
        </w:rPr>
      </w:pPr>
      <w:r w:rsidRPr="007E2D77">
        <w:rPr>
          <w:rFonts w:ascii="Times New Roman" w:hAnsi="Times New Roman"/>
          <w:noProof/>
          <w:color w:val="0971B2"/>
          <w:sz w:val="24"/>
          <w:szCs w:val="24"/>
          <w:lang w:eastAsia="es-ES"/>
        </w:rPr>
        <w:lastRenderedPageBreak/>
        <w:drawing>
          <wp:inline distT="0" distB="0" distL="0" distR="0" wp14:anchorId="073F8496" wp14:editId="2ACE178E">
            <wp:extent cx="5295900" cy="2171700"/>
            <wp:effectExtent l="0" t="0" r="0" b="0"/>
            <wp:docPr id="505" name="Imagen 505" descr="http://s.libertaddigital.com/fotos/noticias/468/0/berle6.png">
              <a:hlinkClick xmlns:a="http://schemas.openxmlformats.org/drawingml/2006/main" r:id="rId113" tooltip="&quot;undefined&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s.libertaddigital.com/fotos/noticias/468/0/berle6.png">
                      <a:hlinkClick r:id="rId113" tooltip="&quot;undefined&quot;"/>
                    </pic:cNvPr>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5296447" cy="2171924"/>
                    </a:xfrm>
                    <a:prstGeom prst="rect">
                      <a:avLst/>
                    </a:prstGeom>
                    <a:noFill/>
                    <a:ln>
                      <a:noFill/>
                    </a:ln>
                  </pic:spPr>
                </pic:pic>
              </a:graphicData>
            </a:graphic>
          </wp:inline>
        </w:drawing>
      </w:r>
    </w:p>
    <w:p w:rsidR="00BD72F7" w:rsidRDefault="00BD72F7" w:rsidP="00BD72F7">
      <w:pPr>
        <w:shd w:val="clear" w:color="auto" w:fill="FFFFFF"/>
        <w:spacing w:after="0" w:line="240" w:lineRule="auto"/>
        <w:jc w:val="both"/>
        <w:rPr>
          <w:rFonts w:ascii="Times New Roman" w:hAnsi="Times New Roman"/>
          <w:color w:val="000000"/>
          <w:sz w:val="24"/>
          <w:szCs w:val="24"/>
        </w:rPr>
      </w:pPr>
      <w:r w:rsidRPr="007E2D77">
        <w:rPr>
          <w:rFonts w:ascii="Times New Roman" w:hAnsi="Times New Roman"/>
          <w:color w:val="000000"/>
          <w:sz w:val="24"/>
          <w:szCs w:val="24"/>
        </w:rPr>
        <w:t>undefined   </w:t>
      </w:r>
    </w:p>
    <w:p w:rsidR="00BD72F7" w:rsidRPr="007E2D77" w:rsidRDefault="00BD72F7" w:rsidP="00BD72F7">
      <w:pPr>
        <w:shd w:val="clear" w:color="auto" w:fill="FFFFFF"/>
        <w:spacing w:after="0" w:line="240" w:lineRule="auto"/>
        <w:jc w:val="both"/>
        <w:rPr>
          <w:rFonts w:ascii="Times New Roman" w:hAnsi="Times New Roman"/>
          <w:color w:val="000000"/>
          <w:sz w:val="24"/>
          <w:szCs w:val="24"/>
        </w:rPr>
      </w:pPr>
    </w:p>
    <w:p w:rsidR="00BD72F7" w:rsidRDefault="00BD72F7" w:rsidP="00BD72F7">
      <w:pPr>
        <w:shd w:val="clear" w:color="auto" w:fill="FFFFFF"/>
        <w:spacing w:after="0" w:line="240" w:lineRule="auto"/>
        <w:jc w:val="both"/>
        <w:rPr>
          <w:rFonts w:ascii="Times New Roman" w:hAnsi="Times New Roman"/>
          <w:color w:val="000000"/>
          <w:sz w:val="24"/>
          <w:szCs w:val="24"/>
        </w:rPr>
      </w:pPr>
      <w:r w:rsidRPr="007E2D77">
        <w:rPr>
          <w:rFonts w:ascii="Times New Roman" w:hAnsi="Times New Roman"/>
          <w:noProof/>
          <w:color w:val="0971B2"/>
          <w:sz w:val="24"/>
          <w:szCs w:val="24"/>
          <w:lang w:eastAsia="es-ES"/>
        </w:rPr>
        <w:drawing>
          <wp:inline distT="0" distB="0" distL="0" distR="0" wp14:anchorId="3F6A6ABE" wp14:editId="708DD1CA">
            <wp:extent cx="5344601" cy="1689100"/>
            <wp:effectExtent l="0" t="0" r="8890" b="6350"/>
            <wp:docPr id="506" name="Imagen 506" descr="http://s.libertaddigital.com/fotos/noticias/468/0/berle7.png">
              <a:hlinkClick xmlns:a="http://schemas.openxmlformats.org/drawingml/2006/main" r:id="rId115" tooltip="&quot;Recuperación laboral&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ttp://s.libertaddigital.com/fotos/noticias/468/0/berle7.png">
                      <a:hlinkClick r:id="rId115" tooltip="&quot;Recuperación laboral&quot;"/>
                    </pic:cNvPr>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5347659" cy="1690066"/>
                    </a:xfrm>
                    <a:prstGeom prst="rect">
                      <a:avLst/>
                    </a:prstGeom>
                    <a:noFill/>
                    <a:ln>
                      <a:noFill/>
                    </a:ln>
                  </pic:spPr>
                </pic:pic>
              </a:graphicData>
            </a:graphic>
          </wp:inline>
        </w:drawing>
      </w:r>
    </w:p>
    <w:p w:rsidR="00BD72F7" w:rsidRPr="00AD2238" w:rsidRDefault="00BD72F7" w:rsidP="00BD72F7">
      <w:pPr>
        <w:shd w:val="clear" w:color="auto" w:fill="FFFFFF"/>
        <w:spacing w:after="0" w:line="240" w:lineRule="auto"/>
        <w:jc w:val="both"/>
        <w:rPr>
          <w:rFonts w:ascii="Times New Roman" w:hAnsi="Times New Roman"/>
          <w:color w:val="000000"/>
          <w:sz w:val="24"/>
          <w:szCs w:val="24"/>
        </w:rPr>
      </w:pPr>
      <w:r w:rsidRPr="007E2D77">
        <w:rPr>
          <w:rFonts w:ascii="Times New Roman" w:hAnsi="Times New Roman"/>
          <w:color w:val="000000"/>
          <w:sz w:val="24"/>
          <w:szCs w:val="24"/>
        </w:rPr>
        <w:t>Recuperación laboral</w:t>
      </w:r>
    </w:p>
    <w:p w:rsidR="00BD72F7" w:rsidRDefault="00BD72F7" w:rsidP="00BD72F7">
      <w:pPr>
        <w:shd w:val="clear" w:color="auto" w:fill="FFFFFF"/>
        <w:spacing w:after="0" w:line="240" w:lineRule="auto"/>
        <w:jc w:val="both"/>
        <w:rPr>
          <w:rFonts w:ascii="Times New Roman" w:hAnsi="Times New Roman"/>
          <w:color w:val="000000"/>
          <w:sz w:val="24"/>
          <w:szCs w:val="24"/>
        </w:rPr>
      </w:pPr>
      <w:r w:rsidRPr="007E2D77">
        <w:rPr>
          <w:rFonts w:ascii="Times New Roman" w:hAnsi="Times New Roman"/>
          <w:noProof/>
          <w:color w:val="0971B2"/>
          <w:sz w:val="24"/>
          <w:szCs w:val="24"/>
          <w:lang w:eastAsia="es-ES"/>
        </w:rPr>
        <w:drawing>
          <wp:inline distT="0" distB="0" distL="0" distR="0" wp14:anchorId="0BB61943" wp14:editId="63F3E1F3">
            <wp:extent cx="5257800" cy="2082800"/>
            <wp:effectExtent l="0" t="0" r="0" b="0"/>
            <wp:docPr id="507" name="Imagen 507" descr="http://s.libertaddigital.com/fotos/noticias/468/0/berle3.png">
              <a:hlinkClick xmlns:a="http://schemas.openxmlformats.org/drawingml/2006/main" r:id="rId117" tooltip="&quot;Tipos de interés y recesiones en EEUU&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ttp://s.libertaddigital.com/fotos/noticias/468/0/berle3.png">
                      <a:hlinkClick r:id="rId117" tooltip="&quot;Tipos de interés y recesiones en EEUU&quot;"/>
                    </pic:cNvPr>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5259869" cy="2083620"/>
                    </a:xfrm>
                    <a:prstGeom prst="rect">
                      <a:avLst/>
                    </a:prstGeom>
                    <a:noFill/>
                    <a:ln>
                      <a:noFill/>
                    </a:ln>
                  </pic:spPr>
                </pic:pic>
              </a:graphicData>
            </a:graphic>
          </wp:inline>
        </w:drawing>
      </w:r>
    </w:p>
    <w:p w:rsidR="00BD72F7" w:rsidRDefault="00BD72F7" w:rsidP="00BD72F7">
      <w:pPr>
        <w:shd w:val="clear" w:color="auto" w:fill="FFFFFF"/>
        <w:spacing w:after="0" w:line="240" w:lineRule="auto"/>
        <w:jc w:val="both"/>
        <w:rPr>
          <w:rFonts w:ascii="Times New Roman" w:hAnsi="Times New Roman"/>
          <w:color w:val="000000"/>
          <w:sz w:val="24"/>
          <w:szCs w:val="24"/>
        </w:rPr>
      </w:pPr>
      <w:r w:rsidRPr="007E2D77">
        <w:rPr>
          <w:rFonts w:ascii="Times New Roman" w:hAnsi="Times New Roman"/>
          <w:color w:val="000000"/>
          <w:sz w:val="24"/>
          <w:szCs w:val="24"/>
        </w:rPr>
        <w:t>Tipos de interés y recesiones en EEUU</w:t>
      </w:r>
    </w:p>
    <w:p w:rsidR="00BD72F7" w:rsidRDefault="00BD72F7" w:rsidP="00BD72F7">
      <w:pPr>
        <w:shd w:val="clear" w:color="auto" w:fill="FFFFFF"/>
        <w:spacing w:after="0" w:line="240" w:lineRule="auto"/>
        <w:jc w:val="both"/>
        <w:rPr>
          <w:rFonts w:ascii="Times New Roman" w:hAnsi="Times New Roman"/>
          <w:color w:val="000000"/>
          <w:sz w:val="24"/>
          <w:szCs w:val="24"/>
        </w:rPr>
      </w:pPr>
    </w:p>
    <w:p w:rsidR="00BD72F7" w:rsidRDefault="00BD72F7" w:rsidP="00BD72F7">
      <w:pPr>
        <w:shd w:val="clear" w:color="auto" w:fill="FFFFFF"/>
        <w:spacing w:after="0" w:line="240" w:lineRule="auto"/>
        <w:jc w:val="both"/>
        <w:rPr>
          <w:rFonts w:ascii="Times New Roman" w:hAnsi="Times New Roman"/>
          <w:color w:val="000000"/>
          <w:sz w:val="24"/>
          <w:szCs w:val="24"/>
        </w:rPr>
      </w:pPr>
      <w:r w:rsidRPr="007E2D77">
        <w:rPr>
          <w:rFonts w:ascii="Times New Roman" w:hAnsi="Times New Roman"/>
          <w:noProof/>
          <w:color w:val="0971B2"/>
          <w:sz w:val="24"/>
          <w:szCs w:val="24"/>
          <w:lang w:eastAsia="es-ES"/>
        </w:rPr>
        <w:drawing>
          <wp:inline distT="0" distB="0" distL="0" distR="0" wp14:anchorId="1E30137A" wp14:editId="3567EDE3">
            <wp:extent cx="5181600" cy="1847850"/>
            <wp:effectExtent l="0" t="0" r="0" b="0"/>
            <wp:docPr id="508" name="Imagen 508" descr="http://s.libertaddigital.com/fotos/noticias/468/0/berle4.png">
              <a:hlinkClick xmlns:a="http://schemas.openxmlformats.org/drawingml/2006/main" r:id="rId119" tooltip="&quot;Oferta monetaria y recesiones&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s.libertaddigital.com/fotos/noticias/468/0/berle4.png">
                      <a:hlinkClick r:id="rId119" tooltip="&quot;Oferta monetaria y recesiones&quot;"/>
                    </pic:cNvPr>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5186766" cy="1849692"/>
                    </a:xfrm>
                    <a:prstGeom prst="rect">
                      <a:avLst/>
                    </a:prstGeom>
                    <a:noFill/>
                    <a:ln>
                      <a:noFill/>
                    </a:ln>
                  </pic:spPr>
                </pic:pic>
              </a:graphicData>
            </a:graphic>
          </wp:inline>
        </w:drawing>
      </w:r>
    </w:p>
    <w:p w:rsidR="00BD72F7" w:rsidRDefault="00BD72F7" w:rsidP="00BD72F7">
      <w:pPr>
        <w:shd w:val="clear" w:color="auto" w:fill="FFFFFF"/>
        <w:spacing w:after="0" w:line="240" w:lineRule="auto"/>
        <w:jc w:val="both"/>
        <w:rPr>
          <w:rFonts w:ascii="Times New Roman" w:hAnsi="Times New Roman"/>
          <w:color w:val="000000"/>
          <w:sz w:val="24"/>
          <w:szCs w:val="24"/>
        </w:rPr>
      </w:pPr>
      <w:r w:rsidRPr="007E2D77">
        <w:rPr>
          <w:rFonts w:ascii="Times New Roman" w:hAnsi="Times New Roman"/>
          <w:color w:val="000000"/>
          <w:sz w:val="24"/>
          <w:szCs w:val="24"/>
        </w:rPr>
        <w:t>Oferta monetaria y recesiones</w:t>
      </w:r>
    </w:p>
    <w:p w:rsidR="00BD72F7" w:rsidRDefault="00BD72F7" w:rsidP="00BD72F7">
      <w:pPr>
        <w:shd w:val="clear" w:color="auto" w:fill="FFFFFF"/>
        <w:spacing w:after="0" w:line="240" w:lineRule="auto"/>
        <w:jc w:val="both"/>
        <w:rPr>
          <w:rFonts w:ascii="Times New Roman" w:hAnsi="Times New Roman"/>
          <w:color w:val="000000"/>
          <w:sz w:val="24"/>
          <w:szCs w:val="24"/>
        </w:rPr>
      </w:pPr>
    </w:p>
    <w:p w:rsidR="00BD72F7" w:rsidRDefault="00BD72F7" w:rsidP="00BD72F7">
      <w:pPr>
        <w:shd w:val="clear" w:color="auto" w:fill="FFFFFF"/>
        <w:spacing w:after="360" w:line="240" w:lineRule="auto"/>
        <w:jc w:val="both"/>
        <w:rPr>
          <w:rFonts w:ascii="Times New Roman" w:hAnsi="Times New Roman"/>
          <w:sz w:val="24"/>
          <w:szCs w:val="24"/>
        </w:rPr>
      </w:pPr>
      <w:r w:rsidRPr="00153171">
        <w:rPr>
          <w:rFonts w:ascii="Times New Roman" w:hAnsi="Times New Roman"/>
          <w:sz w:val="24"/>
          <w:szCs w:val="24"/>
        </w:rPr>
        <w:t xml:space="preserve">Por ello, el verdadero legado de Bernanke sigue siendo una incógnita a día de hoy, </w:t>
      </w:r>
      <w:hyperlink r:id="rId121" w:tgtFrame="_blank" w:history="1">
        <w:r w:rsidRPr="00153171">
          <w:rPr>
            <w:rFonts w:ascii="Times New Roman" w:hAnsi="Times New Roman"/>
            <w:sz w:val="24"/>
            <w:szCs w:val="24"/>
          </w:rPr>
          <w:t>según Vincent Reinhart</w:t>
        </w:r>
      </w:hyperlink>
      <w:r w:rsidRPr="00153171">
        <w:rPr>
          <w:rFonts w:ascii="Times New Roman" w:hAnsi="Times New Roman"/>
          <w:sz w:val="24"/>
          <w:szCs w:val="24"/>
        </w:rPr>
        <w:t xml:space="preserve">, exfuncionario de la FED y actual economista jefe para EEUU de Morgan Stanley. </w:t>
      </w:r>
      <w:r>
        <w:rPr>
          <w:rFonts w:ascii="Times New Roman" w:hAnsi="Times New Roman"/>
          <w:bCs/>
          <w:sz w:val="24"/>
          <w:szCs w:val="24"/>
        </w:rPr>
        <w:t>“</w:t>
      </w:r>
      <w:r w:rsidRPr="00153171">
        <w:rPr>
          <w:rFonts w:ascii="Times New Roman" w:hAnsi="Times New Roman"/>
          <w:bCs/>
          <w:sz w:val="24"/>
          <w:szCs w:val="24"/>
        </w:rPr>
        <w:t>Hemos sobrevivido. La pregunta es:</w:t>
      </w:r>
      <w:r>
        <w:rPr>
          <w:rFonts w:ascii="Times New Roman" w:hAnsi="Times New Roman"/>
          <w:bCs/>
          <w:sz w:val="24"/>
          <w:szCs w:val="24"/>
        </w:rPr>
        <w:t xml:space="preserve"> ¿cuáles son las consecuencias?”</w:t>
      </w:r>
      <w:r>
        <w:rPr>
          <w:rFonts w:ascii="Times New Roman" w:hAnsi="Times New Roman"/>
          <w:sz w:val="24"/>
          <w:szCs w:val="24"/>
        </w:rPr>
        <w:t xml:space="preserve"> Así pues, “</w:t>
      </w:r>
      <w:r w:rsidRPr="00153171">
        <w:rPr>
          <w:rFonts w:ascii="Times New Roman" w:hAnsi="Times New Roman"/>
          <w:sz w:val="24"/>
          <w:szCs w:val="24"/>
        </w:rPr>
        <w:t>el libro sigue abierto, los últimos capí</w:t>
      </w:r>
      <w:r>
        <w:rPr>
          <w:rFonts w:ascii="Times New Roman" w:hAnsi="Times New Roman"/>
          <w:sz w:val="24"/>
          <w:szCs w:val="24"/>
        </w:rPr>
        <w:t>tulos todavía no se han escrito”</w:t>
      </w:r>
      <w:r w:rsidRPr="00153171">
        <w:rPr>
          <w:rFonts w:ascii="Times New Roman" w:hAnsi="Times New Roman"/>
          <w:sz w:val="24"/>
          <w:szCs w:val="24"/>
        </w:rPr>
        <w:t xml:space="preserve">, páginas en blanco que, a partir de ahora, serán protagonizadas por la nueva presidenta de la FED, </w:t>
      </w:r>
      <w:hyperlink r:id="rId122" w:tgtFrame="_blank" w:history="1">
        <w:r w:rsidRPr="00153171">
          <w:rPr>
            <w:rFonts w:ascii="Times New Roman" w:hAnsi="Times New Roman"/>
            <w:bCs/>
            <w:sz w:val="24"/>
            <w:szCs w:val="24"/>
          </w:rPr>
          <w:t>Janet Yellen</w:t>
        </w:r>
      </w:hyperlink>
      <w:r w:rsidRPr="00153171">
        <w:rPr>
          <w:rFonts w:ascii="Times New Roman" w:hAnsi="Times New Roman"/>
          <w:sz w:val="24"/>
          <w:szCs w:val="24"/>
        </w:rPr>
        <w:t>.</w:t>
      </w:r>
    </w:p>
    <w:p w:rsidR="00BD72F7" w:rsidRDefault="00BD72F7" w:rsidP="00BD72F7">
      <w:pPr>
        <w:shd w:val="clear" w:color="auto" w:fill="FFFFFF"/>
        <w:spacing w:before="100" w:beforeAutospacing="1" w:after="100" w:afterAutospacing="1" w:line="240" w:lineRule="auto"/>
        <w:jc w:val="both"/>
        <w:rPr>
          <w:rFonts w:ascii="Times New Roman" w:hAnsi="Times New Roman"/>
          <w:sz w:val="24"/>
          <w:szCs w:val="24"/>
        </w:rPr>
      </w:pPr>
      <w:r w:rsidRPr="00153171">
        <w:rPr>
          <w:rFonts w:ascii="Times New Roman" w:hAnsi="Times New Roman" w:cs="Times New Roman"/>
          <w:i/>
          <w:sz w:val="24"/>
          <w:szCs w:val="24"/>
        </w:rPr>
        <w:t xml:space="preserve">“El porcentaje de población activa en EEUU se situó en 2013 en el 63,2%, idéntico al de hace casi 36 años, bajo otro presidente demócrata, Jimmy Carter. El número de personas fuera del mercado laboral, por el motivo que sea, supera los 92 millones en un país de 316 millones. Los datos económicos que llegan de Estados Unidos son, por lo general, muy positivos: las bolsas superan un máximo tras otro y la lenta retirada de las que no las hace caer, las empresas declaran mayores beneficios, la venta de viviendas nuevas ha sido la más alta desde 2008, el PIB aumentó un 3,2% en 2013, </w:t>
      </w:r>
      <w:hyperlink r:id="rId123" w:history="1">
        <w:r w:rsidRPr="00F2589C">
          <w:rPr>
            <w:rStyle w:val="Hipervnculo"/>
            <w:rFonts w:ascii="Times New Roman" w:hAnsi="Times New Roman"/>
            <w:i/>
            <w:color w:val="auto"/>
            <w:sz w:val="24"/>
            <w:szCs w:val="24"/>
            <w:u w:val="none"/>
          </w:rPr>
          <w:t>la energía se abarata cada vez más</w:t>
        </w:r>
      </w:hyperlink>
      <w:r w:rsidRPr="00BD72F7">
        <w:rPr>
          <w:rFonts w:ascii="Times New Roman" w:hAnsi="Times New Roman" w:cs="Times New Roman"/>
          <w:i/>
          <w:sz w:val="24"/>
          <w:szCs w:val="24"/>
          <w:u w:val="single"/>
        </w:rPr>
        <w:t>,</w:t>
      </w:r>
      <w:r w:rsidRPr="00153171">
        <w:rPr>
          <w:rFonts w:ascii="Times New Roman" w:hAnsi="Times New Roman" w:cs="Times New Roman"/>
          <w:i/>
          <w:sz w:val="24"/>
          <w:szCs w:val="24"/>
        </w:rPr>
        <w:t xml:space="preserve"> la inflación está baja… Entre los datos negativos destaca el de la reducción de la tasa de actividad o la población ocupada. Ésta mide las personas mayores de 16 años de edad que está trabajando o que busca activamente un empleo, y que además ni son militar en activo ni preso en cárceles. En la actualidad es </w:t>
      </w:r>
      <w:r w:rsidRPr="00AD2238">
        <w:rPr>
          <w:rStyle w:val="Textoennegrita"/>
          <w:rFonts w:ascii="Times New Roman" w:hAnsi="Times New Roman" w:cs="Times New Roman"/>
          <w:b w:val="0"/>
          <w:i/>
          <w:sz w:val="24"/>
          <w:szCs w:val="24"/>
        </w:rPr>
        <w:t>la más baja desde 1978</w:t>
      </w:r>
      <w:r w:rsidRPr="00153171">
        <w:rPr>
          <w:rFonts w:ascii="Times New Roman" w:hAnsi="Times New Roman" w:cs="Times New Roman"/>
          <w:b/>
          <w:i/>
          <w:sz w:val="24"/>
          <w:szCs w:val="24"/>
        </w:rPr>
        <w:t xml:space="preserve">. </w:t>
      </w:r>
      <w:r w:rsidRPr="00153171">
        <w:rPr>
          <w:rFonts w:ascii="Times New Roman" w:hAnsi="Times New Roman" w:cs="Times New Roman"/>
          <w:i/>
          <w:sz w:val="24"/>
          <w:szCs w:val="24"/>
        </w:rPr>
        <w:t xml:space="preserve">Según el Departamento de Estadísticas Laborales (Bureau of Labor Statistics), la población ocupada en 2013 ascendió a 245,679 millones de personas, de un total de 316 millones. De ellos, 155,389 millones (63,2%) estaba trabajando o buscando empleo, mientras que 90,290 millones (36,8%) o están desempleadas o han renunciado a encontrar un trabajo. El porcentaje es idéntico al registrado en 1978, por lo que </w:t>
      </w:r>
      <w:r w:rsidRPr="00AD2238">
        <w:rPr>
          <w:rStyle w:val="Textoennegrita"/>
          <w:rFonts w:ascii="Times New Roman" w:hAnsi="Times New Roman" w:cs="Times New Roman"/>
          <w:b w:val="0"/>
          <w:i/>
          <w:sz w:val="24"/>
          <w:szCs w:val="24"/>
        </w:rPr>
        <w:t>el mercado laboral de EEUU ha retrocedido 36 años”..</w:t>
      </w:r>
      <w:r w:rsidRPr="00AD2238">
        <w:rPr>
          <w:rFonts w:ascii="Times New Roman" w:hAnsi="Times New Roman" w:cs="Times New Roman"/>
          <w:b/>
          <w:i/>
          <w:sz w:val="24"/>
          <w:szCs w:val="24"/>
        </w:rPr>
        <w:t xml:space="preserve">. </w:t>
      </w:r>
      <w:r w:rsidRPr="00AD2238">
        <w:rPr>
          <w:rFonts w:ascii="Times New Roman" w:hAnsi="Times New Roman"/>
          <w:sz w:val="24"/>
          <w:szCs w:val="24"/>
          <w:u w:val="single"/>
        </w:rPr>
        <w:t>La población activa en EEUU cae a niveles de 1978</w:t>
      </w:r>
      <w:r w:rsidRPr="00AD2238">
        <w:rPr>
          <w:rFonts w:ascii="Times New Roman" w:hAnsi="Times New Roman"/>
          <w:sz w:val="24"/>
          <w:szCs w:val="24"/>
        </w:rPr>
        <w:t xml:space="preserve"> </w:t>
      </w:r>
      <w:r>
        <w:rPr>
          <w:rFonts w:ascii="Times New Roman" w:hAnsi="Times New Roman"/>
          <w:sz w:val="24"/>
          <w:szCs w:val="24"/>
        </w:rPr>
        <w:t xml:space="preserve">(Vozpópuli - </w:t>
      </w:r>
      <w:r w:rsidRPr="00153171">
        <w:rPr>
          <w:rFonts w:ascii="Times New Roman" w:hAnsi="Times New Roman"/>
          <w:b/>
          <w:sz w:val="24"/>
          <w:szCs w:val="24"/>
        </w:rPr>
        <w:t>7/3/14</w:t>
      </w:r>
      <w:r>
        <w:rPr>
          <w:rFonts w:ascii="Times New Roman" w:hAnsi="Times New Roman"/>
          <w:sz w:val="24"/>
          <w:szCs w:val="24"/>
        </w:rPr>
        <w:t>)</w:t>
      </w:r>
    </w:p>
    <w:p w:rsidR="00BD72F7" w:rsidRPr="00D1321F" w:rsidRDefault="00BD72F7" w:rsidP="00BD72F7">
      <w:pPr>
        <w:shd w:val="clear" w:color="auto" w:fill="FFFFFF"/>
        <w:spacing w:before="100" w:beforeAutospacing="1" w:after="100" w:afterAutospacing="1" w:line="240" w:lineRule="auto"/>
        <w:jc w:val="both"/>
        <w:rPr>
          <w:rFonts w:ascii="Times New Roman" w:hAnsi="Times New Roman"/>
          <w:color w:val="000000"/>
          <w:sz w:val="24"/>
          <w:szCs w:val="24"/>
        </w:rPr>
      </w:pPr>
      <w:r>
        <w:rPr>
          <w:rFonts w:ascii="Times New Roman" w:hAnsi="Times New Roman"/>
          <w:color w:val="000000"/>
          <w:sz w:val="24"/>
          <w:szCs w:val="24"/>
        </w:rPr>
        <w:t xml:space="preserve">- </w:t>
      </w:r>
      <w:r w:rsidRPr="00B36579">
        <w:rPr>
          <w:rFonts w:ascii="Times New Roman" w:hAnsi="Times New Roman"/>
          <w:sz w:val="24"/>
          <w:szCs w:val="24"/>
          <w:u w:val="single"/>
        </w:rPr>
        <w:t>De mínimos a máximos en cinco años: la Fed impulsa la histórica remontada del Dow</w:t>
      </w:r>
      <w:r w:rsidRPr="00B36579">
        <w:rPr>
          <w:rFonts w:ascii="Times New Roman" w:hAnsi="Times New Roman"/>
          <w:sz w:val="24"/>
          <w:szCs w:val="24"/>
        </w:rPr>
        <w:t xml:space="preserve"> </w:t>
      </w:r>
      <w:r>
        <w:rPr>
          <w:rFonts w:ascii="Times New Roman" w:hAnsi="Times New Roman"/>
          <w:color w:val="000000"/>
          <w:sz w:val="24"/>
          <w:szCs w:val="24"/>
        </w:rPr>
        <w:t xml:space="preserve">(El Confidencial - </w:t>
      </w:r>
      <w:r w:rsidRPr="00D1321F">
        <w:rPr>
          <w:rFonts w:ascii="Times New Roman" w:hAnsi="Times New Roman"/>
          <w:b/>
          <w:color w:val="000000"/>
          <w:sz w:val="24"/>
          <w:szCs w:val="24"/>
        </w:rPr>
        <w:t>8/3/14</w:t>
      </w:r>
      <w:r>
        <w:rPr>
          <w:rFonts w:ascii="Times New Roman" w:hAnsi="Times New Roman"/>
          <w:color w:val="000000"/>
          <w:sz w:val="24"/>
          <w:szCs w:val="24"/>
        </w:rPr>
        <w:t>)</w:t>
      </w:r>
    </w:p>
    <w:p w:rsidR="00BD72F7" w:rsidRDefault="00BD72F7" w:rsidP="00BD72F7">
      <w:pPr>
        <w:shd w:val="clear" w:color="auto" w:fill="FFFFFF"/>
        <w:spacing w:before="100" w:beforeAutospacing="1" w:after="100" w:afterAutospacing="1" w:line="240" w:lineRule="auto"/>
        <w:jc w:val="both"/>
        <w:rPr>
          <w:rFonts w:ascii="Times New Roman" w:hAnsi="Times New Roman"/>
          <w:color w:val="000000"/>
          <w:sz w:val="24"/>
          <w:szCs w:val="24"/>
        </w:rPr>
      </w:pPr>
      <w:r>
        <w:rPr>
          <w:noProof/>
          <w:lang w:eastAsia="es-ES"/>
        </w:rPr>
        <w:drawing>
          <wp:inline distT="0" distB="0" distL="0" distR="0" wp14:anchorId="6F1DEAA3" wp14:editId="69BF72DD">
            <wp:extent cx="5397500" cy="2057400"/>
            <wp:effectExtent l="0" t="0" r="0" b="0"/>
            <wp:docPr id="176" name="Imagen 176" descr="http://www.ecestaticos.com/imagestatic/clipping/f89/92a/df9/f8992adf9db9a3a0566a356e9f10780d.jpg?mtime=1394212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ecestaticos.com/imagestatic/clipping/f89/92a/df9/f8992adf9db9a3a0566a356e9f10780d.jpg?mtime=1394212541"/>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5400040" cy="2058368"/>
                    </a:xfrm>
                    <a:prstGeom prst="rect">
                      <a:avLst/>
                    </a:prstGeom>
                    <a:noFill/>
                    <a:ln>
                      <a:noFill/>
                    </a:ln>
                  </pic:spPr>
                </pic:pic>
              </a:graphicData>
            </a:graphic>
          </wp:inline>
        </w:drawing>
      </w:r>
    </w:p>
    <w:p w:rsidR="00BD72F7" w:rsidRDefault="00BD72F7" w:rsidP="00BD72F7">
      <w:pPr>
        <w:shd w:val="clear" w:color="auto" w:fill="FFFFFF"/>
        <w:spacing w:after="0" w:line="240" w:lineRule="auto"/>
        <w:jc w:val="both"/>
        <w:rPr>
          <w:rFonts w:ascii="Times New Roman" w:hAnsi="Times New Roman" w:cs="Times New Roman"/>
          <w:sz w:val="24"/>
          <w:szCs w:val="24"/>
        </w:rPr>
      </w:pPr>
      <w:r w:rsidRPr="00153171">
        <w:rPr>
          <w:rFonts w:ascii="Times New Roman" w:hAnsi="Times New Roman" w:cs="Times New Roman"/>
          <w:sz w:val="24"/>
          <w:szCs w:val="24"/>
        </w:rPr>
        <w:t xml:space="preserve">En este lustro, los inversores han contemplado una secuencia extraordinaria, puesto que </w:t>
      </w:r>
      <w:r w:rsidRPr="00AD2238">
        <w:rPr>
          <w:rStyle w:val="Textoennegrita"/>
          <w:rFonts w:ascii="Times New Roman" w:hAnsi="Times New Roman" w:cs="Times New Roman"/>
          <w:b w:val="0"/>
          <w:sz w:val="24"/>
          <w:szCs w:val="24"/>
        </w:rPr>
        <w:t>al Dow Jones y al S&amp;P 500 les ha dado tiempo no sólo de recuperar los niveles pre-Lehman, sino de pulverizar sus máximos históricos</w:t>
      </w:r>
      <w:r w:rsidRPr="00153171">
        <w:rPr>
          <w:rFonts w:ascii="Times New Roman" w:hAnsi="Times New Roman" w:cs="Times New Roman"/>
          <w:sz w:val="24"/>
          <w:szCs w:val="24"/>
        </w:rPr>
        <w:t>. Cinco años después de los mínimos, al Dow apenas le queda el recuerdo</w:t>
      </w:r>
      <w:r>
        <w:rPr>
          <w:rFonts w:ascii="Times New Roman" w:hAnsi="Times New Roman" w:cs="Times New Roman"/>
          <w:sz w:val="24"/>
          <w:szCs w:val="24"/>
        </w:rPr>
        <w:t>.</w:t>
      </w:r>
    </w:p>
    <w:p w:rsidR="00BD72F7" w:rsidRPr="00A5066C" w:rsidRDefault="00BD72F7" w:rsidP="00BD72F7">
      <w:pPr>
        <w:jc w:val="both"/>
        <w:rPr>
          <w:rFonts w:ascii="Times New Roman" w:hAnsi="Times New Roman" w:cs="Times New Roman"/>
          <w:b/>
          <w:sz w:val="24"/>
          <w:szCs w:val="24"/>
        </w:rPr>
      </w:pPr>
    </w:p>
    <w:p w:rsidR="00BD72F7" w:rsidRPr="00D1321F" w:rsidRDefault="00BD72F7" w:rsidP="00BD72F7">
      <w:pPr>
        <w:shd w:val="clear" w:color="auto" w:fill="FFFFFF"/>
        <w:spacing w:before="100" w:beforeAutospacing="1" w:after="100" w:afterAutospacing="1" w:line="240" w:lineRule="auto"/>
        <w:jc w:val="both"/>
        <w:rPr>
          <w:rFonts w:ascii="Times New Roman" w:hAnsi="Times New Roman"/>
          <w:color w:val="000000"/>
          <w:sz w:val="24"/>
          <w:szCs w:val="24"/>
        </w:rPr>
      </w:pPr>
    </w:p>
    <w:p w:rsidR="00BD72F7" w:rsidRDefault="00E93D4C" w:rsidP="00BD72F7">
      <w:pPr>
        <w:pStyle w:val="NormalWeb"/>
        <w:jc w:val="both"/>
      </w:pPr>
      <w:hyperlink r:id="rId125" w:history="1"/>
      <w:r w:rsidR="00BD72F7" w:rsidRPr="0023621D">
        <w:rPr>
          <w:noProof/>
        </w:rPr>
        <w:drawing>
          <wp:inline distT="0" distB="0" distL="0" distR="0" wp14:anchorId="70A667AB" wp14:editId="3AE3EDBA">
            <wp:extent cx="5499100" cy="2247900"/>
            <wp:effectExtent l="0" t="0" r="6350" b="0"/>
            <wp:docPr id="177" name="Imagen 177" descr="http://www.ecestaticos.com/image/clipping/cddf0855352afecd1996cf4767bf5da3/imagen-sin-titulo.jpg">
              <a:hlinkClick xmlns:a="http://schemas.openxmlformats.org/drawingml/2006/main" r:id="rId12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ecestaticos.com/image/clipping/cddf0855352afecd1996cf4767bf5da3/imagen-sin-titulo.jpg">
                      <a:hlinkClick r:id="rId125"/>
                    </pic:cNvPr>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5500913" cy="2248641"/>
                    </a:xfrm>
                    <a:prstGeom prst="rect">
                      <a:avLst/>
                    </a:prstGeom>
                    <a:noFill/>
                    <a:ln>
                      <a:noFill/>
                    </a:ln>
                  </pic:spPr>
                </pic:pic>
              </a:graphicData>
            </a:graphic>
          </wp:inline>
        </w:drawing>
      </w:r>
    </w:p>
    <w:p w:rsidR="00BD72F7" w:rsidRDefault="00BD72F7" w:rsidP="00BD72F7">
      <w:pPr>
        <w:spacing w:before="100" w:beforeAutospacing="1" w:after="100" w:afterAutospacing="1" w:line="240" w:lineRule="auto"/>
        <w:jc w:val="both"/>
        <w:rPr>
          <w:rFonts w:ascii="Times New Roman" w:hAnsi="Times New Roman"/>
          <w:sz w:val="24"/>
          <w:szCs w:val="24"/>
        </w:rPr>
      </w:pPr>
      <w:r>
        <w:rPr>
          <w:rFonts w:ascii="Times New Roman" w:hAnsi="Times New Roman"/>
          <w:sz w:val="24"/>
          <w:szCs w:val="24"/>
        </w:rPr>
        <w:t xml:space="preserve">- </w:t>
      </w:r>
      <w:r w:rsidRPr="00F30F80">
        <w:rPr>
          <w:rFonts w:ascii="Times New Roman" w:hAnsi="Times New Roman"/>
          <w:sz w:val="24"/>
          <w:szCs w:val="24"/>
          <w:u w:val="single"/>
        </w:rPr>
        <w:t>La primera generación de clase media que vivirá mucho peor que sus padres</w:t>
      </w:r>
      <w:r w:rsidRPr="00F30F80">
        <w:rPr>
          <w:rFonts w:ascii="Times New Roman" w:hAnsi="Times New Roman"/>
          <w:sz w:val="24"/>
          <w:szCs w:val="24"/>
        </w:rPr>
        <w:t xml:space="preserve"> </w:t>
      </w:r>
      <w:r>
        <w:rPr>
          <w:rFonts w:ascii="Times New Roman" w:hAnsi="Times New Roman"/>
          <w:sz w:val="24"/>
          <w:szCs w:val="24"/>
        </w:rPr>
        <w:t xml:space="preserve">(El Confidencial - </w:t>
      </w:r>
      <w:r w:rsidRPr="00CB1913">
        <w:rPr>
          <w:rFonts w:ascii="Times New Roman" w:hAnsi="Times New Roman"/>
          <w:b/>
          <w:sz w:val="24"/>
          <w:szCs w:val="24"/>
        </w:rPr>
        <w:t>3/2/14</w:t>
      </w:r>
      <w:r>
        <w:rPr>
          <w:rFonts w:ascii="Times New Roman" w:hAnsi="Times New Roman"/>
          <w:sz w:val="24"/>
          <w:szCs w:val="24"/>
        </w:rPr>
        <w:t>)</w:t>
      </w:r>
    </w:p>
    <w:p w:rsidR="00BD72F7" w:rsidRDefault="00BD72F7" w:rsidP="00BD72F7">
      <w:pPr>
        <w:spacing w:before="100" w:beforeAutospacing="1" w:after="100" w:afterAutospacing="1" w:line="240" w:lineRule="auto"/>
        <w:jc w:val="both"/>
        <w:rPr>
          <w:rFonts w:ascii="Times New Roman" w:hAnsi="Times New Roman"/>
          <w:sz w:val="24"/>
          <w:szCs w:val="24"/>
        </w:rPr>
      </w:pPr>
      <w:r>
        <w:rPr>
          <w:rFonts w:ascii="Times New Roman" w:hAnsi="Times New Roman"/>
          <w:sz w:val="24"/>
          <w:szCs w:val="24"/>
        </w:rPr>
        <w:t>(Por Héctor Barnés)</w:t>
      </w:r>
    </w:p>
    <w:p w:rsidR="00BD72F7" w:rsidRPr="00EF1099" w:rsidRDefault="00BD72F7" w:rsidP="00BD72F7">
      <w:pPr>
        <w:pStyle w:val="NormalWeb"/>
        <w:jc w:val="both"/>
        <w:rPr>
          <w:u w:val="single"/>
        </w:rPr>
      </w:pPr>
      <w:r w:rsidRPr="00EF1099">
        <w:rPr>
          <w:b/>
          <w:color w:val="FF0000"/>
          <w:u w:val="single"/>
        </w:rPr>
        <w:t>“Esta es la primera generación que vivirá peor que la de sus padres”.</w:t>
      </w:r>
      <w:r>
        <w:rPr>
          <w:b/>
          <w:color w:val="FF0000"/>
          <w:u w:val="single"/>
        </w:rPr>
        <w:t xml:space="preserve"> </w:t>
      </w:r>
      <w:r>
        <w:t xml:space="preserve">Todos hemos oído esta afirmación con relativa frecuencia durante el último lustro, desde que la crisis económica comenzó a golpear </w:t>
      </w:r>
      <w:r>
        <w:rPr>
          <w:rStyle w:val="Textoennegrita"/>
        </w:rPr>
        <w:t>las expectativas de las generaciones más jóvenes</w:t>
      </w:r>
      <w:r>
        <w:t xml:space="preserve">, que ahora mismo se enfrentan a </w:t>
      </w:r>
      <w:hyperlink r:id="rId127" w:history="1">
        <w:r w:rsidRPr="00BD72F7">
          <w:rPr>
            <w:rStyle w:val="Hipervnculo"/>
            <w:color w:val="auto"/>
          </w:rPr>
          <w:t>tasas de paro</w:t>
        </w:r>
      </w:hyperlink>
      <w:r w:rsidRPr="00BD72F7">
        <w:rPr>
          <w:u w:val="single"/>
        </w:rPr>
        <w:t xml:space="preserve"> </w:t>
      </w:r>
      <w:r>
        <w:t xml:space="preserve">que superan el 50%. </w:t>
      </w:r>
      <w:r w:rsidRPr="00EF1099">
        <w:rPr>
          <w:u w:val="single"/>
        </w:rPr>
        <w:t>Sin embargo, apenas existen estudios que demuestren una tesis que necesita atender a variables muy diferentes para ser demostrada.</w:t>
      </w:r>
    </w:p>
    <w:p w:rsidR="00BD72F7" w:rsidRPr="00EF1099" w:rsidRDefault="00BD72F7" w:rsidP="00BD72F7">
      <w:pPr>
        <w:pStyle w:val="NormalWeb"/>
        <w:jc w:val="both"/>
        <w:rPr>
          <w:color w:val="FF0000"/>
          <w:u w:val="single"/>
        </w:rPr>
      </w:pPr>
      <w:r w:rsidRPr="00EF1099">
        <w:rPr>
          <w:color w:val="FF0000"/>
          <w:u w:val="single"/>
        </w:rPr>
        <w:t xml:space="preserve">Por primera vez, </w:t>
      </w:r>
      <w:hyperlink r:id="rId128" w:history="1">
        <w:r w:rsidRPr="00EF1099">
          <w:rPr>
            <w:rStyle w:val="Hipervnculo"/>
            <w:color w:val="FF0000"/>
          </w:rPr>
          <w:t>una investigación británica</w:t>
        </w:r>
      </w:hyperlink>
      <w:r w:rsidRPr="00EF1099">
        <w:rPr>
          <w:color w:val="FF0000"/>
          <w:u w:val="single"/>
        </w:rPr>
        <w:t xml:space="preserve"> ha sido capaz de responder en una encuesta a dicha cuestión y afirmar que los nacidos durante los años sesenta y los setenta tienen </w:t>
      </w:r>
      <w:r w:rsidRPr="00EF1099">
        <w:rPr>
          <w:rStyle w:val="Textoennegrita"/>
          <w:color w:val="FF0000"/>
        </w:rPr>
        <w:t>unas expectativas de futuro mucho peores</w:t>
      </w:r>
      <w:r w:rsidRPr="00EF1099">
        <w:rPr>
          <w:color w:val="FF0000"/>
          <w:u w:val="single"/>
        </w:rPr>
        <w:t xml:space="preserve"> que las de sus padres, especialmente en lo que concierne a la jubilación. El estudio, realizado por el </w:t>
      </w:r>
      <w:hyperlink r:id="rId129" w:history="1">
        <w:r w:rsidRPr="00EF1099">
          <w:rPr>
            <w:rStyle w:val="Hipervnculo"/>
            <w:color w:val="FF0000"/>
          </w:rPr>
          <w:t>Instituto de Estudios Fiscales (IFS)</w:t>
        </w:r>
      </w:hyperlink>
      <w:r w:rsidRPr="00EF1099">
        <w:rPr>
          <w:color w:val="FF0000"/>
          <w:u w:val="single"/>
        </w:rPr>
        <w:t xml:space="preserve"> inglés, recuerda que la tendencia instaurada tras la Segunda Guerra Mundial por la cual cada generación esperaba vivir mejor que la precedente puede haberse revertido.</w:t>
      </w:r>
    </w:p>
    <w:p w:rsidR="00BD72F7" w:rsidRPr="00F30F80" w:rsidRDefault="00BD72F7" w:rsidP="00BD72F7">
      <w:pPr>
        <w:pStyle w:val="NormalWeb"/>
        <w:jc w:val="both"/>
        <w:rPr>
          <w:b/>
        </w:rPr>
      </w:pPr>
      <w:r w:rsidRPr="00F30F80">
        <w:rPr>
          <w:rStyle w:val="Textoennegrita"/>
          <w:b w:val="0"/>
        </w:rPr>
        <w:t>Un cambio ¿permanente?</w:t>
      </w:r>
    </w:p>
    <w:p w:rsidR="00BD72F7" w:rsidRPr="00EF1099" w:rsidRDefault="00BD72F7" w:rsidP="00BD72F7">
      <w:pPr>
        <w:pStyle w:val="NormalWeb"/>
        <w:jc w:val="both"/>
        <w:rPr>
          <w:color w:val="FF0000"/>
          <w:u w:val="single"/>
        </w:rPr>
      </w:pPr>
      <w:r w:rsidRPr="00EF1099">
        <w:rPr>
          <w:color w:val="FF0000"/>
          <w:u w:val="single"/>
        </w:rPr>
        <w:t>El estudio señala que la generación analizada, la de los nacido</w:t>
      </w:r>
      <w:r>
        <w:rPr>
          <w:color w:val="FF0000"/>
          <w:u w:val="single"/>
        </w:rPr>
        <w:t>s en los sesenta y los setenta -</w:t>
      </w:r>
      <w:r w:rsidRPr="00EF1099">
        <w:rPr>
          <w:color w:val="FF0000"/>
          <w:u w:val="single"/>
        </w:rPr>
        <w:t xml:space="preserve">es decir, lo que en Estados Unidos equivaldría a los </w:t>
      </w:r>
      <w:r w:rsidRPr="00EF1099">
        <w:rPr>
          <w:rStyle w:val="nfasis"/>
          <w:color w:val="FF0000"/>
          <w:u w:val="single"/>
        </w:rPr>
        <w:t>baby boomers</w:t>
      </w:r>
      <w:r>
        <w:rPr>
          <w:color w:val="FF0000"/>
          <w:u w:val="single"/>
        </w:rPr>
        <w:t>-</w:t>
      </w:r>
      <w:r w:rsidRPr="00EF1099">
        <w:rPr>
          <w:color w:val="FF0000"/>
          <w:u w:val="single"/>
        </w:rPr>
        <w:t xml:space="preserve">, que ahora tienen entre 43 y 53 años, </w:t>
      </w:r>
      <w:r w:rsidRPr="00EF1099">
        <w:rPr>
          <w:rStyle w:val="Textoennegrita"/>
          <w:color w:val="FF0000"/>
        </w:rPr>
        <w:t>necesitarán apoyarse en la herencia familiar</w:t>
      </w:r>
      <w:r w:rsidRPr="00EF1099">
        <w:rPr>
          <w:color w:val="FF0000"/>
          <w:u w:val="single"/>
        </w:rPr>
        <w:t xml:space="preserve"> si quieren disfrutar de una jubilación más relajada que la de sus padres. El cambio se ha producido durante la última década, ya que aquellos un poco más mayores no se han visto perjudicados en el mismo grado que estas generaciones.</w:t>
      </w:r>
    </w:p>
    <w:p w:rsidR="00BD72F7" w:rsidRPr="00EF1099" w:rsidRDefault="00BD72F7" w:rsidP="00BD72F7">
      <w:pPr>
        <w:pStyle w:val="NormalWeb"/>
        <w:jc w:val="both"/>
        <w:rPr>
          <w:u w:val="single"/>
        </w:rPr>
      </w:pPr>
      <w:r w:rsidRPr="00EF1099">
        <w:rPr>
          <w:b/>
          <w:color w:val="FF0000"/>
          <w:u w:val="single"/>
        </w:rPr>
        <w:t>Tres factores principales explican el cambio de tendencia: la reforma de las pensiones, el estancamiento de los sueldos y la subida de precio de los hogares.</w:t>
      </w:r>
      <w:r>
        <w:t xml:space="preserve"> El estudio asegura que </w:t>
      </w:r>
      <w:r w:rsidRPr="00EF1099">
        <w:rPr>
          <w:u w:val="single"/>
        </w:rPr>
        <w:t>la generación analizada tiene</w:t>
      </w:r>
      <w:r w:rsidRPr="00F85E0A">
        <w:t xml:space="preserve"> </w:t>
      </w:r>
      <w:r w:rsidRPr="00EF1099">
        <w:rPr>
          <w:rStyle w:val="Textoennegrita"/>
        </w:rPr>
        <w:t>menos casas en propiedad</w:t>
      </w:r>
      <w:r w:rsidRPr="00F85E0A">
        <w:t xml:space="preserve"> </w:t>
      </w:r>
      <w:r w:rsidRPr="00EF1099">
        <w:rPr>
          <w:u w:val="single"/>
        </w:rPr>
        <w:t>que sus predecesoras</w:t>
      </w:r>
      <w:r>
        <w:t xml:space="preserve">. Además, sugiere que si bien no goza de datos </w:t>
      </w:r>
      <w:r w:rsidRPr="00EF1099">
        <w:rPr>
          <w:u w:val="single"/>
        </w:rPr>
        <w:t>sobre las generaciones más jóvenes, las de los ochenta y los noventa, es poco probable que la situación cambie de manera significativa para ellos.</w:t>
      </w:r>
    </w:p>
    <w:p w:rsidR="00BD72F7" w:rsidRPr="00EF1099" w:rsidRDefault="00BD72F7" w:rsidP="00BD72F7">
      <w:pPr>
        <w:pStyle w:val="NormalWeb"/>
        <w:jc w:val="both"/>
        <w:rPr>
          <w:color w:val="FF0000"/>
          <w:u w:val="single"/>
        </w:rPr>
      </w:pPr>
      <w:r w:rsidRPr="00EF1099">
        <w:rPr>
          <w:rStyle w:val="Textoennegrita"/>
          <w:color w:val="FF0000"/>
        </w:rPr>
        <w:lastRenderedPageBreak/>
        <w:t>Andrew Hood</w:t>
      </w:r>
      <w:r w:rsidRPr="00EF1099">
        <w:rPr>
          <w:color w:val="FF0000"/>
          <w:u w:val="single"/>
        </w:rPr>
        <w:t xml:space="preserve">, uno de los investigadores que han participado en el estudio, señala que “desde la Segunda Guerra Mundial, sucesivas generaciones han disfrutado de mayores ingresos y </w:t>
      </w:r>
      <w:r w:rsidRPr="00EF1099">
        <w:rPr>
          <w:rStyle w:val="Textoennegrita"/>
          <w:color w:val="FF0000"/>
        </w:rPr>
        <w:t xml:space="preserve">estándares de vida más altos </w:t>
      </w:r>
      <w:r w:rsidRPr="00EF1099">
        <w:rPr>
          <w:color w:val="FF0000"/>
          <w:u w:val="single"/>
        </w:rPr>
        <w:t>que los de sus padres”. Algo que parece haber terminado para siempre, ya que “las generaciones más jóvenes probablemente tendrán que recurrir al dinero heredado para vivir mejor que sus padres en el retiro”.</w:t>
      </w:r>
    </w:p>
    <w:p w:rsidR="00BD72F7" w:rsidRPr="00F30F80" w:rsidRDefault="00BD72F7" w:rsidP="00BD72F7">
      <w:pPr>
        <w:pStyle w:val="NormalWeb"/>
        <w:jc w:val="both"/>
        <w:rPr>
          <w:b/>
        </w:rPr>
      </w:pPr>
      <w:r w:rsidRPr="00F30F80">
        <w:rPr>
          <w:rStyle w:val="Textoennegrita"/>
          <w:b w:val="0"/>
        </w:rPr>
        <w:t>La quinta que no pudo ahorrar</w:t>
      </w:r>
    </w:p>
    <w:p w:rsidR="00BD72F7" w:rsidRPr="00EF1099" w:rsidRDefault="00BD72F7" w:rsidP="00BD72F7">
      <w:pPr>
        <w:pStyle w:val="NormalWeb"/>
        <w:jc w:val="both"/>
        <w:rPr>
          <w:u w:val="single"/>
        </w:rPr>
      </w:pPr>
      <w:r w:rsidRPr="00EF1099">
        <w:rPr>
          <w:u w:val="single"/>
        </w:rPr>
        <w:t xml:space="preserve">La encuesta pone de manifiesto una peculiaridad de la nueva generación que la distingue de sus mayores. Los nacidos entre 1960 y 1980 gozaron de más ingresos durante su juventud, pero </w:t>
      </w:r>
      <w:r w:rsidRPr="00EF1099">
        <w:rPr>
          <w:rStyle w:val="Textoennegrita"/>
        </w:rPr>
        <w:t>gastaron todo el dinero adicional</w:t>
      </w:r>
      <w:r w:rsidRPr="00EF1099">
        <w:rPr>
          <w:u w:val="single"/>
        </w:rPr>
        <w:t xml:space="preserve"> que recibieron a lo largo de toda su carrera profesional. A los 30 años, indica el estudio, los ingresos medios de alguien nacido durante los años setenta era un 20% superior a los de alguien nacido durante los 60, un 52% superior a alguien nacido durante los 50 y un 77% superior a los de alguien nacido durante los 40.</w:t>
      </w:r>
    </w:p>
    <w:p w:rsidR="00BD72F7" w:rsidRPr="00EF1099" w:rsidRDefault="00BD72F7" w:rsidP="00BD72F7">
      <w:pPr>
        <w:pStyle w:val="NormalWeb"/>
        <w:jc w:val="both"/>
        <w:rPr>
          <w:color w:val="FF0000"/>
          <w:u w:val="single"/>
        </w:rPr>
      </w:pPr>
      <w:r w:rsidRPr="00EF1099">
        <w:rPr>
          <w:color w:val="FF0000"/>
          <w:u w:val="single"/>
        </w:rPr>
        <w:t xml:space="preserve">¿Qué pasó entonces? El grupo de investigación cree que aún hay que investigar más para conocer este desfase generacional a la hora de ahorrar, aunque el cambio en las costumbres y en la mentalidad de consumo que se produjo en los años ochenta puede tener mucho que ver. Como explica Hood, esta quinta </w:t>
      </w:r>
      <w:r w:rsidRPr="00EF1099">
        <w:rPr>
          <w:rStyle w:val="Textoennegrita"/>
          <w:color w:val="FF0000"/>
        </w:rPr>
        <w:t>no ahorró apenas nada del dinero</w:t>
      </w:r>
      <w:r>
        <w:rPr>
          <w:color w:val="FF0000"/>
          <w:u w:val="single"/>
        </w:rPr>
        <w:t xml:space="preserve"> que ganaron cuando eran “jóvenes adultos”</w:t>
      </w:r>
      <w:r w:rsidRPr="00EF1099">
        <w:rPr>
          <w:color w:val="FF0000"/>
          <w:u w:val="single"/>
        </w:rPr>
        <w:t>, quizá por confiar en recibir una herencia más cuantiosa que la que generaciones previas disfrutaron.</w:t>
      </w:r>
    </w:p>
    <w:p w:rsidR="00BD72F7" w:rsidRPr="00EF1099" w:rsidRDefault="00BD72F7" w:rsidP="00BD72F7">
      <w:pPr>
        <w:pStyle w:val="NormalWeb"/>
        <w:jc w:val="both"/>
        <w:rPr>
          <w:color w:val="FF0000"/>
          <w:u w:val="single"/>
        </w:rPr>
      </w:pPr>
      <w:r w:rsidRPr="00EF1099">
        <w:rPr>
          <w:u w:val="single"/>
        </w:rPr>
        <w:t>“Sólo un 28% de las personas nacidas durante los años cuarenta podían esperar recibir herencia, pero la cifra se eleva al 70% entre las personas nacidas en los años setenta”, explica el autor</w:t>
      </w:r>
      <w:r>
        <w:t xml:space="preserve">. Curiosamente, aquellas personas que esperan recibir una herencia suelen juntarse en una relación con otras personas que también creen que </w:t>
      </w:r>
      <w:r>
        <w:rPr>
          <w:rStyle w:val="Textoennegrita"/>
        </w:rPr>
        <w:t>recibirán una significativa cantidad de dinero</w:t>
      </w:r>
      <w:r>
        <w:t xml:space="preserve">. </w:t>
      </w:r>
      <w:r w:rsidRPr="00EF1099">
        <w:rPr>
          <w:color w:val="FF0000"/>
          <w:u w:val="single"/>
        </w:rPr>
        <w:t>“El destino económico de las generaciones nacidas en los sesenta y los setenta depende de manera relativa de la fortuna de sus padres”.</w:t>
      </w:r>
    </w:p>
    <w:p w:rsidR="00BD72F7" w:rsidRPr="003623D0" w:rsidRDefault="00BD72F7" w:rsidP="00BD72F7">
      <w:pPr>
        <w:pStyle w:val="NormalWeb"/>
        <w:jc w:val="both"/>
        <w:rPr>
          <w:color w:val="FF0000"/>
          <w:u w:val="single"/>
        </w:rPr>
      </w:pPr>
      <w:r>
        <w:t xml:space="preserve">La encuesta señala que las familias que procedían en un pasado de entornos más privilegiados notarán en un menor grado el efecto de este cambio de tendencia. “Las herencias esperadas se distribuyen de manera desigual y son más altas para aquellos que ya son ricos”, explica Hood. </w:t>
      </w:r>
      <w:r w:rsidRPr="003623D0">
        <w:rPr>
          <w:color w:val="FF0000"/>
          <w:u w:val="single"/>
        </w:rPr>
        <w:t xml:space="preserve">“El resultado sugiere que </w:t>
      </w:r>
      <w:r w:rsidRPr="003623D0">
        <w:rPr>
          <w:rStyle w:val="Textoennegrita"/>
          <w:color w:val="FF0000"/>
        </w:rPr>
        <w:t>la rápida mejora en los resultados económicos</w:t>
      </w:r>
      <w:r w:rsidRPr="003623D0">
        <w:rPr>
          <w:color w:val="FF0000"/>
          <w:u w:val="single"/>
        </w:rPr>
        <w:t xml:space="preserve"> de las nuevas generaciones que hemos visto en las últimas décadas puede haberse detenido”.</w:t>
      </w:r>
    </w:p>
    <w:p w:rsidR="00BD72F7" w:rsidRPr="00F30F80" w:rsidRDefault="00BD72F7" w:rsidP="00BD72F7">
      <w:pPr>
        <w:pStyle w:val="NormalWeb"/>
        <w:jc w:val="both"/>
        <w:rPr>
          <w:b/>
        </w:rPr>
      </w:pPr>
      <w:r w:rsidRPr="00F30F80">
        <w:rPr>
          <w:rStyle w:val="Textoennegrita"/>
          <w:b w:val="0"/>
        </w:rPr>
        <w:t>Un debate internacional</w:t>
      </w:r>
    </w:p>
    <w:p w:rsidR="00BD72F7" w:rsidRDefault="00BD72F7" w:rsidP="00BD72F7">
      <w:pPr>
        <w:pStyle w:val="NormalWeb"/>
        <w:jc w:val="both"/>
      </w:pPr>
      <w:r>
        <w:t xml:space="preserve">Dicha investigación sale a la luz en un momento en el que Reino Unido debate sobre algunos de los aspectos sensibles que toca, especialmente en lo que respecta a la continua escalada del coste de la vida en el país británico. </w:t>
      </w:r>
      <w:r>
        <w:rPr>
          <w:rStyle w:val="Textoennegrita"/>
        </w:rPr>
        <w:t>Ed Miliband</w:t>
      </w:r>
      <w:r>
        <w:t xml:space="preserve">, líder del Partido Laborista inglés, se ha mostrado particularmente crítico con </w:t>
      </w:r>
      <w:r>
        <w:rPr>
          <w:rStyle w:val="Textoennegrita"/>
        </w:rPr>
        <w:t>el empobrecimiento de las clases bajas y medias</w:t>
      </w:r>
      <w:r>
        <w:t xml:space="preserve"> británicas.</w:t>
      </w:r>
    </w:p>
    <w:p w:rsidR="00BD72F7" w:rsidRPr="00C2431A" w:rsidRDefault="00BD72F7" w:rsidP="00BD72F7">
      <w:pPr>
        <w:pStyle w:val="NormalWeb"/>
        <w:jc w:val="both"/>
      </w:pPr>
      <w:r>
        <w:t xml:space="preserve">Una encuesta realizada en España a comienzos de este mismo año por el </w:t>
      </w:r>
      <w:r w:rsidRPr="00F30F80">
        <w:t xml:space="preserve">II </w:t>
      </w:r>
      <w:hyperlink r:id="rId130" w:history="1">
        <w:r w:rsidRPr="00553E31">
          <w:rPr>
            <w:rStyle w:val="Hipervnculo"/>
            <w:color w:val="auto"/>
          </w:rPr>
          <w:t>Barómetro de la Familia</w:t>
        </w:r>
      </w:hyperlink>
      <w:r w:rsidRPr="00F30F80">
        <w:t> </w:t>
      </w:r>
      <w:r w:rsidRPr="00C2431A">
        <w:t xml:space="preserve">puso de manifiesto que </w:t>
      </w:r>
      <w:r w:rsidRPr="00C2431A">
        <w:rPr>
          <w:rStyle w:val="Textoennegrita"/>
        </w:rPr>
        <w:t>el 64% de los jóvenes considera que va a vivir peor que sus padres</w:t>
      </w:r>
      <w:r w:rsidRPr="00C2431A">
        <w:t>. Una opinión refrendada, en el sentido inverso, por estos últimos, que comparten en un 64,2% la opinión de sus descendientes. Sin embargo, se trata de apreciaciones subjetivas.</w:t>
      </w:r>
    </w:p>
    <w:p w:rsidR="00BD72F7" w:rsidRPr="00553E31" w:rsidRDefault="00BD72F7" w:rsidP="00BD72F7">
      <w:pPr>
        <w:pStyle w:val="NormalWeb"/>
        <w:jc w:val="both"/>
      </w:pPr>
      <w:r w:rsidRPr="00C2431A">
        <w:lastRenderedPageBreak/>
        <w:t xml:space="preserve">Según la </w:t>
      </w:r>
      <w:hyperlink r:id="rId131" w:history="1">
        <w:r w:rsidRPr="00553E31">
          <w:rPr>
            <w:rStyle w:val="Hipervnculo"/>
            <w:color w:val="auto"/>
          </w:rPr>
          <w:t>Encuesta de Condiciones de Vida</w:t>
        </w:r>
      </w:hyperlink>
      <w:r w:rsidRPr="00553E31">
        <w:t xml:space="preserve"> realizada en 2012, de los adultos que </w:t>
      </w:r>
      <w:r w:rsidRPr="00553E31">
        <w:rPr>
          <w:rStyle w:val="Textoennegrita"/>
        </w:rPr>
        <w:t>llegaban a fin de mes con dificultad</w:t>
      </w:r>
      <w:r w:rsidRPr="00553E31">
        <w:t xml:space="preserve"> cuando eran adolescentes, el 13,5% se encuentra actualmente en riesgo de pobreza. Además, los datos de paro juvenil, que más del 20% de los españoles vivan </w:t>
      </w:r>
      <w:hyperlink r:id="rId132" w:history="1">
        <w:r w:rsidRPr="00553E31">
          <w:rPr>
            <w:rStyle w:val="Hipervnculo"/>
            <w:color w:val="auto"/>
          </w:rPr>
          <w:t>por debajo del nivel de la pobreza</w:t>
        </w:r>
      </w:hyperlink>
      <w:r w:rsidRPr="00553E31">
        <w:t xml:space="preserve"> o la desaparición de </w:t>
      </w:r>
      <w:hyperlink r:id="rId133" w:history="1">
        <w:r w:rsidRPr="00553E31">
          <w:rPr>
            <w:rStyle w:val="Hipervnculo"/>
            <w:color w:val="auto"/>
          </w:rPr>
          <w:t>los ahorros familiares</w:t>
        </w:r>
      </w:hyperlink>
      <w:r w:rsidRPr="00553E31">
        <w:t xml:space="preserve"> de generaciones  pueden ser pistas de aquello que depara a los más jóvenes españoles en un futuro.</w:t>
      </w:r>
    </w:p>
    <w:p w:rsidR="00BD72F7" w:rsidRDefault="00BD72F7" w:rsidP="00BD72F7">
      <w:pPr>
        <w:pStyle w:val="NormalWeb"/>
        <w:jc w:val="both"/>
      </w:pPr>
      <w:r w:rsidRPr="00C2431A">
        <w:t xml:space="preserve">Pero no sólo a ellos. Libros como </w:t>
      </w:r>
      <w:r w:rsidRPr="00C2431A">
        <w:rPr>
          <w:rStyle w:val="nfasis"/>
        </w:rPr>
        <w:t>Baby Bust: New Choices for Men and Women and Work in Family</w:t>
      </w:r>
      <w:r w:rsidRPr="00C2431A">
        <w:t xml:space="preserve"> (Wharton Digital Press) de </w:t>
      </w:r>
      <w:r w:rsidRPr="00C2431A">
        <w:rPr>
          <w:rStyle w:val="Textoennegrita"/>
        </w:rPr>
        <w:t xml:space="preserve">Stewart Friedman </w:t>
      </w:r>
      <w:r w:rsidRPr="00C2431A">
        <w:t xml:space="preserve">ya anticipan un futuro en el que la incertidumbre vital y económica a la que han de enfrentarse los </w:t>
      </w:r>
      <w:hyperlink r:id="rId134" w:history="1">
        <w:r w:rsidRPr="00C2431A">
          <w:rPr>
            <w:rStyle w:val="nfasis"/>
            <w:u w:val="single"/>
          </w:rPr>
          <w:t>millenials</w:t>
        </w:r>
      </w:hyperlink>
      <w:r w:rsidRPr="00C2431A">
        <w:t xml:space="preserve"> de todo el primer mundo hará descender </w:t>
      </w:r>
      <w:r w:rsidRPr="00C2431A">
        <w:rPr>
          <w:rStyle w:val="Textoennegrita"/>
        </w:rPr>
        <w:t>las tasas de natalidad</w:t>
      </w:r>
      <w:r w:rsidRPr="00C2431A">
        <w:t>.  </w:t>
      </w:r>
    </w:p>
    <w:p w:rsidR="00BD72F7" w:rsidRPr="00553E31" w:rsidRDefault="00180C9F" w:rsidP="00BD72F7">
      <w:pPr>
        <w:spacing w:line="240" w:lineRule="auto"/>
        <w:jc w:val="both"/>
        <w:rPr>
          <w:rFonts w:ascii="Times New Roman" w:hAnsi="Times New Roman" w:cs="Times New Roman"/>
          <w:sz w:val="24"/>
          <w:szCs w:val="24"/>
        </w:rPr>
      </w:pPr>
      <w:r>
        <w:rPr>
          <w:rFonts w:ascii="Times New Roman" w:hAnsi="Times New Roman" w:cs="Times New Roman"/>
          <w:b/>
          <w:sz w:val="24"/>
          <w:szCs w:val="24"/>
        </w:rPr>
        <w:t>(Febrero 2015</w:t>
      </w:r>
      <w:r w:rsidR="00BD72F7" w:rsidRPr="00553E31">
        <w:rPr>
          <w:rFonts w:ascii="Times New Roman" w:hAnsi="Times New Roman" w:cs="Times New Roman"/>
          <w:b/>
          <w:sz w:val="24"/>
          <w:szCs w:val="24"/>
        </w:rPr>
        <w:t>) “Inequality in focus”. Un SPECT cerebral de la crisis: “para que no se olvide lo inolvidable”, ecografía de la hemeroteca Sept</w:t>
      </w:r>
      <w:r>
        <w:rPr>
          <w:rFonts w:ascii="Times New Roman" w:hAnsi="Times New Roman" w:cs="Times New Roman"/>
          <w:b/>
          <w:sz w:val="24"/>
          <w:szCs w:val="24"/>
        </w:rPr>
        <w:t>iembre 2013 - Febrero 2015</w:t>
      </w:r>
    </w:p>
    <w:p w:rsidR="00BD72F7" w:rsidRPr="00553E31" w:rsidRDefault="00BD72F7" w:rsidP="00BD72F7">
      <w:pPr>
        <w:pStyle w:val="NormalWeb"/>
        <w:jc w:val="both"/>
      </w:pPr>
      <w:r w:rsidRPr="00553E31">
        <w:t xml:space="preserve">La industria automotriz de los EEUU ha llevado a cabo una importante reforma de su sistema remunerativo. Como consecuencia, los empleados nuevos reciben un sueldo que puede ser alrededor de 50% menor que el de trabajadores más antiguos. (The Wall Street Journal - </w:t>
      </w:r>
      <w:r w:rsidRPr="00553E31">
        <w:rPr>
          <w:b/>
        </w:rPr>
        <w:t>1/9/13</w:t>
      </w:r>
      <w:r w:rsidRPr="00553E31">
        <w:t>)</w:t>
      </w:r>
    </w:p>
    <w:p w:rsidR="00BD72F7" w:rsidRPr="00553E31" w:rsidRDefault="00BD72F7" w:rsidP="00BD72F7">
      <w:pPr>
        <w:spacing w:before="100" w:beforeAutospacing="1" w:after="100" w:afterAutospacing="1" w:line="240" w:lineRule="auto"/>
        <w:jc w:val="both"/>
        <w:rPr>
          <w:rFonts w:ascii="Times New Roman" w:eastAsia="Times New Roman" w:hAnsi="Times New Roman" w:cs="Times New Roman"/>
          <w:sz w:val="24"/>
          <w:szCs w:val="24"/>
        </w:rPr>
      </w:pPr>
      <w:r w:rsidRPr="00553E31">
        <w:rPr>
          <w:rFonts w:ascii="Times New Roman" w:hAnsi="Times New Roman" w:cs="Times New Roman"/>
          <w:sz w:val="24"/>
          <w:szCs w:val="24"/>
        </w:rPr>
        <w:t xml:space="preserve">La desigualdad social está aumentando no sólo porque cada vez el mundo esté más dividido entre dos clases de trabajos, sino porque muchos de ellos no ofrecen los recursos necesarios para la subsistencia. Prácticamente una cuarta parte de los puestos de trabajo en los Estados Unidos se remuneran por debajo del umbral de la pobreza, y eso que hablamos de una zona geográfica especialmente favorecida en cuanto a nivel de vida. </w:t>
      </w:r>
      <w:r w:rsidRPr="00553E31">
        <w:rPr>
          <w:rFonts w:ascii="Times New Roman" w:eastAsia="Times New Roman" w:hAnsi="Times New Roman" w:cs="Times New Roman"/>
          <w:sz w:val="24"/>
          <w:szCs w:val="24"/>
        </w:rPr>
        <w:t xml:space="preserve">(El Confidencial - </w:t>
      </w:r>
      <w:r w:rsidRPr="00553E31">
        <w:rPr>
          <w:rFonts w:ascii="Times New Roman" w:eastAsia="Times New Roman" w:hAnsi="Times New Roman" w:cs="Times New Roman"/>
          <w:b/>
          <w:sz w:val="24"/>
          <w:szCs w:val="24"/>
        </w:rPr>
        <w:t>4/9/13</w:t>
      </w:r>
      <w:r w:rsidRPr="00553E31">
        <w:rPr>
          <w:rFonts w:ascii="Times New Roman" w:eastAsia="Times New Roman" w:hAnsi="Times New Roman" w:cs="Times New Roman"/>
          <w:sz w:val="24"/>
          <w:szCs w:val="24"/>
        </w:rPr>
        <w:t>)</w:t>
      </w:r>
    </w:p>
    <w:p w:rsidR="00BD72F7" w:rsidRPr="00553E31" w:rsidRDefault="00BD72F7" w:rsidP="00BD72F7">
      <w:pPr>
        <w:pStyle w:val="NormalWeb"/>
        <w:jc w:val="both"/>
      </w:pPr>
      <w:r w:rsidRPr="00553E31">
        <w:t xml:space="preserve">Desde el año 1997 al año 2007, la proporción de ingresos que acumulan los hogares estadounidense que se encuentran en el 1% superior de la curva de distribución de ingresos se incrementó en un 13,5 %. Esto es equivalente a desplazar $ 1,1 millones de millones de los ingresos totales anuales de los estadounidenses hacia dichas familias - esta cifra representa más que el total de los ingresos del 40% de los hogares estadounidenses en la parte inferior de dicha curva de distribución. (Project Syndicate - </w:t>
      </w:r>
      <w:r w:rsidRPr="00553E31">
        <w:rPr>
          <w:b/>
        </w:rPr>
        <w:t>5/9/13</w:t>
      </w:r>
      <w:r w:rsidRPr="00553E31">
        <w:t>)</w:t>
      </w:r>
    </w:p>
    <w:p w:rsidR="00BD72F7" w:rsidRDefault="00BD72F7" w:rsidP="00BD72F7">
      <w:pPr>
        <w:spacing w:after="0" w:line="240" w:lineRule="auto"/>
        <w:jc w:val="both"/>
        <w:rPr>
          <w:rFonts w:ascii="Times New Roman" w:eastAsia="Times New Roman" w:hAnsi="Times New Roman" w:cs="Times New Roman"/>
          <w:sz w:val="24"/>
          <w:szCs w:val="24"/>
        </w:rPr>
      </w:pPr>
      <w:r w:rsidRPr="00553E31">
        <w:rPr>
          <w:rFonts w:ascii="Times New Roman" w:hAnsi="Times New Roman" w:cs="Times New Roman"/>
          <w:sz w:val="24"/>
          <w:szCs w:val="24"/>
        </w:rPr>
        <w:t xml:space="preserve">En todo caso, sea cual sea la causa de la concentración creciente de la renta en las clases más altas, el efecto es que está socavando todos los valores que definen a Estados Unidos. Año tras año nos vamos apartando de nuestros ideales. Los privilegios heredados están desplazando a la igualdad de oportunidades, y el poder del dinero está ocupando el lugar de la verdadera democracia. </w:t>
      </w:r>
      <w:r w:rsidRPr="00553E31">
        <w:rPr>
          <w:rFonts w:ascii="Times New Roman" w:eastAsia="Times New Roman" w:hAnsi="Times New Roman" w:cs="Times New Roman"/>
          <w:sz w:val="24"/>
          <w:szCs w:val="24"/>
        </w:rPr>
        <w:t xml:space="preserve">(El País - </w:t>
      </w:r>
      <w:r w:rsidRPr="00553E31">
        <w:rPr>
          <w:rFonts w:ascii="Times New Roman" w:eastAsia="Times New Roman" w:hAnsi="Times New Roman" w:cs="Times New Roman"/>
          <w:b/>
          <w:sz w:val="24"/>
          <w:szCs w:val="24"/>
        </w:rPr>
        <w:t>15/9/13</w:t>
      </w:r>
      <w:r w:rsidRPr="00553E31">
        <w:rPr>
          <w:rFonts w:ascii="Times New Roman" w:eastAsia="Times New Roman" w:hAnsi="Times New Roman" w:cs="Times New Roman"/>
          <w:sz w:val="24"/>
          <w:szCs w:val="24"/>
        </w:rPr>
        <w:t>)</w:t>
      </w:r>
    </w:p>
    <w:p w:rsidR="00553E31" w:rsidRPr="00553E31" w:rsidRDefault="00553E31" w:rsidP="00BD72F7">
      <w:pPr>
        <w:spacing w:after="0" w:line="240" w:lineRule="auto"/>
        <w:jc w:val="both"/>
        <w:rPr>
          <w:rFonts w:ascii="Times New Roman" w:eastAsia="Times New Roman" w:hAnsi="Times New Roman" w:cs="Times New Roman"/>
          <w:sz w:val="24"/>
          <w:szCs w:val="24"/>
        </w:rPr>
      </w:pPr>
    </w:p>
    <w:p w:rsidR="00BD72F7" w:rsidRPr="00553E31" w:rsidRDefault="00BD72F7" w:rsidP="00BD72F7">
      <w:pPr>
        <w:spacing w:line="240" w:lineRule="auto"/>
        <w:jc w:val="both"/>
        <w:rPr>
          <w:rFonts w:ascii="Times New Roman" w:hAnsi="Times New Roman" w:cs="Times New Roman"/>
          <w:sz w:val="24"/>
          <w:szCs w:val="24"/>
        </w:rPr>
      </w:pPr>
      <w:r w:rsidRPr="00553E31">
        <w:rPr>
          <w:rFonts w:ascii="Times New Roman" w:hAnsi="Times New Roman" w:cs="Times New Roman"/>
          <w:sz w:val="24"/>
          <w:szCs w:val="24"/>
        </w:rPr>
        <w:t xml:space="preserve">La fortuna total de los 400 estadounidenses más ricos asciende en la actualidad a 2 billones de dólares (1,5 mil millones de euros), unos 300.000 millones más que el año anterior y más del doble que hace diez años. (Expansión - elmundo.es -  </w:t>
      </w:r>
      <w:r w:rsidRPr="00553E31">
        <w:rPr>
          <w:rFonts w:ascii="Times New Roman" w:hAnsi="Times New Roman" w:cs="Times New Roman"/>
          <w:b/>
          <w:sz w:val="24"/>
          <w:szCs w:val="24"/>
        </w:rPr>
        <w:t>16/9/13</w:t>
      </w:r>
      <w:r w:rsidRPr="00553E31">
        <w:rPr>
          <w:rFonts w:ascii="Times New Roman" w:hAnsi="Times New Roman" w:cs="Times New Roman"/>
          <w:sz w:val="24"/>
          <w:szCs w:val="24"/>
        </w:rPr>
        <w:t>)</w:t>
      </w:r>
    </w:p>
    <w:p w:rsidR="00A072B2" w:rsidRDefault="00BD72F7" w:rsidP="00A072B2">
      <w:pPr>
        <w:spacing w:line="240" w:lineRule="auto"/>
        <w:jc w:val="both"/>
        <w:rPr>
          <w:rFonts w:ascii="Times New Roman" w:hAnsi="Times New Roman" w:cs="Times New Roman"/>
          <w:sz w:val="24"/>
          <w:szCs w:val="24"/>
        </w:rPr>
      </w:pPr>
      <w:r w:rsidRPr="00553E31">
        <w:rPr>
          <w:rFonts w:ascii="Times New Roman" w:hAnsi="Times New Roman" w:cs="Times New Roman"/>
          <w:sz w:val="24"/>
          <w:szCs w:val="24"/>
        </w:rPr>
        <w:t xml:space="preserve">La Cámara de Representantes de Estados Unidos aprobó este jueves un recorte del 5% del presupuesto (US$ 4.000 millones anuales) para las ayudas en cupones de alimentos de las que se benefician más de 47 millones de estadounidenses de escasos ingresos. (BBCMundo - </w:t>
      </w:r>
      <w:r w:rsidRPr="00553E31">
        <w:rPr>
          <w:rFonts w:ascii="Times New Roman" w:hAnsi="Times New Roman" w:cs="Times New Roman"/>
          <w:b/>
          <w:sz w:val="24"/>
          <w:szCs w:val="24"/>
        </w:rPr>
        <w:t>20/9/13</w:t>
      </w:r>
      <w:r w:rsidRPr="00553E31">
        <w:rPr>
          <w:rFonts w:ascii="Times New Roman" w:hAnsi="Times New Roman" w:cs="Times New Roman"/>
          <w:sz w:val="24"/>
          <w:szCs w:val="24"/>
        </w:rPr>
        <w:t>)</w:t>
      </w:r>
    </w:p>
    <w:p w:rsidR="00BD72F7" w:rsidRPr="00A072B2" w:rsidRDefault="00BD72F7" w:rsidP="00A072B2">
      <w:pPr>
        <w:spacing w:line="240" w:lineRule="auto"/>
        <w:jc w:val="both"/>
        <w:rPr>
          <w:rFonts w:ascii="Times New Roman" w:hAnsi="Times New Roman" w:cs="Times New Roman"/>
          <w:sz w:val="24"/>
          <w:szCs w:val="24"/>
        </w:rPr>
      </w:pPr>
      <w:r w:rsidRPr="00553E31">
        <w:rPr>
          <w:rFonts w:ascii="Times New Roman" w:hAnsi="Times New Roman"/>
          <w:sz w:val="24"/>
          <w:szCs w:val="24"/>
        </w:rPr>
        <w:lastRenderedPageBreak/>
        <w:t xml:space="preserve">Los líderes republicanos intentan moderar un tanto su lenguaje, pero es cuestión más bien de tono que de contenido. No cabe duda de que les sigue enardeciendo la idea de asegurarse de que los pobres y los desafortunados reciben la menor ayuda posible, y de que -tal como lo expresó el diputado Paul Ryan, presidente de la Comisión Presupuestaria de la Cámara de Representantes- el colchón de protección social se está convirtiendo en “una hamaca en la que se acuna a gente físicamente sana para que vivan de la dependencia y la complacencia”. Sus propuestas presupuestarias incluyen recortes salvajes de los programas de protección social como los cupones para alientos o el programa Medicaid. (El País - </w:t>
      </w:r>
      <w:r w:rsidRPr="00553E31">
        <w:rPr>
          <w:rFonts w:ascii="Times New Roman" w:hAnsi="Times New Roman"/>
          <w:b/>
          <w:sz w:val="24"/>
          <w:szCs w:val="24"/>
        </w:rPr>
        <w:t>3/11/13</w:t>
      </w:r>
      <w:r w:rsidRPr="00553E31">
        <w:rPr>
          <w:rFonts w:ascii="Times New Roman" w:hAnsi="Times New Roman"/>
          <w:sz w:val="24"/>
          <w:szCs w:val="24"/>
        </w:rPr>
        <w:t>)</w:t>
      </w:r>
    </w:p>
    <w:p w:rsidR="00BD72F7" w:rsidRPr="00553E31" w:rsidRDefault="00BD72F7" w:rsidP="00BD72F7">
      <w:pPr>
        <w:spacing w:line="240" w:lineRule="auto"/>
        <w:jc w:val="both"/>
        <w:rPr>
          <w:rFonts w:ascii="Times New Roman" w:hAnsi="Times New Roman"/>
          <w:sz w:val="24"/>
          <w:szCs w:val="24"/>
        </w:rPr>
      </w:pPr>
      <w:r w:rsidRPr="00553E31">
        <w:rPr>
          <w:rFonts w:ascii="Times New Roman" w:hAnsi="Times New Roman"/>
          <w:sz w:val="24"/>
          <w:szCs w:val="24"/>
        </w:rPr>
        <w:t xml:space="preserve">La mitad de los habitantes de Nueva York (un 46%) son pobres o “casi pobres” (los que viven por debajo del 150% del límite local de la pobreza, 30.940 dólares, unos 23.000 euros al año para una familia de cuatro), según un análisis de la propia Administración Bloomberg. Eso es muy poco en Nueva York, donde el alquiler medio supera los 3.000 dólares mensuales. La modestia se percibe enseguida que uno sale de Manhattan o de las zonas nobles de los boroughs que la rodean: Queens, Brooklyn, Bronx y Staten Island. Al mismo tiempo, la ciudad alberga a unos 400.000 millonarios y es la zona metropolitana del mundo con más milmillonarios. En New York City viven 8.337.000 personas. Una de cada 16 es rica. (El Confidencial - </w:t>
      </w:r>
      <w:r w:rsidRPr="00553E31">
        <w:rPr>
          <w:rFonts w:ascii="Times New Roman" w:hAnsi="Times New Roman"/>
          <w:b/>
          <w:sz w:val="24"/>
          <w:szCs w:val="24"/>
        </w:rPr>
        <w:t>6/11/13</w:t>
      </w:r>
      <w:r w:rsidRPr="00553E31">
        <w:rPr>
          <w:rFonts w:ascii="Times New Roman" w:hAnsi="Times New Roman"/>
          <w:sz w:val="24"/>
          <w:szCs w:val="24"/>
        </w:rPr>
        <w:t>)</w:t>
      </w:r>
    </w:p>
    <w:p w:rsidR="00BD72F7" w:rsidRPr="00553E31" w:rsidRDefault="00BD72F7" w:rsidP="00BD72F7">
      <w:pPr>
        <w:pStyle w:val="NormalWeb"/>
        <w:jc w:val="both"/>
      </w:pPr>
      <w:r w:rsidRPr="00553E31">
        <w:t xml:space="preserve">María, de padres mexicanos pero con pasaporte estadounidense, no vive en uno de esos países remotos y pobres que retratan los informes sobre trabajo infantil que realiza el Departamento de Trabajo. Tampoco es un caso aislado. Forma parte de una comunidad numerosa y de la que se habla incluso menos que de los obreros infantiles del textil en Bangladesh o de la minería en Bolivia: la conformada por el medio millón de niños que, según cálculos de organizaciones como Human Right Watch, trabajan a sueldo de grandes corporaciones agrícolas en Estados Unidos. (El Confidencial - </w:t>
      </w:r>
      <w:r w:rsidRPr="00553E31">
        <w:rPr>
          <w:b/>
        </w:rPr>
        <w:t>8/11/13</w:t>
      </w:r>
      <w:r w:rsidRPr="00553E31">
        <w:t>)</w:t>
      </w:r>
    </w:p>
    <w:p w:rsidR="00BD72F7" w:rsidRPr="00553E31" w:rsidRDefault="00BD72F7" w:rsidP="00BD72F7">
      <w:pPr>
        <w:pStyle w:val="NormalWeb"/>
        <w:jc w:val="both"/>
      </w:pPr>
      <w:r w:rsidRPr="00553E31">
        <w:t xml:space="preserve">Durante años, el 1 por ciento más rico ha acumulado más ingresos que el resto. Desde 1979 hasta el 2007, por ejemplo, el 1 por ciento de las familias más pudientes han visto sus ingresos crecer un 275 por ciento, de acuerdo a un estudio de la Oficina de Presupuesto del Congreso. Por su parte la parte inferior de las familias, registraron un incremento en sus ingresos de alrededor del 18 por ciento. El reciente premio Nobel de Economía, Robert Shiller, puso de manifiesto la semana pasada que la desigualdad de ingresos es “el problema más importante que enfrentamos en la actualidad”. Al mismo tiempo, la candidata del presidente Obama para dirigir la Reserva Federal, Janet Yellen, definió la desigualdad de ingresos como un problema “extremadamente difícil” y “muy preocupante”. (El Economista - </w:t>
      </w:r>
      <w:r w:rsidRPr="00553E31">
        <w:rPr>
          <w:b/>
        </w:rPr>
        <w:t>18/11/13</w:t>
      </w:r>
      <w:r w:rsidRPr="00553E31">
        <w:t>)</w:t>
      </w:r>
    </w:p>
    <w:p w:rsidR="00BD72F7" w:rsidRPr="00553E31" w:rsidRDefault="00BD72F7" w:rsidP="00BD72F7">
      <w:pPr>
        <w:pStyle w:val="NormalWeb"/>
        <w:jc w:val="both"/>
      </w:pPr>
      <w:r w:rsidRPr="00553E31">
        <w:t xml:space="preserve">Una de las tiendas que Walmart posee en el estado de Ohio, EEUU, ha pedido a sus clientes que donen alimentos para sus mal pagados empleados, acto que muestra que los sueldos de la compañía no son suficientes para que sus trabajadores puedan alimentarse. “Por favor, donen artículos de comida aquí, para que los asociados necesitados puedan disfrutar de la cena de Acción de Gracias”, se leía en un cartel en la tienda. Kory Lundberg, un portavoz de Walmart, dice que la preocupación de la administración por sus empleados es una cosa positiva. “Esto es parte de la cultura de la empresa para reunirse alrededor de los asociados y cuidar de ellos cuando se enfrentan a dificultades extremas”, dijo. (El Economista - </w:t>
      </w:r>
      <w:r w:rsidRPr="00553E31">
        <w:rPr>
          <w:b/>
        </w:rPr>
        <w:t>20/11/13</w:t>
      </w:r>
      <w:r w:rsidRPr="00553E31">
        <w:t>)</w:t>
      </w:r>
    </w:p>
    <w:p w:rsidR="00BD72F7" w:rsidRPr="00553E31" w:rsidRDefault="00BD72F7" w:rsidP="00BD72F7">
      <w:pPr>
        <w:pStyle w:val="NormalWeb"/>
        <w:jc w:val="both"/>
      </w:pPr>
      <w:r w:rsidRPr="00553E31">
        <w:lastRenderedPageBreak/>
        <w:t xml:space="preserve">¿Qué pasaría si la crisis simplemente se hubiese acabado y en realidad nos estuviésemos enfrentando a un nuevo escenario en el que el escaso crecimiento es lo normal, una especie de estancamiento secular?, planteó el exsecretario del Tesoro estadounidense y asesor de Obama ante una selecta audiencia en un foro del FMI. Delante de una distinguida audiencia, con personajes de la talla de Ben Bernanke o Martin Feldstein entre los oyentes, el exsecretario del Tesoro estadounidense, excandidato a presidir la Fed y asesor de Obama, Larry Summers, pronunció hace unos días un discurso que conmocionó a la comunidad de académicos y analistas por radical a la par que convincente y estremecedor: ¿y si la economía estadounidense y por extensión la occidental no es capaz de crecer y crear empleo?, ¿y si sólo puede hacerlo a fuerza de crear burbujas con los consiguientes riesgos? (Vozpópuli - </w:t>
      </w:r>
      <w:r w:rsidRPr="00553E31">
        <w:rPr>
          <w:b/>
        </w:rPr>
        <w:t>24/11/13</w:t>
      </w:r>
      <w:r w:rsidRPr="00553E31">
        <w:t>)</w:t>
      </w:r>
    </w:p>
    <w:p w:rsidR="00BD72F7" w:rsidRPr="00553E31" w:rsidRDefault="00BD72F7" w:rsidP="00BD72F7">
      <w:pPr>
        <w:pStyle w:val="NormalWeb"/>
        <w:jc w:val="both"/>
      </w:pPr>
      <w:r w:rsidRPr="00553E31">
        <w:t xml:space="preserve">Actualmente vivimos en un mundo en donde nos piden que escojamos entre más pobreza o más desigualdad, en donde una tienda de Walmart en Ohio pide a los clientes que donen comida ¡para sus propios empleados!, en donde McDonald’s sugiere a sus empleados buscar un segundo trabajo para sobrevivir o bien cortar la comida en más trocitos para sentirse llenos antes (¡!). Antes era pobre quien no trabajaba, pero hoy en día incluso con un trabajo se puede ser igual de pobre, ¿qué está pasando aquí? (El Confidencial - </w:t>
      </w:r>
      <w:r w:rsidRPr="00553E31">
        <w:rPr>
          <w:b/>
        </w:rPr>
        <w:t>2/12/13</w:t>
      </w:r>
      <w:r w:rsidRPr="00553E31">
        <w:t>)</w:t>
      </w:r>
    </w:p>
    <w:p w:rsidR="00BD72F7" w:rsidRPr="00553E31" w:rsidRDefault="00BD72F7" w:rsidP="00BD72F7">
      <w:pPr>
        <w:pStyle w:val="NormalWeb"/>
        <w:jc w:val="both"/>
      </w:pPr>
      <w:r w:rsidRPr="00553E31">
        <w:t xml:space="preserve">“Las tendencias combinadas de creciente desigualdad y decreciente movilidad social suponen una amenaza fundamental para el ‘sueño americano’”, dijo el presidente en un discurso en Washington DC. El presidente lamentó que la movilidad social de EEUU es incluso menor que la de países como Alemania, Canadá o Francia. Además subrayó que los niveles de desigualdad de ingresos en la primera economía del mundo sean “comparables a los de Jamaica o Argentina”. Para el mandatario, esta desigualdad en las oportunidades que ofrece la economía a los ciudadanos se explica por cuestiones “no tanto de raza como de clase”. “Debemos avanzar más allá de la falsa noción de que esto es una cuestión exclusiva de las minorías”, remarcó. Obama, que dijo que la creciente brecha que separa a ricos de pobres es el “principal desafío” de su país, criticó al Congreso y a la oposición republicana por preocuparse más de reducir el déficit fiscal que los problemas del día a día de los ciudadanos. “El implacable y creciente déficit de oportunidades es una amenaza mayor que nuestro déficit fiscal en contracción”, dijo. “Aunque no podemos prometer igualdad de ingresos, sí tenemos que garantizar igualdad de oportunidades”. (BBCMundo - </w:t>
      </w:r>
      <w:r w:rsidRPr="00553E31">
        <w:rPr>
          <w:b/>
        </w:rPr>
        <w:t>5/12/13</w:t>
      </w:r>
      <w:r w:rsidRPr="00553E31">
        <w:t>)</w:t>
      </w:r>
    </w:p>
    <w:p w:rsidR="00BD72F7" w:rsidRDefault="00BD72F7" w:rsidP="00BD72F7">
      <w:pPr>
        <w:pStyle w:val="NormalWeb"/>
        <w:jc w:val="both"/>
      </w:pPr>
      <w:r w:rsidRPr="00553E31">
        <w:t xml:space="preserve">Vivimos en un mundo condicionado por una intervención monetaria sin precedentes en tamaño y forma: la Reserva Federal multiplicó por 4 su balance hasta los 4 billones de dólares, y el BCE por su parte lo multiplicó por 3 superando los 3 billones de euros en su punto álgido. Vivimos en un mundo que ha pasado por una crisis de gravedad similar a la del año 1929, e incluso peor si hacemos caso a los datos mencionados en el famoso discurso de Larry Summers. No solo eso, vivimos en un mundo en donde se desconocen los límites y la verdadera estabilidad del sistema financiero creado tras Bretton Woods. Tanto es así que dos de los Premios Nobel de Economía de este año, Eugene Fama y Robert Shiller, a pesar de sus discrepancias intelectuales, parecen ponerse de acuerdo en una cosa: existen motivos para preocuparse. El primero, defensor de la Hipótesis de los Mercados Eficientes y por tanto contrario al concepto de “burbuja”, cree que existe riesgo de que los mercados financieros digan “no” a la financiación de los déficits públicos, lo que provocaría una recesión global en 2014. El segundo, conocido defensor </w:t>
      </w:r>
      <w:r w:rsidRPr="00553E31">
        <w:lastRenderedPageBreak/>
        <w:t xml:space="preserve">del concepto “burbuja”, dice estar muy preocupado por el boom vivido por las acciones estadounidenses y por el Real Estate en algunos países. (El Confidencial - </w:t>
      </w:r>
      <w:r w:rsidRPr="00553E31">
        <w:rPr>
          <w:b/>
        </w:rPr>
        <w:t>9/12/13</w:t>
      </w:r>
      <w:r w:rsidRPr="00553E31">
        <w:t>)</w:t>
      </w:r>
    </w:p>
    <w:p w:rsidR="00A072B2" w:rsidRPr="00553E31" w:rsidRDefault="00A072B2" w:rsidP="00A072B2">
      <w:pPr>
        <w:pStyle w:val="NormalWeb"/>
        <w:shd w:val="clear" w:color="auto" w:fill="FFFFFF"/>
        <w:jc w:val="both"/>
      </w:pPr>
      <w:r w:rsidRPr="00553E31">
        <w:t xml:space="preserve">El mejor argumento para restar importancia a la desigualdad es el estado de depresión de la economía. ¿Acaso no es más importante recuperar el crecimiento económico que preocuparse de cómo se distribuyen sus beneficios? Pues no. Para empezar, aunque solo se tenga en cuenta el impacto directo de la desigualdad creciente en los estadounidenses de clase media, no cabe duda de que el problema es grande. Además, es probable que la desigualdad haya desempeñado un papel importante a la hora de crear el caos económico en que nos encontramos, y crucial en nuestro fracaso para salir de él. Empecemos por las cifras. Por término medio, los estadounidenses siguen siendo mucho más pobres ahora que antes de la crisis. Para el 90% de las familias que están en lo más bajo, este empobrecimiento refleja que el pastel económico se está reduciendo y, al mismo tiempo, que la participación en él es cada vez menor. ¿Qué es más importante? Sorprendentemente, la respuesta es que las dos cosas son más o menos comparables. Es decir, la desigualdad está aumentando con tal rapidez que a lo largo de los últimos seis años ha lastrado tanto los ingresos del estadounidense medio como pobres han sido los resultados de la economía, si bien el periodo incluye la peor depresión económica después de la década de 1930. Desde una perspectiva más a largo plazo, el aumento de la desigualdad pasa a ser de lejos el factor individual más decisivo para explicar la caída de los ingresos de la clase media. (El País - </w:t>
      </w:r>
      <w:r w:rsidRPr="00553E31">
        <w:rPr>
          <w:b/>
        </w:rPr>
        <w:t>22/12/13</w:t>
      </w:r>
      <w:r w:rsidRPr="00553E31">
        <w:t>)</w:t>
      </w:r>
    </w:p>
    <w:p w:rsidR="00BD72F7" w:rsidRPr="00553E31" w:rsidRDefault="00BD72F7" w:rsidP="00BD72F7">
      <w:pPr>
        <w:shd w:val="clear" w:color="auto" w:fill="FFFFFF"/>
        <w:spacing w:line="240" w:lineRule="auto"/>
        <w:jc w:val="both"/>
        <w:rPr>
          <w:rFonts w:ascii="Times New Roman" w:hAnsi="Times New Roman"/>
          <w:sz w:val="24"/>
          <w:szCs w:val="24"/>
        </w:rPr>
      </w:pPr>
      <w:r w:rsidRPr="00553E31">
        <w:rPr>
          <w:rFonts w:ascii="Times New Roman" w:hAnsi="Times New Roman"/>
          <w:sz w:val="24"/>
          <w:szCs w:val="24"/>
        </w:rPr>
        <w:t>Durante la recesión entre diciembre de 2007 y julio de 2009 la mayor economía del mundo perdió casi 8,4 millones de puestos de trabajo y para millones de personas la reactivación no ha resuelto el prolongado desempleo. De acuerdo con el grupo de estudio Economic Policy Institute, de Washington, la proporción de trabajadores que han estado sin empleo por más de seis meses subió de 17,6 % de los desempleados antes de la recesión a más del 45,6 por ciento en el segundo trimestre de 2010, y así se ha mantenido hasta ahora</w:t>
      </w:r>
      <w:r w:rsidRPr="00553E31">
        <w:t xml:space="preserve">… </w:t>
      </w:r>
      <w:r w:rsidRPr="00553E31">
        <w:rPr>
          <w:rFonts w:ascii="Times New Roman" w:hAnsi="Times New Roman"/>
          <w:sz w:val="24"/>
          <w:szCs w:val="24"/>
        </w:rPr>
        <w:t xml:space="preserve">Para más de un 1,3 millones de personas que han estado sin empleo en Estados Unidos durante más de seis meses la temporada de fiestas llega hoy a un fin duro con la cancelación del subsidio pagado por el Gobierno federal.  (Expansión - </w:t>
      </w:r>
      <w:r w:rsidRPr="00553E31">
        <w:rPr>
          <w:rFonts w:ascii="Times New Roman" w:hAnsi="Times New Roman"/>
          <w:b/>
          <w:sz w:val="24"/>
          <w:szCs w:val="24"/>
        </w:rPr>
        <w:t>28/12/13</w:t>
      </w:r>
      <w:r w:rsidRPr="00553E31">
        <w:rPr>
          <w:rFonts w:ascii="Times New Roman" w:hAnsi="Times New Roman"/>
          <w:sz w:val="24"/>
          <w:szCs w:val="24"/>
        </w:rPr>
        <w:t xml:space="preserve">) </w:t>
      </w:r>
    </w:p>
    <w:p w:rsidR="00BD72F7" w:rsidRPr="00553E31" w:rsidRDefault="00BD72F7" w:rsidP="00BD72F7">
      <w:pPr>
        <w:pStyle w:val="NormalWeb"/>
        <w:jc w:val="both"/>
      </w:pPr>
      <w:r w:rsidRPr="00553E31">
        <w:t xml:space="preserve">Según las mejores estimaciones, la proporción del ingreso general del 10% más rico de EEUU superó el 50% en 2012 por primera vez en la historia, mientras que 22% del ingreso que correspondió al 1% más rico se superó solamente en 2007, 2006 y 1928. Los ingresos del 10% más rico son dos tercios más altos que hace 20 años, mientras que los del 1% más rico se han más que duplicado… Pero para todo el resto, es decir cerca de un 90% de los estadounidenses, no se ha elevado el ingreso en comparación con el de hace 10 o 20 años, para compensar lo que ahora parece una década que se ha perdido del todo. Al contrario, han seguido perdiendo terreno. (Project Syndicate - </w:t>
      </w:r>
      <w:r w:rsidRPr="00553E31">
        <w:rPr>
          <w:b/>
        </w:rPr>
        <w:t>31/12/13</w:t>
      </w:r>
      <w:r w:rsidRPr="00553E31">
        <w:t>)</w:t>
      </w:r>
    </w:p>
    <w:p w:rsidR="00BD72F7" w:rsidRPr="00553E31" w:rsidRDefault="00BD72F7" w:rsidP="00BD72F7">
      <w:pPr>
        <w:pStyle w:val="NormalWeb"/>
        <w:jc w:val="both"/>
      </w:pPr>
      <w:r w:rsidRPr="00553E31">
        <w:t xml:space="preserve">Los ingresos en efectivo de una familia media, una que está en la mitad estadística, apenas se mantuvieron a la par con la inflación. Sume a eso el seguro de salud y otros beneficios que no se entregan en efectivo y verá que ha subido mucho más. Sin embargo, he aquí un hecho llamativo: Al ajustar por inflación, un trabajador típico a tiempo completo ganó menos en 2012 (US$ 49.398) que su equivalente de 1987 (US$ 50.166). Debido a que más mujeres fueron educadas y obtuvieron empleos con mejores salarios, su situación fue mejor: sus ingresos medios subieron 16%. ¿A dónde se fue todo ese dinero? Desproporcionadamente a los que están en mejor situación, los mejor </w:t>
      </w:r>
      <w:r w:rsidRPr="00553E31">
        <w:lastRenderedPageBreak/>
        <w:t xml:space="preserve">educados, a las parejas de dos profesionales, los ganadores en Wall Street y Silicon Valley. La tecnología y la globalización favorecen a los mejor educados. El auge de las finanzas pagó muy bien a unos pocos. Los ingresos de aquellos en la cúpula de casi cualquier campo subieron más rápido que aquellos en el medio. Diferentes medidas muestran variaciones en la gama, pero la tendencia es clara: los datos más recientes del censo estadounidense muestran que la participación de los ingresos antes de impuestos que van al 5% de las familias más acaudaladas subió de 15,7% en 1962 a 17,2% en 1987 a 21,3% en 2012. Las tasas impositivas más altas sobre los ricos y los beneficios dirigidos a los más pobres limitan esta tendencia, pero esa redistribución de la riqueza no ha compensado las fuerzas de mercado que aumentan la inequidad. (The Wall Street Journal - </w:t>
      </w:r>
      <w:r w:rsidRPr="00553E31">
        <w:rPr>
          <w:b/>
        </w:rPr>
        <w:t>2/1/14</w:t>
      </w:r>
      <w:r w:rsidRPr="00553E31">
        <w:t>)</w:t>
      </w:r>
    </w:p>
    <w:p w:rsidR="00BD72F7" w:rsidRPr="00553E31" w:rsidRDefault="00BD72F7" w:rsidP="00BD72F7">
      <w:pPr>
        <w:shd w:val="clear" w:color="auto" w:fill="FFFFFF"/>
        <w:spacing w:line="240" w:lineRule="auto"/>
        <w:jc w:val="both"/>
        <w:rPr>
          <w:rFonts w:ascii="Times New Roman" w:hAnsi="Times New Roman"/>
          <w:sz w:val="24"/>
          <w:szCs w:val="24"/>
        </w:rPr>
      </w:pPr>
      <w:r w:rsidRPr="00553E31">
        <w:rPr>
          <w:rFonts w:ascii="Times New Roman" w:hAnsi="Times New Roman"/>
          <w:sz w:val="24"/>
          <w:szCs w:val="24"/>
        </w:rPr>
        <w:t xml:space="preserve">La política de RC de la Reserva Federal y las variantes de ella en otros países han hecho que los balances de los más importantes bancos centrales aumentaran espectacularmente (de entre cinco y seis billones de dólares antes de la crisis a casi 20 billones ahora), con lo que los mercados financieros se han vuelto adictos al dinero fácil, lo que ha propiciado, a su vez, una búsqueda mundial de réditos, una inflación artificial de los precios de los activos y una asignación inapropiada del capital. A consecuencia de ello, cuanto más dure la RC, mayor será el daño colateral causado a la economía real. Ahora la preocupación estriba en que, cuando la Reserva Federal comience a reducir progresivamente la RC y disminuya la liquidez en dólares de los mercados mundiales, resurgirán los problemas estructurales y los desequilibrios. Al fin y al cabo, las reformas que aumentan la competitividad en muchas economías avanzadas distan aún de haber concluido, mientras que la relación entre el total de deuda pública y privada y el PIB es ahora un 30 por ciento mayor que antes de la crisis… La desaceleración del crecimiento mundial se está produciendo sobre un fondo de aumento de la desigualdad económica, debido a una menor participación de la mano de obra en los ingresos nacionales, fenómeno mundial resultante de la mundialización y del progreso tecnológico, que constituye una grave amenaza para las autoridades. Los sistemas que propagan la desigualdad o que no parecen poder detener su aumento contienen el germen de su propia destrucción, pero en un mundo interdependiente no hay una solución evidente, porque la gran movilidad de las corrientes de capital alimenta la competencia mundial entre sistemas tributarios. (Project Syndicate - </w:t>
      </w:r>
      <w:r w:rsidRPr="00553E31">
        <w:rPr>
          <w:rFonts w:ascii="Times New Roman" w:hAnsi="Times New Roman"/>
          <w:b/>
          <w:sz w:val="24"/>
          <w:szCs w:val="24"/>
        </w:rPr>
        <w:t>6/1/14</w:t>
      </w:r>
      <w:r w:rsidRPr="00553E31">
        <w:rPr>
          <w:rFonts w:ascii="Times New Roman" w:hAnsi="Times New Roman"/>
          <w:sz w:val="24"/>
          <w:szCs w:val="24"/>
        </w:rPr>
        <w:t>)</w:t>
      </w:r>
    </w:p>
    <w:p w:rsidR="00BD72F7" w:rsidRPr="00553E31" w:rsidRDefault="00BD72F7" w:rsidP="00BD72F7">
      <w:pPr>
        <w:pStyle w:val="NormalWeb"/>
        <w:jc w:val="both"/>
      </w:pPr>
      <w:r w:rsidRPr="00553E31">
        <w:t xml:space="preserve">El Papa Francisco advirtió en noviembre que “las ideologías que defienden la autonomía absoluta del mercado” están impulsando al crecimiento rápido de la desigualdad. ¿Está el Papa Francisco en lo correcto?... En los EEUU, las estadísticas son sorprendentes en ambos extremos de la distribución del ingreso. La cuarta parte inferior de los hogares estadounidenses casi no ha recibido ningún aumento en su ingreso real (ajustado a la inflación) durante los últimos 25 años. Ellos ya no están compartiendo los frutos del crecimiento de su país. El 1% de los estadounidenses, sin embargo, han visto que sus ingresos reales casi se han triplicado durante este período, y su participación en el ingreso nacional ha alcanzado el 20%, una cifra que no se veía desde la década de 1920… La globalización explica algo del estancamiento de ingresos en el cuarto inferior en  EEUU y en otras economías desarrolladas. La competencia de los trabajadores chinos con salarios más bajos ha reducido los salarios en Estados Unidos. Pero el cambio tecnológico puede ser un factor más fundamental - y un factor que conlleva consecuencias para todos los países. (Project Syndicate - </w:t>
      </w:r>
      <w:r w:rsidRPr="00553E31">
        <w:rPr>
          <w:b/>
        </w:rPr>
        <w:t>8/1/14</w:t>
      </w:r>
      <w:r w:rsidRPr="00553E31">
        <w:t>)</w:t>
      </w:r>
    </w:p>
    <w:p w:rsidR="00BD72F7" w:rsidRPr="00553E31" w:rsidRDefault="00BD72F7" w:rsidP="00BD72F7">
      <w:pPr>
        <w:pStyle w:val="NormalWeb"/>
        <w:jc w:val="both"/>
      </w:pPr>
      <w:r w:rsidRPr="00553E31">
        <w:lastRenderedPageBreak/>
        <w:t xml:space="preserve">Las tendencias negativas en la distribución de los ingresos precedieron a la crisis y le han sobrevivido. En los Estados Unidos, el desfase entre los ingresos medios (por habitante) y los ingresos medianos ha llegado a ser de más de 20.000 dólares. Los aumentos de ingresos resultantes del crecimiento del PIB se han concentrado primordialmente en el cuartil superior de la distribución. Antes de la crisis, el efecto de riqueza producido por unos precios altos de los activos mitigó la presión hacia abajo del consumo, del mismo modo que, gracias a los bajos tipos de interés y la relajación cuantitativa desde 2008, ha habido aumentos importantes de los precios de los activos que, dados los débiles resultados económicos, probablemente no durarán. La concentración en aumento de la riqueza, junto con una calidad educativa desigual, está contribuyendo a descensos en la movilidad económica intergeneracional, lo que, a su vez, amenaza la cohesión social y política. Aunque la causalidad no está clara, históricamente ha habido una gran correlación entre desigualdad y polarización política, una de las razones por las que las estrategias de crecimiento logradas de los países en desarrollo se han basado en muy gran medida en la reducción de la exclusión. La tecnología que ahorra mano de obra y las tendencias cambiantes del empleo en el sector de bienes comercializables de la economía mundial son factores importantes de desigualdad. Los trabajos rutinarios de trabajadores manuales y oficinistas están desapareciendo, mientras que el empleo con menor valor añadido en el sector de los bienes comercializables está trasladándose a un conjunto de economías en desarrollo que van en aumento. Esas potentes fuerzas paralelas han alterado el equilibrio a largo plazo de los mercados laborales de las economías avanzadas, que han invertido demasiada educación y demasiadas capacidades en una modalidad de crecimiento anticuada.  (Project Syndicate - </w:t>
      </w:r>
      <w:r w:rsidRPr="00553E31">
        <w:rPr>
          <w:b/>
        </w:rPr>
        <w:t>23/1/14</w:t>
      </w:r>
      <w:r w:rsidRPr="00553E31">
        <w:t>)</w:t>
      </w:r>
    </w:p>
    <w:p w:rsidR="00BD72F7" w:rsidRPr="00553E31" w:rsidRDefault="00BD72F7" w:rsidP="00BD72F7">
      <w:pPr>
        <w:pStyle w:val="NormalWeb"/>
        <w:jc w:val="both"/>
      </w:pPr>
      <w:r w:rsidRPr="00553E31">
        <w:t xml:space="preserve">La realidad de la creciente desigualdad estadounidense es crudísima. Desde finales de la década de 1970, los salarios reales de la mitad de los trabajadores que menos ganan se han estancado o reducido, mientras que los ingresos del 1% en lo alto de la escala casi se han cuadruplicado (y los ingresos del 0,1% en lo más alto han crecido aún más). Aunque podemos y debemos debatir qué hacer frente a esta situación, el hecho en sí -que el capitalismo estadounidense tal como está constituido actualmente está socavando las bases de la sociedad de clase media- no debería cuestionarse. Pero, por supuesto, sí se cuestiona. Esto es en parte un reflejo de la famosa máxima de Upton Sinclair: es difícil conseguir que un hombre entienda algo cuando su salario depende de que no lo entienda. Pero creo que también refleja una aversión por lo que implican las cifras, que parecen casi una invitación abierta a la lucha de clases, o, si lo prefieren, una demostración de que la lucha de clases ya ha empezado, y los plutócratas han tomado la ofensiva. La consecuencia ha sido una campaña decidida de confusión estadística. En su expresión más burda, esta campaña se acerca a una falsificación pura y dura; en su versión más elaborada, supone usar trucos ingeniosos para difundir lo que yo llamo el mito de los ricos que merecen serlo. (El País - </w:t>
      </w:r>
      <w:r w:rsidRPr="00553E31">
        <w:rPr>
          <w:b/>
        </w:rPr>
        <w:t>26/1/14</w:t>
      </w:r>
      <w:r w:rsidRPr="00553E31">
        <w:t>)</w:t>
      </w:r>
    </w:p>
    <w:p w:rsidR="00BD72F7" w:rsidRPr="00553E31" w:rsidRDefault="00BD72F7" w:rsidP="00BD72F7">
      <w:pPr>
        <w:pStyle w:val="NormalWeb"/>
        <w:jc w:val="both"/>
      </w:pPr>
      <w:r w:rsidRPr="00553E31">
        <w:t xml:space="preserve">La Oficina del Censo reportó en septiembre del año pasado que el número de estadounidenses que viven en la pobreza aumentó levemente en 2012 hasta los 46,5 millones. Pese a que la economía del país mejoró a nivel macroeconómico, el número de personas a las que se considera pobres aumentó en 300.000. La misma entidad indicó que unos 16,1 millones de niños están en la pobreza, así como 3,9 millones de adultos mayores de 65 años. El documento indica que la pobreza en 2012 fue más pronunciada entre negros (27,2% o 10,9 millones de personas), hispanos (25,6% o 13,6 millones) y asiáticos (11,7% o 1,9 millones) que en los blancos no hispanos (9,7%). Los autores del </w:t>
      </w:r>
      <w:r w:rsidRPr="00553E31">
        <w:lastRenderedPageBreak/>
        <w:t xml:space="preserve">informe situaron el umbral de la pobreza en los hogares que tienen ingresos anuales de menos de US$ 23.492 para una familia de cuatro personas. Esta problemática ha cobrado importancia en 2014 por el aniversario 50 de la “guerra contra la pobreza” que proclamó el presidente Lyndon B. Johnson en su discurso del Estado de la Unión. Un análisis del Centro Pew sobre las estadísticas reveladas por la Oficina del Censo reveló, en abril del año pasado, que la riqueza aumentó para los más ricos y cayó para el resto. Entre 2009 y 2011 -los dos primeros años de recuperación económica tras la crisis- el valor promedio neto de los hogares en el 7% más rico creció en 28%, mientras el valor neto de los hogares en el restante 93% cayó en 4%. El análisis explicó que las diferencias se deben al repunte en los mercados de valores -donde concentran sus riquezas los más ricos- en comparación con el rendimiento del mercado inmobiliario, donde las familias menos adineradas tienen puestas las suyas. Por esas diferencias, el centro Pew concluyó que la desigualdad en las riquezas se incrementó durante esa fase de la recuperación económica. Una de las conclusiones de un informe preparado para el Departamento de Educación de Estados Unidos, hace un año, fue contundente: “Ninguna otra nación desarrollada tiene desigualdades tan profundas o sistémicas; ninguna otra nación desarrollada ha generado, a pesar de algunos esfuerzos, tantas condiciones desfavorables para muchos de sus niños”. (BBCMundo - </w:t>
      </w:r>
      <w:r w:rsidRPr="00553E31">
        <w:rPr>
          <w:b/>
        </w:rPr>
        <w:t>28/1/14</w:t>
      </w:r>
      <w:r w:rsidRPr="00553E31">
        <w:t>)</w:t>
      </w:r>
    </w:p>
    <w:p w:rsidR="00BD72F7" w:rsidRPr="00553E31" w:rsidRDefault="00BD72F7" w:rsidP="00BD72F7">
      <w:pPr>
        <w:pStyle w:val="NormalWeb"/>
        <w:jc w:val="both"/>
      </w:pPr>
      <w:r w:rsidRPr="00553E31">
        <w:t xml:space="preserve">“Cómo McDonald’s y Wal-Mart se convirtieron en welfare queens”, se leía recientemente en Bloomberg; “Los salarios de los restaurantes de comida rápida vienen con una factura de 7.000 millones de subsidio público”, publicaba Business Week; “Informe: las empresas de comida rápida transfieren 7.000 millones de costes laborales a los contribuyentes”, revelaba Forbes. Esos 7.000 millones de dólares son una estimación de lo que anualmente se gasta el Estado en subsidios para los trabajadores de las grandes empresas de comida rápida, ayudas que les permiten comer y tener seguro médico. Estas compañías pagan tan poco a sus empleados que su alimentación y asistencia sanitaria corren a cuenta de Washington. La cifra proviene de dos informes diferentes, uno de la Universidad de Berkeley y otro de la de Illinois, pagados por Fast Food Forward, una organización de activistas que persigue aumentos en los salarios de los trabajadores Ambos utilizaban datos disponibles para el gran público, y se refieren a las grandes cadenas de comida rápida como McDonald’s o Taco Bell. Mantener a los trabajadores de McDonald’s en particular cuesta cada año 1.200 millones al Estado, según el análisis de la organización activista National Employment Law Project. El 52% de los trabajadores de establecimientos de comida rápida están inscritos junto a sus familias a algún tipo de asistencia pública. La industria del fast food mueve 200.0000 millones anuales, pero sólo un 13% de las compañías proveen de seguro médico. (El Confidencial - </w:t>
      </w:r>
      <w:r w:rsidRPr="00553E31">
        <w:rPr>
          <w:b/>
        </w:rPr>
        <w:t>31/1/14</w:t>
      </w:r>
      <w:r w:rsidRPr="00553E31">
        <w:t>)</w:t>
      </w:r>
    </w:p>
    <w:p w:rsidR="00BD72F7" w:rsidRPr="00553E31" w:rsidRDefault="00BD72F7" w:rsidP="00BD72F7">
      <w:pPr>
        <w:shd w:val="clear" w:color="auto" w:fill="FFFFFF"/>
        <w:spacing w:after="360" w:line="240" w:lineRule="auto"/>
        <w:jc w:val="both"/>
        <w:rPr>
          <w:rFonts w:ascii="Times New Roman" w:hAnsi="Times New Roman" w:cs="Times New Roman"/>
          <w:sz w:val="24"/>
          <w:szCs w:val="24"/>
        </w:rPr>
      </w:pPr>
      <w:r w:rsidRPr="00553E31">
        <w:rPr>
          <w:rStyle w:val="Textoennegrita"/>
          <w:rFonts w:ascii="Times New Roman" w:hAnsi="Times New Roman" w:cs="Times New Roman"/>
          <w:b w:val="0"/>
          <w:sz w:val="24"/>
          <w:szCs w:val="24"/>
        </w:rPr>
        <w:t>Ben Bernanke deja la presidencia de la FED en manos de Janet Yellen, tras liderar la política más laxa de esta centenaria institución.</w:t>
      </w:r>
      <w:r w:rsidRPr="00553E31">
        <w:rPr>
          <w:rStyle w:val="Textoennegrita"/>
          <w:rFonts w:ascii="Times New Roman" w:hAnsi="Times New Roman" w:cs="Times New Roman"/>
          <w:sz w:val="24"/>
          <w:szCs w:val="24"/>
        </w:rPr>
        <w:t xml:space="preserve"> </w:t>
      </w:r>
      <w:r w:rsidRPr="00553E31">
        <w:rPr>
          <w:rFonts w:ascii="Times New Roman" w:hAnsi="Times New Roman" w:cs="Times New Roman"/>
          <w:sz w:val="24"/>
          <w:szCs w:val="24"/>
        </w:rPr>
        <w:t xml:space="preserve">Esta adquisición indiscriminada de activos ha disparado el balance de la FED hasta la cifra récord de </w:t>
      </w:r>
      <w:r w:rsidRPr="00553E31">
        <w:rPr>
          <w:rFonts w:ascii="Times New Roman" w:hAnsi="Times New Roman" w:cs="Times New Roman"/>
          <w:bCs/>
          <w:sz w:val="24"/>
          <w:szCs w:val="24"/>
        </w:rPr>
        <w:t>4,1 billones de dólares.</w:t>
      </w:r>
      <w:r w:rsidRPr="00553E31">
        <w:rPr>
          <w:rFonts w:ascii="Times New Roman" w:hAnsi="Times New Roman" w:cs="Times New Roman"/>
          <w:sz w:val="24"/>
          <w:szCs w:val="24"/>
        </w:rPr>
        <w:t xml:space="preserve"> Esta cifra equivale a casi el 25% del PIB estadounidense -en línea con el Banco de Inglaterra (BoE) y el Banco Central Europeo (BCE), pero inferior al Banco de Japón (BoJ)-. Asimismo, deja al sistema bancario estadounidense con 2,4 billones de dólares en exceso de reservas, para los cuales las entidades poco uso tienen debido a la aún escasa demanda de préstamos en comparación con la época de la burbuja inmobiliaria… El principal objetivo de Bernanke durante la crisis, más allá del rescate bancario orquestado junto al Tesoro de EEUU a finales de 2008, ha consistido en</w:t>
      </w:r>
      <w:r w:rsidRPr="00553E31">
        <w:rPr>
          <w:rFonts w:ascii="Times New Roman" w:hAnsi="Times New Roman" w:cs="Times New Roman"/>
          <w:b/>
          <w:bCs/>
          <w:sz w:val="24"/>
          <w:szCs w:val="24"/>
        </w:rPr>
        <w:t xml:space="preserve"> </w:t>
      </w:r>
      <w:r w:rsidRPr="00553E31">
        <w:rPr>
          <w:rFonts w:ascii="Times New Roman" w:hAnsi="Times New Roman" w:cs="Times New Roman"/>
          <w:bCs/>
          <w:sz w:val="24"/>
          <w:szCs w:val="24"/>
        </w:rPr>
        <w:t>facilitar y abaratar la financiación</w:t>
      </w:r>
      <w:r w:rsidRPr="00553E31">
        <w:rPr>
          <w:rFonts w:ascii="Times New Roman" w:hAnsi="Times New Roman" w:cs="Times New Roman"/>
          <w:sz w:val="24"/>
          <w:szCs w:val="24"/>
        </w:rPr>
        <w:t xml:space="preserve"> crediticia, tanto al sector privado como al Gobierno, para, de </w:t>
      </w:r>
      <w:r w:rsidRPr="00553E31">
        <w:rPr>
          <w:rFonts w:ascii="Times New Roman" w:hAnsi="Times New Roman" w:cs="Times New Roman"/>
          <w:sz w:val="24"/>
          <w:szCs w:val="24"/>
        </w:rPr>
        <w:lastRenderedPageBreak/>
        <w:t xml:space="preserve">este modo, impulsar el crecimiento económico y la creación de empleo. Pero, ¿lo ha conseguido? Según muestran los datos recopilados por el economista </w:t>
      </w:r>
      <w:hyperlink r:id="rId135" w:tgtFrame="_blank" w:history="1">
        <w:r w:rsidRPr="00553E31">
          <w:rPr>
            <w:rFonts w:ascii="Times New Roman" w:hAnsi="Times New Roman" w:cs="Times New Roman"/>
            <w:sz w:val="24"/>
            <w:szCs w:val="24"/>
          </w:rPr>
          <w:t>Juan Manuel López Zafra</w:t>
        </w:r>
      </w:hyperlink>
      <w:r w:rsidRPr="00553E31">
        <w:rPr>
          <w:rFonts w:ascii="Times New Roman" w:hAnsi="Times New Roman" w:cs="Times New Roman"/>
          <w:sz w:val="24"/>
          <w:szCs w:val="24"/>
        </w:rPr>
        <w:t xml:space="preserve">, autor de </w:t>
      </w:r>
      <w:hyperlink r:id="rId136" w:tgtFrame="_blank" w:history="1">
        <w:r w:rsidRPr="00553E31">
          <w:rPr>
            <w:rFonts w:ascii="Times New Roman" w:hAnsi="Times New Roman" w:cs="Times New Roman"/>
            <w:i/>
            <w:iCs/>
            <w:sz w:val="24"/>
            <w:szCs w:val="24"/>
          </w:rPr>
          <w:t>Retorno al patrón oro</w:t>
        </w:r>
      </w:hyperlink>
      <w:r w:rsidRPr="00553E31">
        <w:rPr>
          <w:rFonts w:ascii="Times New Roman" w:hAnsi="Times New Roman" w:cs="Times New Roman"/>
          <w:sz w:val="24"/>
          <w:szCs w:val="24"/>
        </w:rPr>
        <w:t xml:space="preserve">, la </w:t>
      </w:r>
      <w:hyperlink r:id="rId137" w:tgtFrame="_blank" w:history="1">
        <w:r w:rsidRPr="00553E31">
          <w:rPr>
            <w:rFonts w:ascii="Times New Roman" w:hAnsi="Times New Roman" w:cs="Times New Roman"/>
            <w:sz w:val="24"/>
            <w:szCs w:val="24"/>
          </w:rPr>
          <w:t>respuesta es no</w:t>
        </w:r>
      </w:hyperlink>
      <w:r w:rsidRPr="00553E31">
        <w:rPr>
          <w:rFonts w:ascii="Times New Roman" w:hAnsi="Times New Roman" w:cs="Times New Roman"/>
          <w:sz w:val="24"/>
          <w:szCs w:val="24"/>
        </w:rPr>
        <w:t xml:space="preserve">. “Desde la 1ª QE, en noviembre de 2008, se han creado 1 millón de empleos; en el mismo período, más de 11 millones de norteamericanos han abandonado el mercado laboral; ya no computan como buscadores de empleo. Son los </w:t>
      </w:r>
      <w:r w:rsidRPr="00553E31">
        <w:rPr>
          <w:rFonts w:ascii="Times New Roman" w:hAnsi="Times New Roman" w:cs="Times New Roman"/>
          <w:i/>
          <w:iCs/>
          <w:sz w:val="24"/>
          <w:szCs w:val="24"/>
        </w:rPr>
        <w:t>Not In Labor Force</w:t>
      </w:r>
      <w:r w:rsidRPr="00553E31">
        <w:rPr>
          <w:rFonts w:ascii="Times New Roman" w:hAnsi="Times New Roman" w:cs="Times New Roman"/>
          <w:sz w:val="24"/>
          <w:szCs w:val="24"/>
        </w:rPr>
        <w:t xml:space="preserve"> (NILF)”. (Libertad Digital - </w:t>
      </w:r>
      <w:r w:rsidRPr="00553E31">
        <w:rPr>
          <w:rFonts w:ascii="Times New Roman" w:hAnsi="Times New Roman" w:cs="Times New Roman"/>
          <w:b/>
          <w:sz w:val="24"/>
          <w:szCs w:val="24"/>
        </w:rPr>
        <w:t>31/1/14</w:t>
      </w:r>
      <w:r w:rsidRPr="00553E31">
        <w:rPr>
          <w:rFonts w:ascii="Times New Roman" w:hAnsi="Times New Roman" w:cs="Times New Roman"/>
          <w:sz w:val="24"/>
          <w:szCs w:val="24"/>
        </w:rPr>
        <w:t>)</w:t>
      </w:r>
    </w:p>
    <w:p w:rsidR="00BD72F7" w:rsidRPr="00553E31" w:rsidRDefault="00BD72F7" w:rsidP="00BD72F7">
      <w:pPr>
        <w:shd w:val="clear" w:color="auto" w:fill="FFFFFF"/>
        <w:spacing w:before="100" w:beforeAutospacing="1" w:after="100" w:afterAutospacing="1" w:line="240" w:lineRule="auto"/>
        <w:jc w:val="both"/>
        <w:rPr>
          <w:rFonts w:ascii="Times New Roman" w:hAnsi="Times New Roman"/>
          <w:sz w:val="24"/>
          <w:szCs w:val="24"/>
        </w:rPr>
      </w:pPr>
      <w:r w:rsidRPr="00553E31">
        <w:rPr>
          <w:rFonts w:ascii="Times New Roman" w:hAnsi="Times New Roman" w:cs="Times New Roman"/>
          <w:sz w:val="24"/>
          <w:szCs w:val="24"/>
        </w:rPr>
        <w:t xml:space="preserve">El porcentaje de población activa en EEUU se situó en 2013 en el 63,2%, idéntico al de hace casi 36 años, bajo otro presidente demócrata, Jimmy Carter. El número de personas fuera del mercado laboral, por el motivo que sea, supera los 92 millones en un país de 316 millones… Entre los datos negativos destaca el de la reducción de la tasa de actividad o la población ocupada. Ésta mide las personas mayores de 16 años de edad que está trabajando o que busca activamente un empleo, y que además ni son militar en activo ni preso en cárceles. En la actualidad es la más baja desde 1978. Según el Departamento de Estadísticas Laborales (Bureau of Labor Statistics), la población ocupada en 2013 ascendió a 245.679 millones de personas, de un total de 316 millones. De ellos, 155,389 millones (63,2%) estaba trabajando o buscando empleo, mientras que 90,290 millones (36,8%) o están desempleadas o han renunciado a encontrar un trabajo. El porcentaje es idéntico al registrado en 1978, por lo que el mercado laboral de EEUU ha retrocedido 36 años. Desde principios de la década de los 60 del siglo XX, la población activa fue aumentando hasta mediados de los años 90, cuando se acercó al 68%. Entonces, inició un imparable descenso que no se ha detenido, sea en épocas de expansión o de crisis, sea con presidentes republicanos (George W. Bush) o demócratas (Bill Clinton y Barack Obama), sea en paz o con guerras, sea con alto gasto militar o con bajo gasto militar. En 2000, el número de estadounidenses excluidos de la población activa fue de 69.994 millones; en 2013, de 90.290 millones; y en enero pasado de 92.535 millones. </w:t>
      </w:r>
      <w:r w:rsidRPr="00553E31">
        <w:rPr>
          <w:rFonts w:ascii="Times New Roman" w:hAnsi="Times New Roman"/>
          <w:sz w:val="24"/>
          <w:szCs w:val="24"/>
        </w:rPr>
        <w:t xml:space="preserve">(Vozpópuli - </w:t>
      </w:r>
      <w:r w:rsidRPr="00553E31">
        <w:rPr>
          <w:rFonts w:ascii="Times New Roman" w:hAnsi="Times New Roman"/>
          <w:b/>
          <w:sz w:val="24"/>
          <w:szCs w:val="24"/>
        </w:rPr>
        <w:t>7/3/14</w:t>
      </w:r>
      <w:r w:rsidRPr="00553E31">
        <w:rPr>
          <w:rFonts w:ascii="Times New Roman" w:hAnsi="Times New Roman"/>
          <w:sz w:val="24"/>
          <w:szCs w:val="24"/>
        </w:rPr>
        <w:t>)</w:t>
      </w:r>
    </w:p>
    <w:p w:rsidR="00BD72F7" w:rsidRDefault="00BD72F7" w:rsidP="00BD72F7">
      <w:pPr>
        <w:spacing w:line="240" w:lineRule="auto"/>
        <w:jc w:val="both"/>
        <w:rPr>
          <w:rFonts w:ascii="Times New Roman" w:hAnsi="Times New Roman" w:cs="Times New Roman"/>
          <w:sz w:val="24"/>
          <w:szCs w:val="24"/>
        </w:rPr>
      </w:pPr>
      <w:r w:rsidRPr="00553E31">
        <w:rPr>
          <w:rFonts w:ascii="Times New Roman" w:hAnsi="Times New Roman" w:cs="Times New Roman"/>
          <w:sz w:val="24"/>
          <w:szCs w:val="24"/>
        </w:rPr>
        <w:t xml:space="preserve">En este lustro, los inversores han contemplado una secuencia extraordinaria, puesto que al Dow Jones y al S&amp;P 500 les ha dado tiempo no sólo de recuperar los niveles pre-Lehman, sino de pulverizar sus máximos históricos. Cinco años después de los mínimos, al Dow apenas le queda el recuerdo, puesto que camina 10.000 puntos por encima: los 6.547 puntos del 9 de marzo de 2009 han dado paso a los 16.480 puntos actuales, o lo que es lo mismo, entre ambos momentos se ha disparado un 151%. En el caso del S&amp;P 500, la subida es aún mayor, puesto que alcanza el 177%, hasta los 1.875 puntos. Lo más llamativo de estos datos no es únicamente la envergadura de las subidas, sino la velocidad a la que se han producido. La comparación con los registros del crac de 1929 y la Gran Depresión posterior así lo evidencia. El Dow Jones tuvo que esperar 25 años para romper los máximos históricos conquistados en 1929; en la crisis actual, le ha costado menos de seis años superar el anterior récord, que databa de 2007. Y tanto en la velocidad como en la magnitud de la remontada, un protagonista destacado: la Reserva Federal (Fed). El banco central estadounidense, bajo la batuta de la persona que ocupó la presidencia hasta el pasado 31 de enero, Ben Bernanke, ha desempeñado una papel fundamental en la ascensión de sus cotizaciones. ¿Cómo lo ha hecho? Recetando la política monetaria más expansiva en la historia de la entidad. En lo convencional, rebajando los tipos de interés en 2008 hasta el 0-0,25%, un nivel en el que nunca antes habían estado y del que aún hoy no se han movido. Y en lo heterodoxo, poniendo en marcha desde noviembre de 2008 sucesivos programas de compras de activos, hasta un total de tres (QE1, QE2 y QE3), con los que ha inyectado en el sistema 3,5 billones de </w:t>
      </w:r>
      <w:r w:rsidRPr="00553E31">
        <w:rPr>
          <w:rFonts w:ascii="Times New Roman" w:hAnsi="Times New Roman" w:cs="Times New Roman"/>
          <w:sz w:val="24"/>
          <w:szCs w:val="24"/>
        </w:rPr>
        <w:lastRenderedPageBreak/>
        <w:t xml:space="preserve">dólares. Este dinero ha sido el combustible que ha respaldado la subida de las acciones en Wall Street... y más allá, puesto que ha sido, con el refuerzo de las medidas expansivas de otros bancos centrales, como catalizador de la escalada de la renta variable internacional y otros activos de riesgo. (El Confidencial - </w:t>
      </w:r>
      <w:r w:rsidRPr="00553E31">
        <w:rPr>
          <w:rFonts w:ascii="Times New Roman" w:hAnsi="Times New Roman" w:cs="Times New Roman"/>
          <w:b/>
          <w:sz w:val="24"/>
          <w:szCs w:val="24"/>
        </w:rPr>
        <w:t>8/3/14</w:t>
      </w:r>
      <w:r w:rsidRPr="00553E31">
        <w:rPr>
          <w:rFonts w:ascii="Times New Roman" w:hAnsi="Times New Roman" w:cs="Times New Roman"/>
          <w:sz w:val="24"/>
          <w:szCs w:val="24"/>
        </w:rPr>
        <w:t>)</w:t>
      </w:r>
    </w:p>
    <w:p w:rsidR="00180C9F" w:rsidRDefault="00180C9F" w:rsidP="00180C9F">
      <w:pPr>
        <w:pStyle w:val="NormalWeb"/>
        <w:shd w:val="clear" w:color="auto" w:fill="FFFFFF"/>
        <w:jc w:val="both"/>
      </w:pPr>
      <w:r w:rsidRPr="00180C9F">
        <w:t xml:space="preserve">La mayor economía del mundo se ha superado a marchas aceleradas de la crisis financiera de 2008 y la posterior Gran Recesión que destartaló al país. Al menos así lo considera la Casa Blanca en su informe económico anual donde considera que sólo Estados Unidos y Alemania han conseguido que su Producto Interior Bruto real por adulto en edad de trabajar supere ya los niveles previos al azote provocado por las hipotecas basura. </w:t>
      </w:r>
      <w:r w:rsidRPr="00180C9F">
        <w:rPr>
          <w:bCs/>
        </w:rPr>
        <w:t>De hecho, de acuerdo a los datos de la administración Obama, no sólo sanó antes que EEUU sino que ha mantenido un ligero liderazgo</w:t>
      </w:r>
      <w:r w:rsidRPr="00180C9F">
        <w:t xml:space="preserve">… Sin embargo, el mayor problema que enfrenta la economía estadounidense es el descenso gradual de la clase media. </w:t>
      </w:r>
      <w:r w:rsidRPr="00180C9F">
        <w:rPr>
          <w:bCs/>
        </w:rPr>
        <w:t>Este proceso, que comenzó en década de los 70, ha empeorado considerablemente en los últimos cinco años</w:t>
      </w:r>
      <w:r w:rsidRPr="00180C9F">
        <w:t>. A pesar de los esfuerzos del presidente Obama, la desigualdad se ha incrementado de manera significativa. No sólo los ingresos del 60% de los hogares se contrajeron entre 2010 y 2012 sino que se redujo en un porcentaje mayor que el de los más pobres mientras que el de las rentas más altas ha registrado aumentos.</w:t>
      </w:r>
      <w:r>
        <w:t xml:space="preserve"> (El Economista -  </w:t>
      </w:r>
      <w:r>
        <w:rPr>
          <w:b/>
        </w:rPr>
        <w:t>11</w:t>
      </w:r>
      <w:r w:rsidRPr="00500426">
        <w:rPr>
          <w:b/>
        </w:rPr>
        <w:t>/3/14</w:t>
      </w:r>
      <w:r>
        <w:t>)</w:t>
      </w:r>
    </w:p>
    <w:p w:rsidR="00180C9F" w:rsidRPr="00180C9F" w:rsidRDefault="00180C9F" w:rsidP="00180C9F">
      <w:pPr>
        <w:spacing w:before="100" w:beforeAutospacing="1" w:after="100" w:afterAutospacing="1" w:line="240" w:lineRule="auto"/>
        <w:jc w:val="both"/>
        <w:rPr>
          <w:rFonts w:ascii="Times New Roman" w:hAnsi="Times New Roman"/>
          <w:sz w:val="24"/>
          <w:szCs w:val="24"/>
        </w:rPr>
      </w:pPr>
      <w:r w:rsidRPr="00F12DEB">
        <w:rPr>
          <w:rFonts w:ascii="Times New Roman" w:hAnsi="Times New Roman"/>
          <w:sz w:val="24"/>
          <w:szCs w:val="24"/>
        </w:rPr>
        <w:t>Martin Gilens, de la Universidad de Princeton, y Benjamin I. Page, de la Universidad Northwestern, alegan que las élites económicas son las que con más frecuencia ven reflejada su voluntad en las políticas de la nación que tantas veces ha sido vista como referente mundial de la democ</w:t>
      </w:r>
      <w:r>
        <w:rPr>
          <w:rFonts w:ascii="Times New Roman" w:hAnsi="Times New Roman"/>
          <w:sz w:val="24"/>
          <w:szCs w:val="24"/>
        </w:rPr>
        <w:t>racia. “</w:t>
      </w:r>
      <w:r w:rsidRPr="00F12DEB">
        <w:rPr>
          <w:rFonts w:ascii="Times New Roman" w:hAnsi="Times New Roman"/>
          <w:sz w:val="24"/>
          <w:szCs w:val="24"/>
        </w:rPr>
        <w:t>La fuerte tendencia hacia la d</w:t>
      </w:r>
      <w:r>
        <w:rPr>
          <w:rFonts w:ascii="Times New Roman" w:hAnsi="Times New Roman"/>
          <w:sz w:val="24"/>
          <w:szCs w:val="24"/>
        </w:rPr>
        <w:t>esregulación del gobierno de EEUU</w:t>
      </w:r>
      <w:r w:rsidRPr="00F12DEB">
        <w:rPr>
          <w:rFonts w:ascii="Times New Roman" w:hAnsi="Times New Roman"/>
          <w:sz w:val="24"/>
          <w:szCs w:val="24"/>
        </w:rPr>
        <w:t xml:space="preserve"> desde 1970, adoptada en grados variables por los dos partidos políticos, es mucho más consistente con las preferencias e intereses de las élites y grupos económicos que con los </w:t>
      </w:r>
      <w:r>
        <w:rPr>
          <w:rFonts w:ascii="Times New Roman" w:hAnsi="Times New Roman"/>
          <w:sz w:val="24"/>
          <w:szCs w:val="24"/>
        </w:rPr>
        <w:t>ciudadanos comunes y corrientes”</w:t>
      </w:r>
      <w:r w:rsidRPr="00F12DEB">
        <w:rPr>
          <w:rFonts w:ascii="Times New Roman" w:hAnsi="Times New Roman"/>
          <w:sz w:val="24"/>
          <w:szCs w:val="24"/>
        </w:rPr>
        <w:t>, asegura Gilen</w:t>
      </w:r>
      <w:r>
        <w:rPr>
          <w:rFonts w:ascii="Times New Roman" w:hAnsi="Times New Roman"/>
          <w:sz w:val="24"/>
          <w:szCs w:val="24"/>
        </w:rPr>
        <w:t>s en declaraciones a BBC Mundo. “</w:t>
      </w:r>
      <w:r w:rsidRPr="00F12DEB">
        <w:rPr>
          <w:rFonts w:ascii="Times New Roman" w:hAnsi="Times New Roman"/>
          <w:sz w:val="24"/>
          <w:szCs w:val="24"/>
        </w:rPr>
        <w:t>Un ejemplo son las respuestas de los gobiernos de los presidentes George W. Bush y Barack Obama frente a la Gran Recesión: las instituciones financieras pudieron en gran medida evadir responsabilidades, la regulación financiera fue débil mientras que la clase media y los pobres no han podido recuperar el terreno perdido a pesar de que las corporaciones lo han recuperado notori</w:t>
      </w:r>
      <w:r>
        <w:rPr>
          <w:rFonts w:ascii="Times New Roman" w:hAnsi="Times New Roman"/>
          <w:sz w:val="24"/>
          <w:szCs w:val="24"/>
        </w:rPr>
        <w:t>amente”, añade el investigador. “</w:t>
      </w:r>
      <w:r w:rsidRPr="00F12DEB">
        <w:rPr>
          <w:rFonts w:ascii="Times New Roman" w:hAnsi="Times New Roman"/>
          <w:sz w:val="24"/>
          <w:szCs w:val="24"/>
        </w:rPr>
        <w:t>Si una oligarquía significa que unos pocos individuos muy ricos tienen la última pa</w:t>
      </w:r>
      <w:r>
        <w:rPr>
          <w:rFonts w:ascii="Times New Roman" w:hAnsi="Times New Roman"/>
          <w:sz w:val="24"/>
          <w:szCs w:val="24"/>
        </w:rPr>
        <w:t>labra, entonces yo diría que EEUU</w:t>
      </w:r>
      <w:r w:rsidRPr="00F12DEB">
        <w:rPr>
          <w:rFonts w:ascii="Times New Roman" w:hAnsi="Times New Roman"/>
          <w:sz w:val="24"/>
          <w:szCs w:val="24"/>
        </w:rPr>
        <w:t xml:space="preserve"> no lo es... Pero debido a la falta de influencia de los ciudadanos promedio sobre las políticas de gobierno, los individuos más</w:t>
      </w:r>
      <w:r>
        <w:rPr>
          <w:rFonts w:ascii="Times New Roman" w:hAnsi="Times New Roman"/>
          <w:sz w:val="24"/>
          <w:szCs w:val="24"/>
        </w:rPr>
        <w:t xml:space="preserve"> ricos y las organizaciones, EEUU</w:t>
      </w:r>
      <w:r w:rsidRPr="00F12DEB">
        <w:rPr>
          <w:rFonts w:ascii="Times New Roman" w:hAnsi="Times New Roman"/>
          <w:sz w:val="24"/>
          <w:szCs w:val="24"/>
        </w:rPr>
        <w:t xml:space="preserve"> es una democracia</w:t>
      </w:r>
      <w:r>
        <w:rPr>
          <w:rFonts w:ascii="Times New Roman" w:hAnsi="Times New Roman"/>
          <w:sz w:val="24"/>
          <w:szCs w:val="24"/>
        </w:rPr>
        <w:t xml:space="preserve"> que no funciona bien”, agrega. (BBCMundo - </w:t>
      </w:r>
      <w:r w:rsidRPr="00F12DEB">
        <w:rPr>
          <w:rFonts w:ascii="Times New Roman" w:hAnsi="Times New Roman"/>
          <w:b/>
          <w:sz w:val="24"/>
          <w:szCs w:val="24"/>
        </w:rPr>
        <w:t>22/4/14</w:t>
      </w:r>
      <w:r>
        <w:rPr>
          <w:rFonts w:ascii="Times New Roman" w:hAnsi="Times New Roman"/>
          <w:sz w:val="24"/>
          <w:szCs w:val="24"/>
        </w:rPr>
        <w:t>)</w:t>
      </w:r>
    </w:p>
    <w:p w:rsidR="00180C9F" w:rsidRPr="00117754" w:rsidRDefault="00180C9F" w:rsidP="00180C9F">
      <w:pPr>
        <w:pStyle w:val="NormalWeb"/>
        <w:shd w:val="clear" w:color="auto" w:fill="FFFFFF"/>
        <w:jc w:val="both"/>
        <w:rPr>
          <w:color w:val="000000"/>
        </w:rPr>
      </w:pPr>
      <w:r w:rsidRPr="00180C9F">
        <w:t xml:space="preserve">También hay que señalar que </w:t>
      </w:r>
      <w:r w:rsidRPr="00180C9F">
        <w:rPr>
          <w:rStyle w:val="Textoennegrita"/>
          <w:rFonts w:eastAsiaTheme="majorEastAsia"/>
          <w:b w:val="0"/>
        </w:rPr>
        <w:t>existen cada vez más indicadores que parecen mostrar que la desigualdad actual es excesiva y que es necesario actuar contra ella</w:t>
      </w:r>
      <w:r w:rsidRPr="00180C9F">
        <w:t>. Véase un reciente artículo del New York Times (“</w:t>
      </w:r>
      <w:hyperlink r:id="rId138" w:history="1">
        <w:r w:rsidRPr="00180C9F">
          <w:rPr>
            <w:rStyle w:val="Hipervnculo"/>
            <w:color w:val="auto"/>
            <w:u w:val="none"/>
          </w:rPr>
          <w:t>The American Middle Class Is No Longer the World’s Richest</w:t>
        </w:r>
      </w:hyperlink>
      <w:r w:rsidRPr="00180C9F">
        <w:t xml:space="preserve">” 22-04-2014) donde se disgrega la renta por clases sociales, llegando a la conclusión de que </w:t>
      </w:r>
      <w:r w:rsidRPr="00180C9F">
        <w:rPr>
          <w:rStyle w:val="Textoennegrita"/>
          <w:rFonts w:eastAsiaTheme="majorEastAsia"/>
          <w:b w:val="0"/>
        </w:rPr>
        <w:t>la clase media estadounidense es hoy más pobre, después de impuestos, que la de otros lugares como Canadá, y está perdiendo posiciones a pasos agigantados con todos los grandes países europeos</w:t>
      </w:r>
      <w:r w:rsidRPr="00180C9F">
        <w:t>. Además, en el caso de la clase baja el resultado es aún peor, claramente superada en la comparativa.</w:t>
      </w:r>
      <w:r>
        <w:t xml:space="preserve"> </w:t>
      </w:r>
      <w:r w:rsidRPr="00180C9F">
        <w:t xml:space="preserve">Estados Unidos está creciendo, es uno de los ejemplos de cómo salir de la crisis, pero su creciente desigualdad está provocando no solo que la mayor parte de su población esté peor que la de otros países comparables, sino que además, ajustando los datos por inflación, </w:t>
      </w:r>
      <w:r w:rsidRPr="00180C9F">
        <w:rPr>
          <w:rStyle w:val="Textoennegrita"/>
          <w:rFonts w:eastAsiaTheme="majorEastAsia"/>
          <w:b w:val="0"/>
        </w:rPr>
        <w:t>su clase media se ha estancado desde el año 2000</w:t>
      </w:r>
      <w:r w:rsidRPr="00180C9F">
        <w:t xml:space="preserve">. ¿Es este un crecimiento sostenible? </w:t>
      </w:r>
      <w:r w:rsidRPr="00180C9F">
        <w:lastRenderedPageBreak/>
        <w:t>¿Es el modelo un país en donde solo su élite se ha beneficiado económicamente en los últimos 14 años?</w:t>
      </w:r>
      <w:r>
        <w:t xml:space="preserve"> </w:t>
      </w:r>
      <w:r w:rsidRPr="00117754">
        <w:rPr>
          <w:color w:val="000000"/>
        </w:rPr>
        <w:t>(</w:t>
      </w:r>
      <w:r>
        <w:rPr>
          <w:color w:val="000000"/>
        </w:rPr>
        <w:t xml:space="preserve">El Confidencial - </w:t>
      </w:r>
      <w:r>
        <w:rPr>
          <w:b/>
          <w:color w:val="000000"/>
        </w:rPr>
        <w:t>28</w:t>
      </w:r>
      <w:r w:rsidRPr="00117754">
        <w:rPr>
          <w:b/>
          <w:color w:val="000000"/>
        </w:rPr>
        <w:t>/4/14</w:t>
      </w:r>
      <w:r>
        <w:rPr>
          <w:color w:val="000000"/>
        </w:rPr>
        <w:t>)</w:t>
      </w:r>
    </w:p>
    <w:p w:rsidR="005252B1" w:rsidRDefault="005252B1" w:rsidP="005252B1">
      <w:pPr>
        <w:spacing w:line="240" w:lineRule="auto"/>
        <w:jc w:val="both"/>
        <w:rPr>
          <w:rFonts w:ascii="Times New Roman" w:hAnsi="Times New Roman"/>
          <w:color w:val="000000"/>
          <w:sz w:val="24"/>
          <w:szCs w:val="24"/>
        </w:rPr>
      </w:pPr>
      <w:r w:rsidRPr="005252B1">
        <w:rPr>
          <w:rFonts w:ascii="Times New Roman" w:hAnsi="Times New Roman"/>
          <w:sz w:val="24"/>
          <w:szCs w:val="24"/>
        </w:rPr>
        <w:t xml:space="preserve">El crecimiento feroz de la desigualdad de renta y el estancamiento del ascensor social en Estados Unidos han socavado a la american middle class. Un concepto en ocasiones difuso pero que casa a la perfección con el ideal del sueño americano, ese de que cualquiera que trabaje duro tiene una oportunidad de prosperar en este país. La mitificada clase media se tambalea. La esencia identitaria estadounidense de la tierra de las oportunidades se difumina. Y quien protagoniza este cambio -el tiempo dirá si puntual o permanentemente-, quien asesta el golpe al orgullo es el vecino del norte, al que los estadounidenses valoran muy positivamente pero que tienden a ignorar y desconocer. Canadá ha desbancado a EEUU como el país con la clase media más rica del mundo. Así lo revela un estudio del LIS, un instituto de Luxemburgo que ha analizado la evolución de los ingresos tras impuestos de varios países avanzados en los últimos 35 años, con la novedad que los segmenta en capas de riqueza de la población. Esto permite extraer una mediana -correspondiente a la capa de la mitad- en vez de un promedio. Mientras en PIB per cápita el dominio de EEUU es avasallador -un 15% superior al de Canadá en los últimos 25 años- porque la hiperconcentración de ricos infla el promedio, en la mediana de ingresos EEUU se ve sobrepasado por Canadá… No siempre fue así. En 1980 los estadounidenses eran los más ricos del mundo en todas las capas de renta excepto la más baja, la del 5% más pobre, que dominaban los noruegos. Desde entonces, </w:t>
      </w:r>
      <w:r>
        <w:rPr>
          <w:rFonts w:ascii="Times New Roman" w:hAnsi="Times New Roman"/>
          <w:sz w:val="24"/>
          <w:szCs w:val="24"/>
        </w:rPr>
        <w:t>no obstante, la hegemonía de EE</w:t>
      </w:r>
      <w:r w:rsidRPr="005252B1">
        <w:rPr>
          <w:rFonts w:ascii="Times New Roman" w:hAnsi="Times New Roman"/>
          <w:sz w:val="24"/>
          <w:szCs w:val="24"/>
        </w:rPr>
        <w:t>UU se ha ido reduciendo gradualmente y solo se ha ma</w:t>
      </w:r>
      <w:r>
        <w:rPr>
          <w:rFonts w:ascii="Times New Roman" w:hAnsi="Times New Roman"/>
          <w:sz w:val="24"/>
          <w:szCs w:val="24"/>
        </w:rPr>
        <w:t>ntenido entre las capas altas. “</w:t>
      </w:r>
      <w:r w:rsidRPr="005252B1">
        <w:rPr>
          <w:rFonts w:ascii="Times New Roman" w:hAnsi="Times New Roman"/>
          <w:sz w:val="24"/>
          <w:szCs w:val="24"/>
        </w:rPr>
        <w:t>Es el resultado de unos sueldos planos</w:t>
      </w:r>
      <w:r>
        <w:rPr>
          <w:rFonts w:ascii="Times New Roman" w:hAnsi="Times New Roman"/>
          <w:sz w:val="24"/>
          <w:szCs w:val="24"/>
        </w:rPr>
        <w:t xml:space="preserve"> o negativos en términos reales”</w:t>
      </w:r>
      <w:r w:rsidRPr="005252B1">
        <w:rPr>
          <w:rFonts w:ascii="Times New Roman" w:hAnsi="Times New Roman"/>
          <w:sz w:val="24"/>
          <w:szCs w:val="24"/>
        </w:rPr>
        <w:t>, sentencia Jacob Kirkegaard, investigador del instituto económico Peterson en Washington. Al mismo tiempo, los ricos se han hecho más ricos por las suculentas ganancias en bolsa.</w:t>
      </w:r>
      <w:r w:rsidRPr="005252B1">
        <w:rPr>
          <w:rFonts w:ascii="Times New Roman" w:hAnsi="Times New Roman"/>
          <w:sz w:val="24"/>
          <w:szCs w:val="24"/>
          <w:u w:val="single"/>
        </w:rPr>
        <w:t xml:space="preserve"> </w:t>
      </w:r>
      <w:r w:rsidRPr="008A20CF">
        <w:rPr>
          <w:rFonts w:ascii="Times New Roman" w:hAnsi="Times New Roman"/>
          <w:color w:val="000000"/>
          <w:sz w:val="24"/>
          <w:szCs w:val="24"/>
        </w:rPr>
        <w:t xml:space="preserve">(El País - </w:t>
      </w:r>
      <w:r w:rsidRPr="008A20CF">
        <w:rPr>
          <w:rFonts w:ascii="Times New Roman" w:hAnsi="Times New Roman"/>
          <w:b/>
          <w:color w:val="000000"/>
          <w:sz w:val="24"/>
          <w:szCs w:val="24"/>
        </w:rPr>
        <w:t>3/5/14</w:t>
      </w:r>
      <w:r w:rsidRPr="008A20CF">
        <w:rPr>
          <w:rFonts w:ascii="Times New Roman" w:hAnsi="Times New Roman"/>
          <w:color w:val="000000"/>
          <w:sz w:val="24"/>
          <w:szCs w:val="24"/>
        </w:rPr>
        <w:t>)</w:t>
      </w:r>
    </w:p>
    <w:p w:rsidR="005252B1" w:rsidRPr="00184F77" w:rsidRDefault="005252B1" w:rsidP="005252B1">
      <w:pPr>
        <w:shd w:val="clear" w:color="auto" w:fill="FFFFFF"/>
        <w:spacing w:after="360" w:line="240" w:lineRule="auto"/>
        <w:jc w:val="both"/>
        <w:rPr>
          <w:rFonts w:ascii="Times New Roman" w:hAnsi="Times New Roman"/>
          <w:color w:val="000000"/>
          <w:sz w:val="24"/>
          <w:szCs w:val="24"/>
        </w:rPr>
      </w:pPr>
      <w:r w:rsidRPr="006C28BB">
        <w:rPr>
          <w:rFonts w:ascii="Times New Roman" w:hAnsi="Times New Roman"/>
          <w:color w:val="000000"/>
          <w:sz w:val="24"/>
          <w:szCs w:val="24"/>
        </w:rPr>
        <w:t>Tal vez más que el argumento en sí, lo que hace de Capital in the Twenty-First Century una lectura excelente es la sensación de estar viendo a una mente brillante encarar las grandes preguntas de nuestro tiempo. El énfasis de Piketty en la naturaleza política de la distribución del ingreso; el sutil camino de ida y vuelta que recorre entre las leyes generales del capitalismo y el papel de la contingencia; y que esté dispuesto a ofrecer remedios audaces para salvar al capitalismo de sí mismo (aunque para muchos tal vez sean impracticables) son hechos tan refrescantes para un</w:t>
      </w:r>
      <w:r>
        <w:rPr>
          <w:rFonts w:ascii="Times New Roman" w:hAnsi="Times New Roman"/>
          <w:color w:val="000000"/>
          <w:sz w:val="24"/>
          <w:szCs w:val="24"/>
        </w:rPr>
        <w:t xml:space="preserve"> economista cuanto son escasos… </w:t>
      </w:r>
      <w:r w:rsidRPr="006C28BB">
        <w:rPr>
          <w:rFonts w:ascii="Times New Roman" w:hAnsi="Times New Roman"/>
          <w:color w:val="000000"/>
          <w:sz w:val="24"/>
          <w:szCs w:val="24"/>
        </w:rPr>
        <w:t>Tal vez la causa del éxito del libro haya que ir a buscarla al Zeitgeist. Si el libro se hubiera publicado hace diez, incluso hace cinco años, justo después de la crisis financiera global, probablemente no hubiera tenido el mismo éxito, aun cuando entonces se hubieran podido reunir argumentos y pruebas similares. Hace ya bastante que en Estados Unidos se viene incubando malestar por el aumento de la desigualdad. Pese a la recuperación de la economía, los ingresos de la clase media están estancados o en disminución. De modo que ahora parece aceptable hablar de la desigualdad en Estados Unidos como el principal problema al que se enfrenta el país. Tal vez esto explique por qué el libro de Piketty concitó más atención allí que</w:t>
      </w:r>
      <w:r>
        <w:rPr>
          <w:rFonts w:ascii="Times New Roman" w:hAnsi="Times New Roman"/>
          <w:color w:val="000000"/>
          <w:sz w:val="24"/>
          <w:szCs w:val="24"/>
        </w:rPr>
        <w:t xml:space="preserve"> en su país de origen, Francia. </w:t>
      </w:r>
      <w:r w:rsidRPr="00184F77">
        <w:rPr>
          <w:rFonts w:ascii="Times New Roman" w:hAnsi="Times New Roman"/>
          <w:color w:val="000000"/>
          <w:sz w:val="24"/>
          <w:szCs w:val="24"/>
        </w:rPr>
        <w:t xml:space="preserve">(Project Syndicate - </w:t>
      </w:r>
      <w:r w:rsidRPr="00184F77">
        <w:rPr>
          <w:rFonts w:ascii="Times New Roman" w:hAnsi="Times New Roman"/>
          <w:b/>
          <w:color w:val="000000"/>
          <w:sz w:val="24"/>
          <w:szCs w:val="24"/>
        </w:rPr>
        <w:t>13/5/14</w:t>
      </w:r>
      <w:r w:rsidRPr="00184F77">
        <w:rPr>
          <w:rFonts w:ascii="Times New Roman" w:hAnsi="Times New Roman"/>
          <w:color w:val="000000"/>
          <w:sz w:val="24"/>
          <w:szCs w:val="24"/>
        </w:rPr>
        <w:t>)</w:t>
      </w:r>
    </w:p>
    <w:p w:rsidR="00302359" w:rsidRPr="00302359" w:rsidRDefault="00302359" w:rsidP="00302359">
      <w:pPr>
        <w:pStyle w:val="NormalWeb"/>
        <w:shd w:val="clear" w:color="auto" w:fill="FFFFFF"/>
        <w:jc w:val="both"/>
      </w:pPr>
      <w:r w:rsidRPr="00302359">
        <w:t xml:space="preserve">“El libro de Thomas Piketty tiene tanto éxito porque la sociedad de </w:t>
      </w:r>
      <w:hyperlink r:id="rId139" w:history="1">
        <w:r>
          <w:rPr>
            <w:rStyle w:val="Hipervnculo"/>
            <w:color w:val="auto"/>
            <w:u w:val="none"/>
          </w:rPr>
          <w:t>EE</w:t>
        </w:r>
        <w:r w:rsidRPr="00302359">
          <w:rPr>
            <w:rStyle w:val="Hipervnculo"/>
            <w:color w:val="auto"/>
            <w:u w:val="none"/>
          </w:rPr>
          <w:t>UU está muy preocupada por el enorme crecimiento de la desigualdad</w:t>
        </w:r>
      </w:hyperlink>
      <w:r w:rsidRPr="00302359">
        <w:t xml:space="preserve"> que se ha producido desde los años setenta”, dice, en un correo electrónico, el economista Emmanuel Saez. Saez, profesor en la Universidad de Berkeley, ha sido uno de los colaboradores más estrechos de Piketty en la recuperación minuciosa de estadísticas históricas sobre la concentración </w:t>
      </w:r>
      <w:r w:rsidRPr="00302359">
        <w:lastRenderedPageBreak/>
        <w:t>de ingresos y riqueza. “El libro tien</w:t>
      </w:r>
      <w:r>
        <w:t>e un éxito particular en EE</w:t>
      </w:r>
      <w:r w:rsidRPr="00302359">
        <w:t>UU porque alerta contra el retorno de la sociedad patrimonial, en la que los herederos acaban imponiéndose. Esto toca una fibra en América, un país que se fundó sobre la base del ideal meritocrático”, argumenta Saez.</w:t>
      </w:r>
      <w:r>
        <w:t xml:space="preserve"> </w:t>
      </w:r>
      <w:r w:rsidRPr="00302359">
        <w:t>La desigualdad se agravó durante los años de R</w:t>
      </w:r>
      <w:r>
        <w:t>onald Reagan en la Casa Blanca -</w:t>
      </w:r>
      <w:r w:rsidRPr="00302359">
        <w:t>un republicano que creía en la desregulación de los merc</w:t>
      </w:r>
      <w:r>
        <w:t>ados y las rebajas de impuestos-</w:t>
      </w:r>
      <w:r w:rsidRPr="00302359">
        <w:t xml:space="preserve"> y continuó con Clinton. La gran recesión, que se originó en la burbuja inmobiliaria de la pasada década, ha dejado más paro y una clase media que ha visto cómo se reducían sus ingresos y se agrandaba la distancia con el 1%, que salió</w:t>
      </w:r>
      <w:r>
        <w:t xml:space="preserve"> de la crisis indemne. Lo peor -</w:t>
      </w:r>
      <w:r w:rsidRPr="00302359">
        <w:t>el terror a caer por el abismo, a precipitarse hacia una gran depresión similar a la de los</w:t>
      </w:r>
      <w:r>
        <w:t xml:space="preserve"> años treinta-</w:t>
      </w:r>
      <w:r w:rsidRPr="00302359">
        <w:t xml:space="preserve"> ha pasado. Y, al contemplar el paisaje después de la tormenta, es cuando surge en primer plano</w:t>
      </w:r>
      <w:r>
        <w:t xml:space="preserve"> el problema de la desigualdad. </w:t>
      </w:r>
      <w:r w:rsidRPr="00302359">
        <w:t xml:space="preserve">“Hay menos miedo por el corto plazo y más miedo por el largo plazo”, constata desde Chengdu (China) el economista Tyler Cowen, profesor de la Universidad George Mason, en las afueras de Washington, y autor de </w:t>
      </w:r>
      <w:r w:rsidRPr="00302359">
        <w:rPr>
          <w:rStyle w:val="nfasis"/>
        </w:rPr>
        <w:t>Average is over</w:t>
      </w:r>
      <w:r>
        <w:t xml:space="preserve"> (se acabó la medianía)</w:t>
      </w:r>
      <w:r w:rsidRPr="00302359">
        <w:t>. Cowen describe en su libro un mundo desarrollado en el que las personas con un alto nivel de educación y habilidades tecnológicas prosperarán y acumularán más ganancias, y quienes carezcan de esta formación verán cerrada la entrada a los mejores trabajos y los mejores barrios. Una distopía: países desarrollados y democráticos divididos entre los que tienen (y saben desenvolverse con las máquinas) y los que no tienen (y no saben); entre los habitantes de pueblos como Potomac y las personas que subsistirán con empleos</w:t>
      </w:r>
      <w:r>
        <w:t xml:space="preserve"> precarios y el salario mínimo. </w:t>
      </w:r>
      <w:r w:rsidRPr="00302359">
        <w:t>La pregunta sobre el efecto de la desigualdad en la calidad democrática, o en la democracia a secas, vuelve a ser pertinente. “Entonces como ahora”, ha escrito Krugman en alusión a la Francia de la Tercera República, “una riqueza inmensa permite comprar una inmensa influencia, no sólo en las políticas que se adoptan, sino en el discurso político”. Cowen, un economista</w:t>
      </w:r>
      <w:r>
        <w:t xml:space="preserve"> cercano a posiciones que en EE</w:t>
      </w:r>
      <w:r w:rsidRPr="00302359">
        <w:t xml:space="preserve">UU se llamarían libertarias, y en Europa liberales, no niega la existencia de las desigualdades ni su posible efecto pernicioso en la democracia si una parte de la población se distancia de las instituciones. La mayoría de miembros </w:t>
      </w:r>
      <w:r>
        <w:t>del Congreso de EE</w:t>
      </w:r>
      <w:r w:rsidRPr="00302359">
        <w:t>UU son hoy millonarios. Politólogos como Nicholas Carnes, de la Universidad de Duke, ven una relación directa entre la clase social de los legisladores y la despreocupación por las políticas que benefician a las clases medias</w:t>
      </w:r>
      <w:r>
        <w:t xml:space="preserve">… “La clase media está desapareciendo. Se siente insegura”, dice Roger Hickey, codirector de la Campaña por el Futuro de América, un grupo adscrito al ala izquierda del Partido Demócrata. “No encuentran empleo, los salarios no suben, los conservadores desmantelan sus beneficios. La gente siente la desigualdad. A los americanos no les desagradan los ricos. Aspiran a ser ricos. Pero les preocupa el declive de aquella gran clase media que se construyó tras la Segunda Guerra Mundial. Supieron lo que era la seguridad, la oportunidad, la posibilidad de enviar a los hijos a la universidad. Ahora todo esto está amenazado”. </w:t>
      </w:r>
      <w:r w:rsidRPr="00302359">
        <w:t>(El País -</w:t>
      </w:r>
      <w:r>
        <w:rPr>
          <w:b/>
        </w:rPr>
        <w:t xml:space="preserve"> </w:t>
      </w:r>
      <w:r w:rsidRPr="00302359">
        <w:rPr>
          <w:b/>
        </w:rPr>
        <w:t>25/5/14</w:t>
      </w:r>
      <w:r w:rsidRPr="00302359">
        <w:t>)</w:t>
      </w:r>
    </w:p>
    <w:p w:rsidR="00C02C0B" w:rsidRDefault="00C02C0B" w:rsidP="00C02C0B">
      <w:pPr>
        <w:pStyle w:val="NormalWeb"/>
        <w:shd w:val="clear" w:color="auto" w:fill="FFFFFF"/>
        <w:jc w:val="both"/>
      </w:pPr>
      <w:r>
        <w:t>“</w:t>
      </w:r>
      <w:r w:rsidRPr="00C02C0B">
        <w:t>Las horca</w:t>
      </w:r>
      <w:r>
        <w:t>s están viniendo a por nosotros”</w:t>
      </w:r>
      <w:r w:rsidRPr="00C02C0B">
        <w:t xml:space="preserve">. Así se titula el artículo que ha escrito el multimillonario </w:t>
      </w:r>
      <w:hyperlink r:id="rId140" w:anchor=".U7a77Pl_sm_" w:history="1">
        <w:r w:rsidRPr="00C02C0B">
          <w:rPr>
            <w:rStyle w:val="Hipervnculo"/>
            <w:color w:val="auto"/>
            <w:u w:val="none"/>
          </w:rPr>
          <w:t>Nick Hanauer en la revista Político</w:t>
        </w:r>
      </w:hyperlink>
      <w:r w:rsidRPr="00C02C0B">
        <w:t xml:space="preserve">, todo un aviso para los más ricos de entre los ricos sobre la bomba de relojería que supone la creciente desigualdad. Un compendio de datos, anécdotas personales y opiniones que tratan de despertar a los </w:t>
      </w:r>
      <w:r>
        <w:t>“</w:t>
      </w:r>
      <w:r w:rsidRPr="00C02C0B">
        <w:rPr>
          <w:iCs/>
        </w:rPr>
        <w:t>ultramillonarios</w:t>
      </w:r>
      <w:r>
        <w:rPr>
          <w:iCs/>
        </w:rPr>
        <w:t>”</w:t>
      </w:r>
      <w:r w:rsidRPr="00C02C0B">
        <w:rPr>
          <w:i/>
          <w:iCs/>
        </w:rPr>
        <w:t xml:space="preserve"> </w:t>
      </w:r>
      <w:r w:rsidRPr="00C02C0B">
        <w:t xml:space="preserve">y desmontar algunas creencias establecidas sobre el funcionamiento de la economía… </w:t>
      </w:r>
      <w:r>
        <w:t>“</w:t>
      </w:r>
      <w:r w:rsidRPr="00C02C0B">
        <w:t>Veo horcas. Al mismo tiempo que gente como tú y como yo nos enriquecemos por encima de lo que cualquier plutócrata soñara, el resto del país (el 99,</w:t>
      </w:r>
      <w:r>
        <w:t>99%) se está quedando muy atrás”</w:t>
      </w:r>
      <w:r w:rsidRPr="00C02C0B">
        <w:t xml:space="preserve">, comienza el artículo. El multimillonario recuerda que la desigualdad está agudizándose y que lo hace realmente rápido. Por ejemplo, en 1980 el 1% más rico acumulaba el 8% de los ingresos del país, mientras que el 50% </w:t>
      </w:r>
      <w:r w:rsidRPr="00C02C0B">
        <w:lastRenderedPageBreak/>
        <w:t xml:space="preserve">más pobre tenía el 18% del total. Hoy, el 1% acumula el 20% de la riqueza y el 50% apenas el 12%. </w:t>
      </w:r>
      <w:r>
        <w:t>“</w:t>
      </w:r>
      <w:r w:rsidRPr="00C02C0B">
        <w:t xml:space="preserve">El problema no es que haya desigualdad. Algo de desigualdad es intrínseco a cualquier economía capitalista funcional. El problema es que está en niveles históricamente altos y que esto está empeorando cada día. </w:t>
      </w:r>
      <w:r w:rsidRPr="00C02C0B">
        <w:rPr>
          <w:bCs/>
        </w:rPr>
        <w:t>Nuestro país se está convirtiendo cada vez más rápido en una sociedad feudal más que en una sociedad capitalista</w:t>
      </w:r>
      <w:r>
        <w:t>”</w:t>
      </w:r>
      <w:r w:rsidRPr="00C02C0B">
        <w:t>, advierte… Hanauer asegura asimismo que lo más irónico de la creciente desigualdad es que es totalmente innecesaria y autodestructiva, por lo que propone que se tomen medidas similares a las que adoptó Franklin D. Roosevelt tras la Gran Depresión para evitar disturbios sociales. El empresario señala que el modelo para los</w:t>
      </w:r>
      <w:r>
        <w:t xml:space="preserve"> ricos debería ser Henry Ford, “</w:t>
      </w:r>
      <w:r w:rsidRPr="00C02C0B">
        <w:t>quien comprendió que sus trabajadores no eran simplemente mano de obra barata para ser explotada y que también eran consumidores. Qué gran idea. Mi sugerencia es que lo hagamos de nuevo. Las políticas actuales están destruyendo mi base de consum</w:t>
      </w:r>
      <w:r>
        <w:t>idores. Y la vuestra también”</w:t>
      </w:r>
      <w:r w:rsidRPr="00C02C0B">
        <w:t xml:space="preserve">. Ante ello, Hanauer propone introducir nuevas ideas que refuten algunas de las creencias más sostenidas en los últimos tiempos, la cuales se han convertido en la base de la ortodoxia económica que actualmente rige el mundo de la economía. Hay que rechazar concepciones como que la economía es un mecanismo perfectamente eficiente, ya que en realidad es un ecosistema complejo formado por gente de carne y hueso interdependiente. Por tanto, Hanauer plantea una nueva ley fundamental para el capitalismo: </w:t>
      </w:r>
      <w:r>
        <w:rPr>
          <w:b/>
          <w:bCs/>
        </w:rPr>
        <w:t>“</w:t>
      </w:r>
      <w:r w:rsidRPr="00C02C0B">
        <w:rPr>
          <w:bCs/>
        </w:rPr>
        <w:t>Si los trabajadores tienen más dinero, las empresas tienen más clientes</w:t>
      </w:r>
      <w:r w:rsidRPr="00C02C0B">
        <w:t>, lo que hace que los consumidores de clase media sean los verdaderos creadores de empleo, no los ricos empresarios como yo. La clase medi</w:t>
      </w:r>
      <w:r>
        <w:t>a crea a los ricos, no al revés”</w:t>
      </w:r>
      <w:r w:rsidRPr="00C02C0B">
        <w:t xml:space="preserve">. La teoría es que las masas son realmente las creadoras de riqueza y prosperidad: cuanto más dinero tienen los trabajadores, más clientes tienen los negocios, que a su vez necesitan más empleados. Por eso defiende que se suba el salario mínimo. </w:t>
      </w:r>
      <w:r>
        <w:t xml:space="preserve">(El Economista - </w:t>
      </w:r>
      <w:r w:rsidRPr="002D476C">
        <w:rPr>
          <w:b/>
        </w:rPr>
        <w:t>4/7/14</w:t>
      </w:r>
      <w:r>
        <w:t>)</w:t>
      </w:r>
    </w:p>
    <w:p w:rsidR="00302359" w:rsidRPr="00B33D08" w:rsidRDefault="00C02C0B" w:rsidP="00302359">
      <w:pPr>
        <w:shd w:val="clear" w:color="auto" w:fill="FFFFFF"/>
        <w:spacing w:line="240" w:lineRule="auto"/>
        <w:jc w:val="both"/>
        <w:rPr>
          <w:rFonts w:ascii="Times New Roman" w:hAnsi="Times New Roman"/>
          <w:sz w:val="24"/>
          <w:szCs w:val="24"/>
        </w:rPr>
      </w:pPr>
      <w:r w:rsidRPr="00C02C0B">
        <w:rPr>
          <w:rFonts w:ascii="Times New Roman" w:hAnsi="Times New Roman"/>
          <w:sz w:val="24"/>
          <w:szCs w:val="24"/>
        </w:rPr>
        <w:t>Yo, junto con otros economistas optimistas, supusimos que el flujo gratuito de información y comunicación anunciarían una era de crecimiento rápido de la productividad y</w:t>
      </w:r>
      <w:r>
        <w:rPr>
          <w:rFonts w:ascii="Times New Roman" w:hAnsi="Times New Roman"/>
          <w:sz w:val="24"/>
          <w:szCs w:val="24"/>
        </w:rPr>
        <w:t xml:space="preserve"> el bienestar  -en mayor o menor medida-</w:t>
      </w:r>
      <w:r w:rsidRPr="00C02C0B">
        <w:rPr>
          <w:rFonts w:ascii="Times New Roman" w:hAnsi="Times New Roman"/>
          <w:sz w:val="24"/>
          <w:szCs w:val="24"/>
        </w:rPr>
        <w:t xml:space="preserve"> para todos, sin importar el tipo de destrezas, riqueza u origen social. ¿Acertamos?</w:t>
      </w:r>
      <w:r>
        <w:rPr>
          <w:rFonts w:ascii="Times New Roman" w:hAnsi="Times New Roman"/>
          <w:sz w:val="24"/>
          <w:szCs w:val="24"/>
        </w:rPr>
        <w:t>...</w:t>
      </w:r>
      <w:r w:rsidRPr="00C02C0B">
        <w:rPr>
          <w:rFonts w:ascii="Times New Roman" w:hAnsi="Times New Roman"/>
          <w:sz w:val="24"/>
          <w:szCs w:val="24"/>
        </w:rPr>
        <w:t xml:space="preserve"> ¿todos se benefician en la nueva economía? Solo unos cuantos afortunados, en especial aquellos que combinan pensamiento creativo con conocimientos financieros, han capturado completamente las ventajas monetarias de la revolución de la TIC, y en ese proceso se han convertido en su imagen. Más abajo en la escala económica, la mayoría de las personas, aunque disfrutan el acceso fácil a la tecnología y los precios bajos, han perdido terreno, pues los salarios reales han caído durante muchos años. Esta no es una caída temporal: la mano de obra en las economías occidentales avanzadas ya no puede exigir ventajas salariales grandes y la situación de los trabajadores puede empeorar todavía más… Para una familia ordinaria de clase media actual, un percance médico se puede convertir en una catástrofe financiera. Ser dueño de una casa implica endeudarse de por vida. Ofrecer una educación decente a los hijos exige luchar y hacer sacrificios. Estamos siendo testigos del derrumbe de los supuestos que definieron</w:t>
      </w:r>
      <w:r w:rsidR="00302359">
        <w:rPr>
          <w:rFonts w:ascii="Times New Roman" w:hAnsi="Times New Roman"/>
          <w:sz w:val="24"/>
          <w:szCs w:val="24"/>
        </w:rPr>
        <w:t xml:space="preserve"> a las familias de clase media -</w:t>
      </w:r>
      <w:r w:rsidRPr="00C02C0B">
        <w:rPr>
          <w:rFonts w:ascii="Times New Roman" w:hAnsi="Times New Roman"/>
          <w:sz w:val="24"/>
          <w:szCs w:val="24"/>
        </w:rPr>
        <w:t xml:space="preserve">y muchos </w:t>
      </w:r>
      <w:r w:rsidR="00302359">
        <w:rPr>
          <w:rFonts w:ascii="Times New Roman" w:hAnsi="Times New Roman"/>
          <w:sz w:val="24"/>
          <w:szCs w:val="24"/>
        </w:rPr>
        <w:t>hogares de la clase trabajadora-</w:t>
      </w:r>
      <w:r w:rsidRPr="00C02C0B">
        <w:rPr>
          <w:rFonts w:ascii="Times New Roman" w:hAnsi="Times New Roman"/>
          <w:sz w:val="24"/>
          <w:szCs w:val="24"/>
        </w:rPr>
        <w:t xml:space="preserve"> durante al menos dos generaciones.</w:t>
      </w:r>
      <w:r w:rsidR="00302359">
        <w:rPr>
          <w:rFonts w:ascii="Times New Roman" w:hAnsi="Times New Roman"/>
          <w:sz w:val="24"/>
          <w:szCs w:val="24"/>
        </w:rPr>
        <w:t xml:space="preserve"> (Project Syndicate - </w:t>
      </w:r>
      <w:r w:rsidR="00302359" w:rsidRPr="0080384B">
        <w:rPr>
          <w:rFonts w:ascii="Times New Roman" w:hAnsi="Times New Roman"/>
          <w:b/>
          <w:sz w:val="24"/>
          <w:szCs w:val="24"/>
        </w:rPr>
        <w:t>29/7/14</w:t>
      </w:r>
      <w:r w:rsidR="00302359">
        <w:rPr>
          <w:rFonts w:ascii="Times New Roman" w:hAnsi="Times New Roman"/>
          <w:sz w:val="24"/>
          <w:szCs w:val="24"/>
        </w:rPr>
        <w:t>)</w:t>
      </w:r>
    </w:p>
    <w:p w:rsidR="00302359" w:rsidRDefault="00302359" w:rsidP="00302359">
      <w:pPr>
        <w:pStyle w:val="NormalWeb"/>
        <w:jc w:val="both"/>
      </w:pPr>
      <w:r w:rsidRPr="00302359">
        <w:t>Estados Unidos volverá a una desigualdad extrema entre ingresos de la llamada clase media y la élite norteamericana, según Harry Dent. Las manipulaciones de los bancos y los esfuerzos por aplazar una crisis financiera de una manera artificial han distorsionado el ciclo natural económico, lo que desembocará en la ruina del mundo occidental, asevera el analista en su artículo publicado en el portal The Market Oracle. La burbuja</w:t>
      </w:r>
      <w:r>
        <w:t xml:space="preserve"> </w:t>
      </w:r>
      <w:r>
        <w:lastRenderedPageBreak/>
        <w:t>extendida de la economía de EE</w:t>
      </w:r>
      <w:r w:rsidRPr="00302359">
        <w:t>UU ya se ha hinchado tanto como podía y está a punto de estallar, lo que evidencia la vuelta de la desigualdad extrema en los ingresos de la llamada clase me</w:t>
      </w:r>
      <w:r>
        <w:t>dia y la élite norteamericana. “</w:t>
      </w:r>
      <w:r w:rsidRPr="00302359">
        <w:t>Nos estamos acercando rápidamente al punto en que, a menos que algo cambie, las personas co</w:t>
      </w:r>
      <w:r>
        <w:t>rrientes iniciarán una revuelta”</w:t>
      </w:r>
      <w:r w:rsidRPr="00302359">
        <w:t xml:space="preserve">, asegura el autor. Con ello, Dent supone que debido al descontento de la mayoría de la población por las ganancias extremas de la clase alta, </w:t>
      </w:r>
      <w:r>
        <w:t>EEUU</w:t>
      </w:r>
      <w:r w:rsidRPr="00302359">
        <w:t xml:space="preserve"> no será el único país en vivir </w:t>
      </w:r>
      <w:r>
        <w:t>“la rebelión de las masas”, sino que “</w:t>
      </w:r>
      <w:r w:rsidRPr="00302359">
        <w:t>la gente común empezará a rebelarse en todo</w:t>
      </w:r>
      <w:r>
        <w:t>s los países desarrollados”. “</w:t>
      </w:r>
      <w:r w:rsidRPr="00302359">
        <w:t>Sin duda, la próxima revolución occidental no será agradable, pero va a marcar el comienzo del próximo gran resurgimiento de la clase media en los países desarrollados y acelerará la nueva oleada de clase media en los países e</w:t>
      </w:r>
      <w:r>
        <w:t>mergentes”</w:t>
      </w:r>
      <w:r w:rsidRPr="00302359">
        <w:t xml:space="preserve">, concluye el analista. </w:t>
      </w:r>
      <w:r>
        <w:t xml:space="preserve">(Negocios.com - </w:t>
      </w:r>
      <w:r w:rsidRPr="00A64036">
        <w:rPr>
          <w:b/>
        </w:rPr>
        <w:t>26/8/14</w:t>
      </w:r>
      <w:r>
        <w:t>)</w:t>
      </w:r>
    </w:p>
    <w:p w:rsidR="00876A2B" w:rsidRPr="0098663F" w:rsidRDefault="00876A2B" w:rsidP="00876A2B">
      <w:pPr>
        <w:shd w:val="clear" w:color="auto" w:fill="FFFFFF"/>
        <w:spacing w:after="0" w:line="240" w:lineRule="auto"/>
        <w:jc w:val="both"/>
        <w:rPr>
          <w:rFonts w:ascii="Times New Roman" w:hAnsi="Times New Roman"/>
          <w:sz w:val="24"/>
          <w:szCs w:val="24"/>
        </w:rPr>
      </w:pPr>
      <w:r w:rsidRPr="00876A2B">
        <w:rPr>
          <w:rFonts w:ascii="Times New Roman" w:hAnsi="Times New Roman"/>
          <w:sz w:val="24"/>
          <w:szCs w:val="24"/>
        </w:rPr>
        <w:t>El estancamiento de los ingresos familiares y salarios de la clase media es una de las principales causas de la lenta recuperación de la economía estadounidense después de la recesión de 2007 a 2009, y supone una seria amenaza al crecimiento y la competitividad a largo plazo. El consumo de los hogares equivale a más de dos tercios de la demanda agregada, y para el 90% inferior de las familias, el crecimiento del consumo depende del aumento de los ingresos. El mejor momento de crecimiento económico de los Estados Unidos en las dos décadas posteriores a la Segunda Guerra Mundial también fue la edad dorada de la clase media. El largo auge de los noventa, cuando Estados Unidos tuvo pleno empleo en forma sostenida, fue uno de los pocos períodos durante los últimos 40 años en que hubo un aumento de ingresos en cada quintil de la distribución de ingresos. Muchos economistas influyentes están preocupados por la posibilidad de que Estados Unidos enfrente crecimiento anémico y “estancamiento secular”, por la brecha persistente entre la demanda agregada y el nivel de pleno empleo. El estancamiento de los ingresos de la clase media implica falta de demanda agregada, lo que a su vez supone mercados laborales flojos y salarios estancados para la mayoría de los trabajadores. Sin políticas monetarias y fiscales decididas que sostengan la demanda agregada en niveles de pleno empleo, el resultado es un círculo vicioso de poco crecimiento. Dos expertos en competitividad, Michael Porter y Jan Rivkin (de la Escuela de Negocios de Harvard), señalaron hace poco que el estancamiento de los ingresos de la clase media perjudica a las empresas estadounidenses de diversas formas, y advierten: “Las empresas no pueden prosperar mientras las comunidades a su alrededor languidecen”. A menos que hagan algo, “las empresas estadounidenses se encontrarán privadas de una fuerza laboral adecuada, con consumidores agotados y amplios sectores de votantes antiempresa”.</w:t>
      </w:r>
      <w:r>
        <w:rPr>
          <w:rFonts w:ascii="Times New Roman" w:hAnsi="Times New Roman"/>
          <w:sz w:val="24"/>
          <w:szCs w:val="24"/>
        </w:rPr>
        <w:t xml:space="preserve"> </w:t>
      </w:r>
      <w:r w:rsidRPr="0098663F">
        <w:rPr>
          <w:rFonts w:ascii="Times New Roman" w:hAnsi="Times New Roman"/>
          <w:sz w:val="24"/>
          <w:szCs w:val="24"/>
        </w:rPr>
        <w:t xml:space="preserve">(Project Syndicate - </w:t>
      </w:r>
      <w:r w:rsidRPr="0098663F">
        <w:rPr>
          <w:rFonts w:ascii="Times New Roman" w:hAnsi="Times New Roman"/>
          <w:b/>
          <w:sz w:val="24"/>
          <w:szCs w:val="24"/>
        </w:rPr>
        <w:t>26/9/14</w:t>
      </w:r>
      <w:r w:rsidRPr="0098663F">
        <w:rPr>
          <w:rFonts w:ascii="Times New Roman" w:hAnsi="Times New Roman"/>
          <w:sz w:val="24"/>
          <w:szCs w:val="24"/>
        </w:rPr>
        <w:t>)</w:t>
      </w:r>
    </w:p>
    <w:p w:rsidR="00876A2B" w:rsidRDefault="00876A2B" w:rsidP="00876A2B">
      <w:pPr>
        <w:pStyle w:val="NormalWeb"/>
        <w:jc w:val="both"/>
      </w:pPr>
      <w:r>
        <w:t>La desigualdad en EEUU</w:t>
      </w:r>
      <w:r w:rsidRPr="00876A2B">
        <w:t xml:space="preserve"> tiene muchas causas, algunas de las cuales precede los recientes auges y caídas. La ampliación de la brecha en los ingresos data de casi tres décadas y media atrás. El desempleo a largo plazo subió durante la recesión y aún no se ha recuperado. Y el declive del mercado inmobiliario afectó a muchas familias de clase media que ahorraron buena parte de su patrimonio en sus casas.</w:t>
      </w:r>
      <w:r>
        <w:t xml:space="preserve"> </w:t>
      </w:r>
      <w:r w:rsidRPr="00876A2B">
        <w:t>Además, muchos hogares nunca tuvieron acciones. Por ejemplo, entre las familias con ganancias que se ubican en el quinto más bajo del escalafón, 89% no posee acciones, frente a 86% en 2007.</w:t>
      </w:r>
      <w:r>
        <w:t xml:space="preserve"> (The Wall Street Journal - </w:t>
      </w:r>
      <w:r>
        <w:rPr>
          <w:b/>
        </w:rPr>
        <w:t>27</w:t>
      </w:r>
      <w:r w:rsidRPr="00FE19A8">
        <w:rPr>
          <w:b/>
        </w:rPr>
        <w:t>/10/14</w:t>
      </w:r>
      <w:r>
        <w:t>)</w:t>
      </w:r>
    </w:p>
    <w:p w:rsidR="00876A2B" w:rsidRPr="00CD24E4" w:rsidRDefault="00876A2B" w:rsidP="00876A2B">
      <w:pPr>
        <w:pStyle w:val="NormalWeb"/>
        <w:jc w:val="both"/>
        <w:rPr>
          <w:color w:val="000000"/>
        </w:rPr>
      </w:pPr>
      <w:r w:rsidRPr="00876A2B">
        <w:t xml:space="preserve">Se suele decir que desde 1979 (el punto cúlmine del último ciclo económico antes de que Ronald Reagan asumiera como Presidente) el crecimiento económico en los Estados Unidos ha beneficiado abrumadora y exclusivamente a los ricos y que los salarios reales (ajustados a la inflación), los ingresos y los estándares de vida de sus </w:t>
      </w:r>
      <w:r w:rsidRPr="00876A2B">
        <w:lastRenderedPageBreak/>
        <w:t>hogares pobres y de clase media de Estados Unidos han aumentado de manera irrelevante, en el mejor de los casos. Si bien el PGB real per cápita anual ha crecido un 72%, de $ 29.000 a $ 50.000 (en precios de 2009), casi todo este crecimiento ha beneficiado a quienes ocupan hoy la capa más alta de la distribución del ingreso de EEUU. Todo esto es cierto, pero hay algunas consideraciones importantes. Una de ellas se encuentra en el informe Distribución de los Impuestos Federales y los Ingresos de los Hogares, publicado el año pasado por la Oficina Presupuestaria del Congreso de EE.UU. (CBO, por su sigla en inglés). El ingreso real después de impuestos del quintil más bajo de los hogares estadounidenses fue un 49% más alto en 2010 que en 1979, creciendo a un promedio del 1,3% por año. El ingreso después de impuestos para los tres quintiles medios en 2010 fue un 40% más alto, equivalente a un crecimiento promedio anual del 1,1%. No hay duda de que los percentiles 81 al 99 subieron en un 64% su ingreso después de impuestos y el 1% superior lo hizo en un 201%, lo que representa una tasa de crecimiento anual promedio de un 3,6%, mucho mayor que cualquier otro grupo de ingresos. Y ahora que la recuperación también se concentra en los ricos, es muy probable que el 1% superior de estadounidenses se esté acercando a un aumento acumulado del 300% desde 1979.</w:t>
      </w:r>
      <w:r>
        <w:t xml:space="preserve"> </w:t>
      </w:r>
      <w:r>
        <w:rPr>
          <w:color w:val="000000"/>
        </w:rPr>
        <w:t xml:space="preserve">(Project Syndicate - </w:t>
      </w:r>
      <w:r w:rsidRPr="00CD24E4">
        <w:rPr>
          <w:b/>
          <w:color w:val="000000"/>
        </w:rPr>
        <w:t>29/10/14</w:t>
      </w:r>
      <w:r>
        <w:rPr>
          <w:color w:val="000000"/>
        </w:rPr>
        <w:t>)</w:t>
      </w:r>
    </w:p>
    <w:p w:rsidR="00193F2C" w:rsidRPr="00831563" w:rsidRDefault="00193F2C" w:rsidP="00193F2C">
      <w:pPr>
        <w:shd w:val="clear" w:color="auto" w:fill="FFFFFF"/>
        <w:spacing w:after="360" w:line="240" w:lineRule="auto"/>
        <w:jc w:val="both"/>
        <w:rPr>
          <w:rFonts w:ascii="Times New Roman" w:hAnsi="Times New Roman"/>
          <w:sz w:val="24"/>
          <w:szCs w:val="24"/>
        </w:rPr>
      </w:pPr>
      <w:r w:rsidRPr="00193F2C">
        <w:rPr>
          <w:rFonts w:ascii="Times New Roman" w:hAnsi="Times New Roman"/>
          <w:sz w:val="24"/>
          <w:szCs w:val="24"/>
        </w:rPr>
        <w:t xml:space="preserve">Las reformas estructurales que suponen sacrificar determinados intereses por el bien de la mayoría siempre serán controvertidas y difíciles de ejecutar. Sin embargo, cuando dichas reformas implican sacrificios de la parte de ciudadanos comunes y benefician a los grupos más privilegiados de la sociedad, las consecuencias invariables son la parálisis política y la inestabilidad. En los dos últimos años, académicos, instancias de regulación, economistas e instituciones financieras han observado la relación que hay entre el estancamiento secular de la demanda y una mayor desigualdad en los ingresos. Es irónico que en un momento en que muchas personas en los países en desarrollo están entrando al nivel de clase media emergente o están aspirando a ser parte de ella, la riqueza en gran parte del mundo desarrollado se está concentrando más en los más ricos. </w:t>
      </w:r>
      <w:r>
        <w:rPr>
          <w:rFonts w:ascii="Times New Roman" w:hAnsi="Times New Roman"/>
          <w:sz w:val="24"/>
          <w:szCs w:val="24"/>
        </w:rPr>
        <w:t xml:space="preserve">(Project Syndicate - </w:t>
      </w:r>
      <w:r w:rsidRPr="00831563">
        <w:rPr>
          <w:rFonts w:ascii="Times New Roman" w:hAnsi="Times New Roman"/>
          <w:b/>
          <w:sz w:val="24"/>
          <w:szCs w:val="24"/>
        </w:rPr>
        <w:t>10/11/14</w:t>
      </w:r>
      <w:r>
        <w:rPr>
          <w:rFonts w:ascii="Times New Roman" w:hAnsi="Times New Roman"/>
          <w:sz w:val="24"/>
          <w:szCs w:val="24"/>
        </w:rPr>
        <w:t>)</w:t>
      </w:r>
    </w:p>
    <w:p w:rsidR="00193F2C" w:rsidRDefault="00193F2C" w:rsidP="00193F2C">
      <w:pPr>
        <w:shd w:val="clear" w:color="auto" w:fill="FFFFFF"/>
        <w:spacing w:after="0" w:line="240" w:lineRule="auto"/>
        <w:jc w:val="both"/>
        <w:rPr>
          <w:rFonts w:ascii="Times New Roman" w:hAnsi="Times New Roman"/>
          <w:sz w:val="24"/>
          <w:szCs w:val="24"/>
        </w:rPr>
      </w:pPr>
      <w:r w:rsidRPr="00193F2C">
        <w:rPr>
          <w:rFonts w:ascii="Times New Roman" w:hAnsi="Times New Roman"/>
          <w:sz w:val="24"/>
          <w:szCs w:val="24"/>
        </w:rPr>
        <w:t>Thomas Piketty recibe a la prensa en su despacho de la Escuela de Economía de París, en la zona universitaria del Sur de la ciudad… Volviendo a la desigualdad, ¿qué pasa con la clase media, es clase media patrimonial que se creó entre los 50 y los 80 y que comprende al 40% de la población que está entre la mitad pobre y el 10% más rico? En el libro intento mirar el largo plazo de las distribuciones de renta y riqueza entre grupos. Hay un riesgo de que la clase media se haga más pequeña. El ascenso de la clase media ha sido el cambio más importante en la distribución de la renta en las últimas décadas. Hace 100 años el 10% de las personas tenían el 90% de la riqueza, y el 40% del medio era casi tan pobre como el 50%. Ahora el 10% tiene mucha riqueza, pero el porcentaje es del 60% en Europa y del 70% en Estados Unidos, aproximadamente. Es mucho para solo el 10% de población, pero significa que la clase media tiene el 25-35% de la riqueza. El problema es que a partir de 1990, la porción de la clase media ha dejado de crecer y bajado en muchos países. En EEUU la clase media pasó del 30% al 20%. No estamos en el cero, ni en el 5%, pero no estamos en la dirección correcta. Y es un riesgo que la parte de la clase media se reduzca. Es un riesgo para la economía y una amenaza para la democracia.</w:t>
      </w:r>
      <w:r>
        <w:rPr>
          <w:rFonts w:ascii="Times New Roman" w:hAnsi="Times New Roman"/>
          <w:sz w:val="24"/>
          <w:szCs w:val="24"/>
        </w:rPr>
        <w:t xml:space="preserve"> (Cinco Días - </w:t>
      </w:r>
      <w:r w:rsidRPr="000015C9">
        <w:rPr>
          <w:rFonts w:ascii="Times New Roman" w:hAnsi="Times New Roman"/>
          <w:b/>
          <w:sz w:val="24"/>
          <w:szCs w:val="24"/>
        </w:rPr>
        <w:t>20/11/14</w:t>
      </w:r>
      <w:r>
        <w:rPr>
          <w:rFonts w:ascii="Times New Roman" w:hAnsi="Times New Roman"/>
          <w:sz w:val="24"/>
          <w:szCs w:val="24"/>
        </w:rPr>
        <w:t>)</w:t>
      </w:r>
    </w:p>
    <w:p w:rsidR="00193F2C" w:rsidRDefault="00193F2C" w:rsidP="00193F2C">
      <w:pPr>
        <w:shd w:val="clear" w:color="auto" w:fill="FFFFFF"/>
        <w:spacing w:after="0" w:line="240" w:lineRule="auto"/>
        <w:jc w:val="both"/>
        <w:rPr>
          <w:rFonts w:ascii="Times New Roman" w:hAnsi="Times New Roman"/>
          <w:sz w:val="24"/>
          <w:szCs w:val="24"/>
        </w:rPr>
      </w:pPr>
    </w:p>
    <w:p w:rsidR="000879E6" w:rsidRPr="00184F77" w:rsidRDefault="00193F2C" w:rsidP="000879E6">
      <w:pPr>
        <w:spacing w:line="240" w:lineRule="auto"/>
        <w:jc w:val="both"/>
        <w:rPr>
          <w:rFonts w:ascii="Times New Roman" w:hAnsi="Times New Roman"/>
          <w:sz w:val="24"/>
          <w:szCs w:val="24"/>
          <w:lang w:val="en-US"/>
        </w:rPr>
      </w:pPr>
      <w:r w:rsidRPr="000879E6">
        <w:rPr>
          <w:rFonts w:ascii="Times New Roman" w:hAnsi="Times New Roman"/>
          <w:sz w:val="24"/>
          <w:szCs w:val="24"/>
        </w:rPr>
        <w:t xml:space="preserve">Durante los últimos decenios, la desigualdad de renta en los Estados Unidos ha aumentado en gran medida... y esa tendencia no da muestras de ir a invertirse. La última vez en que la desigualdad era tanta como ahora fue justo antes de la Gran Depresión. Un </w:t>
      </w:r>
      <w:r w:rsidRPr="000879E6">
        <w:rPr>
          <w:rFonts w:ascii="Times New Roman" w:hAnsi="Times New Roman"/>
          <w:sz w:val="24"/>
          <w:szCs w:val="24"/>
        </w:rPr>
        <w:lastRenderedPageBreak/>
        <w:t>nivel tan elevado de desigualdad no sólo es incompatible con las normas de justicia social e igualdad de oportunidades observadas de forma generalizada, sino que, además, representa una grave amenaza para la economía y la democracia de los Estados Unidos… Según un informe reciente del Consejo de Asesores Económicos, si el porcentaje de ingresos que fuera a parar al 90 por ciento inferior hubiese sido en 2013 el mismo que en 1973, la renta anual mediana de los hogares (ajustada según el tamaño de las familias) habría sido un 18 por ciento, es decir, 9.000 dólares, mayor que ahora</w:t>
      </w:r>
      <w:r w:rsidR="000879E6" w:rsidRPr="000879E6">
        <w:rPr>
          <w:rFonts w:ascii="Times New Roman" w:hAnsi="Times New Roman"/>
          <w:sz w:val="24"/>
          <w:szCs w:val="24"/>
        </w:rPr>
        <w:t>. Los ingresos disponibles (descontados los impuestos y las transferencias) d</w:t>
      </w:r>
      <w:r w:rsidR="000879E6">
        <w:rPr>
          <w:rFonts w:ascii="Times New Roman" w:hAnsi="Times New Roman"/>
          <w:sz w:val="24"/>
          <w:szCs w:val="24"/>
        </w:rPr>
        <w:t>e las familias pobres de los EEUU</w:t>
      </w:r>
      <w:r w:rsidR="000879E6" w:rsidRPr="000879E6">
        <w:rPr>
          <w:rFonts w:ascii="Times New Roman" w:hAnsi="Times New Roman"/>
          <w:sz w:val="24"/>
          <w:szCs w:val="24"/>
        </w:rPr>
        <w:t xml:space="preserve"> llevan decenios a la zaga de sus homólogos de otros países desarrollados. Ahora la clase media también está quedando rezagada… La culpa principal de la languidecerte suerte de la clase media de los Estados Unidos es atribuible al lento aumento de los salarios. Después de llegar a su punto culminante a comienzos del decenio de 1970, los ingresos medianos reales (ajustados conforme a la inflación) de los trabajadores con jornada laboral completa y de edades comprendidas entre los 25 y los 64 años han estado estancados, en parte por una desaceleración del aumento de la productividad y en parte por un desfase enorme entre la productividad y el aumento de los salarios. Desde 1980, la remuneración media real por hora ha aumentado a una tasa de un uno por ciento, es decir, la mitad de la tasa de aumento de la productividad. Además, los aumentos de los salarios han llegado a ser más desiguales y los mayores han correspondido al 10 por ciento superior de los asalariados. Además, el cambio tecnológico y la mundialización han reducido el número de empleos que requieren aptitudes medias en el total del empleo, mientras que el de los que requieren aptitudes inferiores ha aumentado. Esas tendencias, junto con una tasa menor de participación de la fuerza laboral durante el último decenio, explica el estancamiento de los ingresos de la clase media… Para la mayoría de los americanos, los salarios son la fuente primordial de ingresos disponibles, de los que depende el gasto personal en consumo, el componente mayor, con mucha diferencia, de la demanda agregada. A lo largo de los últimos decenios, al aminorarse el aumento de los ingresos disponibles, los hogares de renta media y baja recurrieron a la deuda para mantener el consumo. Las tasas de ahorro personal se desplomaron y la deuda crediticia e hipotecaria se disparó, al intentar los hogares mantener el ritmo con las modalidades de consumo de los ricos. Durante algún tiempo, el aumento de la desigualdad de la renta no aminoró el aumento del consumo; de hecho, las presiones del  “consumo debido al efecto de filtración” fomentaron un mayor gasto en consumo, más deuda, más quiebras y más dificultades financieras entre los hogares de renta media y baja. El momento de la verdad llegó con la crisis financiera del período 2007-2008. Desde entonces, el aumento agregado del consumo ha sido flojo, pues las familias de renta media y baja se han visto obligadas a reducir su endeudamiento y pagar su deuda, con frecuencia mediante dolorosas suspensiones de pagos de sus hipotecas, su principal (y en muchos casos único) activo.</w:t>
      </w:r>
      <w:r w:rsidR="000879E6">
        <w:rPr>
          <w:rFonts w:ascii="Times New Roman" w:hAnsi="Times New Roman"/>
          <w:sz w:val="24"/>
          <w:szCs w:val="24"/>
        </w:rPr>
        <w:t xml:space="preserve"> </w:t>
      </w:r>
      <w:r w:rsidR="000879E6" w:rsidRPr="00184F77">
        <w:rPr>
          <w:rFonts w:ascii="Times New Roman" w:hAnsi="Times New Roman"/>
          <w:sz w:val="24"/>
          <w:szCs w:val="24"/>
          <w:lang w:val="en-US"/>
        </w:rPr>
        <w:t xml:space="preserve">(Project Syndicate - </w:t>
      </w:r>
      <w:r w:rsidR="000879E6" w:rsidRPr="00184F77">
        <w:rPr>
          <w:rFonts w:ascii="Times New Roman" w:hAnsi="Times New Roman"/>
          <w:b/>
          <w:sz w:val="24"/>
          <w:szCs w:val="24"/>
          <w:lang w:val="en-US"/>
        </w:rPr>
        <w:t>30/11/14</w:t>
      </w:r>
      <w:r w:rsidR="000879E6" w:rsidRPr="00184F77">
        <w:rPr>
          <w:rFonts w:ascii="Times New Roman" w:hAnsi="Times New Roman"/>
          <w:sz w:val="24"/>
          <w:szCs w:val="24"/>
          <w:lang w:val="en-US"/>
        </w:rPr>
        <w:t>)</w:t>
      </w:r>
    </w:p>
    <w:p w:rsidR="000879E6" w:rsidRPr="00184F77" w:rsidRDefault="000879E6" w:rsidP="000879E6">
      <w:pPr>
        <w:spacing w:line="240" w:lineRule="auto"/>
        <w:jc w:val="both"/>
        <w:rPr>
          <w:rFonts w:ascii="Times New Roman" w:hAnsi="Times New Roman"/>
          <w:sz w:val="24"/>
          <w:szCs w:val="24"/>
          <w:lang w:val="en-US"/>
        </w:rPr>
      </w:pPr>
    </w:p>
    <w:p w:rsidR="000879E6" w:rsidRPr="00184F77" w:rsidRDefault="000879E6" w:rsidP="000879E6">
      <w:pPr>
        <w:spacing w:line="240" w:lineRule="auto"/>
        <w:jc w:val="both"/>
        <w:rPr>
          <w:rFonts w:ascii="Times New Roman" w:hAnsi="Times New Roman"/>
          <w:sz w:val="24"/>
          <w:szCs w:val="24"/>
          <w:u w:val="single"/>
          <w:lang w:val="en-US"/>
        </w:rPr>
      </w:pPr>
    </w:p>
    <w:p w:rsidR="000879E6" w:rsidRPr="00184F77" w:rsidRDefault="000879E6" w:rsidP="000879E6">
      <w:pPr>
        <w:spacing w:line="240" w:lineRule="auto"/>
        <w:jc w:val="both"/>
        <w:rPr>
          <w:rFonts w:ascii="Times New Roman" w:hAnsi="Times New Roman"/>
          <w:b/>
          <w:color w:val="FF0000"/>
          <w:sz w:val="24"/>
          <w:szCs w:val="24"/>
          <w:u w:val="single"/>
          <w:lang w:val="en-US"/>
        </w:rPr>
      </w:pPr>
    </w:p>
    <w:p w:rsidR="00193F2C" w:rsidRPr="00184F77" w:rsidRDefault="00193F2C" w:rsidP="00193F2C">
      <w:pPr>
        <w:spacing w:line="240" w:lineRule="auto"/>
        <w:jc w:val="both"/>
        <w:rPr>
          <w:rFonts w:ascii="Times New Roman" w:hAnsi="Times New Roman"/>
          <w:b/>
          <w:color w:val="FF0000"/>
          <w:sz w:val="24"/>
          <w:szCs w:val="24"/>
          <w:u w:val="single"/>
          <w:lang w:val="en-US"/>
        </w:rPr>
      </w:pPr>
    </w:p>
    <w:p w:rsidR="00193F2C" w:rsidRPr="00184F77" w:rsidRDefault="00193F2C" w:rsidP="00193F2C">
      <w:pPr>
        <w:spacing w:line="240" w:lineRule="auto"/>
        <w:jc w:val="both"/>
        <w:rPr>
          <w:rFonts w:ascii="Times New Roman" w:hAnsi="Times New Roman"/>
          <w:b/>
          <w:color w:val="FF0000"/>
          <w:sz w:val="24"/>
          <w:szCs w:val="24"/>
          <w:u w:val="single"/>
          <w:lang w:val="en-US"/>
        </w:rPr>
      </w:pPr>
    </w:p>
    <w:p w:rsidR="00F2589C" w:rsidRDefault="00F2589C" w:rsidP="00F2589C">
      <w:pPr>
        <w:shd w:val="clear" w:color="auto" w:fill="FFFFFF"/>
        <w:spacing w:line="240" w:lineRule="auto"/>
        <w:jc w:val="both"/>
        <w:rPr>
          <w:rFonts w:ascii="Times New Roman" w:hAnsi="Times New Roman"/>
          <w:sz w:val="24"/>
          <w:szCs w:val="24"/>
          <w:lang w:val="en-US"/>
        </w:rPr>
      </w:pPr>
    </w:p>
    <w:p w:rsidR="00BD72F7" w:rsidRPr="00F2589C" w:rsidRDefault="00553E31" w:rsidP="00F2589C">
      <w:pPr>
        <w:shd w:val="clear" w:color="auto" w:fill="FFFFFF"/>
        <w:spacing w:line="240" w:lineRule="auto"/>
        <w:jc w:val="both"/>
        <w:rPr>
          <w:rFonts w:ascii="Times New Roman" w:hAnsi="Times New Roman"/>
          <w:sz w:val="24"/>
          <w:szCs w:val="24"/>
        </w:rPr>
      </w:pPr>
      <w:r w:rsidRPr="00F2589C">
        <w:rPr>
          <w:rFonts w:ascii="Times New Roman" w:hAnsi="Times New Roman" w:cs="Times New Roman"/>
          <w:b/>
          <w:sz w:val="24"/>
          <w:szCs w:val="24"/>
        </w:rPr>
        <w:lastRenderedPageBreak/>
        <w:t xml:space="preserve">- </w:t>
      </w:r>
      <w:r w:rsidR="00BD72F7" w:rsidRPr="00F2589C">
        <w:rPr>
          <w:rFonts w:ascii="Times New Roman" w:hAnsi="Times New Roman" w:cs="Times New Roman"/>
          <w:b/>
          <w:sz w:val="24"/>
          <w:szCs w:val="24"/>
        </w:rPr>
        <w:t>Europa: el efecto perverso de la crisis</w:t>
      </w:r>
    </w:p>
    <w:p w:rsidR="00BD72F7" w:rsidRPr="00184F77" w:rsidRDefault="00BD72F7" w:rsidP="00BD72F7">
      <w:pPr>
        <w:spacing w:before="100" w:beforeAutospacing="1" w:after="100" w:afterAutospacing="1" w:line="240" w:lineRule="auto"/>
        <w:jc w:val="both"/>
        <w:rPr>
          <w:rFonts w:ascii="Times New Roman" w:eastAsia="Times New Roman" w:hAnsi="Times New Roman"/>
          <w:sz w:val="24"/>
          <w:szCs w:val="24"/>
          <w:u w:val="single"/>
          <w:lang w:val="en-US" w:eastAsia="es-ES"/>
        </w:rPr>
      </w:pPr>
      <w:r w:rsidRPr="00184F77">
        <w:rPr>
          <w:rFonts w:ascii="Times New Roman" w:eastAsia="Times New Roman" w:hAnsi="Times New Roman"/>
          <w:sz w:val="24"/>
          <w:szCs w:val="24"/>
          <w:u w:val="single"/>
          <w:lang w:val="en-US" w:eastAsia="es-ES"/>
        </w:rPr>
        <w:t>European Commission - Employment, Social Affairs &amp; Inclusion</w:t>
      </w:r>
    </w:p>
    <w:p w:rsidR="00BD72F7" w:rsidRPr="00915774" w:rsidRDefault="00BD72F7" w:rsidP="00BD72F7">
      <w:pPr>
        <w:spacing w:before="100" w:beforeAutospacing="1" w:after="100" w:afterAutospacing="1" w:line="240" w:lineRule="auto"/>
        <w:jc w:val="both"/>
        <w:rPr>
          <w:rFonts w:ascii="Times New Roman" w:eastAsia="Times New Roman" w:hAnsi="Times New Roman"/>
          <w:sz w:val="24"/>
          <w:szCs w:val="24"/>
          <w:lang w:val="en-US" w:eastAsia="es-ES"/>
        </w:rPr>
      </w:pPr>
      <w:r w:rsidRPr="00915774">
        <w:rPr>
          <w:rFonts w:ascii="Times New Roman" w:eastAsia="Times New Roman" w:hAnsi="Times New Roman"/>
          <w:sz w:val="24"/>
          <w:szCs w:val="24"/>
          <w:lang w:val="en-US" w:eastAsia="es-ES"/>
        </w:rPr>
        <w:t xml:space="preserve">- </w:t>
      </w:r>
      <w:r w:rsidRPr="00C7594A">
        <w:rPr>
          <w:rFonts w:ascii="Times New Roman" w:eastAsia="Times New Roman" w:hAnsi="Times New Roman"/>
          <w:sz w:val="24"/>
          <w:szCs w:val="24"/>
          <w:u w:val="single"/>
          <w:lang w:val="en-US" w:eastAsia="es-ES"/>
        </w:rPr>
        <w:t>Poverty and social exclusion</w:t>
      </w:r>
      <w:r w:rsidRPr="00C7594A">
        <w:rPr>
          <w:rFonts w:ascii="Times New Roman" w:eastAsia="Times New Roman" w:hAnsi="Times New Roman"/>
          <w:sz w:val="24"/>
          <w:szCs w:val="24"/>
          <w:lang w:val="en-US" w:eastAsia="es-ES"/>
        </w:rPr>
        <w:t xml:space="preserve"> </w:t>
      </w:r>
      <w:r w:rsidRPr="00915774">
        <w:rPr>
          <w:rFonts w:ascii="Times New Roman" w:eastAsia="Times New Roman" w:hAnsi="Times New Roman"/>
          <w:sz w:val="24"/>
          <w:szCs w:val="24"/>
          <w:lang w:val="en-US" w:eastAsia="es-ES"/>
        </w:rPr>
        <w:t>(</w:t>
      </w:r>
      <w:r w:rsidRPr="002337C4">
        <w:rPr>
          <w:rFonts w:ascii="Times New Roman" w:eastAsia="Times New Roman" w:hAnsi="Times New Roman"/>
          <w:b/>
          <w:sz w:val="24"/>
          <w:szCs w:val="24"/>
          <w:lang w:val="en-US" w:eastAsia="es-ES"/>
        </w:rPr>
        <w:t>15/6/11</w:t>
      </w:r>
      <w:r w:rsidRPr="00915774">
        <w:rPr>
          <w:rFonts w:ascii="Times New Roman" w:eastAsia="Times New Roman" w:hAnsi="Times New Roman"/>
          <w:sz w:val="24"/>
          <w:szCs w:val="24"/>
          <w:lang w:val="en-US" w:eastAsia="es-ES"/>
        </w:rPr>
        <w:t>)</w:t>
      </w:r>
    </w:p>
    <w:p w:rsidR="00BD72F7" w:rsidRPr="00915774" w:rsidRDefault="00BD72F7" w:rsidP="00BD72F7">
      <w:pPr>
        <w:spacing w:before="100" w:beforeAutospacing="1" w:after="100" w:afterAutospacing="1" w:line="240" w:lineRule="auto"/>
        <w:jc w:val="both"/>
        <w:rPr>
          <w:rFonts w:ascii="Times New Roman" w:eastAsia="Times New Roman" w:hAnsi="Times New Roman"/>
          <w:sz w:val="24"/>
          <w:szCs w:val="24"/>
          <w:u w:val="single"/>
          <w:lang w:val="en-US" w:eastAsia="es-ES"/>
        </w:rPr>
      </w:pPr>
      <w:r>
        <w:rPr>
          <w:rFonts w:ascii="Times New Roman" w:eastAsia="Times New Roman" w:hAnsi="Times New Roman"/>
          <w:sz w:val="24"/>
          <w:szCs w:val="24"/>
          <w:u w:val="single"/>
          <w:lang w:val="en-US" w:eastAsia="es-ES"/>
        </w:rPr>
        <w:t>80 million people in the EU -</w:t>
      </w:r>
      <w:r w:rsidRPr="00915774">
        <w:rPr>
          <w:rFonts w:ascii="Times New Roman" w:eastAsia="Times New Roman" w:hAnsi="Times New Roman"/>
          <w:sz w:val="24"/>
          <w:szCs w:val="24"/>
          <w:u w:val="single"/>
          <w:lang w:val="en-US" w:eastAsia="es-ES"/>
        </w:rPr>
        <w:t>or 16% of the popul</w:t>
      </w:r>
      <w:r>
        <w:rPr>
          <w:rFonts w:ascii="Times New Roman" w:eastAsia="Times New Roman" w:hAnsi="Times New Roman"/>
          <w:sz w:val="24"/>
          <w:szCs w:val="24"/>
          <w:u w:val="single"/>
          <w:lang w:val="en-US" w:eastAsia="es-ES"/>
        </w:rPr>
        <w:t>ation, and 19% of the children-</w:t>
      </w:r>
      <w:r w:rsidRPr="00915774">
        <w:rPr>
          <w:rFonts w:ascii="Times New Roman" w:eastAsia="Times New Roman" w:hAnsi="Times New Roman"/>
          <w:sz w:val="24"/>
          <w:szCs w:val="24"/>
          <w:u w:val="single"/>
          <w:lang w:val="en-US" w:eastAsia="es-ES"/>
        </w:rPr>
        <w:t xml:space="preserve"> are currently at risk of poverty, since they live on an income below 60% of the median household income of their own country.</w:t>
      </w:r>
    </w:p>
    <w:p w:rsidR="00BD72F7" w:rsidRPr="00915774" w:rsidRDefault="00BD72F7" w:rsidP="00BD72F7">
      <w:pPr>
        <w:spacing w:before="100" w:beforeAutospacing="1" w:after="100" w:afterAutospacing="1" w:line="240" w:lineRule="auto"/>
        <w:jc w:val="both"/>
        <w:rPr>
          <w:rFonts w:ascii="Times New Roman" w:eastAsia="Times New Roman" w:hAnsi="Times New Roman"/>
          <w:sz w:val="24"/>
          <w:szCs w:val="24"/>
          <w:u w:val="single"/>
          <w:lang w:val="en-US" w:eastAsia="es-ES"/>
        </w:rPr>
      </w:pPr>
      <w:r w:rsidRPr="00915774">
        <w:rPr>
          <w:rFonts w:ascii="Times New Roman" w:eastAsia="Times New Roman" w:hAnsi="Times New Roman"/>
          <w:sz w:val="24"/>
          <w:szCs w:val="24"/>
          <w:u w:val="single"/>
          <w:lang w:val="en-US" w:eastAsia="es-ES"/>
        </w:rPr>
        <w:t xml:space="preserve">17% of Europeans suffer from material deprivation, which means that their living conditions are severely affected by a lack of resources. </w:t>
      </w:r>
    </w:p>
    <w:p w:rsidR="00BD72F7" w:rsidRPr="00915774" w:rsidRDefault="00BD72F7" w:rsidP="00BD72F7">
      <w:pPr>
        <w:spacing w:before="100" w:beforeAutospacing="1" w:after="100" w:afterAutospacing="1" w:line="240" w:lineRule="auto"/>
        <w:jc w:val="both"/>
        <w:rPr>
          <w:rFonts w:ascii="Times New Roman" w:eastAsia="Times New Roman" w:hAnsi="Times New Roman"/>
          <w:sz w:val="24"/>
          <w:szCs w:val="24"/>
          <w:u w:val="single"/>
          <w:lang w:val="en-US" w:eastAsia="es-ES"/>
        </w:rPr>
      </w:pPr>
      <w:r w:rsidRPr="00915774">
        <w:rPr>
          <w:rFonts w:ascii="Times New Roman" w:eastAsia="Times New Roman" w:hAnsi="Times New Roman"/>
          <w:sz w:val="24"/>
          <w:szCs w:val="24"/>
          <w:u w:val="single"/>
          <w:lang w:val="en-US" w:eastAsia="es-ES"/>
        </w:rPr>
        <w:t xml:space="preserve">Social transfers reduce the risk of poverty by 38% on average in the EU, but this impact varies from less than 10% to nearly 60% across EU. </w:t>
      </w:r>
    </w:p>
    <w:p w:rsidR="00BD72F7" w:rsidRPr="00915774" w:rsidRDefault="00BD72F7" w:rsidP="00BD72F7">
      <w:pPr>
        <w:spacing w:before="100" w:beforeAutospacing="1" w:after="100" w:afterAutospacing="1" w:line="240" w:lineRule="auto"/>
        <w:jc w:val="both"/>
        <w:rPr>
          <w:rFonts w:ascii="Times New Roman" w:eastAsia="Times New Roman" w:hAnsi="Times New Roman"/>
          <w:sz w:val="24"/>
          <w:szCs w:val="24"/>
          <w:lang w:val="en-US" w:eastAsia="es-ES"/>
        </w:rPr>
      </w:pPr>
      <w:r w:rsidRPr="00915774">
        <w:rPr>
          <w:rFonts w:ascii="Times New Roman" w:eastAsia="Times New Roman" w:hAnsi="Times New Roman"/>
          <w:sz w:val="24"/>
          <w:szCs w:val="24"/>
          <w:lang w:val="en-US" w:eastAsia="es-ES"/>
        </w:rPr>
        <w:t>EU action has helped to create a consensus about the following key challenges:</w:t>
      </w:r>
    </w:p>
    <w:p w:rsidR="00BD72F7" w:rsidRDefault="00BD72F7" w:rsidP="00BD72F7">
      <w:pPr>
        <w:spacing w:before="100" w:beforeAutospacing="1" w:after="100" w:afterAutospacing="1" w:line="240" w:lineRule="auto"/>
        <w:jc w:val="both"/>
        <w:rPr>
          <w:rFonts w:ascii="Times New Roman" w:eastAsia="Times New Roman" w:hAnsi="Times New Roman"/>
          <w:sz w:val="24"/>
          <w:szCs w:val="24"/>
          <w:lang w:val="en-US" w:eastAsia="es-ES"/>
        </w:rPr>
      </w:pPr>
      <w:r>
        <w:rPr>
          <w:rFonts w:ascii="Times New Roman" w:eastAsia="Times New Roman" w:hAnsi="Times New Roman"/>
          <w:sz w:val="24"/>
          <w:szCs w:val="24"/>
          <w:lang w:val="en-US" w:eastAsia="es-ES"/>
        </w:rPr>
        <w:t>-</w:t>
      </w:r>
      <w:r w:rsidRPr="00915774">
        <w:rPr>
          <w:rFonts w:ascii="Times New Roman" w:eastAsia="Times New Roman" w:hAnsi="Times New Roman"/>
          <w:sz w:val="24"/>
          <w:szCs w:val="24"/>
          <w:lang w:val="en-US" w:eastAsia="es-ES"/>
        </w:rPr>
        <w:t xml:space="preserve"> to eradicate child poverty by breaking the vicious circle of intergenerational inheritance</w:t>
      </w:r>
    </w:p>
    <w:p w:rsidR="00BD72F7" w:rsidRPr="00915774" w:rsidRDefault="00BD72F7" w:rsidP="00BD72F7">
      <w:pPr>
        <w:spacing w:before="100" w:beforeAutospacing="1" w:after="100" w:afterAutospacing="1" w:line="240" w:lineRule="auto"/>
        <w:jc w:val="both"/>
        <w:rPr>
          <w:rFonts w:ascii="Times New Roman" w:eastAsia="Times New Roman" w:hAnsi="Times New Roman"/>
          <w:sz w:val="24"/>
          <w:szCs w:val="24"/>
          <w:lang w:val="en-US" w:eastAsia="es-ES"/>
        </w:rPr>
      </w:pPr>
      <w:r>
        <w:rPr>
          <w:rFonts w:ascii="Times New Roman" w:eastAsia="Times New Roman" w:hAnsi="Times New Roman"/>
          <w:sz w:val="24"/>
          <w:szCs w:val="24"/>
          <w:lang w:val="en-US" w:eastAsia="es-ES"/>
        </w:rPr>
        <w:t xml:space="preserve">- </w:t>
      </w:r>
      <w:r w:rsidRPr="00915774">
        <w:rPr>
          <w:rFonts w:ascii="Times New Roman" w:eastAsia="Times New Roman" w:hAnsi="Times New Roman"/>
          <w:sz w:val="24"/>
          <w:szCs w:val="24"/>
          <w:lang w:val="en-US" w:eastAsia="es-ES"/>
        </w:rPr>
        <w:t>to promote the active inclusion in the society and the labour market of the most vulnerable groups</w:t>
      </w:r>
    </w:p>
    <w:p w:rsidR="00BD72F7" w:rsidRPr="00915774" w:rsidRDefault="00BD72F7" w:rsidP="00BD72F7">
      <w:pPr>
        <w:spacing w:before="100" w:beforeAutospacing="1" w:after="100" w:afterAutospacing="1" w:line="240" w:lineRule="auto"/>
        <w:jc w:val="both"/>
        <w:rPr>
          <w:rFonts w:ascii="Times New Roman" w:eastAsia="Times New Roman" w:hAnsi="Times New Roman"/>
          <w:sz w:val="24"/>
          <w:szCs w:val="24"/>
          <w:lang w:val="en-US" w:eastAsia="es-ES"/>
        </w:rPr>
      </w:pPr>
      <w:r>
        <w:rPr>
          <w:rFonts w:ascii="Times New Roman" w:eastAsia="Times New Roman" w:hAnsi="Times New Roman"/>
          <w:sz w:val="24"/>
          <w:szCs w:val="24"/>
          <w:lang w:val="en-US" w:eastAsia="es-ES"/>
        </w:rPr>
        <w:t xml:space="preserve">- </w:t>
      </w:r>
      <w:r w:rsidRPr="00915774">
        <w:rPr>
          <w:rFonts w:ascii="Times New Roman" w:eastAsia="Times New Roman" w:hAnsi="Times New Roman"/>
          <w:sz w:val="24"/>
          <w:szCs w:val="24"/>
          <w:lang w:val="en-US" w:eastAsia="es-ES"/>
        </w:rPr>
        <w:t>to ensure decent housing for everyone</w:t>
      </w:r>
    </w:p>
    <w:p w:rsidR="00BD72F7" w:rsidRPr="00915774" w:rsidRDefault="00BD72F7" w:rsidP="00BD72F7">
      <w:pPr>
        <w:spacing w:before="100" w:beforeAutospacing="1" w:after="100" w:afterAutospacing="1" w:line="240" w:lineRule="auto"/>
        <w:jc w:val="both"/>
        <w:rPr>
          <w:rFonts w:ascii="Times New Roman" w:eastAsia="Times New Roman" w:hAnsi="Times New Roman"/>
          <w:sz w:val="24"/>
          <w:szCs w:val="24"/>
          <w:lang w:val="en-US" w:eastAsia="es-ES"/>
        </w:rPr>
      </w:pPr>
      <w:r>
        <w:rPr>
          <w:rFonts w:ascii="Times New Roman" w:eastAsia="Times New Roman" w:hAnsi="Times New Roman"/>
          <w:sz w:val="24"/>
          <w:szCs w:val="24"/>
          <w:lang w:val="en-US" w:eastAsia="es-ES"/>
        </w:rPr>
        <w:t xml:space="preserve">- </w:t>
      </w:r>
      <w:r w:rsidRPr="00915774">
        <w:rPr>
          <w:rFonts w:ascii="Times New Roman" w:eastAsia="Times New Roman" w:hAnsi="Times New Roman"/>
          <w:sz w:val="24"/>
          <w:szCs w:val="24"/>
          <w:lang w:val="en-US" w:eastAsia="es-ES"/>
        </w:rPr>
        <w:t xml:space="preserve">to overcome discrimination and increase the integration of people with disabilities, ethnic minorities and immigrants and other vulnerable groups </w:t>
      </w:r>
    </w:p>
    <w:p w:rsidR="00BD72F7" w:rsidRPr="00915774" w:rsidRDefault="00BD72F7" w:rsidP="00BD72F7">
      <w:pPr>
        <w:spacing w:before="100" w:beforeAutospacing="1" w:after="100" w:afterAutospacing="1" w:line="240" w:lineRule="auto"/>
        <w:jc w:val="both"/>
        <w:rPr>
          <w:rFonts w:ascii="Times New Roman" w:eastAsia="Times New Roman" w:hAnsi="Times New Roman"/>
          <w:sz w:val="24"/>
          <w:szCs w:val="24"/>
          <w:lang w:val="en-US" w:eastAsia="es-ES"/>
        </w:rPr>
      </w:pPr>
      <w:r>
        <w:rPr>
          <w:rFonts w:ascii="Times New Roman" w:eastAsia="Times New Roman" w:hAnsi="Times New Roman"/>
          <w:sz w:val="24"/>
          <w:szCs w:val="24"/>
          <w:lang w:val="en-US" w:eastAsia="es-ES"/>
        </w:rPr>
        <w:t xml:space="preserve">- </w:t>
      </w:r>
      <w:r w:rsidRPr="00915774">
        <w:rPr>
          <w:rFonts w:ascii="Times New Roman" w:eastAsia="Times New Roman" w:hAnsi="Times New Roman"/>
          <w:sz w:val="24"/>
          <w:szCs w:val="24"/>
          <w:lang w:val="en-US" w:eastAsia="es-ES"/>
        </w:rPr>
        <w:t xml:space="preserve">to tackle financial exclusion and overindebtedness. </w:t>
      </w:r>
    </w:p>
    <w:p w:rsidR="00BD72F7" w:rsidRPr="00915774" w:rsidRDefault="00BD72F7" w:rsidP="00BD72F7">
      <w:pPr>
        <w:spacing w:before="100" w:beforeAutospacing="1" w:after="100" w:afterAutospacing="1" w:line="240" w:lineRule="auto"/>
        <w:jc w:val="both"/>
        <w:rPr>
          <w:rFonts w:ascii="Times New Roman" w:eastAsia="Times New Roman" w:hAnsi="Times New Roman"/>
          <w:sz w:val="24"/>
          <w:szCs w:val="24"/>
          <w:lang w:val="en-US" w:eastAsia="es-ES"/>
        </w:rPr>
      </w:pPr>
      <w:r w:rsidRPr="00915774">
        <w:rPr>
          <w:rFonts w:ascii="Times New Roman" w:eastAsia="Times New Roman" w:hAnsi="Times New Roman"/>
          <w:sz w:val="24"/>
          <w:szCs w:val="24"/>
          <w:lang w:val="en-US" w:eastAsia="es-ES"/>
        </w:rPr>
        <w:t>Since 2000, the European Union has provided, through the open method of coordination, a framework for national strategy development as well as for policy coordination between EU countries on issues relating to poverty and social exclusion.</w:t>
      </w:r>
    </w:p>
    <w:p w:rsidR="00BD72F7" w:rsidRPr="00915774" w:rsidRDefault="00BD72F7" w:rsidP="00BD72F7">
      <w:pPr>
        <w:spacing w:before="100" w:beforeAutospacing="1" w:after="100" w:afterAutospacing="1" w:line="240" w:lineRule="auto"/>
        <w:jc w:val="both"/>
        <w:rPr>
          <w:rFonts w:ascii="Times New Roman" w:eastAsia="Times New Roman" w:hAnsi="Times New Roman"/>
          <w:sz w:val="24"/>
          <w:szCs w:val="24"/>
          <w:lang w:val="en-US" w:eastAsia="es-ES"/>
        </w:rPr>
      </w:pPr>
      <w:r w:rsidRPr="00915774">
        <w:rPr>
          <w:rFonts w:ascii="Times New Roman" w:eastAsia="Times New Roman" w:hAnsi="Times New Roman"/>
          <w:sz w:val="24"/>
          <w:szCs w:val="24"/>
          <w:lang w:val="en-US" w:eastAsia="es-ES"/>
        </w:rPr>
        <w:t>This coordinated action at European level is reflected in national action plans. It encourages EU countries to examine their policies critically, and highlights how some perform well in certain areas, spurring on others to perform better. It also creates a better basis for policy making by involving NGOs, social partners, local and regional authorities and those working with people in poverty.</w:t>
      </w:r>
    </w:p>
    <w:p w:rsidR="00BD72F7" w:rsidRDefault="00BD72F7" w:rsidP="00BD72F7">
      <w:pPr>
        <w:spacing w:before="100" w:beforeAutospacing="1" w:after="100" w:afterAutospacing="1" w:line="240" w:lineRule="auto"/>
        <w:jc w:val="both"/>
        <w:rPr>
          <w:rFonts w:ascii="Times New Roman" w:eastAsia="Times New Roman" w:hAnsi="Times New Roman"/>
          <w:sz w:val="24"/>
          <w:szCs w:val="24"/>
          <w:lang w:val="en-US" w:eastAsia="es-ES"/>
        </w:rPr>
      </w:pPr>
      <w:r w:rsidRPr="00915774">
        <w:rPr>
          <w:rFonts w:ascii="Times New Roman" w:eastAsia="Times New Roman" w:hAnsi="Times New Roman"/>
          <w:sz w:val="24"/>
          <w:szCs w:val="24"/>
          <w:lang w:val="en-US" w:eastAsia="es-ES"/>
        </w:rPr>
        <w:t xml:space="preserve"> The European Commission provides financial support to relevant activities undertaken by a wide range of stakeholders</w:t>
      </w:r>
      <w:r>
        <w:rPr>
          <w:rFonts w:ascii="Times New Roman" w:eastAsia="Times New Roman" w:hAnsi="Times New Roman"/>
          <w:sz w:val="24"/>
          <w:szCs w:val="24"/>
          <w:lang w:val="en-US" w:eastAsia="es-ES"/>
        </w:rPr>
        <w:t>…</w:t>
      </w:r>
    </w:p>
    <w:p w:rsidR="00BD72F7" w:rsidRPr="00660A0B" w:rsidRDefault="00BD72F7" w:rsidP="00BD72F7">
      <w:pPr>
        <w:pStyle w:val="NormalWeb"/>
        <w:jc w:val="both"/>
        <w:rPr>
          <w:u w:val="single"/>
        </w:rPr>
      </w:pPr>
      <w:r>
        <w:rPr>
          <w:u w:val="single"/>
        </w:rPr>
        <w:t>El “milagro” alemán no lleg</w:t>
      </w:r>
      <w:r w:rsidRPr="00660A0B">
        <w:rPr>
          <w:u w:val="single"/>
        </w:rPr>
        <w:t>a al 23% de sus ciudadanos (ni siquiera</w:t>
      </w:r>
      <w:r>
        <w:rPr>
          <w:u w:val="single"/>
        </w:rPr>
        <w:t xml:space="preserve"> son</w:t>
      </w:r>
      <w:r w:rsidRPr="00660A0B">
        <w:rPr>
          <w:u w:val="single"/>
        </w:rPr>
        <w:t xml:space="preserve"> mileuristas)</w:t>
      </w:r>
    </w:p>
    <w:p w:rsidR="00BD72F7" w:rsidRDefault="00BD72F7" w:rsidP="00BD72F7">
      <w:pPr>
        <w:pStyle w:val="NormalWeb"/>
        <w:jc w:val="both"/>
      </w:pPr>
      <w:r>
        <w:rPr>
          <w:i/>
        </w:rPr>
        <w:t>“</w:t>
      </w:r>
      <w:r w:rsidRPr="00660A0B">
        <w:rPr>
          <w:i/>
        </w:rPr>
        <w:t xml:space="preserve">El </w:t>
      </w:r>
      <w:r w:rsidRPr="00660A0B">
        <w:rPr>
          <w:i/>
          <w:iCs/>
        </w:rPr>
        <w:t>lumpenproletariat</w:t>
      </w:r>
      <w:r w:rsidRPr="00660A0B">
        <w:rPr>
          <w:i/>
        </w:rPr>
        <w:t xml:space="preserve"> renace en Alemania. El 23 por ciento de los ciudadanos de este país cobra sueldos bajos, tan bajos que no llegan a mileuristas. Según un estudio de la Universidad de Duisburg-Essen, ocho millones de personas cobran menos de 9,15 euros brutos por hora. 4,1 millones menos de 7 euros, 2,5 millones menos de seis y 1,4 </w:t>
      </w:r>
      <w:r w:rsidRPr="00660A0B">
        <w:rPr>
          <w:i/>
        </w:rPr>
        <w:lastRenderedPageBreak/>
        <w:t>millones menos de cinco euros la hora trabajada. Curiosamente, los salarios miserables han aumentado más en los Länder occidentales, los más ricos, (un 68 por ciento) que en los orientales (la antigua RDA) en los últimos quince años</w:t>
      </w:r>
      <w:r>
        <w:rPr>
          <w:i/>
        </w:rPr>
        <w:t>”..</w:t>
      </w:r>
      <w:r w:rsidRPr="00660A0B">
        <w:rPr>
          <w:i/>
        </w:rPr>
        <w:t>.</w:t>
      </w:r>
      <w:r>
        <w:t xml:space="preserve"> </w:t>
      </w:r>
      <w:r w:rsidRPr="00C7594A">
        <w:rPr>
          <w:u w:val="single"/>
        </w:rPr>
        <w:t>El 23% de los alemanes cobra sueldos tan bajos que no llegan a mileuristas</w:t>
      </w:r>
      <w:r>
        <w:t xml:space="preserve"> (El Confidencial - </w:t>
      </w:r>
      <w:r w:rsidRPr="00EE3DB8">
        <w:rPr>
          <w:b/>
        </w:rPr>
        <w:t>15/3/12</w:t>
      </w:r>
      <w:r>
        <w:t>)</w:t>
      </w:r>
    </w:p>
    <w:p w:rsidR="00BD72F7" w:rsidRPr="00660A0B" w:rsidRDefault="00BD72F7" w:rsidP="00BD72F7">
      <w:pPr>
        <w:pStyle w:val="NormalWeb"/>
        <w:jc w:val="both"/>
        <w:rPr>
          <w:u w:val="single"/>
        </w:rPr>
      </w:pPr>
      <w:r>
        <w:rPr>
          <w:u w:val="single"/>
        </w:rPr>
        <w:t xml:space="preserve">“Las cenizas de </w:t>
      </w:r>
      <w:r w:rsidR="00A072B2">
        <w:rPr>
          <w:u w:val="single"/>
        </w:rPr>
        <w:t>Angela</w:t>
      </w:r>
      <w:r>
        <w:rPr>
          <w:u w:val="single"/>
        </w:rPr>
        <w:t>”</w:t>
      </w:r>
      <w:r w:rsidRPr="00660A0B">
        <w:rPr>
          <w:u w:val="single"/>
        </w:rPr>
        <w:t xml:space="preserve">: </w:t>
      </w:r>
      <w:r>
        <w:rPr>
          <w:bCs/>
          <w:u w:val="single"/>
        </w:rPr>
        <w:t>s</w:t>
      </w:r>
      <w:r w:rsidRPr="00660A0B">
        <w:rPr>
          <w:bCs/>
          <w:u w:val="single"/>
        </w:rPr>
        <w:t>ociedades injustas</w:t>
      </w:r>
      <w:r>
        <w:rPr>
          <w:bCs/>
          <w:u w:val="single"/>
        </w:rPr>
        <w:t>,</w:t>
      </w:r>
      <w:r w:rsidRPr="00660A0B">
        <w:rPr>
          <w:bCs/>
          <w:u w:val="single"/>
        </w:rPr>
        <w:t xml:space="preserve"> que se pueden volver violentas</w:t>
      </w:r>
    </w:p>
    <w:p w:rsidR="00BD72F7" w:rsidRDefault="00BD72F7" w:rsidP="00BD72F7">
      <w:pPr>
        <w:pStyle w:val="NormalWeb"/>
        <w:jc w:val="both"/>
      </w:pPr>
      <w:r>
        <w:rPr>
          <w:i/>
        </w:rPr>
        <w:t>“</w:t>
      </w:r>
      <w:r w:rsidRPr="00994CBE">
        <w:rPr>
          <w:i/>
        </w:rPr>
        <w:t>Alemania cuenta con un envidiable 7,4% de paro, según datos de la Agencia Federal de Trabajo del último mes de febrero. Sin embargo, un estudio del Instituto para el Trabajo y la Cualificación de la universidad de Duisburg-Essen alerta sobre las carencias del sistema laboral alemán. Alrededor de</w:t>
      </w:r>
      <w:r w:rsidRPr="00994CBE">
        <w:rPr>
          <w:bCs/>
          <w:i/>
        </w:rPr>
        <w:t xml:space="preserve"> ocho millones de personas, lo que equivale a uno de cada cuatro trabajadores, cobra menos de 9,15 euros brutos por hora. </w:t>
      </w:r>
      <w:r w:rsidRPr="00994CBE">
        <w:rPr>
          <w:i/>
        </w:rPr>
        <w:t>El estudio calcula que el salario medio en Alemania se sitúa en los 13,73 euros por hora</w:t>
      </w:r>
      <w:r>
        <w:rPr>
          <w:i/>
        </w:rPr>
        <w:t>”..</w:t>
      </w:r>
      <w:r w:rsidRPr="00994CBE">
        <w:rPr>
          <w:i/>
        </w:rPr>
        <w:t>.</w:t>
      </w:r>
      <w:r>
        <w:t xml:space="preserve"> </w:t>
      </w:r>
      <w:r w:rsidRPr="00C7594A">
        <w:rPr>
          <w:u w:val="single"/>
        </w:rPr>
        <w:t>Uno de cada cuatro alemanes cobra menos de 9,15 euros brutos por hora</w:t>
      </w:r>
      <w:r w:rsidRPr="00C7594A">
        <w:t xml:space="preserve"> </w:t>
      </w:r>
      <w:r>
        <w:t xml:space="preserve">(El Economista - </w:t>
      </w:r>
      <w:r w:rsidRPr="00DE4509">
        <w:rPr>
          <w:b/>
        </w:rPr>
        <w:t>16/3/12</w:t>
      </w:r>
      <w:r>
        <w:t>)</w:t>
      </w:r>
    </w:p>
    <w:p w:rsidR="00BD72F7" w:rsidRPr="00796F66" w:rsidRDefault="00BD72F7" w:rsidP="00BD72F7">
      <w:pPr>
        <w:pStyle w:val="NormalWeb"/>
        <w:jc w:val="both"/>
        <w:rPr>
          <w:u w:val="single"/>
        </w:rPr>
      </w:pPr>
      <w:r w:rsidRPr="00796F66">
        <w:rPr>
          <w:u w:val="single"/>
        </w:rPr>
        <w:t>Reino Unido: entre la “privatización” y el “olvido”</w:t>
      </w:r>
    </w:p>
    <w:p w:rsidR="00BD72F7" w:rsidRDefault="00BD72F7" w:rsidP="00BD72F7">
      <w:pPr>
        <w:pStyle w:val="NormalWeb"/>
        <w:jc w:val="both"/>
      </w:pPr>
      <w:r>
        <w:rPr>
          <w:i/>
        </w:rPr>
        <w:t>“</w:t>
      </w:r>
      <w:r w:rsidRPr="00D923E1">
        <w:rPr>
          <w:i/>
        </w:rPr>
        <w:t>Los cinco días de disturbios en Londres y otras ciudades británicas en agosto de 2011 tuvieron sus raíces, entre otros factores, en la pobreza, la desmotivación, la falta de oportunidades y la ausencia de un entorno familiar sano</w:t>
      </w:r>
      <w:r>
        <w:rPr>
          <w:i/>
        </w:rPr>
        <w:t>”..</w:t>
      </w:r>
      <w:r w:rsidRPr="00D923E1">
        <w:rPr>
          <w:i/>
        </w:rPr>
        <w:t>.</w:t>
      </w:r>
      <w:r>
        <w:rPr>
          <w:i/>
        </w:rPr>
        <w:t xml:space="preserve"> </w:t>
      </w:r>
      <w:r w:rsidRPr="00C7594A">
        <w:rPr>
          <w:u w:val="single"/>
        </w:rPr>
        <w:t>Estudio sobre los motines británicos encuentra “500.000 familias olvidadas”</w:t>
      </w:r>
      <w:r>
        <w:t xml:space="preserve"> (BBCMundo - </w:t>
      </w:r>
      <w:r w:rsidRPr="00FE41D9">
        <w:rPr>
          <w:b/>
        </w:rPr>
        <w:t>28/3/12</w:t>
      </w:r>
      <w:r>
        <w:t>)</w:t>
      </w:r>
    </w:p>
    <w:p w:rsidR="00BD72F7" w:rsidRPr="009B71BC" w:rsidRDefault="00BD72F7" w:rsidP="00BD72F7">
      <w:pPr>
        <w:spacing w:line="240" w:lineRule="auto"/>
        <w:jc w:val="both"/>
        <w:rPr>
          <w:rFonts w:ascii="Times New Roman" w:hAnsi="Times New Roman"/>
          <w:sz w:val="24"/>
          <w:szCs w:val="24"/>
          <w:u w:val="single"/>
        </w:rPr>
      </w:pPr>
      <w:r w:rsidRPr="009B71BC">
        <w:rPr>
          <w:rFonts w:ascii="Times New Roman" w:hAnsi="Times New Roman"/>
          <w:sz w:val="24"/>
          <w:szCs w:val="24"/>
          <w:u w:val="single"/>
        </w:rPr>
        <w:t>Los habitantes de las zonas desfavorecidas se sienten traicionados por los políticos</w:t>
      </w:r>
    </w:p>
    <w:p w:rsidR="00BD72F7" w:rsidRDefault="00BD72F7" w:rsidP="00BD72F7">
      <w:pPr>
        <w:pStyle w:val="NormalWeb"/>
        <w:jc w:val="both"/>
      </w:pPr>
      <w:r w:rsidRPr="009B71BC">
        <w:rPr>
          <w:i/>
          <w:lang w:val="en-US"/>
        </w:rPr>
        <w:t>“‘April</w:t>
      </w:r>
      <w:r>
        <w:rPr>
          <w:i/>
          <w:lang w:val="en-US"/>
        </w:rPr>
        <w:t xml:space="preserve"> in Paris, chesnuts in blossom…’</w:t>
      </w:r>
      <w:r w:rsidRPr="009B71BC">
        <w:rPr>
          <w:i/>
          <w:lang w:val="en-US"/>
        </w:rPr>
        <w:t xml:space="preserve">  </w:t>
      </w:r>
      <w:r w:rsidRPr="009B71BC">
        <w:rPr>
          <w:i/>
        </w:rPr>
        <w:t>han cantado romántica y sensualmente Frank Sinatra, Ella Fitzgerald, Louis Armstrong y tantos otros en uno de los más sublimes himnos a la ciudad del amor, que se tiene a sí misma por la más bella del mundo. Sexys y cálidas sensaciones sobre “abril en París, castaños en flor…” que ha comprado el universo mundo sobre la Ciudad de la Luz y que saltan por los aires justo en la periferia de la capital. En Clichy-sous-Bois, sin ir más lejos, la localidad deprimida foco de la insurrección popular del otoño de 2005 que durante tres semanas cortó el aliento a Francia y ofreció al orbe una imagen muy distinta a la de la armonía y el bienestar que la Francia de la libertad, la igualdad y la fraternidad gusta de presentar como singular etiqueta gloriosa</w:t>
      </w:r>
      <w:r>
        <w:rPr>
          <w:i/>
        </w:rPr>
        <w:t xml:space="preserve">”... </w:t>
      </w:r>
      <w:r w:rsidRPr="00C7594A">
        <w:rPr>
          <w:u w:val="single"/>
        </w:rPr>
        <w:t>Una bomba de relojería en la Francia de los barrios</w:t>
      </w:r>
      <w:r w:rsidRPr="00C7594A">
        <w:t xml:space="preserve"> </w:t>
      </w:r>
      <w:r>
        <w:t xml:space="preserve">(El País - </w:t>
      </w:r>
      <w:r w:rsidRPr="00DA39A0">
        <w:rPr>
          <w:b/>
        </w:rPr>
        <w:t>18/4/12</w:t>
      </w:r>
      <w:r>
        <w:t>)</w:t>
      </w:r>
    </w:p>
    <w:p w:rsidR="00BD72F7" w:rsidRDefault="00BD72F7" w:rsidP="00BD72F7">
      <w:pPr>
        <w:spacing w:line="240" w:lineRule="auto"/>
        <w:jc w:val="both"/>
        <w:rPr>
          <w:rFonts w:ascii="Times New Roman" w:hAnsi="Times New Roman"/>
          <w:sz w:val="24"/>
          <w:szCs w:val="24"/>
          <w:u w:val="single"/>
        </w:rPr>
      </w:pPr>
      <w:r>
        <w:rPr>
          <w:rFonts w:ascii="Times New Roman" w:hAnsi="Times New Roman"/>
          <w:sz w:val="24"/>
          <w:szCs w:val="24"/>
          <w:u w:val="single"/>
        </w:rPr>
        <w:t>‘</w:t>
      </w:r>
      <w:r w:rsidRPr="005360A7">
        <w:rPr>
          <w:rFonts w:ascii="Times New Roman" w:hAnsi="Times New Roman"/>
          <w:sz w:val="24"/>
          <w:szCs w:val="24"/>
          <w:u w:val="single"/>
        </w:rPr>
        <w:t>A veces solo hay lechuga</w:t>
      </w:r>
      <w:r>
        <w:rPr>
          <w:rFonts w:ascii="Times New Roman" w:hAnsi="Times New Roman"/>
          <w:sz w:val="24"/>
          <w:szCs w:val="24"/>
          <w:u w:val="single"/>
        </w:rPr>
        <w:t>’</w:t>
      </w:r>
      <w:r w:rsidRPr="005360A7">
        <w:rPr>
          <w:rFonts w:ascii="Times New Roman" w:hAnsi="Times New Roman"/>
          <w:sz w:val="24"/>
          <w:szCs w:val="24"/>
          <w:u w:val="single"/>
        </w:rPr>
        <w:t>…</w:t>
      </w:r>
      <w:r>
        <w:rPr>
          <w:rFonts w:ascii="Times New Roman" w:hAnsi="Times New Roman"/>
          <w:sz w:val="24"/>
          <w:szCs w:val="24"/>
          <w:u w:val="single"/>
        </w:rPr>
        <w:t xml:space="preserve"> (crecimiento del 10% mensual en los comedores públicos)</w:t>
      </w:r>
    </w:p>
    <w:p w:rsidR="00BD72F7" w:rsidRDefault="00BD72F7" w:rsidP="00BD72F7">
      <w:pPr>
        <w:spacing w:line="240" w:lineRule="auto"/>
        <w:jc w:val="both"/>
        <w:rPr>
          <w:rFonts w:ascii="Times New Roman" w:hAnsi="Times New Roman"/>
          <w:sz w:val="24"/>
          <w:szCs w:val="24"/>
        </w:rPr>
      </w:pPr>
      <w:r>
        <w:rPr>
          <w:rFonts w:ascii="Times New Roman" w:hAnsi="Times New Roman"/>
          <w:i/>
          <w:sz w:val="24"/>
          <w:szCs w:val="24"/>
        </w:rPr>
        <w:t>“</w:t>
      </w:r>
      <w:r w:rsidRPr="005360A7">
        <w:rPr>
          <w:rFonts w:ascii="Times New Roman" w:hAnsi="Times New Roman"/>
          <w:i/>
          <w:sz w:val="24"/>
          <w:szCs w:val="24"/>
        </w:rPr>
        <w:t>Los Países Bajos, hasta ahora una de las economías más estables de Europa acaba de ver la caída de su gobierno como consecuencia del peso de la crisis y de los recortes y se enfrenta a un aumento de personas que viven al límite</w:t>
      </w:r>
      <w:r>
        <w:rPr>
          <w:rFonts w:ascii="Times New Roman" w:hAnsi="Times New Roman"/>
          <w:i/>
          <w:sz w:val="24"/>
          <w:szCs w:val="24"/>
        </w:rPr>
        <w:t>”..</w:t>
      </w:r>
      <w:r w:rsidRPr="005360A7">
        <w:rPr>
          <w:rFonts w:ascii="Times New Roman" w:hAnsi="Times New Roman"/>
          <w:i/>
          <w:sz w:val="24"/>
          <w:szCs w:val="24"/>
        </w:rPr>
        <w:t>.</w:t>
      </w:r>
      <w:r>
        <w:rPr>
          <w:rFonts w:ascii="Times New Roman" w:hAnsi="Times New Roman"/>
          <w:i/>
          <w:sz w:val="24"/>
          <w:szCs w:val="24"/>
        </w:rPr>
        <w:t xml:space="preserve"> </w:t>
      </w:r>
      <w:r w:rsidRPr="00C7594A">
        <w:rPr>
          <w:rFonts w:ascii="Times New Roman" w:hAnsi="Times New Roman"/>
          <w:sz w:val="24"/>
          <w:szCs w:val="24"/>
          <w:u w:val="single"/>
        </w:rPr>
        <w:t>La pobreza que puso en jaque a un gobierno</w:t>
      </w:r>
      <w:r>
        <w:rPr>
          <w:rFonts w:ascii="Times New Roman" w:hAnsi="Times New Roman"/>
          <w:sz w:val="24"/>
          <w:szCs w:val="24"/>
        </w:rPr>
        <w:t xml:space="preserve"> (BBCMundo - </w:t>
      </w:r>
      <w:r w:rsidRPr="001233C2">
        <w:rPr>
          <w:rFonts w:ascii="Times New Roman" w:hAnsi="Times New Roman"/>
          <w:b/>
          <w:sz w:val="24"/>
          <w:szCs w:val="24"/>
        </w:rPr>
        <w:t>24/4/12</w:t>
      </w:r>
      <w:r>
        <w:rPr>
          <w:rFonts w:ascii="Times New Roman" w:hAnsi="Times New Roman"/>
          <w:sz w:val="24"/>
          <w:szCs w:val="24"/>
        </w:rPr>
        <w:t>)</w:t>
      </w:r>
    </w:p>
    <w:p w:rsidR="00BD72F7" w:rsidRPr="00360C9B" w:rsidRDefault="00BD72F7" w:rsidP="00BD72F7">
      <w:pPr>
        <w:spacing w:line="240" w:lineRule="auto"/>
        <w:jc w:val="both"/>
        <w:rPr>
          <w:rFonts w:ascii="Times New Roman" w:hAnsi="Times New Roman"/>
          <w:sz w:val="24"/>
          <w:szCs w:val="24"/>
          <w:u w:val="single"/>
        </w:rPr>
      </w:pPr>
      <w:r>
        <w:rPr>
          <w:rFonts w:ascii="Times New Roman" w:hAnsi="Times New Roman"/>
          <w:sz w:val="24"/>
          <w:szCs w:val="24"/>
          <w:u w:val="single"/>
          <w:lang w:val="en-US"/>
        </w:rPr>
        <w:t>UK: “</w:t>
      </w:r>
      <w:r w:rsidRPr="00360C9B">
        <w:rPr>
          <w:rFonts w:ascii="Times New Roman" w:hAnsi="Times New Roman"/>
          <w:sz w:val="24"/>
          <w:szCs w:val="24"/>
          <w:u w:val="single"/>
          <w:lang w:val="en-US"/>
        </w:rPr>
        <w:t>God save the Queen</w:t>
      </w:r>
      <w:r>
        <w:rPr>
          <w:rFonts w:ascii="Times New Roman" w:hAnsi="Times New Roman"/>
          <w:sz w:val="24"/>
          <w:szCs w:val="24"/>
          <w:u w:val="single"/>
          <w:lang w:val="en-US"/>
        </w:rPr>
        <w:t>”</w:t>
      </w:r>
      <w:r w:rsidRPr="00360C9B">
        <w:rPr>
          <w:rFonts w:ascii="Times New Roman" w:hAnsi="Times New Roman"/>
          <w:sz w:val="24"/>
          <w:szCs w:val="24"/>
          <w:u w:val="single"/>
          <w:lang w:val="en-US"/>
        </w:rPr>
        <w:t xml:space="preserve">… </w:t>
      </w:r>
      <w:r w:rsidRPr="00360C9B">
        <w:rPr>
          <w:rFonts w:ascii="Times New Roman" w:hAnsi="Times New Roman"/>
          <w:sz w:val="24"/>
          <w:szCs w:val="24"/>
          <w:u w:val="single"/>
        </w:rPr>
        <w:t>¿del tercer mundo?</w:t>
      </w:r>
    </w:p>
    <w:p w:rsidR="00BD72F7" w:rsidRDefault="00BD72F7" w:rsidP="00BD72F7">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i/>
          <w:sz w:val="24"/>
          <w:szCs w:val="24"/>
          <w:lang w:eastAsia="es-ES"/>
        </w:rPr>
        <w:t>“</w:t>
      </w:r>
      <w:r w:rsidRPr="00360C9B">
        <w:rPr>
          <w:rFonts w:ascii="Times New Roman" w:eastAsia="Times New Roman" w:hAnsi="Times New Roman"/>
          <w:i/>
          <w:sz w:val="24"/>
          <w:szCs w:val="24"/>
          <w:lang w:eastAsia="es-ES"/>
        </w:rPr>
        <w:t xml:space="preserve">Las alarmas se encienden en el Reino Unido. La falta de inversión de la poderosa City londinense en su propio país, la dependencia del empleo barato para mantener la economía a flote, la creciente desigualdad social y la ausencia de una industria potente para lograr un crecimiento económico sostenido a largo plazo hacen que el Reino </w:t>
      </w:r>
      <w:r w:rsidRPr="00360C9B">
        <w:rPr>
          <w:rFonts w:ascii="Times New Roman" w:eastAsia="Times New Roman" w:hAnsi="Times New Roman"/>
          <w:i/>
          <w:sz w:val="24"/>
          <w:szCs w:val="24"/>
          <w:lang w:eastAsia="es-ES"/>
        </w:rPr>
        <w:lastRenderedPageBreak/>
        <w:t>Unido se parezca más y más a un país del tercer mundo</w:t>
      </w:r>
      <w:r>
        <w:rPr>
          <w:rFonts w:ascii="Times New Roman" w:eastAsia="Times New Roman" w:hAnsi="Times New Roman"/>
          <w:i/>
          <w:sz w:val="24"/>
          <w:szCs w:val="24"/>
          <w:lang w:eastAsia="es-ES"/>
        </w:rPr>
        <w:t>”..</w:t>
      </w:r>
      <w:r w:rsidRPr="00360C9B">
        <w:rPr>
          <w:rFonts w:ascii="Times New Roman" w:eastAsia="Times New Roman" w:hAnsi="Times New Roman"/>
          <w:i/>
          <w:sz w:val="24"/>
          <w:szCs w:val="24"/>
          <w:lang w:eastAsia="es-ES"/>
        </w:rPr>
        <w:t>.</w:t>
      </w:r>
      <w:r>
        <w:rPr>
          <w:rFonts w:ascii="Times New Roman" w:eastAsia="Times New Roman" w:hAnsi="Times New Roman"/>
          <w:color w:val="FF0000"/>
          <w:sz w:val="24"/>
          <w:szCs w:val="24"/>
          <w:lang w:eastAsia="es-ES"/>
        </w:rPr>
        <w:t xml:space="preserve"> </w:t>
      </w:r>
      <w:r w:rsidRPr="00C7594A">
        <w:rPr>
          <w:rFonts w:ascii="Times New Roman" w:eastAsia="Times New Roman" w:hAnsi="Times New Roman"/>
          <w:sz w:val="24"/>
          <w:szCs w:val="24"/>
          <w:u w:val="single"/>
          <w:lang w:eastAsia="es-ES"/>
        </w:rPr>
        <w:t>Alarma en el Reino Unido: cada día se parece más a una economía del tercer mundo</w:t>
      </w:r>
      <w:r>
        <w:rPr>
          <w:rFonts w:ascii="Times New Roman" w:eastAsia="Times New Roman" w:hAnsi="Times New Roman"/>
          <w:sz w:val="24"/>
          <w:szCs w:val="24"/>
          <w:lang w:eastAsia="es-ES"/>
        </w:rPr>
        <w:t xml:space="preserve"> (Vozpópuli - </w:t>
      </w:r>
      <w:r w:rsidRPr="00F13353">
        <w:rPr>
          <w:rFonts w:ascii="Times New Roman" w:eastAsia="Times New Roman" w:hAnsi="Times New Roman"/>
          <w:b/>
          <w:sz w:val="24"/>
          <w:szCs w:val="24"/>
          <w:lang w:eastAsia="es-ES"/>
        </w:rPr>
        <w:t>5/12/12</w:t>
      </w:r>
      <w:r>
        <w:rPr>
          <w:rFonts w:ascii="Times New Roman" w:eastAsia="Times New Roman" w:hAnsi="Times New Roman"/>
          <w:sz w:val="24"/>
          <w:szCs w:val="24"/>
          <w:lang w:eastAsia="es-ES"/>
        </w:rPr>
        <w:t>)</w:t>
      </w:r>
    </w:p>
    <w:p w:rsidR="00BD72F7" w:rsidRPr="007C472F" w:rsidRDefault="00BD72F7" w:rsidP="00BD72F7">
      <w:pPr>
        <w:spacing w:line="240" w:lineRule="auto"/>
        <w:jc w:val="both"/>
        <w:rPr>
          <w:rFonts w:ascii="Times New Roman" w:hAnsi="Times New Roman" w:cs="Times New Roman"/>
          <w:sz w:val="24"/>
          <w:szCs w:val="24"/>
          <w:u w:val="single"/>
        </w:rPr>
      </w:pPr>
      <w:r w:rsidRPr="007C472F">
        <w:rPr>
          <w:rFonts w:ascii="Times New Roman" w:hAnsi="Times New Roman" w:cs="Times New Roman"/>
          <w:sz w:val="24"/>
          <w:szCs w:val="24"/>
          <w:u w:val="single"/>
        </w:rPr>
        <w:t xml:space="preserve">Las crisis dispara la desigualdad (y el efecto redistributivo de las prestaciones sociales disminuye) </w:t>
      </w:r>
    </w:p>
    <w:p w:rsidR="00BD72F7" w:rsidRDefault="00BD72F7" w:rsidP="00BD72F7">
      <w:pPr>
        <w:pStyle w:val="NormalWeb"/>
        <w:jc w:val="both"/>
      </w:pPr>
      <w:r>
        <w:rPr>
          <w:rFonts w:eastAsiaTheme="minorHAnsi"/>
          <w:lang w:eastAsia="en-US"/>
        </w:rPr>
        <w:t xml:space="preserve"> “</w:t>
      </w:r>
      <w:r w:rsidRPr="007C472F">
        <w:rPr>
          <w:i/>
        </w:rPr>
        <w:t>La desigualdad en España ha tocado su punto más alto desde que comenzó la democracia. La diferencia entre los más ricos y los más pobres aumentó un 10% en los primeros dos años de la crisis, una tendencia que han acentuado las políticas de recortes y ajustes fiscales de los años siguientes. El resultado es la mayor distancia histórica entre quienes más tienen y quienes más necesitan en España, según los datos de la OCDE analizados por la Fundación Alternativas en su Informe sobre la desigualdad en España 2013</w:t>
      </w:r>
      <w:r>
        <w:rPr>
          <w:i/>
        </w:rPr>
        <w:t>”..</w:t>
      </w:r>
      <w:r w:rsidRPr="007C472F">
        <w:rPr>
          <w:i/>
        </w:rPr>
        <w:t>.</w:t>
      </w:r>
      <w:r>
        <w:rPr>
          <w:i/>
        </w:rPr>
        <w:t xml:space="preserve"> </w:t>
      </w:r>
      <w:r w:rsidRPr="00C7594A">
        <w:rPr>
          <w:u w:val="single"/>
        </w:rPr>
        <w:t>La crisis dispara la desigualdad en España hasta su punto más alto de la democracia</w:t>
      </w:r>
      <w:r w:rsidRPr="00C7594A">
        <w:t xml:space="preserve"> </w:t>
      </w:r>
      <w:r>
        <w:t xml:space="preserve">(Vozpópuli.com - </w:t>
      </w:r>
      <w:r w:rsidRPr="00642BCC">
        <w:rPr>
          <w:b/>
        </w:rPr>
        <w:t>14/3/13</w:t>
      </w:r>
      <w:r>
        <w:t xml:space="preserve">) </w:t>
      </w:r>
    </w:p>
    <w:p w:rsidR="00BD72F7" w:rsidRPr="002509C1" w:rsidRDefault="00BD72F7" w:rsidP="00BD72F7">
      <w:pPr>
        <w:pStyle w:val="NormalWeb"/>
        <w:jc w:val="both"/>
      </w:pPr>
      <w:r w:rsidRPr="002509C1">
        <w:t>El efecto en España es mayor que en los demás países de la Unión Europea, según ese análisis que asegura que “el aumento de las diferencias de renta ha sido mayor que en la mayoría de los países europeos y ha estado marcado por una brusca caída de las rentas más bajas”. Este problema es doblemente grave porque su punto de partida en protección social ya era peor que el de la media comunitaria antes de que estallara la crisis. Según los datos de la OCDE, España se sitúa en la zona baja en términos de gasto social que ronda el 25% del PIB, por debajo de la media de la Unión Europea que queda en el 30%.</w:t>
      </w:r>
    </w:p>
    <w:p w:rsidR="00BD72F7" w:rsidRDefault="00BD72F7" w:rsidP="00BD72F7">
      <w:pPr>
        <w:pStyle w:val="NormalWeb"/>
        <w:jc w:val="both"/>
      </w:pPr>
      <w:r w:rsidRPr="002509C1">
        <w:t>“El gasto público en protección social se mantuvo en el entorno del 20% del PIB, siete puntos por debajo del valor medio de la UE-15, a lo largo de la primera década del siglo actual hasta el año 2007. Tras los años de crisis, el gasto ha crecido, en gran manera como consecuencia de la explosión de los gastos asociados a las políticas monetarias de mantenimiento de la renta de los desempleados”, concluye el informe.</w:t>
      </w:r>
    </w:p>
    <w:p w:rsidR="00BD72F7" w:rsidRPr="007C472F" w:rsidRDefault="00BD72F7" w:rsidP="00BD72F7">
      <w:pPr>
        <w:pStyle w:val="NormalWeb"/>
        <w:jc w:val="both"/>
        <w:rPr>
          <w:i/>
        </w:rPr>
      </w:pPr>
      <w:r>
        <w:rPr>
          <w:noProof/>
          <w:color w:val="0000FF"/>
        </w:rPr>
        <w:drawing>
          <wp:inline distT="0" distB="0" distL="0" distR="0" wp14:anchorId="17066F7B" wp14:editId="6CEF6CC4">
            <wp:extent cx="5376672" cy="2713939"/>
            <wp:effectExtent l="0" t="0" r="0" b="0"/>
            <wp:docPr id="155" name="Imagen 155" descr="http://estatico.vozpopuli.com/upload/Javier_Ruiz/ocde-reduccion-desigualdad.jpg">
              <a:hlinkClick xmlns:a="http://schemas.openxmlformats.org/drawingml/2006/main" r:id="rId141" tooltip="&quot;Este enlace se abrirá en una ventana nueva: undefined&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estatico.vozpopuli.com/upload/Javier_Ruiz/ocde-reduccion-desigualdad.jpg">
                      <a:hlinkClick r:id="rId141" tooltip="&quot;Este enlace se abrirá en una ventana nueva: undefined&quot;"/>
                    </pic:cNvPr>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5386837" cy="2719070"/>
                    </a:xfrm>
                    <a:prstGeom prst="rect">
                      <a:avLst/>
                    </a:prstGeom>
                    <a:noFill/>
                    <a:ln>
                      <a:noFill/>
                    </a:ln>
                  </pic:spPr>
                </pic:pic>
              </a:graphicData>
            </a:graphic>
          </wp:inline>
        </w:drawing>
      </w:r>
      <w:r>
        <w:rPr>
          <w:i/>
        </w:rPr>
        <w:t xml:space="preserve"> </w:t>
      </w:r>
    </w:p>
    <w:p w:rsidR="00BD72F7" w:rsidRPr="000604D1" w:rsidRDefault="00BD72F7" w:rsidP="00BD72F7">
      <w:pPr>
        <w:spacing w:before="100" w:beforeAutospacing="1" w:after="100" w:afterAutospacing="1" w:line="240" w:lineRule="auto"/>
        <w:jc w:val="both"/>
        <w:rPr>
          <w:rFonts w:ascii="Times New Roman" w:eastAsia="Times New Roman" w:hAnsi="Times New Roman" w:cs="Times New Roman"/>
          <w:sz w:val="24"/>
          <w:szCs w:val="24"/>
          <w:u w:val="single"/>
        </w:rPr>
      </w:pPr>
      <w:r w:rsidRPr="000604D1">
        <w:rPr>
          <w:rFonts w:ascii="Times New Roman" w:eastAsia="Times New Roman" w:hAnsi="Times New Roman" w:cs="Times New Roman"/>
          <w:sz w:val="24"/>
          <w:szCs w:val="24"/>
          <w:u w:val="single"/>
        </w:rPr>
        <w:t>La gran brecha salarial europea</w:t>
      </w:r>
    </w:p>
    <w:p w:rsidR="00BD72F7" w:rsidRDefault="00BD72F7" w:rsidP="00BD72F7">
      <w:pPr>
        <w:pStyle w:val="NormalWeb"/>
        <w:jc w:val="both"/>
      </w:pPr>
      <w:r>
        <w:rPr>
          <w:i/>
        </w:rPr>
        <w:t>“</w:t>
      </w:r>
      <w:r w:rsidRPr="000604D1">
        <w:rPr>
          <w:i/>
        </w:rPr>
        <w:t xml:space="preserve">¿Durante cuánto tiempo debe trabajar el empleado medio de una empresa para conseguir el mismo salario que su </w:t>
      </w:r>
      <w:r w:rsidRPr="000604D1">
        <w:rPr>
          <w:bCs/>
          <w:i/>
        </w:rPr>
        <w:t>CEO</w:t>
      </w:r>
      <w:r w:rsidRPr="000604D1">
        <w:rPr>
          <w:i/>
        </w:rPr>
        <w:t xml:space="preserve"> adquiere en tan sólo una hora? Según los </w:t>
      </w:r>
      <w:r w:rsidRPr="000604D1">
        <w:rPr>
          <w:i/>
        </w:rPr>
        <w:lastRenderedPageBreak/>
        <w:t xml:space="preserve">cálculos realizados por </w:t>
      </w:r>
      <w:r>
        <w:rPr>
          <w:i/>
        </w:rPr>
        <w:t>“</w:t>
      </w:r>
      <w:r w:rsidRPr="000604D1">
        <w:rPr>
          <w:i/>
          <w:iCs/>
        </w:rPr>
        <w:t>The Economist</w:t>
      </w:r>
      <w:r>
        <w:rPr>
          <w:i/>
          <w:iCs/>
        </w:rPr>
        <w:t>”</w:t>
      </w:r>
      <w:r w:rsidRPr="000604D1">
        <w:rPr>
          <w:i/>
          <w:iCs/>
        </w:rPr>
        <w:t xml:space="preserve">, </w:t>
      </w:r>
      <w:r w:rsidRPr="000604D1">
        <w:rPr>
          <w:i/>
        </w:rPr>
        <w:t xml:space="preserve">mucho, muchísimo tiempo más. Tras consultar diversos informes, entre ellos, el de la </w:t>
      </w:r>
      <w:r w:rsidRPr="000604D1">
        <w:rPr>
          <w:bCs/>
          <w:i/>
        </w:rPr>
        <w:t>Federación de Empleadores de Europa</w:t>
      </w:r>
      <w:r w:rsidRPr="000604D1">
        <w:rPr>
          <w:i/>
        </w:rPr>
        <w:t xml:space="preserve">,  </w:t>
      </w:r>
      <w:r w:rsidRPr="000604D1">
        <w:rPr>
          <w:bCs/>
          <w:i/>
        </w:rPr>
        <w:t>Eurostat</w:t>
      </w:r>
      <w:r w:rsidRPr="000604D1">
        <w:rPr>
          <w:i/>
        </w:rPr>
        <w:t xml:space="preserve">, o el del OECD, las conclusiones del semanario británico son las siguientes: En Italia, por ejemplo, un empleado medio ha de trabajar cerca de diez días para alcanzar el salario que su jefe obtiene en una hora (unos 767 euros). Y un trabajador que gana el </w:t>
      </w:r>
      <w:r w:rsidRPr="000604D1">
        <w:rPr>
          <w:bCs/>
          <w:i/>
        </w:rPr>
        <w:t>salario mínimo interprofesional</w:t>
      </w:r>
      <w:r w:rsidRPr="000604D1">
        <w:rPr>
          <w:i/>
        </w:rPr>
        <w:t xml:space="preserve">, necesitará hasta 14 días para lograrlo, es </w:t>
      </w:r>
      <w:r>
        <w:rPr>
          <w:i/>
        </w:rPr>
        <w:t xml:space="preserve">decir aproximadamente 112 horas”… </w:t>
      </w:r>
      <w:r w:rsidRPr="00C7594A">
        <w:rPr>
          <w:u w:val="single"/>
        </w:rPr>
        <w:t>Trabaja 60 horas…y cobrarás lo que el CEO de tu empresa gana en una sola</w:t>
      </w:r>
      <w:r w:rsidRPr="00EB6ED7">
        <w:rPr>
          <w:color w:val="FF0000"/>
        </w:rPr>
        <w:t xml:space="preserve"> </w:t>
      </w:r>
      <w:r>
        <w:t xml:space="preserve">(El Confidencial - </w:t>
      </w:r>
      <w:r w:rsidRPr="00FD3BC4">
        <w:rPr>
          <w:b/>
        </w:rPr>
        <w:t>13/6/13</w:t>
      </w:r>
      <w:r>
        <w:t>)</w:t>
      </w:r>
    </w:p>
    <w:p w:rsidR="00BD72F7" w:rsidRDefault="00BD72F7" w:rsidP="00BD72F7">
      <w:pPr>
        <w:pStyle w:val="NormalWeb"/>
        <w:jc w:val="both"/>
      </w:pPr>
      <w:r w:rsidRPr="000604D1">
        <w:t xml:space="preserve">Los cálculos del rotativo británico muestran sin lugar a dudas que la </w:t>
      </w:r>
      <w:r w:rsidRPr="000604D1">
        <w:rPr>
          <w:bCs/>
        </w:rPr>
        <w:t>brecha salarial</w:t>
      </w:r>
      <w:r w:rsidRPr="000604D1">
        <w:t xml:space="preserve"> entre los altos mandos y los trabajadores de países como, como España e Italia; y otros como </w:t>
      </w:r>
      <w:r w:rsidRPr="000604D1">
        <w:rPr>
          <w:bCs/>
        </w:rPr>
        <w:t>Rusia</w:t>
      </w:r>
      <w:r w:rsidRPr="000604D1">
        <w:t xml:space="preserve"> y </w:t>
      </w:r>
      <w:r w:rsidRPr="000604D1">
        <w:rPr>
          <w:bCs/>
        </w:rPr>
        <w:t>Ucrania</w:t>
      </w:r>
      <w:r w:rsidRPr="000604D1">
        <w:t xml:space="preserve">, es mucho mayor que la de las naciones nórdicas. Y es que, a pesar de la crítica situación que atraviesan las economías de los países del sur, los ejecutivos de sus grandes empresas tienen salarios más altos que en muchos países del norte de Europa. </w:t>
      </w:r>
    </w:p>
    <w:p w:rsidR="00BD72F7" w:rsidRPr="000604D1" w:rsidRDefault="00BD72F7" w:rsidP="00BD72F7">
      <w:pPr>
        <w:pStyle w:val="NormalWeb"/>
        <w:jc w:val="both"/>
        <w:rPr>
          <w:i/>
        </w:rPr>
      </w:pPr>
      <w:r w:rsidRPr="000604D1">
        <w:rPr>
          <w:noProof/>
        </w:rPr>
        <w:drawing>
          <wp:inline distT="0" distB="0" distL="0" distR="0" wp14:anchorId="382C860D" wp14:editId="1F1F7B77">
            <wp:extent cx="5397028" cy="4184650"/>
            <wp:effectExtent l="0" t="0" r="0" b="6350"/>
            <wp:docPr id="464" name="Imagen 464" descr="http://www.elconfidencial.com/archivos/ec/2013061333grafico_am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www.elconfidencial.com/archivos/ec/2013061333grafico_amp.jpg"/>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5400040" cy="4186985"/>
                    </a:xfrm>
                    <a:prstGeom prst="rect">
                      <a:avLst/>
                    </a:prstGeom>
                    <a:noFill/>
                    <a:ln>
                      <a:noFill/>
                    </a:ln>
                  </pic:spPr>
                </pic:pic>
              </a:graphicData>
            </a:graphic>
          </wp:inline>
        </w:drawing>
      </w:r>
    </w:p>
    <w:p w:rsidR="00BD72F7" w:rsidRPr="00AD2238" w:rsidRDefault="00BD72F7" w:rsidP="00BD72F7">
      <w:pPr>
        <w:spacing w:line="240" w:lineRule="auto"/>
        <w:jc w:val="both"/>
        <w:rPr>
          <w:rFonts w:ascii="Times New Roman" w:hAnsi="Times New Roman"/>
          <w:sz w:val="24"/>
          <w:szCs w:val="24"/>
        </w:rPr>
      </w:pPr>
      <w:r>
        <w:rPr>
          <w:rFonts w:ascii="Times New Roman" w:hAnsi="Times New Roman"/>
          <w:sz w:val="24"/>
          <w:szCs w:val="24"/>
        </w:rPr>
        <w:t xml:space="preserve">- </w:t>
      </w:r>
      <w:r w:rsidRPr="00AD2238">
        <w:rPr>
          <w:rFonts w:ascii="Times New Roman" w:hAnsi="Times New Roman"/>
          <w:sz w:val="24"/>
          <w:szCs w:val="24"/>
          <w:u w:val="single"/>
        </w:rPr>
        <w:t>El efecto más perverso de la crisis: la clase media está desapareciendo en Europa</w:t>
      </w:r>
      <w:r w:rsidRPr="00AD2238">
        <w:rPr>
          <w:rFonts w:ascii="Times New Roman" w:hAnsi="Times New Roman"/>
          <w:sz w:val="24"/>
          <w:szCs w:val="24"/>
        </w:rPr>
        <w:t xml:space="preserve"> (Vozpópuli - </w:t>
      </w:r>
      <w:r w:rsidRPr="00AD2238">
        <w:rPr>
          <w:rFonts w:ascii="Times New Roman" w:hAnsi="Times New Roman"/>
          <w:b/>
          <w:sz w:val="24"/>
          <w:szCs w:val="24"/>
        </w:rPr>
        <w:t>3/11/13</w:t>
      </w:r>
      <w:r w:rsidRPr="00AD2238">
        <w:rPr>
          <w:rFonts w:ascii="Times New Roman" w:hAnsi="Times New Roman"/>
          <w:sz w:val="24"/>
          <w:szCs w:val="24"/>
        </w:rPr>
        <w:t>)</w:t>
      </w:r>
      <w:r w:rsidR="0041586D">
        <w:rPr>
          <w:rFonts w:ascii="Times New Roman" w:hAnsi="Times New Roman"/>
          <w:sz w:val="24"/>
          <w:szCs w:val="24"/>
        </w:rPr>
        <w:t xml:space="preserve">                                                                        Lectura recomendada</w:t>
      </w:r>
    </w:p>
    <w:p w:rsidR="00BD72F7" w:rsidRPr="00DF1C14" w:rsidRDefault="00BD72F7" w:rsidP="00BD72F7">
      <w:pPr>
        <w:spacing w:line="240" w:lineRule="auto"/>
        <w:jc w:val="both"/>
        <w:rPr>
          <w:rFonts w:ascii="Times New Roman" w:hAnsi="Times New Roman"/>
          <w:sz w:val="24"/>
          <w:szCs w:val="24"/>
          <w:u w:val="single"/>
        </w:rPr>
      </w:pPr>
      <w:r w:rsidRPr="00DF1C14">
        <w:rPr>
          <w:rFonts w:ascii="Times New Roman" w:hAnsi="Times New Roman"/>
          <w:sz w:val="24"/>
          <w:szCs w:val="24"/>
          <w:u w:val="single"/>
        </w:rPr>
        <w:t>La pobreza está aumentando y los salarios bajando. La clase media española, que crecía desde los años 60 del siglo XX, ha empezado a adelgazar. Pero lo mismo ocurre en Alemania y Francia, dos de los países más ricos de Europa.</w:t>
      </w:r>
    </w:p>
    <w:p w:rsidR="00BD72F7" w:rsidRDefault="00BD72F7" w:rsidP="00BD72F7">
      <w:pPr>
        <w:spacing w:line="240" w:lineRule="auto"/>
        <w:jc w:val="both"/>
        <w:rPr>
          <w:rFonts w:ascii="Times New Roman" w:hAnsi="Times New Roman"/>
          <w:sz w:val="24"/>
          <w:szCs w:val="24"/>
        </w:rPr>
      </w:pPr>
      <w:r>
        <w:rPr>
          <w:rFonts w:ascii="Times New Roman" w:hAnsi="Times New Roman"/>
          <w:sz w:val="24"/>
          <w:szCs w:val="24"/>
        </w:rPr>
        <w:t xml:space="preserve">(Por </w:t>
      </w:r>
      <w:r w:rsidRPr="00D76E59">
        <w:rPr>
          <w:rFonts w:ascii="Times New Roman" w:hAnsi="Times New Roman"/>
          <w:sz w:val="24"/>
          <w:szCs w:val="24"/>
        </w:rPr>
        <w:t>Pedro Fernández Barbadillo</w:t>
      </w:r>
      <w:r>
        <w:rPr>
          <w:rFonts w:ascii="Times New Roman" w:hAnsi="Times New Roman"/>
          <w:sz w:val="24"/>
          <w:szCs w:val="24"/>
        </w:rPr>
        <w:t>)</w:t>
      </w:r>
    </w:p>
    <w:p w:rsidR="00BD72F7" w:rsidRPr="00D76E59" w:rsidRDefault="00BD72F7" w:rsidP="00BD72F7">
      <w:pPr>
        <w:spacing w:before="100" w:beforeAutospacing="1" w:after="100" w:afterAutospacing="1" w:line="240" w:lineRule="auto"/>
        <w:jc w:val="both"/>
        <w:rPr>
          <w:rFonts w:ascii="Times New Roman" w:hAnsi="Times New Roman"/>
          <w:color w:val="FF0000"/>
          <w:sz w:val="24"/>
          <w:szCs w:val="24"/>
          <w:u w:val="single"/>
        </w:rPr>
      </w:pPr>
      <w:r w:rsidRPr="00D76E59">
        <w:rPr>
          <w:rFonts w:ascii="Times New Roman" w:hAnsi="Times New Roman"/>
          <w:sz w:val="24"/>
          <w:szCs w:val="24"/>
          <w:u w:val="single"/>
        </w:rPr>
        <w:lastRenderedPageBreak/>
        <w:t xml:space="preserve">La crisis económica que comenzó en 2008 está sacudiendo la estructura social de los países que la están sufriendo. De la misma manera que en India, Chile, Perú y Brasil, está disminuyendo el número de pobres y creciendo el de gente que entra en la categoría de clase media, </w:t>
      </w:r>
      <w:r w:rsidRPr="00D76E59">
        <w:rPr>
          <w:rFonts w:ascii="Times New Roman" w:hAnsi="Times New Roman"/>
          <w:color w:val="FF0000"/>
          <w:sz w:val="24"/>
          <w:szCs w:val="24"/>
          <w:u w:val="single"/>
        </w:rPr>
        <w:t>en Europa pasa lo contrario; millones de personas están recorriendo el camino contrario que anduvieron sus padres o abuelos: de la clase media a la pobreza.</w:t>
      </w:r>
    </w:p>
    <w:p w:rsidR="00BD72F7" w:rsidRPr="00D76E59" w:rsidRDefault="00BD72F7" w:rsidP="00BD72F7">
      <w:pPr>
        <w:spacing w:before="100" w:beforeAutospacing="1" w:after="100" w:afterAutospacing="1" w:line="240" w:lineRule="auto"/>
        <w:jc w:val="both"/>
        <w:rPr>
          <w:rFonts w:ascii="Times New Roman" w:hAnsi="Times New Roman"/>
          <w:sz w:val="24"/>
          <w:szCs w:val="24"/>
          <w:u w:val="single"/>
        </w:rPr>
      </w:pPr>
      <w:r w:rsidRPr="00D76E59">
        <w:rPr>
          <w:rFonts w:ascii="Times New Roman" w:hAnsi="Times New Roman"/>
          <w:sz w:val="24"/>
          <w:szCs w:val="24"/>
          <w:u w:val="single"/>
        </w:rPr>
        <w:t xml:space="preserve">El consejero delegado de Carrefour, George Plassat, declaró en el Congreso Aecoc 2013, celebrado en Valencia, que </w:t>
      </w:r>
      <w:r w:rsidRPr="00D76E59">
        <w:rPr>
          <w:rFonts w:ascii="Times New Roman" w:hAnsi="Times New Roman"/>
          <w:color w:val="FF0000"/>
          <w:sz w:val="24"/>
          <w:szCs w:val="24"/>
          <w:u w:val="single"/>
        </w:rPr>
        <w:t>la bajada de sueldos no sólo en España sino también en otros países de Europa “ha provocado la desaparición de las clases medias”</w:t>
      </w:r>
      <w:r w:rsidRPr="00D76E59">
        <w:rPr>
          <w:rFonts w:ascii="Times New Roman" w:hAnsi="Times New Roman"/>
          <w:sz w:val="24"/>
          <w:szCs w:val="24"/>
          <w:u w:val="single"/>
        </w:rPr>
        <w:t>. Plassat añadió que le preocupaba esta tendencia porque las clases medias son las que impulsan el crecimiento de los países, como sucede en las naciones emergentes.</w:t>
      </w:r>
    </w:p>
    <w:p w:rsidR="00BD72F7" w:rsidRPr="00D76E59" w:rsidRDefault="00BD72F7" w:rsidP="00BD72F7">
      <w:pPr>
        <w:spacing w:before="100" w:beforeAutospacing="1" w:after="100" w:afterAutospacing="1" w:line="240" w:lineRule="auto"/>
        <w:jc w:val="both"/>
        <w:rPr>
          <w:rFonts w:ascii="Times New Roman" w:hAnsi="Times New Roman"/>
          <w:sz w:val="24"/>
          <w:szCs w:val="24"/>
        </w:rPr>
      </w:pPr>
      <w:r w:rsidRPr="00D76E59">
        <w:rPr>
          <w:rFonts w:ascii="Times New Roman" w:hAnsi="Times New Roman"/>
          <w:sz w:val="24"/>
          <w:szCs w:val="24"/>
        </w:rPr>
        <w:t>Entre los índices que se pueden consultar en España para fijar la evolución de la clase media destaca el sueldo medio anual declarado en el IRPF. Según un informe publicado por la Agencia Tributaria en enero y referido a 2011, el sueldo medio anual ha caído por primera vez y se sitúa en 22.642 euros. Desde que Hacienda inició la elaboración de esta estadística en 1999, nunca se había registrado un descenso del sueldo medio, que ha caído un 0,3% en comparación con 2010.</w:t>
      </w:r>
    </w:p>
    <w:p w:rsidR="00BD72F7" w:rsidRPr="00D76E59" w:rsidRDefault="00BD72F7" w:rsidP="00BD72F7">
      <w:pPr>
        <w:spacing w:before="100" w:beforeAutospacing="1" w:after="100" w:afterAutospacing="1" w:line="240" w:lineRule="auto"/>
        <w:jc w:val="both"/>
        <w:rPr>
          <w:rFonts w:ascii="Times New Roman" w:hAnsi="Times New Roman"/>
          <w:sz w:val="24"/>
          <w:szCs w:val="24"/>
        </w:rPr>
      </w:pPr>
      <w:r w:rsidRPr="00D76E59">
        <w:rPr>
          <w:rFonts w:ascii="Times New Roman" w:hAnsi="Times New Roman"/>
          <w:sz w:val="24"/>
          <w:szCs w:val="24"/>
        </w:rPr>
        <w:t>Además, el peso de pensionistas y parados alcanzaba el 42% del total de contribuyentes del IRPF que percibe algún tipo de renta (salario, pensión o prestación por desempleo). El número de trabajadores por cuenta ajena representa el 58% del total de los contribuyentes, un porcentaje que antes de la crisis ascendía al 67%.</w:t>
      </w:r>
    </w:p>
    <w:p w:rsidR="00BD72F7" w:rsidRPr="00D76E59" w:rsidRDefault="00BD72F7" w:rsidP="00BD72F7">
      <w:pPr>
        <w:spacing w:before="100" w:beforeAutospacing="1" w:after="100" w:afterAutospacing="1" w:line="240" w:lineRule="auto"/>
        <w:jc w:val="both"/>
        <w:rPr>
          <w:rFonts w:ascii="Times New Roman" w:hAnsi="Times New Roman"/>
          <w:sz w:val="24"/>
          <w:szCs w:val="24"/>
        </w:rPr>
      </w:pPr>
      <w:r w:rsidRPr="00D76E59">
        <w:rPr>
          <w:rFonts w:ascii="Times New Roman" w:hAnsi="Times New Roman"/>
          <w:sz w:val="24"/>
          <w:szCs w:val="24"/>
        </w:rPr>
        <w:t>Los declarantes con rentas inferiores al salario mínimo ascendieron a 5,6 millones de personas. En el lado opuesto, 149.000 contribuyentes declararon ganar más de diez veces el salario mínimo y percibieron más de 89.800 euros. En 2007, el número de empleados con sueldos que decuplicaban el SMI subió a 194.000 contribuyentes.</w:t>
      </w:r>
    </w:p>
    <w:p w:rsidR="00BD72F7" w:rsidRPr="00D76E59" w:rsidRDefault="00BD72F7" w:rsidP="00BD72F7">
      <w:pPr>
        <w:spacing w:before="100" w:beforeAutospacing="1" w:after="100" w:afterAutospacing="1" w:line="240" w:lineRule="auto"/>
        <w:jc w:val="both"/>
        <w:rPr>
          <w:rFonts w:ascii="Times New Roman" w:hAnsi="Times New Roman"/>
          <w:sz w:val="24"/>
          <w:szCs w:val="24"/>
          <w:u w:val="single"/>
        </w:rPr>
      </w:pPr>
      <w:r w:rsidRPr="00D76E59">
        <w:rPr>
          <w:rFonts w:ascii="Times New Roman" w:hAnsi="Times New Roman"/>
          <w:sz w:val="24"/>
          <w:szCs w:val="24"/>
        </w:rPr>
        <w:t xml:space="preserve">El VIII Informe del Observatorio de la Realidad Social de Cáritas, organización dependiente de la Iglesia católica, presentó datos estremecedores. Se constataba la pérdida de capacidad adquisitiva de la población debido al descenso de la renta media desde 2007 en torno a un 4% y aumento de los precios en torno al 10%. </w:t>
      </w:r>
      <w:r w:rsidRPr="00D76E59">
        <w:rPr>
          <w:rFonts w:ascii="Times New Roman" w:hAnsi="Times New Roman"/>
          <w:sz w:val="24"/>
          <w:szCs w:val="24"/>
          <w:u w:val="single"/>
        </w:rPr>
        <w:t>La pobreza severa (que consiste en vivir con menos de 307 euros al mes) atenaza ya a tres millones de personas, el doble de los que estaban en esta situación antes de la crisis. La pobreza infantil, que afectaba a un 26,7% de la población inferior a 16 años en 2011, ha subido 3,1 puntos de 2007 a 2011: es, además, el triple del aumento registrado en la UE.</w:t>
      </w:r>
    </w:p>
    <w:p w:rsidR="00BD72F7" w:rsidRPr="007927B2" w:rsidRDefault="00BD72F7" w:rsidP="00BD72F7">
      <w:pPr>
        <w:spacing w:before="100" w:beforeAutospacing="1" w:after="100" w:afterAutospacing="1" w:line="240" w:lineRule="auto"/>
        <w:jc w:val="both"/>
        <w:rPr>
          <w:rFonts w:ascii="Times New Roman" w:hAnsi="Times New Roman"/>
          <w:sz w:val="24"/>
          <w:szCs w:val="24"/>
        </w:rPr>
      </w:pPr>
      <w:r w:rsidRPr="007927B2">
        <w:rPr>
          <w:rFonts w:ascii="Times New Roman" w:hAnsi="Times New Roman"/>
          <w:bCs/>
          <w:sz w:val="24"/>
          <w:szCs w:val="24"/>
        </w:rPr>
        <w:t>Alemanes y franceses también retroceden</w:t>
      </w:r>
    </w:p>
    <w:p w:rsidR="00BD72F7" w:rsidRPr="00D76E59" w:rsidRDefault="00BD72F7" w:rsidP="00BD72F7">
      <w:pPr>
        <w:spacing w:before="100" w:beforeAutospacing="1" w:after="100" w:afterAutospacing="1" w:line="240" w:lineRule="auto"/>
        <w:jc w:val="both"/>
        <w:rPr>
          <w:rFonts w:ascii="Times New Roman" w:hAnsi="Times New Roman"/>
          <w:sz w:val="24"/>
          <w:szCs w:val="24"/>
          <w:u w:val="single"/>
        </w:rPr>
      </w:pPr>
      <w:r w:rsidRPr="00D76E59">
        <w:rPr>
          <w:rFonts w:ascii="Times New Roman" w:hAnsi="Times New Roman"/>
          <w:sz w:val="24"/>
          <w:szCs w:val="24"/>
          <w:u w:val="single"/>
        </w:rPr>
        <w:t>En Portugal, vive en la pobreza más del 20% de la población, y los griegos son un 40% de media más pobres que en 2008. Pero esta tendencia no se produce sólo en España y otros países del sur de Europa.</w:t>
      </w:r>
    </w:p>
    <w:p w:rsidR="00BD72F7" w:rsidRPr="00D76E59" w:rsidRDefault="00BD72F7" w:rsidP="00BD72F7">
      <w:pPr>
        <w:spacing w:before="100" w:beforeAutospacing="1" w:after="100" w:afterAutospacing="1" w:line="240" w:lineRule="auto"/>
        <w:jc w:val="both"/>
        <w:rPr>
          <w:rFonts w:ascii="Times New Roman" w:hAnsi="Times New Roman"/>
          <w:sz w:val="24"/>
          <w:szCs w:val="24"/>
          <w:u w:val="single"/>
        </w:rPr>
      </w:pPr>
      <w:r w:rsidRPr="00D76E59">
        <w:rPr>
          <w:rFonts w:ascii="Times New Roman" w:hAnsi="Times New Roman"/>
          <w:sz w:val="24"/>
          <w:szCs w:val="24"/>
          <w:u w:val="single"/>
        </w:rPr>
        <w:t>En Alemania</w:t>
      </w:r>
      <w:r w:rsidRPr="00D76E59">
        <w:rPr>
          <w:rFonts w:ascii="Times New Roman" w:hAnsi="Times New Roman"/>
          <w:sz w:val="24"/>
          <w:szCs w:val="24"/>
        </w:rPr>
        <w:t xml:space="preserve">, a cuyo Gobierno encabezado por Ángela Merkel (y recién reelegido en las elecciones de septiembre) muchos europeos atribuyen la imposición de políticas de austeridad responsables del empobrecimiento, </w:t>
      </w:r>
      <w:r w:rsidRPr="00D76E59">
        <w:rPr>
          <w:rFonts w:ascii="Times New Roman" w:hAnsi="Times New Roman"/>
          <w:sz w:val="24"/>
          <w:szCs w:val="24"/>
          <w:u w:val="single"/>
        </w:rPr>
        <w:t>también está menguando la clase media. Según un estudio de la Universidad de Bremen y del Instituto Alemán de Investigación Económica, encargado por la Fundación Bertelsmann y difundido a finales de 2012, un 58% de la población pertenece a la clase media; pero en 1997 lo hacía un 65%.</w:t>
      </w:r>
    </w:p>
    <w:p w:rsidR="00BD72F7" w:rsidRPr="00D76E59" w:rsidRDefault="00BD72F7" w:rsidP="00BD72F7">
      <w:pPr>
        <w:spacing w:before="100" w:beforeAutospacing="1" w:after="100" w:afterAutospacing="1" w:line="240" w:lineRule="auto"/>
        <w:jc w:val="both"/>
        <w:rPr>
          <w:rFonts w:ascii="Times New Roman" w:hAnsi="Times New Roman"/>
          <w:color w:val="FF0000"/>
          <w:sz w:val="24"/>
          <w:szCs w:val="24"/>
          <w:u w:val="single"/>
        </w:rPr>
      </w:pPr>
      <w:r w:rsidRPr="00D76E59">
        <w:rPr>
          <w:rFonts w:ascii="Times New Roman" w:hAnsi="Times New Roman"/>
          <w:color w:val="FF0000"/>
          <w:sz w:val="24"/>
          <w:szCs w:val="24"/>
          <w:u w:val="single"/>
        </w:rPr>
        <w:lastRenderedPageBreak/>
        <w:t>Es decir, en Alemania, la clase media se ha reducido en siete puntos en quince años.</w:t>
      </w:r>
    </w:p>
    <w:p w:rsidR="00BD72F7" w:rsidRPr="00D76E59" w:rsidRDefault="00BD72F7" w:rsidP="00BD72F7">
      <w:pPr>
        <w:spacing w:before="100" w:beforeAutospacing="1" w:after="100" w:afterAutospacing="1" w:line="240" w:lineRule="auto"/>
        <w:jc w:val="both"/>
        <w:rPr>
          <w:rFonts w:ascii="Times New Roman" w:hAnsi="Times New Roman"/>
          <w:sz w:val="24"/>
          <w:szCs w:val="24"/>
          <w:u w:val="single"/>
        </w:rPr>
      </w:pPr>
      <w:r w:rsidRPr="00D76E59">
        <w:rPr>
          <w:rFonts w:ascii="Times New Roman" w:hAnsi="Times New Roman"/>
          <w:sz w:val="24"/>
          <w:szCs w:val="24"/>
          <w:u w:val="single"/>
        </w:rPr>
        <w:t>A la clase media pertenecen, de acuerdo con el estudio citado, todos los que cuentan con un 70 a un 150 por ciento del ingreso medio. Para una familia común de cuatro personas, eso significaría un ingreso de 2.400 a 5.000 euros por mes.</w:t>
      </w:r>
    </w:p>
    <w:p w:rsidR="00BD72F7" w:rsidRPr="00D76E59" w:rsidRDefault="00BD72F7" w:rsidP="00BD72F7">
      <w:pPr>
        <w:spacing w:before="100" w:beforeAutospacing="1" w:after="100" w:afterAutospacing="1" w:line="240" w:lineRule="auto"/>
        <w:jc w:val="both"/>
        <w:rPr>
          <w:rFonts w:ascii="Times New Roman" w:hAnsi="Times New Roman"/>
          <w:color w:val="FF0000"/>
          <w:sz w:val="24"/>
          <w:szCs w:val="24"/>
          <w:u w:val="single"/>
        </w:rPr>
      </w:pPr>
      <w:r w:rsidRPr="00D76E59">
        <w:rPr>
          <w:rFonts w:ascii="Times New Roman" w:hAnsi="Times New Roman"/>
          <w:sz w:val="24"/>
          <w:szCs w:val="24"/>
          <w:u w:val="single"/>
        </w:rPr>
        <w:t xml:space="preserve">En Francia, el crecimiento de la pobreza está siendo también arrollador. En septiembre, el Instituto Nacional de Estadística y Estudios Económicos difundió un informe en el que sostenía que la pobreza afectaba en 2011 al 14,3% de la población (66 millones de personas), su nivel más alto desde 1997. En 2008 ese porcentaje era el 13%. Además, el informe refleja </w:t>
      </w:r>
      <w:r w:rsidRPr="00D76E59">
        <w:rPr>
          <w:rFonts w:ascii="Times New Roman" w:hAnsi="Times New Roman"/>
          <w:color w:val="FF0000"/>
          <w:sz w:val="24"/>
          <w:szCs w:val="24"/>
          <w:u w:val="single"/>
        </w:rPr>
        <w:t>que 8,7 millones de franceses viven por debajo del umbral de la pobreza fijado en un ingreso mensual inferior a 977 euros</w:t>
      </w:r>
      <w:r>
        <w:rPr>
          <w:rFonts w:ascii="Times New Roman" w:hAnsi="Times New Roman"/>
          <w:color w:val="FF0000"/>
          <w:sz w:val="24"/>
          <w:szCs w:val="24"/>
          <w:u w:val="single"/>
        </w:rPr>
        <w:t>…</w:t>
      </w:r>
    </w:p>
    <w:p w:rsidR="00BD72F7" w:rsidRPr="007927B2" w:rsidRDefault="00BD72F7" w:rsidP="00BD72F7">
      <w:pPr>
        <w:spacing w:before="100" w:beforeAutospacing="1" w:after="100" w:afterAutospacing="1" w:line="240" w:lineRule="auto"/>
        <w:jc w:val="both"/>
        <w:rPr>
          <w:rFonts w:ascii="Times New Roman" w:hAnsi="Times New Roman"/>
          <w:sz w:val="24"/>
          <w:szCs w:val="24"/>
        </w:rPr>
      </w:pPr>
      <w:r w:rsidRPr="007927B2">
        <w:rPr>
          <w:rFonts w:ascii="Times New Roman" w:hAnsi="Times New Roman"/>
          <w:bCs/>
          <w:sz w:val="24"/>
          <w:szCs w:val="24"/>
        </w:rPr>
        <w:t>Las consecuencias de la ausencia de la clase media</w:t>
      </w:r>
    </w:p>
    <w:p w:rsidR="00BD72F7" w:rsidRPr="00D76E59" w:rsidRDefault="00BD72F7" w:rsidP="00BD72F7">
      <w:pPr>
        <w:spacing w:before="100" w:beforeAutospacing="1" w:after="100" w:afterAutospacing="1" w:line="240" w:lineRule="auto"/>
        <w:jc w:val="both"/>
        <w:rPr>
          <w:rFonts w:ascii="Times New Roman" w:hAnsi="Times New Roman"/>
          <w:sz w:val="24"/>
          <w:szCs w:val="24"/>
          <w:u w:val="single"/>
        </w:rPr>
      </w:pPr>
      <w:r w:rsidRPr="00D76E59">
        <w:rPr>
          <w:rFonts w:ascii="Times New Roman" w:hAnsi="Times New Roman"/>
          <w:sz w:val="24"/>
          <w:szCs w:val="24"/>
          <w:u w:val="single"/>
        </w:rPr>
        <w:t>Los politólogos, sociólogos y economistas coinciden en que la clase media es un factor social de estabilidad tanto política como económica. Y los hechos lo corroboran.</w:t>
      </w:r>
    </w:p>
    <w:p w:rsidR="00BD72F7" w:rsidRPr="00D76E59" w:rsidRDefault="00BD72F7" w:rsidP="00BD72F7">
      <w:pPr>
        <w:spacing w:before="100" w:beforeAutospacing="1" w:after="100" w:afterAutospacing="1" w:line="240" w:lineRule="auto"/>
        <w:jc w:val="both"/>
        <w:rPr>
          <w:rFonts w:ascii="Times New Roman" w:hAnsi="Times New Roman"/>
          <w:sz w:val="24"/>
          <w:szCs w:val="24"/>
        </w:rPr>
      </w:pPr>
      <w:r w:rsidRPr="00D76E59">
        <w:rPr>
          <w:rFonts w:ascii="Times New Roman" w:hAnsi="Times New Roman"/>
          <w:sz w:val="24"/>
          <w:szCs w:val="24"/>
        </w:rPr>
        <w:t>En la Rusia zarista amenazada por los revolucionarios, el último primer ministro inteligente de Nicolás II, Piotr Stolypin (1906-1911), empezó a aplicar una reforma agraria que incluía la venta a bajo precio de tierras a campesinos laboriosos para modernizar la agricultura y fundar una clase media formada por propietarios contrarrevolucionarios. Lenin declaró que de asentarse la reforma de Stolypin sería muy difícil el triunfo del comunismo. Stolypin fue asesinado en 1911 y cuando los bolcheviques tomaron el poder abolieron sus avances.</w:t>
      </w:r>
    </w:p>
    <w:p w:rsidR="00BD72F7" w:rsidRPr="00D76E59" w:rsidRDefault="00BD72F7" w:rsidP="00BD72F7">
      <w:pPr>
        <w:spacing w:before="100" w:beforeAutospacing="1" w:after="100" w:afterAutospacing="1" w:line="240" w:lineRule="auto"/>
        <w:jc w:val="both"/>
        <w:rPr>
          <w:rFonts w:ascii="Times New Roman" w:hAnsi="Times New Roman"/>
          <w:sz w:val="24"/>
          <w:szCs w:val="24"/>
        </w:rPr>
      </w:pPr>
      <w:r w:rsidRPr="00D76E59">
        <w:rPr>
          <w:rFonts w:ascii="Times New Roman" w:hAnsi="Times New Roman"/>
          <w:sz w:val="24"/>
          <w:szCs w:val="24"/>
        </w:rPr>
        <w:t>El general Vernon Walters, intérprete y consejero de varios presidentes de EEUU, fue enviado en 1971 por el presidente Richard Nixon a reunirse con el general Franco para preguntarle qué pasaría en España después de la muerte de éste. Según contó Walters varias veces, la última en 2000, Franco se lo explicó sin azorarse por hablar de su propia muerte: el príncipe Juan Carlos sería rey, “habría democracia, pornografía, droga y qué sé yo” y también “grandes locuras, pero ninguna será fatal para España”. Walters le preguntó por qué estaba tan seguro de sus afirmaciones y Franco le contestó que iba a dejar algo que él no había encontrado al llegar al poder: que no era el Ejército, sino la clase media.</w:t>
      </w:r>
    </w:p>
    <w:p w:rsidR="00BD72F7" w:rsidRPr="00B36579" w:rsidRDefault="00BD72F7" w:rsidP="00BD72F7">
      <w:pPr>
        <w:spacing w:before="100" w:beforeAutospacing="1" w:after="100" w:afterAutospacing="1" w:line="240" w:lineRule="auto"/>
        <w:jc w:val="both"/>
        <w:rPr>
          <w:rFonts w:ascii="Times New Roman" w:hAnsi="Times New Roman"/>
          <w:sz w:val="24"/>
          <w:szCs w:val="24"/>
        </w:rPr>
      </w:pPr>
      <w:r w:rsidRPr="00D76E59">
        <w:rPr>
          <w:rFonts w:ascii="Times New Roman" w:hAnsi="Times New Roman"/>
          <w:sz w:val="24"/>
          <w:szCs w:val="24"/>
        </w:rPr>
        <w:t>Y hoy en muchos países europeos donde la agitación política era un juego entre socialdemócratas, liberales y democristianos, aumentan los partidos de fuera del sistema, como el Frente Nacional en Francia, el UKIP en el Reino Unido, el Partido por la Libertad en Holanda, la Alternativa para Alemania y el Partido Liberal en Austria.</w:t>
      </w:r>
    </w:p>
    <w:p w:rsidR="00BD72F7" w:rsidRPr="001440E5" w:rsidRDefault="00BD72F7" w:rsidP="00BD72F7">
      <w:pPr>
        <w:autoSpaceDE w:val="0"/>
        <w:autoSpaceDN w:val="0"/>
        <w:adjustRightInd w:val="0"/>
        <w:spacing w:after="0" w:line="240" w:lineRule="auto"/>
        <w:jc w:val="both"/>
        <w:rPr>
          <w:rFonts w:ascii="Times New Roman" w:hAnsi="Times New Roman"/>
          <w:sz w:val="24"/>
          <w:szCs w:val="24"/>
          <w:u w:val="single"/>
        </w:rPr>
      </w:pPr>
      <w:r w:rsidRPr="001440E5">
        <w:rPr>
          <w:rFonts w:ascii="Times New Roman" w:hAnsi="Times New Roman"/>
          <w:sz w:val="24"/>
          <w:szCs w:val="24"/>
          <w:u w:val="single"/>
        </w:rPr>
        <w:t>Malas “pe</w:t>
      </w:r>
      <w:r>
        <w:rPr>
          <w:rFonts w:ascii="Times New Roman" w:hAnsi="Times New Roman"/>
          <w:sz w:val="24"/>
          <w:szCs w:val="24"/>
          <w:u w:val="single"/>
        </w:rPr>
        <w:t xml:space="preserve">rspectivas” </w:t>
      </w:r>
    </w:p>
    <w:p w:rsidR="00BD72F7" w:rsidRDefault="00BD72F7" w:rsidP="00BD72F7">
      <w:pPr>
        <w:pStyle w:val="NormalWeb"/>
        <w:jc w:val="both"/>
      </w:pPr>
      <w:r w:rsidRPr="00BD7E61">
        <w:rPr>
          <w:i/>
        </w:rPr>
        <w:t xml:space="preserve">“La mitad de los parados españoles lleva ya más de un año sin empleo. Esa estadística convierte a </w:t>
      </w:r>
      <w:r w:rsidRPr="00BD7E61">
        <w:rPr>
          <w:bCs/>
          <w:i/>
        </w:rPr>
        <w:t>España</w:t>
      </w:r>
      <w:r w:rsidRPr="00BD7E61">
        <w:rPr>
          <w:i/>
        </w:rPr>
        <w:t xml:space="preserve"> en el sexto país del mundo con paro de más larga duración, según la estadística que ha publicado hoy la OCDE y que confirma que ese paro estructural sigue aumentando en el país. La estadística no es nueva pero la comparación sí: según las cifras de la organización, España supera en un 33% el número de parados de largo plazo frente al resto del mundo. En la OCDE, uno de cada tres parados lleva más de 12 meses en situación de desempleo. En nuestro país, esa situación afecta a uno de cada </w:t>
      </w:r>
      <w:r w:rsidRPr="00BD7E61">
        <w:rPr>
          <w:i/>
        </w:rPr>
        <w:lastRenderedPageBreak/>
        <w:t>dos”...</w:t>
      </w:r>
      <w:r w:rsidRPr="00EB4F35">
        <w:t> </w:t>
      </w:r>
      <w:r>
        <w:t xml:space="preserve"> </w:t>
      </w:r>
      <w:r w:rsidRPr="00EB4F35">
        <w:rPr>
          <w:u w:val="single"/>
        </w:rPr>
        <w:t>Uno de cada dos parados españoles lleva en el desempleo más de un año, según la OCDE</w:t>
      </w:r>
      <w:r>
        <w:t xml:space="preserve"> (Vozpópuli - </w:t>
      </w:r>
      <w:r w:rsidRPr="00EB4F35">
        <w:rPr>
          <w:b/>
        </w:rPr>
        <w:t>16/10/13</w:t>
      </w:r>
      <w:r>
        <w:t>)</w:t>
      </w:r>
    </w:p>
    <w:p w:rsidR="00BD72F7" w:rsidRDefault="00BD72F7" w:rsidP="00BD72F7">
      <w:pPr>
        <w:spacing w:before="100" w:beforeAutospacing="1" w:after="100" w:afterAutospacing="1" w:line="240" w:lineRule="auto"/>
        <w:jc w:val="both"/>
        <w:rPr>
          <w:rFonts w:ascii="Times New Roman" w:eastAsia="Times New Roman" w:hAnsi="Times New Roman" w:cs="Times New Roman"/>
          <w:sz w:val="24"/>
          <w:szCs w:val="24"/>
        </w:rPr>
      </w:pPr>
      <w:r>
        <w:rPr>
          <w:rFonts w:ascii="Times New Roman" w:eastAsia="Times New Roman" w:hAnsi="Times New Roman" w:cs="Times New Roman"/>
          <w:noProof/>
          <w:sz w:val="24"/>
          <w:szCs w:val="24"/>
          <w:lang w:eastAsia="es-ES"/>
        </w:rPr>
        <w:drawing>
          <wp:inline distT="0" distB="0" distL="0" distR="0" wp14:anchorId="15D0366F" wp14:editId="6FC50E9F">
            <wp:extent cx="5647334" cy="3545520"/>
            <wp:effectExtent l="0" t="0" r="0" b="0"/>
            <wp:docPr id="476" name="Imagen 476" descr="http://estatico.vozpopuli.com/upload/Javier_Ruiz/oecd-ltermunemployme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estatico.vozpopuli.com/upload/Javier_Ruiz/oecd-ltermunemployment.jpg"/>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5656487" cy="3551266"/>
                    </a:xfrm>
                    <a:prstGeom prst="rect">
                      <a:avLst/>
                    </a:prstGeom>
                    <a:noFill/>
                    <a:ln>
                      <a:noFill/>
                    </a:ln>
                  </pic:spPr>
                </pic:pic>
              </a:graphicData>
            </a:graphic>
          </wp:inline>
        </w:drawing>
      </w:r>
    </w:p>
    <w:p w:rsidR="00BD72F7" w:rsidRDefault="00BD72F7" w:rsidP="00BD72F7">
      <w:pPr>
        <w:pStyle w:val="NormalWeb"/>
        <w:jc w:val="both"/>
      </w:pPr>
      <w:r>
        <w:rPr>
          <w:i/>
        </w:rPr>
        <w:t>“</w:t>
      </w:r>
      <w:r w:rsidRPr="00AF4E20">
        <w:rPr>
          <w:i/>
        </w:rPr>
        <w:t>El número de desempleados de larga duración (más de 12 meses sin empleo) en España alcanzó en el segundo trimestre de 2013 los 2,95 millones, un 696,8% más en comparación con los niveles previos a la crisis. Esto supone el incremento más elevado entre todos los países miembros de la Organización para la Cooperación y el Desarrollo Económico (OCDE). Según estudio elaborado por la OCDE, en España el número de parados de larga duración en el cuarto trimestre de 2007 era de 370.000 personas, con lo que en los últimos años se ha incrementado en 2,58 millones de personas. El número de personas que llevan más de doce meses sin empleo en el conjunto de la OCDE alcanzó en el segundo trimestre de 2013 los 16,86 millones, un 95,4% más que los 8,63 millones que existían antes de que comenzará la crisis de 2008. Tras España, los países donde más han aumentado los parados de larga duración han sido Islandia (680,4%), Irlanda (450,7%), Grecia (366,7%), Nueva Zelanda (347,3%) y Estados Unidos (326,1%). Por el contrario, los únicos donde han descendido han sido Corea (-48,5%), Alemania (-47,3%), Israel (-24,9%), Finlandia (-5%) y Suiza (-0,9%)</w:t>
      </w:r>
      <w:r>
        <w:rPr>
          <w:i/>
        </w:rPr>
        <w:t>”..</w:t>
      </w:r>
      <w:r w:rsidRPr="00AF4E20">
        <w:rPr>
          <w:i/>
        </w:rPr>
        <w:t>.</w:t>
      </w:r>
      <w:r>
        <w:rPr>
          <w:i/>
        </w:rPr>
        <w:t xml:space="preserve"> </w:t>
      </w:r>
      <w:r w:rsidRPr="003C3B25">
        <w:rPr>
          <w:u w:val="single"/>
        </w:rPr>
        <w:t>Los parados de larga duración se multiplican por siete desde 2007</w:t>
      </w:r>
      <w:r w:rsidRPr="003C3B25">
        <w:t xml:space="preserve"> </w:t>
      </w:r>
      <w:r>
        <w:t xml:space="preserve">(Negocios.com - </w:t>
      </w:r>
      <w:r w:rsidRPr="007110C7">
        <w:rPr>
          <w:b/>
        </w:rPr>
        <w:t>17/10/13</w:t>
      </w:r>
      <w:r>
        <w:t>)</w:t>
      </w:r>
    </w:p>
    <w:p w:rsidR="00BD72F7" w:rsidRPr="00945CD4" w:rsidRDefault="00BD72F7" w:rsidP="00BD72F7">
      <w:pPr>
        <w:spacing w:line="240" w:lineRule="auto"/>
        <w:jc w:val="both"/>
        <w:rPr>
          <w:rFonts w:ascii="Times New Roman" w:hAnsi="Times New Roman"/>
          <w:sz w:val="24"/>
          <w:szCs w:val="24"/>
        </w:rPr>
      </w:pPr>
      <w:r>
        <w:rPr>
          <w:rFonts w:ascii="Times New Roman" w:hAnsi="Times New Roman"/>
          <w:i/>
          <w:sz w:val="24"/>
          <w:szCs w:val="24"/>
        </w:rPr>
        <w:t>“</w:t>
      </w:r>
      <w:r w:rsidRPr="00951D6F">
        <w:rPr>
          <w:rFonts w:ascii="Times New Roman" w:hAnsi="Times New Roman"/>
          <w:i/>
          <w:sz w:val="24"/>
          <w:szCs w:val="24"/>
        </w:rPr>
        <w:t xml:space="preserve">La población en riesgo de pobreza o exclusión social en España representa ya el 28,2% de todos los españoles, según datos del análisis de Eurostat realizado por el Instituto de Estudios Económicos (IEE) y difundido este martes… El Estado miembro con la tasa de pobreza más alta sigue siendo Bulgaria, donde casi la mitad de la población sufre ése riesgo, seguido de Rumanía, que tiene en esta situación al 41,7 por ciento de sus habitantes. En Letonia, Grecia, Lituania y Hungría prácticamente un tercio de la población está en riesgo de pobreza y en Italia e Irlanda roza el 30%, conforme los datos difundidos por el IEE. Los países europeos con menos población en riesgo de pobreza son Alemania, Eslovenia, Francia y Dinamarca con cifras en torno al </w:t>
      </w:r>
      <w:r w:rsidRPr="00951D6F">
        <w:rPr>
          <w:rFonts w:ascii="Times New Roman" w:hAnsi="Times New Roman"/>
          <w:i/>
          <w:sz w:val="24"/>
          <w:szCs w:val="24"/>
        </w:rPr>
        <w:lastRenderedPageBreak/>
        <w:t>19%. En Luxemburgo y Suecia las cifras bajan al 18% y se sitúan alrededor del 17% en Finlandia y Austria. La República Checa y los Países Bajos logran que sólo un 15% de su población esté en riesgo de pobreza o exclusión social</w:t>
      </w:r>
      <w:r>
        <w:rPr>
          <w:rFonts w:ascii="Times New Roman" w:hAnsi="Times New Roman"/>
          <w:i/>
          <w:sz w:val="24"/>
          <w:szCs w:val="24"/>
        </w:rPr>
        <w:t>”..</w:t>
      </w:r>
      <w:r w:rsidRPr="00951D6F">
        <w:rPr>
          <w:rFonts w:ascii="Times New Roman" w:hAnsi="Times New Roman"/>
          <w:i/>
          <w:sz w:val="24"/>
          <w:szCs w:val="24"/>
        </w:rPr>
        <w:t>.</w:t>
      </w:r>
      <w:r>
        <w:rPr>
          <w:rFonts w:ascii="Times New Roman" w:hAnsi="Times New Roman"/>
          <w:i/>
          <w:sz w:val="24"/>
          <w:szCs w:val="24"/>
        </w:rPr>
        <w:t xml:space="preserve"> </w:t>
      </w:r>
      <w:r w:rsidRPr="003C3B25">
        <w:rPr>
          <w:rFonts w:ascii="Times New Roman" w:hAnsi="Times New Roman"/>
          <w:sz w:val="24"/>
          <w:szCs w:val="24"/>
          <w:u w:val="single"/>
        </w:rPr>
        <w:t>El riesgo de pobreza alcanza casi a un tercio de los españoles</w:t>
      </w:r>
      <w:r w:rsidRPr="003C3B25">
        <w:rPr>
          <w:rFonts w:ascii="Times New Roman" w:hAnsi="Times New Roman"/>
          <w:sz w:val="24"/>
          <w:szCs w:val="24"/>
        </w:rPr>
        <w:t xml:space="preserve"> </w:t>
      </w:r>
      <w:r>
        <w:rPr>
          <w:rFonts w:ascii="Times New Roman" w:hAnsi="Times New Roman"/>
          <w:sz w:val="24"/>
          <w:szCs w:val="24"/>
        </w:rPr>
        <w:t xml:space="preserve">(Gaceta.es - </w:t>
      </w:r>
      <w:r>
        <w:rPr>
          <w:rFonts w:ascii="Times New Roman" w:hAnsi="Times New Roman"/>
          <w:b/>
          <w:sz w:val="24"/>
          <w:szCs w:val="24"/>
        </w:rPr>
        <w:t>13</w:t>
      </w:r>
      <w:r w:rsidRPr="001829C5">
        <w:rPr>
          <w:rFonts w:ascii="Times New Roman" w:hAnsi="Times New Roman"/>
          <w:b/>
          <w:sz w:val="24"/>
          <w:szCs w:val="24"/>
        </w:rPr>
        <w:t>/11/13</w:t>
      </w:r>
      <w:r>
        <w:rPr>
          <w:rFonts w:ascii="Times New Roman" w:hAnsi="Times New Roman"/>
          <w:sz w:val="24"/>
          <w:szCs w:val="24"/>
        </w:rPr>
        <w:t>)</w:t>
      </w:r>
    </w:p>
    <w:p w:rsidR="00BD72F7" w:rsidRPr="009E496C" w:rsidRDefault="00BD72F7" w:rsidP="00BD72F7">
      <w:pPr>
        <w:pStyle w:val="NormalWeb"/>
        <w:jc w:val="both"/>
      </w:pPr>
      <w:r>
        <w:rPr>
          <w:i/>
        </w:rPr>
        <w:t>“</w:t>
      </w:r>
      <w:r w:rsidRPr="00951D6F">
        <w:rPr>
          <w:i/>
        </w:rPr>
        <w:t xml:space="preserve">La brecha de ingresos se ha incrementado entre los ciudadanos más adinerados y la clase media de Estados Unidos durante décadas y la modesta recuperación económica experimentada durante los últimos tres años parece no haber corregido este hecho, según nuevos datos del censo recogidos por el </w:t>
      </w:r>
      <w:hyperlink r:id="rId145" w:history="1">
        <w:r w:rsidRPr="00553E31">
          <w:rPr>
            <w:rStyle w:val="Hipervnculo"/>
            <w:i/>
            <w:color w:val="auto"/>
            <w:u w:val="none"/>
          </w:rPr>
          <w:t>Washington Post</w:t>
        </w:r>
      </w:hyperlink>
      <w:r w:rsidRPr="00553E31">
        <w:rPr>
          <w:i/>
        </w:rPr>
        <w:t>.</w:t>
      </w:r>
      <w:r w:rsidRPr="00951D6F">
        <w:rPr>
          <w:i/>
        </w:rPr>
        <w:t xml:space="preserve"> Los nuevos datos sugieren que a pesar de la modesta recuperación, en muchos estados de la mayor economía del mundo,</w:t>
      </w:r>
      <w:r w:rsidRPr="00951D6F">
        <w:rPr>
          <w:bCs/>
          <w:i/>
        </w:rPr>
        <w:t xml:space="preserve"> la clase media se ha reducido</w:t>
      </w:r>
      <w:r w:rsidRPr="00951D6F">
        <w:rPr>
          <w:i/>
        </w:rPr>
        <w:t xml:space="preserve">, mientras que cada vez más familias han tenido que ser incluidas en los grupos de ingresos más bajos y más altos.  Tanto en muchos estados como a nivel nacional, las clases más pudientes vieron un mayor crecimiento en sus ingresos mientras los de la clase media siguen disminuyendo. </w:t>
      </w:r>
      <w:r w:rsidRPr="00951D6F">
        <w:rPr>
          <w:bCs/>
          <w:i/>
        </w:rPr>
        <w:t>Los datos del estado por estado comparan los ingresos durante períodos de tres años: de 2007 hasta 2009, que incluye la Gran Recesión, y de 2010 a 2012, un período que incluye la recuperación en curso</w:t>
      </w:r>
      <w:r w:rsidRPr="00951D6F">
        <w:rPr>
          <w:i/>
        </w:rPr>
        <w:t xml:space="preserve">. Durante años, el 1 por ciento más rico ha acumulado más ingresos que el resto. </w:t>
      </w:r>
      <w:r w:rsidRPr="00951D6F">
        <w:rPr>
          <w:bCs/>
          <w:i/>
        </w:rPr>
        <w:t>Desde 1979 hasta el 2007, por ejemplo, el 1 por ciento de las familias más pudientes han visto sus ingresos crecer un 275 por ciento</w:t>
      </w:r>
      <w:r w:rsidRPr="00951D6F">
        <w:rPr>
          <w:i/>
        </w:rPr>
        <w:t xml:space="preserve">, de acuerdo a un estudio de la Oficina de Presupuesto del Congreso. </w:t>
      </w:r>
      <w:r w:rsidRPr="00951D6F">
        <w:rPr>
          <w:bCs/>
          <w:i/>
        </w:rPr>
        <w:t>Por su parte la parte inferior de las familias, registraron un incremento en sus ingresos de alrededor del 18 por ciento</w:t>
      </w:r>
      <w:r w:rsidRPr="00951D6F">
        <w:rPr>
          <w:i/>
        </w:rPr>
        <w:t xml:space="preserve">.  El reciente premio Nobel de Economía, Robert Shiller, puso de manifiesto la semana pasada que la desigualdad de ingresos es </w:t>
      </w:r>
      <w:r w:rsidRPr="00951D6F">
        <w:rPr>
          <w:bCs/>
          <w:i/>
        </w:rPr>
        <w:t>“el problema más importante que enfrentamos en la actualidad”</w:t>
      </w:r>
      <w:r w:rsidRPr="00951D6F">
        <w:rPr>
          <w:i/>
        </w:rPr>
        <w:t>. Al mismo tiempo, la candidata del presidente Obama para dirigir l</w:t>
      </w:r>
      <w:r>
        <w:rPr>
          <w:i/>
        </w:rPr>
        <w:t>a Reserva Federal, Janet Yellen</w:t>
      </w:r>
      <w:r w:rsidRPr="00951D6F">
        <w:rPr>
          <w:i/>
        </w:rPr>
        <w:t xml:space="preserve">, </w:t>
      </w:r>
      <w:r w:rsidRPr="00951D6F">
        <w:rPr>
          <w:bCs/>
          <w:i/>
        </w:rPr>
        <w:t>definió la desigualdad de ingresos como un problema “extremadamente difícil” y “muy preocupante”</w:t>
      </w:r>
      <w:r>
        <w:rPr>
          <w:bCs/>
          <w:i/>
        </w:rPr>
        <w:t>”..</w:t>
      </w:r>
      <w:r w:rsidRPr="00951D6F">
        <w:rPr>
          <w:i/>
        </w:rPr>
        <w:t>.</w:t>
      </w:r>
      <w:r>
        <w:rPr>
          <w:i/>
        </w:rPr>
        <w:t xml:space="preserve"> </w:t>
      </w:r>
      <w:r w:rsidRPr="003C3B25">
        <w:rPr>
          <w:u w:val="single"/>
        </w:rPr>
        <w:t>La brecha de ingresos aumenta en EEUU: ¿desaparece la clase media?</w:t>
      </w:r>
      <w:r w:rsidRPr="009E496C">
        <w:t xml:space="preserve"> (El Economista </w:t>
      </w:r>
      <w:r>
        <w:t>-</w:t>
      </w:r>
      <w:r w:rsidRPr="009E496C">
        <w:t xml:space="preserve"> </w:t>
      </w:r>
      <w:r w:rsidRPr="009E496C">
        <w:rPr>
          <w:b/>
        </w:rPr>
        <w:t>18/11/13</w:t>
      </w:r>
      <w:r w:rsidRPr="009E496C">
        <w:t>)</w:t>
      </w:r>
    </w:p>
    <w:p w:rsidR="00BD72F7" w:rsidRDefault="00BD72F7" w:rsidP="00BD72F7">
      <w:pPr>
        <w:pStyle w:val="NormalWeb"/>
        <w:jc w:val="both"/>
      </w:pPr>
      <w:r w:rsidRPr="00C06684">
        <w:rPr>
          <w:i/>
        </w:rPr>
        <w:t xml:space="preserve">“Los efectos negativos de la </w:t>
      </w:r>
      <w:r w:rsidRPr="00553E31">
        <w:rPr>
          <w:rStyle w:val="Textoennegrita"/>
          <w:rFonts w:eastAsiaTheme="majorEastAsia"/>
          <w:b w:val="0"/>
          <w:i/>
        </w:rPr>
        <w:t>crisis económica</w:t>
      </w:r>
      <w:r w:rsidRPr="00C06684">
        <w:rPr>
          <w:i/>
        </w:rPr>
        <w:t xml:space="preserve"> tardarán tiempo, mu</w:t>
      </w:r>
      <w:r w:rsidRPr="003C3B25">
        <w:rPr>
          <w:i/>
        </w:rPr>
        <w:t>cho tiempo, en superarse. Tanto que hasta 2033, España no alcanzará</w:t>
      </w:r>
      <w:r w:rsidRPr="00C06684">
        <w:rPr>
          <w:i/>
        </w:rPr>
        <w:t xml:space="preserve"> </w:t>
      </w:r>
      <w:r w:rsidRPr="00553E31">
        <w:rPr>
          <w:rStyle w:val="Textoennegrita"/>
          <w:rFonts w:eastAsiaTheme="majorEastAsia"/>
          <w:b w:val="0"/>
          <w:i/>
        </w:rPr>
        <w:t>niveles de desempleo</w:t>
      </w:r>
      <w:r w:rsidRPr="00C06684">
        <w:rPr>
          <w:i/>
        </w:rPr>
        <w:t xml:space="preserve"> similares a los que tendrá ese año la Unión Europea (UE). O expresado en términos más directos. Hasta dentro de dos décadas no logrará situar el paro en el 6,8%, es decir, un punto por debajo de los registros que logró antes de la crisis. Y ello pese a que su crecimiento económico será mayor que en el conjunto de la región. En concreto, el Producto Interior Bruto (PIB) rozará los 1,3 billones de euros ese año (en términos constantes) y tendrá un crecimiento acumulado del 42%; por encima de lo que lo hará la actividad en países como </w:t>
      </w:r>
      <w:r w:rsidRPr="00553E31">
        <w:rPr>
          <w:rStyle w:val="Textoennegrita"/>
          <w:rFonts w:eastAsiaTheme="majorEastAsia"/>
          <w:b w:val="0"/>
          <w:i/>
        </w:rPr>
        <w:t>Alemania</w:t>
      </w:r>
      <w:r w:rsidRPr="00C06684">
        <w:rPr>
          <w:b/>
          <w:i/>
        </w:rPr>
        <w:t xml:space="preserve"> </w:t>
      </w:r>
      <w:r w:rsidRPr="00C06684">
        <w:rPr>
          <w:i/>
        </w:rPr>
        <w:t>e</w:t>
      </w:r>
      <w:r w:rsidRPr="00C06684">
        <w:rPr>
          <w:b/>
          <w:i/>
        </w:rPr>
        <w:t xml:space="preserve"> </w:t>
      </w:r>
      <w:r w:rsidRPr="00553E31">
        <w:rPr>
          <w:rStyle w:val="Textoennegrita"/>
          <w:rFonts w:eastAsiaTheme="majorEastAsia"/>
          <w:b w:val="0"/>
          <w:i/>
        </w:rPr>
        <w:t>Italia</w:t>
      </w:r>
      <w:r w:rsidRPr="00C06684">
        <w:rPr>
          <w:b/>
          <w:i/>
        </w:rPr>
        <w:t>,</w:t>
      </w:r>
      <w:r w:rsidRPr="00C06684">
        <w:rPr>
          <w:i/>
        </w:rPr>
        <w:t xml:space="preserve"> 26%, y </w:t>
      </w:r>
      <w:r w:rsidRPr="00553E31">
        <w:rPr>
          <w:rStyle w:val="Textoennegrita"/>
          <w:rFonts w:eastAsiaTheme="majorEastAsia"/>
          <w:b w:val="0"/>
          <w:i/>
        </w:rPr>
        <w:t>Francia</w:t>
      </w:r>
      <w:r w:rsidRPr="00C06684">
        <w:rPr>
          <w:i/>
        </w:rPr>
        <w:t xml:space="preserve">, 33%, y por encima también de la media de la UE. El empleo, sin embargo, seguirá siendo el verdadero ‘agujero’ de la economía. Y como muestra lo que ha sucedido en el pasado. En el período de 37 años transcurridos entre 1976 y 2013, el PIB español se ha multiplicado por 2,5, la </w:t>
      </w:r>
      <w:r w:rsidRPr="00553E31">
        <w:rPr>
          <w:rStyle w:val="Textoennegrita"/>
          <w:rFonts w:eastAsiaTheme="majorEastAsia"/>
          <w:b w:val="0"/>
          <w:i/>
        </w:rPr>
        <w:t>renta per cápita</w:t>
      </w:r>
      <w:r w:rsidRPr="00C06684">
        <w:rPr>
          <w:i/>
        </w:rPr>
        <w:t xml:space="preserve"> se ha duplicado, pero el número de ocupados solo ha crecido 1,3 veces a pesar de que la población mayor de 16 años lo ha hecho por 1,5…</w:t>
      </w:r>
      <w:r>
        <w:rPr>
          <w:i/>
        </w:rPr>
        <w:t xml:space="preserve"> </w:t>
      </w:r>
      <w:r w:rsidRPr="00C06684">
        <w:rPr>
          <w:i/>
        </w:rPr>
        <w:t xml:space="preserve">Las cifras aparecen en un documento presentado este martes por la consultora PwC,  en el que se prevé que la economía española “no será capaz de recuperar, antes de 2033, el ritmo de crecimiento </w:t>
      </w:r>
      <w:r w:rsidRPr="00553E31">
        <w:rPr>
          <w:rStyle w:val="Textoennegrita"/>
          <w:rFonts w:eastAsiaTheme="majorEastAsia"/>
          <w:b w:val="0"/>
          <w:i/>
        </w:rPr>
        <w:t>previo a la crisis</w:t>
      </w:r>
      <w:r w:rsidRPr="00C06684">
        <w:rPr>
          <w:i/>
        </w:rPr>
        <w:t xml:space="preserve"> y que hasta entonces no superará el 2% de media anual”</w:t>
      </w:r>
      <w:r>
        <w:rPr>
          <w:i/>
        </w:rPr>
        <w:t>”..</w:t>
      </w:r>
      <w:r w:rsidRPr="00C06684">
        <w:rPr>
          <w:i/>
        </w:rPr>
        <w:t>.</w:t>
      </w:r>
      <w:r>
        <w:rPr>
          <w:i/>
        </w:rPr>
        <w:t xml:space="preserve"> </w:t>
      </w:r>
      <w:r w:rsidRPr="003C3B25">
        <w:rPr>
          <w:u w:val="single"/>
        </w:rPr>
        <w:t>España tardará todavía 20 años en volver a los niveles de paro anteriores a la crisis</w:t>
      </w:r>
      <w:r>
        <w:t xml:space="preserve"> (El Confidencial - </w:t>
      </w:r>
      <w:r w:rsidRPr="00DD0FF3">
        <w:rPr>
          <w:b/>
        </w:rPr>
        <w:t>3/12/13</w:t>
      </w:r>
      <w:r>
        <w:t>)</w:t>
      </w:r>
    </w:p>
    <w:p w:rsidR="00BD72F7" w:rsidRPr="00C06684" w:rsidRDefault="00BD72F7" w:rsidP="00BD72F7">
      <w:pPr>
        <w:pStyle w:val="NormalWeb"/>
        <w:jc w:val="both"/>
        <w:rPr>
          <w:i/>
        </w:rPr>
      </w:pPr>
      <w:r>
        <w:rPr>
          <w:noProof/>
        </w:rPr>
        <w:lastRenderedPageBreak/>
        <w:drawing>
          <wp:inline distT="0" distB="0" distL="0" distR="0" wp14:anchorId="75CEE2D8" wp14:editId="1CE166B1">
            <wp:extent cx="5346700" cy="2463800"/>
            <wp:effectExtent l="0" t="0" r="6350" b="0"/>
            <wp:docPr id="483" name="Imagen 1" descr="http://www.ecestaticos.com/image/clipping/485538be4b408e6f37f5ce5d3e2a0d21/imagen-sin-titul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ecestaticos.com/image/clipping/485538be4b408e6f37f5ce5d3e2a0d21/imagen-sin-titulo.jpg"/>
                    <pic:cNvPicPr>
                      <a:picLocks noChangeAspect="1" noChangeArrowheads="1"/>
                    </pic:cNvPicPr>
                  </pic:nvPicPr>
                  <pic:blipFill>
                    <a:blip r:embed="rId146" cstate="print"/>
                    <a:srcRect/>
                    <a:stretch>
                      <a:fillRect/>
                    </a:stretch>
                  </pic:blipFill>
                  <pic:spPr bwMode="auto">
                    <a:xfrm>
                      <a:off x="0" y="0"/>
                      <a:ext cx="5355288" cy="2467757"/>
                    </a:xfrm>
                    <a:prstGeom prst="rect">
                      <a:avLst/>
                    </a:prstGeom>
                    <a:noFill/>
                    <a:ln w="9525">
                      <a:noFill/>
                      <a:miter lim="800000"/>
                      <a:headEnd/>
                      <a:tailEnd/>
                    </a:ln>
                  </pic:spPr>
                </pic:pic>
              </a:graphicData>
            </a:graphic>
          </wp:inline>
        </w:drawing>
      </w:r>
    </w:p>
    <w:p w:rsidR="00BD72F7" w:rsidRPr="00C06684" w:rsidRDefault="00BD72F7" w:rsidP="00BD72F7">
      <w:pPr>
        <w:shd w:val="clear" w:color="auto" w:fill="FFFFFF"/>
        <w:spacing w:before="100" w:beforeAutospacing="1" w:after="255" w:line="240" w:lineRule="auto"/>
        <w:jc w:val="both"/>
        <w:rPr>
          <w:rFonts w:ascii="Times New Roman" w:hAnsi="Times New Roman"/>
          <w:i/>
          <w:sz w:val="24"/>
          <w:szCs w:val="24"/>
        </w:rPr>
      </w:pPr>
      <w:r>
        <w:rPr>
          <w:noProof/>
          <w:lang w:eastAsia="es-ES"/>
        </w:rPr>
        <w:drawing>
          <wp:inline distT="0" distB="0" distL="0" distR="0" wp14:anchorId="0E2D4F46" wp14:editId="7B46E207">
            <wp:extent cx="5203646" cy="2463800"/>
            <wp:effectExtent l="0" t="0" r="0" b="0"/>
            <wp:docPr id="486" name="Imagen 2" descr="http://www.ecestaticos.com/image/clipping/53e0c3aa6a0c59105660404e6f26ad89/imagen-sin-titul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ecestaticos.com/image/clipping/53e0c3aa6a0c59105660404e6f26ad89/imagen-sin-titulo.jpg"/>
                    <pic:cNvPicPr>
                      <a:picLocks noChangeAspect="1" noChangeArrowheads="1"/>
                    </pic:cNvPicPr>
                  </pic:nvPicPr>
                  <pic:blipFill>
                    <a:blip r:embed="rId147" cstate="print"/>
                    <a:srcRect/>
                    <a:stretch>
                      <a:fillRect/>
                    </a:stretch>
                  </pic:blipFill>
                  <pic:spPr bwMode="auto">
                    <a:xfrm>
                      <a:off x="0" y="0"/>
                      <a:ext cx="5217504" cy="2470362"/>
                    </a:xfrm>
                    <a:prstGeom prst="rect">
                      <a:avLst/>
                    </a:prstGeom>
                    <a:noFill/>
                    <a:ln w="9525">
                      <a:noFill/>
                      <a:miter lim="800000"/>
                      <a:headEnd/>
                      <a:tailEnd/>
                    </a:ln>
                  </pic:spPr>
                </pic:pic>
              </a:graphicData>
            </a:graphic>
          </wp:inline>
        </w:drawing>
      </w:r>
    </w:p>
    <w:p w:rsidR="00BD72F7" w:rsidRDefault="00BD72F7" w:rsidP="00BD72F7">
      <w:pPr>
        <w:spacing w:before="100" w:beforeAutospacing="1" w:after="100" w:afterAutospacing="1" w:line="240" w:lineRule="auto"/>
        <w:jc w:val="both"/>
        <w:rPr>
          <w:rFonts w:ascii="Times New Roman" w:hAnsi="Times New Roman"/>
          <w:sz w:val="24"/>
          <w:szCs w:val="24"/>
          <w:u w:val="single"/>
        </w:rPr>
      </w:pPr>
    </w:p>
    <w:p w:rsidR="00BD72F7" w:rsidRDefault="00BD72F7" w:rsidP="00BD72F7">
      <w:pPr>
        <w:spacing w:before="100" w:beforeAutospacing="1" w:after="100" w:afterAutospacing="1" w:line="240" w:lineRule="auto"/>
        <w:jc w:val="both"/>
        <w:rPr>
          <w:rFonts w:ascii="Times New Roman" w:hAnsi="Times New Roman"/>
          <w:sz w:val="24"/>
          <w:szCs w:val="24"/>
        </w:rPr>
      </w:pPr>
      <w:r w:rsidRPr="00A57B85">
        <w:rPr>
          <w:rFonts w:ascii="Times New Roman" w:hAnsi="Times New Roman"/>
          <w:sz w:val="24"/>
          <w:szCs w:val="24"/>
          <w:u w:val="single"/>
        </w:rPr>
        <w:t>La desigualdad gana terreno en la crisis, ¿menguará con la recuperación?</w:t>
      </w:r>
      <w:r>
        <w:rPr>
          <w:rFonts w:ascii="Times New Roman" w:hAnsi="Times New Roman"/>
          <w:sz w:val="24"/>
          <w:szCs w:val="24"/>
        </w:rPr>
        <w:t xml:space="preserve"> (Expansión -</w:t>
      </w:r>
      <w:r w:rsidRPr="00A57B85">
        <w:rPr>
          <w:rFonts w:ascii="Times New Roman" w:hAnsi="Times New Roman"/>
          <w:sz w:val="24"/>
          <w:szCs w:val="24"/>
        </w:rPr>
        <w:t xml:space="preserve"> </w:t>
      </w:r>
      <w:r w:rsidRPr="00A57B85">
        <w:rPr>
          <w:rFonts w:ascii="Times New Roman" w:hAnsi="Times New Roman"/>
          <w:b/>
          <w:sz w:val="24"/>
          <w:szCs w:val="24"/>
        </w:rPr>
        <w:t>21/1/14</w:t>
      </w:r>
      <w:r w:rsidRPr="00A57B85">
        <w:rPr>
          <w:rFonts w:ascii="Times New Roman" w:hAnsi="Times New Roman"/>
          <w:sz w:val="24"/>
          <w:szCs w:val="24"/>
        </w:rPr>
        <w:t xml:space="preserve">) </w:t>
      </w:r>
    </w:p>
    <w:p w:rsidR="00BD72F7" w:rsidRDefault="00BD72F7" w:rsidP="00BD72F7">
      <w:pPr>
        <w:spacing w:line="240" w:lineRule="auto"/>
        <w:jc w:val="both"/>
        <w:rPr>
          <w:rFonts w:ascii="Times New Roman" w:hAnsi="Times New Roman"/>
          <w:sz w:val="24"/>
          <w:szCs w:val="24"/>
        </w:rPr>
      </w:pPr>
      <w:r>
        <w:rPr>
          <w:rFonts w:ascii="Georgia" w:hAnsi="Georgia"/>
          <w:noProof/>
          <w:lang w:eastAsia="es-ES"/>
        </w:rPr>
        <w:drawing>
          <wp:inline distT="0" distB="0" distL="0" distR="0" wp14:anchorId="695A302F" wp14:editId="43F76ED7">
            <wp:extent cx="5398617" cy="2582266"/>
            <wp:effectExtent l="0" t="0" r="0" b="8890"/>
            <wp:docPr id="492" name="Imagen 492" descr="Desiguald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igualdad"/>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5400040" cy="2582947"/>
                    </a:xfrm>
                    <a:prstGeom prst="rect">
                      <a:avLst/>
                    </a:prstGeom>
                    <a:noFill/>
                    <a:ln>
                      <a:noFill/>
                    </a:ln>
                  </pic:spPr>
                </pic:pic>
              </a:graphicData>
            </a:graphic>
          </wp:inline>
        </w:drawing>
      </w:r>
    </w:p>
    <w:p w:rsidR="00BD72F7" w:rsidRPr="00057623" w:rsidRDefault="00BD72F7" w:rsidP="00BD72F7">
      <w:pPr>
        <w:shd w:val="clear" w:color="auto" w:fill="FFFFFF"/>
        <w:spacing w:after="360" w:line="240" w:lineRule="auto"/>
        <w:jc w:val="both"/>
        <w:rPr>
          <w:rFonts w:ascii="Times New Roman" w:hAnsi="Times New Roman"/>
          <w:color w:val="000000"/>
          <w:sz w:val="24"/>
          <w:szCs w:val="24"/>
        </w:rPr>
      </w:pPr>
      <w:r>
        <w:rPr>
          <w:rFonts w:ascii="Times New Roman" w:hAnsi="Times New Roman"/>
          <w:i/>
          <w:sz w:val="24"/>
          <w:szCs w:val="24"/>
        </w:rPr>
        <w:lastRenderedPageBreak/>
        <w:t>“</w:t>
      </w:r>
      <w:r w:rsidRPr="00057623">
        <w:rPr>
          <w:rFonts w:ascii="Times New Roman" w:hAnsi="Times New Roman"/>
          <w:i/>
          <w:sz w:val="24"/>
          <w:szCs w:val="24"/>
        </w:rPr>
        <w:t>España registra el paro más alto de la OCDE, pero la ampli</w:t>
      </w:r>
      <w:r>
        <w:rPr>
          <w:rFonts w:ascii="Times New Roman" w:hAnsi="Times New Roman"/>
          <w:i/>
          <w:sz w:val="24"/>
          <w:szCs w:val="24"/>
        </w:rPr>
        <w:t>a economía sumergida evita una “revuelta social”</w:t>
      </w:r>
      <w:r w:rsidRPr="00057623">
        <w:rPr>
          <w:rFonts w:ascii="Times New Roman" w:hAnsi="Times New Roman"/>
          <w:i/>
          <w:sz w:val="24"/>
          <w:szCs w:val="24"/>
        </w:rPr>
        <w:t xml:space="preserve">, según los expertos. Según el organismo que agrupa a las economías más ricas del planeta (OCDE), la denominada </w:t>
      </w:r>
      <w:r w:rsidRPr="00057623">
        <w:rPr>
          <w:rFonts w:ascii="Times New Roman" w:hAnsi="Times New Roman"/>
          <w:bCs/>
          <w:i/>
          <w:iCs/>
          <w:sz w:val="24"/>
          <w:szCs w:val="24"/>
        </w:rPr>
        <w:t>economía sumergida</w:t>
      </w:r>
      <w:r w:rsidRPr="00057623">
        <w:rPr>
          <w:rFonts w:ascii="Times New Roman" w:hAnsi="Times New Roman"/>
          <w:bCs/>
          <w:i/>
          <w:sz w:val="24"/>
          <w:szCs w:val="24"/>
        </w:rPr>
        <w:t xml:space="preserve"> </w:t>
      </w:r>
      <w:r w:rsidRPr="00057623">
        <w:rPr>
          <w:rFonts w:ascii="Times New Roman" w:hAnsi="Times New Roman"/>
          <w:i/>
          <w:sz w:val="24"/>
          <w:szCs w:val="24"/>
        </w:rPr>
        <w:t>se define como el conjunto de actividades que son productivas en sentido económico y relativamente legal (si ciertos estándares o regu</w:t>
      </w:r>
      <w:r>
        <w:rPr>
          <w:rFonts w:ascii="Times New Roman" w:hAnsi="Times New Roman"/>
          <w:i/>
          <w:sz w:val="24"/>
          <w:szCs w:val="24"/>
        </w:rPr>
        <w:t>laciones se cumplen), pero que “</w:t>
      </w:r>
      <w:r w:rsidRPr="00057623">
        <w:rPr>
          <w:rFonts w:ascii="Times New Roman" w:hAnsi="Times New Roman"/>
          <w:i/>
          <w:sz w:val="24"/>
          <w:szCs w:val="24"/>
        </w:rPr>
        <w:t xml:space="preserve">son </w:t>
      </w:r>
      <w:r w:rsidRPr="00057623">
        <w:rPr>
          <w:rFonts w:ascii="Times New Roman" w:hAnsi="Times New Roman"/>
          <w:bCs/>
          <w:i/>
          <w:sz w:val="24"/>
          <w:szCs w:val="24"/>
        </w:rPr>
        <w:t xml:space="preserve">escondidas deliberadamente a las Administraciones </w:t>
      </w:r>
      <w:r>
        <w:rPr>
          <w:rFonts w:ascii="Times New Roman" w:hAnsi="Times New Roman"/>
          <w:i/>
          <w:sz w:val="24"/>
          <w:szCs w:val="24"/>
        </w:rPr>
        <w:t>Públicas”</w:t>
      </w:r>
      <w:r w:rsidRPr="00057623">
        <w:rPr>
          <w:rFonts w:ascii="Times New Roman" w:hAnsi="Times New Roman"/>
          <w:i/>
          <w:sz w:val="24"/>
          <w:szCs w:val="24"/>
        </w:rPr>
        <w:t xml:space="preserve"> para evitar el pago de impuestos, cotizaciones sociales, el cumplimiento de normas laborales, así como evitar algunos procedimientos administrativos. Desde hace años, España presenta una de las mayores economías sumergidas de la OCDE. Así, según un reciente informe, su tamaño ascendía al 19,2% del PIB en 2012, tan sólo superado por Estonia, Turquía, Polonia, Grecia, Eslovenia, Hungría, Italia y Portugal</w:t>
      </w:r>
      <w:r>
        <w:rPr>
          <w:rFonts w:ascii="Times New Roman" w:hAnsi="Times New Roman"/>
          <w:i/>
          <w:sz w:val="24"/>
          <w:szCs w:val="24"/>
        </w:rPr>
        <w:t>”..</w:t>
      </w:r>
      <w:r w:rsidRPr="00057623">
        <w:rPr>
          <w:rFonts w:ascii="Times New Roman" w:hAnsi="Times New Roman"/>
          <w:i/>
          <w:sz w:val="24"/>
          <w:szCs w:val="24"/>
        </w:rPr>
        <w:t>.</w:t>
      </w:r>
      <w:r>
        <w:rPr>
          <w:rFonts w:ascii="Times New Roman" w:hAnsi="Times New Roman"/>
          <w:i/>
          <w:sz w:val="24"/>
          <w:szCs w:val="24"/>
        </w:rPr>
        <w:t xml:space="preserve"> </w:t>
      </w:r>
      <w:r w:rsidRPr="003C3B25">
        <w:rPr>
          <w:rFonts w:ascii="Times New Roman" w:hAnsi="Times New Roman"/>
          <w:sz w:val="24"/>
          <w:szCs w:val="24"/>
          <w:u w:val="single"/>
        </w:rPr>
        <w:t>Familia y economía sumergi</w:t>
      </w:r>
      <w:r>
        <w:rPr>
          <w:rFonts w:ascii="Times New Roman" w:hAnsi="Times New Roman"/>
          <w:sz w:val="24"/>
          <w:szCs w:val="24"/>
          <w:u w:val="single"/>
        </w:rPr>
        <w:t>da explican la ausencia de una “revuelta social”</w:t>
      </w:r>
      <w:r w:rsidRPr="003C3B25">
        <w:rPr>
          <w:rFonts w:ascii="Times New Roman" w:hAnsi="Times New Roman"/>
          <w:sz w:val="24"/>
          <w:szCs w:val="24"/>
        </w:rPr>
        <w:t xml:space="preserve"> </w:t>
      </w:r>
      <w:r>
        <w:rPr>
          <w:rFonts w:ascii="Times New Roman" w:hAnsi="Times New Roman"/>
          <w:color w:val="000000"/>
          <w:sz w:val="24"/>
          <w:szCs w:val="24"/>
        </w:rPr>
        <w:t xml:space="preserve">(Libertad Digital - </w:t>
      </w:r>
      <w:r w:rsidRPr="00A20318">
        <w:rPr>
          <w:rFonts w:ascii="Times New Roman" w:hAnsi="Times New Roman"/>
          <w:b/>
          <w:color w:val="000000"/>
          <w:sz w:val="24"/>
          <w:szCs w:val="24"/>
        </w:rPr>
        <w:t>30/1/14</w:t>
      </w:r>
      <w:r>
        <w:rPr>
          <w:rFonts w:ascii="Times New Roman" w:hAnsi="Times New Roman"/>
          <w:color w:val="000000"/>
          <w:sz w:val="24"/>
          <w:szCs w:val="24"/>
        </w:rPr>
        <w:t>)</w:t>
      </w:r>
    </w:p>
    <w:p w:rsidR="00BD72F7" w:rsidRPr="00A20318" w:rsidRDefault="00BD72F7" w:rsidP="00BD72F7">
      <w:pPr>
        <w:shd w:val="clear" w:color="auto" w:fill="FFFFFF"/>
        <w:spacing w:after="0" w:line="240" w:lineRule="auto"/>
        <w:jc w:val="both"/>
        <w:rPr>
          <w:rFonts w:ascii="Times New Roman" w:hAnsi="Times New Roman"/>
          <w:color w:val="000000"/>
          <w:sz w:val="24"/>
          <w:szCs w:val="24"/>
        </w:rPr>
      </w:pPr>
      <w:r w:rsidRPr="00A20318">
        <w:rPr>
          <w:rFonts w:ascii="Times New Roman" w:hAnsi="Times New Roman"/>
          <w:noProof/>
          <w:color w:val="0971B2"/>
          <w:sz w:val="24"/>
          <w:szCs w:val="24"/>
          <w:lang w:eastAsia="es-ES"/>
        </w:rPr>
        <w:drawing>
          <wp:inline distT="0" distB="0" distL="0" distR="0" wp14:anchorId="0663F9F0" wp14:editId="447818C5">
            <wp:extent cx="5325465" cy="2948026"/>
            <wp:effectExtent l="0" t="0" r="8890" b="5080"/>
            <wp:docPr id="496" name="Imagen 496" descr="http://s.libertaddigital.com/fotos/noticias/468/0/ECSUM1.png">
              <a:hlinkClick xmlns:a="http://schemas.openxmlformats.org/drawingml/2006/main" r:id="rId149"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libertaddigital.com/fotos/noticias/468/0/ECSUM1.png">
                      <a:hlinkClick r:id="rId149" tooltip="&quot;.&quot;"/>
                    </pic:cNvPr>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5325709" cy="2948161"/>
                    </a:xfrm>
                    <a:prstGeom prst="rect">
                      <a:avLst/>
                    </a:prstGeom>
                    <a:noFill/>
                    <a:ln>
                      <a:noFill/>
                    </a:ln>
                  </pic:spPr>
                </pic:pic>
              </a:graphicData>
            </a:graphic>
          </wp:inline>
        </w:drawing>
      </w:r>
      <w:r w:rsidRPr="00A20318">
        <w:rPr>
          <w:rFonts w:ascii="Times New Roman" w:hAnsi="Times New Roman"/>
          <w:color w:val="000000"/>
          <w:sz w:val="24"/>
          <w:szCs w:val="24"/>
        </w:rPr>
        <w:t>.</w:t>
      </w:r>
    </w:p>
    <w:p w:rsidR="00BD72F7" w:rsidRDefault="00BD72F7" w:rsidP="00BD72F7">
      <w:pPr>
        <w:shd w:val="clear" w:color="auto" w:fill="FFFFFF"/>
        <w:spacing w:after="360" w:line="240" w:lineRule="auto"/>
        <w:jc w:val="both"/>
        <w:rPr>
          <w:rFonts w:ascii="Times New Roman" w:hAnsi="Times New Roman"/>
          <w:b/>
          <w:color w:val="FF0000"/>
          <w:sz w:val="24"/>
          <w:szCs w:val="24"/>
        </w:rPr>
      </w:pPr>
      <w:r w:rsidRPr="00A20318">
        <w:rPr>
          <w:rFonts w:ascii="Times New Roman" w:hAnsi="Times New Roman"/>
          <w:noProof/>
          <w:color w:val="0971B2"/>
          <w:sz w:val="24"/>
          <w:szCs w:val="24"/>
          <w:lang w:eastAsia="es-ES"/>
        </w:rPr>
        <w:drawing>
          <wp:inline distT="0" distB="0" distL="0" distR="0" wp14:anchorId="4E5B1A54" wp14:editId="180DDD6A">
            <wp:extent cx="5325465" cy="3079699"/>
            <wp:effectExtent l="0" t="0" r="0" b="6985"/>
            <wp:docPr id="497" name="Imagen 497" descr="http://s.libertaddigital.com/fotos/noticias/ECSUM3.png">
              <a:hlinkClick xmlns:a="http://schemas.openxmlformats.org/drawingml/2006/main" r:id="rId151"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libertaddigital.com/fotos/noticias/ECSUM3.png">
                      <a:hlinkClick r:id="rId151" tgtFrame="&quot;_blank&quot;"/>
                    </pic:cNvPr>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5325810" cy="3079899"/>
                    </a:xfrm>
                    <a:prstGeom prst="rect">
                      <a:avLst/>
                    </a:prstGeom>
                    <a:noFill/>
                    <a:ln>
                      <a:noFill/>
                    </a:ln>
                  </pic:spPr>
                </pic:pic>
              </a:graphicData>
            </a:graphic>
          </wp:inline>
        </w:drawing>
      </w:r>
    </w:p>
    <w:p w:rsidR="00BD72F7" w:rsidRDefault="00BD72F7" w:rsidP="00BD72F7">
      <w:pPr>
        <w:shd w:val="clear" w:color="auto" w:fill="FFFFFF"/>
        <w:spacing w:after="360" w:line="240" w:lineRule="auto"/>
        <w:jc w:val="both"/>
        <w:rPr>
          <w:rFonts w:ascii="Times New Roman" w:hAnsi="Times New Roman"/>
          <w:b/>
          <w:color w:val="FF0000"/>
          <w:sz w:val="24"/>
          <w:szCs w:val="24"/>
        </w:rPr>
      </w:pPr>
    </w:p>
    <w:p w:rsidR="00BD72F7" w:rsidRPr="00873258" w:rsidRDefault="00BD72F7" w:rsidP="00BD72F7">
      <w:pPr>
        <w:pStyle w:val="Ttulo1"/>
        <w:spacing w:line="240" w:lineRule="auto"/>
        <w:jc w:val="both"/>
        <w:rPr>
          <w:rFonts w:ascii="Times New Roman" w:hAnsi="Times New Roman"/>
          <w:b w:val="0"/>
          <w:sz w:val="24"/>
          <w:szCs w:val="24"/>
        </w:rPr>
      </w:pPr>
      <w:r w:rsidRPr="00873258">
        <w:rPr>
          <w:rFonts w:ascii="Times New Roman" w:hAnsi="Times New Roman"/>
          <w:b w:val="0"/>
          <w:sz w:val="24"/>
          <w:szCs w:val="24"/>
        </w:rPr>
        <w:lastRenderedPageBreak/>
        <w:t xml:space="preserve">- </w:t>
      </w:r>
      <w:r w:rsidRPr="003C3B25">
        <w:rPr>
          <w:rFonts w:ascii="Times New Roman" w:hAnsi="Times New Roman"/>
          <w:b w:val="0"/>
          <w:sz w:val="24"/>
          <w:szCs w:val="24"/>
          <w:u w:val="single"/>
        </w:rPr>
        <w:t>El endeudamiento de los hogares en la zona euro: Los datos</w:t>
      </w:r>
      <w:r w:rsidRPr="003C3B25">
        <w:rPr>
          <w:rFonts w:ascii="Times New Roman" w:hAnsi="Times New Roman"/>
          <w:b w:val="0"/>
          <w:sz w:val="24"/>
          <w:szCs w:val="24"/>
        </w:rPr>
        <w:t xml:space="preserve"> </w:t>
      </w:r>
      <w:r w:rsidRPr="00873258">
        <w:rPr>
          <w:rFonts w:ascii="Times New Roman" w:hAnsi="Times New Roman"/>
          <w:b w:val="0"/>
          <w:sz w:val="24"/>
          <w:szCs w:val="24"/>
        </w:rPr>
        <w:t xml:space="preserve">(Fedea - </w:t>
      </w:r>
      <w:r w:rsidRPr="00873258">
        <w:rPr>
          <w:rFonts w:ascii="Times New Roman" w:hAnsi="Times New Roman"/>
          <w:sz w:val="24"/>
          <w:szCs w:val="24"/>
        </w:rPr>
        <w:t>30/1/14</w:t>
      </w:r>
      <w:r w:rsidRPr="00873258">
        <w:rPr>
          <w:rFonts w:ascii="Times New Roman" w:hAnsi="Times New Roman"/>
          <w:b w:val="0"/>
          <w:sz w:val="24"/>
          <w:szCs w:val="24"/>
        </w:rPr>
        <w:t>)</w:t>
      </w:r>
      <w:r w:rsidR="0041586D">
        <w:rPr>
          <w:rFonts w:ascii="Times New Roman" w:hAnsi="Times New Roman"/>
          <w:b w:val="0"/>
          <w:sz w:val="24"/>
          <w:szCs w:val="24"/>
        </w:rPr>
        <w:t xml:space="preserve"> </w:t>
      </w:r>
    </w:p>
    <w:p w:rsidR="00BD72F7" w:rsidRDefault="00BD72F7" w:rsidP="00BD72F7">
      <w:pPr>
        <w:pStyle w:val="NormalWeb"/>
        <w:jc w:val="both"/>
      </w:pPr>
      <w:r w:rsidRPr="007E55A0">
        <w:t>El trabajo aprovecha la primera ola de una nueva encuesta europea sobre la situación financiera y el consumo de los Hogares (</w:t>
      </w:r>
      <w:r w:rsidRPr="007E55A0">
        <w:rPr>
          <w:i/>
          <w:iCs/>
        </w:rPr>
        <w:t xml:space="preserve">Household Finance and Consumption Survey, </w:t>
      </w:r>
      <w:hyperlink r:id="rId153" w:history="1">
        <w:r w:rsidRPr="00553E31">
          <w:rPr>
            <w:rStyle w:val="Hipervnculo"/>
            <w:i/>
            <w:iCs/>
            <w:color w:val="auto"/>
            <w:u w:val="none"/>
          </w:rPr>
          <w:t>HFCS</w:t>
        </w:r>
      </w:hyperlink>
      <w:r w:rsidRPr="003C3B25">
        <w:t>)</w:t>
      </w:r>
      <w:r w:rsidRPr="007E55A0">
        <w:t>, una iniciativa conjunta de varios países de la zona euro, coordinada por el BCE, y que ha obtenido información acerca de los niveles de riqueza, deuda, renta y consumo de en torno a 65.000 hogares.</w:t>
      </w:r>
    </w:p>
    <w:p w:rsidR="00BD72F7" w:rsidRPr="007E55A0" w:rsidRDefault="00BD72F7" w:rsidP="00BD72F7">
      <w:pPr>
        <w:spacing w:line="240" w:lineRule="auto"/>
        <w:jc w:val="both"/>
        <w:rPr>
          <w:rFonts w:ascii="Times New Roman" w:hAnsi="Times New Roman"/>
          <w:sz w:val="24"/>
          <w:szCs w:val="24"/>
        </w:rPr>
      </w:pPr>
      <w:r w:rsidRPr="007E55A0">
        <w:rPr>
          <w:rFonts w:ascii="Times New Roman" w:hAnsi="Times New Roman"/>
          <w:noProof/>
          <w:color w:val="0000FF"/>
          <w:sz w:val="24"/>
          <w:szCs w:val="24"/>
          <w:shd w:val="clear" w:color="auto" w:fill="F3F3F3"/>
          <w:lang w:eastAsia="es-ES"/>
        </w:rPr>
        <w:drawing>
          <wp:inline distT="0" distB="0" distL="0" distR="0" wp14:anchorId="66F3D744" wp14:editId="3396288A">
            <wp:extent cx="5299108" cy="2070100"/>
            <wp:effectExtent l="0" t="0" r="0" b="6350"/>
            <wp:docPr id="498" name="Imagen 498" descr="Figura1">
              <a:hlinkClick xmlns:a="http://schemas.openxmlformats.org/drawingml/2006/main" r:id="rId15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Figura1">
                      <a:hlinkClick r:id="rId154"/>
                    </pic:cNvPr>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5303520" cy="2071823"/>
                    </a:xfrm>
                    <a:prstGeom prst="rect">
                      <a:avLst/>
                    </a:prstGeom>
                    <a:noFill/>
                    <a:ln>
                      <a:noFill/>
                    </a:ln>
                  </pic:spPr>
                </pic:pic>
              </a:graphicData>
            </a:graphic>
          </wp:inline>
        </w:drawing>
      </w:r>
    </w:p>
    <w:p w:rsidR="00BD72F7" w:rsidRPr="007E55A0" w:rsidRDefault="00BD72F7" w:rsidP="00BD72F7">
      <w:pPr>
        <w:pStyle w:val="wp-caption-text"/>
        <w:jc w:val="both"/>
      </w:pPr>
      <w:r w:rsidRPr="007E55A0">
        <w:t>Figura 1: Porcentajes de hogares endeudados</w:t>
      </w:r>
    </w:p>
    <w:p w:rsidR="00BD72F7" w:rsidRPr="007E55A0" w:rsidRDefault="00BD72F7" w:rsidP="00BD72F7">
      <w:pPr>
        <w:spacing w:line="240" w:lineRule="auto"/>
        <w:jc w:val="both"/>
        <w:rPr>
          <w:rFonts w:ascii="Times New Roman" w:hAnsi="Times New Roman"/>
          <w:sz w:val="24"/>
          <w:szCs w:val="24"/>
        </w:rPr>
      </w:pPr>
      <w:r w:rsidRPr="007E55A0">
        <w:rPr>
          <w:rFonts w:ascii="Times New Roman" w:hAnsi="Times New Roman"/>
          <w:noProof/>
          <w:color w:val="0000FF"/>
          <w:sz w:val="24"/>
          <w:szCs w:val="24"/>
          <w:lang w:eastAsia="es-ES"/>
        </w:rPr>
        <w:drawing>
          <wp:inline distT="0" distB="0" distL="0" distR="0" wp14:anchorId="229E11FF" wp14:editId="252531A4">
            <wp:extent cx="5543550" cy="1955800"/>
            <wp:effectExtent l="0" t="0" r="0" b="6350"/>
            <wp:docPr id="499" name="Imagen 499" descr="Figura2">
              <a:hlinkClick xmlns:a="http://schemas.openxmlformats.org/drawingml/2006/main" r:id="rId15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Figura2">
                      <a:hlinkClick r:id="rId156"/>
                    </pic:cNvPr>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5544820" cy="1956248"/>
                    </a:xfrm>
                    <a:prstGeom prst="rect">
                      <a:avLst/>
                    </a:prstGeom>
                    <a:noFill/>
                    <a:ln>
                      <a:noFill/>
                    </a:ln>
                  </pic:spPr>
                </pic:pic>
              </a:graphicData>
            </a:graphic>
          </wp:inline>
        </w:drawing>
      </w:r>
    </w:p>
    <w:p w:rsidR="00BD72F7" w:rsidRPr="003C3B25" w:rsidRDefault="00BD72F7" w:rsidP="00BD72F7">
      <w:pPr>
        <w:pStyle w:val="wp-caption-text"/>
        <w:jc w:val="both"/>
      </w:pPr>
      <w:r w:rsidRPr="007E55A0">
        <w:t>Figura 2: Mediana de la ratio entre deuda hipotecaria y renta, por país</w:t>
      </w:r>
    </w:p>
    <w:p w:rsidR="00BD72F7" w:rsidRPr="007E55A0" w:rsidRDefault="00BD72F7" w:rsidP="00BD72F7">
      <w:pPr>
        <w:spacing w:line="240" w:lineRule="auto"/>
        <w:jc w:val="both"/>
        <w:rPr>
          <w:rFonts w:ascii="Times New Roman" w:hAnsi="Times New Roman"/>
          <w:sz w:val="24"/>
          <w:szCs w:val="24"/>
        </w:rPr>
      </w:pPr>
      <w:r w:rsidRPr="007E55A0">
        <w:rPr>
          <w:rFonts w:ascii="Times New Roman" w:hAnsi="Times New Roman"/>
          <w:noProof/>
          <w:color w:val="0000FF"/>
          <w:sz w:val="24"/>
          <w:szCs w:val="24"/>
          <w:lang w:eastAsia="es-ES"/>
        </w:rPr>
        <w:drawing>
          <wp:inline distT="0" distB="0" distL="0" distR="0" wp14:anchorId="1EEE176E" wp14:editId="2F0588F1">
            <wp:extent cx="5332708" cy="2254250"/>
            <wp:effectExtent l="0" t="0" r="1905" b="0"/>
            <wp:docPr id="500" name="Imagen 500" descr="Figura3">
              <a:hlinkClick xmlns:a="http://schemas.openxmlformats.org/drawingml/2006/main" r:id="rId15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Figura3">
                      <a:hlinkClick r:id="rId158"/>
                    </pic:cNvPr>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5340350" cy="2257480"/>
                    </a:xfrm>
                    <a:prstGeom prst="rect">
                      <a:avLst/>
                    </a:prstGeom>
                    <a:noFill/>
                    <a:ln>
                      <a:noFill/>
                    </a:ln>
                  </pic:spPr>
                </pic:pic>
              </a:graphicData>
            </a:graphic>
          </wp:inline>
        </w:drawing>
      </w:r>
    </w:p>
    <w:p w:rsidR="00BD72F7" w:rsidRPr="00057623" w:rsidRDefault="00BD72F7" w:rsidP="00BD72F7">
      <w:pPr>
        <w:pStyle w:val="wp-caption-text"/>
        <w:jc w:val="both"/>
      </w:pPr>
      <w:r w:rsidRPr="007E55A0">
        <w:lastRenderedPageBreak/>
        <w:t>Figura 3: Probabilidad de tener deuda hipo</w:t>
      </w:r>
      <w:r>
        <w:t>tecaria del hogar de referencia</w:t>
      </w:r>
    </w:p>
    <w:p w:rsidR="00BD72F7" w:rsidRPr="007E55A0" w:rsidRDefault="00BD72F7" w:rsidP="00BD72F7">
      <w:pPr>
        <w:spacing w:line="240" w:lineRule="auto"/>
        <w:jc w:val="both"/>
        <w:rPr>
          <w:rFonts w:ascii="Times New Roman" w:hAnsi="Times New Roman"/>
          <w:sz w:val="24"/>
          <w:szCs w:val="24"/>
        </w:rPr>
      </w:pPr>
      <w:r w:rsidRPr="007E55A0">
        <w:rPr>
          <w:rFonts w:ascii="Times New Roman" w:hAnsi="Times New Roman"/>
          <w:noProof/>
          <w:color w:val="0000FF"/>
          <w:sz w:val="24"/>
          <w:szCs w:val="24"/>
          <w:lang w:eastAsia="es-ES"/>
        </w:rPr>
        <w:drawing>
          <wp:inline distT="0" distB="0" distL="0" distR="0" wp14:anchorId="02633EF3" wp14:editId="3472A900">
            <wp:extent cx="5354955" cy="1382395"/>
            <wp:effectExtent l="0" t="0" r="0" b="8255"/>
            <wp:docPr id="501" name="Imagen 501" descr="Figura4">
              <a:hlinkClick xmlns:a="http://schemas.openxmlformats.org/drawingml/2006/main" r:id="rId16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Figura4">
                      <a:hlinkClick r:id="rId160"/>
                    </pic:cNvPr>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5354955" cy="1382395"/>
                    </a:xfrm>
                    <a:prstGeom prst="rect">
                      <a:avLst/>
                    </a:prstGeom>
                    <a:noFill/>
                    <a:ln>
                      <a:noFill/>
                    </a:ln>
                  </pic:spPr>
                </pic:pic>
              </a:graphicData>
            </a:graphic>
          </wp:inline>
        </w:drawing>
      </w:r>
    </w:p>
    <w:p w:rsidR="00BD72F7" w:rsidRPr="007E55A0" w:rsidRDefault="00BD72F7" w:rsidP="00BD72F7">
      <w:pPr>
        <w:pStyle w:val="wp-caption-text"/>
        <w:jc w:val="both"/>
      </w:pPr>
      <w:r w:rsidRPr="007E55A0">
        <w:t>Figura 4: Probabilidad de tener deuda hipotecaria, por país y edad</w:t>
      </w:r>
    </w:p>
    <w:p w:rsidR="00BD72F7" w:rsidRPr="007E55A0" w:rsidRDefault="00BD72F7" w:rsidP="00BD72F7">
      <w:pPr>
        <w:spacing w:line="240" w:lineRule="auto"/>
        <w:jc w:val="both"/>
        <w:rPr>
          <w:rFonts w:ascii="Times New Roman" w:hAnsi="Times New Roman"/>
          <w:sz w:val="24"/>
          <w:szCs w:val="24"/>
        </w:rPr>
      </w:pPr>
      <w:r w:rsidRPr="007E55A0">
        <w:rPr>
          <w:rFonts w:ascii="Times New Roman" w:hAnsi="Times New Roman"/>
          <w:noProof/>
          <w:color w:val="0000FF"/>
          <w:sz w:val="24"/>
          <w:szCs w:val="24"/>
          <w:lang w:eastAsia="es-ES"/>
        </w:rPr>
        <w:drawing>
          <wp:inline distT="0" distB="0" distL="0" distR="0" wp14:anchorId="2DCA2BBC" wp14:editId="3FFCA7C2">
            <wp:extent cx="5384165" cy="2896870"/>
            <wp:effectExtent l="0" t="0" r="6985" b="0"/>
            <wp:docPr id="502" name="Imagen 502" descr="Figura5">
              <a:hlinkClick xmlns:a="http://schemas.openxmlformats.org/drawingml/2006/main" r:id="rId16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Figura5">
                      <a:hlinkClick r:id="rId162"/>
                    </pic:cNvPr>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5384165" cy="2896870"/>
                    </a:xfrm>
                    <a:prstGeom prst="rect">
                      <a:avLst/>
                    </a:prstGeom>
                    <a:noFill/>
                    <a:ln>
                      <a:noFill/>
                    </a:ln>
                  </pic:spPr>
                </pic:pic>
              </a:graphicData>
            </a:graphic>
          </wp:inline>
        </w:drawing>
      </w:r>
    </w:p>
    <w:p w:rsidR="00BD72F7" w:rsidRPr="007E55A0" w:rsidRDefault="00BD72F7" w:rsidP="00BD72F7">
      <w:pPr>
        <w:pStyle w:val="wp-caption-text"/>
        <w:jc w:val="both"/>
      </w:pPr>
      <w:r w:rsidRPr="007E55A0">
        <w:t>Figura 5: Probabil</w:t>
      </w:r>
      <w:r>
        <w:t>i</w:t>
      </w:r>
      <w:r w:rsidRPr="007E55A0">
        <w:t>dad de tener deuda hipotecaria, por país, educación y renta</w:t>
      </w:r>
    </w:p>
    <w:p w:rsidR="00BD72F7" w:rsidRPr="007E55A0" w:rsidRDefault="00BD72F7" w:rsidP="00BD72F7">
      <w:pPr>
        <w:spacing w:line="240" w:lineRule="auto"/>
        <w:jc w:val="both"/>
        <w:rPr>
          <w:rFonts w:ascii="Times New Roman" w:hAnsi="Times New Roman"/>
          <w:sz w:val="24"/>
          <w:szCs w:val="24"/>
        </w:rPr>
      </w:pPr>
      <w:r w:rsidRPr="007E55A0">
        <w:rPr>
          <w:rFonts w:ascii="Times New Roman" w:hAnsi="Times New Roman"/>
          <w:noProof/>
          <w:color w:val="0000FF"/>
          <w:sz w:val="24"/>
          <w:szCs w:val="24"/>
          <w:lang w:eastAsia="es-ES"/>
        </w:rPr>
        <w:drawing>
          <wp:inline distT="0" distB="0" distL="0" distR="0" wp14:anchorId="5ABC9CDC" wp14:editId="10DA8688">
            <wp:extent cx="5403850" cy="2019300"/>
            <wp:effectExtent l="0" t="0" r="6350" b="0"/>
            <wp:docPr id="503" name="Imagen 503" descr="Figura6">
              <a:hlinkClick xmlns:a="http://schemas.openxmlformats.org/drawingml/2006/main" r:id="rId16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Figura6">
                      <a:hlinkClick r:id="rId164"/>
                    </pic:cNvPr>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5405755" cy="2020012"/>
                    </a:xfrm>
                    <a:prstGeom prst="rect">
                      <a:avLst/>
                    </a:prstGeom>
                    <a:noFill/>
                    <a:ln>
                      <a:noFill/>
                    </a:ln>
                  </pic:spPr>
                </pic:pic>
              </a:graphicData>
            </a:graphic>
          </wp:inline>
        </w:drawing>
      </w:r>
    </w:p>
    <w:p w:rsidR="00BD72F7" w:rsidRPr="007E55A0" w:rsidRDefault="00BD72F7" w:rsidP="00BD72F7">
      <w:pPr>
        <w:pStyle w:val="wp-caption-text"/>
        <w:jc w:val="both"/>
      </w:pPr>
      <w:r w:rsidRPr="007E55A0">
        <w:t>Figura 6: Duración típica de una ejecución hipotecaria, en meses</w:t>
      </w:r>
    </w:p>
    <w:p w:rsidR="00BD72F7" w:rsidRDefault="00BD72F7" w:rsidP="00BD72F7">
      <w:pPr>
        <w:pStyle w:val="NormalWeb"/>
        <w:shd w:val="clear" w:color="auto" w:fill="FFFFFF"/>
        <w:jc w:val="both"/>
        <w:rPr>
          <w:color w:val="000000"/>
        </w:rPr>
      </w:pPr>
    </w:p>
    <w:p w:rsidR="00BD72F7" w:rsidRDefault="00BD72F7" w:rsidP="00BD72F7">
      <w:pPr>
        <w:pStyle w:val="NormalWeb"/>
        <w:shd w:val="clear" w:color="auto" w:fill="FFFFFF"/>
        <w:jc w:val="both"/>
        <w:rPr>
          <w:color w:val="000000"/>
        </w:rPr>
      </w:pPr>
      <w:r>
        <w:rPr>
          <w:color w:val="000000"/>
        </w:rPr>
        <w:lastRenderedPageBreak/>
        <w:t xml:space="preserve">- </w:t>
      </w:r>
      <w:r w:rsidRPr="00AD2238">
        <w:rPr>
          <w:u w:val="single"/>
        </w:rPr>
        <w:t>Bruselas y la OCDE alertan que España está condenada a un alto desempleo muchos años</w:t>
      </w:r>
      <w:r w:rsidRPr="00AD2238">
        <w:t xml:space="preserve"> </w:t>
      </w:r>
      <w:r>
        <w:rPr>
          <w:color w:val="000000"/>
        </w:rPr>
        <w:t xml:space="preserve">(El Confidencial - </w:t>
      </w:r>
      <w:r>
        <w:rPr>
          <w:b/>
          <w:color w:val="000000"/>
        </w:rPr>
        <w:t>21</w:t>
      </w:r>
      <w:r w:rsidRPr="00831F89">
        <w:rPr>
          <w:b/>
          <w:color w:val="000000"/>
        </w:rPr>
        <w:t>/2/14</w:t>
      </w:r>
      <w:r>
        <w:rPr>
          <w:color w:val="000000"/>
        </w:rPr>
        <w:t>)</w:t>
      </w:r>
    </w:p>
    <w:p w:rsidR="00BD72F7" w:rsidRPr="00153171" w:rsidRDefault="00BD72F7" w:rsidP="00BD72F7">
      <w:pPr>
        <w:pStyle w:val="NormalWeb"/>
        <w:jc w:val="both"/>
      </w:pPr>
      <w:r w:rsidRPr="00153171">
        <w:t xml:space="preserve">La economía española ha entrado en una </w:t>
      </w:r>
      <w:hyperlink r:id="rId166" w:history="1">
        <w:r w:rsidRPr="00553E31">
          <w:rPr>
            <w:rStyle w:val="Hipervnculo"/>
            <w:color w:val="auto"/>
            <w:u w:val="none"/>
          </w:rPr>
          <w:t>nueva fase</w:t>
        </w:r>
      </w:hyperlink>
      <w:r w:rsidRPr="00AD2238">
        <w:rPr>
          <w:u w:val="single"/>
        </w:rPr>
        <w:t>,</w:t>
      </w:r>
      <w:r w:rsidRPr="00153171">
        <w:t xml:space="preserve"> pero los viejos problemas no desaparecen. Al contrario. Un informe de la Comisión Europea estima que la </w:t>
      </w:r>
      <w:r w:rsidRPr="00AD2238">
        <w:rPr>
          <w:rStyle w:val="Textoennegrita"/>
          <w:b w:val="0"/>
        </w:rPr>
        <w:t>tasa “natural” de desempleo</w:t>
      </w:r>
      <w:r w:rsidRPr="00153171">
        <w:rPr>
          <w:rStyle w:val="Textoennegrita"/>
        </w:rPr>
        <w:t>,</w:t>
      </w:r>
      <w:r w:rsidRPr="00153171">
        <w:t xml:space="preserve"> es decir, aquella que no genera tensiones inflacionistas, se situará hasta 2015 en el entorno del 26%. O dicho en otros términos, si el paro baja de esos niveles, el IPC tenderá a crecer por </w:t>
      </w:r>
      <w:r w:rsidRPr="00AD2238">
        <w:rPr>
          <w:rStyle w:val="Textoennegrita"/>
          <w:b w:val="0"/>
        </w:rPr>
        <w:t>mayor presión</w:t>
      </w:r>
      <w:r w:rsidRPr="00153171">
        <w:t xml:space="preserve"> de la demanda ante la insuficiencia de oferta económica.</w:t>
      </w:r>
    </w:p>
    <w:p w:rsidR="00BD72F7" w:rsidRDefault="00BD72F7" w:rsidP="00BD72F7">
      <w:pPr>
        <w:shd w:val="clear" w:color="auto" w:fill="FFFFFF"/>
        <w:spacing w:line="240" w:lineRule="auto"/>
        <w:rPr>
          <w:color w:val="000000"/>
        </w:rPr>
      </w:pPr>
      <w:r>
        <w:rPr>
          <w:noProof/>
          <w:color w:val="000000"/>
          <w:lang w:eastAsia="es-ES"/>
        </w:rPr>
        <w:drawing>
          <wp:inline distT="0" distB="0" distL="0" distR="0" wp14:anchorId="2A67C462" wp14:editId="69E5A72F">
            <wp:extent cx="5961067" cy="3111500"/>
            <wp:effectExtent l="0" t="0" r="1905" b="0"/>
            <wp:docPr id="477" name="Imagen 477" descr="http://www.ecestaticos.com/imagestatic/clipping/d1b/8e4/52b/d1b8e452b9f2db007329fb84800252d0.jpg?mtime=1392926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www.ecestaticos.com/imagestatic/clipping/d1b/8e4/52b/d1b8e452b9f2db007329fb84800252d0.jpg?mtime=1392926415"/>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5961420" cy="3111684"/>
                    </a:xfrm>
                    <a:prstGeom prst="rect">
                      <a:avLst/>
                    </a:prstGeom>
                    <a:noFill/>
                    <a:ln>
                      <a:noFill/>
                    </a:ln>
                  </pic:spPr>
                </pic:pic>
              </a:graphicData>
            </a:graphic>
          </wp:inline>
        </w:drawing>
      </w:r>
    </w:p>
    <w:p w:rsidR="00BD72F7" w:rsidRDefault="00BD72F7" w:rsidP="00BD72F7">
      <w:pPr>
        <w:pStyle w:val="NormalWeb"/>
        <w:jc w:val="both"/>
      </w:pPr>
      <w:r>
        <w:t xml:space="preserve">- </w:t>
      </w:r>
      <w:r w:rsidRPr="00AD2238">
        <w:rPr>
          <w:u w:val="single"/>
        </w:rPr>
        <w:t>Los gobiernos de la OCDE poseen 9 billones de dólares en activos públicos</w:t>
      </w:r>
      <w:r w:rsidRPr="00AD2238">
        <w:t xml:space="preserve"> </w:t>
      </w:r>
      <w:r>
        <w:t xml:space="preserve">(Libertad Digital - </w:t>
      </w:r>
      <w:r w:rsidRPr="001801E5">
        <w:rPr>
          <w:b/>
        </w:rPr>
        <w:t>22/2/14</w:t>
      </w:r>
      <w:r>
        <w:t xml:space="preserve">) </w:t>
      </w:r>
    </w:p>
    <w:p w:rsidR="00F2589C" w:rsidRDefault="00BD72F7" w:rsidP="00F2589C">
      <w:pPr>
        <w:pStyle w:val="NormalWeb"/>
        <w:jc w:val="both"/>
      </w:pPr>
      <w:r w:rsidRPr="001801E5">
        <w:rPr>
          <w:noProof/>
          <w:color w:val="0971B2"/>
        </w:rPr>
        <w:drawing>
          <wp:inline distT="0" distB="0" distL="0" distR="0" wp14:anchorId="72A92F30" wp14:editId="5F8429D0">
            <wp:extent cx="5460999" cy="3149600"/>
            <wp:effectExtent l="0" t="0" r="6985" b="0"/>
            <wp:docPr id="478" name="Imagen 478" descr="http://s.libertaddigital.com/fotos/noticias/priv03.jpg">
              <a:hlinkClick xmlns:a="http://schemas.openxmlformats.org/drawingml/2006/main" r:id="rId16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s.libertaddigital.com/fotos/noticias/priv03.jpg">
                      <a:hlinkClick r:id="rId168"/>
                    </pic:cNvPr>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5464615" cy="3151685"/>
                    </a:xfrm>
                    <a:prstGeom prst="rect">
                      <a:avLst/>
                    </a:prstGeom>
                    <a:noFill/>
                    <a:ln>
                      <a:noFill/>
                    </a:ln>
                  </pic:spPr>
                </pic:pic>
              </a:graphicData>
            </a:graphic>
          </wp:inline>
        </w:drawing>
      </w:r>
    </w:p>
    <w:p w:rsidR="00BD72F7" w:rsidRPr="00C81DD1" w:rsidRDefault="00BD72F7" w:rsidP="00F2589C">
      <w:pPr>
        <w:pStyle w:val="NormalWeb"/>
        <w:jc w:val="both"/>
      </w:pPr>
      <w:r>
        <w:lastRenderedPageBreak/>
        <w:t xml:space="preserve">-  </w:t>
      </w:r>
      <w:r w:rsidRPr="00AD2238">
        <w:rPr>
          <w:u w:val="single"/>
        </w:rPr>
        <w:t>PIB, Saldo fiscal y Deuda pública de los países de la UE</w:t>
      </w:r>
      <w:r w:rsidRPr="00AD2238">
        <w:t xml:space="preserve"> </w:t>
      </w:r>
      <w:r>
        <w:t xml:space="preserve">(El Confidencial - </w:t>
      </w:r>
      <w:r w:rsidRPr="00570068">
        <w:rPr>
          <w:b/>
        </w:rPr>
        <w:t>4/3/14</w:t>
      </w:r>
      <w:r>
        <w:t xml:space="preserve">) </w:t>
      </w:r>
    </w:p>
    <w:p w:rsidR="00BD72F7" w:rsidRDefault="00BD72F7" w:rsidP="00BD72F7">
      <w:pPr>
        <w:spacing w:before="100" w:beforeAutospacing="1" w:after="100" w:afterAutospacing="1" w:line="240" w:lineRule="auto"/>
        <w:jc w:val="both"/>
        <w:rPr>
          <w:rFonts w:ascii="Times New Roman" w:hAnsi="Times New Roman"/>
          <w:sz w:val="24"/>
          <w:szCs w:val="24"/>
        </w:rPr>
      </w:pPr>
      <w:r>
        <w:rPr>
          <w:rFonts w:ascii="Times New Roman" w:hAnsi="Times New Roman"/>
          <w:noProof/>
          <w:sz w:val="24"/>
          <w:szCs w:val="24"/>
          <w:lang w:eastAsia="es-ES"/>
        </w:rPr>
        <w:drawing>
          <wp:inline distT="0" distB="0" distL="0" distR="0" wp14:anchorId="00442A97" wp14:editId="5222925C">
            <wp:extent cx="6007100" cy="2647950"/>
            <wp:effectExtent l="0" t="0" r="0" b="0"/>
            <wp:docPr id="170" name="Imagen 170" descr="http://www.ecestaticos.com/file/67609a60dcb9b08b8d631b325760d9cd/139388353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ecestaticos.com/file/67609a60dcb9b08b8d631b325760d9cd/1393883533.png"/>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6027420" cy="2656907"/>
                    </a:xfrm>
                    <a:prstGeom prst="rect">
                      <a:avLst/>
                    </a:prstGeom>
                    <a:noFill/>
                    <a:ln>
                      <a:noFill/>
                    </a:ln>
                  </pic:spPr>
                </pic:pic>
              </a:graphicData>
            </a:graphic>
          </wp:inline>
        </w:drawing>
      </w:r>
    </w:p>
    <w:p w:rsidR="00BD72F7" w:rsidRDefault="00BD72F7" w:rsidP="00BD72F7">
      <w:pPr>
        <w:pStyle w:val="NormalWeb"/>
        <w:jc w:val="both"/>
        <w:rPr>
          <w:b/>
          <w:color w:val="000000"/>
        </w:rPr>
      </w:pPr>
      <w:r w:rsidRPr="000A560A">
        <w:rPr>
          <w:b/>
          <w:color w:val="000000"/>
        </w:rPr>
        <w:t>Europa</w:t>
      </w:r>
      <w:r>
        <w:rPr>
          <w:b/>
          <w:color w:val="000000"/>
        </w:rPr>
        <w:t xml:space="preserve"> </w:t>
      </w:r>
      <w:r w:rsidRPr="000A560A">
        <w:rPr>
          <w:b/>
          <w:color w:val="000000"/>
        </w:rPr>
        <w:t>exh</w:t>
      </w:r>
      <w:r>
        <w:rPr>
          <w:b/>
          <w:color w:val="000000"/>
        </w:rPr>
        <w:t>ibe un nuevo mapa de la pobreza</w:t>
      </w:r>
    </w:p>
    <w:p w:rsidR="00BD72F7" w:rsidRPr="003B7990" w:rsidRDefault="00BD72F7" w:rsidP="00BD72F7">
      <w:pPr>
        <w:pStyle w:val="NormalWeb"/>
        <w:jc w:val="both"/>
        <w:rPr>
          <w:color w:val="000000"/>
        </w:rPr>
      </w:pPr>
      <w:r>
        <w:rPr>
          <w:color w:val="000000"/>
        </w:rPr>
        <w:t xml:space="preserve">- </w:t>
      </w:r>
      <w:r w:rsidRPr="00585C50">
        <w:rPr>
          <w:color w:val="FF0000"/>
          <w:u w:val="single"/>
        </w:rPr>
        <w:t>El nuevo mapa de la pobreza en Europa</w:t>
      </w:r>
      <w:r w:rsidRPr="00585C50">
        <w:rPr>
          <w:color w:val="FF0000"/>
        </w:rPr>
        <w:t xml:space="preserve"> </w:t>
      </w:r>
      <w:r>
        <w:rPr>
          <w:color w:val="000000"/>
        </w:rPr>
        <w:t xml:space="preserve">(BBCMundo - </w:t>
      </w:r>
      <w:r w:rsidRPr="003B7990">
        <w:rPr>
          <w:b/>
          <w:color w:val="000000"/>
        </w:rPr>
        <w:t>16/1/14</w:t>
      </w:r>
      <w:r>
        <w:rPr>
          <w:color w:val="000000"/>
        </w:rPr>
        <w:t>)</w:t>
      </w:r>
      <w:r w:rsidR="0041586D">
        <w:rPr>
          <w:color w:val="000000"/>
        </w:rPr>
        <w:t xml:space="preserve">  Lectura recomendada</w:t>
      </w:r>
    </w:p>
    <w:p w:rsidR="00BD72F7" w:rsidRPr="003B7990" w:rsidRDefault="00BD72F7" w:rsidP="00BD72F7">
      <w:pPr>
        <w:pStyle w:val="NormalWeb"/>
        <w:jc w:val="both"/>
        <w:rPr>
          <w:color w:val="000000"/>
        </w:rPr>
      </w:pPr>
      <w:r>
        <w:rPr>
          <w:color w:val="000000"/>
        </w:rPr>
        <w:t>(Por Marcelo Justo)</w:t>
      </w:r>
    </w:p>
    <w:p w:rsidR="00BD72F7" w:rsidRPr="005A16FA" w:rsidRDefault="00BD72F7" w:rsidP="00BD72F7">
      <w:pPr>
        <w:pStyle w:val="NormalWeb"/>
        <w:jc w:val="both"/>
        <w:rPr>
          <w:b/>
          <w:color w:val="FF0000"/>
          <w:u w:val="single"/>
        </w:rPr>
      </w:pPr>
      <w:r w:rsidRPr="005A16FA">
        <w:rPr>
          <w:b/>
          <w:color w:val="FF0000"/>
          <w:u w:val="single"/>
        </w:rPr>
        <w:t>En la eurozona, Grecia vive “al borde de una catástrofe humanitaria”, España tiene tres millones de personas que sobreviven con ingresos mensuales de menos de 307 euros (US$</w:t>
      </w:r>
      <w:r>
        <w:rPr>
          <w:b/>
          <w:color w:val="FF0000"/>
          <w:u w:val="single"/>
        </w:rPr>
        <w:t xml:space="preserve"> </w:t>
      </w:r>
      <w:r w:rsidRPr="005A16FA">
        <w:rPr>
          <w:b/>
          <w:color w:val="FF0000"/>
          <w:u w:val="single"/>
        </w:rPr>
        <w:t>417), las cifras oficiales de Portugal colocan a un 18% de la población por debajo de la línea de la pobreza, y en países fundadores del proyecto paneuropeo como Italia, el número de pobres se duplicó entre 2007 y 2012.</w:t>
      </w:r>
    </w:p>
    <w:p w:rsidR="00BD72F7" w:rsidRPr="005A16FA" w:rsidRDefault="00BD72F7" w:rsidP="00BD72F7">
      <w:pPr>
        <w:pStyle w:val="NormalWeb"/>
        <w:jc w:val="both"/>
        <w:rPr>
          <w:b/>
          <w:color w:val="FF0000"/>
          <w:u w:val="single"/>
        </w:rPr>
      </w:pPr>
      <w:r w:rsidRPr="005A16FA">
        <w:rPr>
          <w:b/>
          <w:color w:val="FF0000"/>
          <w:u w:val="single"/>
        </w:rPr>
        <w:t>La situación va más allá de la llamada periferia. En Alemania casi ocho millones de personas sobreviven con unos 450 euros (US$</w:t>
      </w:r>
      <w:r>
        <w:rPr>
          <w:b/>
          <w:color w:val="FF0000"/>
          <w:u w:val="single"/>
        </w:rPr>
        <w:t xml:space="preserve"> </w:t>
      </w:r>
      <w:r w:rsidRPr="005A16FA">
        <w:rPr>
          <w:b/>
          <w:color w:val="FF0000"/>
          <w:u w:val="single"/>
        </w:rPr>
        <w:t>611) mensuales de salario y, por fuera del euro, en Reino Unido, los bancos de alimentos, administrados por organizaciones caritativas, se han multiplicado por 20.</w:t>
      </w:r>
    </w:p>
    <w:p w:rsidR="00BD72F7" w:rsidRPr="003B7990" w:rsidRDefault="00BD72F7" w:rsidP="00BD72F7">
      <w:pPr>
        <w:pStyle w:val="NormalWeb"/>
        <w:jc w:val="both"/>
        <w:rPr>
          <w:color w:val="000000"/>
        </w:rPr>
      </w:pPr>
      <w:r w:rsidRPr="003B7990">
        <w:rPr>
          <w:color w:val="000000"/>
        </w:rPr>
        <w:t>Los datos de la agencia de estadísticas europea, Eurostat, o del Banco Mundial, coinciden con los de ONGs que lucha</w:t>
      </w:r>
      <w:r>
        <w:rPr>
          <w:color w:val="000000"/>
        </w:rPr>
        <w:t>n contra la pobreza como Oxfam.</w:t>
      </w:r>
    </w:p>
    <w:p w:rsidR="00BD72F7" w:rsidRPr="005A16FA" w:rsidRDefault="00BD72F7" w:rsidP="00BD72F7">
      <w:pPr>
        <w:pStyle w:val="NormalWeb"/>
        <w:jc w:val="both"/>
        <w:rPr>
          <w:color w:val="FF0000"/>
          <w:u w:val="single"/>
        </w:rPr>
      </w:pPr>
      <w:r w:rsidRPr="005A16FA">
        <w:rPr>
          <w:color w:val="FF0000"/>
          <w:u w:val="single"/>
        </w:rPr>
        <w:t>“Hay un nuevo mapa de la pobreza como consecuencia de las medidas de austeridad. Desde el aumento del desempleo hasta el desalojo y el desmantelamiento del Estado de Bienestar están contribuyendo a este nuevo panorama”, señaló a BBC Mundo la directora de Oxfam Internacional, Natalia Alonso.</w:t>
      </w:r>
    </w:p>
    <w:p w:rsidR="00BD72F7" w:rsidRPr="003B7990" w:rsidRDefault="00BD72F7" w:rsidP="00BD72F7">
      <w:pPr>
        <w:pStyle w:val="NormalWeb"/>
        <w:jc w:val="both"/>
        <w:rPr>
          <w:color w:val="000000"/>
        </w:rPr>
      </w:pPr>
      <w:r w:rsidRPr="003B7990">
        <w:rPr>
          <w:color w:val="000000"/>
        </w:rPr>
        <w:t>¿Qué es ser pobre en Europa?</w:t>
      </w:r>
    </w:p>
    <w:p w:rsidR="00BD72F7" w:rsidRPr="005A16FA" w:rsidRDefault="00BD72F7" w:rsidP="00BD72F7">
      <w:pPr>
        <w:pStyle w:val="NormalWeb"/>
        <w:jc w:val="both"/>
        <w:rPr>
          <w:color w:val="000000"/>
          <w:u w:val="single"/>
        </w:rPr>
      </w:pPr>
      <w:r w:rsidRPr="005A16FA">
        <w:rPr>
          <w:color w:val="000000"/>
          <w:u w:val="single"/>
        </w:rPr>
        <w:t>La pobreza se mide en términos absolutos y relativos. En el primer caso se trata de una virtual incapacidad de supervivencia. En el segundo es relativa al ingreso promedio y las expectativas de una época (no tener heladera o electricidad o agua corriente, etc.) que puede ser diferente en Europa que en América Latina, a principios del siglo XX o del XXI.</w:t>
      </w:r>
    </w:p>
    <w:p w:rsidR="00BD72F7" w:rsidRPr="005A16FA" w:rsidRDefault="00BD72F7" w:rsidP="00BD72F7">
      <w:pPr>
        <w:pStyle w:val="NormalWeb"/>
        <w:jc w:val="both"/>
        <w:rPr>
          <w:color w:val="FF0000"/>
          <w:u w:val="single"/>
        </w:rPr>
      </w:pPr>
      <w:r w:rsidRPr="005A16FA">
        <w:rPr>
          <w:color w:val="FF0000"/>
          <w:u w:val="single"/>
        </w:rPr>
        <w:lastRenderedPageBreak/>
        <w:t>En Reino Unido la ONG Trussell Trust suministra dos semanas de alimentación de emergencia en más de 400 bancos de alimentos.</w:t>
      </w:r>
    </w:p>
    <w:p w:rsidR="00BD72F7" w:rsidRPr="005A16FA" w:rsidRDefault="00BD72F7" w:rsidP="00BD72F7">
      <w:pPr>
        <w:pStyle w:val="NormalWeb"/>
        <w:jc w:val="both"/>
        <w:rPr>
          <w:color w:val="FF0000"/>
          <w:u w:val="single"/>
        </w:rPr>
      </w:pPr>
      <w:r w:rsidRPr="005A16FA">
        <w:rPr>
          <w:color w:val="FF0000"/>
          <w:u w:val="single"/>
        </w:rPr>
        <w:t>En 2011-2012, unas 128.697 personas recurrieron a estos bancos. En 2012-2013 la cifra casi se triplicó: 346.992.</w:t>
      </w:r>
    </w:p>
    <w:p w:rsidR="00BD72F7" w:rsidRPr="003B7990" w:rsidRDefault="00BD72F7" w:rsidP="00BD72F7">
      <w:pPr>
        <w:pStyle w:val="NormalWeb"/>
        <w:jc w:val="both"/>
        <w:rPr>
          <w:color w:val="000000"/>
        </w:rPr>
      </w:pPr>
      <w:r w:rsidRPr="003B7990">
        <w:rPr>
          <w:color w:val="000000"/>
        </w:rPr>
        <w:t>“Es gente que tiene que elegir entre comer y prender la calefacción. Gente que come una vez al día. Padres que apenas comen para alimentar a sus hijos. Muchas veces uno se olvida lo fácil que es caer en esa situación. Pérdida de empleo, una cuenta muy alta de electricidad, una reducción de los beneficios sociales, dramas familiares y una persona se queda con poco o nada. A esto se suman salarios bajísimos, empleos temporales o de medio tiempo que hace que la gente entre y salga de situaciones de extrema necesidad”, señaló a BBC Mundo Chris Mould</w:t>
      </w:r>
      <w:r>
        <w:rPr>
          <w:color w:val="000000"/>
        </w:rPr>
        <w:t>, director de la Trussel Trust.</w:t>
      </w:r>
    </w:p>
    <w:p w:rsidR="00BD72F7" w:rsidRPr="00063C09" w:rsidRDefault="00BD72F7" w:rsidP="00BD72F7">
      <w:pPr>
        <w:pStyle w:val="NormalWeb"/>
        <w:jc w:val="both"/>
        <w:rPr>
          <w:color w:val="000000"/>
          <w:u w:val="single"/>
        </w:rPr>
      </w:pPr>
      <w:r w:rsidRPr="00063C09">
        <w:rPr>
          <w:color w:val="000000"/>
          <w:u w:val="single"/>
        </w:rPr>
        <w:t>En Reino Unido se ha acuñado el término “</w:t>
      </w:r>
      <w:r w:rsidRPr="00063C09">
        <w:rPr>
          <w:color w:val="FF0000"/>
          <w:u w:val="single"/>
        </w:rPr>
        <w:t>pobreza energética</w:t>
      </w:r>
      <w:r w:rsidRPr="00063C09">
        <w:rPr>
          <w:color w:val="000000"/>
          <w:u w:val="single"/>
        </w:rPr>
        <w:t xml:space="preserve">” (fuel poverty) para un creciente porcentaje de la población que sobrevive el eterno y durísimo invierno británico sin calefacción, porque no pueden hacer frente a las cuentas. </w:t>
      </w:r>
    </w:p>
    <w:p w:rsidR="00BD72F7" w:rsidRPr="003B7990" w:rsidRDefault="00BD72F7" w:rsidP="00BD72F7">
      <w:pPr>
        <w:pStyle w:val="NormalWeb"/>
        <w:jc w:val="both"/>
        <w:rPr>
          <w:color w:val="000000"/>
        </w:rPr>
      </w:pPr>
      <w:r w:rsidRPr="003B7990">
        <w:rPr>
          <w:color w:val="000000"/>
        </w:rPr>
        <w:t>Geraldine Pool, diagnosticada con depresión, divorciada, con un hijo y sin trabajo es una de las personas que no pueden prender la calefacción este invierno y han recurrido a los vales de los bancos de comida del Trussell Trust.</w:t>
      </w:r>
    </w:p>
    <w:p w:rsidR="00BD72F7" w:rsidRPr="003B7990" w:rsidRDefault="00BD72F7" w:rsidP="00BD72F7">
      <w:pPr>
        <w:pStyle w:val="NormalWeb"/>
        <w:jc w:val="both"/>
        <w:rPr>
          <w:color w:val="000000"/>
        </w:rPr>
      </w:pPr>
      <w:r w:rsidRPr="003B7990">
        <w:rPr>
          <w:color w:val="000000"/>
        </w:rPr>
        <w:t>“Con el vale me dieron carne y pescado envasado, pasta, azúcar, leche, té. Eso me ayudó a sobrevivir por un tiempo. Pero no puedo prender la calefacción: no podría pagar las cuentas. No tengo agua caliente, así que para bañarme tengo que calentar el agua y asearme c</w:t>
      </w:r>
      <w:r>
        <w:rPr>
          <w:color w:val="000000"/>
        </w:rPr>
        <w:t>ómo puedo”, señaló a BBC Mundo.</w:t>
      </w:r>
    </w:p>
    <w:p w:rsidR="00BD72F7" w:rsidRPr="003B7990" w:rsidRDefault="00BD72F7" w:rsidP="00BD72F7">
      <w:pPr>
        <w:pStyle w:val="NormalWeb"/>
        <w:jc w:val="both"/>
        <w:rPr>
          <w:color w:val="000000"/>
        </w:rPr>
      </w:pPr>
      <w:r>
        <w:rPr>
          <w:color w:val="000000"/>
        </w:rPr>
        <w:t>Los PIIGS</w:t>
      </w:r>
    </w:p>
    <w:p w:rsidR="00BD72F7" w:rsidRPr="00063C09" w:rsidRDefault="00BD72F7" w:rsidP="00BD72F7">
      <w:pPr>
        <w:pStyle w:val="NormalWeb"/>
        <w:jc w:val="both"/>
        <w:rPr>
          <w:color w:val="FF0000"/>
          <w:u w:val="single"/>
        </w:rPr>
      </w:pPr>
      <w:r w:rsidRPr="00063C09">
        <w:rPr>
          <w:color w:val="FF0000"/>
          <w:u w:val="single"/>
        </w:rPr>
        <w:t>Según Eurostat, en 2012 unos 124 millones de personas -24.8% de los 28 países de la UE- estaban en “peligro de pobreza o exclusión social”, definición que incluye tanto la pobreza relativa como la absoluta. En 2008 la cifra era del 17%.</w:t>
      </w:r>
    </w:p>
    <w:p w:rsidR="00BD72F7" w:rsidRPr="00063C09" w:rsidRDefault="00BD72F7" w:rsidP="00BD72F7">
      <w:pPr>
        <w:pStyle w:val="NormalWeb"/>
        <w:jc w:val="both"/>
        <w:rPr>
          <w:color w:val="000000"/>
          <w:u w:val="single"/>
        </w:rPr>
      </w:pPr>
      <w:r w:rsidRPr="00063C09">
        <w:rPr>
          <w:color w:val="000000"/>
          <w:u w:val="single"/>
        </w:rPr>
        <w:t>Esta situación es particularmente visible en los países más golpeados por la crisis de la eurozona y los programas de ajuste, agrupados bajo el burlón acrónimo de PIIGS (“Pigs” es cerdos en inglés y abarca a Portugal, Italia, Irlanda, Grecia y España).</w:t>
      </w:r>
    </w:p>
    <w:p w:rsidR="00BD72F7" w:rsidRPr="003B7990" w:rsidRDefault="00BD72F7" w:rsidP="00BD72F7">
      <w:pPr>
        <w:pStyle w:val="NormalWeb"/>
        <w:jc w:val="both"/>
        <w:rPr>
          <w:color w:val="000000"/>
        </w:rPr>
      </w:pPr>
      <w:r w:rsidRPr="003B7990">
        <w:rPr>
          <w:color w:val="000000"/>
        </w:rPr>
        <w:t>El economista griego Costas Lapavitsas, académico de la Universidad de Londres, y autor de “Crisis in the Eurozone”, des</w:t>
      </w:r>
      <w:r>
        <w:rPr>
          <w:color w:val="000000"/>
        </w:rPr>
        <w:t xml:space="preserve">cribe la situación en su país. </w:t>
      </w:r>
    </w:p>
    <w:p w:rsidR="00BD72F7" w:rsidRDefault="00BD72F7" w:rsidP="00BD72F7">
      <w:pPr>
        <w:pStyle w:val="NormalWeb"/>
        <w:jc w:val="both"/>
        <w:rPr>
          <w:color w:val="FF0000"/>
          <w:u w:val="single"/>
        </w:rPr>
      </w:pPr>
      <w:r w:rsidRPr="00063C09">
        <w:rPr>
          <w:color w:val="FF0000"/>
          <w:u w:val="single"/>
        </w:rPr>
        <w:t>“Grecia vive una crisis humanitaria peor que la Argentina del fin de la convertibilidad en 2002. Ha crecido la pobreza absoluta y relativa. El sistema de salud ha colapsado, la gente no puede prender la calefacción, los bancos de comida están a la orden del día”, señaló a BBC Mundo.</w:t>
      </w:r>
    </w:p>
    <w:p w:rsidR="00BD72F7" w:rsidRPr="000A560A" w:rsidRDefault="00BD72F7" w:rsidP="00BD72F7">
      <w:pPr>
        <w:pStyle w:val="NormalWeb"/>
        <w:jc w:val="both"/>
        <w:rPr>
          <w:color w:val="FF0000"/>
          <w:u w:val="single"/>
        </w:rPr>
      </w:pPr>
      <w:r w:rsidRPr="003B7990">
        <w:rPr>
          <w:color w:val="000000"/>
        </w:rPr>
        <w:t>Es una historia que parece sacada de una moderna picaresca de la pobreza, uno de cada diez hogares griegos a los que se les cortó el suministro eléctrico el año pasado por no abonar las cuentas recurrió a la inventiva, “colgándose” ilegalmente del suministro general para poder tener ac</w:t>
      </w:r>
      <w:r>
        <w:rPr>
          <w:color w:val="000000"/>
        </w:rPr>
        <w:t>ceso a luz y energía eléctrica.</w:t>
      </w:r>
    </w:p>
    <w:p w:rsidR="00BD72F7" w:rsidRPr="00063C09" w:rsidRDefault="00BD72F7" w:rsidP="00BD72F7">
      <w:pPr>
        <w:pStyle w:val="NormalWeb"/>
        <w:jc w:val="both"/>
        <w:rPr>
          <w:color w:val="FF0000"/>
          <w:u w:val="single"/>
        </w:rPr>
      </w:pPr>
      <w:r w:rsidRPr="00063C09">
        <w:rPr>
          <w:color w:val="FF0000"/>
          <w:u w:val="single"/>
        </w:rPr>
        <w:lastRenderedPageBreak/>
        <w:t>En Italia, el presidente del Instituto de Estadísticas, el ISTAT, Antonio Golini, indicó al Parlamento en octubre que la pobreza pasó de 2,4 millones a 4,8 millones entre 2007 y 2012.</w:t>
      </w:r>
    </w:p>
    <w:p w:rsidR="00BD72F7" w:rsidRPr="00063C09" w:rsidRDefault="00BD72F7" w:rsidP="00BD72F7">
      <w:pPr>
        <w:pStyle w:val="NormalWeb"/>
        <w:jc w:val="both"/>
        <w:rPr>
          <w:color w:val="FF0000"/>
          <w:u w:val="single"/>
        </w:rPr>
      </w:pPr>
      <w:r w:rsidRPr="00063C09">
        <w:rPr>
          <w:color w:val="FF0000"/>
          <w:u w:val="single"/>
        </w:rPr>
        <w:t>Con una caída del Producto Interno Bruto (PIB) del 1,8% en 2013 no hay mejora a la vista.</w:t>
      </w:r>
    </w:p>
    <w:p w:rsidR="00BD72F7" w:rsidRPr="00063C09" w:rsidRDefault="00BD72F7" w:rsidP="00BD72F7">
      <w:pPr>
        <w:pStyle w:val="NormalWeb"/>
        <w:jc w:val="both"/>
        <w:rPr>
          <w:color w:val="FF0000"/>
          <w:u w:val="single"/>
        </w:rPr>
      </w:pPr>
      <w:r w:rsidRPr="00063C09">
        <w:rPr>
          <w:color w:val="FF0000"/>
          <w:u w:val="single"/>
        </w:rPr>
        <w:t>“Pero esto va más allá de los PIIGS. Está pasando en el centro. En Francia, por ejemplo”, subraya Costas Lapavitsas.</w:t>
      </w:r>
    </w:p>
    <w:p w:rsidR="00BD72F7" w:rsidRPr="003B7990" w:rsidRDefault="00BD72F7" w:rsidP="00BD72F7">
      <w:pPr>
        <w:pStyle w:val="NormalWeb"/>
        <w:jc w:val="both"/>
        <w:rPr>
          <w:color w:val="000000"/>
        </w:rPr>
      </w:pPr>
      <w:r w:rsidRPr="003B7990">
        <w:rPr>
          <w:color w:val="000000"/>
        </w:rPr>
        <w:t>Vivir con menos</w:t>
      </w:r>
    </w:p>
    <w:p w:rsidR="00BD72F7" w:rsidRPr="00063C09" w:rsidRDefault="00BD72F7" w:rsidP="00BD72F7">
      <w:pPr>
        <w:pStyle w:val="NormalWeb"/>
        <w:jc w:val="both"/>
        <w:rPr>
          <w:color w:val="FF0000"/>
          <w:u w:val="single"/>
        </w:rPr>
      </w:pPr>
      <w:r w:rsidRPr="00063C09">
        <w:rPr>
          <w:color w:val="FF0000"/>
          <w:u w:val="single"/>
        </w:rPr>
        <w:t>En septiembre del año pasado el Instituto Nacional de Estadística y Estudios Económicos de Francia (INSEE) reveló que en 2011 la pobreza en Francia afectó al 14,3% de la población total, su nivel más alto desde el año 1997.</w:t>
      </w:r>
    </w:p>
    <w:p w:rsidR="00BD72F7" w:rsidRPr="00063C09" w:rsidRDefault="00BD72F7" w:rsidP="00BD72F7">
      <w:pPr>
        <w:pStyle w:val="NormalWeb"/>
        <w:jc w:val="both"/>
        <w:rPr>
          <w:color w:val="FF0000"/>
          <w:u w:val="single"/>
        </w:rPr>
      </w:pPr>
      <w:r w:rsidRPr="00063C09">
        <w:rPr>
          <w:color w:val="FF0000"/>
          <w:u w:val="single"/>
        </w:rPr>
        <w:t>Según el INSEE unas dos millones de personas viven con menos de 645 euros por mes (US$877), unos 3,6 millones tienen problemas de vivienda y unos 3,5 millones reciben ayuda alimentaria.</w:t>
      </w:r>
    </w:p>
    <w:p w:rsidR="00BD72F7" w:rsidRPr="00063C09" w:rsidRDefault="00BD72F7" w:rsidP="00BD72F7">
      <w:pPr>
        <w:pStyle w:val="NormalWeb"/>
        <w:jc w:val="both"/>
        <w:rPr>
          <w:color w:val="FF0000"/>
          <w:u w:val="single"/>
        </w:rPr>
      </w:pPr>
      <w:r w:rsidRPr="00063C09">
        <w:rPr>
          <w:color w:val="FF0000"/>
          <w:u w:val="single"/>
        </w:rPr>
        <w:t>El caso más emblemático de esta “pobreza de los ricos” es Alemania, exhibido siempre como modelo a seguir en la eurozona por su crecimiento económico y su flexibilización laboral.</w:t>
      </w:r>
    </w:p>
    <w:p w:rsidR="00BD72F7" w:rsidRPr="00063C09" w:rsidRDefault="00BD72F7" w:rsidP="00BD72F7">
      <w:pPr>
        <w:pStyle w:val="NormalWeb"/>
        <w:jc w:val="both"/>
        <w:rPr>
          <w:color w:val="FF0000"/>
          <w:u w:val="single"/>
        </w:rPr>
      </w:pPr>
      <w:r w:rsidRPr="00063C09">
        <w:rPr>
          <w:color w:val="FF0000"/>
          <w:u w:val="single"/>
        </w:rPr>
        <w:t>La cara oscura de este crecimiento son los casi ocho millones de personas que sobreviven con los llamados minijobs que dan unos 450 euros mensuales (US$</w:t>
      </w:r>
      <w:r>
        <w:rPr>
          <w:color w:val="FF0000"/>
          <w:u w:val="single"/>
        </w:rPr>
        <w:t xml:space="preserve"> </w:t>
      </w:r>
      <w:r w:rsidRPr="00063C09">
        <w:rPr>
          <w:color w:val="FF0000"/>
          <w:u w:val="single"/>
        </w:rPr>
        <w:t xml:space="preserve">611) y prestaciones sociales nulas. </w:t>
      </w:r>
    </w:p>
    <w:p w:rsidR="00BD72F7" w:rsidRPr="00063C09" w:rsidRDefault="00BD72F7" w:rsidP="00BD72F7">
      <w:pPr>
        <w:pStyle w:val="NormalWeb"/>
        <w:jc w:val="both"/>
        <w:rPr>
          <w:color w:val="FF0000"/>
          <w:u w:val="single"/>
        </w:rPr>
      </w:pPr>
      <w:r w:rsidRPr="00063C09">
        <w:rPr>
          <w:color w:val="FF0000"/>
          <w:u w:val="single"/>
        </w:rPr>
        <w:t>Desde los orígenes de la flexibilización germana con el gobierno social demócrata de Gehrard Schroeder en 2002 hasta su actual versión con la canciller Angela Merkel, los bancos de alimentos se han triplicado de 310 a 906.</w:t>
      </w:r>
    </w:p>
    <w:p w:rsidR="00BD72F7" w:rsidRPr="00063C09" w:rsidRDefault="00BD72F7" w:rsidP="00BD72F7">
      <w:pPr>
        <w:pStyle w:val="NormalWeb"/>
        <w:jc w:val="both"/>
        <w:rPr>
          <w:color w:val="FF0000"/>
          <w:u w:val="single"/>
        </w:rPr>
      </w:pPr>
      <w:r w:rsidRPr="00063C09">
        <w:rPr>
          <w:color w:val="FF0000"/>
          <w:u w:val="single"/>
        </w:rPr>
        <w:t>Una situación similar se da en otro de los modelos de sociedad equitativa de antaño, Holanda.</w:t>
      </w:r>
    </w:p>
    <w:p w:rsidR="00BD72F7" w:rsidRPr="00063C09" w:rsidRDefault="00BD72F7" w:rsidP="00BD72F7">
      <w:pPr>
        <w:pStyle w:val="NormalWeb"/>
        <w:jc w:val="both"/>
        <w:rPr>
          <w:color w:val="FF0000"/>
          <w:u w:val="single"/>
        </w:rPr>
      </w:pPr>
      <w:r w:rsidRPr="00063C09">
        <w:rPr>
          <w:color w:val="FF0000"/>
          <w:u w:val="single"/>
        </w:rPr>
        <w:t>En diciembre la Agencia Oficial de Estadísticas señaló que en 2012 el porcentaje de holandeses que vivía por debajo del umbral de la pobreza había saltado al 9,4%, equivalente a unos 664.000 hogares. En 2010 el porcentaje era el 7,4%.</w:t>
      </w:r>
    </w:p>
    <w:p w:rsidR="00BD72F7" w:rsidRPr="003B7990" w:rsidRDefault="00BD72F7" w:rsidP="00BD72F7">
      <w:pPr>
        <w:pStyle w:val="NormalWeb"/>
        <w:jc w:val="both"/>
        <w:rPr>
          <w:color w:val="000000"/>
        </w:rPr>
      </w:pPr>
      <w:r w:rsidRPr="003B7990">
        <w:rPr>
          <w:color w:val="000000"/>
        </w:rPr>
        <w:t>No a todos les va mal</w:t>
      </w:r>
    </w:p>
    <w:p w:rsidR="00BD72F7" w:rsidRPr="00063C09" w:rsidRDefault="00BD72F7" w:rsidP="00BD72F7">
      <w:pPr>
        <w:pStyle w:val="NormalWeb"/>
        <w:jc w:val="both"/>
        <w:rPr>
          <w:b/>
          <w:color w:val="FF0000"/>
          <w:u w:val="single"/>
        </w:rPr>
      </w:pPr>
      <w:r w:rsidRPr="00063C09">
        <w:rPr>
          <w:b/>
          <w:color w:val="FF0000"/>
          <w:u w:val="single"/>
        </w:rPr>
        <w:t>En 2007 Europa era ya más desigual que en 1970: esta realidad se ha profundizado vertiginosamente desde entonces.</w:t>
      </w:r>
    </w:p>
    <w:p w:rsidR="00BD72F7" w:rsidRPr="00063C09" w:rsidRDefault="00BD72F7" w:rsidP="00BD72F7">
      <w:pPr>
        <w:pStyle w:val="NormalWeb"/>
        <w:jc w:val="both"/>
        <w:rPr>
          <w:color w:val="000000"/>
          <w:u w:val="single"/>
        </w:rPr>
      </w:pPr>
      <w:r w:rsidRPr="00063C09">
        <w:rPr>
          <w:color w:val="000000"/>
          <w:u w:val="single"/>
        </w:rPr>
        <w:t>Según el Observatorio de la Realidad Social de la organización católica Cáritas, el número de millonarios en España aumentó en un 13% entre mediados de 2012 y 2013 hasta superar las 400.000 personas.</w:t>
      </w:r>
    </w:p>
    <w:p w:rsidR="00BD72F7" w:rsidRPr="00063C09" w:rsidRDefault="00BD72F7" w:rsidP="00BD72F7">
      <w:pPr>
        <w:pStyle w:val="NormalWeb"/>
        <w:jc w:val="both"/>
        <w:rPr>
          <w:color w:val="FF0000"/>
          <w:u w:val="single"/>
        </w:rPr>
      </w:pPr>
      <w:r w:rsidRPr="00063C09">
        <w:rPr>
          <w:color w:val="FF0000"/>
          <w:u w:val="single"/>
        </w:rPr>
        <w:t>En 1976, el presidente de la tercera entidad bancaria española ganaba ocho veces más que el empleado medio; hoy gana 44 veces más.</w:t>
      </w:r>
    </w:p>
    <w:p w:rsidR="00BD72F7" w:rsidRPr="00063C09" w:rsidRDefault="00BD72F7" w:rsidP="00BD72F7">
      <w:pPr>
        <w:pStyle w:val="NormalWeb"/>
        <w:jc w:val="both"/>
        <w:rPr>
          <w:color w:val="FF0000"/>
          <w:u w:val="single"/>
        </w:rPr>
      </w:pPr>
      <w:r w:rsidRPr="00063C09">
        <w:rPr>
          <w:color w:val="FF0000"/>
          <w:u w:val="single"/>
        </w:rPr>
        <w:lastRenderedPageBreak/>
        <w:t>“En Grecia, Irlanda, Italia, Portugal, España y el Reino Unido se ha visto un crecimiento de los niveles de desigualdad comparables con el 16% de aumento en Bolivia en los seis años que siguieron al programa de ajuste de los 90. En estos países europeos o el 10% más rico gana más o el 10% más pobre gana menos o ambas cosas”, señaló a BBC Mundo desde Oxfam Natalia Alonso.</w:t>
      </w:r>
    </w:p>
    <w:p w:rsidR="00BD72F7" w:rsidRPr="00063C09" w:rsidRDefault="00BD72F7" w:rsidP="00BD72F7">
      <w:pPr>
        <w:pStyle w:val="NormalWeb"/>
        <w:jc w:val="both"/>
        <w:rPr>
          <w:b/>
          <w:color w:val="FF0000"/>
          <w:u w:val="single"/>
        </w:rPr>
      </w:pPr>
      <w:r w:rsidRPr="00063C09">
        <w:rPr>
          <w:b/>
          <w:color w:val="FF0000"/>
          <w:u w:val="single"/>
        </w:rPr>
        <w:t>El impacto no es sólo social o humanitario: el mismo modelo de crecimiento europeo de la posguerra está en juego.</w:t>
      </w:r>
    </w:p>
    <w:p w:rsidR="00BD72F7" w:rsidRPr="00063C09" w:rsidRDefault="00BD72F7" w:rsidP="00BD72F7">
      <w:pPr>
        <w:pStyle w:val="NormalWeb"/>
        <w:jc w:val="both"/>
        <w:rPr>
          <w:color w:val="FF0000"/>
          <w:u w:val="single"/>
        </w:rPr>
      </w:pPr>
      <w:r w:rsidRPr="00063C09">
        <w:rPr>
          <w:color w:val="FF0000"/>
          <w:u w:val="single"/>
        </w:rPr>
        <w:t>Este modelo incluyente y con fuertes tendencias niveladoras en lo social permitía un crecimiento basado en un alto consumo doméstico. El modelo no ha desaparecido, pero está en crisis.</w:t>
      </w:r>
    </w:p>
    <w:p w:rsidR="00BD72F7" w:rsidRDefault="00BD72F7" w:rsidP="00BD72F7">
      <w:pPr>
        <w:pStyle w:val="NormalWeb"/>
        <w:jc w:val="both"/>
        <w:rPr>
          <w:b/>
          <w:color w:val="FF0000"/>
          <w:u w:val="single"/>
        </w:rPr>
      </w:pPr>
      <w:r w:rsidRPr="00063C09">
        <w:rPr>
          <w:b/>
          <w:color w:val="FF0000"/>
          <w:u w:val="single"/>
        </w:rPr>
        <w:t>“Si no cambian estas políticas, Europa necesitará 25 años para recuperar el nivel de vida que gozaba antes de la crisis. Hay un desmantelamiento de un modelo en marcha. Hoy la desigualdad en Reino Unido es igual que en Estados Unidos”, indicó Alonso a BBC Mundo.</w:t>
      </w:r>
    </w:p>
    <w:p w:rsidR="00BD72F7" w:rsidRPr="009E2E5E" w:rsidRDefault="00BD72F7" w:rsidP="00BD72F7">
      <w:pPr>
        <w:spacing w:line="240" w:lineRule="auto"/>
        <w:jc w:val="both"/>
        <w:rPr>
          <w:rFonts w:ascii="Times New Roman" w:hAnsi="Times New Roman"/>
          <w:sz w:val="24"/>
          <w:szCs w:val="24"/>
        </w:rPr>
      </w:pPr>
      <w:r>
        <w:rPr>
          <w:rFonts w:ascii="Times New Roman" w:hAnsi="Times New Roman"/>
          <w:sz w:val="24"/>
          <w:szCs w:val="24"/>
        </w:rPr>
        <w:t xml:space="preserve">- </w:t>
      </w:r>
      <w:r w:rsidRPr="00F30F80">
        <w:rPr>
          <w:rFonts w:ascii="Times New Roman" w:hAnsi="Times New Roman"/>
          <w:sz w:val="24"/>
          <w:szCs w:val="24"/>
          <w:u w:val="single"/>
        </w:rPr>
        <w:t>La pobreza oculta del “milagro alemán”</w:t>
      </w:r>
      <w:r w:rsidRPr="00F30F80">
        <w:rPr>
          <w:rFonts w:ascii="Times New Roman" w:hAnsi="Times New Roman"/>
          <w:sz w:val="24"/>
          <w:szCs w:val="24"/>
        </w:rPr>
        <w:t xml:space="preserve"> </w:t>
      </w:r>
      <w:r>
        <w:rPr>
          <w:rFonts w:ascii="Times New Roman" w:hAnsi="Times New Roman"/>
          <w:sz w:val="24"/>
          <w:szCs w:val="24"/>
        </w:rPr>
        <w:t xml:space="preserve">(BBCMundo - </w:t>
      </w:r>
      <w:r w:rsidRPr="009E2E5E">
        <w:rPr>
          <w:rFonts w:ascii="Times New Roman" w:hAnsi="Times New Roman"/>
          <w:b/>
          <w:sz w:val="24"/>
          <w:szCs w:val="24"/>
        </w:rPr>
        <w:t>5/2/14</w:t>
      </w:r>
      <w:r>
        <w:rPr>
          <w:rFonts w:ascii="Times New Roman" w:hAnsi="Times New Roman"/>
          <w:sz w:val="24"/>
          <w:szCs w:val="24"/>
        </w:rPr>
        <w:t>)</w:t>
      </w:r>
      <w:r w:rsidR="0041586D">
        <w:rPr>
          <w:rFonts w:ascii="Times New Roman" w:hAnsi="Times New Roman"/>
          <w:sz w:val="24"/>
          <w:szCs w:val="24"/>
        </w:rPr>
        <w:t xml:space="preserve">    Lectura recomendada</w:t>
      </w:r>
    </w:p>
    <w:p w:rsidR="00BD72F7" w:rsidRPr="009E2E5E" w:rsidRDefault="00BD72F7" w:rsidP="00BD72F7">
      <w:pPr>
        <w:spacing w:line="240" w:lineRule="auto"/>
        <w:jc w:val="both"/>
        <w:rPr>
          <w:rFonts w:ascii="Times New Roman" w:hAnsi="Times New Roman"/>
          <w:sz w:val="24"/>
          <w:szCs w:val="24"/>
        </w:rPr>
      </w:pPr>
      <w:r>
        <w:rPr>
          <w:rFonts w:ascii="Times New Roman" w:hAnsi="Times New Roman"/>
          <w:sz w:val="24"/>
          <w:szCs w:val="24"/>
        </w:rPr>
        <w:t xml:space="preserve">(Por Marcelo Justo) </w:t>
      </w:r>
    </w:p>
    <w:p w:rsidR="00BD72F7" w:rsidRPr="00EC7675" w:rsidRDefault="00BD72F7" w:rsidP="00BD72F7">
      <w:pPr>
        <w:spacing w:line="240" w:lineRule="auto"/>
        <w:jc w:val="both"/>
        <w:rPr>
          <w:rFonts w:ascii="Times New Roman" w:hAnsi="Times New Roman"/>
          <w:color w:val="FF0000"/>
          <w:sz w:val="24"/>
          <w:szCs w:val="24"/>
          <w:u w:val="single"/>
        </w:rPr>
      </w:pPr>
      <w:r w:rsidRPr="00EC7675">
        <w:rPr>
          <w:rFonts w:ascii="Times New Roman" w:hAnsi="Times New Roman"/>
          <w:color w:val="FF0000"/>
          <w:sz w:val="24"/>
          <w:szCs w:val="24"/>
          <w:u w:val="single"/>
        </w:rPr>
        <w:t>En una eurozona estancada, la locomotora alemana parece haber encontrado la fórmula para repetir el milagro de la posguerra: baja tasa de desempleo, crecimiento económico y aumento de las exportaciones.</w:t>
      </w:r>
    </w:p>
    <w:p w:rsidR="00BD72F7" w:rsidRPr="00EC7675" w:rsidRDefault="00BD72F7" w:rsidP="00BD72F7">
      <w:pPr>
        <w:spacing w:line="240" w:lineRule="auto"/>
        <w:jc w:val="both"/>
        <w:rPr>
          <w:rFonts w:ascii="Times New Roman" w:hAnsi="Times New Roman"/>
          <w:sz w:val="24"/>
          <w:szCs w:val="24"/>
          <w:u w:val="single"/>
        </w:rPr>
      </w:pPr>
      <w:r w:rsidRPr="00EC7675">
        <w:rPr>
          <w:rFonts w:ascii="Times New Roman" w:hAnsi="Times New Roman"/>
          <w:sz w:val="24"/>
          <w:szCs w:val="24"/>
          <w:u w:val="single"/>
        </w:rPr>
        <w:t>Pero este brilloso escaparate esconde una realidad social impensable para la cuarta economía mundial y segundo exportador del planeta.</w:t>
      </w:r>
    </w:p>
    <w:p w:rsidR="00BD72F7" w:rsidRPr="00EC7675" w:rsidRDefault="00BD72F7" w:rsidP="00BD72F7">
      <w:pPr>
        <w:spacing w:line="240" w:lineRule="auto"/>
        <w:jc w:val="both"/>
        <w:rPr>
          <w:rFonts w:ascii="Times New Roman" w:hAnsi="Times New Roman"/>
          <w:color w:val="FF0000"/>
          <w:sz w:val="24"/>
          <w:szCs w:val="24"/>
          <w:u w:val="single"/>
        </w:rPr>
      </w:pPr>
      <w:r w:rsidRPr="00EC7675">
        <w:rPr>
          <w:rFonts w:ascii="Times New Roman" w:hAnsi="Times New Roman"/>
          <w:color w:val="FF0000"/>
          <w:sz w:val="24"/>
          <w:szCs w:val="24"/>
          <w:u w:val="single"/>
        </w:rPr>
        <w:t>Unos 7,4 millones de trabajadores sobreviven con miniempleos que ofrecen un máximo de 15 horas semanales y remuneraciones que no pasan de los 450 euros mensuales (US$</w:t>
      </w:r>
      <w:r>
        <w:rPr>
          <w:rFonts w:ascii="Times New Roman" w:hAnsi="Times New Roman"/>
          <w:color w:val="FF0000"/>
          <w:sz w:val="24"/>
          <w:szCs w:val="24"/>
          <w:u w:val="single"/>
        </w:rPr>
        <w:t xml:space="preserve"> </w:t>
      </w:r>
      <w:r w:rsidRPr="00EC7675">
        <w:rPr>
          <w:rFonts w:ascii="Times New Roman" w:hAnsi="Times New Roman"/>
          <w:color w:val="FF0000"/>
          <w:sz w:val="24"/>
          <w:szCs w:val="24"/>
          <w:u w:val="single"/>
        </w:rPr>
        <w:t>607).</w:t>
      </w:r>
    </w:p>
    <w:p w:rsidR="00BD72F7" w:rsidRPr="00EC7675" w:rsidRDefault="00BD72F7" w:rsidP="00BD72F7">
      <w:pPr>
        <w:spacing w:line="240" w:lineRule="auto"/>
        <w:jc w:val="both"/>
        <w:rPr>
          <w:rFonts w:ascii="Times New Roman" w:hAnsi="Times New Roman"/>
          <w:sz w:val="24"/>
          <w:szCs w:val="24"/>
          <w:u w:val="single"/>
        </w:rPr>
      </w:pPr>
      <w:r w:rsidRPr="00EC7675">
        <w:rPr>
          <w:rFonts w:ascii="Times New Roman" w:hAnsi="Times New Roman"/>
          <w:sz w:val="24"/>
          <w:szCs w:val="24"/>
          <w:u w:val="single"/>
        </w:rPr>
        <w:t>Este mercado laboral flexibilizado explica una aparente paradoja reflejada en el Informe Social de 2013 publicado por la Oficina Federal de Estadística alemana.</w:t>
      </w:r>
    </w:p>
    <w:p w:rsidR="00BD72F7" w:rsidRPr="00EC7675" w:rsidRDefault="00BD72F7" w:rsidP="00BD72F7">
      <w:pPr>
        <w:spacing w:line="240" w:lineRule="auto"/>
        <w:jc w:val="both"/>
        <w:rPr>
          <w:rFonts w:ascii="Times New Roman" w:hAnsi="Times New Roman"/>
          <w:sz w:val="24"/>
          <w:szCs w:val="24"/>
          <w:u w:val="single"/>
        </w:rPr>
      </w:pPr>
      <w:r w:rsidRPr="00EC7675">
        <w:rPr>
          <w:rFonts w:ascii="Times New Roman" w:hAnsi="Times New Roman"/>
          <w:sz w:val="24"/>
          <w:szCs w:val="24"/>
          <w:u w:val="single"/>
        </w:rPr>
        <w:t>Según el informe, el nivel de empleo alcanzó en 2012 un récord histórico de 41,5 millones de personas, pero el número total de horas trabajadas estaba por debajo del alcanzado en 1991.</w:t>
      </w:r>
    </w:p>
    <w:p w:rsidR="00BD72F7" w:rsidRPr="00EC7675" w:rsidRDefault="00BD72F7" w:rsidP="00BD72F7">
      <w:pPr>
        <w:spacing w:line="240" w:lineRule="auto"/>
        <w:jc w:val="both"/>
        <w:rPr>
          <w:rFonts w:ascii="Times New Roman" w:hAnsi="Times New Roman"/>
          <w:color w:val="FF0000"/>
          <w:sz w:val="24"/>
          <w:szCs w:val="24"/>
          <w:u w:val="single"/>
        </w:rPr>
      </w:pPr>
      <w:r>
        <w:rPr>
          <w:rFonts w:ascii="Times New Roman" w:hAnsi="Times New Roman"/>
          <w:color w:val="FF0000"/>
          <w:sz w:val="24"/>
          <w:szCs w:val="24"/>
          <w:u w:val="single"/>
        </w:rPr>
        <w:t>“</w:t>
      </w:r>
      <w:r w:rsidRPr="00EC7675">
        <w:rPr>
          <w:rFonts w:ascii="Times New Roman" w:hAnsi="Times New Roman"/>
          <w:color w:val="FF0000"/>
          <w:sz w:val="24"/>
          <w:szCs w:val="24"/>
          <w:u w:val="single"/>
        </w:rPr>
        <w:t xml:space="preserve">Cada vez hay más gente que trabaja a medio tiempo sea voluntariamente o porque no le </w:t>
      </w:r>
      <w:r>
        <w:rPr>
          <w:rFonts w:ascii="Times New Roman" w:hAnsi="Times New Roman"/>
          <w:color w:val="FF0000"/>
          <w:sz w:val="24"/>
          <w:szCs w:val="24"/>
          <w:u w:val="single"/>
        </w:rPr>
        <w:t>ofrecen otra cosa”</w:t>
      </w:r>
      <w:r w:rsidRPr="00EC7675">
        <w:rPr>
          <w:rFonts w:ascii="Times New Roman" w:hAnsi="Times New Roman"/>
          <w:color w:val="FF0000"/>
          <w:sz w:val="24"/>
          <w:szCs w:val="24"/>
          <w:u w:val="single"/>
        </w:rPr>
        <w:t>, señalaba el informe.</w:t>
      </w:r>
    </w:p>
    <w:p w:rsidR="00BD72F7" w:rsidRPr="009E2E5E" w:rsidRDefault="00BD72F7" w:rsidP="00BD72F7">
      <w:pPr>
        <w:spacing w:line="240" w:lineRule="auto"/>
        <w:jc w:val="both"/>
        <w:rPr>
          <w:rFonts w:ascii="Times New Roman" w:hAnsi="Times New Roman"/>
          <w:sz w:val="24"/>
          <w:szCs w:val="24"/>
        </w:rPr>
      </w:pPr>
      <w:r w:rsidRPr="009E2E5E">
        <w:rPr>
          <w:rFonts w:ascii="Times New Roman" w:hAnsi="Times New Roman"/>
          <w:sz w:val="24"/>
          <w:szCs w:val="24"/>
        </w:rPr>
        <w:t>La pobreza de un país rico</w:t>
      </w:r>
    </w:p>
    <w:p w:rsidR="00BD72F7" w:rsidRPr="00EC7675" w:rsidRDefault="00BD72F7" w:rsidP="00BD72F7">
      <w:pPr>
        <w:spacing w:line="240" w:lineRule="auto"/>
        <w:jc w:val="both"/>
        <w:rPr>
          <w:rFonts w:ascii="Times New Roman" w:hAnsi="Times New Roman"/>
          <w:sz w:val="24"/>
          <w:szCs w:val="24"/>
          <w:u w:val="single"/>
        </w:rPr>
      </w:pPr>
      <w:r w:rsidRPr="00EC7675">
        <w:rPr>
          <w:rFonts w:ascii="Times New Roman" w:hAnsi="Times New Roman"/>
          <w:sz w:val="24"/>
          <w:szCs w:val="24"/>
          <w:u w:val="single"/>
        </w:rPr>
        <w:t>Esta precariedad laboral se ha visto</w:t>
      </w:r>
      <w:r>
        <w:rPr>
          <w:rFonts w:ascii="Times New Roman" w:hAnsi="Times New Roman"/>
          <w:sz w:val="24"/>
          <w:szCs w:val="24"/>
          <w:u w:val="single"/>
        </w:rPr>
        <w:t xml:space="preserve"> acompañada por un aumento del “riesgo de pobreza”</w:t>
      </w:r>
      <w:r w:rsidRPr="00EC7675">
        <w:rPr>
          <w:rFonts w:ascii="Times New Roman" w:hAnsi="Times New Roman"/>
          <w:sz w:val="24"/>
          <w:szCs w:val="24"/>
          <w:u w:val="single"/>
        </w:rPr>
        <w:t>.</w:t>
      </w:r>
    </w:p>
    <w:p w:rsidR="00BD72F7" w:rsidRPr="00EC7675" w:rsidRDefault="00BD72F7" w:rsidP="00BD72F7">
      <w:pPr>
        <w:spacing w:line="240" w:lineRule="auto"/>
        <w:jc w:val="both"/>
        <w:rPr>
          <w:rFonts w:ascii="Times New Roman" w:hAnsi="Times New Roman"/>
          <w:sz w:val="24"/>
          <w:szCs w:val="24"/>
          <w:u w:val="single"/>
        </w:rPr>
      </w:pPr>
      <w:r>
        <w:rPr>
          <w:rFonts w:ascii="Times New Roman" w:hAnsi="Times New Roman"/>
          <w:sz w:val="24"/>
          <w:szCs w:val="24"/>
          <w:u w:val="single"/>
        </w:rPr>
        <w:t>Según el indicador oficial “</w:t>
      </w:r>
      <w:r w:rsidRPr="00EC7675">
        <w:rPr>
          <w:rFonts w:ascii="Times New Roman" w:hAnsi="Times New Roman"/>
          <w:sz w:val="24"/>
          <w:szCs w:val="24"/>
          <w:u w:val="single"/>
        </w:rPr>
        <w:t xml:space="preserve">se considera precaria la situación de una unidad familiar cuando sus ingresos no superan el 60% de los </w:t>
      </w:r>
      <w:r>
        <w:rPr>
          <w:rFonts w:ascii="Times New Roman" w:hAnsi="Times New Roman"/>
          <w:sz w:val="24"/>
          <w:szCs w:val="24"/>
          <w:u w:val="single"/>
        </w:rPr>
        <w:t>ingresos medios de todo el país”</w:t>
      </w:r>
      <w:r w:rsidRPr="00EC7675">
        <w:rPr>
          <w:rFonts w:ascii="Times New Roman" w:hAnsi="Times New Roman"/>
          <w:sz w:val="24"/>
          <w:szCs w:val="24"/>
          <w:u w:val="single"/>
        </w:rPr>
        <w:t>.</w:t>
      </w:r>
    </w:p>
    <w:p w:rsidR="00BD72F7" w:rsidRPr="00EC7675" w:rsidRDefault="00BD72F7" w:rsidP="00BD72F7">
      <w:pPr>
        <w:spacing w:line="240" w:lineRule="auto"/>
        <w:jc w:val="both"/>
        <w:rPr>
          <w:rFonts w:ascii="Times New Roman" w:hAnsi="Times New Roman"/>
          <w:color w:val="FF0000"/>
          <w:sz w:val="24"/>
          <w:szCs w:val="24"/>
          <w:u w:val="single"/>
        </w:rPr>
      </w:pPr>
      <w:r w:rsidRPr="00EC7675">
        <w:rPr>
          <w:rFonts w:ascii="Times New Roman" w:hAnsi="Times New Roman"/>
          <w:color w:val="FF0000"/>
          <w:sz w:val="24"/>
          <w:szCs w:val="24"/>
          <w:u w:val="single"/>
        </w:rPr>
        <w:t>En moneda constante y sonante se trata de todo el que se encuentre por debajo de 848 euros por mes (equivalente a US$</w:t>
      </w:r>
      <w:r>
        <w:rPr>
          <w:rFonts w:ascii="Times New Roman" w:hAnsi="Times New Roman"/>
          <w:color w:val="FF0000"/>
          <w:sz w:val="24"/>
          <w:szCs w:val="24"/>
          <w:u w:val="single"/>
        </w:rPr>
        <w:t xml:space="preserve"> </w:t>
      </w:r>
      <w:r w:rsidRPr="00EC7675">
        <w:rPr>
          <w:rFonts w:ascii="Times New Roman" w:hAnsi="Times New Roman"/>
          <w:color w:val="FF0000"/>
          <w:sz w:val="24"/>
          <w:szCs w:val="24"/>
          <w:u w:val="single"/>
        </w:rPr>
        <w:t>1.158).</w:t>
      </w:r>
    </w:p>
    <w:p w:rsidR="00BD72F7" w:rsidRPr="009E2E5E" w:rsidRDefault="00BD72F7" w:rsidP="00BD72F7">
      <w:pPr>
        <w:spacing w:line="240" w:lineRule="auto"/>
        <w:jc w:val="both"/>
        <w:rPr>
          <w:rFonts w:ascii="Times New Roman" w:hAnsi="Times New Roman"/>
          <w:sz w:val="24"/>
          <w:szCs w:val="24"/>
        </w:rPr>
      </w:pPr>
      <w:r w:rsidRPr="009E2E5E">
        <w:rPr>
          <w:rFonts w:ascii="Times New Roman" w:hAnsi="Times New Roman"/>
          <w:sz w:val="24"/>
          <w:szCs w:val="24"/>
        </w:rPr>
        <w:lastRenderedPageBreak/>
        <w:t>En términos estrictamente numéricos es evidente que un pobre en Alemania no es tan pobre como en América Latina.</w:t>
      </w:r>
    </w:p>
    <w:p w:rsidR="00BD72F7" w:rsidRPr="009E2E5E" w:rsidRDefault="00BD72F7" w:rsidP="00BD72F7">
      <w:pPr>
        <w:spacing w:line="240" w:lineRule="auto"/>
        <w:jc w:val="both"/>
        <w:rPr>
          <w:rFonts w:ascii="Times New Roman" w:hAnsi="Times New Roman"/>
          <w:sz w:val="24"/>
          <w:szCs w:val="24"/>
        </w:rPr>
      </w:pPr>
      <w:r w:rsidRPr="009E2E5E">
        <w:rPr>
          <w:rFonts w:ascii="Times New Roman" w:hAnsi="Times New Roman"/>
          <w:sz w:val="24"/>
          <w:szCs w:val="24"/>
        </w:rPr>
        <w:t>Pero si se toma en cuenta el costo de la vida en Alemania, la dureza del invierno europeo y el salario mensual de los miniempleos (450 euros) la película cambia.</w:t>
      </w:r>
    </w:p>
    <w:p w:rsidR="00BD72F7" w:rsidRPr="00EC7675" w:rsidRDefault="00BD72F7" w:rsidP="00BD72F7">
      <w:pPr>
        <w:spacing w:line="240" w:lineRule="auto"/>
        <w:jc w:val="both"/>
        <w:rPr>
          <w:rFonts w:ascii="Times New Roman" w:hAnsi="Times New Roman"/>
          <w:color w:val="FF0000"/>
          <w:sz w:val="24"/>
          <w:szCs w:val="24"/>
          <w:u w:val="single"/>
        </w:rPr>
      </w:pPr>
      <w:r w:rsidRPr="00EC7675">
        <w:rPr>
          <w:rFonts w:ascii="Times New Roman" w:hAnsi="Times New Roman"/>
          <w:color w:val="FF0000"/>
          <w:sz w:val="24"/>
          <w:szCs w:val="24"/>
          <w:u w:val="single"/>
        </w:rPr>
        <w:t>A pesar de que el empleo ha crecido en los últimos diez años, hoy más de un 16% d</w:t>
      </w:r>
      <w:r>
        <w:rPr>
          <w:rFonts w:ascii="Times New Roman" w:hAnsi="Times New Roman"/>
          <w:color w:val="FF0000"/>
          <w:sz w:val="24"/>
          <w:szCs w:val="24"/>
          <w:u w:val="single"/>
        </w:rPr>
        <w:t>e la población se encuentra en “riesgo de pobreza”</w:t>
      </w:r>
      <w:r w:rsidRPr="00EC7675">
        <w:rPr>
          <w:rFonts w:ascii="Times New Roman" w:hAnsi="Times New Roman"/>
          <w:color w:val="FF0000"/>
          <w:sz w:val="24"/>
          <w:szCs w:val="24"/>
          <w:u w:val="single"/>
        </w:rPr>
        <w:t xml:space="preserve"> en comparación con el 15,2% de 2007.</w:t>
      </w:r>
    </w:p>
    <w:p w:rsidR="00BD72F7" w:rsidRPr="00EC7675" w:rsidRDefault="00BD72F7" w:rsidP="00BD72F7">
      <w:pPr>
        <w:spacing w:line="240" w:lineRule="auto"/>
        <w:jc w:val="both"/>
        <w:rPr>
          <w:rFonts w:ascii="Times New Roman" w:hAnsi="Times New Roman"/>
          <w:color w:val="FF0000"/>
          <w:sz w:val="24"/>
          <w:szCs w:val="24"/>
          <w:u w:val="single"/>
        </w:rPr>
      </w:pPr>
      <w:r w:rsidRPr="00EC7675">
        <w:rPr>
          <w:rFonts w:ascii="Times New Roman" w:hAnsi="Times New Roman"/>
          <w:color w:val="FF0000"/>
          <w:sz w:val="24"/>
          <w:szCs w:val="24"/>
          <w:u w:val="single"/>
        </w:rPr>
        <w:t>El incremento puede parecer mínimo, pero refleja una nueva premisa social: no basta tener empleo para escapar de la pobreza.</w:t>
      </w:r>
    </w:p>
    <w:p w:rsidR="00BD72F7" w:rsidRPr="00EC7675" w:rsidRDefault="00BD72F7" w:rsidP="00BD72F7">
      <w:pPr>
        <w:spacing w:line="240" w:lineRule="auto"/>
        <w:jc w:val="both"/>
        <w:rPr>
          <w:rFonts w:ascii="Times New Roman" w:hAnsi="Times New Roman"/>
          <w:color w:val="FF0000"/>
          <w:sz w:val="24"/>
          <w:szCs w:val="24"/>
          <w:u w:val="single"/>
        </w:rPr>
      </w:pPr>
      <w:r w:rsidRPr="00EC7675">
        <w:rPr>
          <w:rFonts w:ascii="Times New Roman" w:hAnsi="Times New Roman"/>
          <w:color w:val="FF0000"/>
          <w:sz w:val="24"/>
          <w:szCs w:val="24"/>
          <w:u w:val="single"/>
        </w:rPr>
        <w:t>Según el investigador alem</w:t>
      </w:r>
      <w:r>
        <w:rPr>
          <w:rFonts w:ascii="Times New Roman" w:hAnsi="Times New Roman"/>
          <w:color w:val="FF0000"/>
          <w:sz w:val="24"/>
          <w:szCs w:val="24"/>
          <w:u w:val="single"/>
        </w:rPr>
        <w:t>án Sebastian Dullien, autor de “</w:t>
      </w:r>
      <w:r w:rsidRPr="006A06AE">
        <w:rPr>
          <w:rFonts w:ascii="Times New Roman" w:hAnsi="Times New Roman"/>
          <w:b/>
          <w:color w:val="FF0000"/>
          <w:sz w:val="24"/>
          <w:szCs w:val="24"/>
          <w:u w:val="single"/>
        </w:rPr>
        <w:t>Capitalismo decente</w:t>
      </w:r>
      <w:r>
        <w:rPr>
          <w:rFonts w:ascii="Times New Roman" w:hAnsi="Times New Roman"/>
          <w:color w:val="FF0000"/>
          <w:sz w:val="24"/>
          <w:szCs w:val="24"/>
          <w:u w:val="single"/>
        </w:rPr>
        <w:t>”</w:t>
      </w:r>
      <w:r w:rsidRPr="00EC7675">
        <w:rPr>
          <w:rFonts w:ascii="Times New Roman" w:hAnsi="Times New Roman"/>
          <w:color w:val="FF0000"/>
          <w:sz w:val="24"/>
          <w:szCs w:val="24"/>
          <w:u w:val="single"/>
        </w:rPr>
        <w:t>, los cambios de la última década están creando un nuevo modelo.</w:t>
      </w:r>
    </w:p>
    <w:p w:rsidR="00BD72F7" w:rsidRPr="006A06AE" w:rsidRDefault="00BD72F7" w:rsidP="00BD72F7">
      <w:pPr>
        <w:spacing w:line="240" w:lineRule="auto"/>
        <w:jc w:val="both"/>
        <w:rPr>
          <w:rFonts w:ascii="Times New Roman" w:hAnsi="Times New Roman"/>
          <w:color w:val="FF0000"/>
          <w:sz w:val="24"/>
          <w:szCs w:val="24"/>
          <w:u w:val="single"/>
        </w:rPr>
      </w:pPr>
      <w:r>
        <w:rPr>
          <w:rFonts w:ascii="Times New Roman" w:hAnsi="Times New Roman"/>
          <w:color w:val="FF0000"/>
          <w:sz w:val="24"/>
          <w:szCs w:val="24"/>
          <w:u w:val="single"/>
        </w:rPr>
        <w:t>“</w:t>
      </w:r>
      <w:r w:rsidRPr="006A06AE">
        <w:rPr>
          <w:rFonts w:ascii="Times New Roman" w:hAnsi="Times New Roman"/>
          <w:color w:val="FF0000"/>
          <w:sz w:val="24"/>
          <w:szCs w:val="24"/>
          <w:u w:val="single"/>
        </w:rPr>
        <w:t>La doble reforma del sistema de seguridad social y el mercado laboral ha aumentado enormemente la pobreza y la desigualdad. Nos estamos convirtie</w:t>
      </w:r>
      <w:r>
        <w:rPr>
          <w:rFonts w:ascii="Times New Roman" w:hAnsi="Times New Roman"/>
          <w:color w:val="FF0000"/>
          <w:sz w:val="24"/>
          <w:szCs w:val="24"/>
          <w:u w:val="single"/>
        </w:rPr>
        <w:t>ndo en un país de bajos salario”</w:t>
      </w:r>
      <w:r w:rsidRPr="006A06AE">
        <w:rPr>
          <w:rFonts w:ascii="Times New Roman" w:hAnsi="Times New Roman"/>
          <w:color w:val="FF0000"/>
          <w:sz w:val="24"/>
          <w:szCs w:val="24"/>
          <w:u w:val="single"/>
        </w:rPr>
        <w:t>", indicó Dullien a BBC Mundo.</w:t>
      </w:r>
    </w:p>
    <w:p w:rsidR="00BD72F7" w:rsidRPr="009E2E5E" w:rsidRDefault="00BD72F7" w:rsidP="00BD72F7">
      <w:pPr>
        <w:spacing w:line="240" w:lineRule="auto"/>
        <w:jc w:val="both"/>
        <w:rPr>
          <w:rFonts w:ascii="Times New Roman" w:hAnsi="Times New Roman"/>
          <w:sz w:val="24"/>
          <w:szCs w:val="24"/>
        </w:rPr>
      </w:pPr>
      <w:r w:rsidRPr="009E2E5E">
        <w:rPr>
          <w:rFonts w:ascii="Times New Roman" w:hAnsi="Times New Roman"/>
          <w:sz w:val="24"/>
          <w:szCs w:val="24"/>
        </w:rPr>
        <w:t>Mund</w:t>
      </w:r>
      <w:r>
        <w:rPr>
          <w:rFonts w:ascii="Times New Roman" w:hAnsi="Times New Roman"/>
          <w:sz w:val="24"/>
          <w:szCs w:val="24"/>
        </w:rPr>
        <w:t>o global, trabajo flexibilizado</w:t>
      </w:r>
    </w:p>
    <w:p w:rsidR="00BD72F7" w:rsidRPr="006A06AE" w:rsidRDefault="00BD72F7" w:rsidP="00BD72F7">
      <w:pPr>
        <w:spacing w:line="240" w:lineRule="auto"/>
        <w:jc w:val="both"/>
        <w:rPr>
          <w:rFonts w:ascii="Times New Roman" w:hAnsi="Times New Roman"/>
          <w:sz w:val="24"/>
          <w:szCs w:val="24"/>
          <w:u w:val="single"/>
        </w:rPr>
      </w:pPr>
      <w:r w:rsidRPr="006A06AE">
        <w:rPr>
          <w:rFonts w:ascii="Times New Roman" w:hAnsi="Times New Roman"/>
          <w:sz w:val="24"/>
          <w:szCs w:val="24"/>
          <w:u w:val="single"/>
        </w:rPr>
        <w:t>El punto de partida fue la Agenda 2010, una reforma impulsada por el canciller socialdemócrata Gerhard Schroeder en 2002 para combatir los retos de la globalización.</w:t>
      </w:r>
    </w:p>
    <w:p w:rsidR="00BD72F7" w:rsidRPr="006A06AE" w:rsidRDefault="00BD72F7" w:rsidP="00BD72F7">
      <w:pPr>
        <w:spacing w:line="240" w:lineRule="auto"/>
        <w:jc w:val="both"/>
        <w:rPr>
          <w:rFonts w:ascii="Times New Roman" w:hAnsi="Times New Roman"/>
          <w:color w:val="FF0000"/>
          <w:sz w:val="24"/>
          <w:szCs w:val="24"/>
          <w:u w:val="single"/>
        </w:rPr>
      </w:pPr>
      <w:r w:rsidRPr="006A06AE">
        <w:rPr>
          <w:rFonts w:ascii="Times New Roman" w:hAnsi="Times New Roman"/>
          <w:color w:val="FF0000"/>
          <w:sz w:val="24"/>
          <w:szCs w:val="24"/>
          <w:u w:val="single"/>
        </w:rPr>
        <w:t>Ese año el crecimiento germano fue 0% y había una alta</w:t>
      </w:r>
      <w:r>
        <w:rPr>
          <w:rFonts w:ascii="Times New Roman" w:hAnsi="Times New Roman"/>
          <w:color w:val="FF0000"/>
          <w:sz w:val="24"/>
          <w:szCs w:val="24"/>
          <w:u w:val="single"/>
        </w:rPr>
        <w:t xml:space="preserve"> tasa de desempleo considerada “crónica”</w:t>
      </w:r>
      <w:r w:rsidRPr="006A06AE">
        <w:rPr>
          <w:rFonts w:ascii="Times New Roman" w:hAnsi="Times New Roman"/>
          <w:color w:val="FF0000"/>
          <w:sz w:val="24"/>
          <w:szCs w:val="24"/>
          <w:u w:val="single"/>
        </w:rPr>
        <w:t>. Muchos econ</w:t>
      </w:r>
      <w:r>
        <w:rPr>
          <w:rFonts w:ascii="Times New Roman" w:hAnsi="Times New Roman"/>
          <w:color w:val="FF0000"/>
          <w:sz w:val="24"/>
          <w:szCs w:val="24"/>
          <w:u w:val="single"/>
        </w:rPr>
        <w:t>omistas llamaban a Alemania el “enfermo de Europa”</w:t>
      </w:r>
      <w:r w:rsidRPr="006A06AE">
        <w:rPr>
          <w:rFonts w:ascii="Times New Roman" w:hAnsi="Times New Roman"/>
          <w:color w:val="FF0000"/>
          <w:sz w:val="24"/>
          <w:szCs w:val="24"/>
          <w:u w:val="single"/>
        </w:rPr>
        <w:t>, impotente para hacer frente a la competencia de China y los países asiáticos.</w:t>
      </w:r>
    </w:p>
    <w:p w:rsidR="00BD72F7" w:rsidRPr="006A06AE" w:rsidRDefault="00BD72F7" w:rsidP="00BD72F7">
      <w:pPr>
        <w:spacing w:line="240" w:lineRule="auto"/>
        <w:jc w:val="both"/>
        <w:rPr>
          <w:rFonts w:ascii="Times New Roman" w:hAnsi="Times New Roman"/>
          <w:color w:val="FF0000"/>
          <w:sz w:val="24"/>
          <w:szCs w:val="24"/>
          <w:u w:val="single"/>
        </w:rPr>
      </w:pPr>
      <w:r w:rsidRPr="006A06AE">
        <w:rPr>
          <w:rFonts w:ascii="Times New Roman" w:hAnsi="Times New Roman"/>
          <w:color w:val="FF0000"/>
          <w:sz w:val="24"/>
          <w:szCs w:val="24"/>
          <w:u w:val="single"/>
        </w:rPr>
        <w:t>Según el jefe de investigación del Consejo Europeo de Relaciones Exteriores, Hans Kundnani, la Agenda 2010 favoreció a los empresarios en detrimento de los trabajadores.</w:t>
      </w:r>
    </w:p>
    <w:p w:rsidR="00BD72F7" w:rsidRPr="009E2E5E" w:rsidRDefault="00BD72F7" w:rsidP="00BD72F7">
      <w:pPr>
        <w:spacing w:line="240" w:lineRule="auto"/>
        <w:jc w:val="both"/>
        <w:rPr>
          <w:rFonts w:ascii="Times New Roman" w:hAnsi="Times New Roman"/>
          <w:sz w:val="24"/>
          <w:szCs w:val="24"/>
        </w:rPr>
      </w:pPr>
      <w:r>
        <w:rPr>
          <w:rFonts w:ascii="Times New Roman" w:hAnsi="Times New Roman"/>
          <w:sz w:val="24"/>
          <w:szCs w:val="24"/>
        </w:rPr>
        <w:t>“</w:t>
      </w:r>
      <w:r w:rsidRPr="009E2E5E">
        <w:rPr>
          <w:rFonts w:ascii="Times New Roman" w:hAnsi="Times New Roman"/>
          <w:sz w:val="24"/>
          <w:szCs w:val="24"/>
        </w:rPr>
        <w:t>Para competir globalmente los empresarios estaban trasladando su producción a países con costos laborales más bajos. Esto forzó a los sindicatos a aceptar una moderación salarial. De manera que los que no trabajaban vieron una caída de su nivel de vida por la reforma de la seguridad social y los que sí tenían trabajo no sintieron que s</w:t>
      </w:r>
      <w:r>
        <w:rPr>
          <w:rFonts w:ascii="Times New Roman" w:hAnsi="Times New Roman"/>
          <w:sz w:val="24"/>
          <w:szCs w:val="24"/>
        </w:rPr>
        <w:t>e beneficiaban de este llamado “segundo milagro”</w:t>
      </w:r>
      <w:r w:rsidRPr="009E2E5E">
        <w:rPr>
          <w:rFonts w:ascii="Times New Roman" w:hAnsi="Times New Roman"/>
          <w:sz w:val="24"/>
          <w:szCs w:val="24"/>
        </w:rPr>
        <w:t xml:space="preserve"> alemán. A esto se sumó el empleo flexibilizado que contribuyó a bajar más el costo laboral germano</w:t>
      </w:r>
      <w:r>
        <w:rPr>
          <w:rFonts w:ascii="Times New Roman" w:hAnsi="Times New Roman"/>
          <w:sz w:val="24"/>
          <w:szCs w:val="24"/>
        </w:rPr>
        <w:t>”, indicó a BBC Mundo Kundnani.</w:t>
      </w:r>
    </w:p>
    <w:p w:rsidR="00BD72F7" w:rsidRPr="006A06AE" w:rsidRDefault="00BD72F7" w:rsidP="00BD72F7">
      <w:pPr>
        <w:spacing w:line="240" w:lineRule="auto"/>
        <w:jc w:val="both"/>
        <w:rPr>
          <w:rFonts w:ascii="Times New Roman" w:hAnsi="Times New Roman"/>
          <w:sz w:val="24"/>
          <w:szCs w:val="24"/>
          <w:u w:val="single"/>
        </w:rPr>
      </w:pPr>
      <w:r w:rsidRPr="006A06AE">
        <w:rPr>
          <w:rFonts w:ascii="Times New Roman" w:hAnsi="Times New Roman"/>
          <w:sz w:val="24"/>
          <w:szCs w:val="24"/>
          <w:u w:val="single"/>
        </w:rPr>
        <w:t xml:space="preserve">El sistema de negociación tripartito sindicatos-empresas-gobierno, instaurado después de la Segunda Guerra Mundial, allanó el camino para que se hiciera este ajuste, pero si se considera que el aumento del PIB entre 2002-2012 fue del 1,2%, el desempeño </w:t>
      </w:r>
      <w:r>
        <w:rPr>
          <w:rFonts w:ascii="Times New Roman" w:hAnsi="Times New Roman"/>
          <w:sz w:val="24"/>
          <w:szCs w:val="24"/>
          <w:u w:val="single"/>
        </w:rPr>
        <w:t>económico está lejos de ser un “milagro”</w:t>
      </w:r>
      <w:r w:rsidRPr="006A06AE">
        <w:rPr>
          <w:rFonts w:ascii="Times New Roman" w:hAnsi="Times New Roman"/>
          <w:sz w:val="24"/>
          <w:szCs w:val="24"/>
          <w:u w:val="single"/>
        </w:rPr>
        <w:t>.</w:t>
      </w:r>
    </w:p>
    <w:p w:rsidR="00BD72F7" w:rsidRPr="006A06AE" w:rsidRDefault="00BD72F7" w:rsidP="00BD72F7">
      <w:pPr>
        <w:spacing w:line="240" w:lineRule="auto"/>
        <w:jc w:val="both"/>
        <w:rPr>
          <w:rFonts w:ascii="Times New Roman" w:hAnsi="Times New Roman"/>
          <w:sz w:val="24"/>
          <w:szCs w:val="24"/>
          <w:u w:val="single"/>
        </w:rPr>
      </w:pPr>
      <w:r>
        <w:rPr>
          <w:rFonts w:ascii="Times New Roman" w:hAnsi="Times New Roman"/>
          <w:sz w:val="24"/>
          <w:szCs w:val="24"/>
          <w:u w:val="single"/>
        </w:rPr>
        <w:t>“</w:t>
      </w:r>
      <w:r w:rsidRPr="006A06AE">
        <w:rPr>
          <w:rFonts w:ascii="Times New Roman" w:hAnsi="Times New Roman"/>
          <w:sz w:val="24"/>
          <w:szCs w:val="24"/>
          <w:u w:val="single"/>
        </w:rPr>
        <w:t>Tuvimos un par de años bastante buenos, pero el crecimiento no ha sido tan fuerte. El estancamiento salarial produjo una caída del nivel de vida</w:t>
      </w:r>
      <w:r>
        <w:rPr>
          <w:rFonts w:ascii="Times New Roman" w:hAnsi="Times New Roman"/>
          <w:sz w:val="24"/>
          <w:szCs w:val="24"/>
          <w:u w:val="single"/>
        </w:rPr>
        <w:t xml:space="preserve"> y de nuestro consumo doméstico”</w:t>
      </w:r>
      <w:r w:rsidRPr="006A06AE">
        <w:rPr>
          <w:rFonts w:ascii="Times New Roman" w:hAnsi="Times New Roman"/>
          <w:sz w:val="24"/>
          <w:szCs w:val="24"/>
          <w:u w:val="single"/>
        </w:rPr>
        <w:t>, indicó Dullien a BBC Mundo.</w:t>
      </w:r>
    </w:p>
    <w:p w:rsidR="00BD72F7" w:rsidRPr="009E2E5E" w:rsidRDefault="00BD72F7" w:rsidP="00BD72F7">
      <w:pPr>
        <w:spacing w:line="240" w:lineRule="auto"/>
        <w:jc w:val="both"/>
        <w:rPr>
          <w:rFonts w:ascii="Times New Roman" w:hAnsi="Times New Roman"/>
          <w:sz w:val="24"/>
          <w:szCs w:val="24"/>
        </w:rPr>
      </w:pPr>
      <w:r w:rsidRPr="009E2E5E">
        <w:rPr>
          <w:rFonts w:ascii="Times New Roman" w:hAnsi="Times New Roman"/>
          <w:sz w:val="24"/>
          <w:szCs w:val="24"/>
        </w:rPr>
        <w:t>El largo plazo</w:t>
      </w:r>
    </w:p>
    <w:p w:rsidR="00BD72F7" w:rsidRPr="006A06AE" w:rsidRDefault="00BD72F7" w:rsidP="00BD72F7">
      <w:pPr>
        <w:spacing w:line="240" w:lineRule="auto"/>
        <w:jc w:val="both"/>
        <w:rPr>
          <w:rFonts w:ascii="Times New Roman" w:hAnsi="Times New Roman"/>
          <w:color w:val="FF0000"/>
          <w:sz w:val="24"/>
          <w:szCs w:val="24"/>
          <w:u w:val="single"/>
        </w:rPr>
      </w:pPr>
      <w:r w:rsidRPr="006A06AE">
        <w:rPr>
          <w:rFonts w:ascii="Times New Roman" w:hAnsi="Times New Roman"/>
          <w:color w:val="FF0000"/>
          <w:sz w:val="24"/>
          <w:szCs w:val="24"/>
          <w:u w:val="single"/>
        </w:rPr>
        <w:t>A los índices de pobreza, hay que añadir una crisis que está golpeando muy fuerte a los jubilados.</w:t>
      </w:r>
    </w:p>
    <w:p w:rsidR="00BD72F7" w:rsidRPr="006A06AE" w:rsidRDefault="00BD72F7" w:rsidP="00BD72F7">
      <w:pPr>
        <w:spacing w:line="240" w:lineRule="auto"/>
        <w:jc w:val="both"/>
        <w:rPr>
          <w:rFonts w:ascii="Times New Roman" w:hAnsi="Times New Roman"/>
          <w:color w:val="FF0000"/>
          <w:sz w:val="24"/>
          <w:szCs w:val="24"/>
          <w:u w:val="single"/>
        </w:rPr>
      </w:pPr>
      <w:r w:rsidRPr="006A06AE">
        <w:rPr>
          <w:rFonts w:ascii="Times New Roman" w:hAnsi="Times New Roman"/>
          <w:color w:val="FF0000"/>
          <w:sz w:val="24"/>
          <w:szCs w:val="24"/>
          <w:u w:val="single"/>
        </w:rPr>
        <w:lastRenderedPageBreak/>
        <w:t>El cálculo oficial es que un 30% recibe una pensión de 688 euros por mes (US$</w:t>
      </w:r>
      <w:r>
        <w:rPr>
          <w:rFonts w:ascii="Times New Roman" w:hAnsi="Times New Roman"/>
          <w:color w:val="FF0000"/>
          <w:sz w:val="24"/>
          <w:szCs w:val="24"/>
          <w:u w:val="single"/>
        </w:rPr>
        <w:t xml:space="preserve"> </w:t>
      </w:r>
      <w:r w:rsidRPr="006A06AE">
        <w:rPr>
          <w:rFonts w:ascii="Times New Roman" w:hAnsi="Times New Roman"/>
          <w:color w:val="FF0000"/>
          <w:sz w:val="24"/>
          <w:szCs w:val="24"/>
          <w:u w:val="single"/>
        </w:rPr>
        <w:t>928).</w:t>
      </w:r>
    </w:p>
    <w:p w:rsidR="00BD72F7" w:rsidRPr="006A06AE" w:rsidRDefault="00BD72F7" w:rsidP="00BD72F7">
      <w:pPr>
        <w:spacing w:line="240" w:lineRule="auto"/>
        <w:jc w:val="both"/>
        <w:rPr>
          <w:rFonts w:ascii="Times New Roman" w:hAnsi="Times New Roman"/>
          <w:color w:val="FF0000"/>
          <w:sz w:val="24"/>
          <w:szCs w:val="24"/>
          <w:u w:val="single"/>
        </w:rPr>
      </w:pPr>
      <w:r w:rsidRPr="006A06AE">
        <w:rPr>
          <w:rFonts w:ascii="Times New Roman" w:hAnsi="Times New Roman"/>
          <w:color w:val="FF0000"/>
          <w:sz w:val="24"/>
          <w:szCs w:val="24"/>
          <w:u w:val="single"/>
        </w:rPr>
        <w:t>La intervención de la seguridad social ayuda a complementar este ingreso, pero la actual flexibilización del mercado laboral pasará a la sociedad una cuenta sombría.</w:t>
      </w:r>
    </w:p>
    <w:p w:rsidR="00BD72F7" w:rsidRPr="006A06AE" w:rsidRDefault="00BD72F7" w:rsidP="00BD72F7">
      <w:pPr>
        <w:spacing w:line="240" w:lineRule="auto"/>
        <w:jc w:val="both"/>
        <w:rPr>
          <w:rFonts w:ascii="Times New Roman" w:hAnsi="Times New Roman"/>
          <w:b/>
          <w:color w:val="FF0000"/>
          <w:sz w:val="24"/>
          <w:szCs w:val="24"/>
          <w:u w:val="single"/>
        </w:rPr>
      </w:pPr>
      <w:r w:rsidRPr="006A06AE">
        <w:rPr>
          <w:rFonts w:ascii="Times New Roman" w:hAnsi="Times New Roman"/>
          <w:b/>
          <w:color w:val="FF0000"/>
          <w:sz w:val="24"/>
          <w:szCs w:val="24"/>
          <w:u w:val="single"/>
        </w:rPr>
        <w:t>Según un reciente informe del Ministerio de Trabajo las cotizaciones de las personas con miniempleos a los fondos de pensiones públicas les darán un derecho de unos 3,11 euros al mes (US$</w:t>
      </w:r>
      <w:r>
        <w:rPr>
          <w:rFonts w:ascii="Times New Roman" w:hAnsi="Times New Roman"/>
          <w:b/>
          <w:color w:val="FF0000"/>
          <w:sz w:val="24"/>
          <w:szCs w:val="24"/>
          <w:u w:val="single"/>
        </w:rPr>
        <w:t xml:space="preserve"> </w:t>
      </w:r>
      <w:r w:rsidRPr="006A06AE">
        <w:rPr>
          <w:rFonts w:ascii="Times New Roman" w:hAnsi="Times New Roman"/>
          <w:b/>
          <w:color w:val="FF0000"/>
          <w:sz w:val="24"/>
          <w:szCs w:val="24"/>
          <w:u w:val="single"/>
        </w:rPr>
        <w:t>4,19) por año trabajado.</w:t>
      </w:r>
    </w:p>
    <w:p w:rsidR="00BD72F7" w:rsidRPr="006A06AE" w:rsidRDefault="00BD72F7" w:rsidP="00BD72F7">
      <w:pPr>
        <w:spacing w:line="240" w:lineRule="auto"/>
        <w:jc w:val="both"/>
        <w:rPr>
          <w:rFonts w:ascii="Times New Roman" w:hAnsi="Times New Roman"/>
          <w:b/>
          <w:color w:val="FF0000"/>
          <w:sz w:val="24"/>
          <w:szCs w:val="24"/>
          <w:u w:val="single"/>
        </w:rPr>
      </w:pPr>
      <w:r w:rsidRPr="006A06AE">
        <w:rPr>
          <w:rFonts w:ascii="Times New Roman" w:hAnsi="Times New Roman"/>
          <w:b/>
          <w:color w:val="FF0000"/>
          <w:sz w:val="24"/>
          <w:szCs w:val="24"/>
          <w:u w:val="single"/>
        </w:rPr>
        <w:t>Con la edad jubilatoria a los 67 años, se puede calcular que alguien que haya tenido miniempleos en hotelería o restaurantes, tendrá una pensión mensual de unos 140 euros (US$</w:t>
      </w:r>
      <w:r>
        <w:rPr>
          <w:rFonts w:ascii="Times New Roman" w:hAnsi="Times New Roman"/>
          <w:b/>
          <w:color w:val="FF0000"/>
          <w:sz w:val="24"/>
          <w:szCs w:val="24"/>
          <w:u w:val="single"/>
        </w:rPr>
        <w:t xml:space="preserve"> </w:t>
      </w:r>
      <w:r w:rsidRPr="006A06AE">
        <w:rPr>
          <w:rFonts w:ascii="Times New Roman" w:hAnsi="Times New Roman"/>
          <w:b/>
          <w:color w:val="FF0000"/>
          <w:sz w:val="24"/>
          <w:szCs w:val="24"/>
          <w:u w:val="single"/>
        </w:rPr>
        <w:t>189) al jubilarse.</w:t>
      </w:r>
    </w:p>
    <w:p w:rsidR="00BD72F7" w:rsidRPr="009E2E5E" w:rsidRDefault="00BD72F7" w:rsidP="00BD72F7">
      <w:pPr>
        <w:spacing w:line="240" w:lineRule="auto"/>
        <w:jc w:val="both"/>
        <w:rPr>
          <w:rFonts w:ascii="Times New Roman" w:hAnsi="Times New Roman"/>
          <w:sz w:val="24"/>
          <w:szCs w:val="24"/>
        </w:rPr>
      </w:pPr>
      <w:r w:rsidRPr="009E2E5E">
        <w:rPr>
          <w:rFonts w:ascii="Times New Roman" w:hAnsi="Times New Roman"/>
          <w:sz w:val="24"/>
          <w:szCs w:val="24"/>
        </w:rPr>
        <w:t>Según Sebastian Dullien es una situación que no</w:t>
      </w:r>
      <w:r>
        <w:rPr>
          <w:rFonts w:ascii="Times New Roman" w:hAnsi="Times New Roman"/>
          <w:sz w:val="24"/>
          <w:szCs w:val="24"/>
        </w:rPr>
        <w:t xml:space="preserve"> solo afecta a los miniempleos.</w:t>
      </w:r>
    </w:p>
    <w:p w:rsidR="00BD72F7" w:rsidRPr="006A06AE" w:rsidRDefault="00BD72F7" w:rsidP="00BD72F7">
      <w:pPr>
        <w:spacing w:line="240" w:lineRule="auto"/>
        <w:jc w:val="both"/>
        <w:rPr>
          <w:rFonts w:ascii="Times New Roman" w:hAnsi="Times New Roman"/>
          <w:color w:val="FF0000"/>
          <w:sz w:val="24"/>
          <w:szCs w:val="24"/>
          <w:u w:val="single"/>
        </w:rPr>
      </w:pPr>
      <w:r>
        <w:rPr>
          <w:rFonts w:ascii="Times New Roman" w:hAnsi="Times New Roman"/>
          <w:color w:val="FF0000"/>
          <w:sz w:val="24"/>
          <w:szCs w:val="24"/>
          <w:u w:val="single"/>
        </w:rPr>
        <w:t>“</w:t>
      </w:r>
      <w:r w:rsidRPr="006A06AE">
        <w:rPr>
          <w:rFonts w:ascii="Times New Roman" w:hAnsi="Times New Roman"/>
          <w:color w:val="FF0000"/>
          <w:sz w:val="24"/>
          <w:szCs w:val="24"/>
          <w:u w:val="single"/>
        </w:rPr>
        <w:t>Hay trabajos de tiempo completo que pagan unos 5 euros la hora (US$</w:t>
      </w:r>
      <w:r>
        <w:rPr>
          <w:rFonts w:ascii="Times New Roman" w:hAnsi="Times New Roman"/>
          <w:color w:val="FF0000"/>
          <w:sz w:val="24"/>
          <w:szCs w:val="24"/>
          <w:u w:val="single"/>
        </w:rPr>
        <w:t xml:space="preserve"> </w:t>
      </w:r>
      <w:r w:rsidRPr="006A06AE">
        <w:rPr>
          <w:rFonts w:ascii="Times New Roman" w:hAnsi="Times New Roman"/>
          <w:color w:val="FF0000"/>
          <w:sz w:val="24"/>
          <w:szCs w:val="24"/>
          <w:u w:val="single"/>
        </w:rPr>
        <w:t>6,75). La pensión de este tipo de salarios también se situará por d</w:t>
      </w:r>
      <w:r>
        <w:rPr>
          <w:rFonts w:ascii="Times New Roman" w:hAnsi="Times New Roman"/>
          <w:color w:val="FF0000"/>
          <w:sz w:val="24"/>
          <w:szCs w:val="24"/>
          <w:u w:val="single"/>
        </w:rPr>
        <w:t>ebajo de la línea de la pobreza”</w:t>
      </w:r>
      <w:r w:rsidRPr="006A06AE">
        <w:rPr>
          <w:rFonts w:ascii="Times New Roman" w:hAnsi="Times New Roman"/>
          <w:color w:val="FF0000"/>
          <w:sz w:val="24"/>
          <w:szCs w:val="24"/>
          <w:u w:val="single"/>
        </w:rPr>
        <w:t>, indicó a BBC Mundo.</w:t>
      </w:r>
    </w:p>
    <w:p w:rsidR="00BD72F7" w:rsidRPr="009E2E5E" w:rsidRDefault="00BD72F7" w:rsidP="00BD72F7">
      <w:pPr>
        <w:spacing w:line="240" w:lineRule="auto"/>
        <w:jc w:val="both"/>
        <w:rPr>
          <w:rFonts w:ascii="Times New Roman" w:hAnsi="Times New Roman"/>
          <w:sz w:val="24"/>
          <w:szCs w:val="24"/>
        </w:rPr>
      </w:pPr>
      <w:r w:rsidRPr="009E2E5E">
        <w:rPr>
          <w:rFonts w:ascii="Times New Roman" w:hAnsi="Times New Roman"/>
          <w:sz w:val="24"/>
          <w:szCs w:val="24"/>
        </w:rPr>
        <w:t>Un modelo en aprietos</w:t>
      </w:r>
    </w:p>
    <w:p w:rsidR="00BD72F7" w:rsidRPr="006A06AE" w:rsidRDefault="00BD72F7" w:rsidP="00BD72F7">
      <w:pPr>
        <w:spacing w:line="240" w:lineRule="auto"/>
        <w:jc w:val="both"/>
        <w:rPr>
          <w:rFonts w:ascii="Times New Roman" w:hAnsi="Times New Roman"/>
          <w:sz w:val="24"/>
          <w:szCs w:val="24"/>
          <w:u w:val="single"/>
        </w:rPr>
      </w:pPr>
      <w:r w:rsidRPr="006A06AE">
        <w:rPr>
          <w:rFonts w:ascii="Times New Roman" w:hAnsi="Times New Roman"/>
          <w:sz w:val="24"/>
          <w:szCs w:val="24"/>
          <w:u w:val="single"/>
        </w:rPr>
        <w:t>A pesar de estos datos Alemania ha sido ca</w:t>
      </w:r>
      <w:r>
        <w:rPr>
          <w:rFonts w:ascii="Times New Roman" w:hAnsi="Times New Roman"/>
          <w:sz w:val="24"/>
          <w:szCs w:val="24"/>
          <w:u w:val="single"/>
        </w:rPr>
        <w:t>lificada como un “milagro”</w:t>
      </w:r>
      <w:r w:rsidRPr="006A06AE">
        <w:rPr>
          <w:rFonts w:ascii="Times New Roman" w:hAnsi="Times New Roman"/>
          <w:sz w:val="24"/>
          <w:szCs w:val="24"/>
          <w:u w:val="single"/>
        </w:rPr>
        <w:t xml:space="preserve"> debido a que atrav</w:t>
      </w:r>
      <w:r>
        <w:rPr>
          <w:rFonts w:ascii="Times New Roman" w:hAnsi="Times New Roman"/>
          <w:sz w:val="24"/>
          <w:szCs w:val="24"/>
          <w:u w:val="single"/>
        </w:rPr>
        <w:t>esó dos crisis internacionales -</w:t>
      </w:r>
      <w:r w:rsidRPr="006A06AE">
        <w:rPr>
          <w:rFonts w:ascii="Times New Roman" w:hAnsi="Times New Roman"/>
          <w:sz w:val="24"/>
          <w:szCs w:val="24"/>
          <w:u w:val="single"/>
        </w:rPr>
        <w:t xml:space="preserve">el estallido financiero de 2008 y </w:t>
      </w:r>
      <w:r>
        <w:rPr>
          <w:rFonts w:ascii="Times New Roman" w:hAnsi="Times New Roman"/>
          <w:sz w:val="24"/>
          <w:szCs w:val="24"/>
          <w:u w:val="single"/>
        </w:rPr>
        <w:t>la de la deuda soberana de 2010-</w:t>
      </w:r>
      <w:r w:rsidRPr="006A06AE">
        <w:rPr>
          <w:rFonts w:ascii="Times New Roman" w:hAnsi="Times New Roman"/>
          <w:sz w:val="24"/>
          <w:szCs w:val="24"/>
          <w:u w:val="single"/>
        </w:rPr>
        <w:t xml:space="preserve"> con un nivel de crecimiento que, sin ser excepcional, fue notable si se lo compara con el resto de la eurozona.</w:t>
      </w:r>
    </w:p>
    <w:p w:rsidR="00BD72F7" w:rsidRPr="006A06AE" w:rsidRDefault="00BD72F7" w:rsidP="00BD72F7">
      <w:pPr>
        <w:spacing w:line="240" w:lineRule="auto"/>
        <w:jc w:val="both"/>
        <w:rPr>
          <w:rFonts w:ascii="Times New Roman" w:hAnsi="Times New Roman"/>
          <w:color w:val="FF0000"/>
          <w:sz w:val="24"/>
          <w:szCs w:val="24"/>
          <w:u w:val="single"/>
        </w:rPr>
      </w:pPr>
      <w:r w:rsidRPr="006A06AE">
        <w:rPr>
          <w:rFonts w:ascii="Times New Roman" w:hAnsi="Times New Roman"/>
          <w:color w:val="FF0000"/>
          <w:sz w:val="24"/>
          <w:szCs w:val="24"/>
          <w:u w:val="single"/>
        </w:rPr>
        <w:t>Pero este milagro está comenzando a disiparse. En 2010 y 2011 la economía creció un 4,2% y 3% respectivamente en parte recuperando el terreno perdido durante la recesión económica mundial de 2009 (contracción del 5,1%).</w:t>
      </w:r>
    </w:p>
    <w:p w:rsidR="00BD72F7" w:rsidRPr="006A06AE" w:rsidRDefault="00BD72F7" w:rsidP="00BD72F7">
      <w:pPr>
        <w:spacing w:line="240" w:lineRule="auto"/>
        <w:jc w:val="both"/>
        <w:rPr>
          <w:rFonts w:ascii="Times New Roman" w:hAnsi="Times New Roman"/>
          <w:color w:val="FF0000"/>
          <w:sz w:val="24"/>
          <w:szCs w:val="24"/>
          <w:u w:val="single"/>
        </w:rPr>
      </w:pPr>
      <w:r w:rsidRPr="006A06AE">
        <w:rPr>
          <w:rFonts w:ascii="Times New Roman" w:hAnsi="Times New Roman"/>
          <w:color w:val="FF0000"/>
          <w:sz w:val="24"/>
          <w:szCs w:val="24"/>
          <w:u w:val="single"/>
        </w:rPr>
        <w:t>Desde entonces la historia ha cambiado. En 2012 el crecimiento fue del 0,7%. En 2013 un 0,5%. Son porcentajes comparables con los años de crisis de principios de siglo.</w:t>
      </w:r>
    </w:p>
    <w:p w:rsidR="00BD72F7" w:rsidRPr="009E2E5E" w:rsidRDefault="00BD72F7" w:rsidP="00BD72F7">
      <w:pPr>
        <w:spacing w:line="240" w:lineRule="auto"/>
        <w:jc w:val="both"/>
        <w:rPr>
          <w:rFonts w:ascii="Times New Roman" w:hAnsi="Times New Roman"/>
          <w:sz w:val="24"/>
          <w:szCs w:val="24"/>
        </w:rPr>
      </w:pPr>
      <w:r w:rsidRPr="009E2E5E">
        <w:rPr>
          <w:rFonts w:ascii="Times New Roman" w:hAnsi="Times New Roman"/>
          <w:sz w:val="24"/>
          <w:szCs w:val="24"/>
        </w:rPr>
        <w:t>Aun así, la canciller Angela Merkel fue reelecta en septiembre, aunque se vio obligada a formar una coalición con los s</w:t>
      </w:r>
      <w:r>
        <w:rPr>
          <w:rFonts w:ascii="Times New Roman" w:hAnsi="Times New Roman"/>
          <w:sz w:val="24"/>
          <w:szCs w:val="24"/>
        </w:rPr>
        <w:t>ocial demócratas para gobernar.</w:t>
      </w:r>
    </w:p>
    <w:p w:rsidR="00BD72F7" w:rsidRPr="009E2E5E" w:rsidRDefault="00BD72F7" w:rsidP="00BD72F7">
      <w:pPr>
        <w:spacing w:line="240" w:lineRule="auto"/>
        <w:jc w:val="both"/>
        <w:rPr>
          <w:rFonts w:ascii="Times New Roman" w:hAnsi="Times New Roman"/>
          <w:sz w:val="24"/>
          <w:szCs w:val="24"/>
        </w:rPr>
      </w:pPr>
      <w:r w:rsidRPr="006A06AE">
        <w:rPr>
          <w:rFonts w:ascii="Times New Roman" w:hAnsi="Times New Roman"/>
          <w:sz w:val="24"/>
          <w:szCs w:val="24"/>
          <w:u w:val="single"/>
        </w:rPr>
        <w:t>El precio que los social demócratas pusieron al pacto</w:t>
      </w:r>
      <w:r w:rsidRPr="009E2E5E">
        <w:rPr>
          <w:rFonts w:ascii="Times New Roman" w:hAnsi="Times New Roman"/>
          <w:sz w:val="24"/>
          <w:szCs w:val="24"/>
        </w:rPr>
        <w:t xml:space="preserve"> fue un mejoramiento de las condiciones sociales, entre ellas, un salario mínimo, un aumento de las pensiones </w:t>
      </w:r>
      <w:r>
        <w:rPr>
          <w:rFonts w:ascii="Times New Roman" w:hAnsi="Times New Roman"/>
          <w:sz w:val="24"/>
          <w:szCs w:val="24"/>
        </w:rPr>
        <w:t>e inversión en infraestructura.</w:t>
      </w:r>
    </w:p>
    <w:p w:rsidR="00BD72F7" w:rsidRPr="006A06AE" w:rsidRDefault="00BD72F7" w:rsidP="00BD72F7">
      <w:pPr>
        <w:spacing w:line="240" w:lineRule="auto"/>
        <w:jc w:val="both"/>
        <w:rPr>
          <w:rFonts w:ascii="Times New Roman" w:hAnsi="Times New Roman"/>
          <w:sz w:val="24"/>
          <w:szCs w:val="24"/>
          <w:u w:val="single"/>
        </w:rPr>
      </w:pPr>
      <w:r w:rsidRPr="006A06AE">
        <w:rPr>
          <w:rFonts w:ascii="Times New Roman" w:hAnsi="Times New Roman"/>
          <w:sz w:val="24"/>
          <w:szCs w:val="24"/>
          <w:u w:val="single"/>
        </w:rPr>
        <w:t>Este nuevo pacto no significa el fin de la flexibilización. Según Hans Kundnani, la globalización seguirá imponiendo condiciones.</w:t>
      </w:r>
    </w:p>
    <w:p w:rsidR="00BD72F7" w:rsidRPr="006A06AE" w:rsidRDefault="00BD72F7" w:rsidP="00BD72F7">
      <w:pPr>
        <w:spacing w:line="240" w:lineRule="auto"/>
        <w:jc w:val="both"/>
        <w:rPr>
          <w:rFonts w:ascii="Times New Roman" w:hAnsi="Times New Roman"/>
          <w:color w:val="FF0000"/>
          <w:sz w:val="24"/>
          <w:szCs w:val="24"/>
          <w:u w:val="single"/>
        </w:rPr>
      </w:pPr>
      <w:r>
        <w:rPr>
          <w:rFonts w:ascii="Times New Roman" w:hAnsi="Times New Roman"/>
          <w:color w:val="FF0000"/>
          <w:sz w:val="24"/>
          <w:szCs w:val="24"/>
          <w:u w:val="single"/>
        </w:rPr>
        <w:t>“</w:t>
      </w:r>
      <w:r w:rsidRPr="006A06AE">
        <w:rPr>
          <w:rFonts w:ascii="Times New Roman" w:hAnsi="Times New Roman"/>
          <w:color w:val="FF0000"/>
          <w:sz w:val="24"/>
          <w:szCs w:val="24"/>
          <w:u w:val="single"/>
        </w:rPr>
        <w:t>Este es un dilema para todas las economías desarrolladas. El problema es que Alemania intentó competir con las economías emergentes en base a los precios y no en base a la innovación y la inversión. Las nuevas medidas impulsadas por los social demócratas es posible que aumenten el consumo. El argumento de la derecha es que con este salario m</w:t>
      </w:r>
      <w:r>
        <w:rPr>
          <w:rFonts w:ascii="Times New Roman" w:hAnsi="Times New Roman"/>
          <w:color w:val="FF0000"/>
          <w:sz w:val="24"/>
          <w:szCs w:val="24"/>
          <w:u w:val="single"/>
        </w:rPr>
        <w:t>ínimo habrá pérdidas de trabajo”</w:t>
      </w:r>
      <w:r w:rsidRPr="006A06AE">
        <w:rPr>
          <w:rFonts w:ascii="Times New Roman" w:hAnsi="Times New Roman"/>
          <w:color w:val="FF0000"/>
          <w:sz w:val="24"/>
          <w:szCs w:val="24"/>
          <w:u w:val="single"/>
        </w:rPr>
        <w:t>, indicó a BBC Mundo Kundnani.</w:t>
      </w:r>
    </w:p>
    <w:p w:rsidR="00BD72F7" w:rsidRDefault="00BD72F7" w:rsidP="00BD72F7">
      <w:pPr>
        <w:spacing w:line="240" w:lineRule="auto"/>
        <w:jc w:val="both"/>
        <w:rPr>
          <w:rFonts w:ascii="Times New Roman" w:eastAsia="Times New Roman" w:hAnsi="Times New Roman" w:cs="Times New Roman"/>
          <w:sz w:val="24"/>
          <w:szCs w:val="24"/>
          <w:lang w:eastAsia="es-ES"/>
        </w:rPr>
      </w:pPr>
    </w:p>
    <w:p w:rsidR="00BD72F7" w:rsidRDefault="00BD72F7" w:rsidP="00BD72F7">
      <w:pPr>
        <w:spacing w:line="240" w:lineRule="auto"/>
        <w:jc w:val="both"/>
        <w:rPr>
          <w:rFonts w:ascii="Times New Roman" w:eastAsia="Times New Roman" w:hAnsi="Times New Roman" w:cs="Times New Roman"/>
          <w:sz w:val="24"/>
          <w:szCs w:val="24"/>
          <w:lang w:eastAsia="es-ES"/>
        </w:rPr>
      </w:pPr>
    </w:p>
    <w:p w:rsidR="00BD72F7" w:rsidRDefault="00BD72F7" w:rsidP="00BD72F7">
      <w:pPr>
        <w:spacing w:line="240" w:lineRule="auto"/>
        <w:jc w:val="both"/>
        <w:rPr>
          <w:rFonts w:ascii="Times New Roman" w:eastAsia="Times New Roman" w:hAnsi="Times New Roman" w:cs="Times New Roman"/>
          <w:sz w:val="24"/>
          <w:szCs w:val="24"/>
          <w:lang w:eastAsia="es-ES"/>
        </w:rPr>
      </w:pPr>
    </w:p>
    <w:p w:rsidR="00BD72F7" w:rsidRPr="00E111BC" w:rsidRDefault="00180C9F" w:rsidP="00BD72F7">
      <w:pPr>
        <w:spacing w:line="240" w:lineRule="auto"/>
        <w:jc w:val="both"/>
        <w:rPr>
          <w:rFonts w:ascii="Times New Roman" w:hAnsi="Times New Roman" w:cs="Times New Roman"/>
          <w:b/>
          <w:sz w:val="24"/>
          <w:szCs w:val="24"/>
        </w:rPr>
      </w:pPr>
      <w:r>
        <w:rPr>
          <w:rFonts w:ascii="Times New Roman" w:hAnsi="Times New Roman" w:cs="Times New Roman"/>
          <w:b/>
          <w:sz w:val="24"/>
          <w:szCs w:val="24"/>
        </w:rPr>
        <w:lastRenderedPageBreak/>
        <w:t>(Febrero 2015</w:t>
      </w:r>
      <w:r w:rsidR="00BD72F7" w:rsidRPr="00E111BC">
        <w:rPr>
          <w:rFonts w:ascii="Times New Roman" w:hAnsi="Times New Roman" w:cs="Times New Roman"/>
          <w:b/>
          <w:sz w:val="24"/>
          <w:szCs w:val="24"/>
        </w:rPr>
        <w:t>) “Inequality in focus”. Un SPECT cerebral de la crisis: “para que no se olvide lo inolvidable”, ecografía de la hemeroteca Septiembre 20</w:t>
      </w:r>
      <w:r>
        <w:rPr>
          <w:rFonts w:ascii="Times New Roman" w:hAnsi="Times New Roman" w:cs="Times New Roman"/>
          <w:b/>
          <w:sz w:val="24"/>
          <w:szCs w:val="24"/>
        </w:rPr>
        <w:t>13 - Febrero 2015</w:t>
      </w:r>
    </w:p>
    <w:p w:rsidR="00BD72F7" w:rsidRPr="00553E31" w:rsidRDefault="00BD72F7" w:rsidP="00BD72F7">
      <w:pPr>
        <w:spacing w:line="240" w:lineRule="auto"/>
        <w:jc w:val="both"/>
        <w:rPr>
          <w:rFonts w:ascii="Times New Roman" w:hAnsi="Times New Roman"/>
          <w:sz w:val="24"/>
          <w:szCs w:val="24"/>
        </w:rPr>
      </w:pPr>
      <w:r w:rsidRPr="00553E31">
        <w:rPr>
          <w:rFonts w:ascii="Times New Roman" w:hAnsi="Times New Roman" w:cs="Times New Roman"/>
          <w:sz w:val="24"/>
          <w:szCs w:val="24"/>
        </w:rPr>
        <w:t xml:space="preserve">Más de seis millones de personas cobran ayudas sociales en Alemania. No figuran en las estadísticas del paro pero suponen un gasto de 37.100 millones para el Estado germano. </w:t>
      </w:r>
      <w:r w:rsidRPr="00553E31">
        <w:rPr>
          <w:rFonts w:ascii="Times New Roman" w:hAnsi="Times New Roman"/>
          <w:sz w:val="24"/>
          <w:szCs w:val="24"/>
        </w:rPr>
        <w:t xml:space="preserve">(El Economista - </w:t>
      </w:r>
      <w:r w:rsidRPr="00553E31">
        <w:rPr>
          <w:rFonts w:ascii="Times New Roman" w:hAnsi="Times New Roman"/>
          <w:b/>
          <w:sz w:val="24"/>
          <w:szCs w:val="24"/>
        </w:rPr>
        <w:t>1/9/13</w:t>
      </w:r>
      <w:r w:rsidRPr="00553E31">
        <w:rPr>
          <w:rFonts w:ascii="Times New Roman" w:hAnsi="Times New Roman"/>
          <w:sz w:val="24"/>
          <w:szCs w:val="24"/>
        </w:rPr>
        <w:t>)</w:t>
      </w:r>
    </w:p>
    <w:p w:rsidR="00BD72F7" w:rsidRPr="00553E31" w:rsidRDefault="00BD72F7" w:rsidP="00BD72F7">
      <w:pPr>
        <w:pStyle w:val="NormalWeb"/>
        <w:jc w:val="both"/>
      </w:pPr>
      <w:r w:rsidRPr="00553E31">
        <w:t xml:space="preserve">El Departamento de Empleo y Pensiones de Reino Unido impondrá sanciones a un millón de trabajadores británicos que cobran menos del salario mínimo por “no trabajar lo suficiente” si no hacen por aumentar sus ingresos, según ha desvelado este sábado el periódico británico “The Guardian”. (Vozpópuli - </w:t>
      </w:r>
      <w:r w:rsidRPr="00553E31">
        <w:rPr>
          <w:b/>
        </w:rPr>
        <w:t>7/9/13</w:t>
      </w:r>
      <w:r w:rsidRPr="00553E31">
        <w:t>)</w:t>
      </w:r>
    </w:p>
    <w:p w:rsidR="00BD72F7" w:rsidRPr="00553E31" w:rsidRDefault="00BD72F7" w:rsidP="00BD72F7">
      <w:pPr>
        <w:spacing w:line="240" w:lineRule="auto"/>
        <w:jc w:val="both"/>
        <w:rPr>
          <w:rStyle w:val="contenido-apoyo"/>
          <w:rFonts w:ascii="Times New Roman" w:hAnsi="Times New Roman" w:cs="Times New Roman"/>
          <w:sz w:val="24"/>
          <w:szCs w:val="24"/>
        </w:rPr>
      </w:pPr>
      <w:r w:rsidRPr="00553E31">
        <w:rPr>
          <w:rFonts w:ascii="Times New Roman" w:hAnsi="Times New Roman" w:cs="Times New Roman"/>
          <w:sz w:val="24"/>
          <w:szCs w:val="24"/>
        </w:rPr>
        <w:t xml:space="preserve">Hacerse mayor en Alemania está empezando a ser prohibitivo. Tanto para las familias de los ancianos como para los propios jubilados se hace cada vez más difícil asumir el coste de una residencia o de un cuidador a domicilio. ¿La solución? Salir de Alemania. La “exportación de abuelas”, como han acuñado el fenómeno en los medios germanos, está la orden del día.  </w:t>
      </w:r>
      <w:r w:rsidRPr="00553E31">
        <w:rPr>
          <w:rStyle w:val="contenido-apoyo"/>
          <w:rFonts w:ascii="Times New Roman" w:hAnsi="Times New Roman" w:cs="Times New Roman"/>
          <w:sz w:val="24"/>
          <w:szCs w:val="24"/>
        </w:rPr>
        <w:t xml:space="preserve">(El Economista - </w:t>
      </w:r>
      <w:r w:rsidRPr="00553E31">
        <w:rPr>
          <w:rStyle w:val="contenido-apoyo"/>
          <w:rFonts w:ascii="Times New Roman" w:hAnsi="Times New Roman" w:cs="Times New Roman"/>
          <w:b/>
          <w:sz w:val="24"/>
          <w:szCs w:val="24"/>
        </w:rPr>
        <w:t>16/9/13</w:t>
      </w:r>
      <w:r w:rsidRPr="00553E31">
        <w:rPr>
          <w:rStyle w:val="contenido-apoyo"/>
          <w:rFonts w:ascii="Times New Roman" w:hAnsi="Times New Roman" w:cs="Times New Roman"/>
          <w:sz w:val="24"/>
          <w:szCs w:val="24"/>
        </w:rPr>
        <w:t>)</w:t>
      </w:r>
    </w:p>
    <w:p w:rsidR="00BD72F7" w:rsidRPr="00553E31" w:rsidRDefault="00BD72F7" w:rsidP="00BD72F7">
      <w:pPr>
        <w:pStyle w:val="NormalWeb"/>
        <w:jc w:val="both"/>
      </w:pPr>
      <w:r w:rsidRPr="00553E31">
        <w:t xml:space="preserve">Un nuevo estudio publicado hoy en el British Medical Journal asegura que en 2009, un año después de iniciarse la crisis económica mundial, la tasa global de suicidios en hombres aumentó un 3,3%, con un incremento de aproximadamente 5.000 suicidios en todos los países analizados, respecto a la tendencia prevista. (El Confidencial - </w:t>
      </w:r>
      <w:r w:rsidRPr="00553E31">
        <w:rPr>
          <w:b/>
        </w:rPr>
        <w:t>18/9/13</w:t>
      </w:r>
      <w:r w:rsidRPr="00553E31">
        <w:t>)</w:t>
      </w:r>
    </w:p>
    <w:p w:rsidR="00BD72F7" w:rsidRPr="00553E31" w:rsidRDefault="00BD72F7" w:rsidP="00BD72F7">
      <w:pPr>
        <w:spacing w:line="240" w:lineRule="auto"/>
        <w:jc w:val="both"/>
        <w:rPr>
          <w:rFonts w:ascii="Times New Roman" w:hAnsi="Times New Roman" w:cs="Times New Roman"/>
          <w:sz w:val="24"/>
          <w:szCs w:val="24"/>
        </w:rPr>
      </w:pPr>
      <w:r w:rsidRPr="00553E31">
        <w:rPr>
          <w:rFonts w:ascii="Times New Roman" w:hAnsi="Times New Roman" w:cs="Times New Roman"/>
          <w:sz w:val="24"/>
          <w:szCs w:val="24"/>
        </w:rPr>
        <w:t xml:space="preserve">El hecho de que en media en la UE-27 el 40% del desempleo sea de larga duración indica que existen factores estructurales que provocan que casi la mitad de los parados no puedan encontrar un empleo en un tiempo razonable. (Fedea - </w:t>
      </w:r>
      <w:r w:rsidRPr="00553E31">
        <w:rPr>
          <w:rFonts w:ascii="Times New Roman" w:hAnsi="Times New Roman" w:cs="Times New Roman"/>
          <w:b/>
          <w:sz w:val="24"/>
          <w:szCs w:val="24"/>
        </w:rPr>
        <w:t>25/9/13</w:t>
      </w:r>
      <w:r w:rsidRPr="00553E31">
        <w:rPr>
          <w:rFonts w:ascii="Times New Roman" w:hAnsi="Times New Roman" w:cs="Times New Roman"/>
          <w:sz w:val="24"/>
          <w:szCs w:val="24"/>
        </w:rPr>
        <w:t>)</w:t>
      </w:r>
    </w:p>
    <w:p w:rsidR="00BD72F7" w:rsidRPr="00553E31" w:rsidRDefault="00BD72F7" w:rsidP="00BD72F7">
      <w:pPr>
        <w:pStyle w:val="NormalWeb"/>
        <w:jc w:val="both"/>
      </w:pPr>
      <w:r w:rsidRPr="00553E31">
        <w:t xml:space="preserve">El Fondo Monetario Internacional (FMI) no esconde una nueva vuelta de tuerca a los bolsillos de los contribuyentes europeos. El organismo que preside Christine Lagarde plantea, en su informe Fiscal Monitor de octubre, una eventual quita a la riqueza de las familias europeas para que la deuda pública de 15 estados europeos recupere sus niveles de 2007. En el citado informe, la institución económica llega a concretar una cifra: el 10% de los ahorros familiares. (Vozpópuli - </w:t>
      </w:r>
      <w:r w:rsidRPr="00553E31">
        <w:rPr>
          <w:b/>
        </w:rPr>
        <w:t>16/10/13</w:t>
      </w:r>
      <w:r w:rsidRPr="00553E31">
        <w:t>)</w:t>
      </w:r>
    </w:p>
    <w:p w:rsidR="00BD72F7" w:rsidRPr="00553E31" w:rsidRDefault="00BD72F7" w:rsidP="00BD72F7">
      <w:pPr>
        <w:pStyle w:val="NormalWeb"/>
        <w:jc w:val="both"/>
      </w:pPr>
      <w:r w:rsidRPr="00553E31">
        <w:t xml:space="preserve">El número de personas que llevan más de doce meses sin empleo en el conjunto de la OCDE alcanzó en el segundo trimestre de 2013 los 16,86 millones, un 95,4% más que los 8,63 millones que existían antes de que comenzará la crisis de 2008. (Negocios.com - </w:t>
      </w:r>
      <w:r w:rsidRPr="00553E31">
        <w:rPr>
          <w:b/>
        </w:rPr>
        <w:t>17/10/13</w:t>
      </w:r>
      <w:r w:rsidRPr="00553E31">
        <w:t>)</w:t>
      </w:r>
    </w:p>
    <w:p w:rsidR="00BD72F7" w:rsidRPr="00553E31" w:rsidRDefault="00BD72F7" w:rsidP="00BD72F7">
      <w:pPr>
        <w:spacing w:before="100" w:beforeAutospacing="1" w:after="100" w:afterAutospacing="1" w:line="240" w:lineRule="auto"/>
        <w:jc w:val="both"/>
        <w:rPr>
          <w:rFonts w:ascii="Times New Roman" w:eastAsia="Times New Roman" w:hAnsi="Times New Roman" w:cs="Times New Roman"/>
          <w:sz w:val="24"/>
          <w:szCs w:val="24"/>
        </w:rPr>
      </w:pPr>
      <w:r w:rsidRPr="00553E31">
        <w:rPr>
          <w:rFonts w:ascii="Times New Roman" w:hAnsi="Times New Roman" w:cs="Times New Roman"/>
          <w:sz w:val="24"/>
          <w:szCs w:val="24"/>
        </w:rPr>
        <w:t xml:space="preserve">La realidad prueba la existencia de una tendencia inevitable de paulatina minoración del peso de los salarios en la riqueza de muchos estados del primer y segundo mundo. Este deterioro sólo puede ser sustituido por rentas de capital -más propensas al ahorro, por cierto- en un espectro reducido de la población, precisamente el que se sitúa en el lado amable de la polarización social. En cualquier caso, el proceso, para los analistas de Fidelity, tiene carácter estructural y no coyuntural, esto es: ha venido no sólo para quedarse, sino que se agudizará en el futuro inmediato. En estas naciones el empleo se fue… ¿para nunca volver? </w:t>
      </w:r>
      <w:r w:rsidRPr="00553E31">
        <w:rPr>
          <w:rFonts w:ascii="Times New Roman" w:eastAsia="Times New Roman" w:hAnsi="Times New Roman" w:cs="Times New Roman"/>
          <w:sz w:val="24"/>
          <w:szCs w:val="24"/>
        </w:rPr>
        <w:t xml:space="preserve">(El Confidencial - </w:t>
      </w:r>
      <w:r w:rsidRPr="00553E31">
        <w:rPr>
          <w:rFonts w:ascii="Times New Roman" w:eastAsia="Times New Roman" w:hAnsi="Times New Roman" w:cs="Times New Roman"/>
          <w:b/>
          <w:sz w:val="24"/>
          <w:szCs w:val="24"/>
        </w:rPr>
        <w:t>17/10/13</w:t>
      </w:r>
      <w:r w:rsidRPr="00553E31">
        <w:rPr>
          <w:rFonts w:ascii="Times New Roman" w:eastAsia="Times New Roman" w:hAnsi="Times New Roman" w:cs="Times New Roman"/>
          <w:sz w:val="24"/>
          <w:szCs w:val="24"/>
        </w:rPr>
        <w:t>)</w:t>
      </w:r>
    </w:p>
    <w:p w:rsidR="00BD72F7" w:rsidRPr="00553E31" w:rsidRDefault="00BD72F7" w:rsidP="00BD72F7">
      <w:pPr>
        <w:pStyle w:val="NormalWeb"/>
        <w:jc w:val="both"/>
      </w:pPr>
      <w:r w:rsidRPr="00553E31">
        <w:lastRenderedPageBreak/>
        <w:t xml:space="preserve">En los países de la OCDE a mediados de los 70 el número total de desempleados estaba en torno a los 10 millones, entre los cuales casi ninguno eran parados de larga duración, eran de ciclo corto. Ahora los países de la OCDE, los más ricos del planeta, tienen cerca de 50 millones de parados, sin contar a los precarios. No estamos hablando de la nueva clase obrera, estamos hablando de la novísima clase obrera: se vuelve a las situaciones anteriores, de deterioro y precarización general de las condiciones trabajo. (El Confidencial - </w:t>
      </w:r>
      <w:r w:rsidRPr="00553E31">
        <w:rPr>
          <w:b/>
        </w:rPr>
        <w:t>19/10/13</w:t>
      </w:r>
      <w:r w:rsidRPr="00553E31">
        <w:t>)</w:t>
      </w:r>
    </w:p>
    <w:p w:rsidR="00BD72F7" w:rsidRPr="00553E31" w:rsidRDefault="00BD72F7" w:rsidP="00BD72F7">
      <w:pPr>
        <w:spacing w:line="240" w:lineRule="auto"/>
        <w:jc w:val="both"/>
        <w:rPr>
          <w:rFonts w:ascii="Times New Roman" w:hAnsi="Times New Roman"/>
          <w:sz w:val="24"/>
          <w:szCs w:val="24"/>
        </w:rPr>
      </w:pPr>
      <w:r w:rsidRPr="00553E31">
        <w:rPr>
          <w:rFonts w:ascii="Times New Roman" w:hAnsi="Times New Roman" w:cs="Times New Roman"/>
          <w:sz w:val="24"/>
          <w:szCs w:val="24"/>
        </w:rPr>
        <w:t xml:space="preserve">La crisis económica que comenzó en 2008 está sacudiendo la estructura social de los países que la están sufriendo. De la misma manera que en India, Chile, Perú y Brasil, está disminuyendo el número de pobres y creciendo el de gente que entra en la categoría de clase media, en Europa pasa lo contrario; millones de personas están recorriendo el camino contrario que anduvieron sus padres o abuelos: de la clase media a la pobreza. </w:t>
      </w:r>
      <w:r w:rsidRPr="00553E31">
        <w:rPr>
          <w:rFonts w:ascii="Times New Roman" w:hAnsi="Times New Roman"/>
          <w:sz w:val="24"/>
          <w:szCs w:val="24"/>
        </w:rPr>
        <w:t xml:space="preserve">(Vozpópuli - </w:t>
      </w:r>
      <w:r w:rsidRPr="00553E31">
        <w:rPr>
          <w:rFonts w:ascii="Times New Roman" w:hAnsi="Times New Roman"/>
          <w:b/>
          <w:sz w:val="24"/>
          <w:szCs w:val="24"/>
        </w:rPr>
        <w:t>3/11/13</w:t>
      </w:r>
      <w:r w:rsidRPr="00553E31">
        <w:rPr>
          <w:rFonts w:ascii="Times New Roman" w:hAnsi="Times New Roman"/>
          <w:sz w:val="24"/>
          <w:szCs w:val="24"/>
        </w:rPr>
        <w:t>)</w:t>
      </w:r>
    </w:p>
    <w:p w:rsidR="00BD72F7" w:rsidRPr="00553E31" w:rsidRDefault="00BD72F7" w:rsidP="00BD72F7">
      <w:pPr>
        <w:spacing w:line="240" w:lineRule="auto"/>
        <w:jc w:val="both"/>
        <w:rPr>
          <w:rFonts w:ascii="Times New Roman" w:hAnsi="Times New Roman"/>
          <w:sz w:val="24"/>
          <w:szCs w:val="24"/>
        </w:rPr>
      </w:pPr>
      <w:r w:rsidRPr="00553E31">
        <w:rPr>
          <w:rFonts w:ascii="Times New Roman" w:hAnsi="Times New Roman"/>
          <w:sz w:val="24"/>
          <w:szCs w:val="24"/>
        </w:rPr>
        <w:t xml:space="preserve">La crisis financiera mundial no parece haber afectado a las grandes fortunas del planeta, más bien todo lo contrario. Desde marzo del 2009 su número y su riqueza se han duplicado. Un lustro en el que los activos totales de estos 2.170 multimillonarios pasaron de sumar 3,1 billones de dólares a 6,5. Como subrayan los propios autores del informe, la crisis global está detrás de una serie de “cambios tectónicos en la distribución de la riqueza mundial”, que parece haber incrementado las brechas económicas entre los más ricos y los más pobres. Además, ha puesto en entredicho la existencia en el futuro de una clase media en la que pueda incluirse el grueso de la población. (El Confidencial - </w:t>
      </w:r>
      <w:r w:rsidRPr="00553E31">
        <w:rPr>
          <w:rFonts w:ascii="Times New Roman" w:hAnsi="Times New Roman"/>
          <w:b/>
          <w:sz w:val="24"/>
          <w:szCs w:val="24"/>
        </w:rPr>
        <w:t>7/11/13</w:t>
      </w:r>
      <w:r w:rsidRPr="00553E31">
        <w:rPr>
          <w:rFonts w:ascii="Times New Roman" w:hAnsi="Times New Roman"/>
          <w:sz w:val="24"/>
          <w:szCs w:val="24"/>
        </w:rPr>
        <w:t>)</w:t>
      </w:r>
    </w:p>
    <w:p w:rsidR="00BD72F7" w:rsidRPr="00553E31" w:rsidRDefault="00BD72F7" w:rsidP="00BD72F7">
      <w:pPr>
        <w:pStyle w:val="NormalWeb"/>
        <w:jc w:val="both"/>
      </w:pPr>
      <w:r w:rsidRPr="00553E31">
        <w:t xml:space="preserve">Según el  informe The future of employment, realizado por los profesores de la Universidad de Oxford Carl Benedikt Frey y Michael A. Osborne, el 47 por ciento del empleo total está en situación de alto riesgo, “ya que muchas de sus ocupaciones son susceptibles de ser automatizadas en una o dos décadas”.  En una primera fase, la mayoría de los trabajadores del sector del transporte y de la logística, así como los administrativos y, en general, todos los relacionados con la oficina, y los vinculados a los procesos de fabricación y producción, “son susceptibles de ser sustituidos por el capital informático”. (El Confidencial - </w:t>
      </w:r>
      <w:r w:rsidRPr="00553E31">
        <w:rPr>
          <w:b/>
        </w:rPr>
        <w:t>8/11/13</w:t>
      </w:r>
      <w:r w:rsidRPr="00553E31">
        <w:t>)</w:t>
      </w:r>
    </w:p>
    <w:p w:rsidR="00BD72F7" w:rsidRPr="00553E31" w:rsidRDefault="00BD72F7" w:rsidP="00BD72F7">
      <w:pPr>
        <w:spacing w:line="240" w:lineRule="auto"/>
        <w:jc w:val="both"/>
        <w:rPr>
          <w:rFonts w:ascii="Times New Roman" w:hAnsi="Times New Roman"/>
          <w:sz w:val="24"/>
          <w:szCs w:val="24"/>
        </w:rPr>
      </w:pPr>
      <w:r w:rsidRPr="00553E31">
        <w:rPr>
          <w:rFonts w:ascii="Times New Roman" w:hAnsi="Times New Roman"/>
          <w:sz w:val="24"/>
          <w:szCs w:val="24"/>
        </w:rPr>
        <w:t xml:space="preserve">La “becarización” del mercado de trabajo, el paro y la precariedad rebajan las expectativas de quienes se han formado toda su vida para encontrar un lugar en el mundo… La crisis económica ha quebrado el “proyecto de vida” de los más ansiosos por encontrar un trabajo acorde a su formación, algo que no siempre ocurre… La oportunidad que no llega suscita una importante frustración y puede generar emociones como el desánimo y la tristeza si la situación se prolonga, señala el sociólogo… La espera resulta especialmente larga para los “eternos becarios precarios”. (Negocios.com - </w:t>
      </w:r>
      <w:r w:rsidRPr="00553E31">
        <w:rPr>
          <w:rFonts w:ascii="Times New Roman" w:hAnsi="Times New Roman"/>
          <w:b/>
          <w:sz w:val="24"/>
          <w:szCs w:val="24"/>
        </w:rPr>
        <w:t>10/11/13</w:t>
      </w:r>
      <w:r w:rsidRPr="00553E31">
        <w:rPr>
          <w:rFonts w:ascii="Times New Roman" w:hAnsi="Times New Roman"/>
          <w:sz w:val="24"/>
          <w:szCs w:val="24"/>
        </w:rPr>
        <w:t>)</w:t>
      </w:r>
    </w:p>
    <w:p w:rsidR="00BD72F7" w:rsidRPr="00553E31" w:rsidRDefault="00BD72F7" w:rsidP="00BD72F7">
      <w:pPr>
        <w:spacing w:line="240" w:lineRule="auto"/>
        <w:jc w:val="both"/>
        <w:rPr>
          <w:rFonts w:ascii="Times New Roman" w:hAnsi="Times New Roman"/>
          <w:sz w:val="24"/>
          <w:szCs w:val="24"/>
        </w:rPr>
      </w:pPr>
      <w:r w:rsidRPr="00553E31">
        <w:rPr>
          <w:rFonts w:ascii="Times New Roman" w:hAnsi="Times New Roman"/>
          <w:sz w:val="24"/>
          <w:szCs w:val="24"/>
        </w:rPr>
        <w:t xml:space="preserve">La población en riesgo de pobreza o exclusión social en España representa ya el 28,2% de todos los españoles, según datos del análisis de Eurostat realizado por el Instituto de Estudios Económicos (IEE) y difundido este martes… El Estado miembro con la tasa de pobreza más alta sigue siendo Bulgaria, donde casi la mitad de la población sufre ése riesgo, seguido de Rumanía, que tiene en esta situación al 41,7 por ciento de sus habitantes. En Letonia, Grecia, Lituania y Hungría prácticamente un tercio de la población está en riesgo de pobreza y en Italia e Irlanda roza el 30%, conforme los datos difundidos por el IEE. Los países europeos con menos población en riesgo de pobreza </w:t>
      </w:r>
      <w:r w:rsidRPr="00553E31">
        <w:rPr>
          <w:rFonts w:ascii="Times New Roman" w:hAnsi="Times New Roman"/>
          <w:sz w:val="24"/>
          <w:szCs w:val="24"/>
        </w:rPr>
        <w:lastRenderedPageBreak/>
        <w:t xml:space="preserve">son Alemania, Eslovenia, Francia y Dinamarca con cifras en torno al 19%. En Luxemburgo y Suecia las cifras bajan al 18% y se sitúan alrededor del 17% en Finlandia y Austria. La República Checa y los Países Bajos logran que sólo un 15% de su población esté en riesgo de pobreza o exclusión social. (Gaceta.es - </w:t>
      </w:r>
      <w:r w:rsidRPr="00553E31">
        <w:rPr>
          <w:rFonts w:ascii="Times New Roman" w:hAnsi="Times New Roman"/>
          <w:b/>
          <w:sz w:val="24"/>
          <w:szCs w:val="24"/>
        </w:rPr>
        <w:t>13/11/13</w:t>
      </w:r>
      <w:r w:rsidRPr="00553E31">
        <w:rPr>
          <w:rFonts w:ascii="Times New Roman" w:hAnsi="Times New Roman"/>
          <w:sz w:val="24"/>
          <w:szCs w:val="24"/>
        </w:rPr>
        <w:t>)</w:t>
      </w:r>
    </w:p>
    <w:p w:rsidR="00BD72F7" w:rsidRPr="00553E31" w:rsidRDefault="00BD72F7" w:rsidP="00BD72F7">
      <w:pPr>
        <w:pStyle w:val="NormalWeb"/>
        <w:jc w:val="both"/>
      </w:pPr>
      <w:r w:rsidRPr="00553E31">
        <w:t xml:space="preserve">El repunte de la zona euro después de una prolongada recesión perdió fuerza en el tercer trimestre, intensificando los temores de que el bloque esté en medio de una “década perdida” caracterizada por estancamiento económico, desempleo y descontento político. Aunque se espera que el crecimiento mejore ligeramente el año entrante, la zona euro está muy lejos de recuperar el nivel de producción y empleo que tenía antes de que se desatara la crisis financiera y económica. (The Wall Street Journal - </w:t>
      </w:r>
      <w:r w:rsidRPr="00553E31">
        <w:rPr>
          <w:b/>
        </w:rPr>
        <w:t>14/11/13</w:t>
      </w:r>
      <w:r w:rsidRPr="00553E31">
        <w:t>)</w:t>
      </w:r>
    </w:p>
    <w:p w:rsidR="00BD72F7" w:rsidRPr="00553E31" w:rsidRDefault="00BD72F7" w:rsidP="00BD72F7">
      <w:pPr>
        <w:pStyle w:val="NormalWeb"/>
        <w:jc w:val="both"/>
      </w:pPr>
      <w:r w:rsidRPr="00553E31">
        <w:t xml:space="preserve">Hemos entrado en una nueva era del trabajo, en un nuevo modelo (un new normal) que está reconfigurando el mapa de trabajos y ocupaciones que se demandan y cuya verdadera dimensión veremos en los próximos años. Para desgracia nuestra, según asegura el informe realizado por el think tank Resolution Foundation y por la London School of Economics, donde se muestra cómo desde el inicio de la crisis han crecido los trabajos de alta cualificación y los que requieren escasa formación pero han desaparecido con preocupante rapidez los situados en el estrato medio. El estudio, titulado ¿Una crisis polarizante?, señala cómo el Reino Unido se dirige hacia un mercado del empleo que únicamente tendrá dos niveles, con una parte superior de la escala laboral, la de la alta gestión, la consultoría y el trabajo de alta cualificación que está creciendo un 16% desde el inicio de la crisis, y un sector inferior, el de los servicios y hostelería, que ha aumentado un 17% en ese mismo periodo. (El Confidencial - </w:t>
      </w:r>
      <w:r w:rsidRPr="00553E31">
        <w:rPr>
          <w:b/>
        </w:rPr>
        <w:t>15/11/13</w:t>
      </w:r>
      <w:r w:rsidRPr="00553E31">
        <w:t>)</w:t>
      </w:r>
    </w:p>
    <w:p w:rsidR="00BD72F7" w:rsidRPr="00553E31" w:rsidRDefault="00BD72F7" w:rsidP="00BD72F7">
      <w:pPr>
        <w:pStyle w:val="NormalWeb"/>
        <w:jc w:val="both"/>
      </w:pPr>
      <w:r w:rsidRPr="00553E31">
        <w:t xml:space="preserve">¿Son las burbujas de activos la única manera en que los bancos centrales pueden impulsar la demanda? Los principales economistas están empezando a preguntárselo. Y tanto los expertos como los gobernadores de bancos centrales se inclinan claramente a favor de mantener los precios de los activos al alza si esa es la única manera de lograr que la economía siga adelante. Esto resultará ser, indudablemente, un error, aunque dadas las limitaciones con las que operan los gobernadores de los bancos centrales, es un error que probablemente crean que no tienen más remedio que cometer. (The Wall Street Journal - </w:t>
      </w:r>
      <w:r w:rsidRPr="00553E31">
        <w:rPr>
          <w:b/>
        </w:rPr>
        <w:t>18/11/13</w:t>
      </w:r>
      <w:r w:rsidRPr="00553E31">
        <w:t>)</w:t>
      </w:r>
    </w:p>
    <w:p w:rsidR="00BD72F7" w:rsidRPr="00553E31" w:rsidRDefault="00BD72F7" w:rsidP="00BD72F7">
      <w:pPr>
        <w:pStyle w:val="NormalWeb"/>
        <w:jc w:val="both"/>
      </w:pPr>
      <w:r w:rsidRPr="00553E31">
        <w:t xml:space="preserve">Las mujeres que trabajan en empleos temporales tienden mucho menos a tener hijos antes de los 35 años que las que tienen un trabajo estable, según concluye un estudio que publica el último número de la revista científica Human Reproduction que emplaza a las autoridades a eliminar las barreras del mercado laboral que dificultan a las parejas formar una familia. (Expansión - </w:t>
      </w:r>
      <w:r w:rsidRPr="00553E31">
        <w:rPr>
          <w:b/>
        </w:rPr>
        <w:t>20/11/13</w:t>
      </w:r>
      <w:r w:rsidRPr="00553E31">
        <w:t>)</w:t>
      </w:r>
    </w:p>
    <w:p w:rsidR="00BD72F7" w:rsidRPr="00553E31" w:rsidRDefault="00BD72F7" w:rsidP="00BD72F7">
      <w:pPr>
        <w:pStyle w:val="NormalWeb"/>
        <w:jc w:val="both"/>
      </w:pPr>
      <w:r w:rsidRPr="00553E31">
        <w:t xml:space="preserve">Una entrada mucho más tardía al mercado laboral, una fuerte inversión tanto temporal como económica en la formación personal, las exigencias de un mercado laboral cada vez más competitivo, la inestabilidad económica y personal y la difícil conciliación entre trabajo y familia despejan un resultado claro en la ecuación de los millenials: cada vez, y hasta que las circunstancias cambien, tendrán menos hijos. (Vozpópuli - </w:t>
      </w:r>
      <w:r w:rsidRPr="00553E31">
        <w:rPr>
          <w:b/>
        </w:rPr>
        <w:t>24/11/13</w:t>
      </w:r>
      <w:r w:rsidRPr="00553E31">
        <w:t>)</w:t>
      </w:r>
    </w:p>
    <w:p w:rsidR="00BD72F7" w:rsidRPr="00553E31" w:rsidRDefault="00BD72F7" w:rsidP="00BD72F7">
      <w:pPr>
        <w:pStyle w:val="NormalWeb"/>
        <w:jc w:val="both"/>
      </w:pPr>
      <w:r w:rsidRPr="00553E31">
        <w:t xml:space="preserve">El continuo flujo de inmigrantes ayuda a tapar en las estadísticas la salida de jóvenes italianos hacia otros países. Sólo desde el punto de vista demográfico el saldo para Italia </w:t>
      </w:r>
      <w:r w:rsidRPr="00553E31">
        <w:lastRenderedPageBreak/>
        <w:t xml:space="preserve">es positivo. Bajo cualquier otra óptica, este movimiento poblacional es muy negativo para sus intereses: Italia importa en su mayoría mano de obra barata, sin competencias específicas, destinada en muchos casos a la clandestinidad y a trabajos precarios y sin contrato. Exporta por el contrario una generación de jóvenes con alta formación, dominio de idiomas y experiencia internacional. El cuadro recuerda mucho al que vive hoy España, pero en Italia el problema ya existía desde antes de la crisis. Ésta sólo lo ha agravado. (El Confidencial - </w:t>
      </w:r>
      <w:r w:rsidRPr="00553E31">
        <w:rPr>
          <w:b/>
        </w:rPr>
        <w:t>16/12/13</w:t>
      </w:r>
      <w:r w:rsidRPr="00553E31">
        <w:t>)</w:t>
      </w:r>
    </w:p>
    <w:p w:rsidR="00BD72F7" w:rsidRPr="00553E31" w:rsidRDefault="00BD72F7" w:rsidP="00BD72F7">
      <w:pPr>
        <w:spacing w:before="100" w:beforeAutospacing="1" w:after="100" w:afterAutospacing="1" w:line="240" w:lineRule="auto"/>
        <w:jc w:val="both"/>
        <w:rPr>
          <w:rFonts w:ascii="Times New Roman" w:hAnsi="Times New Roman"/>
          <w:sz w:val="24"/>
          <w:szCs w:val="24"/>
        </w:rPr>
      </w:pPr>
      <w:r w:rsidRPr="00553E31">
        <w:rPr>
          <w:rFonts w:ascii="Times New Roman" w:hAnsi="Times New Roman"/>
          <w:sz w:val="24"/>
          <w:szCs w:val="24"/>
        </w:rPr>
        <w:t xml:space="preserve">Hasta 750.000 jóvenes en el Reino Unido sienten que “no tienen nada por lo que vivir”, según un estudio de la organización no gubernamental Prince's Trust. El informe asegura que cerca de un tercio de los jóvenes que han estado desempleados durante un período prolongado han contemplado el suicidio. El documento pide medidas urgentes para que “los jóvenes desempleados de hoy no se transformen en jóvenes sin esperanza”. (BBCMundo - </w:t>
      </w:r>
      <w:r w:rsidRPr="00553E31">
        <w:rPr>
          <w:rFonts w:ascii="Times New Roman" w:hAnsi="Times New Roman"/>
          <w:b/>
          <w:sz w:val="24"/>
          <w:szCs w:val="24"/>
        </w:rPr>
        <w:t>2/1/14</w:t>
      </w:r>
      <w:r w:rsidRPr="00553E31">
        <w:rPr>
          <w:rFonts w:ascii="Times New Roman" w:hAnsi="Times New Roman"/>
          <w:sz w:val="24"/>
          <w:szCs w:val="24"/>
        </w:rPr>
        <w:t>)</w:t>
      </w:r>
    </w:p>
    <w:p w:rsidR="00BD72F7" w:rsidRPr="00553E31" w:rsidRDefault="00BD72F7" w:rsidP="00BD72F7">
      <w:pPr>
        <w:spacing w:line="240" w:lineRule="auto"/>
        <w:jc w:val="both"/>
        <w:rPr>
          <w:rFonts w:ascii="Times New Roman" w:hAnsi="Times New Roman"/>
          <w:sz w:val="24"/>
          <w:szCs w:val="24"/>
        </w:rPr>
      </w:pPr>
      <w:r w:rsidRPr="00553E31">
        <w:rPr>
          <w:rFonts w:ascii="Times New Roman" w:hAnsi="Times New Roman"/>
          <w:sz w:val="24"/>
          <w:szCs w:val="24"/>
        </w:rPr>
        <w:t xml:space="preserve">En los últimos años, los economistas han estado repasando el alfabeto para describir la forma de la tan esperada recuperación... empezando por una optimista V, continuando con una más pesimista U y acabando con una desesperante W, pero ahora una ansiedad más profunda está empezando a acechar a la profesión: el miedo a lo que yo llamo una recuperación “en forma de L”. (Project Syndicate - </w:t>
      </w:r>
      <w:r w:rsidRPr="00553E31">
        <w:rPr>
          <w:rFonts w:ascii="Times New Roman" w:hAnsi="Times New Roman"/>
          <w:b/>
          <w:sz w:val="24"/>
          <w:szCs w:val="24"/>
        </w:rPr>
        <w:t>5/1/14</w:t>
      </w:r>
      <w:r w:rsidRPr="00553E31">
        <w:rPr>
          <w:rFonts w:ascii="Times New Roman" w:hAnsi="Times New Roman"/>
          <w:sz w:val="24"/>
          <w:szCs w:val="24"/>
        </w:rPr>
        <w:t>)</w:t>
      </w:r>
    </w:p>
    <w:p w:rsidR="00BD72F7" w:rsidRPr="00553E31" w:rsidRDefault="00BD72F7" w:rsidP="00BD72F7">
      <w:pPr>
        <w:pStyle w:val="NormalWeb"/>
        <w:jc w:val="both"/>
      </w:pPr>
      <w:r w:rsidRPr="00553E31">
        <w:t xml:space="preserve">“Los pobres no pueden dormir porque tienen hambre”, es la famosa cita del economista nigeriano Sam Aluko, dicha en 1999, “y los ricos no pueden dormir porque los pobres están despiertos y con hambre”. A todos nos afectan las profundas desigualdades de los ingresos y la riqueza, ya que el sistema económico del que depende nuestra prosperidad no puede seguir enriqueciendo a unos mientras empobrece a otros. En tiempos difíciles, los pobres pierden fe en sus líderes y en el sistema económico, y en tiempos de vacas gordas son demasiados pocos los que disfrutan de los beneficios. El coeficiente GINI, un indicador de la desigualdad económica, se ha ido elevando en los países en desarrollo y en los desarrollados, como Estados Unidos. En Europa ha crecido la desigualdad debido al rápido aumento del desempleo, especialmente entre los jóvenes. Algunos han reaccionado con manifestaciones callejeras, otros han respaldado a partidos xenófobos de extrema derecha; muchos más observan en silencio, cada vez más enfadados y resentidos con los políticos y el sistema que representan. El problema se aprecia crudamente en las megaciudades del mundo, que representan cerca del 80% del PIB global. Pero hasta en las más desarrolladas las disparidades pueden saltar a la vista. Por ejemplo, si se viaja en el metro de Londres apenas 6 millas (o 14 paradas) hacia el este, desde el centro del gobierno en Westminster hasta Canning Town, la esperanza de vida de los habitantes va reduciéndose seis meses en cada estación. (Project Syndicate - </w:t>
      </w:r>
      <w:r w:rsidRPr="00553E31">
        <w:rPr>
          <w:b/>
        </w:rPr>
        <w:t>8/1/14</w:t>
      </w:r>
      <w:r w:rsidRPr="00553E31">
        <w:t>)</w:t>
      </w:r>
    </w:p>
    <w:p w:rsidR="00BD72F7" w:rsidRPr="00553E31" w:rsidRDefault="00BD72F7" w:rsidP="00BD72F7">
      <w:pPr>
        <w:pStyle w:val="NormalWeb"/>
        <w:jc w:val="both"/>
      </w:pPr>
      <w:r w:rsidRPr="00553E31">
        <w:t xml:space="preserve">La Comisión de Empleo y Asuntos Sociales del Parlamento Europeo ha aprobado una propuesta de resolución en la que se pide a los Estados miembros de la Unión Europea (UE) que combatan con más dureza el trabajo no declarado y precario, entre otros los minijobs y los falsos empleos a tiempo parcial, y que garanticen protección social adecuada a todos los trabajadores. La resolución, que aún deberá pasar por el Pleno, condena el abuso de contratos de trabajo atípicos para eludir el cumplimiento de las obligaciones en materia de empleo y protección social. Por ello, estima que las leyes deberían atender a los derechos de seguridad social y de protección social a la persona y no al contrato laboral, “garantizando así una protección social digna para todos, </w:t>
      </w:r>
      <w:r w:rsidRPr="00553E31">
        <w:lastRenderedPageBreak/>
        <w:t xml:space="preserve">incluidos los trabajadores autónomos y los trabajadores asalariados, independientemente del tipo de contrato de trabajo o de su situación laboral”. (El Economista - </w:t>
      </w:r>
      <w:r w:rsidRPr="00553E31">
        <w:rPr>
          <w:b/>
        </w:rPr>
        <w:t>10/1/14</w:t>
      </w:r>
      <w:r w:rsidRPr="00553E31">
        <w:t>)</w:t>
      </w:r>
    </w:p>
    <w:p w:rsidR="00BD72F7" w:rsidRPr="00553E31" w:rsidRDefault="00BD72F7" w:rsidP="00BD72F7">
      <w:pPr>
        <w:pStyle w:val="NormalWeb"/>
        <w:jc w:val="both"/>
      </w:pPr>
      <w:r w:rsidRPr="00553E31">
        <w:t xml:space="preserve">En la eurozona, Grecia vive “al borde de una catástrofe humanitaria”, España tiene tres millones de personas que sobreviven con ingresos mensuales de menos de 307 euros (US$ 417), las cifras oficiales de Portugal colocan a un 18% de la población por debajo de la línea de la pobreza, y en países fundadores del proyecto paneuropeo como Italia, el número de pobres se duplicó entre 2007 y 2012. La situación va más allá de la llamada periferia. En Alemania casi ocho millones de personas sobreviven con unos 450 euros (US$ 611) mensuales de salario y, por fuera del euro, en Reino Unido, los bancos de alimentos, administrados por organizaciones caritativas, se han multiplicado por 20. Los datos de la agencia de estadísticas europea, Eurostat, o del Banco Mundial, coinciden con los de ONGs que luchan contra la pobreza como Oxfam. “Hay un nuevo mapa de la pobreza como consecuencia de las medidas de austeridad. Desde el aumento del desempleo hasta el desalojo y el desmantelamiento del Estado de Bienestar están contribuyendo a este nuevo panorama”, señaló a BBC Mundo la directora de Oxfam Internacional, Natalia Alonso… El impacto no es sólo social o humanitario: el mismo modelo de crecimiento europeo de la posguerra está en juego. Este modelo incluyente y con fuertes tendencias niveladoras en lo social permitía un crecimiento basado en un alto consumo doméstico. El modelo no ha desaparecido, pero está en crisis. “Si no cambian estas políticas, Europa necesitará 25 años para recuperar el nivel de vida que gozaba antes de la crisis. Hay un desmantelamiento de un modelo en marcha. Hoy la desigualdad en Reino Unido es igual que en Estados Unidos”, indicó Alonso. (BBCMundo - </w:t>
      </w:r>
      <w:r w:rsidRPr="00553E31">
        <w:rPr>
          <w:b/>
        </w:rPr>
        <w:t>16/1/14</w:t>
      </w:r>
      <w:r w:rsidRPr="00553E31">
        <w:t>)</w:t>
      </w:r>
    </w:p>
    <w:p w:rsidR="00BD72F7" w:rsidRPr="00553E31" w:rsidRDefault="00BD72F7" w:rsidP="00BD72F7">
      <w:pPr>
        <w:pStyle w:val="NormalWeb"/>
        <w:jc w:val="both"/>
      </w:pPr>
      <w:r w:rsidRPr="00553E31">
        <w:t xml:space="preserve">Un informe de Oxfam Intermón denuncia que la democracia ha sido “secuestrada” en beneficio de las élites económicas, que “manipulan” las reglas del juego en su beneficio creando un mundo en el que sólo las 85 personas más ricas acumulan todo el capital de que dispone la mitad más pobre de la Humanidad. En la actualidad, el 1% de las familias más poderosas acapara el 46% de la riqueza del mundo. El trabajo, “Gobernar para las élites. Secuestro democrático y desigualdad económica”, se difunde en ciernes del Foro Económico Mundial que se celebra esta semana en Davos para poner de manifiesto que en países como España, las 20 personas más ricas poseen una fortuna similar a los ingresos del 20% de su población más pobre. Según explica, en los últimos años se han venido adoptando políticas que claramente benefician a quienes más tienen, como la desregulación y la opacidad financieras, los paraísos fiscales, la reducción de los tipos impositivos sobre las rentas más altas o los recortes en inversión y protección social. “Desde finales de 1970, los tipos impositivos sobre las rentas más altas se han reducido en 29 de los 30 países de los cuales se dispone de datos, lo que significa que en muchos lugares los ricos no sólo ganan más, sino que también pagan menos impuestos”, expone el trabajo de Oxfam, para incidir en que se trata de un “manifiesto secuestro de los procesos democráticos por parte de las élites y a expensas de la clase media y los más pobres”. (Cinco Días - </w:t>
      </w:r>
      <w:r w:rsidRPr="00553E31">
        <w:rPr>
          <w:b/>
        </w:rPr>
        <w:t>20/1/14</w:t>
      </w:r>
      <w:r w:rsidRPr="00553E31">
        <w:t>)</w:t>
      </w:r>
    </w:p>
    <w:p w:rsidR="00BD72F7" w:rsidRPr="00553E31" w:rsidRDefault="00BD72F7" w:rsidP="00BD72F7">
      <w:pPr>
        <w:pStyle w:val="NormalWeb"/>
        <w:jc w:val="both"/>
      </w:pPr>
      <w:r w:rsidRPr="00553E31">
        <w:t xml:space="preserve">La recuperación de la economía mundial será demasiado débil para impedir que el desempleo siga creciendo en los próximos años, dijo el lunes la Organización Internacional del Trabajo.  Advirtiendo del riesgo de una “recuperación del desempleo”, la agencia de las Naciones Unidas en su informe anual hizo un llamamiento a los gobiernos de las economías desarrolladas para que reconsideren su adherencia generalizada a la austeridad y se centren en reparar el mercado laboral, que sigue </w:t>
      </w:r>
      <w:r w:rsidRPr="00553E31">
        <w:lastRenderedPageBreak/>
        <w:t xml:space="preserve">teniendo “profundas cicatrices” a causa de la crisis financiera global que tocó techo hace más de cuatro años. El informe de la OIT llega días antes de que representantes de gobiernos, bancos centrales y empresas de todo el mundo se reúnan en Davos, Suiza, para abordar los problemas económicos globales, incluidos el crecimiento de las desigualdades y el elevado desempleo. La OIT anunció que el desempleo mundial, según sus estimaciones, aumentará al 6,1% de la población activa en 2016, desde el 6% de 2013 y el 5,5% de 2007, antes del estallido de la crisis financiera. El incremento -que significaría que nueve millones de personas más se quedan sin empleo- ocurriría a pesar de su estimación de que la economía global va a crecer un 4,1% en 2016, desde 2,9% en 2013. “Estas mejoras económicas no serán suficientes para absorber los graves desequilibrios del mercado laboral que se han acumulado en los últimos años”, asegura Raymond Torres, director de análisis de la OIT, en el informe. “Las raíces de la crisis global no han sido abordadas adecuadamente”. (The Wall Street Journal - </w:t>
      </w:r>
      <w:r w:rsidRPr="00553E31">
        <w:rPr>
          <w:b/>
        </w:rPr>
        <w:t>20/1/14</w:t>
      </w:r>
      <w:r w:rsidRPr="00553E31">
        <w:t>)</w:t>
      </w:r>
    </w:p>
    <w:p w:rsidR="00BD72F7" w:rsidRPr="00553E31" w:rsidRDefault="00BD72F7" w:rsidP="00BD72F7">
      <w:pPr>
        <w:pStyle w:val="NormalWeb"/>
        <w:jc w:val="both"/>
      </w:pPr>
      <w:r w:rsidRPr="00553E31">
        <w:t xml:space="preserve">La globalización ha hecho del mundo un lugar más igualitario, elevando las fortunas económicas de miles de millones de personas de escasos recursos en los últimos 25 años. Pero, al mismo tiempo, ha hecho que los países ricos sean más desiguales, reduciendo los ingresos de la clase media y baja. Durante un tiempo, la crisis financiera parecía haber revertido la tendencia hacia una mayor desigualdad en los países industrializados. Pero los datos más recientes sugieren que fue sólo una breve interrupción. En torno a 2010, las tendencias previas a la crisis se restablecieron, a medida que el estímulo del gobierno dio paso a la austeridad, las prestaciones por desempleo se agotaron y las medidas de los banqueros centrales impulsaron los retornos sobre los activos financieros, ayudando más que nada a los acaudalados. Las cifras compiladas por Emmanuel Saez, de la Universidad de California en Berkeley, y Thomas Piketty, de la Escuela de Economía de París, mostraron que en 2012 el 10% con mayores recursos se quedó con la mitad de todos los ingresos generados en EEUU. Esa cifra es la más alta desde 1917, el primer año del que se dispone información.  “Creo que tenemos un problema político. En algún momento, las clases medias en países ricos podrían oponerse a la globalización”, apunta Piketty. Un orden mundial en el que una mayoría se beneficia -pero una minoría influyente, no- podría no ser sostenible por mucho tiempo. (The Wall Street Journal - </w:t>
      </w:r>
      <w:r w:rsidRPr="00553E31">
        <w:rPr>
          <w:b/>
        </w:rPr>
        <w:t>22/1/14</w:t>
      </w:r>
      <w:r w:rsidRPr="00553E31">
        <w:t xml:space="preserve">) </w:t>
      </w:r>
    </w:p>
    <w:p w:rsidR="00BD72F7" w:rsidRPr="00553E31" w:rsidRDefault="00BD72F7" w:rsidP="00BD72F7">
      <w:pPr>
        <w:pStyle w:val="NormalWeb"/>
        <w:jc w:val="both"/>
      </w:pPr>
      <w:r w:rsidRPr="00553E31">
        <w:t>El credo de la desigualdad (las cifras y las fechas dan contexto histórico y dimensión de la desigualdad)</w:t>
      </w:r>
    </w:p>
    <w:p w:rsidR="00BD72F7" w:rsidRPr="00553E31" w:rsidRDefault="00BD72F7" w:rsidP="00BD72F7">
      <w:pPr>
        <w:pStyle w:val="NormalWeb"/>
        <w:jc w:val="both"/>
      </w:pPr>
      <w:r w:rsidRPr="00553E31">
        <w:t>En los últimos 30 años ésta se incrementó en 24 de los 26 países que tienen datos para este período que analizó Oxfam.</w:t>
      </w:r>
    </w:p>
    <w:p w:rsidR="00BD72F7" w:rsidRPr="00553E31" w:rsidRDefault="00BD72F7" w:rsidP="00BD72F7">
      <w:pPr>
        <w:pStyle w:val="NormalWeb"/>
        <w:jc w:val="both"/>
      </w:pPr>
      <w:r w:rsidRPr="00553E31">
        <w:t>En la máxima potencia planetaria, Estados Unidos, un salario medio equivalía en 1978 a US$ 48.000 dólares en valores actuales y el 1% ganaba unos US$ 390.000.</w:t>
      </w:r>
    </w:p>
    <w:p w:rsidR="00BD72F7" w:rsidRPr="00553E31" w:rsidRDefault="00BD72F7" w:rsidP="00BD72F7">
      <w:pPr>
        <w:pStyle w:val="NormalWeb"/>
        <w:jc w:val="both"/>
      </w:pPr>
      <w:r w:rsidRPr="00553E31">
        <w:t>En 2010 el sueldo medio había caído a US$ 33.000 mientras que el del 1% ganaba más de US$ 1 millón.</w:t>
      </w:r>
    </w:p>
    <w:p w:rsidR="00BD72F7" w:rsidRPr="00553E31" w:rsidRDefault="00BD72F7" w:rsidP="00BD72F7">
      <w:pPr>
        <w:pStyle w:val="NormalWeb"/>
        <w:jc w:val="both"/>
      </w:pPr>
      <w:r w:rsidRPr="00553E31">
        <w:t>Este período coincide con la hegemonía del credo neoliberal que promovieron el general Augusto Pinochet en Chile, el presidente estadounidense Ronald Reagan y el primer ministro británica Margaret Thatcher entre la segunda mitad de los 70 y los 80.</w:t>
      </w:r>
    </w:p>
    <w:p w:rsidR="00BD72F7" w:rsidRPr="00553E31" w:rsidRDefault="00BD72F7" w:rsidP="00BD72F7">
      <w:pPr>
        <w:pStyle w:val="NormalWeb"/>
        <w:jc w:val="both"/>
      </w:pPr>
      <w:r w:rsidRPr="00553E31">
        <w:lastRenderedPageBreak/>
        <w:t xml:space="preserve">Esta ideología que emergió triunfante con la caída del muro de Berlín, reivindica una regulación mínima, libertad absoluta al mercado, retiro del estado de la actividad económica y una disminución de la carga impositiva para los más ricos a fin de promover el crecimiento económico. (BBCMundo - </w:t>
      </w:r>
      <w:r w:rsidRPr="00553E31">
        <w:rPr>
          <w:b/>
        </w:rPr>
        <w:t>22/1/14</w:t>
      </w:r>
      <w:r w:rsidRPr="00553E31">
        <w:t>)</w:t>
      </w:r>
    </w:p>
    <w:p w:rsidR="00BD72F7" w:rsidRPr="00553E31" w:rsidRDefault="00BD72F7" w:rsidP="00BD72F7">
      <w:pPr>
        <w:pStyle w:val="NormalWeb"/>
        <w:jc w:val="both"/>
      </w:pPr>
      <w:r w:rsidRPr="00553E31">
        <w:t xml:space="preserve">La globalización financiera, la desregulación, la capacidad de mover la producción de un país a otro han convertido a este poder económico en una fuerza capaz de torcer el brazo de los gobiernos. “La élite mundial está imponiendo políticas de estado que los favorezcan. Esto está produciendo una deslegitimación de la democracia y el estado”, indicó a BBC Mundo Ricardo Fuentes-Nieva. En una encuesta de seis países -España, Brasil, India, Sudáfrica, Reino Unido y Estados Unidos- la mayoría de los entrevistados opinó que las leyes favorecían a los ricos. En el caso de España, la proporción fue abrumadora: 8 de cada 10 personas pensaban así.  (BBCMundo - </w:t>
      </w:r>
      <w:r w:rsidRPr="00553E31">
        <w:rPr>
          <w:b/>
        </w:rPr>
        <w:t>22/1/14</w:t>
      </w:r>
      <w:r w:rsidRPr="00553E31">
        <w:t>)</w:t>
      </w:r>
    </w:p>
    <w:p w:rsidR="00BD72F7" w:rsidRPr="00553E31" w:rsidRDefault="00BD72F7" w:rsidP="00BD72F7">
      <w:pPr>
        <w:pStyle w:val="NormalWeb"/>
        <w:jc w:val="both"/>
      </w:pPr>
      <w:r w:rsidRPr="00553E31">
        <w:t xml:space="preserve">La preocupación por la desigualdad económica está en el aire, casi en todas partes. El problema no es la desigualdad entre países, que en realidad ha disminuido durante las últimas décadas, en gran parte gracias a las mayores tasas de crecimiento y expectativas de vida en muchos países emergentes (especialmente en China e India). Por el contrario, el foco hoy día está en la desigualdad -a veces llamada disparidad del ingreso- al interior de los países. Un motivo es que el problema de la desigualdad es real, y está empeorando en muchos lugares. En las últimas décadas, la riqueza y el ingreso se han concentrado más en la cima -el así llamado 1 %- mientras que los ingresos reales y niveles de vida de los pobres y la clase media se han estancado o han caído en muchos países desarrollados. Esto era así antes de la erupción de la crisis financiera mundial en 2008, pero la crisis y sus repercusiones (incluidos los elevados y prolongados niveles de desempleo) han empeorado las cosas. A pesar de unas pocas excepciones notables en el norte de Europa y partes de Latinoamérica, el aumento de la desigualdad ha afectado tanto al mundo desarrollado como a los países en desarrollo… La desigualdad es real. Pero solo puede ser enfrentada eficazmente con políticas y programas que fomentan el crecimiento y crean oportunidades significativas para aprovecharlo. Hay mucho en juego, ya que el crecimiento económico y la cohesión social dependen de que logremos una solución satisfactoria. Pero para ello hay que entender que la desigualdad no es tanto la causa como la consecuencia de nuestros pesares.  (Project Syndicate - </w:t>
      </w:r>
      <w:r w:rsidRPr="00553E31">
        <w:rPr>
          <w:b/>
        </w:rPr>
        <w:t>24/1/14</w:t>
      </w:r>
      <w:r w:rsidRPr="00553E31">
        <w:t>)</w:t>
      </w:r>
    </w:p>
    <w:p w:rsidR="00BD72F7" w:rsidRPr="00553E31" w:rsidRDefault="00BD72F7" w:rsidP="00BD72F7">
      <w:pPr>
        <w:spacing w:line="240" w:lineRule="auto"/>
        <w:jc w:val="both"/>
        <w:rPr>
          <w:rFonts w:ascii="Times New Roman" w:hAnsi="Times New Roman"/>
          <w:sz w:val="24"/>
          <w:szCs w:val="24"/>
        </w:rPr>
      </w:pPr>
      <w:r w:rsidRPr="00553E31">
        <w:rPr>
          <w:rFonts w:ascii="Times New Roman" w:hAnsi="Times New Roman"/>
          <w:bCs/>
          <w:sz w:val="24"/>
          <w:szCs w:val="24"/>
        </w:rPr>
        <w:t xml:space="preserve">¿Por qué algunos gobiernos gastan más que otros? La pregunta es más compleja de lo que parece, sobre todo en el caso de los gobiernos europeos. La respuesta puede parecer obvia al comparar, por ejemplo, Dinamarca (donde el gasto público, excluyendo los pagos de intereses de la deuda, alcanzó el 58% del PIB en 2012) y Estados Unidos (donde la misma cifra fue de un 35%). No hay duda de que la explicación está en la amplitud de los servicios públicos y el alcance del estado de bienestar. Los datos parecen reivindicar la famosa frase de la canciller alemana, Angela Merkel, de que el problema de Europa es que tiene el 7% de la población, produce el 25% del PIB y debe financiar el 50% del gasto social del planeta. Desde esta perspectiva, los gobiernos europeos se enfrentan a una elección incómoda. La mayoría está buscando maneras de limitar el endeudamiento público, recortar los déficits y reducir el gasto sin perjudicar a sus ciudadanos más pobres. Pero, a juzgar por la experiencia de EEUU y otros países no europeos, es posible que se vean ante la disyuntiva de elegir entre la insolvencia y la desigualdad. Tras haber alcanzado el punto en que apenas pueden seguir aumentando los impuestos, les resulta imposible pagar sus deudas manteniendo en simultáneo el gasto social en los niveles actuales. </w:t>
      </w:r>
      <w:r w:rsidRPr="00553E31">
        <w:rPr>
          <w:rFonts w:ascii="Times New Roman" w:hAnsi="Times New Roman"/>
          <w:sz w:val="24"/>
          <w:szCs w:val="24"/>
        </w:rPr>
        <w:t xml:space="preserve">(Project Syndicate - </w:t>
      </w:r>
      <w:r w:rsidRPr="00553E31">
        <w:rPr>
          <w:rFonts w:ascii="Times New Roman" w:hAnsi="Times New Roman"/>
          <w:b/>
          <w:sz w:val="24"/>
          <w:szCs w:val="24"/>
        </w:rPr>
        <w:t>30/1/14</w:t>
      </w:r>
      <w:r w:rsidRPr="00553E31">
        <w:rPr>
          <w:rFonts w:ascii="Times New Roman" w:hAnsi="Times New Roman"/>
          <w:sz w:val="24"/>
          <w:szCs w:val="24"/>
        </w:rPr>
        <w:t>)</w:t>
      </w:r>
    </w:p>
    <w:p w:rsidR="00BD72F7" w:rsidRPr="00553E31" w:rsidRDefault="00BD72F7" w:rsidP="00BD72F7">
      <w:pPr>
        <w:spacing w:before="100" w:beforeAutospacing="1" w:after="100" w:afterAutospacing="1" w:line="240" w:lineRule="auto"/>
        <w:jc w:val="both"/>
        <w:rPr>
          <w:rFonts w:ascii="Times New Roman" w:hAnsi="Times New Roman"/>
          <w:bCs/>
          <w:sz w:val="24"/>
          <w:szCs w:val="24"/>
        </w:rPr>
      </w:pPr>
      <w:r w:rsidRPr="00553E31">
        <w:rPr>
          <w:rFonts w:ascii="Times New Roman" w:hAnsi="Times New Roman" w:cs="Times New Roman"/>
          <w:sz w:val="24"/>
          <w:szCs w:val="24"/>
        </w:rPr>
        <w:lastRenderedPageBreak/>
        <w:t xml:space="preserve">Una regla económica de oro, conocida como la Ley de Okun, sugiere que la tasa de desempleo debería caer medio punto porcentual por cada punto que la economía crezca por encima de su tendencia a largo plazo. Según esa máxima, la tasa de desempleo no debería haber caído mucho en medio de una recuperación económica inusualmente anémica. En cambio, ha bajado más de tres puntos porcentuales desde su cénit más reciente. Una razón para esta caída se halla en el éxodo de millones de personas de la fuerza laboral. En junio de 2009, cuando comenzó la recuperación, 81 millones de estadounidenses dijeron que no se encontraban en la fuerza laboral, lo que significa que no estaban empleados o buscando trabajo activamente. En diciembre, esa cifra subió a 92 millones. La gente deja la fuerza laboral por razones diferentes: se jubilan, vuelven a la universidad, pasan a recibir asistencia por discapacidad, dejan de buscar empleo o hacen otras cosas, reduciendo así el número de personas consideradas como desocupadas. </w:t>
      </w:r>
      <w:r w:rsidRPr="00553E31">
        <w:rPr>
          <w:rFonts w:ascii="Times New Roman" w:hAnsi="Times New Roman"/>
          <w:bCs/>
          <w:sz w:val="24"/>
          <w:szCs w:val="24"/>
        </w:rPr>
        <w:t xml:space="preserve">(The Wall Street Journal - </w:t>
      </w:r>
      <w:r w:rsidRPr="00553E31">
        <w:rPr>
          <w:rFonts w:ascii="Times New Roman" w:hAnsi="Times New Roman"/>
          <w:b/>
          <w:bCs/>
          <w:sz w:val="24"/>
          <w:szCs w:val="24"/>
        </w:rPr>
        <w:t>3/2/14</w:t>
      </w:r>
      <w:r w:rsidRPr="00553E31">
        <w:rPr>
          <w:rFonts w:ascii="Times New Roman" w:hAnsi="Times New Roman"/>
          <w:bCs/>
          <w:sz w:val="24"/>
          <w:szCs w:val="24"/>
        </w:rPr>
        <w:t>)</w:t>
      </w:r>
    </w:p>
    <w:p w:rsidR="00BD72F7" w:rsidRPr="00553E31" w:rsidRDefault="00BD72F7" w:rsidP="00BD72F7">
      <w:pPr>
        <w:spacing w:before="100" w:beforeAutospacing="1" w:after="100" w:afterAutospacing="1" w:line="240" w:lineRule="auto"/>
        <w:jc w:val="both"/>
        <w:rPr>
          <w:rFonts w:ascii="Times New Roman" w:hAnsi="Times New Roman"/>
          <w:sz w:val="24"/>
          <w:szCs w:val="24"/>
        </w:rPr>
      </w:pPr>
      <w:r w:rsidRPr="00553E31">
        <w:rPr>
          <w:rFonts w:ascii="Times New Roman" w:hAnsi="Times New Roman"/>
          <w:bCs/>
          <w:sz w:val="24"/>
          <w:szCs w:val="24"/>
        </w:rPr>
        <w:t xml:space="preserve">“Esta es la primera generación que vivirá peor que la de sus padres”. Todos hemos oído esta afirmación con relativa frecuencia durante el último lustro, desde que la crisis económica comenzó a golpear las expectativas de las generaciones más jóvenes, que ahora mismo se enfrentan a tasas de paro que superan el 50%. Sin embargo, apenas existen estudios que demuestren una tesis que necesita atender a variables muy diferentes para ser demostrada. Por primera vez, una investigación británica ha sido capaz de responder en una encuesta a dicha cuestión y afirmar que los nacidos durante los años sesenta y los setenta tienen unas expectativas de futuro mucho peores que las de sus padres, especialmente en lo que concierne a la jubilación. El estudio, realizado por el Instituto de Estudios Fiscales (IFS) inglés, recuerda que la tendencia instaurada tras la Segunda Guerra Mundial por la cual cada generación esperaba vivir mejor que la precedente puede haberse revertido. El estudio señala que la generación analizada, la de los nacidos en los sesenta y los setenta -es decir, lo que en Estados Unidos equivaldría a los baby boomers-, que ahora tienen entre 43 y 53 años, necesitarán apoyarse en la herencia familiar si quieren disfrutar de una jubilación más relajada que la de sus padres. El cambio se ha producido durante la última década, ya que aquellos un poco más mayores no se han visto perjudicados en el mismo grado que estas generaciones. </w:t>
      </w:r>
      <w:r w:rsidRPr="00553E31">
        <w:rPr>
          <w:rFonts w:ascii="Times New Roman" w:hAnsi="Times New Roman"/>
          <w:sz w:val="24"/>
          <w:szCs w:val="24"/>
        </w:rPr>
        <w:t xml:space="preserve">(El Confidencial - </w:t>
      </w:r>
      <w:r w:rsidRPr="00553E31">
        <w:rPr>
          <w:rFonts w:ascii="Times New Roman" w:hAnsi="Times New Roman"/>
          <w:b/>
          <w:sz w:val="24"/>
          <w:szCs w:val="24"/>
        </w:rPr>
        <w:t>3/2/14</w:t>
      </w:r>
      <w:r w:rsidRPr="00553E31">
        <w:rPr>
          <w:rFonts w:ascii="Times New Roman" w:hAnsi="Times New Roman"/>
          <w:sz w:val="24"/>
          <w:szCs w:val="24"/>
        </w:rPr>
        <w:t>)</w:t>
      </w:r>
    </w:p>
    <w:p w:rsidR="00BD72F7" w:rsidRPr="00553E31" w:rsidRDefault="00BD72F7" w:rsidP="00BD72F7">
      <w:pPr>
        <w:spacing w:line="240" w:lineRule="auto"/>
        <w:jc w:val="both"/>
        <w:rPr>
          <w:rFonts w:ascii="Times New Roman" w:hAnsi="Times New Roman"/>
          <w:sz w:val="24"/>
          <w:szCs w:val="24"/>
        </w:rPr>
      </w:pPr>
      <w:r w:rsidRPr="00553E31">
        <w:rPr>
          <w:rFonts w:ascii="Times New Roman" w:hAnsi="Times New Roman" w:cs="Times New Roman"/>
          <w:sz w:val="24"/>
          <w:szCs w:val="24"/>
        </w:rPr>
        <w:t xml:space="preserve">En una eurozona estancada, la locomotora alemana parece haber encontrado la fórmula para repetir el milagro de la posguerra: baja tasa de desempleo, crecimiento económico y aumento de las exportaciones. Pero este brilloso escaparate esconde una realidad social impensable para la cuarta economía mundial y segundo exportador del planeta. Unos 7,4 millones de trabajadores sobreviven con miniempleos que ofrecen un máximo de 15 horas semanales y remuneraciones que no pasan de los 450 euros mensuales (US$  607). Este mercado laboral flexibilizado explica una aparente paradoja reflejada en el Informe Social de 2013 publicado por la Oficina Federal de Estadística alemana. Según el informe, el nivel de empleo alcanzó en 2012 un récord histórico de 41,5 millones de personas, pero el número total de horas trabajadas estaba por debajo del alcanzado en 1991. “Cada vez hay más gente que trabaja a medio tiempo sea voluntariamente o porque no le ofrecen otra cosa”, señalaba el informe. Esta precariedad laboral se ha visto acompañada por un aumento del “riesgo de pobreza”. Según el indicador oficial “se considera precaria la situación de una unidad familiar cuando sus ingresos no superan el 60% de los ingresos medios de todo el país”. En moneda constante y sonante se trata de todo el que se encuentre por debajo de 848 euros por mes (equivalente a US$ 1.158)… A los índices de pobreza, hay que añadir una crisis que está golpeando muy </w:t>
      </w:r>
      <w:r w:rsidRPr="00553E31">
        <w:rPr>
          <w:rFonts w:ascii="Times New Roman" w:hAnsi="Times New Roman" w:cs="Times New Roman"/>
          <w:sz w:val="24"/>
          <w:szCs w:val="24"/>
        </w:rPr>
        <w:lastRenderedPageBreak/>
        <w:t xml:space="preserve">fuerte a los jubilados. El cálculo oficial es que un 30% recibe una pensión de 688 euros por mes (US$ 928). La intervención de la seguridad social ayuda a complementar este ingreso, pero la actual flexibilización del mercado laboral pasará a la sociedad una cuenta sombría. Según un reciente informe del Ministerio de Trabajo las cotizaciones de las personas con miniempleos a los fondos de pensiones públicas les darán un derecho de unos 3,11 euros al mes (US$ 4,19) por año trabajado. </w:t>
      </w:r>
      <w:r w:rsidRPr="00553E31">
        <w:rPr>
          <w:rFonts w:ascii="Times New Roman" w:hAnsi="Times New Roman"/>
          <w:sz w:val="24"/>
          <w:szCs w:val="24"/>
        </w:rPr>
        <w:t xml:space="preserve">(BBCMundo - </w:t>
      </w:r>
      <w:r w:rsidRPr="00553E31">
        <w:rPr>
          <w:rFonts w:ascii="Times New Roman" w:hAnsi="Times New Roman"/>
          <w:b/>
          <w:sz w:val="24"/>
          <w:szCs w:val="24"/>
        </w:rPr>
        <w:t>5/2/14</w:t>
      </w:r>
      <w:r w:rsidRPr="00553E31">
        <w:rPr>
          <w:rFonts w:ascii="Times New Roman" w:hAnsi="Times New Roman"/>
          <w:sz w:val="24"/>
          <w:szCs w:val="24"/>
        </w:rPr>
        <w:t>)</w:t>
      </w:r>
    </w:p>
    <w:p w:rsidR="00BD72F7" w:rsidRPr="00553E31" w:rsidRDefault="00BD72F7" w:rsidP="00BD72F7">
      <w:pPr>
        <w:spacing w:line="240" w:lineRule="auto"/>
        <w:jc w:val="both"/>
        <w:rPr>
          <w:rFonts w:ascii="Times New Roman" w:hAnsi="Times New Roman"/>
          <w:sz w:val="24"/>
          <w:szCs w:val="24"/>
        </w:rPr>
      </w:pPr>
      <w:r w:rsidRPr="00553E31">
        <w:rPr>
          <w:rFonts w:ascii="Times New Roman" w:hAnsi="Times New Roman" w:cs="Times New Roman"/>
          <w:sz w:val="24"/>
          <w:szCs w:val="24"/>
        </w:rPr>
        <w:t xml:space="preserve">En su último libro publicado en España, ¿La riqueza de unos pocos nos beneficia a todos? (Paidós), Zygmunt Bauman refuta esas tesis populares según las cuales vivimos en un mundo mejor porque hay más riqueza global. “Podemos valorar cómo está el mundo haciendo una media, pero el ser humano medio no existe, es una ficción estadística. Una investigación muy iluminadora, realizada por Richard Wilkinson y Kate Pickett (editada por Turner en España con el título Desigualdad), muestra cómo la calidad de vida de una sociedad no se mide a través del ingreso medio, sino mediante el grado de desigualdad en los ingresos. El alcoholismo, la violencia, la criminalidad y demás patologías sociales aumentan cuando lo hacen las desigualdades aunque la riqueza global se incremente”. No nos encontramos en un buen momento, asegura el sociólogo, porque estamos de repliegue, regresando a cotas de desequilibrio que creíamos haber abandonado para siempre. Bauman señala que en los treinta años posteriores a la Segunda Guerra Mundial las políticas estatales intentaron que aumentase la riqueza total, pero también que su distribución alcanzase al mayor número de gente posible, de modo que cada vez más personas pudieran incorporarse a una situación de bienestar. Sin embargo, a partir de los 70, esa tendencia cambió de sentido, acelerándose ahora de modo preocupante. Bauman recurre a palabras del Papa Francisco para señalar cómo esas diferencias en los ingresos se han hecho demasiado evidentes: “las ganancias de una minoría están creciendo exponencialmente, lo que provoca que también crezca la brecha que separa a la gran mayoría de la prosperidad que disfrutan esos pocos felices”. Las consecuencias sociales de esa separación son notables. En primera instancia, porque construyen una perspectiva vital radicalmente distinta. Según el autor de La posmodernidad y sus descontentos, en las sociedades de mediados de siglo XX existía una clase media que miraba confiada hacia el futuro, en el cual se veía viviendo mejor, y un menguante proletariado integrado por personas que vivían muy cerca o por debajo de la línea de pobreza. Pero hoy “esa distinción se está borrando. La clase media y los proletarios forman parte ya de una clase conjunta, el precariado, gente que no está segura de su futuro. Las leyes del mercado implican que tu compañía pueda ser devorada por otra y tú te vayas a la calle, perdiendo de pronto todo lo ganado en una vida. Nadie se siente seguro hoy. Nadie confía en el porvenir”. Un ejemplo significativo de esa pérdida de horizonte vital aparece en las nuevas generaciones “que son las primeras desde 1950 que no inician su trayectoria a partir de lo logrado por sus padres, sino que están preocupadas tratando de alcanzar y recrear las condiciones bajo las que han vivido. No miran al futuro, están replegadas y a la defensiva, y ese es un cambio muy poderoso”. </w:t>
      </w:r>
      <w:r w:rsidRPr="00553E31">
        <w:rPr>
          <w:rFonts w:ascii="Times New Roman" w:hAnsi="Times New Roman"/>
          <w:sz w:val="24"/>
          <w:szCs w:val="24"/>
        </w:rPr>
        <w:t xml:space="preserve">(El Confidencial - </w:t>
      </w:r>
      <w:r w:rsidRPr="00553E31">
        <w:rPr>
          <w:rFonts w:ascii="Times New Roman" w:hAnsi="Times New Roman"/>
          <w:b/>
          <w:sz w:val="24"/>
          <w:szCs w:val="24"/>
        </w:rPr>
        <w:t>5/2/14</w:t>
      </w:r>
      <w:r w:rsidRPr="00553E31">
        <w:rPr>
          <w:rFonts w:ascii="Times New Roman" w:hAnsi="Times New Roman"/>
          <w:sz w:val="24"/>
          <w:szCs w:val="24"/>
        </w:rPr>
        <w:t>)</w:t>
      </w:r>
    </w:p>
    <w:p w:rsidR="00BD72F7" w:rsidRPr="00553E31" w:rsidRDefault="00BD72F7" w:rsidP="00BD72F7">
      <w:pPr>
        <w:shd w:val="clear" w:color="auto" w:fill="FFFFFF"/>
        <w:spacing w:after="360" w:line="240" w:lineRule="auto"/>
        <w:jc w:val="both"/>
        <w:rPr>
          <w:rFonts w:ascii="Times New Roman" w:hAnsi="Times New Roman"/>
          <w:sz w:val="24"/>
          <w:szCs w:val="24"/>
        </w:rPr>
      </w:pPr>
      <w:r w:rsidRPr="00553E31">
        <w:rPr>
          <w:rFonts w:ascii="Times New Roman" w:hAnsi="Times New Roman" w:cs="Times New Roman"/>
          <w:sz w:val="24"/>
          <w:szCs w:val="24"/>
        </w:rPr>
        <w:t xml:space="preserve">Poco después de que estallara la crisis financiera mundial en el año 2008, </w:t>
      </w:r>
      <w:r w:rsidRPr="00553E31">
        <w:rPr>
          <w:rFonts w:ascii="Times New Roman" w:hAnsi="Times New Roman"/>
          <w:sz w:val="24"/>
          <w:szCs w:val="24"/>
        </w:rPr>
        <w:t>Joseph E. Stiglitz</w:t>
      </w:r>
      <w:r w:rsidRPr="00553E31">
        <w:rPr>
          <w:rFonts w:ascii="Times New Roman" w:hAnsi="Times New Roman" w:cs="Times New Roman"/>
          <w:sz w:val="24"/>
          <w:szCs w:val="24"/>
        </w:rPr>
        <w:t xml:space="preserve">  advirtió sobre que a menos que se adopten políticas adecuadas, se podía asentar un malestar al estilo japonés - es decir, un crecimiento lento e ingresos casi estancados durante muchos años. Si bien los líderes a ambos lados del Atlántico afirmaron que habían aprendido las lecciones de Japón, rápidamente procedieron a repetir algunos de los mismos errores. Ahora, incluso un ex funcionario clave de Estados Unidos, el economista Larry Summers, realiza advertencias sobre el estancamiento secular. El punto básico que planteó hace media década fue que, en un sentido fundamental, la </w:t>
      </w:r>
      <w:r w:rsidRPr="00553E31">
        <w:rPr>
          <w:rFonts w:ascii="Times New Roman" w:hAnsi="Times New Roman" w:cs="Times New Roman"/>
          <w:sz w:val="24"/>
          <w:szCs w:val="24"/>
        </w:rPr>
        <w:lastRenderedPageBreak/>
        <w:t xml:space="preserve">economía de EEUU se encontraba enferma, incluso antes de la crisis: fue sólo una burbuja de precios de los activos, creada a través de regulaciones laxas y tasas de interés bajas, la que hizo que la economía aparentara estar robusta. Debajo de la superficie, numerosos problemas supuraban: una creciente desigualdad; una insatisfecha necesidad de reforma estructural (la necesidad de un desplazamiento desde una economía que se basa en la manufactura a una que se base en los servicios y que se adapte a las cambiantes ventajas comparativas a nivel mundial); persistentes desequilibrios a nivel mundial; y, un sistema financiero que está más en sintonía con la especulación que con la realización de inversiones que crearían puestos de trabajo, aumentarían la productividad, y redistribuirían los superávits con el objetivo de maximizar la rentabilidad social. </w:t>
      </w:r>
      <w:r w:rsidRPr="00553E31">
        <w:rPr>
          <w:rFonts w:ascii="Times New Roman" w:hAnsi="Times New Roman"/>
          <w:sz w:val="24"/>
          <w:szCs w:val="24"/>
        </w:rPr>
        <w:t xml:space="preserve">(Project Syndicate - </w:t>
      </w:r>
      <w:r w:rsidRPr="00553E31">
        <w:rPr>
          <w:rFonts w:ascii="Times New Roman" w:hAnsi="Times New Roman"/>
          <w:b/>
          <w:sz w:val="24"/>
          <w:szCs w:val="24"/>
        </w:rPr>
        <w:t>5/2/14</w:t>
      </w:r>
      <w:r w:rsidRPr="00553E31">
        <w:rPr>
          <w:rFonts w:ascii="Times New Roman" w:hAnsi="Times New Roman"/>
          <w:sz w:val="24"/>
          <w:szCs w:val="24"/>
        </w:rPr>
        <w:t>)</w:t>
      </w:r>
    </w:p>
    <w:p w:rsidR="00BD72F7" w:rsidRDefault="00BD72F7" w:rsidP="00BD72F7">
      <w:pPr>
        <w:pStyle w:val="NormalWeb"/>
        <w:jc w:val="both"/>
      </w:pPr>
      <w:r w:rsidRPr="00553E31">
        <w:t xml:space="preserve">EL gobernador del Banco de Inglaterra, Mark Carney, sorprendió a su audiencia en una conferencia el año pasado cuando especuló que los activos de la banca en Londres podrían crecer hasta más de nueve veces el PIB británico para 2050. Su pronóstico representó la simple extrapolación de dos tendencias: la continua profundización financiera en el mundo (esto es, un mayor crecimiento de los activos financieros que de la economía real), y la continuidad de la participación londinense en los negocios financieros mundiales. Puede tratarse de supuestos razonables, pero la estimación resultó profundamente inquietante para muchos… Dos escritos recientes suman dudas al asunto. En “El crecimiento de las finanzas modernas”, Robin Greenwood y David Scharfstein, de la Escuela de Negocios de Harvard, muestran que la participación de las finanzas en el PIB estadounidense casi se duplicó entre 1980 y 2006, justo antes del comienzo de la crisis financiera (del 4,9 % al 8,3 %). Los dos factores principales que impulsaron ese aumento fueron la expansión del crédito y el rápido aumento de los recursos dedicados a la administración de activos (asociados, no casualmente, con el crecimiento exponencial del ingreso en el sector financiero). Greenwood y Scharfstein sostienen que la financialización tuvo sus pros y sus contras: puede haber habido más oportunidades de ahorro para los hogares y fuentes de financiamiento más diversas para las empresas, pero el valor agregado de la actividad de administración de activos fue ilusorio. En gran parte, implicó una costosa y excesiva rotación de las carteras, mientras que el aumento del apalancamiento implicó fragilidad para el sistema financiero en su conjunto e impuso grandes costos sociales cuando los hogares sobre endeudados quebraron. Stephen G. Cecchetti y Enisse Kharroubi, del Banco de Pagos Internacionales -el banco central de los bancos centrales-, van más lejos todavía. Sostienen que el rápido crecimiento del sector financiero reduce el aumento de la productividad en otros sectores. Utilizaron una muestra de 20 países desarrollados y encontraron una correlación negativa entre la participación del sector financiero en el PIB y la salud de la economía real. (Project Syndicate - </w:t>
      </w:r>
      <w:r w:rsidRPr="00553E31">
        <w:rPr>
          <w:b/>
        </w:rPr>
        <w:t>24/2/14</w:t>
      </w:r>
      <w:r w:rsidRPr="00553E31">
        <w:t>)</w:t>
      </w:r>
    </w:p>
    <w:p w:rsidR="000879E6" w:rsidRPr="000879E6" w:rsidRDefault="000879E6" w:rsidP="000879E6">
      <w:pPr>
        <w:shd w:val="clear" w:color="auto" w:fill="FFFFFF"/>
        <w:spacing w:before="100" w:beforeAutospacing="1" w:after="100" w:afterAutospacing="1" w:line="240" w:lineRule="auto"/>
        <w:jc w:val="both"/>
        <w:rPr>
          <w:rFonts w:ascii="Times New Roman" w:hAnsi="Times New Roman"/>
          <w:sz w:val="24"/>
          <w:szCs w:val="24"/>
        </w:rPr>
      </w:pPr>
      <w:r w:rsidRPr="00553E31">
        <w:rPr>
          <w:rFonts w:ascii="Times New Roman" w:hAnsi="Times New Roman" w:cs="Times New Roman"/>
          <w:sz w:val="24"/>
          <w:szCs w:val="24"/>
        </w:rPr>
        <w:t xml:space="preserve">La tesis de que las economías avanzadas se recuperarán gradualmente ha sido blanco de críticas en sus dos partes. Por el lado de la demanda, hace poco Larry Summers (economista de Harvard y alto funcionario estadounidense durante las presidencias de Bill Clinton y Barack Obama) indicó que es posible que los problemas de las economías avanzadas sean producto del estancamiento secular. Summers considera que el endeudamiento anterior a la crisis no fue una anomalía exógena, sino la consecuencia de una insuficiente demanda global. La distribución global del ingreso se había modificado, con transferencia de ingresos de las clases medias de los países avanzados hacia los ricos y hacia las economías emergentes, lo que dio lugar a un exceso de ahorro a escala mundial. El único modo de evitar el estancamiento era que la clase media se </w:t>
      </w:r>
      <w:r w:rsidRPr="00553E31">
        <w:rPr>
          <w:rFonts w:ascii="Times New Roman" w:hAnsi="Times New Roman" w:cs="Times New Roman"/>
          <w:sz w:val="24"/>
          <w:szCs w:val="24"/>
        </w:rPr>
        <w:lastRenderedPageBreak/>
        <w:t xml:space="preserve">endeudara cada vez más, con la ayuda de bajos tipos de interés y grandes facilidades para el crédito. Dicho de otro modo, la sobreabundancia de ahorro (como la denominó el ex presidente de la Reserva Federal de Estados Unidos, Ben Bernanke) ya existía antes de la crisis y puede seguir afectando la demanda global, a menos que las clases medias de los países emergentes se conviertan en el nuevo consumidor de última instancia de la economía global. Aunque es probable que eso suceda en algún momento, los esfuerzos de Estados Unidos y del Fondo Monetario Internacional en el contexto del G-20 para lograr dicho proceso de redistribución de la demanda todavía no han sido suficientes. Por el lado de la oferta, las dudas surgen de una nueva disputa entre los economistas y los expertos en tecnología en relación con el ritmo del avance tecnológico. Para Robert Gordon, de la Universidad Northwestern, las tecnologías de la información y las comunicaciones ya dieron la mayor parte del aumento de productividad que podía esperarse de ellas, y no hay a la vista una nueva gran ola de innovación que pueda compensar la desaceleración del crecimiento potencial. Los países rezagados todavía podrán cosechar los dividendos de la modernización, pero los países que ya están en la frontera tecnológica deberán aceptar que a partir de ahora, un crecimiento anual per cápita muy bajo, apenas superior al 1%, será lo normal. </w:t>
      </w:r>
      <w:r w:rsidRPr="00553E31">
        <w:rPr>
          <w:rFonts w:ascii="Times New Roman" w:hAnsi="Times New Roman"/>
          <w:sz w:val="24"/>
          <w:szCs w:val="24"/>
        </w:rPr>
        <w:t xml:space="preserve">(Project Syndicate - </w:t>
      </w:r>
      <w:r w:rsidRPr="00553E31">
        <w:rPr>
          <w:rFonts w:ascii="Times New Roman" w:hAnsi="Times New Roman"/>
          <w:b/>
          <w:sz w:val="24"/>
          <w:szCs w:val="24"/>
        </w:rPr>
        <w:t>27/2/14</w:t>
      </w:r>
      <w:r>
        <w:rPr>
          <w:rFonts w:ascii="Times New Roman" w:hAnsi="Times New Roman"/>
          <w:sz w:val="24"/>
          <w:szCs w:val="24"/>
        </w:rPr>
        <w:t>)</w:t>
      </w:r>
    </w:p>
    <w:p w:rsidR="00BD72F7" w:rsidRPr="00553E31" w:rsidRDefault="00BD72F7" w:rsidP="00BD72F7">
      <w:pPr>
        <w:shd w:val="clear" w:color="auto" w:fill="FFFFFF"/>
        <w:spacing w:before="100" w:beforeAutospacing="1" w:after="100" w:afterAutospacing="1" w:line="240" w:lineRule="auto"/>
        <w:jc w:val="both"/>
        <w:rPr>
          <w:rFonts w:ascii="Times New Roman" w:hAnsi="Times New Roman"/>
          <w:sz w:val="24"/>
          <w:szCs w:val="24"/>
        </w:rPr>
      </w:pPr>
      <w:r w:rsidRPr="00553E31">
        <w:rPr>
          <w:rFonts w:ascii="Times New Roman" w:hAnsi="Times New Roman" w:cs="Times New Roman"/>
          <w:sz w:val="24"/>
          <w:szCs w:val="24"/>
        </w:rPr>
        <w:t xml:space="preserve">Especial hincapié se hace en el espectacular aumento de las desigualdades económicas, a causa de la masiva concentración de los recursos económicos en manos de una minoría y su incidencia en la sociedad y, particularmente, en determinados sectores de ella. Los datos son muy elocuentes, y hablan por sí solos: la mitad de la riqueza mundial está en manos del 1% de la población, y buena parte de esa riqueza está a buen resguardo en paraísos fiscales. La riqueza de 85 individuos es la misma que la de los 3.570 millones de personas que forman la mitad más pobre de la población mundial. Un alto directivo en una gran empresa puede llegar a ganar hoy unas 900 veces más que un empleado medio de esa misma empresa. Pero, aparte de estos datos, diariamente muchas noticias nos confirman cómo y a qué velocidad ascienden los niveles de pobreza sobre todo en los países más pobres, o en qué cuotas están las cifras de paro juvenil... ¿Qué hacen los centros de decisión europeos, Bruselas o Berlín? A la vista de todo esto, ¿se puede seguir hablando todavía, con alguna credibilidad, de “comunidad europea” y de “modelo social europeo”? Es evidente que una desigualdad de esta naturaleza es destructiva, pues socava la sociedad desde dentro. Rompe el contrato social, y no es extraño, por tanto, que provoque desórdenes, conflictos sociales e inestabilidad. Una forma de orden social aceptable para la mayoría sólo puede ser la que se basa en un consenso que reúna, exprese y realice, en cierta medida, la aspiración común a que unos valores y unas ideas ampliamente compartidos configuren el proyecto conjunto y el sentido de ese orden social. Hoy ya no se impone el orden tradicional y las creencias del pasado automáticamente para organizar una sociedad. La socialización de los individuos y su coexistencia pacífica se producen cuando la incorporación de unos valores, creencias y significados representan una cierta instancia normativa efectiva y mayoritaria a la que poder recurrir, en situaciones de conflicto, a modo de legitimación. Si esto no se da, si en vez de promoverlo y potenciarlo se ignora o directamente se socava, la sociedad deja de existir como sociedad y se convierte en una masa informe de individuos a la que es preciso controlar y dominar. La burocracia administrativa y gubernamental se vuelve autónoma. La sociedad tal vez funcione, pero no satisface las exigencias de sentido de los individuos que estallan, sobre todo, en situaciones de conflicto. El Estado, la Administración, aparece como una fuerza externa hostil y enemiga que amenaza con abatirse sobre los individuos y aplastar sus </w:t>
      </w:r>
      <w:r w:rsidRPr="00553E31">
        <w:rPr>
          <w:rFonts w:ascii="Times New Roman" w:hAnsi="Times New Roman" w:cs="Times New Roman"/>
          <w:sz w:val="24"/>
          <w:szCs w:val="24"/>
        </w:rPr>
        <w:lastRenderedPageBreak/>
        <w:t xml:space="preserve">aspiraciones de libertad y de realización personal. Esa es la razón de la ruptura social abierta, o, como mínimo, de la desimplicación y la huida fuera de la sociedad de individuos que se ven así relegados a la marginalidad. </w:t>
      </w:r>
      <w:r w:rsidRPr="00553E31">
        <w:rPr>
          <w:rFonts w:ascii="Times New Roman" w:hAnsi="Times New Roman"/>
          <w:sz w:val="24"/>
          <w:szCs w:val="24"/>
        </w:rPr>
        <w:t xml:space="preserve">(El Confidencial - </w:t>
      </w:r>
      <w:r w:rsidRPr="00553E31">
        <w:rPr>
          <w:rFonts w:ascii="Times New Roman" w:hAnsi="Times New Roman"/>
          <w:b/>
          <w:sz w:val="24"/>
          <w:szCs w:val="24"/>
        </w:rPr>
        <w:t>2/3/14</w:t>
      </w:r>
      <w:r w:rsidRPr="00553E31">
        <w:rPr>
          <w:rFonts w:ascii="Times New Roman" w:hAnsi="Times New Roman"/>
          <w:sz w:val="24"/>
          <w:szCs w:val="24"/>
        </w:rPr>
        <w:t>)</w:t>
      </w:r>
    </w:p>
    <w:p w:rsidR="00BD72F7" w:rsidRPr="00553E31" w:rsidRDefault="00BD72F7" w:rsidP="00BD72F7">
      <w:pPr>
        <w:pStyle w:val="NormalWeb"/>
        <w:jc w:val="both"/>
      </w:pPr>
      <w:r w:rsidRPr="00553E31">
        <w:t xml:space="preserve">La brecha entre ricos y pobres en el Reino Unido ha aumentado hasta tal punto que las cinco familias más adineradas concentran más riqueza que un quinto de toda la población del país, según un informe de la ONG Oxfam. En otras palabras, las cinco familias más acaudaladas del país son más ricas que 12,6 millones de ciudadanos británicos. “El Reino Unido se está convirtiendo en una nación profundamente dividida, con una élite rica que está viendo aumentados sus ingresos, mientras que millones de familias están luchando para llegar a fin de mes”, dijo Ben Phillips, director de campañas de Oxfam en el Reino Unido. La fortuna estimada de las cinco familias asciende a 28.200 millones de libras (US$ 46.908 millones), cifra que supera los 28.100 millones de libras (US$ 46.741 millones) que concentran más de 12 millones de personas. El autor del informe, titulado “Historia de dos Gran Bretañas”, el economista mexicano Ricardo Fuentes-Nieva, jefe de investigación de Oxfam, dijo a BBC Mundo que la concentración de la riqueza creció considerablemente en las tres últimas décadas. “El 10% del 1% más rico ha duplicado su proporción del ingreso desde 1993, o sea, en un período relativamente corto, lo cual dice que su ingreso ha estado aumentando de una manera brutal”. (BBCMundo - </w:t>
      </w:r>
      <w:r w:rsidRPr="00553E31">
        <w:rPr>
          <w:b/>
        </w:rPr>
        <w:t>17/3/14</w:t>
      </w:r>
      <w:r w:rsidRPr="00553E31">
        <w:t>)</w:t>
      </w:r>
    </w:p>
    <w:p w:rsidR="00BD72F7" w:rsidRPr="00553E31" w:rsidRDefault="00BD72F7" w:rsidP="00BD72F7">
      <w:pPr>
        <w:pStyle w:val="NormalWeb"/>
        <w:shd w:val="clear" w:color="auto" w:fill="FFFFFF"/>
        <w:jc w:val="both"/>
      </w:pPr>
      <w:r w:rsidRPr="00553E31">
        <w:t xml:space="preserve">No parece arriesgado afirmar que Capital in the Twenty-First Century (El capital en el siglo XXI), la obra magna del economista francés Thomas Piketty, será el libro de economía más importante del año (y tal vez de la década). Piketty, posiblemente el mayor experto mundial en desigualdad de rentas y patrimonio, hace algo más que documentar la creciente concentración de la riqueza en manos de una pequeña élite económica. También defiende de forma convincente el argumento de que estamos volviendo al “capitalismo patrimonial”, en el que las altas esferas de la economía están dominadas no solo por los ricos, sino también por los herederos de esa riqueza, de modo que el nacimiento tiene más importancia que el esfuerzo y el talento. Por supuesto, Piketty reconoce que todavía no hemos llegado a eso. Hasta ahora, la opulencia del 1% superior de Estados Unidos se ha debido principalmente a los sueldos y las primas de los ejecutivos más que a las rentas procedentes de las inversiones y más aún que a la riqueza heredada. Pero seis de los diez estadounidenses más ricos son ya herederos, más que emprendedores hechos a sí mismos, y los hijos de la élite económica de hoy parten de una posición de inmenso privilegio. Como señala Piketty, “el riesgo de un giro hacia la oligarquía es real y da pocos motivos para el optimismo”. (El País - </w:t>
      </w:r>
      <w:r w:rsidRPr="00553E31">
        <w:rPr>
          <w:b/>
        </w:rPr>
        <w:t>30/3/14</w:t>
      </w:r>
      <w:r w:rsidRPr="00553E31">
        <w:t>)</w:t>
      </w:r>
    </w:p>
    <w:p w:rsidR="00BD72F7" w:rsidRPr="00553E31" w:rsidRDefault="00BD72F7" w:rsidP="00BD72F7">
      <w:pPr>
        <w:pStyle w:val="NormalWeb"/>
        <w:shd w:val="clear" w:color="auto" w:fill="FFFFFF"/>
        <w:jc w:val="both"/>
        <w:rPr>
          <w:b/>
        </w:rPr>
      </w:pPr>
      <w:r w:rsidRPr="00553E31">
        <w:t>La desigualdad económica crece rápidamente en la mayoría de los países. La riqueza mundial está dividida en dos: casi la mitad está en manos del 1% más rico de la población, y la otra mitad se reparte entre el 99% restante.</w:t>
      </w:r>
    </w:p>
    <w:p w:rsidR="00BD72F7" w:rsidRPr="00553E31" w:rsidRDefault="00BD72F7" w:rsidP="00BD72F7">
      <w:pPr>
        <w:spacing w:line="240" w:lineRule="auto"/>
        <w:jc w:val="both"/>
        <w:rPr>
          <w:rFonts w:ascii="Times New Roman" w:hAnsi="Times New Roman" w:cs="Times New Roman"/>
          <w:sz w:val="24"/>
          <w:szCs w:val="24"/>
        </w:rPr>
      </w:pPr>
      <w:r w:rsidRPr="00553E31">
        <w:rPr>
          <w:rFonts w:ascii="Times New Roman" w:hAnsi="Times New Roman" w:cs="Times New Roman"/>
          <w:sz w:val="24"/>
          <w:szCs w:val="24"/>
        </w:rPr>
        <w:t>• Casi la mitad de la riqueza mundial está en manos de sólo el 1% de la población.</w:t>
      </w:r>
    </w:p>
    <w:p w:rsidR="00BD72F7" w:rsidRPr="00553E31" w:rsidRDefault="00BD72F7" w:rsidP="00BD72F7">
      <w:pPr>
        <w:spacing w:line="240" w:lineRule="auto"/>
        <w:jc w:val="both"/>
        <w:rPr>
          <w:rFonts w:ascii="Times New Roman" w:hAnsi="Times New Roman" w:cs="Times New Roman"/>
          <w:sz w:val="24"/>
          <w:szCs w:val="24"/>
        </w:rPr>
      </w:pPr>
      <w:r w:rsidRPr="00553E31">
        <w:rPr>
          <w:rFonts w:ascii="Times New Roman" w:hAnsi="Times New Roman" w:cs="Times New Roman"/>
          <w:sz w:val="24"/>
          <w:szCs w:val="24"/>
        </w:rPr>
        <w:t>• La riqueza del 1% de la población más rica del mundo asciende a 110 billones de dólares, una cifra 65 veces mayor que el total de la riqueza que posee la 3 mitad más pobre de la población mundial.</w:t>
      </w:r>
    </w:p>
    <w:p w:rsidR="00BD72F7" w:rsidRPr="00553E31" w:rsidRDefault="00BD72F7" w:rsidP="00BD72F7">
      <w:pPr>
        <w:spacing w:line="240" w:lineRule="auto"/>
        <w:jc w:val="both"/>
        <w:rPr>
          <w:rFonts w:ascii="Times New Roman" w:hAnsi="Times New Roman" w:cs="Times New Roman"/>
          <w:sz w:val="24"/>
          <w:szCs w:val="24"/>
        </w:rPr>
      </w:pPr>
      <w:r w:rsidRPr="00553E31">
        <w:rPr>
          <w:rFonts w:ascii="Times New Roman" w:hAnsi="Times New Roman" w:cs="Times New Roman"/>
          <w:sz w:val="24"/>
          <w:szCs w:val="24"/>
        </w:rPr>
        <w:t>• La mitad más pobre de la población mundial posee la misma riqueza que las 85 personas más ricas del mundo.</w:t>
      </w:r>
    </w:p>
    <w:p w:rsidR="00BD72F7" w:rsidRPr="00553E31" w:rsidRDefault="00BD72F7" w:rsidP="00BD72F7">
      <w:pPr>
        <w:spacing w:line="240" w:lineRule="auto"/>
        <w:jc w:val="both"/>
        <w:rPr>
          <w:rFonts w:ascii="Times New Roman" w:hAnsi="Times New Roman" w:cs="Times New Roman"/>
          <w:sz w:val="24"/>
          <w:szCs w:val="24"/>
        </w:rPr>
      </w:pPr>
      <w:r w:rsidRPr="00553E31">
        <w:rPr>
          <w:rFonts w:ascii="Times New Roman" w:hAnsi="Times New Roman" w:cs="Times New Roman"/>
          <w:sz w:val="24"/>
          <w:szCs w:val="24"/>
        </w:rPr>
        <w:lastRenderedPageBreak/>
        <w:t>• Siete de cada diez personas viven en países donde la desigualdad económica ha aumentado en los últimos 30 años.</w:t>
      </w:r>
    </w:p>
    <w:p w:rsidR="00BD72F7" w:rsidRPr="00553E31" w:rsidRDefault="00BD72F7" w:rsidP="00BD72F7">
      <w:pPr>
        <w:spacing w:line="240" w:lineRule="auto"/>
        <w:jc w:val="both"/>
        <w:rPr>
          <w:rFonts w:ascii="Times New Roman" w:hAnsi="Times New Roman" w:cs="Times New Roman"/>
          <w:sz w:val="24"/>
          <w:szCs w:val="24"/>
        </w:rPr>
      </w:pPr>
      <w:r w:rsidRPr="00553E31">
        <w:rPr>
          <w:rFonts w:ascii="Times New Roman" w:hAnsi="Times New Roman" w:cs="Times New Roman"/>
          <w:sz w:val="24"/>
          <w:szCs w:val="24"/>
        </w:rPr>
        <w:t>• El 1% más rico de la población ha visto cómo se incrementaba su participación en la renta entre 1980 y 2012 en 24 de los 26 países de los que tenemos datos.</w:t>
      </w:r>
    </w:p>
    <w:p w:rsidR="00BD72F7" w:rsidRPr="00553E31" w:rsidRDefault="00BD72F7" w:rsidP="00BD72F7">
      <w:pPr>
        <w:spacing w:line="240" w:lineRule="auto"/>
        <w:jc w:val="both"/>
        <w:rPr>
          <w:rFonts w:ascii="Times New Roman" w:hAnsi="Times New Roman" w:cs="Times New Roman"/>
          <w:sz w:val="24"/>
          <w:szCs w:val="24"/>
        </w:rPr>
      </w:pPr>
      <w:r w:rsidRPr="00553E31">
        <w:rPr>
          <w:rFonts w:ascii="Times New Roman" w:hAnsi="Times New Roman" w:cs="Times New Roman"/>
          <w:sz w:val="24"/>
          <w:szCs w:val="24"/>
        </w:rPr>
        <w:t>• En Estados Unidos, el 1% más rico ha acumulado el 95% del crecimiento total posterior a la crisis desde 2009, mientras que el 90% más pobre de la población se ha empobrecido aún más.</w:t>
      </w:r>
    </w:p>
    <w:p w:rsidR="00BD72F7" w:rsidRPr="00553E31" w:rsidRDefault="00BD72F7" w:rsidP="00BD72F7">
      <w:pPr>
        <w:pStyle w:val="NormalWeb"/>
        <w:shd w:val="clear" w:color="auto" w:fill="FFFFFF"/>
        <w:jc w:val="both"/>
      </w:pPr>
      <w:r w:rsidRPr="00553E31">
        <w:t xml:space="preserve">•  El FMI asegura que la desigualdad en varios países avanzados, como Estados Unidos, ha vuelto a niveles que no se registraban desde antes de la Gran Depresión de la década de 1930. </w:t>
      </w:r>
    </w:p>
    <w:p w:rsidR="00BD72F7" w:rsidRPr="00553E31" w:rsidRDefault="00BD72F7" w:rsidP="00BD72F7">
      <w:pPr>
        <w:spacing w:line="240" w:lineRule="auto"/>
        <w:jc w:val="both"/>
        <w:rPr>
          <w:rFonts w:ascii="Times New Roman" w:hAnsi="Times New Roman"/>
          <w:sz w:val="24"/>
          <w:szCs w:val="24"/>
        </w:rPr>
      </w:pPr>
      <w:r w:rsidRPr="00553E31">
        <w:rPr>
          <w:rFonts w:ascii="Times New Roman" w:hAnsi="Times New Roman" w:cs="Times New Roman"/>
          <w:sz w:val="24"/>
          <w:szCs w:val="24"/>
        </w:rPr>
        <w:t xml:space="preserve">• </w:t>
      </w:r>
      <w:r w:rsidRPr="00553E31">
        <w:rPr>
          <w:rFonts w:ascii="Times New Roman" w:hAnsi="Times New Roman"/>
          <w:sz w:val="24"/>
          <w:szCs w:val="24"/>
        </w:rPr>
        <w:t>Según los datos del FMI, desde mediados de los 80 hasta principios del año 2000, la mitad de la riqueza que se ha generado ha ido a parar a las manos del 20% de los más ricos.</w:t>
      </w:r>
    </w:p>
    <w:p w:rsidR="00BD72F7" w:rsidRPr="00553E31" w:rsidRDefault="00BD72F7" w:rsidP="00BD72F7">
      <w:pPr>
        <w:shd w:val="clear" w:color="auto" w:fill="FFFFFF"/>
        <w:spacing w:after="240" w:line="240" w:lineRule="auto"/>
        <w:ind w:firstLine="708"/>
        <w:jc w:val="both"/>
        <w:rPr>
          <w:rFonts w:ascii="Times New Roman" w:hAnsi="Times New Roman" w:cs="Calibri"/>
          <w:sz w:val="24"/>
          <w:szCs w:val="24"/>
        </w:rPr>
      </w:pPr>
      <w:r w:rsidRPr="00553E31">
        <w:rPr>
          <w:rFonts w:ascii="Times New Roman" w:hAnsi="Times New Roman" w:cs="Times New Roman"/>
          <w:sz w:val="24"/>
          <w:szCs w:val="24"/>
        </w:rPr>
        <w:t>•</w:t>
      </w:r>
      <w:r w:rsidRPr="00553E31">
        <w:rPr>
          <w:rFonts w:ascii="Times New Roman" w:hAnsi="Times New Roman" w:cs="Calibri"/>
          <w:sz w:val="24"/>
          <w:szCs w:val="24"/>
        </w:rPr>
        <w:t>La desigualdad va en aumento en muchas regiones del mundo</w:t>
      </w:r>
    </w:p>
    <w:p w:rsidR="00BD72F7" w:rsidRPr="00553E31" w:rsidRDefault="00BD72F7" w:rsidP="00BD72F7">
      <w:pPr>
        <w:shd w:val="clear" w:color="auto" w:fill="FFFFFF"/>
        <w:spacing w:after="240" w:line="240" w:lineRule="auto"/>
        <w:ind w:firstLine="708"/>
        <w:jc w:val="both"/>
        <w:rPr>
          <w:rFonts w:ascii="Times New Roman" w:hAnsi="Times New Roman" w:cs="Calibri"/>
          <w:sz w:val="24"/>
          <w:szCs w:val="24"/>
        </w:rPr>
      </w:pPr>
      <w:r w:rsidRPr="00553E31">
        <w:rPr>
          <w:rFonts w:ascii="Times New Roman" w:hAnsi="Times New Roman" w:cs="Times New Roman"/>
          <w:sz w:val="24"/>
          <w:szCs w:val="24"/>
        </w:rPr>
        <w:t>•</w:t>
      </w:r>
      <w:r w:rsidRPr="00553E31">
        <w:rPr>
          <w:rFonts w:ascii="Times New Roman" w:hAnsi="Times New Roman" w:cs="Calibri"/>
          <w:sz w:val="24"/>
          <w:szCs w:val="24"/>
        </w:rPr>
        <w:t>Las políticas fiscales pueden ayudar a los países a reducir la desigualdad</w:t>
      </w:r>
    </w:p>
    <w:p w:rsidR="00BD72F7" w:rsidRPr="00553E31" w:rsidRDefault="00BD72F7" w:rsidP="00BD72F7">
      <w:pPr>
        <w:shd w:val="clear" w:color="auto" w:fill="FFFFFF"/>
        <w:spacing w:after="240" w:line="240" w:lineRule="auto"/>
        <w:ind w:firstLine="708"/>
        <w:jc w:val="both"/>
        <w:rPr>
          <w:rFonts w:ascii="Times New Roman" w:hAnsi="Times New Roman" w:cs="Calibri"/>
          <w:sz w:val="24"/>
          <w:szCs w:val="24"/>
        </w:rPr>
      </w:pPr>
      <w:r w:rsidRPr="00553E31">
        <w:rPr>
          <w:rFonts w:ascii="Times New Roman" w:hAnsi="Times New Roman" w:cs="Times New Roman"/>
          <w:sz w:val="24"/>
          <w:szCs w:val="24"/>
        </w:rPr>
        <w:t>•</w:t>
      </w:r>
      <w:r w:rsidRPr="00553E31">
        <w:rPr>
          <w:rFonts w:ascii="Times New Roman" w:hAnsi="Times New Roman" w:cs="Calibri"/>
          <w:sz w:val="24"/>
          <w:szCs w:val="24"/>
        </w:rPr>
        <w:t>Se pueden diseñar políticas redistributivas teniendo en mente la eficiencia</w:t>
      </w:r>
    </w:p>
    <w:p w:rsidR="00BD72F7" w:rsidRPr="00553E31" w:rsidRDefault="00BD72F7" w:rsidP="00BD72F7">
      <w:pPr>
        <w:shd w:val="clear" w:color="auto" w:fill="FFFFFF"/>
        <w:spacing w:after="240" w:line="240" w:lineRule="auto"/>
        <w:jc w:val="both"/>
        <w:rPr>
          <w:rFonts w:ascii="Times New Roman" w:hAnsi="Times New Roman"/>
          <w:sz w:val="24"/>
          <w:szCs w:val="24"/>
        </w:rPr>
      </w:pPr>
      <w:r w:rsidRPr="00553E31">
        <w:rPr>
          <w:rFonts w:ascii="Times New Roman" w:hAnsi="Times New Roman"/>
          <w:sz w:val="24"/>
          <w:szCs w:val="24"/>
        </w:rPr>
        <w:t>Para respaldar un crecimiento económico sostenible, la redistribución del ingreso debe basarse en instrumentos fiscales que permitan alcanzar los objetivos de distribución con el menor costo posible en términos de eficiencia económica.</w:t>
      </w:r>
    </w:p>
    <w:p w:rsidR="00BD72F7" w:rsidRPr="00553E31" w:rsidRDefault="00BD72F7" w:rsidP="00BD72F7">
      <w:pPr>
        <w:shd w:val="clear" w:color="auto" w:fill="FFFFFF"/>
        <w:spacing w:after="360" w:line="240" w:lineRule="auto"/>
        <w:jc w:val="both"/>
        <w:rPr>
          <w:rFonts w:ascii="Times New Roman" w:hAnsi="Times New Roman"/>
          <w:sz w:val="24"/>
          <w:szCs w:val="24"/>
        </w:rPr>
      </w:pPr>
      <w:r w:rsidRPr="00553E31">
        <w:rPr>
          <w:rFonts w:ascii="Times New Roman" w:hAnsi="Times New Roman" w:cs="Times New Roman"/>
          <w:sz w:val="24"/>
          <w:szCs w:val="24"/>
        </w:rPr>
        <w:t xml:space="preserve">• Según la OCDE: </w:t>
      </w:r>
      <w:r w:rsidRPr="00553E31">
        <w:rPr>
          <w:rFonts w:ascii="Times New Roman" w:hAnsi="Times New Roman"/>
          <w:sz w:val="24"/>
          <w:szCs w:val="24"/>
        </w:rPr>
        <w:t>“Los episodios de recortes de la desigualdad, normalmente no duran lo suficiente como para atenuar el distanciamiento entre las rentas altas y bajas abierto durante los años precedentes”.</w:t>
      </w:r>
    </w:p>
    <w:p w:rsidR="00BD72F7" w:rsidRPr="00553E31" w:rsidRDefault="00BD72F7" w:rsidP="00BD72F7">
      <w:pPr>
        <w:spacing w:before="100" w:beforeAutospacing="1" w:after="100" w:afterAutospacing="1" w:line="240" w:lineRule="auto"/>
        <w:ind w:left="708"/>
        <w:jc w:val="both"/>
        <w:rPr>
          <w:rFonts w:ascii="Times New Roman" w:hAnsi="Times New Roman"/>
          <w:sz w:val="24"/>
          <w:szCs w:val="24"/>
        </w:rPr>
      </w:pPr>
      <w:r w:rsidRPr="00553E31">
        <w:rPr>
          <w:rFonts w:ascii="Times New Roman" w:hAnsi="Times New Roman" w:cs="Times New Roman"/>
          <w:sz w:val="24"/>
          <w:szCs w:val="24"/>
        </w:rPr>
        <w:t>•</w:t>
      </w:r>
      <w:r w:rsidRPr="00553E31">
        <w:rPr>
          <w:rFonts w:ascii="Times New Roman" w:hAnsi="Times New Roman"/>
          <w:bCs/>
          <w:sz w:val="24"/>
          <w:szCs w:val="24"/>
        </w:rPr>
        <w:t>Educación:</w:t>
      </w:r>
      <w:r w:rsidRPr="00553E31">
        <w:rPr>
          <w:rFonts w:ascii="Times New Roman" w:hAnsi="Times New Roman"/>
          <w:sz w:val="24"/>
          <w:szCs w:val="24"/>
        </w:rPr>
        <w:t xml:space="preserve"> “Las consecuencia del menor gasto público en educación tardarán  en notarse pero se sentirán en una menor inscripción estudiantil, rentas más bajas y menor ascenso social para los hijos de los padres más pobres” </w:t>
      </w:r>
    </w:p>
    <w:p w:rsidR="00BD72F7" w:rsidRPr="00553E31" w:rsidRDefault="00BD72F7" w:rsidP="00BD72F7">
      <w:pPr>
        <w:spacing w:before="100" w:beforeAutospacing="1" w:after="100" w:afterAutospacing="1" w:line="240" w:lineRule="auto"/>
        <w:ind w:left="720"/>
        <w:jc w:val="both"/>
        <w:rPr>
          <w:rFonts w:ascii="Times New Roman" w:hAnsi="Times New Roman"/>
          <w:sz w:val="24"/>
          <w:szCs w:val="24"/>
        </w:rPr>
      </w:pPr>
      <w:r w:rsidRPr="00553E31">
        <w:rPr>
          <w:rFonts w:ascii="Times New Roman" w:hAnsi="Times New Roman" w:cs="Times New Roman"/>
          <w:sz w:val="24"/>
          <w:szCs w:val="24"/>
        </w:rPr>
        <w:t>•</w:t>
      </w:r>
      <w:r w:rsidRPr="00553E31">
        <w:rPr>
          <w:rFonts w:ascii="Times New Roman" w:hAnsi="Times New Roman"/>
          <w:bCs/>
          <w:sz w:val="24"/>
          <w:szCs w:val="24"/>
        </w:rPr>
        <w:t>Sanidad:</w:t>
      </w:r>
      <w:r w:rsidRPr="00553E31">
        <w:rPr>
          <w:rFonts w:ascii="Times New Roman" w:hAnsi="Times New Roman"/>
          <w:b/>
          <w:bCs/>
          <w:sz w:val="24"/>
          <w:szCs w:val="24"/>
        </w:rPr>
        <w:t xml:space="preserve"> “</w:t>
      </w:r>
      <w:r w:rsidRPr="00553E31">
        <w:rPr>
          <w:rFonts w:ascii="Times New Roman" w:hAnsi="Times New Roman"/>
          <w:sz w:val="24"/>
          <w:szCs w:val="24"/>
        </w:rPr>
        <w:t>El desempleo y los sistemas de copago recortan el recurso a la Sanidad”.</w:t>
      </w:r>
    </w:p>
    <w:p w:rsidR="00BD72F7" w:rsidRPr="00553E31" w:rsidRDefault="00BD72F7" w:rsidP="00BD72F7">
      <w:pPr>
        <w:pStyle w:val="NormalWeb"/>
        <w:shd w:val="clear" w:color="auto" w:fill="FFFFFF"/>
        <w:jc w:val="both"/>
      </w:pPr>
      <w:r w:rsidRPr="00553E31">
        <w:t xml:space="preserve">El FMI aboga por subir los impuestos y redistribuir la riqueza, entre otras medidas, para reducir la brecha entre ricos y pobres. </w:t>
      </w:r>
    </w:p>
    <w:p w:rsidR="00BD72F7" w:rsidRPr="00553E31" w:rsidRDefault="00BD72F7" w:rsidP="00BD72F7">
      <w:pPr>
        <w:shd w:val="clear" w:color="auto" w:fill="FFFFFF"/>
        <w:spacing w:after="240" w:line="240" w:lineRule="auto"/>
        <w:jc w:val="both"/>
        <w:rPr>
          <w:rFonts w:ascii="Times New Roman" w:hAnsi="Times New Roman"/>
          <w:sz w:val="24"/>
          <w:szCs w:val="24"/>
        </w:rPr>
      </w:pPr>
      <w:r w:rsidRPr="00553E31">
        <w:rPr>
          <w:rFonts w:ascii="Times New Roman" w:hAnsi="Times New Roman"/>
          <w:sz w:val="24"/>
          <w:szCs w:val="24"/>
        </w:rPr>
        <w:t>De acuerdo con el estudio del FMI (</w:t>
      </w:r>
      <w:r w:rsidRPr="00553E31">
        <w:rPr>
          <w:rFonts w:ascii="Times New Roman" w:hAnsi="Times New Roman"/>
          <w:b/>
          <w:sz w:val="24"/>
          <w:szCs w:val="24"/>
        </w:rPr>
        <w:t>13/3/14</w:t>
      </w:r>
      <w:r w:rsidRPr="00553E31">
        <w:rPr>
          <w:rFonts w:ascii="Times New Roman" w:hAnsi="Times New Roman"/>
          <w:sz w:val="24"/>
          <w:szCs w:val="24"/>
        </w:rPr>
        <w:t>), la concepción de una política fiscal redistributiva eficiente abarca cuatro dimensiones clave:</w:t>
      </w:r>
    </w:p>
    <w:p w:rsidR="00BD72F7" w:rsidRPr="00553E31" w:rsidRDefault="00BD72F7" w:rsidP="00BD72F7">
      <w:pPr>
        <w:shd w:val="clear" w:color="auto" w:fill="FFFFFF"/>
        <w:spacing w:after="240" w:line="240" w:lineRule="auto"/>
        <w:jc w:val="both"/>
        <w:rPr>
          <w:rFonts w:ascii="Times New Roman" w:hAnsi="Times New Roman"/>
          <w:sz w:val="24"/>
          <w:szCs w:val="24"/>
        </w:rPr>
      </w:pPr>
      <w:r w:rsidRPr="00553E31">
        <w:rPr>
          <w:rFonts w:ascii="Times New Roman" w:hAnsi="Times New Roman"/>
          <w:sz w:val="24"/>
          <w:szCs w:val="24"/>
        </w:rPr>
        <w:t xml:space="preserve">• Primero, una política fiscal redistributiva debe ser coherente con los objetivos de la política macroeconómica. El nivel de gasto en redistribución, por ejemplo, debería estar acorde con la estabilidad macroeconómica; además, es necesario comparar los beneficios de un gasto adicional en redistribución con los beneficios de un gasto adicional en otros ámbitos prioritarios, como la infraestructura. </w:t>
      </w:r>
    </w:p>
    <w:p w:rsidR="00BD72F7" w:rsidRPr="00553E31" w:rsidRDefault="00BD72F7" w:rsidP="00BD72F7">
      <w:pPr>
        <w:shd w:val="clear" w:color="auto" w:fill="FFFFFF"/>
        <w:spacing w:after="240" w:line="240" w:lineRule="auto"/>
        <w:jc w:val="both"/>
        <w:rPr>
          <w:rFonts w:ascii="Times New Roman" w:hAnsi="Times New Roman"/>
          <w:sz w:val="24"/>
          <w:szCs w:val="24"/>
        </w:rPr>
      </w:pPr>
      <w:r w:rsidRPr="00553E31">
        <w:rPr>
          <w:rFonts w:ascii="Times New Roman" w:hAnsi="Times New Roman"/>
          <w:sz w:val="24"/>
          <w:szCs w:val="24"/>
        </w:rPr>
        <w:lastRenderedPageBreak/>
        <w:t xml:space="preserve">• Segundo, los impuestos y los gastos deberían evaluarse conjuntamente. Por ejemplo, un aumento de la recaudación del impuesto al valor agregado (IVA) utilizado para financiar más gastos en enseñanza primaria podría resultar progresivo en términos netos. </w:t>
      </w:r>
    </w:p>
    <w:p w:rsidR="00BD72F7" w:rsidRPr="00553E31" w:rsidRDefault="00BD72F7" w:rsidP="00BD72F7">
      <w:pPr>
        <w:shd w:val="clear" w:color="auto" w:fill="FFFFFF"/>
        <w:spacing w:after="240" w:line="240" w:lineRule="auto"/>
        <w:jc w:val="both"/>
        <w:rPr>
          <w:rFonts w:ascii="Times New Roman" w:hAnsi="Times New Roman"/>
          <w:sz w:val="24"/>
          <w:szCs w:val="24"/>
        </w:rPr>
      </w:pPr>
      <w:r w:rsidRPr="00553E31">
        <w:rPr>
          <w:rFonts w:ascii="Times New Roman" w:hAnsi="Times New Roman"/>
          <w:sz w:val="24"/>
          <w:szCs w:val="24"/>
        </w:rPr>
        <w:t xml:space="preserve">• Tercero, las políticas de redistribución deben estar concebidas de manera que equilibren los objetivos de redistribución y de eficiencia. Algunas políticas redistributivas, como las que fortalecen el capital humano, de hecho pueden promover la eficiencia. Pero en otros casos quizás haya que sacrificar algo. </w:t>
      </w:r>
    </w:p>
    <w:p w:rsidR="00BD72F7" w:rsidRDefault="00BD72F7" w:rsidP="00BD72F7">
      <w:pPr>
        <w:shd w:val="clear" w:color="auto" w:fill="FFFFFF"/>
        <w:spacing w:after="240" w:line="240" w:lineRule="auto"/>
        <w:jc w:val="both"/>
        <w:rPr>
          <w:rFonts w:ascii="Times New Roman" w:hAnsi="Times New Roman"/>
          <w:sz w:val="24"/>
          <w:szCs w:val="24"/>
        </w:rPr>
      </w:pPr>
      <w:r w:rsidRPr="00553E31">
        <w:rPr>
          <w:rFonts w:ascii="Times New Roman" w:hAnsi="Times New Roman"/>
          <w:sz w:val="24"/>
          <w:szCs w:val="24"/>
        </w:rPr>
        <w:t xml:space="preserve">• Cuarto, las políticas deben diseñarse teniendo en cuenta la capacidad administrativa. </w:t>
      </w:r>
    </w:p>
    <w:p w:rsidR="003C531C" w:rsidRPr="003C531C" w:rsidRDefault="003C531C" w:rsidP="003C531C">
      <w:pPr>
        <w:pStyle w:val="NormalWeb"/>
        <w:jc w:val="both"/>
      </w:pPr>
      <w:r w:rsidRPr="003C531C">
        <w:t xml:space="preserve">Las clases medias se desvanecen, no sólo en España, sino en países como EEUU o Alemania donde el crecimiento económico sigue siendo positivo. La </w:t>
      </w:r>
      <w:r w:rsidRPr="003C531C">
        <w:rPr>
          <w:rStyle w:val="Textoennegrita"/>
          <w:b w:val="0"/>
        </w:rPr>
        <w:t>pérdida en el poder adquisitivo</w:t>
      </w:r>
      <w:r w:rsidRPr="003C531C">
        <w:t xml:space="preserve"> de las clases trabajadoras, así como de los pensionistas, se refleja en un crecimiento de los ingresos menor que el de los precios de consumo. Por el contrario, los ingresos entre las clases adineradas siguen repuntando, reflejando unas </w:t>
      </w:r>
      <w:hyperlink r:id="rId171" w:tgtFrame="_blank" w:history="1">
        <w:r w:rsidRPr="003C531C">
          <w:rPr>
            <w:rStyle w:val="Hipervnculo"/>
            <w:rFonts w:eastAsiaTheme="majorEastAsia"/>
            <w:color w:val="auto"/>
            <w:u w:val="none"/>
          </w:rPr>
          <w:t>mayores desigualdades</w:t>
        </w:r>
      </w:hyperlink>
      <w:r w:rsidRPr="003C531C">
        <w:t xml:space="preserve"> en la distribución de la riqueza. El tamaño y poder adquisitivo de las clases medias siempre fue una de las grandes fortalezas de los países ricos. Sin embargo, el PIB de una nación ya no es un indicativo para asegurar el mantenimiento de los altos niveles de vida de las masas…“La idea de que las clases medias norteamericanas tienen unos ingresos superiores a las de las clases homólogas de otros países ricos no es cierta, pudo serlo hasta finales del siglo pasado, pero ya no”, ha asegurado en repetidas ocasiones el economista de Harvard </w:t>
      </w:r>
      <w:r w:rsidRPr="003C531C">
        <w:rPr>
          <w:rStyle w:val="Textoennegrita"/>
          <w:b w:val="0"/>
        </w:rPr>
        <w:t>Lawrence Katz</w:t>
      </w:r>
      <w:r w:rsidRPr="003C531C">
        <w:t xml:space="preserve">. Según el mismo informe, los economistas alemanes podrían suscribir estas mismas palabras adaptándolas a su contexto nacional, y es que desde el año 2000 los ingresos de las clases medias teutonas crecieron un 1,4%. En España se situó en el 4,1%. Paradójicamente, </w:t>
      </w:r>
      <w:r w:rsidRPr="003C531C">
        <w:rPr>
          <w:rStyle w:val="Textoennegrita"/>
          <w:b w:val="0"/>
        </w:rPr>
        <w:t>los países en los que más crece el PIB son los mismos en los que más se retraen las clases medias</w:t>
      </w:r>
      <w:r w:rsidRPr="003C531C">
        <w:t xml:space="preserve">, hasta el punto de sentirse amenazadas por su posible desaparición tal y como las conocíamos. En este contexto, no sólo se encuentran en situación de riesgo la franja de población que ya era vulnerable antes de la crisis, sino el grueso de la población trabajadora, independientemente de las perspectivas de crecimiento de los países. Así, entre 2010 y 2013 </w:t>
      </w:r>
      <w:r w:rsidRPr="003C531C">
        <w:rPr>
          <w:rStyle w:val="Textoennegrita"/>
          <w:b w:val="0"/>
        </w:rPr>
        <w:t>los costes laborales en España se redujeron en un 5%</w:t>
      </w:r>
      <w:r w:rsidRPr="003C531C">
        <w:t xml:space="preserve">, si bien es cierto que la variación de los salarios entre el 10% de los trabajadores con menores ingresos fue la más acusada, con un descenso del 17%, según un informe de Fedea. En 2013, la retribución de los cargos intermedios se vio disminuida en un 3,2%, según un informe de la escuela de negocios EADA. Desde el inicio de la crisis, las familias españolas no han parado de perder poder adquisitivo, como </w:t>
      </w:r>
      <w:hyperlink r:id="rId172" w:tgtFrame="_blank" w:history="1">
        <w:r w:rsidRPr="003C531C">
          <w:rPr>
            <w:rStyle w:val="Hipervnculo"/>
            <w:rFonts w:eastAsiaTheme="majorEastAsia"/>
            <w:color w:val="auto"/>
            <w:u w:val="none"/>
          </w:rPr>
          <w:t>señala el INE</w:t>
        </w:r>
      </w:hyperlink>
      <w:r w:rsidRPr="003C531C">
        <w:t xml:space="preserve">. A pesar de la que la sombra de la inflación comienza a asomar en España, dañando la competitividad pero </w:t>
      </w:r>
      <w:r w:rsidRPr="003C531C">
        <w:rPr>
          <w:rStyle w:val="Textoennegrita"/>
          <w:b w:val="0"/>
        </w:rPr>
        <w:t>oxigenando el ahorro doméstico</w:t>
      </w:r>
      <w:r w:rsidRPr="003C531C">
        <w:t xml:space="preserve">, los salarios crecen por debajo de los precios. Los servicios básicos han disparado sus costes mes a mes, mientras que la subida de impuestos </w:t>
      </w:r>
      <w:hyperlink r:id="rId173" w:tgtFrame="_blank" w:history="1">
        <w:r w:rsidRPr="003C531C">
          <w:rPr>
            <w:rStyle w:val="Hipervnculo"/>
            <w:rFonts w:eastAsiaTheme="majorEastAsia"/>
            <w:color w:val="auto"/>
            <w:u w:val="none"/>
          </w:rPr>
          <w:t>ahoga a las clases medias</w:t>
        </w:r>
      </w:hyperlink>
      <w:r w:rsidRPr="003C531C">
        <w:t xml:space="preserve">. Las perspectivas de recuperación no son nada halagüeñas, ni en los países más azotados por la crisis, como España, Grecia o Portugal, ni en los que mejor la han capeado, como EEUU o Alemania. Nos encontramos ante </w:t>
      </w:r>
      <w:hyperlink r:id="rId174" w:tgtFrame="_blank" w:history="1">
        <w:r w:rsidRPr="003C531C">
          <w:rPr>
            <w:rStyle w:val="Hipervnculo"/>
            <w:rFonts w:eastAsiaTheme="majorEastAsia"/>
            <w:color w:val="auto"/>
            <w:u w:val="none"/>
          </w:rPr>
          <w:t>la primera generación de clase media que vivirá mucho peor que sus padres</w:t>
        </w:r>
      </w:hyperlink>
      <w:r>
        <w:t xml:space="preserve">. </w:t>
      </w:r>
      <w:r w:rsidRPr="003C531C">
        <w:t xml:space="preserve">La crisis no es la causa principal del aumento de las desigualdades o, al menos, no la única, pues el golpe a las clases medias es incluso mayor en los países menos afectados por ella. Sin embargo, esta realidad no quita que haya sido la justificación para imponer una </w:t>
      </w:r>
      <w:r w:rsidRPr="003C531C">
        <w:rPr>
          <w:rStyle w:val="Textoennegrita"/>
          <w:b w:val="0"/>
        </w:rPr>
        <w:t xml:space="preserve">devaluación salarial y trabas a la </w:t>
      </w:r>
      <w:r w:rsidRPr="003C531C">
        <w:rPr>
          <w:rStyle w:val="Textoennegrita"/>
          <w:b w:val="0"/>
        </w:rPr>
        <w:lastRenderedPageBreak/>
        <w:t>negociación colectiva</w:t>
      </w:r>
      <w:r w:rsidRPr="003C531C">
        <w:t xml:space="preserve"> mediante las sucesivas reformas laborales. Un panorama que, a la larga, cierra las puertas a una posible mejora de las condiciones de vida.</w:t>
      </w:r>
    </w:p>
    <w:p w:rsidR="003C531C" w:rsidRPr="003C531C" w:rsidRDefault="003C531C" w:rsidP="003C531C">
      <w:pPr>
        <w:pStyle w:val="NormalWeb"/>
        <w:jc w:val="both"/>
      </w:pPr>
      <w:r w:rsidRPr="003C531C">
        <w:rPr>
          <w:noProof/>
        </w:rPr>
        <w:drawing>
          <wp:inline distT="0" distB="0" distL="0" distR="0" wp14:anchorId="30EDEA20" wp14:editId="323B927C">
            <wp:extent cx="5391150" cy="3694430"/>
            <wp:effectExtent l="0" t="0" r="0" b="127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5391150" cy="3694430"/>
                    </a:xfrm>
                    <a:prstGeom prst="rect">
                      <a:avLst/>
                    </a:prstGeom>
                    <a:noFill/>
                    <a:ln>
                      <a:noFill/>
                    </a:ln>
                  </pic:spPr>
                </pic:pic>
              </a:graphicData>
            </a:graphic>
          </wp:inline>
        </w:drawing>
      </w:r>
    </w:p>
    <w:p w:rsidR="003C531C" w:rsidRPr="003C531C" w:rsidRDefault="003C531C" w:rsidP="003C531C">
      <w:pPr>
        <w:spacing w:after="0" w:line="240" w:lineRule="auto"/>
        <w:jc w:val="both"/>
        <w:rPr>
          <w:rFonts w:ascii="Arial" w:hAnsi="Arial" w:cs="Arial"/>
          <w:sz w:val="17"/>
          <w:szCs w:val="17"/>
          <w:lang w:val="en-US"/>
        </w:rPr>
      </w:pPr>
      <w:r w:rsidRPr="003C531C">
        <w:rPr>
          <w:rFonts w:ascii="Arial" w:hAnsi="Arial" w:cs="Arial"/>
          <w:sz w:val="17"/>
          <w:szCs w:val="17"/>
          <w:lang w:val="en-US"/>
        </w:rPr>
        <w:t xml:space="preserve">Created with </w:t>
      </w:r>
      <w:hyperlink r:id="rId176" w:tgtFrame="_blank" w:history="1">
        <w:r w:rsidRPr="003C531C">
          <w:rPr>
            <w:rStyle w:val="Hipervnculo"/>
            <w:rFonts w:ascii="Arial" w:eastAsiaTheme="majorEastAsia" w:hAnsi="Arial" w:cs="Arial"/>
            <w:color w:val="auto"/>
            <w:sz w:val="17"/>
            <w:szCs w:val="17"/>
            <w:u w:val="none"/>
            <w:lang w:val="en-US"/>
          </w:rPr>
          <w:t>Datawrapper</w:t>
        </w:r>
      </w:hyperlink>
      <w:r w:rsidRPr="003C531C">
        <w:rPr>
          <w:rFonts w:ascii="Arial" w:hAnsi="Arial" w:cs="Arial"/>
          <w:sz w:val="17"/>
          <w:szCs w:val="17"/>
          <w:lang w:val="en-US"/>
        </w:rPr>
        <w:t xml:space="preserve">                                                   </w:t>
      </w:r>
      <w:r w:rsidRPr="003C531C">
        <w:rPr>
          <w:rStyle w:val="source-block"/>
          <w:rFonts w:ascii="Arial" w:hAnsi="Arial" w:cs="Arial"/>
          <w:sz w:val="17"/>
          <w:szCs w:val="17"/>
          <w:lang w:val="en-US"/>
        </w:rPr>
        <w:t xml:space="preserve">Source: </w:t>
      </w:r>
      <w:hyperlink r:id="rId177" w:tgtFrame="_blank" w:history="1">
        <w:r w:rsidRPr="003C531C">
          <w:rPr>
            <w:rStyle w:val="Hipervnculo"/>
            <w:rFonts w:ascii="Arial" w:eastAsiaTheme="majorEastAsia" w:hAnsi="Arial" w:cs="Arial"/>
            <w:color w:val="auto"/>
            <w:sz w:val="17"/>
            <w:szCs w:val="17"/>
            <w:u w:val="none"/>
            <w:lang w:val="en-US"/>
          </w:rPr>
          <w:t>LIS Cross-National Data Center</w:t>
        </w:r>
      </w:hyperlink>
      <w:r w:rsidRPr="003C531C">
        <w:rPr>
          <w:rFonts w:ascii="Arial" w:hAnsi="Arial" w:cs="Arial"/>
          <w:sz w:val="17"/>
          <w:szCs w:val="17"/>
          <w:lang w:val="en-US"/>
        </w:rPr>
        <w:t xml:space="preserve"> </w:t>
      </w:r>
      <w:hyperlink r:id="rId178" w:history="1">
        <w:r w:rsidRPr="003C531C">
          <w:rPr>
            <w:rStyle w:val="Hipervnculo"/>
            <w:rFonts w:ascii="Arial" w:eastAsiaTheme="majorEastAsia" w:hAnsi="Arial" w:cs="Arial"/>
            <w:color w:val="auto"/>
            <w:sz w:val="17"/>
            <w:szCs w:val="17"/>
            <w:u w:val="none"/>
            <w:lang w:val="en-US"/>
          </w:rPr>
          <w:t>Get the data</w:t>
        </w:r>
      </w:hyperlink>
      <w:r w:rsidRPr="003C531C">
        <w:rPr>
          <w:rFonts w:ascii="Arial" w:hAnsi="Arial" w:cs="Arial"/>
          <w:sz w:val="17"/>
          <w:szCs w:val="17"/>
          <w:lang w:val="en-US"/>
        </w:rPr>
        <w:t xml:space="preserve"> </w:t>
      </w:r>
    </w:p>
    <w:p w:rsidR="003C531C" w:rsidRPr="003C531C" w:rsidRDefault="003C531C" w:rsidP="003C531C">
      <w:pPr>
        <w:pStyle w:val="NormalWeb"/>
        <w:jc w:val="both"/>
      </w:pPr>
      <w:r w:rsidRPr="003C531C">
        <w:rPr>
          <w:rStyle w:val="Textoennegrita"/>
          <w:b w:val="0"/>
        </w:rPr>
        <w:t>Las causas que apuntan hacia una desaparición de las clases medias</w:t>
      </w:r>
    </w:p>
    <w:p w:rsidR="003C531C" w:rsidRPr="003C531C" w:rsidRDefault="003C531C" w:rsidP="003C531C">
      <w:pPr>
        <w:spacing w:line="240" w:lineRule="auto"/>
        <w:jc w:val="both"/>
        <w:rPr>
          <w:rFonts w:ascii="Times New Roman" w:hAnsi="Times New Roman" w:cs="Times New Roman"/>
          <w:color w:val="000000"/>
          <w:sz w:val="24"/>
          <w:szCs w:val="24"/>
        </w:rPr>
      </w:pPr>
      <w:r w:rsidRPr="003C531C">
        <w:rPr>
          <w:rFonts w:ascii="Times New Roman" w:hAnsi="Times New Roman" w:cs="Times New Roman"/>
          <w:sz w:val="24"/>
          <w:szCs w:val="24"/>
        </w:rPr>
        <w:t xml:space="preserve">El futuro de las clases medias es más bien incierto, mientras que el desempleo, la congelación del salario mínimo o el aumento de los impuestos sigue su curso. Mientras tanto, los estudios económicos señalan otra de las principales paradojas de esta realidad: los sueldos de los ejecutivos norteamericanos han aumentado más que los de sus pares europeos, mientras que los </w:t>
      </w:r>
      <w:r w:rsidRPr="003C531C">
        <w:rPr>
          <w:rStyle w:val="Textoennegrita"/>
          <w:rFonts w:ascii="Times New Roman" w:hAnsi="Times New Roman" w:cs="Times New Roman"/>
          <w:b w:val="0"/>
          <w:sz w:val="24"/>
          <w:szCs w:val="24"/>
        </w:rPr>
        <w:t>ingresos de las clases bajas de los países de la UE son comparativamente más altos</w:t>
      </w:r>
      <w:r w:rsidRPr="003C531C">
        <w:rPr>
          <w:rFonts w:ascii="Times New Roman" w:hAnsi="Times New Roman" w:cs="Times New Roman"/>
          <w:sz w:val="24"/>
          <w:szCs w:val="24"/>
        </w:rPr>
        <w:t xml:space="preserve"> a los de los estadounidenses. La polarización entre ricos y pobres es cada vez mayor. Según los datos compilados por el LIS, sólo un porcentaje reducido de los hogares se benefician del crecimiento económico de sus países. Para la inmensa mayoría, los efectos son incluso negativos, sobre todo si se toma como referencia el caso de EEUU. En este país, las </w:t>
      </w:r>
      <w:r w:rsidRPr="003C531C">
        <w:rPr>
          <w:rStyle w:val="Textoennegrita"/>
          <w:rFonts w:ascii="Times New Roman" w:hAnsi="Times New Roman" w:cs="Times New Roman"/>
          <w:b w:val="0"/>
          <w:sz w:val="24"/>
          <w:szCs w:val="24"/>
        </w:rPr>
        <w:t>clases medias ya ganan menos</w:t>
      </w:r>
      <w:r w:rsidRPr="003C531C">
        <w:rPr>
          <w:rFonts w:ascii="Times New Roman" w:hAnsi="Times New Roman" w:cs="Times New Roman"/>
          <w:sz w:val="24"/>
          <w:szCs w:val="24"/>
        </w:rPr>
        <w:t xml:space="preserve">, por ejemplo, que las de Canadá, Suecia, Noruega, Holanda o Finlandia. Justo lo contrario de lo que sucedía hace 20, 30 o 40 años. A pesar de ello, el país norteamericano sigue siendo el </w:t>
      </w:r>
      <w:hyperlink r:id="rId179" w:tgtFrame="_blank" w:history="1">
        <w:r w:rsidRPr="003C531C">
          <w:rPr>
            <w:rStyle w:val="Hipervnculo"/>
            <w:rFonts w:ascii="Times New Roman" w:eastAsiaTheme="majorEastAsia" w:hAnsi="Times New Roman" w:cs="Times New Roman"/>
            <w:color w:val="auto"/>
            <w:sz w:val="24"/>
            <w:szCs w:val="24"/>
            <w:u w:val="none"/>
          </w:rPr>
          <w:t>líder en PIB per cápita</w:t>
        </w:r>
      </w:hyperlink>
      <w:r w:rsidRPr="003C531C">
        <w:rPr>
          <w:rFonts w:ascii="Times New Roman" w:hAnsi="Times New Roman" w:cs="Times New Roman"/>
          <w:sz w:val="24"/>
          <w:szCs w:val="24"/>
        </w:rPr>
        <w:t xml:space="preserve">. Entre los factores que señalan que </w:t>
      </w:r>
      <w:r w:rsidRPr="003C531C">
        <w:rPr>
          <w:rStyle w:val="Textoennegrita"/>
          <w:rFonts w:ascii="Times New Roman" w:hAnsi="Times New Roman" w:cs="Times New Roman"/>
          <w:b w:val="0"/>
          <w:sz w:val="24"/>
          <w:szCs w:val="24"/>
        </w:rPr>
        <w:t>esta situación se volverá endémica</w:t>
      </w:r>
      <w:r w:rsidRPr="003C531C">
        <w:rPr>
          <w:rFonts w:ascii="Times New Roman" w:hAnsi="Times New Roman" w:cs="Times New Roman"/>
          <w:sz w:val="24"/>
          <w:szCs w:val="24"/>
        </w:rPr>
        <w:t xml:space="preserve"> se encuentra la formación. Si las generaciones más mayores, con edades entre los 55 y 65 años, tienen unas mayores competencias y una mejor cualificación laboral con respecto a las generaciones de otros países desarrollados, no es así entre las generaciones más jóvenes, según señalaba un </w:t>
      </w:r>
      <w:hyperlink r:id="rId180" w:tgtFrame="_blank" w:history="1">
        <w:r w:rsidRPr="003C531C">
          <w:rPr>
            <w:rStyle w:val="Hipervnculo"/>
            <w:rFonts w:ascii="Times New Roman" w:eastAsiaTheme="majorEastAsia" w:hAnsi="Times New Roman" w:cs="Times New Roman"/>
            <w:color w:val="auto"/>
            <w:sz w:val="24"/>
            <w:szCs w:val="24"/>
            <w:u w:val="none"/>
          </w:rPr>
          <w:t>reciente estudio</w:t>
        </w:r>
      </w:hyperlink>
      <w:r w:rsidRPr="003C531C">
        <w:rPr>
          <w:rFonts w:ascii="Times New Roman" w:hAnsi="Times New Roman" w:cs="Times New Roman"/>
          <w:sz w:val="24"/>
          <w:szCs w:val="24"/>
        </w:rPr>
        <w:t xml:space="preserve"> de la Organización para la Cooperación y el Desarrollo Económico (OCDE). Aquellos de entre 16 y 24 años se sitúan en la parte inferior de la clasificación de los países ricos, muy por detrás de sus homólogos de Canadá, Australia, Japón o los países escandinavos y casi </w:t>
      </w:r>
      <w:r w:rsidRPr="003C531C">
        <w:rPr>
          <w:rStyle w:val="Textoennegrita"/>
          <w:rFonts w:ascii="Times New Roman" w:hAnsi="Times New Roman" w:cs="Times New Roman"/>
          <w:b w:val="0"/>
          <w:sz w:val="24"/>
          <w:szCs w:val="24"/>
        </w:rPr>
        <w:t xml:space="preserve">a la misma altura de los jóvenes italianos y españoles. </w:t>
      </w:r>
      <w:r w:rsidRPr="003C531C">
        <w:rPr>
          <w:rFonts w:ascii="Times New Roman" w:hAnsi="Times New Roman" w:cs="Times New Roman"/>
          <w:sz w:val="24"/>
          <w:szCs w:val="24"/>
        </w:rPr>
        <w:t xml:space="preserve">Los padres cada vez tienen </w:t>
      </w:r>
      <w:r w:rsidRPr="003C531C">
        <w:rPr>
          <w:rFonts w:ascii="Times New Roman" w:hAnsi="Times New Roman" w:cs="Times New Roman"/>
          <w:sz w:val="24"/>
          <w:szCs w:val="24"/>
        </w:rPr>
        <w:lastRenderedPageBreak/>
        <w:t xml:space="preserve">más dificultades para pagar las matrículas universitarias de sus hijos, </w:t>
      </w:r>
      <w:hyperlink r:id="rId181" w:tgtFrame="_blank" w:history="1">
        <w:r w:rsidRPr="003C531C">
          <w:rPr>
            <w:rStyle w:val="Hipervnculo"/>
            <w:rFonts w:ascii="Times New Roman" w:eastAsiaTheme="majorEastAsia" w:hAnsi="Times New Roman" w:cs="Times New Roman"/>
            <w:color w:val="auto"/>
            <w:sz w:val="24"/>
            <w:szCs w:val="24"/>
            <w:u w:val="none"/>
          </w:rPr>
          <w:t>una problemática de la que tampoco se libra España</w:t>
        </w:r>
      </w:hyperlink>
      <w:r w:rsidRPr="003C531C">
        <w:rPr>
          <w:rFonts w:ascii="Times New Roman" w:hAnsi="Times New Roman" w:cs="Times New Roman"/>
          <w:sz w:val="24"/>
          <w:szCs w:val="24"/>
        </w:rPr>
        <w:t xml:space="preserve">. El segundo factor que señala una involución de las clases medias tiene que ver con el aumento de las brechas salariales, la cada vez más escasa </w:t>
      </w:r>
      <w:r w:rsidRPr="003C531C">
        <w:rPr>
          <w:rStyle w:val="Textoennegrita"/>
          <w:rFonts w:ascii="Times New Roman" w:hAnsi="Times New Roman" w:cs="Times New Roman"/>
          <w:b w:val="0"/>
          <w:sz w:val="24"/>
          <w:szCs w:val="24"/>
        </w:rPr>
        <w:t>distribución de la riqueza</w:t>
      </w:r>
      <w:r w:rsidRPr="003C531C">
        <w:rPr>
          <w:rFonts w:ascii="Times New Roman" w:hAnsi="Times New Roman" w:cs="Times New Roman"/>
          <w:sz w:val="24"/>
          <w:szCs w:val="24"/>
        </w:rPr>
        <w:t xml:space="preserve">, la congelación de los salarios mínimos y la debilidad de los sindicatos para plantear negociones colectivas. Las clases medias apuntan seriamente hacia su desaparición. </w:t>
      </w:r>
      <w:r w:rsidRPr="003C531C">
        <w:rPr>
          <w:rFonts w:ascii="Times New Roman" w:hAnsi="Times New Roman" w:cs="Times New Roman"/>
          <w:color w:val="000000"/>
          <w:sz w:val="24"/>
          <w:szCs w:val="24"/>
        </w:rPr>
        <w:t xml:space="preserve">(El Confidencial - </w:t>
      </w:r>
      <w:r w:rsidRPr="003C531C">
        <w:rPr>
          <w:rFonts w:ascii="Times New Roman" w:hAnsi="Times New Roman" w:cs="Times New Roman"/>
          <w:b/>
          <w:color w:val="000000"/>
          <w:sz w:val="24"/>
          <w:szCs w:val="24"/>
        </w:rPr>
        <w:t>2/5/14</w:t>
      </w:r>
      <w:r w:rsidRPr="003C531C">
        <w:rPr>
          <w:rFonts w:ascii="Times New Roman" w:hAnsi="Times New Roman" w:cs="Times New Roman"/>
          <w:color w:val="000000"/>
          <w:sz w:val="24"/>
          <w:szCs w:val="24"/>
        </w:rPr>
        <w:t>)</w:t>
      </w:r>
    </w:p>
    <w:p w:rsidR="00BD72F7" w:rsidRPr="00184F77" w:rsidRDefault="00184F77" w:rsidP="00BD72F7">
      <w:pPr>
        <w:pStyle w:val="NormalWeb"/>
        <w:jc w:val="both"/>
        <w:rPr>
          <w:u w:val="single"/>
        </w:rPr>
      </w:pPr>
      <w:r w:rsidRPr="00184F77">
        <w:rPr>
          <w:u w:val="single"/>
        </w:rPr>
        <w:t xml:space="preserve">Duelos y quebrantos: últimas </w:t>
      </w:r>
      <w:r w:rsidR="00DF172C" w:rsidRPr="00184F77">
        <w:rPr>
          <w:u w:val="single"/>
        </w:rPr>
        <w:t>“</w:t>
      </w:r>
      <w:r w:rsidRPr="00184F77">
        <w:rPr>
          <w:u w:val="single"/>
        </w:rPr>
        <w:t>fotos”</w:t>
      </w:r>
      <w:r w:rsidR="00BD72F7" w:rsidRPr="00184F77">
        <w:rPr>
          <w:u w:val="single"/>
        </w:rPr>
        <w:t xml:space="preserve"> de</w:t>
      </w:r>
      <w:r w:rsidRPr="00184F77">
        <w:rPr>
          <w:u w:val="single"/>
        </w:rPr>
        <w:t xml:space="preserve"> la familia</w:t>
      </w:r>
      <w:r w:rsidR="00BD72F7" w:rsidRPr="00184F77">
        <w:rPr>
          <w:u w:val="single"/>
        </w:rPr>
        <w:t xml:space="preserve"> europea</w:t>
      </w:r>
    </w:p>
    <w:p w:rsidR="00BD72F7" w:rsidRPr="0001621B" w:rsidRDefault="00BD72F7" w:rsidP="00BD72F7">
      <w:pPr>
        <w:shd w:val="clear" w:color="auto" w:fill="FFFFFF"/>
        <w:spacing w:after="0" w:line="240" w:lineRule="auto"/>
        <w:jc w:val="both"/>
        <w:rPr>
          <w:rFonts w:ascii="Times New Roman" w:eastAsia="Times New Roman" w:hAnsi="Times New Roman" w:cs="Times New Roman"/>
          <w:sz w:val="24"/>
          <w:szCs w:val="24"/>
          <w:lang w:eastAsia="es-ES"/>
        </w:rPr>
      </w:pPr>
      <w:r w:rsidRPr="0001621B">
        <w:rPr>
          <w:rFonts w:ascii="Times New Roman" w:eastAsia="Times New Roman" w:hAnsi="Times New Roman" w:cs="Times New Roman"/>
          <w:sz w:val="24"/>
          <w:szCs w:val="24"/>
          <w:lang w:eastAsia="es-ES"/>
        </w:rPr>
        <w:t xml:space="preserve">España no está entre los países europeos con una mayor concentración de riqueza en los escalones más altos de la sociedad, según un informe publicado el </w:t>
      </w:r>
      <w:r w:rsidRPr="00536BB0">
        <w:rPr>
          <w:rFonts w:ascii="Times New Roman" w:eastAsia="Times New Roman" w:hAnsi="Times New Roman" w:cs="Times New Roman"/>
          <w:b/>
          <w:sz w:val="24"/>
          <w:szCs w:val="24"/>
          <w:lang w:eastAsia="es-ES"/>
        </w:rPr>
        <w:t>2/10/14</w:t>
      </w:r>
      <w:r>
        <w:rPr>
          <w:rFonts w:ascii="Times New Roman" w:eastAsia="Times New Roman" w:hAnsi="Times New Roman" w:cs="Times New Roman"/>
          <w:sz w:val="24"/>
          <w:szCs w:val="24"/>
          <w:lang w:eastAsia="es-ES"/>
        </w:rPr>
        <w:t xml:space="preserve"> por el banco Julius Ba</w:t>
      </w:r>
      <w:r w:rsidRPr="0001621B">
        <w:rPr>
          <w:rFonts w:ascii="Times New Roman" w:eastAsia="Times New Roman" w:hAnsi="Times New Roman" w:cs="Times New Roman"/>
          <w:sz w:val="24"/>
          <w:szCs w:val="24"/>
          <w:lang w:eastAsia="es-ES"/>
        </w:rPr>
        <w:t>er: el 1% de los hogares acapara el 20% de la riqueza del país, cifra inferior a la media europea del 27% y superior, por ejemplo, a la de Reino Unido, Grecia u Holanda. Alemania o Austria dominan, por el contrario, la concentración de patrimonio, con un 40% y 35%, respectivamente.</w:t>
      </w:r>
    </w:p>
    <w:p w:rsidR="00BD72F7" w:rsidRPr="0001621B" w:rsidRDefault="00BD72F7" w:rsidP="00BD72F7">
      <w:pPr>
        <w:shd w:val="clear" w:color="auto" w:fill="FFFFFF"/>
        <w:spacing w:after="0" w:line="240" w:lineRule="auto"/>
        <w:jc w:val="both"/>
        <w:rPr>
          <w:rFonts w:ascii="Times New Roman" w:eastAsia="Times New Roman" w:hAnsi="Times New Roman" w:cs="Times New Roman"/>
          <w:sz w:val="24"/>
          <w:szCs w:val="24"/>
          <w:lang w:eastAsia="es-ES"/>
        </w:rPr>
      </w:pPr>
    </w:p>
    <w:p w:rsidR="00BD72F7" w:rsidRPr="0001621B" w:rsidRDefault="00BD72F7" w:rsidP="00BD72F7">
      <w:pPr>
        <w:shd w:val="clear" w:color="auto" w:fill="FFFFFF"/>
        <w:spacing w:after="0" w:line="240" w:lineRule="auto"/>
        <w:jc w:val="both"/>
        <w:rPr>
          <w:rFonts w:ascii="Times New Roman" w:eastAsia="Times New Roman" w:hAnsi="Times New Roman" w:cs="Times New Roman"/>
          <w:sz w:val="24"/>
          <w:szCs w:val="24"/>
          <w:lang w:eastAsia="es-ES"/>
        </w:rPr>
      </w:pPr>
      <w:r w:rsidRPr="0001621B">
        <w:rPr>
          <w:rFonts w:ascii="Times New Roman" w:eastAsia="Times New Roman" w:hAnsi="Times New Roman" w:cs="Times New Roman"/>
          <w:sz w:val="24"/>
          <w:szCs w:val="24"/>
          <w:lang w:eastAsia="es-ES"/>
        </w:rPr>
        <w:t>Para estar en este selecto club, y tomando la cifra del 1%, popularizada en las protestas en Estados Unidos hace no demasiado, los hogares deben tener una riqueza de 712.000 euros. Como riqueza se entiende la suma de activos financieros y activos reales (incluyendo vivienda) descontando las deudas alcanza el millón de euros. Para estar en el 10% más privilegiado (que acapara el 43% de la riqueza), el umbral es de 435.000 euros.</w:t>
      </w:r>
    </w:p>
    <w:p w:rsidR="00BD72F7" w:rsidRPr="0001621B" w:rsidRDefault="00BD72F7" w:rsidP="00BD72F7">
      <w:pPr>
        <w:shd w:val="clear" w:color="auto" w:fill="FFFFFF"/>
        <w:spacing w:after="0" w:line="240" w:lineRule="auto"/>
        <w:jc w:val="both"/>
        <w:rPr>
          <w:rFonts w:ascii="Times New Roman" w:eastAsia="Times New Roman" w:hAnsi="Times New Roman" w:cs="Times New Roman"/>
          <w:sz w:val="24"/>
          <w:szCs w:val="24"/>
          <w:lang w:eastAsia="es-ES"/>
        </w:rPr>
      </w:pPr>
    </w:p>
    <w:p w:rsidR="00BD72F7" w:rsidRPr="0001621B" w:rsidRDefault="00BD72F7" w:rsidP="00BD72F7">
      <w:pPr>
        <w:shd w:val="clear" w:color="auto" w:fill="FFFFFF"/>
        <w:spacing w:after="0" w:line="240" w:lineRule="auto"/>
        <w:jc w:val="both"/>
        <w:rPr>
          <w:rFonts w:ascii="Times New Roman" w:eastAsia="Times New Roman" w:hAnsi="Times New Roman" w:cs="Times New Roman"/>
          <w:sz w:val="24"/>
          <w:szCs w:val="24"/>
          <w:lang w:eastAsia="es-ES"/>
        </w:rPr>
      </w:pPr>
      <w:r w:rsidRPr="0001621B">
        <w:rPr>
          <w:rFonts w:ascii="Times New Roman" w:eastAsia="Times New Roman" w:hAnsi="Times New Roman" w:cs="Times New Roman"/>
          <w:sz w:val="24"/>
          <w:szCs w:val="24"/>
          <w:lang w:eastAsia="es-ES"/>
        </w:rPr>
        <w:t>Así, 168.000 hogares españoles, menos del 1% del total, son millonarios. Solo Eslovenia, Eslovaquia y Grecia tienen un porcentaje inferior de millonarios, de acuerdo con el informe. En Alemania y Francia hay varias veces más millonarios que en España (1,4 y 1,3 millones, respectivamente, el 3,5% y 4,5% del total).</w:t>
      </w:r>
    </w:p>
    <w:p w:rsidR="00BD72F7" w:rsidRPr="0001621B" w:rsidRDefault="00BD72F7" w:rsidP="00BD72F7">
      <w:pPr>
        <w:shd w:val="clear" w:color="auto" w:fill="FFFFFF"/>
        <w:spacing w:after="0" w:line="240" w:lineRule="auto"/>
        <w:jc w:val="both"/>
        <w:rPr>
          <w:rFonts w:ascii="Times New Roman" w:eastAsia="Times New Roman" w:hAnsi="Times New Roman" w:cs="Times New Roman"/>
          <w:sz w:val="24"/>
          <w:szCs w:val="24"/>
          <w:lang w:eastAsia="es-ES"/>
        </w:rPr>
      </w:pPr>
    </w:p>
    <w:p w:rsidR="00BD72F7" w:rsidRPr="0001621B" w:rsidRDefault="00BD72F7" w:rsidP="00BD72F7">
      <w:pPr>
        <w:shd w:val="clear" w:color="auto" w:fill="FFFFFF"/>
        <w:spacing w:after="0" w:line="240" w:lineRule="auto"/>
        <w:jc w:val="both"/>
        <w:rPr>
          <w:rFonts w:ascii="Times New Roman" w:eastAsia="Times New Roman" w:hAnsi="Times New Roman" w:cs="Times New Roman"/>
          <w:sz w:val="24"/>
          <w:szCs w:val="24"/>
          <w:lang w:eastAsia="es-ES"/>
        </w:rPr>
      </w:pPr>
      <w:r w:rsidRPr="0001621B">
        <w:rPr>
          <w:rFonts w:ascii="Times New Roman" w:eastAsia="Times New Roman" w:hAnsi="Times New Roman" w:cs="Times New Roman"/>
          <w:sz w:val="24"/>
          <w:szCs w:val="24"/>
          <w:lang w:eastAsia="es-ES"/>
        </w:rPr>
        <w:t>En Bélgica, Austria y Holanda el porcentaje de millonarios está entre el 6% y el 9%. Incluso la pequeña Austria tiene más millonarios, en valor absoluto, que España. Las diferencias son tan abultadas que el miembro menos rico de la elite española, con un patrimonio de 712.000 euros, no llegaría a estar en el 10% si tuviese un pasaporte alemán.</w:t>
      </w:r>
    </w:p>
    <w:p w:rsidR="00BD72F7" w:rsidRPr="0001621B" w:rsidRDefault="00BD72F7" w:rsidP="00BD72F7">
      <w:pPr>
        <w:shd w:val="clear" w:color="auto" w:fill="FFFFFF"/>
        <w:spacing w:after="0" w:line="240" w:lineRule="auto"/>
        <w:jc w:val="both"/>
        <w:rPr>
          <w:rFonts w:ascii="Times New Roman" w:eastAsia="Times New Roman" w:hAnsi="Times New Roman" w:cs="Times New Roman"/>
          <w:sz w:val="24"/>
          <w:szCs w:val="24"/>
          <w:lang w:eastAsia="es-ES"/>
        </w:rPr>
      </w:pPr>
    </w:p>
    <w:p w:rsidR="00BD72F7" w:rsidRPr="0001621B" w:rsidRDefault="00BD72F7" w:rsidP="00BD72F7">
      <w:pPr>
        <w:shd w:val="clear" w:color="auto" w:fill="FFFFFF"/>
        <w:spacing w:after="0" w:line="240" w:lineRule="auto"/>
        <w:jc w:val="both"/>
        <w:rPr>
          <w:rFonts w:ascii="Times New Roman" w:eastAsia="Times New Roman" w:hAnsi="Times New Roman" w:cs="Times New Roman"/>
          <w:sz w:val="24"/>
          <w:szCs w:val="24"/>
          <w:lang w:eastAsia="es-ES"/>
        </w:rPr>
      </w:pPr>
      <w:r w:rsidRPr="0001621B">
        <w:rPr>
          <w:rFonts w:ascii="Times New Roman" w:eastAsia="Times New Roman" w:hAnsi="Times New Roman" w:cs="Times New Roman"/>
          <w:sz w:val="24"/>
          <w:szCs w:val="24"/>
          <w:lang w:eastAsia="es-ES"/>
        </w:rPr>
        <w:t>Así, la riqueza media de un hogar español está en los 92.300 euros, solo por encima de Portugal, Eslovenia, Grecia y Eslovaquia, frente a los 167.000 de los 17 países analizados, y cuatro veces menos que la media en Suiza o Luxemburgo.</w:t>
      </w:r>
    </w:p>
    <w:p w:rsidR="00BD72F7" w:rsidRPr="0001621B" w:rsidRDefault="00BD72F7" w:rsidP="00BD72F7">
      <w:pPr>
        <w:shd w:val="clear" w:color="auto" w:fill="FFFFFF"/>
        <w:spacing w:after="0" w:line="240" w:lineRule="auto"/>
        <w:jc w:val="both"/>
        <w:rPr>
          <w:rFonts w:ascii="Times New Roman" w:eastAsia="Times New Roman" w:hAnsi="Times New Roman" w:cs="Times New Roman"/>
          <w:sz w:val="24"/>
          <w:szCs w:val="24"/>
          <w:lang w:eastAsia="es-ES"/>
        </w:rPr>
      </w:pPr>
    </w:p>
    <w:p w:rsidR="00BD72F7" w:rsidRPr="0001621B" w:rsidRDefault="00BD72F7" w:rsidP="00BD72F7">
      <w:pPr>
        <w:shd w:val="clear" w:color="auto" w:fill="FFFFFF"/>
        <w:spacing w:after="0" w:line="240" w:lineRule="auto"/>
        <w:jc w:val="both"/>
        <w:rPr>
          <w:rFonts w:ascii="Times New Roman" w:eastAsia="Times New Roman" w:hAnsi="Times New Roman" w:cs="Times New Roman"/>
          <w:sz w:val="24"/>
          <w:szCs w:val="24"/>
          <w:lang w:eastAsia="es-ES"/>
        </w:rPr>
      </w:pPr>
      <w:r w:rsidRPr="0001621B">
        <w:rPr>
          <w:rFonts w:ascii="Times New Roman" w:eastAsia="Times New Roman" w:hAnsi="Times New Roman" w:cs="Times New Roman"/>
          <w:sz w:val="24"/>
          <w:szCs w:val="24"/>
          <w:lang w:eastAsia="es-ES"/>
        </w:rPr>
        <w:t>Además, ha sido, con gran diferencia, el país donde más se ha reducido la riqueza: nada menos que un 28% entre 2007 y 2013, debido a la caída de los salarios y, también, al desplome del valor de los activos inmobiliarios, que obviamente no se ha correspondido con el descenso en el valor de las deudas ligadas a estos activos.</w:t>
      </w:r>
    </w:p>
    <w:p w:rsidR="00BD72F7" w:rsidRPr="0001621B" w:rsidRDefault="00BD72F7" w:rsidP="00BD72F7">
      <w:pPr>
        <w:shd w:val="clear" w:color="auto" w:fill="FFFFFF"/>
        <w:spacing w:after="0" w:line="240" w:lineRule="auto"/>
        <w:jc w:val="both"/>
        <w:rPr>
          <w:rFonts w:ascii="Times New Roman" w:eastAsia="Times New Roman" w:hAnsi="Times New Roman" w:cs="Times New Roman"/>
          <w:sz w:val="24"/>
          <w:szCs w:val="24"/>
          <w:lang w:eastAsia="es-ES"/>
        </w:rPr>
      </w:pPr>
    </w:p>
    <w:p w:rsidR="00BD72F7" w:rsidRDefault="00BD72F7" w:rsidP="00BD72F7">
      <w:pPr>
        <w:shd w:val="clear" w:color="auto" w:fill="FFFFFF"/>
        <w:spacing w:after="0" w:line="240" w:lineRule="auto"/>
        <w:jc w:val="both"/>
        <w:rPr>
          <w:rFonts w:ascii="Times New Roman" w:eastAsia="Times New Roman" w:hAnsi="Times New Roman" w:cs="Times New Roman"/>
          <w:sz w:val="24"/>
          <w:szCs w:val="24"/>
          <w:lang w:eastAsia="es-ES"/>
        </w:rPr>
      </w:pPr>
      <w:r w:rsidRPr="0001621B">
        <w:rPr>
          <w:rFonts w:ascii="Times New Roman" w:eastAsia="Times New Roman" w:hAnsi="Times New Roman" w:cs="Times New Roman"/>
          <w:sz w:val="24"/>
          <w:szCs w:val="24"/>
          <w:lang w:eastAsia="es-ES"/>
        </w:rPr>
        <w:t>En total, en España se han destruido 1,4 billones de riqueza durante la crisis, más que en la suma del resto de países que han perdido riqueza: Holanda, Reino Unido, Italia, Eslovaquia, Eslovenia, Grecia y Chipre. Suiza ha aumentado riqueza en un 68%, más de un billón de euros, y Alemania en un 18%, más de dos billones.</w:t>
      </w:r>
    </w:p>
    <w:p w:rsidR="00BD72F7" w:rsidRPr="00AA5AE6" w:rsidRDefault="00BD72F7" w:rsidP="00BD72F7">
      <w:pPr>
        <w:shd w:val="clear" w:color="auto" w:fill="FFFFFF"/>
        <w:spacing w:after="0" w:line="240" w:lineRule="auto"/>
        <w:jc w:val="both"/>
        <w:rPr>
          <w:rFonts w:ascii="Times New Roman" w:eastAsia="Times New Roman" w:hAnsi="Times New Roman" w:cs="Times New Roman"/>
          <w:sz w:val="24"/>
          <w:szCs w:val="24"/>
          <w:lang w:eastAsia="es-ES"/>
        </w:rPr>
      </w:pPr>
    </w:p>
    <w:p w:rsidR="00BD72F7" w:rsidRDefault="00BD72F7" w:rsidP="00BD72F7">
      <w:pPr>
        <w:pStyle w:val="NormalWeb"/>
        <w:jc w:val="both"/>
      </w:pPr>
      <w:r>
        <w:rPr>
          <w:noProof/>
        </w:rPr>
        <w:lastRenderedPageBreak/>
        <w:drawing>
          <wp:inline distT="0" distB="0" distL="0" distR="0" wp14:anchorId="1355B369" wp14:editId="59D078CB">
            <wp:extent cx="5219700" cy="3873500"/>
            <wp:effectExtent l="0" t="0" r="0" b="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5219700" cy="3873500"/>
                    </a:xfrm>
                    <a:prstGeom prst="rect">
                      <a:avLst/>
                    </a:prstGeom>
                    <a:noFill/>
                    <a:ln>
                      <a:noFill/>
                    </a:ln>
                  </pic:spPr>
                </pic:pic>
              </a:graphicData>
            </a:graphic>
          </wp:inline>
        </w:drawing>
      </w:r>
    </w:p>
    <w:p w:rsidR="00BD72F7" w:rsidRDefault="00BD72F7" w:rsidP="00BD72F7">
      <w:pPr>
        <w:pStyle w:val="NormalWeb"/>
        <w:jc w:val="both"/>
      </w:pPr>
      <w:r>
        <w:rPr>
          <w:noProof/>
        </w:rPr>
        <w:drawing>
          <wp:inline distT="0" distB="0" distL="0" distR="0" wp14:anchorId="2DB6DFAF" wp14:editId="5BB0118B">
            <wp:extent cx="4972050" cy="4127500"/>
            <wp:effectExtent l="0" t="0" r="0" b="635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bwMode="auto">
                    <a:xfrm>
                      <a:off x="0" y="0"/>
                      <a:ext cx="4972050" cy="4127500"/>
                    </a:xfrm>
                    <a:prstGeom prst="rect">
                      <a:avLst/>
                    </a:prstGeom>
                    <a:noFill/>
                    <a:ln>
                      <a:noFill/>
                    </a:ln>
                  </pic:spPr>
                </pic:pic>
              </a:graphicData>
            </a:graphic>
          </wp:inline>
        </w:drawing>
      </w:r>
    </w:p>
    <w:p w:rsidR="00BD72F7" w:rsidRPr="00AA5AE6" w:rsidRDefault="00BD72F7" w:rsidP="00BD72F7">
      <w:pPr>
        <w:spacing w:before="100" w:beforeAutospacing="1" w:after="100" w:afterAutospacing="1"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Julius Baer recurre </w:t>
      </w:r>
      <w:r w:rsidRPr="00AA5AE6">
        <w:rPr>
          <w:rFonts w:ascii="Times New Roman" w:eastAsia="Times New Roman" w:hAnsi="Times New Roman" w:cs="Times New Roman"/>
          <w:sz w:val="24"/>
          <w:szCs w:val="24"/>
          <w:lang w:eastAsia="es-ES"/>
        </w:rPr>
        <w:t xml:space="preserve">al </w:t>
      </w:r>
      <w:r w:rsidRPr="007F02C5">
        <w:rPr>
          <w:rFonts w:ascii="Times New Roman" w:eastAsia="Times New Roman" w:hAnsi="Times New Roman" w:cs="Times New Roman"/>
          <w:bCs/>
          <w:sz w:val="24"/>
          <w:szCs w:val="24"/>
          <w:lang w:eastAsia="es-ES"/>
        </w:rPr>
        <w:t>Coeficiente Gini para medir la distribución de ingresos</w:t>
      </w:r>
      <w:r w:rsidRPr="00AA5AE6">
        <w:rPr>
          <w:rFonts w:ascii="Times New Roman" w:eastAsia="Times New Roman" w:hAnsi="Times New Roman" w:cs="Times New Roman"/>
          <w:sz w:val="24"/>
          <w:szCs w:val="24"/>
          <w:lang w:eastAsia="es-ES"/>
        </w:rPr>
        <w:t xml:space="preserve"> y dónde se están produciendo las mayores desigualdades, y el resultado es demoledor para nuestro </w:t>
      </w:r>
      <w:r w:rsidRPr="00AA5AE6">
        <w:rPr>
          <w:rFonts w:ascii="Times New Roman" w:eastAsia="Times New Roman" w:hAnsi="Times New Roman" w:cs="Times New Roman"/>
          <w:sz w:val="24"/>
          <w:szCs w:val="24"/>
          <w:lang w:eastAsia="es-ES"/>
        </w:rPr>
        <w:lastRenderedPageBreak/>
        <w:t xml:space="preserve">país, ya que </w:t>
      </w:r>
      <w:r w:rsidRPr="007F02C5">
        <w:rPr>
          <w:rFonts w:ascii="Times New Roman" w:eastAsia="Times New Roman" w:hAnsi="Times New Roman" w:cs="Times New Roman"/>
          <w:bCs/>
          <w:sz w:val="24"/>
          <w:szCs w:val="24"/>
          <w:lang w:eastAsia="es-ES"/>
        </w:rPr>
        <w:t>España aparece a la cabeza</w:t>
      </w:r>
      <w:r w:rsidRPr="00AA5AE6">
        <w:rPr>
          <w:rFonts w:ascii="Times New Roman" w:eastAsia="Times New Roman" w:hAnsi="Times New Roman" w:cs="Times New Roman"/>
          <w:sz w:val="24"/>
          <w:szCs w:val="24"/>
          <w:lang w:eastAsia="es-ES"/>
        </w:rPr>
        <w:t xml:space="preserve"> de las estimaciones de la firma sobre qué países soportan una mayor brecha, como puede verse en el siguiente gráfico.</w:t>
      </w:r>
    </w:p>
    <w:p w:rsidR="00BD72F7" w:rsidRDefault="00BD72F7" w:rsidP="00BD72F7">
      <w:pPr>
        <w:spacing w:after="0" w:line="240" w:lineRule="auto"/>
        <w:rPr>
          <w:rFonts w:ascii="Times New Roman" w:eastAsia="Times New Roman" w:hAnsi="Times New Roman" w:cs="Times New Roman"/>
          <w:sz w:val="24"/>
          <w:szCs w:val="24"/>
          <w:lang w:eastAsia="es-ES"/>
        </w:rPr>
      </w:pPr>
      <w:r>
        <w:rPr>
          <w:rFonts w:ascii="Times New Roman" w:eastAsia="Times New Roman" w:hAnsi="Times New Roman" w:cs="Times New Roman"/>
          <w:noProof/>
          <w:sz w:val="24"/>
          <w:szCs w:val="24"/>
          <w:lang w:eastAsia="es-ES"/>
        </w:rPr>
        <w:drawing>
          <wp:inline distT="0" distB="0" distL="0" distR="0" wp14:anchorId="0C9DDA97" wp14:editId="1ED78536">
            <wp:extent cx="5334000" cy="3130550"/>
            <wp:effectExtent l="0" t="0" r="0" b="0"/>
            <wp:docPr id="18" name="Imagen 18" descr="http://www.ecestaticos.com/image/clipping/21bbfa53a73cc21253c6023a05b0a92b/imagen-sin-titul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www.ecestaticos.com/image/clipping/21bbfa53a73cc21253c6023a05b0a92b/imagen-sin-titulo.jpg"/>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bwMode="auto">
                    <a:xfrm>
                      <a:off x="0" y="0"/>
                      <a:ext cx="5334000" cy="3130550"/>
                    </a:xfrm>
                    <a:prstGeom prst="rect">
                      <a:avLst/>
                    </a:prstGeom>
                    <a:noFill/>
                    <a:ln>
                      <a:noFill/>
                    </a:ln>
                  </pic:spPr>
                </pic:pic>
              </a:graphicData>
            </a:graphic>
          </wp:inline>
        </w:drawing>
      </w:r>
    </w:p>
    <w:p w:rsidR="00BD72F7" w:rsidRDefault="00BD72F7" w:rsidP="00BD72F7">
      <w:pPr>
        <w:spacing w:after="0" w:line="240" w:lineRule="auto"/>
        <w:rPr>
          <w:rFonts w:ascii="Times New Roman" w:eastAsia="Times New Roman" w:hAnsi="Times New Roman" w:cs="Times New Roman"/>
          <w:sz w:val="24"/>
          <w:szCs w:val="24"/>
          <w:lang w:eastAsia="es-ES"/>
        </w:rPr>
      </w:pPr>
      <w:r w:rsidRPr="00AA5AE6">
        <w:rPr>
          <w:rFonts w:ascii="Times New Roman" w:eastAsia="Times New Roman" w:hAnsi="Times New Roman" w:cs="Times New Roman"/>
          <w:sz w:val="24"/>
          <w:szCs w:val="24"/>
          <w:lang w:eastAsia="es-ES"/>
        </w:rPr>
        <w:t xml:space="preserve">La propia Julius Baer alerta de que </w:t>
      </w:r>
      <w:r w:rsidRPr="007F02C5">
        <w:rPr>
          <w:rFonts w:ascii="Times New Roman" w:eastAsia="Times New Roman" w:hAnsi="Times New Roman" w:cs="Times New Roman"/>
          <w:bCs/>
          <w:sz w:val="24"/>
          <w:szCs w:val="24"/>
          <w:lang w:eastAsia="es-ES"/>
        </w:rPr>
        <w:t>la concentración de la riqueza vuelve a aumentar en Europa</w:t>
      </w:r>
      <w:r w:rsidRPr="00AA5AE6">
        <w:rPr>
          <w:rFonts w:ascii="Times New Roman" w:eastAsia="Times New Roman" w:hAnsi="Times New Roman" w:cs="Times New Roman"/>
          <w:sz w:val="24"/>
          <w:szCs w:val="24"/>
          <w:lang w:eastAsia="es-ES"/>
        </w:rPr>
        <w:t>, después de que buena parte de la riqueza europea quedara destruida en el s. XX por las dos Guerras Mundiales y la Gran Depresión de 1929. </w:t>
      </w:r>
    </w:p>
    <w:p w:rsidR="003C531C" w:rsidRPr="00EC6913" w:rsidRDefault="003C531C" w:rsidP="003C531C">
      <w:pPr>
        <w:pStyle w:val="NormalWeb"/>
        <w:jc w:val="both"/>
      </w:pPr>
      <w:r w:rsidRPr="00EC6913">
        <w:t xml:space="preserve">En los últimos días, buena parte del discurso macro se ha centrado en lo que está sucediendo en </w:t>
      </w:r>
      <w:r w:rsidRPr="00EC6913">
        <w:rPr>
          <w:rStyle w:val="Textoennegrita"/>
          <w:b w:val="0"/>
        </w:rPr>
        <w:t>Reino Unido</w:t>
      </w:r>
      <w:r w:rsidRPr="00EC6913">
        <w:t xml:space="preserve">, donde el gobernador de su banco central anticipó el pasado jueves que la </w:t>
      </w:r>
      <w:r w:rsidRPr="00EC6913">
        <w:rPr>
          <w:rStyle w:val="Textoennegrita"/>
          <w:b w:val="0"/>
        </w:rPr>
        <w:t>primera subida de tipos de interés en años</w:t>
      </w:r>
      <w:r w:rsidR="00EC6913" w:rsidRPr="00EC6913">
        <w:t xml:space="preserve"> “</w:t>
      </w:r>
      <w:r w:rsidRPr="00EC6913">
        <w:t xml:space="preserve">podría </w:t>
      </w:r>
      <w:r w:rsidR="00EC6913" w:rsidRPr="00EC6913">
        <w:t>producirse antes de lo esperado”</w:t>
      </w:r>
      <w:r w:rsidRPr="00EC6913">
        <w:t xml:space="preserve"> debido a la positiva evolución de crecimiento y empleo en territorio inglés. Como telón de fondo, la situación </w:t>
      </w:r>
      <w:r w:rsidR="00EC6913" w:rsidRPr="00EC6913">
        <w:t>del mercado inmobiliario local -con el término “</w:t>
      </w:r>
      <w:r w:rsidRPr="00EC6913">
        <w:t>burbu</w:t>
      </w:r>
      <w:r w:rsidR="00EC6913" w:rsidRPr="00EC6913">
        <w:t>ja” en boca de muchos analistas-</w:t>
      </w:r>
      <w:r w:rsidRPr="00EC6913">
        <w:t xml:space="preserve"> y una preocupante expansión del crédito que ahora se quiere cercenar. Actuaría como contrapeso el enorme déficit por cuenta corriente, al que afectaría negativamente la apreciación de la libra. Al calor de estas noticias, </w:t>
      </w:r>
      <w:r w:rsidRPr="00EC6913">
        <w:rPr>
          <w:rStyle w:val="Textoennegrita"/>
          <w:b w:val="0"/>
        </w:rPr>
        <w:t>uno podría pensar que las Islas se encuentran en el mejor de los mundos</w:t>
      </w:r>
      <w:r w:rsidRPr="00EC6913">
        <w:t xml:space="preserve"> y que, a fin de evitar males mayores, se toma una decisión que va a beneficiar a la mayoría de los residentes en aquel país.</w:t>
      </w:r>
      <w:r w:rsidR="00DF172C" w:rsidRPr="00EC6913">
        <w:t xml:space="preserve"> </w:t>
      </w:r>
      <w:r w:rsidRPr="00EC6913">
        <w:t>Nada más lejos de la realidad.</w:t>
      </w:r>
      <w:r w:rsidR="00DF172C" w:rsidRPr="00EC6913">
        <w:t xml:space="preserve"> De materializarse -</w:t>
      </w:r>
      <w:r w:rsidRPr="00EC6913">
        <w:t>antes de final de año o a comienzos del 2015, como se p</w:t>
      </w:r>
      <w:r w:rsidR="00DF172C" w:rsidRPr="00EC6913">
        <w:t>revé-</w:t>
      </w:r>
      <w:r w:rsidRPr="00EC6913">
        <w:t xml:space="preserve"> pondrá de manifiesto lo que venimos denunciando en estas líneas desde hace ya años: que todo el ejercicio de represión financiera desarrollado por los supervisores durante esta crisis ha beneficiado casi exclusivamente a la economía financiera (más en la medida en que los bancos no han hecho circular el dinero) y a quienes tenían capacidad de ahorro (no por rentabilidad, sino por disponibilidad para comprar bienes en liquidación), sin que sus efectos se hayan trasladado de forma definitiva ni a la actividad real ni a un sector privado hiperendeudado.</w:t>
      </w:r>
      <w:r w:rsidR="00DF172C" w:rsidRPr="00EC6913">
        <w:t xml:space="preserve"> </w:t>
      </w:r>
      <w:r w:rsidRPr="00EC6913">
        <w:t>Al contrario, </w:t>
      </w:r>
      <w:r w:rsidRPr="00EC6913">
        <w:rPr>
          <w:rStyle w:val="Textoennegrita"/>
          <w:b w:val="0"/>
        </w:rPr>
        <w:t>el</w:t>
      </w:r>
      <w:r w:rsidRPr="00EC6913">
        <w:rPr>
          <w:rStyle w:val="Textoennegrita"/>
        </w:rPr>
        <w:t xml:space="preserve"> </w:t>
      </w:r>
      <w:r w:rsidR="00EC6913" w:rsidRPr="00EC6913">
        <w:rPr>
          <w:rStyle w:val="Textoennegrita"/>
        </w:rPr>
        <w:t>“</w:t>
      </w:r>
      <w:r w:rsidRPr="00EC6913">
        <w:rPr>
          <w:rStyle w:val="nfasis"/>
          <w:i w:val="0"/>
        </w:rPr>
        <w:t>gap</w:t>
      </w:r>
      <w:r w:rsidR="00EC6913" w:rsidRPr="00EC6913">
        <w:rPr>
          <w:rStyle w:val="nfasis"/>
          <w:i w:val="0"/>
        </w:rPr>
        <w:t>”</w:t>
      </w:r>
      <w:r w:rsidRPr="00EC6913">
        <w:rPr>
          <w:rStyle w:val="Textoennegrita"/>
        </w:rPr>
        <w:t xml:space="preserve"> </w:t>
      </w:r>
      <w:r w:rsidRPr="00EC6913">
        <w:rPr>
          <w:rStyle w:val="Textoennegrita"/>
          <w:b w:val="0"/>
        </w:rPr>
        <w:t>entre ricos y pobres ha crecido exponencialmente.</w:t>
      </w:r>
      <w:r w:rsidRPr="00EC6913">
        <w:rPr>
          <w:rStyle w:val="Textoennegrita"/>
        </w:rPr>
        <w:t xml:space="preserve"> </w:t>
      </w:r>
      <w:r w:rsidRPr="00EC6913">
        <w:t>La sociedad se ha polarizado.</w:t>
      </w:r>
    </w:p>
    <w:p w:rsidR="003C531C" w:rsidRPr="00EC6913" w:rsidRDefault="003C531C" w:rsidP="003C531C">
      <w:pPr>
        <w:pStyle w:val="NormalWeb"/>
        <w:jc w:val="both"/>
      </w:pPr>
      <w:r w:rsidRPr="00EC6913">
        <w:t>Una afirmación taxativa, cierto, que podría admitir matizaciones, pero cuya proposición principal se ve refrendada por los siguientes ejemplos:</w:t>
      </w:r>
    </w:p>
    <w:p w:rsidR="003C531C" w:rsidRPr="00EC6913" w:rsidRDefault="003C531C" w:rsidP="003C531C">
      <w:pPr>
        <w:numPr>
          <w:ilvl w:val="0"/>
          <w:numId w:val="7"/>
        </w:numPr>
        <w:spacing w:before="100" w:beforeAutospacing="1" w:after="100" w:afterAutospacing="1" w:line="240" w:lineRule="auto"/>
        <w:jc w:val="both"/>
        <w:rPr>
          <w:rFonts w:ascii="Times New Roman" w:hAnsi="Times New Roman"/>
          <w:sz w:val="24"/>
          <w:szCs w:val="24"/>
        </w:rPr>
      </w:pPr>
      <w:r w:rsidRPr="00EC6913">
        <w:rPr>
          <w:rFonts w:ascii="Times New Roman" w:hAnsi="Times New Roman"/>
          <w:sz w:val="24"/>
          <w:szCs w:val="24"/>
        </w:rPr>
        <w:lastRenderedPageBreak/>
        <w:t xml:space="preserve">Ayer conocimos los datos de coste de la vida en UK. Las casas suben, los activos financieros también, pero el colapso en los precios de alimentación, transporte y textil llevan a la </w:t>
      </w:r>
      <w:r w:rsidRPr="00EC6913">
        <w:rPr>
          <w:rStyle w:val="Textoennegrita"/>
          <w:rFonts w:ascii="Times New Roman" w:hAnsi="Times New Roman"/>
          <w:b w:val="0"/>
          <w:sz w:val="24"/>
          <w:szCs w:val="24"/>
        </w:rPr>
        <w:t>inflación a su nivel más bajo en los últimos cuatro años y medio, un 1,5%</w:t>
      </w:r>
      <w:r w:rsidRPr="00EC6913">
        <w:rPr>
          <w:rFonts w:ascii="Times New Roman" w:hAnsi="Times New Roman"/>
          <w:sz w:val="24"/>
          <w:szCs w:val="24"/>
        </w:rPr>
        <w:t xml:space="preserve">. Desde 2009 Reino Unido no vivía seis meses consecutivos de precios por debajo del </w:t>
      </w:r>
      <w:r w:rsidR="00EC6913" w:rsidRPr="00EC6913">
        <w:rPr>
          <w:rFonts w:ascii="Times New Roman" w:hAnsi="Times New Roman"/>
          <w:sz w:val="24"/>
          <w:szCs w:val="24"/>
        </w:rPr>
        <w:t>“</w:t>
      </w:r>
      <w:r w:rsidRPr="00EC6913">
        <w:rPr>
          <w:rStyle w:val="nfasis"/>
          <w:rFonts w:ascii="Times New Roman" w:hAnsi="Times New Roman"/>
          <w:i w:val="0"/>
          <w:sz w:val="24"/>
          <w:szCs w:val="24"/>
        </w:rPr>
        <w:t>target</w:t>
      </w:r>
      <w:r w:rsidR="00EC6913" w:rsidRPr="00EC6913">
        <w:rPr>
          <w:rStyle w:val="nfasis"/>
          <w:rFonts w:ascii="Times New Roman" w:hAnsi="Times New Roman"/>
          <w:i w:val="0"/>
          <w:sz w:val="24"/>
          <w:szCs w:val="24"/>
        </w:rPr>
        <w:t>”</w:t>
      </w:r>
      <w:r w:rsidRPr="00EC6913">
        <w:rPr>
          <w:rFonts w:ascii="Times New Roman" w:hAnsi="Times New Roman"/>
          <w:sz w:val="24"/>
          <w:szCs w:val="24"/>
        </w:rPr>
        <w:t xml:space="preserve"> del BoE del 2%. </w:t>
      </w:r>
      <w:hyperlink r:id="rId185" w:history="1">
        <w:r w:rsidRPr="00EC6913">
          <w:rPr>
            <w:rStyle w:val="Hipervnculo"/>
            <w:rFonts w:ascii="Times New Roman" w:hAnsi="Times New Roman"/>
            <w:color w:val="auto"/>
            <w:sz w:val="24"/>
            <w:szCs w:val="24"/>
            <w:u w:val="none"/>
          </w:rPr>
          <w:t>Según recoge Bloomberg de analistas especializados</w:t>
        </w:r>
      </w:hyperlink>
      <w:r w:rsidRPr="00EC6913">
        <w:rPr>
          <w:rFonts w:ascii="Times New Roman" w:hAnsi="Times New Roman"/>
          <w:sz w:val="24"/>
          <w:szCs w:val="24"/>
        </w:rPr>
        <w:t>, son el exceso de oferta y la presión en renta disponible de los ciudadanos los que se encuentran detrás del mal dato. No hay que olvidar la sensibilidad de las rentas más bajas a estos tres componentes del IPC.</w:t>
      </w:r>
    </w:p>
    <w:p w:rsidR="003C531C" w:rsidRPr="00EC6913" w:rsidRDefault="003C531C" w:rsidP="003C531C">
      <w:pPr>
        <w:numPr>
          <w:ilvl w:val="0"/>
          <w:numId w:val="8"/>
        </w:numPr>
        <w:spacing w:before="100" w:beforeAutospacing="1" w:after="100" w:afterAutospacing="1" w:line="240" w:lineRule="auto"/>
        <w:jc w:val="both"/>
        <w:rPr>
          <w:rFonts w:ascii="Times New Roman" w:hAnsi="Times New Roman"/>
          <w:sz w:val="24"/>
          <w:szCs w:val="24"/>
        </w:rPr>
      </w:pPr>
      <w:r w:rsidRPr="00EC6913">
        <w:rPr>
          <w:rFonts w:ascii="Times New Roman" w:hAnsi="Times New Roman"/>
          <w:sz w:val="24"/>
          <w:szCs w:val="24"/>
        </w:rPr>
        <w:t xml:space="preserve">Lo extraño es que el dato haya podido pillar por sorpresa a alguien. No en vano, los resultados de dos </w:t>
      </w:r>
      <w:r w:rsidRPr="00EC6913">
        <w:rPr>
          <w:rFonts w:ascii="Times New Roman" w:hAnsi="Times New Roman"/>
          <w:sz w:val="24"/>
          <w:szCs w:val="24"/>
        </w:rPr>
        <w:softHyphen/>
        <w:t xml:space="preserve">de los </w:t>
      </w:r>
      <w:r w:rsidR="00EC6913" w:rsidRPr="00EC6913">
        <w:rPr>
          <w:rFonts w:ascii="Times New Roman" w:hAnsi="Times New Roman"/>
          <w:sz w:val="24"/>
          <w:szCs w:val="24"/>
        </w:rPr>
        <w:t>“</w:t>
      </w:r>
      <w:r w:rsidRPr="00EC6913">
        <w:rPr>
          <w:rStyle w:val="nfasis"/>
          <w:rFonts w:ascii="Times New Roman" w:hAnsi="Times New Roman"/>
          <w:i w:val="0"/>
          <w:sz w:val="24"/>
          <w:szCs w:val="24"/>
        </w:rPr>
        <w:t>food retailers</w:t>
      </w:r>
      <w:r w:rsidR="00EC6913" w:rsidRPr="00EC6913">
        <w:rPr>
          <w:rStyle w:val="nfasis"/>
          <w:rFonts w:ascii="Times New Roman" w:hAnsi="Times New Roman"/>
          <w:i w:val="0"/>
          <w:sz w:val="24"/>
          <w:szCs w:val="24"/>
        </w:rPr>
        <w:t>”</w:t>
      </w:r>
      <w:r w:rsidRPr="00EC6913">
        <w:rPr>
          <w:rFonts w:ascii="Times New Roman" w:hAnsi="Times New Roman"/>
          <w:sz w:val="24"/>
          <w:szCs w:val="24"/>
        </w:rPr>
        <w:t xml:space="preserve"> señeros de Inglaterra, Tesco y Sainsbury's, anticipaban lo que finalmente ha sucedido cuando fueron dados a conocer a principios de junio. Ambos </w:t>
      </w:r>
      <w:hyperlink r:id="rId186" w:anchor="axzz34tOBcEOc" w:history="1">
        <w:r w:rsidR="00EC6913" w:rsidRPr="00EC6913">
          <w:rPr>
            <w:rStyle w:val="Hipervnculo"/>
            <w:rFonts w:ascii="Times New Roman" w:hAnsi="Times New Roman"/>
            <w:color w:val="auto"/>
            <w:sz w:val="24"/>
            <w:szCs w:val="24"/>
            <w:u w:val="none"/>
          </w:rPr>
          <w:t>atribuyeron “su peor trimestre en décadas”</w:t>
        </w:r>
        <w:r w:rsidRPr="00EC6913">
          <w:rPr>
            <w:rStyle w:val="Hipervnculo"/>
            <w:rFonts w:ascii="Times New Roman" w:hAnsi="Times New Roman"/>
            <w:color w:val="auto"/>
            <w:sz w:val="24"/>
            <w:szCs w:val="24"/>
            <w:u w:val="none"/>
          </w:rPr>
          <w:t xml:space="preserve"> a la guerra de precios</w:t>
        </w:r>
      </w:hyperlink>
      <w:r w:rsidRPr="00EC6913">
        <w:rPr>
          <w:rFonts w:ascii="Times New Roman" w:hAnsi="Times New Roman"/>
          <w:sz w:val="24"/>
          <w:szCs w:val="24"/>
        </w:rPr>
        <w:t xml:space="preserve"> en la que había entrado el sector y que situaba a los</w:t>
      </w:r>
      <w:r w:rsidRPr="00EC6913">
        <w:rPr>
          <w:rStyle w:val="nfasis"/>
          <w:rFonts w:ascii="Times New Roman" w:hAnsi="Times New Roman"/>
          <w:sz w:val="24"/>
          <w:szCs w:val="24"/>
        </w:rPr>
        <w:t xml:space="preserve"> </w:t>
      </w:r>
      <w:r w:rsidR="00EC6913" w:rsidRPr="00EC6913">
        <w:rPr>
          <w:rStyle w:val="nfasis"/>
          <w:rFonts w:ascii="Times New Roman" w:hAnsi="Times New Roman"/>
          <w:i w:val="0"/>
          <w:sz w:val="24"/>
          <w:szCs w:val="24"/>
        </w:rPr>
        <w:t>“</w:t>
      </w:r>
      <w:r w:rsidRPr="00EC6913">
        <w:rPr>
          <w:rStyle w:val="nfasis"/>
          <w:rFonts w:ascii="Times New Roman" w:hAnsi="Times New Roman"/>
          <w:i w:val="0"/>
          <w:sz w:val="24"/>
          <w:szCs w:val="24"/>
        </w:rPr>
        <w:t>discounters</w:t>
      </w:r>
      <w:r w:rsidR="00EC6913" w:rsidRPr="00EC6913">
        <w:rPr>
          <w:rStyle w:val="nfasis"/>
          <w:rFonts w:ascii="Times New Roman" w:hAnsi="Times New Roman"/>
          <w:i w:val="0"/>
          <w:sz w:val="24"/>
          <w:szCs w:val="24"/>
        </w:rPr>
        <w:t>”</w:t>
      </w:r>
      <w:r w:rsidRPr="00EC6913">
        <w:rPr>
          <w:rFonts w:ascii="Times New Roman" w:hAnsi="Times New Roman"/>
          <w:i/>
          <w:sz w:val="24"/>
          <w:szCs w:val="24"/>
        </w:rPr>
        <w:t>,</w:t>
      </w:r>
      <w:r w:rsidRPr="00EC6913">
        <w:rPr>
          <w:rFonts w:ascii="Times New Roman" w:hAnsi="Times New Roman"/>
          <w:sz w:val="24"/>
          <w:szCs w:val="24"/>
        </w:rPr>
        <w:t xml:space="preserve"> las tiendas de barrio y las ofertas </w:t>
      </w:r>
      <w:r w:rsidR="00EC6913" w:rsidRPr="00EC6913">
        <w:rPr>
          <w:rFonts w:ascii="Times New Roman" w:hAnsi="Times New Roman"/>
          <w:sz w:val="24"/>
          <w:szCs w:val="24"/>
        </w:rPr>
        <w:t>“</w:t>
      </w:r>
      <w:r w:rsidRPr="00EC6913">
        <w:rPr>
          <w:rStyle w:val="nfasis"/>
          <w:rFonts w:ascii="Times New Roman" w:hAnsi="Times New Roman"/>
          <w:i w:val="0"/>
          <w:sz w:val="24"/>
          <w:szCs w:val="24"/>
        </w:rPr>
        <w:t>online</w:t>
      </w:r>
      <w:r w:rsidR="00EC6913" w:rsidRPr="00EC6913">
        <w:rPr>
          <w:rStyle w:val="nfasis"/>
          <w:rFonts w:ascii="Times New Roman" w:hAnsi="Times New Roman"/>
          <w:i w:val="0"/>
          <w:sz w:val="24"/>
          <w:szCs w:val="24"/>
        </w:rPr>
        <w:t>”</w:t>
      </w:r>
      <w:r w:rsidRPr="00EC6913">
        <w:rPr>
          <w:rStyle w:val="nfasis"/>
          <w:rFonts w:ascii="Times New Roman" w:hAnsi="Times New Roman"/>
          <w:sz w:val="24"/>
          <w:szCs w:val="24"/>
        </w:rPr>
        <w:t xml:space="preserve"> </w:t>
      </w:r>
      <w:r w:rsidRPr="00EC6913">
        <w:rPr>
          <w:rFonts w:ascii="Times New Roman" w:hAnsi="Times New Roman"/>
          <w:sz w:val="24"/>
          <w:szCs w:val="24"/>
        </w:rPr>
        <w:t xml:space="preserve">como opción preferida de los consumidores. No sólo eso, anticipaban que la situación </w:t>
      </w:r>
      <w:hyperlink r:id="rId187" w:anchor="axzz34tOBcEOc" w:history="1">
        <w:r w:rsidRPr="00EC6913">
          <w:rPr>
            <w:rStyle w:val="Hipervnculo"/>
            <w:rFonts w:ascii="Times New Roman" w:hAnsi="Times New Roman"/>
            <w:color w:val="auto"/>
            <w:sz w:val="24"/>
            <w:szCs w:val="24"/>
            <w:u w:val="none"/>
          </w:rPr>
          <w:t>tenía un carácter más estructural de lo que podía parecer</w:t>
        </w:r>
      </w:hyperlink>
      <w:r w:rsidRPr="00EC6913">
        <w:rPr>
          <w:rFonts w:ascii="Times New Roman" w:hAnsi="Times New Roman"/>
          <w:sz w:val="24"/>
          <w:szCs w:val="24"/>
        </w:rPr>
        <w:t xml:space="preserve"> y que </w:t>
      </w:r>
      <w:r w:rsidRPr="00EC6913">
        <w:rPr>
          <w:rStyle w:val="Textoennegrita"/>
          <w:rFonts w:ascii="Times New Roman" w:hAnsi="Times New Roman"/>
          <w:b w:val="0"/>
          <w:sz w:val="24"/>
          <w:szCs w:val="24"/>
        </w:rPr>
        <w:t>no sería reversible a corto plazo</w:t>
      </w:r>
      <w:r w:rsidRPr="00EC6913">
        <w:rPr>
          <w:rFonts w:ascii="Times New Roman" w:hAnsi="Times New Roman"/>
          <w:sz w:val="24"/>
          <w:szCs w:val="24"/>
        </w:rPr>
        <w:t>. Vaya, efecto riqueza generalizado, como que no.</w:t>
      </w:r>
    </w:p>
    <w:p w:rsidR="003C531C" w:rsidRPr="00EC6913" w:rsidRDefault="003C531C" w:rsidP="003C531C">
      <w:pPr>
        <w:numPr>
          <w:ilvl w:val="0"/>
          <w:numId w:val="9"/>
        </w:numPr>
        <w:spacing w:before="100" w:beforeAutospacing="1" w:after="100" w:afterAutospacing="1" w:line="240" w:lineRule="auto"/>
        <w:jc w:val="both"/>
        <w:rPr>
          <w:rFonts w:ascii="Times New Roman" w:hAnsi="Times New Roman"/>
          <w:sz w:val="24"/>
          <w:szCs w:val="24"/>
        </w:rPr>
      </w:pPr>
      <w:r w:rsidRPr="00EC6913">
        <w:rPr>
          <w:rFonts w:ascii="Times New Roman" w:hAnsi="Times New Roman"/>
          <w:sz w:val="24"/>
          <w:szCs w:val="24"/>
        </w:rPr>
        <w:t>Por si hubiera alguna duda de cuál es la realidad en la que se desenvuelve una parte sustancial de la población británica, lean el siguiente artículo: “</w:t>
      </w:r>
      <w:hyperlink r:id="rId188" w:anchor="axzz34tOBcEOc" w:history="1">
        <w:r w:rsidRPr="00EC6913">
          <w:rPr>
            <w:rStyle w:val="Hipervnculo"/>
            <w:rFonts w:ascii="Times New Roman" w:hAnsi="Times New Roman"/>
            <w:color w:val="auto"/>
            <w:sz w:val="24"/>
            <w:szCs w:val="24"/>
            <w:u w:val="none"/>
          </w:rPr>
          <w:t>UK poverty on par with former Eastern bloc</w:t>
        </w:r>
      </w:hyperlink>
      <w:r w:rsidRPr="00EC6913">
        <w:rPr>
          <w:rFonts w:ascii="Times New Roman" w:hAnsi="Times New Roman"/>
          <w:sz w:val="24"/>
          <w:szCs w:val="24"/>
        </w:rPr>
        <w:t xml:space="preserve">”. Publicado en la edición </w:t>
      </w:r>
      <w:r w:rsidRPr="00EC6913">
        <w:rPr>
          <w:rStyle w:val="nfasis"/>
          <w:rFonts w:ascii="Times New Roman" w:hAnsi="Times New Roman"/>
          <w:sz w:val="24"/>
          <w:szCs w:val="24"/>
        </w:rPr>
        <w:t>online</w:t>
      </w:r>
      <w:r w:rsidRPr="00EC6913">
        <w:rPr>
          <w:rFonts w:ascii="Times New Roman" w:hAnsi="Times New Roman"/>
          <w:sz w:val="24"/>
          <w:szCs w:val="24"/>
        </w:rPr>
        <w:t xml:space="preserve"> del </w:t>
      </w:r>
      <w:r w:rsidRPr="00EC6913">
        <w:rPr>
          <w:rStyle w:val="nfasis"/>
          <w:rFonts w:ascii="Times New Roman" w:hAnsi="Times New Roman"/>
          <w:sz w:val="24"/>
          <w:szCs w:val="24"/>
        </w:rPr>
        <w:t>Financial Times</w:t>
      </w:r>
      <w:r w:rsidRPr="00EC6913">
        <w:rPr>
          <w:rFonts w:ascii="Times New Roman" w:hAnsi="Times New Roman"/>
          <w:sz w:val="24"/>
          <w:szCs w:val="24"/>
        </w:rPr>
        <w:t xml:space="preserve"> del pasado lunes, se hace eco de un estudio elaborado por un </w:t>
      </w:r>
      <w:r w:rsidR="00EC6913" w:rsidRPr="00EC6913">
        <w:rPr>
          <w:rFonts w:ascii="Times New Roman" w:hAnsi="Times New Roman"/>
          <w:sz w:val="24"/>
          <w:szCs w:val="24"/>
        </w:rPr>
        <w:t>“</w:t>
      </w:r>
      <w:r w:rsidRPr="00EC6913">
        <w:rPr>
          <w:rStyle w:val="nfasis"/>
          <w:rFonts w:ascii="Times New Roman" w:hAnsi="Times New Roman"/>
          <w:i w:val="0"/>
          <w:sz w:val="24"/>
          <w:szCs w:val="24"/>
        </w:rPr>
        <w:t>think tank</w:t>
      </w:r>
      <w:r w:rsidR="00EC6913" w:rsidRPr="00EC6913">
        <w:rPr>
          <w:rStyle w:val="nfasis"/>
          <w:rFonts w:ascii="Times New Roman" w:hAnsi="Times New Roman"/>
          <w:i w:val="0"/>
          <w:sz w:val="24"/>
          <w:szCs w:val="24"/>
        </w:rPr>
        <w:t>”</w:t>
      </w:r>
      <w:r w:rsidRPr="00EC6913">
        <w:rPr>
          <w:rFonts w:ascii="Times New Roman" w:hAnsi="Times New Roman"/>
          <w:sz w:val="24"/>
          <w:szCs w:val="24"/>
        </w:rPr>
        <w:t xml:space="preserve"> local e independiente en el que se afirma que </w:t>
      </w:r>
      <w:r w:rsidRPr="00EC6913">
        <w:rPr>
          <w:rStyle w:val="Textoennegrita"/>
          <w:rFonts w:ascii="Times New Roman" w:hAnsi="Times New Roman"/>
          <w:b w:val="0"/>
          <w:sz w:val="24"/>
          <w:szCs w:val="24"/>
        </w:rPr>
        <w:t>las condiciones de vida del 20% de los habitantes de Inglaterra con menos recursos son las peores de toda Europa occidental</w:t>
      </w:r>
      <w:r w:rsidRPr="00EC6913">
        <w:rPr>
          <w:rFonts w:ascii="Times New Roman" w:hAnsi="Times New Roman"/>
          <w:sz w:val="24"/>
          <w:szCs w:val="24"/>
        </w:rPr>
        <w:t>, mientras que el 1% más rico lo es mucho más que en cualquier otro estado de la OCDE. Cosas de la City.</w:t>
      </w:r>
    </w:p>
    <w:p w:rsidR="003C531C" w:rsidRPr="00EC6913" w:rsidRDefault="00EC6913" w:rsidP="003C531C">
      <w:pPr>
        <w:pStyle w:val="NormalWeb"/>
        <w:ind w:left="600"/>
        <w:jc w:val="both"/>
      </w:pPr>
      <w:r w:rsidRPr="00EC6913">
        <w:t xml:space="preserve">                       </w:t>
      </w:r>
      <w:r w:rsidR="003C531C" w:rsidRPr="00EC6913">
        <w:rPr>
          <w:noProof/>
        </w:rPr>
        <w:drawing>
          <wp:inline distT="0" distB="0" distL="0" distR="0" wp14:anchorId="31605237" wp14:editId="573ED947">
            <wp:extent cx="3187700" cy="2540000"/>
            <wp:effectExtent l="0" t="0" r="0" b="0"/>
            <wp:docPr id="60" name="Imagen 60" descr="http://www.ecestaticos.com/file/03773c9625bd7d7c4d532d123a39bda7/140300483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www.ecestaticos.com/file/03773c9625bd7d7c4d532d123a39bda7/1403004838.gif"/>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bwMode="auto">
                    <a:xfrm>
                      <a:off x="0" y="0"/>
                      <a:ext cx="3187700" cy="2540000"/>
                    </a:xfrm>
                    <a:prstGeom prst="rect">
                      <a:avLst/>
                    </a:prstGeom>
                    <a:noFill/>
                    <a:ln>
                      <a:noFill/>
                    </a:ln>
                  </pic:spPr>
                </pic:pic>
              </a:graphicData>
            </a:graphic>
          </wp:inline>
        </w:drawing>
      </w:r>
    </w:p>
    <w:p w:rsidR="003C531C" w:rsidRPr="00EC6913" w:rsidRDefault="003C531C" w:rsidP="003C531C">
      <w:pPr>
        <w:numPr>
          <w:ilvl w:val="0"/>
          <w:numId w:val="10"/>
        </w:numPr>
        <w:spacing w:before="100" w:beforeAutospacing="1" w:after="100" w:afterAutospacing="1" w:line="240" w:lineRule="auto"/>
        <w:jc w:val="both"/>
        <w:rPr>
          <w:rFonts w:ascii="Times New Roman" w:hAnsi="Times New Roman"/>
          <w:sz w:val="24"/>
          <w:szCs w:val="24"/>
        </w:rPr>
      </w:pPr>
      <w:r w:rsidRPr="00EC6913">
        <w:rPr>
          <w:rFonts w:ascii="Times New Roman" w:hAnsi="Times New Roman"/>
          <w:sz w:val="24"/>
          <w:szCs w:val="24"/>
        </w:rPr>
        <w:t xml:space="preserve">Esto de la City es importante ya que buena parte del mencionado efecto riqueza se está concentrando en Londres y sus alrededores, mientras que el resto del país está a verlas venir. La emergencia de la actividad financiera, la atracción de fortunas de otras partes del mundo y los bajos tipos de interés han generado una </w:t>
      </w:r>
      <w:r w:rsidRPr="00EC6913">
        <w:rPr>
          <w:rStyle w:val="Textoennegrita"/>
          <w:rFonts w:ascii="Times New Roman" w:hAnsi="Times New Roman"/>
          <w:b w:val="0"/>
          <w:sz w:val="24"/>
          <w:szCs w:val="24"/>
        </w:rPr>
        <w:t>bonanza en la capital</w:t>
      </w:r>
      <w:r w:rsidRPr="00EC6913">
        <w:rPr>
          <w:rFonts w:ascii="Times New Roman" w:hAnsi="Times New Roman"/>
          <w:sz w:val="24"/>
          <w:szCs w:val="24"/>
        </w:rPr>
        <w:t xml:space="preserve"> que, al menos en el ámbito inmobiliario, </w:t>
      </w:r>
      <w:r w:rsidRPr="00EC6913">
        <w:rPr>
          <w:rStyle w:val="Textoennegrita"/>
          <w:rFonts w:ascii="Times New Roman" w:hAnsi="Times New Roman"/>
          <w:b w:val="0"/>
          <w:sz w:val="24"/>
          <w:szCs w:val="24"/>
        </w:rPr>
        <w:t>no es compartido en la misma medida por el resto de las regiones</w:t>
      </w:r>
      <w:r w:rsidRPr="00EC6913">
        <w:rPr>
          <w:rFonts w:ascii="Times New Roman" w:hAnsi="Times New Roman"/>
          <w:b/>
          <w:sz w:val="24"/>
          <w:szCs w:val="24"/>
        </w:rPr>
        <w:t>.</w:t>
      </w:r>
      <w:r w:rsidRPr="00EC6913">
        <w:rPr>
          <w:rFonts w:ascii="Times New Roman" w:hAnsi="Times New Roman"/>
          <w:sz w:val="24"/>
          <w:szCs w:val="24"/>
        </w:rPr>
        <w:t xml:space="preserve"> Pese a los buenos datos </w:t>
      </w:r>
      <w:r w:rsidRPr="00EC6913">
        <w:rPr>
          <w:rFonts w:ascii="Times New Roman" w:hAnsi="Times New Roman"/>
          <w:sz w:val="24"/>
          <w:szCs w:val="24"/>
        </w:rPr>
        <w:lastRenderedPageBreak/>
        <w:t>estadísticos, la actividad industrial y de servicios del centro y norte de su territorio no participa ni mucho menos de tal euforia. Y, aunque es verdad que se crea empleo, es de baja calidad y con magros salarios.</w:t>
      </w:r>
    </w:p>
    <w:p w:rsidR="003C531C" w:rsidRPr="00EC6913" w:rsidRDefault="00EC6913" w:rsidP="003C531C">
      <w:pPr>
        <w:pStyle w:val="NormalWeb"/>
        <w:ind w:left="600"/>
        <w:jc w:val="both"/>
      </w:pPr>
      <w:r w:rsidRPr="00EC6913">
        <w:t xml:space="preserve">                            </w:t>
      </w:r>
      <w:r w:rsidR="003C531C" w:rsidRPr="00EC6913">
        <w:rPr>
          <w:noProof/>
        </w:rPr>
        <w:drawing>
          <wp:inline distT="0" distB="0" distL="0" distR="0" wp14:anchorId="212255B5" wp14:editId="3D3EBD39">
            <wp:extent cx="2495550" cy="3429000"/>
            <wp:effectExtent l="0" t="0" r="0" b="0"/>
            <wp:docPr id="59" name="Imagen 59" descr="http://www.ecestaticos.com/file/b3a9865e02073941131af3a59c4722c5/14030048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www.ecestaticos.com/file/b3a9865e02073941131af3a59c4722c5/1403004838.jpg"/>
                    <pic:cNvPicPr>
                      <a:picLocks noChangeAspect="1" noChangeArrowheads="1"/>
                    </pic:cNvPicPr>
                  </pic:nvPicPr>
                  <pic:blipFill>
                    <a:blip r:embed="rId190">
                      <a:extLst>
                        <a:ext uri="{28A0092B-C50C-407E-A947-70E740481C1C}">
                          <a14:useLocalDpi xmlns:a14="http://schemas.microsoft.com/office/drawing/2010/main" val="0"/>
                        </a:ext>
                      </a:extLst>
                    </a:blip>
                    <a:srcRect/>
                    <a:stretch>
                      <a:fillRect/>
                    </a:stretch>
                  </pic:blipFill>
                  <pic:spPr bwMode="auto">
                    <a:xfrm>
                      <a:off x="0" y="0"/>
                      <a:ext cx="2495550" cy="3429000"/>
                    </a:xfrm>
                    <a:prstGeom prst="rect">
                      <a:avLst/>
                    </a:prstGeom>
                    <a:noFill/>
                    <a:ln>
                      <a:noFill/>
                    </a:ln>
                  </pic:spPr>
                </pic:pic>
              </a:graphicData>
            </a:graphic>
          </wp:inline>
        </w:drawing>
      </w:r>
    </w:p>
    <w:p w:rsidR="003C531C" w:rsidRPr="00EC6913" w:rsidRDefault="003C531C" w:rsidP="003C531C">
      <w:pPr>
        <w:pStyle w:val="NormalWeb"/>
        <w:jc w:val="both"/>
      </w:pPr>
      <w:r w:rsidRPr="00EC6913">
        <w:t xml:space="preserve">Son apenas cuatro pinceladas de lo que podríamos llamar la </w:t>
      </w:r>
      <w:r w:rsidR="00442F41">
        <w:rPr>
          <w:rStyle w:val="Textoennegrita"/>
          <w:b w:val="0"/>
        </w:rPr>
        <w:t>“paradoja británica”</w:t>
      </w:r>
      <w:r w:rsidRPr="00EC6913">
        <w:t xml:space="preserve">, cuyas circunstancias son fácilmente extrapolables a buena parte de las economías desarrolladas. </w:t>
      </w:r>
      <w:r w:rsidRPr="00EC6913">
        <w:rPr>
          <w:rStyle w:val="Textoennegrita"/>
          <w:b w:val="0"/>
        </w:rPr>
        <w:t>Las finanzas vuelan, mientras se produce una destrucción masiva de la clase media</w:t>
      </w:r>
      <w:r w:rsidRPr="00EC6913">
        <w:t xml:space="preserve"> europea, esa a la que se vendió un sueño de prosperidad construido sobre crédito que se ha transformado en pesadilla, a la que se presiona vía impuesto, tasas y contribuciones por ser la vía más rápida para captar recursos para las arcas públicas y cuya renta disponible es el instrumento preferido de devaluación interna de muchos Gobiernos. La misma que ahora va a ver cómo se incrementan sus costes de financiación sin haberle dado tiempo a sacar la cabeza del hoyo en el que se encuentra. </w:t>
      </w:r>
    </w:p>
    <w:p w:rsidR="00EC6913" w:rsidRPr="00EC6913" w:rsidRDefault="003C531C" w:rsidP="00EC6913">
      <w:pPr>
        <w:pStyle w:val="NormalWeb"/>
        <w:jc w:val="both"/>
      </w:pPr>
      <w:r w:rsidRPr="00EC6913">
        <w:t xml:space="preserve">Es verdad, el elemento demográfico es, sin duda, esencial para aventurar el potencial de riqueza de un país. Pero </w:t>
      </w:r>
      <w:r w:rsidRPr="00EC6913">
        <w:rPr>
          <w:rStyle w:val="Textoennegrita"/>
          <w:b w:val="0"/>
        </w:rPr>
        <w:t>es este segmento social el que con su consumo, inversión e iniciativa construye las bases firmes sobre las que ha de consolidar su futuro</w:t>
      </w:r>
      <w:r w:rsidRPr="00EC6913">
        <w:t>. Sin ella, el retroceso económico y social será inimaginable. Al tiempo. La gran conquista de buena parte del siglo XX en muchas naciones, desmantelada en una década por quienes estaban llamados a protegerla: políticos y supervisores. Esta es la sociedad de locos en la que vivimos. Y que estamos obligados a cambiar. O, al menos, a intentarlo. Sirva esta columna para ello.</w:t>
      </w:r>
      <w:r w:rsidR="00EC6913">
        <w:t xml:space="preserve"> </w:t>
      </w:r>
      <w:r w:rsidR="00EC6913">
        <w:rPr>
          <w:color w:val="000000"/>
        </w:rPr>
        <w:t xml:space="preserve">(El Confidencial - </w:t>
      </w:r>
      <w:r w:rsidR="00EC6913" w:rsidRPr="00BF42E5">
        <w:rPr>
          <w:b/>
          <w:color w:val="000000"/>
        </w:rPr>
        <w:t>18/6/14</w:t>
      </w:r>
      <w:r w:rsidR="00EC6913">
        <w:rPr>
          <w:color w:val="000000"/>
        </w:rPr>
        <w:t>)</w:t>
      </w:r>
    </w:p>
    <w:p w:rsidR="003C531C" w:rsidRPr="00EC6913" w:rsidRDefault="003C531C" w:rsidP="003C531C">
      <w:pPr>
        <w:pStyle w:val="NormalWeb"/>
        <w:jc w:val="both"/>
      </w:pPr>
      <w:r w:rsidRPr="00EC6913">
        <w:t>Seis años después del estallido de la Gran Recesión, la crisis también golpea Bélgica y su Estado de Bienestar. Pese al r</w:t>
      </w:r>
      <w:r w:rsidRPr="00EC6913">
        <w:rPr>
          <w:rStyle w:val="Textoennegrita"/>
          <w:b w:val="0"/>
        </w:rPr>
        <w:t>epunte del paro desde 2010</w:t>
      </w:r>
      <w:r w:rsidRPr="00EC6913">
        <w:t xml:space="preserve"> o a los primeros recortes en diciembre de 2011, que elevaron  la edad mínima de jubilación de 60 a 62 años y, paulatinamente, hasta los 65, el país permanecía tranquilo y destacaba, en Europa y el mundo, por su </w:t>
      </w:r>
      <w:r w:rsidRPr="00EC6913">
        <w:rPr>
          <w:rStyle w:val="Textoennegrita"/>
          <w:b w:val="0"/>
        </w:rPr>
        <w:t>bajo nivel de desigualdad</w:t>
      </w:r>
      <w:r w:rsidRPr="00EC6913">
        <w:t>.</w:t>
      </w:r>
    </w:p>
    <w:p w:rsidR="003C531C" w:rsidRPr="00EC6913" w:rsidRDefault="003C531C" w:rsidP="003C531C">
      <w:pPr>
        <w:pStyle w:val="NormalWeb"/>
        <w:jc w:val="both"/>
      </w:pPr>
      <w:r w:rsidRPr="00EC6913">
        <w:lastRenderedPageBreak/>
        <w:t xml:space="preserve">Y ahí sigue. El último informe de Credit Suisse sobre la riqueza, </w:t>
      </w:r>
      <w:r w:rsidRPr="00EC6913">
        <w:rPr>
          <w:rStyle w:val="nfasis"/>
        </w:rPr>
        <w:t>The Global Wealth Report 2014</w:t>
      </w:r>
      <w:r w:rsidRPr="00EC6913">
        <w:t xml:space="preserve">, expone que, tras Japón, Bélgica es el país con menores diferencias entre la media de los sueldos más altos y los más bajos de las economías desarrolladas. Su sociedad sería la segunda menos desigual del mundo. Pero sólo en teoría, porque </w:t>
      </w:r>
      <w:r w:rsidRPr="00EC6913">
        <w:rPr>
          <w:rStyle w:val="Textoennegrita"/>
          <w:b w:val="0"/>
        </w:rPr>
        <w:t xml:space="preserve">este </w:t>
      </w:r>
      <w:r w:rsidR="00EC6913" w:rsidRPr="00EC6913">
        <w:rPr>
          <w:rStyle w:val="Textoennegrita"/>
          <w:b w:val="0"/>
        </w:rPr>
        <w:t>“</w:t>
      </w:r>
      <w:r w:rsidRPr="00EC6913">
        <w:rPr>
          <w:rStyle w:val="nfasis"/>
          <w:bCs/>
          <w:i w:val="0"/>
        </w:rPr>
        <w:t>paraíso</w:t>
      </w:r>
      <w:r w:rsidR="00EC6913" w:rsidRPr="00EC6913">
        <w:rPr>
          <w:rStyle w:val="nfasis"/>
          <w:bCs/>
          <w:i w:val="0"/>
        </w:rPr>
        <w:t>”</w:t>
      </w:r>
      <w:r w:rsidRPr="00EC6913">
        <w:rPr>
          <w:rStyle w:val="Textoennegrita"/>
          <w:b w:val="0"/>
        </w:rPr>
        <w:t xml:space="preserve"> está cambiando</w:t>
      </w:r>
      <w:r w:rsidRPr="00EC6913">
        <w:t>: comienza a mostrar una realidad oculta ahora convulsionada por los recortes.</w:t>
      </w:r>
    </w:p>
    <w:p w:rsidR="003C531C" w:rsidRPr="00EC6913" w:rsidRDefault="003C531C" w:rsidP="003C531C">
      <w:pPr>
        <w:pStyle w:val="NormalWeb"/>
        <w:jc w:val="both"/>
      </w:pPr>
      <w:r w:rsidRPr="00EC6913">
        <w:t xml:space="preserve">El nuevo Gobierno del francófono Charles Michel lanzó, tras llegar al poder hace poco más de un mes, </w:t>
      </w:r>
      <w:r w:rsidRPr="00EC6913">
        <w:rPr>
          <w:rStyle w:val="Textoennegrita"/>
          <w:b w:val="0"/>
        </w:rPr>
        <w:t>medidas de austeridad por 11.000 millones</w:t>
      </w:r>
      <w:r w:rsidRPr="00EC6913">
        <w:t xml:space="preserve"> de euros que afectarían principalmente </w:t>
      </w:r>
      <w:r w:rsidRPr="00EC6913">
        <w:rPr>
          <w:rStyle w:val="Textoennegrita"/>
          <w:b w:val="0"/>
        </w:rPr>
        <w:t>a la clase media</w:t>
      </w:r>
      <w:r w:rsidRPr="00EC6913">
        <w:t>. Además, pese a la amplia protección de sus servicios públicos, la pobreza afecta a más de un 15% de los belgas, lo que le sitúa en la cola de la UE.</w:t>
      </w:r>
    </w:p>
    <w:p w:rsidR="003C531C" w:rsidRPr="00EC6913" w:rsidRDefault="003C531C" w:rsidP="003C531C">
      <w:pPr>
        <w:pStyle w:val="NormalWeb"/>
        <w:jc w:val="both"/>
      </w:pPr>
      <w:r w:rsidRPr="00EC6913">
        <w:rPr>
          <w:rStyle w:val="Textoennegrita"/>
          <w:b w:val="0"/>
        </w:rPr>
        <w:t>Claroscuros en la riqueza de Bélgica: los datos contra la calle</w:t>
      </w:r>
    </w:p>
    <w:p w:rsidR="003C531C" w:rsidRPr="00EC6913" w:rsidRDefault="003C531C" w:rsidP="003C531C">
      <w:pPr>
        <w:pStyle w:val="NormalWeb"/>
        <w:jc w:val="both"/>
      </w:pPr>
      <w:r w:rsidRPr="00EC6913">
        <w:t xml:space="preserve">El informe de Credit Suisse destacaba que las familias belgas tenían </w:t>
      </w:r>
      <w:r w:rsidRPr="00EC6913">
        <w:rPr>
          <w:rStyle w:val="Textoennegrita"/>
          <w:b w:val="0"/>
        </w:rPr>
        <w:t>uno de los mayores poderes adquisitivos de Europa</w:t>
      </w:r>
      <w:r w:rsidRPr="00EC6913">
        <w:t xml:space="preserve">. De hecho, son casi un 12% más ricas respecto al año 2013. Están por encima de las suizas o estadounidenses, en las economías desarrolladas, o de las rusas e indonesias, en las emergentes. No obstante, en términos generales toda la UE tiene más poder adquisitivo gracias a la fuerte apreciación del euro frente al dólar u otras divisas. Y, aunque se han ralentizado, los </w:t>
      </w:r>
      <w:r w:rsidRPr="00EC6913">
        <w:rPr>
          <w:rStyle w:val="Textoennegrita"/>
          <w:b w:val="0"/>
        </w:rPr>
        <w:t>precios inmobiliarios siguen subiendo en Bélgica</w:t>
      </w:r>
      <w:r w:rsidRPr="00EC6913">
        <w:t>, lo que aumenta la riqueza de los propietarios.</w:t>
      </w:r>
    </w:p>
    <w:p w:rsidR="003C531C" w:rsidRPr="00EC6913" w:rsidRDefault="003C531C" w:rsidP="003C531C">
      <w:pPr>
        <w:pStyle w:val="NormalWeb"/>
        <w:jc w:val="both"/>
      </w:pPr>
      <w:r w:rsidRPr="00EC6913">
        <w:t>A pie de calle, la realidad es otra. “</w:t>
      </w:r>
      <w:r w:rsidRPr="00EC6913">
        <w:rPr>
          <w:rStyle w:val="Textoennegrita"/>
          <w:b w:val="0"/>
        </w:rPr>
        <w:t>Hace cinco años no veía a tanta gente pidiendo</w:t>
      </w:r>
      <w:r w:rsidRPr="00EC6913">
        <w:t xml:space="preserve">, cada vez hay más jóvenes. Creo que ahora estamos viviendo el impacto real de la crisis”, explica a </w:t>
      </w:r>
      <w:r w:rsidRPr="00EC6913">
        <w:rPr>
          <w:rStyle w:val="nfasis"/>
        </w:rPr>
        <w:t>El Confidencial</w:t>
      </w:r>
      <w:r w:rsidRPr="00EC6913">
        <w:t xml:space="preserve"> Pol Minguet. Este joven abogado de Louvain la Neuve asegura que su padre “con 53 años, </w:t>
      </w:r>
      <w:r w:rsidRPr="00EC6913">
        <w:rPr>
          <w:rStyle w:val="Textoennegrita"/>
          <w:b w:val="0"/>
        </w:rPr>
        <w:t>perdió su empleo hace tres y no está trabajando</w:t>
      </w:r>
      <w:r w:rsidRPr="00EC6913">
        <w:t>. Creo que es difícil para él, un ingeniero, encontrar trabajo otra vez tras el cierre de su empresa”. Una situación similar a la que padece otro familiar directo de Minguet, un arquitecto sin empleo desde que cerró su estudio.</w:t>
      </w:r>
    </w:p>
    <w:p w:rsidR="003C531C" w:rsidRPr="00EC6913" w:rsidRDefault="003C531C" w:rsidP="003C531C">
      <w:pPr>
        <w:pStyle w:val="NormalWeb"/>
        <w:jc w:val="both"/>
      </w:pPr>
      <w:r w:rsidRPr="00EC6913">
        <w:t xml:space="preserve">Con </w:t>
      </w:r>
      <w:r w:rsidRPr="00EC6913">
        <w:rPr>
          <w:rStyle w:val="Textoennegrita"/>
          <w:b w:val="0"/>
        </w:rPr>
        <w:t>una tasa de paro estable en el 8,6%</w:t>
      </w:r>
      <w:r w:rsidRPr="00EC6913">
        <w:t xml:space="preserve"> y poco menos de medio millón de personas sin trabajo, según los últimos datos de Eurostat, el mercado laboral belga saca los colores al español o francés. Aun así, excluida Francia, </w:t>
      </w:r>
      <w:r w:rsidRPr="00EC6913">
        <w:rPr>
          <w:rStyle w:val="Textoennegrita"/>
          <w:b w:val="0"/>
        </w:rPr>
        <w:t>Bélgica tiene los mayores niveles de desempleo de todos sus vecinos</w:t>
      </w:r>
      <w:r w:rsidRPr="00EC6913">
        <w:t xml:space="preserve"> porque su sector industrial se ha visto golpeado por la crisis. Importantes empresas como ArcelorMittal, Volkswagen o Caterpillar han cerrado algunas de sus plantas.</w:t>
      </w:r>
    </w:p>
    <w:p w:rsidR="003C531C" w:rsidRPr="00EC6913" w:rsidRDefault="003C531C" w:rsidP="003C531C">
      <w:pPr>
        <w:pStyle w:val="NormalWeb"/>
        <w:jc w:val="both"/>
      </w:pPr>
      <w:r w:rsidRPr="00EC6913">
        <w:t xml:space="preserve">Un estudio sobre el mercado laboral europeo desmiente parte de las afirmaciones de Credit Suisse al poner el foco en un horizonte temporal más amplio. De </w:t>
      </w:r>
      <w:r w:rsidRPr="00EC6913">
        <w:rPr>
          <w:rStyle w:val="Textoennegrita"/>
          <w:b w:val="0"/>
        </w:rPr>
        <w:t>1993 a 2010, la diferencia entre empleos escasa y altamente remunerados en Bélgica ha aumentado</w:t>
      </w:r>
      <w:r w:rsidRPr="00EC6913">
        <w:t>. La crisis no sería la causa y sí un proceso mucho más amplio en toda Europa: el creciente uso de la tecnología en la industria y en ciertas actividades del sector servicios como las comunicaciones o el transporte.</w:t>
      </w:r>
    </w:p>
    <w:p w:rsidR="00EC6913" w:rsidRDefault="003C531C" w:rsidP="003C531C">
      <w:pPr>
        <w:pStyle w:val="NormalWeb"/>
        <w:jc w:val="both"/>
      </w:pPr>
      <w:r w:rsidRPr="00EC6913">
        <w:rPr>
          <w:rStyle w:val="nfasis"/>
        </w:rPr>
        <w:t>El Confidencial</w:t>
      </w:r>
      <w:r w:rsidRPr="00EC6913">
        <w:t xml:space="preserve"> ha hablado con Marteen Goos, uno de los economistas que ha realizado el estudio. El investigador universitario explica cómo “la </w:t>
      </w:r>
      <w:r w:rsidRPr="00EC6913">
        <w:rPr>
          <w:rStyle w:val="Textoennegrita"/>
          <w:b w:val="0"/>
        </w:rPr>
        <w:t xml:space="preserve">revolución informática </w:t>
      </w:r>
      <w:r w:rsidRPr="00EC6913">
        <w:t>está provocando la</w:t>
      </w:r>
      <w:r w:rsidRPr="00EC6913">
        <w:rPr>
          <w:rStyle w:val="Textoennegrita"/>
          <w:b w:val="0"/>
        </w:rPr>
        <w:t xml:space="preserve"> polarización del mercado laboral</w:t>
      </w:r>
      <w:r w:rsidRPr="00EC6913">
        <w:t>, no sólo en las tareas rutinarias de la industria también en sectores como los libreros. Y lo que aumentan son los puestos mejor pagados como los managers, doctores... y los mal pagados”.</w:t>
      </w:r>
    </w:p>
    <w:p w:rsidR="003C531C" w:rsidRPr="00EC6913" w:rsidRDefault="003C531C" w:rsidP="003C531C">
      <w:pPr>
        <w:pStyle w:val="NormalWeb"/>
        <w:jc w:val="both"/>
      </w:pPr>
      <w:r w:rsidRPr="00EC6913">
        <w:rPr>
          <w:rStyle w:val="Textoennegrita"/>
          <w:b w:val="0"/>
        </w:rPr>
        <w:lastRenderedPageBreak/>
        <w:t>“La gente se vuelve más pobre día a día”</w:t>
      </w:r>
    </w:p>
    <w:p w:rsidR="003C531C" w:rsidRPr="00EC6913" w:rsidRDefault="003C531C" w:rsidP="003C531C">
      <w:pPr>
        <w:pStyle w:val="NormalWeb"/>
        <w:jc w:val="both"/>
      </w:pPr>
      <w:r w:rsidRPr="00EC6913">
        <w:t xml:space="preserve">Bélgica también viviría esta polarización laboral en términos salariales, lo que provoca una pérdida cualitativa de empleo, según Goos. “Si pensamos </w:t>
      </w:r>
      <w:r w:rsidRPr="00EC6913">
        <w:rPr>
          <w:rStyle w:val="Textoennegrita"/>
          <w:b w:val="0"/>
        </w:rPr>
        <w:t>en la industria automovilística, totalmente automatizada</w:t>
      </w:r>
      <w:r w:rsidRPr="00EC6913">
        <w:t xml:space="preserve">, ahí vemos, en esos sectores, cómo el empleo está cayendo, mientras que sí está aumentando en aquellos sectores donde no hay una rutina realizada por los trabajadores”. </w:t>
      </w:r>
      <w:hyperlink r:id="rId191" w:history="1">
        <w:r w:rsidRPr="00EC6913">
          <w:rPr>
            <w:rStyle w:val="Hipervnculo"/>
            <w:color w:val="auto"/>
            <w:u w:val="none"/>
          </w:rPr>
          <w:t>La clase media del país mengua</w:t>
        </w:r>
      </w:hyperlink>
      <w:r w:rsidRPr="00EC6913">
        <w:t xml:space="preserve">, como tituló el diario flamenco </w:t>
      </w:r>
      <w:r w:rsidRPr="00EC6913">
        <w:rPr>
          <w:rStyle w:val="nfasis"/>
        </w:rPr>
        <w:t>De Standaard</w:t>
      </w:r>
      <w:r w:rsidRPr="00EC6913">
        <w:t xml:space="preserve"> al informar sobre el estudio.</w:t>
      </w:r>
    </w:p>
    <w:p w:rsidR="003C531C" w:rsidRPr="00EC6913" w:rsidRDefault="003C531C" w:rsidP="003C531C">
      <w:pPr>
        <w:pStyle w:val="NormalWeb"/>
        <w:jc w:val="both"/>
      </w:pPr>
      <w:r w:rsidRPr="00EC6913">
        <w:t xml:space="preserve">“Definitivamente, sí. </w:t>
      </w:r>
      <w:r w:rsidRPr="00EC6913">
        <w:rPr>
          <w:rStyle w:val="Textoennegrita"/>
          <w:b w:val="0"/>
        </w:rPr>
        <w:t>La gente se vuelve más pobre día a día</w:t>
      </w:r>
      <w:r w:rsidRPr="00EC6913">
        <w:t xml:space="preserve">. La brecha está aumentando, </w:t>
      </w:r>
      <w:r w:rsidRPr="00EC6913">
        <w:rPr>
          <w:rStyle w:val="Textoennegrita"/>
          <w:b w:val="0"/>
        </w:rPr>
        <w:t>parece que ahora o eres rico o pobre</w:t>
      </w:r>
      <w:r w:rsidRPr="00EC6913">
        <w:t xml:space="preserve">”, exclama Bénedicte Van der Beke. Esta madre soltera de 45 años con dos hijos goza de una posición relativamente cómoda como administrativa en la Comisión Europea pero, a su juicio, “la clase media está decreciendo y aquí en Bélgica </w:t>
      </w:r>
      <w:r w:rsidRPr="00EC6913">
        <w:rPr>
          <w:rStyle w:val="Textoennegrita"/>
          <w:b w:val="0"/>
        </w:rPr>
        <w:t>cada vez más gente está sufriendo por la crisis</w:t>
      </w:r>
      <w:r w:rsidRPr="00EC6913">
        <w:t>. Muchos ciudadanos no ven el final”.</w:t>
      </w:r>
    </w:p>
    <w:p w:rsidR="003C531C" w:rsidRPr="00EC6913" w:rsidRDefault="003C531C" w:rsidP="003C531C">
      <w:pPr>
        <w:pStyle w:val="NormalWeb"/>
        <w:jc w:val="both"/>
      </w:pPr>
      <w:r w:rsidRPr="00EC6913">
        <w:t>Una de las quejas más habituales de los belgas es que </w:t>
      </w:r>
      <w:r w:rsidRPr="00EC6913">
        <w:rPr>
          <w:rStyle w:val="Textoennegrita"/>
          <w:b w:val="0"/>
        </w:rPr>
        <w:t>cada vez resulta más complicado llegar a fin de mes</w:t>
      </w:r>
      <w:r w:rsidRPr="00EC6913">
        <w:t>. Según Numbeo.com, la mayor base de datos online sobre condiciones de vida e indicadores sociales, los ciudadanos del país destinarían un </w:t>
      </w:r>
      <w:r w:rsidRPr="00EC6913">
        <w:rPr>
          <w:rStyle w:val="Textoennegrita"/>
          <w:b w:val="0"/>
        </w:rPr>
        <w:t>30% de sus gastos a manutención</w:t>
      </w:r>
      <w:r w:rsidRPr="00EC6913">
        <w:t>, a lo que añadir un 16% en restaurantes. Casi un 50% del poder adquisitivo se iría para vivir, el doble que en la vivienda.</w:t>
      </w:r>
    </w:p>
    <w:p w:rsidR="003C531C" w:rsidRPr="00EC6913" w:rsidRDefault="003C531C" w:rsidP="003C531C">
      <w:pPr>
        <w:pStyle w:val="NormalWeb"/>
        <w:jc w:val="both"/>
      </w:pPr>
      <w:r w:rsidRPr="00EC6913">
        <w:t xml:space="preserve">“Lo que más me preocupa últimamente es que </w:t>
      </w:r>
      <w:r w:rsidRPr="00EC6913">
        <w:rPr>
          <w:rStyle w:val="Textoennegrita"/>
          <w:b w:val="0"/>
        </w:rPr>
        <w:t>el coste de la vida en Bélgica ha explotad</w:t>
      </w:r>
      <w:r w:rsidRPr="00EC6913">
        <w:t>o. Recientemente mi marido y yo incluso hemos decidido ir a tiendas de Luxemburgo y Francia, al otro lado de la frontera, a hacer la compra porque en conjunto es más barato”, afirma Sandrine Eelbo, Office Manager en Bruselas de EMRC. Es otra ciudadana de clase media.</w:t>
      </w:r>
    </w:p>
    <w:p w:rsidR="003C531C" w:rsidRPr="00EC6913" w:rsidRDefault="003C531C" w:rsidP="003C531C">
      <w:pPr>
        <w:pStyle w:val="NormalWeb"/>
        <w:jc w:val="both"/>
      </w:pPr>
      <w:r w:rsidRPr="00EC6913">
        <w:t xml:space="preserve">Van der Beke, con un salario que dobla el mínimo interprofesional del país, también </w:t>
      </w:r>
      <w:r w:rsidRPr="00EC6913">
        <w:rPr>
          <w:rStyle w:val="Textoennegrita"/>
          <w:b w:val="0"/>
        </w:rPr>
        <w:t>reconoce dificultades para llegar a fin de mes</w:t>
      </w:r>
      <w:r w:rsidRPr="00EC6913">
        <w:t>. “Es difícil poder ahorrar como madre soltera”, explica y pone otro ejemplo, el de su hermana, quien tras vivir 16 años en España volvió a su país de origen porque no veía ningún futuro. Pero en Bélgica  “todo se está volviendo más y más caro y ella, que encontró trabajo fácilmente, tiene dificultades para llegar a fin de mes”, se lamenta.</w:t>
      </w:r>
    </w:p>
    <w:p w:rsidR="003C531C" w:rsidRPr="00EC6913" w:rsidRDefault="003C531C" w:rsidP="003C531C">
      <w:pPr>
        <w:pStyle w:val="NormalWeb"/>
        <w:jc w:val="both"/>
      </w:pPr>
      <w:r w:rsidRPr="00EC6913">
        <w:t xml:space="preserve">La clave de por qué estos ciudadanos ven cómo vuela el dinero de sus monederos la acaba de publicar el organismo público </w:t>
      </w:r>
      <w:r w:rsidRPr="00EC6913">
        <w:rPr>
          <w:rStyle w:val="nfasis"/>
        </w:rPr>
        <w:t>SPF Économie</w:t>
      </w:r>
      <w:r w:rsidRPr="00EC6913">
        <w:t xml:space="preserve">, especializado en pymes y autónomos. Desde 2007 hasta 2012, el salario medio creció un 13,8%, casi lo mismo que la inflación. </w:t>
      </w:r>
      <w:r w:rsidRPr="00EC6913">
        <w:rPr>
          <w:rStyle w:val="Textoennegrita"/>
          <w:b w:val="0"/>
        </w:rPr>
        <w:t>Pero en Bruselas, los salarios sólo subieron un 8,5%</w:t>
      </w:r>
      <w:r w:rsidRPr="00EC6913">
        <w:t>. El aumento del coste de la vida le ha pegado un mordisco de 5 puntos al sueldo mensual de un bruseliense.</w:t>
      </w:r>
    </w:p>
    <w:p w:rsidR="003C531C" w:rsidRPr="00EC6913" w:rsidRDefault="003C531C" w:rsidP="003C531C">
      <w:pPr>
        <w:pStyle w:val="NormalWeb"/>
        <w:jc w:val="both"/>
      </w:pPr>
      <w:r w:rsidRPr="00EC6913">
        <w:rPr>
          <w:rStyle w:val="Textoennegrita"/>
          <w:b w:val="0"/>
        </w:rPr>
        <w:t>¡Llegan los recortes!</w:t>
      </w:r>
    </w:p>
    <w:p w:rsidR="003C531C" w:rsidRPr="00EC6913" w:rsidRDefault="003C531C" w:rsidP="003C531C">
      <w:pPr>
        <w:pStyle w:val="NormalWeb"/>
        <w:jc w:val="both"/>
      </w:pPr>
      <w:r w:rsidRPr="00EC6913">
        <w:t xml:space="preserve">“No podría decir cómo ha vivido la crisis la clase media, pero mi familia sí la ha sufrido”, relata Minguet que observa un futuro incierto porque “las cosas van a cambiar, no sé si para bien o para mal”. Parece que a corto plazo será apretándose el cinturón porque, siguiendo las indicaciones de la Comisión Europea, </w:t>
      </w:r>
      <w:r w:rsidRPr="00EC6913">
        <w:rPr>
          <w:rStyle w:val="Textoennegrita"/>
          <w:b w:val="0"/>
        </w:rPr>
        <w:t>a partir de 2015 Bélgica cancelará el ajuste tradicional de los salarios a la inflación</w:t>
      </w:r>
      <w:r w:rsidRPr="00EC6913">
        <w:t>.</w:t>
      </w:r>
    </w:p>
    <w:p w:rsidR="003C531C" w:rsidRPr="00EC6913" w:rsidRDefault="003C531C" w:rsidP="003C531C">
      <w:pPr>
        <w:pStyle w:val="NormalWeb"/>
        <w:jc w:val="both"/>
      </w:pPr>
      <w:r w:rsidRPr="00EC6913">
        <w:lastRenderedPageBreak/>
        <w:t xml:space="preserve">Además, se endurecen las </w:t>
      </w:r>
      <w:hyperlink r:id="rId192" w:history="1">
        <w:r w:rsidRPr="00EC6913">
          <w:rPr>
            <w:rStyle w:val="Hipervnculo"/>
            <w:color w:val="auto"/>
            <w:u w:val="none"/>
          </w:rPr>
          <w:t>condiciones a los desempleados</w:t>
        </w:r>
      </w:hyperlink>
      <w:r w:rsidRPr="00EC6913">
        <w:t xml:space="preserve">, especialmente a los de larga duración, que deberán prestar servicios comunitarios dos días y medio por semana, según la carta enviada por el Gobierno belga. Parte de la población compartiría la necesidad de estos ajustes. Eelbo cree que la reforma del sistema para los desempleados “era necesaria” aunque las medidas sean duras. “La gente no se va a beneficiar de tanto dinero como en el pasado y </w:t>
      </w:r>
      <w:r w:rsidRPr="00EC6913">
        <w:rPr>
          <w:rStyle w:val="Textoennegrita"/>
          <w:b w:val="0"/>
        </w:rPr>
        <w:t>ahora van a tener que demostrar que están buscando de manera activa empleo</w:t>
      </w:r>
      <w:r w:rsidRPr="00EC6913">
        <w:t>”, concluye.</w:t>
      </w:r>
    </w:p>
    <w:p w:rsidR="003C531C" w:rsidRPr="00EC6913" w:rsidRDefault="003C531C" w:rsidP="003C531C">
      <w:pPr>
        <w:pStyle w:val="NormalWeb"/>
        <w:jc w:val="both"/>
      </w:pPr>
      <w:r w:rsidRPr="00EC6913">
        <w:t xml:space="preserve">También </w:t>
      </w:r>
      <w:r w:rsidRPr="00EC6913">
        <w:rPr>
          <w:rStyle w:val="Textoennegrita"/>
          <w:b w:val="0"/>
        </w:rPr>
        <w:t>elevará la edad de jubilación</w:t>
      </w:r>
      <w:r w:rsidRPr="00EC6913">
        <w:t xml:space="preserve">, de los 65 a los 67 años, y se dificultará la jubilación anticipada. Además, la intención es </w:t>
      </w:r>
      <w:r w:rsidRPr="00EC6913">
        <w:rPr>
          <w:rStyle w:val="Textoennegrita"/>
          <w:b w:val="0"/>
        </w:rPr>
        <w:t>vincular la pensión del trabajador</w:t>
      </w:r>
      <w:r w:rsidRPr="00EC6913">
        <w:t xml:space="preserve"> de forma efectiva </w:t>
      </w:r>
      <w:r w:rsidRPr="00EC6913">
        <w:rPr>
          <w:rStyle w:val="Textoennegrita"/>
          <w:b w:val="0"/>
        </w:rPr>
        <w:t>a las expectativas de vida</w:t>
      </w:r>
      <w:r w:rsidRPr="00EC6913">
        <w:t xml:space="preserve"> actuales. Funcionarios, pensionistas, desempleados... muchos belgas se sienten atacados por los nuevos recortes, así que desde hace semanas cada lunes el país vive protestas que paralizan su red de transportes.</w:t>
      </w:r>
    </w:p>
    <w:p w:rsidR="003C531C" w:rsidRPr="00EC6913" w:rsidRDefault="00EC6913" w:rsidP="003C531C">
      <w:pPr>
        <w:pStyle w:val="NormalWeb"/>
        <w:jc w:val="both"/>
      </w:pPr>
      <w:r>
        <w:rPr>
          <w:rStyle w:val="Textoennegrita"/>
          <w:b w:val="0"/>
        </w:rPr>
        <w:t>“</w:t>
      </w:r>
      <w:r w:rsidR="003C531C" w:rsidRPr="00EC6913">
        <w:rPr>
          <w:rStyle w:val="Textoennegrita"/>
          <w:b w:val="0"/>
        </w:rPr>
        <w:t xml:space="preserve">Le compromis á </w:t>
      </w:r>
      <w:r>
        <w:rPr>
          <w:rStyle w:val="Textoennegrita"/>
          <w:b w:val="0"/>
        </w:rPr>
        <w:t>la belge”</w:t>
      </w:r>
    </w:p>
    <w:p w:rsidR="003C531C" w:rsidRPr="00EC6913" w:rsidRDefault="003C531C" w:rsidP="003C531C">
      <w:pPr>
        <w:pStyle w:val="NormalWeb"/>
        <w:jc w:val="both"/>
      </w:pPr>
      <w:r w:rsidRPr="00EC6913">
        <w:t xml:space="preserve">Bélgica vivía en su burbuja política, polarizada entre dos comunidades lingüísticas, flamencos y valones, con el </w:t>
      </w:r>
      <w:r w:rsidRPr="00EC6913">
        <w:rPr>
          <w:rStyle w:val="Textoennegrita"/>
          <w:b w:val="0"/>
        </w:rPr>
        <w:t>caudal de dinero de las instituciones internacionales</w:t>
      </w:r>
      <w:r w:rsidRPr="00EC6913">
        <w:t xml:space="preserve"> y sin graves problemas sociales, incluso entre 2010 y 2011, cuando en los peores momentos de la eurozona el país estuvo 541 días sin gobierno. En parte por el carácter tolerante de su sociedad, propensa a alcanzar acuerdos beneficiosos para todas las partes.</w:t>
      </w:r>
    </w:p>
    <w:p w:rsidR="003C531C" w:rsidRPr="00946131" w:rsidRDefault="00EC6913" w:rsidP="003C531C">
      <w:pPr>
        <w:pStyle w:val="NormalWeb"/>
        <w:jc w:val="both"/>
        <w:rPr>
          <w:i/>
        </w:rPr>
      </w:pPr>
      <w:r>
        <w:t>El conocido como “le compromis á la belge”</w:t>
      </w:r>
      <w:r w:rsidR="003C531C" w:rsidRPr="00EC6913">
        <w:t xml:space="preserve"> es, para Eelbo, directiva de una organización que trabaja en el desarrollo económico de África, la razón de la paz social vivida por su país durante los seis años de crisis económica. Dice que los belgas son “gente bastante tranquila y fácil de llevar, capaces de adaptarse a los cambios, ya sea identificando como sortear la ley” o llegando a ese </w:t>
      </w:r>
      <w:r w:rsidR="00946131">
        <w:t>“</w:t>
      </w:r>
      <w:r w:rsidR="003C531C" w:rsidRPr="00946131">
        <w:rPr>
          <w:rStyle w:val="nfasis"/>
          <w:i w:val="0"/>
        </w:rPr>
        <w:t>compromiso belga</w:t>
      </w:r>
      <w:r w:rsidR="00946131">
        <w:rPr>
          <w:rStyle w:val="nfasis"/>
          <w:i w:val="0"/>
        </w:rPr>
        <w:t>”</w:t>
      </w:r>
      <w:r w:rsidR="003C531C" w:rsidRPr="00946131">
        <w:rPr>
          <w:i/>
        </w:rPr>
        <w:t>.</w:t>
      </w:r>
    </w:p>
    <w:p w:rsidR="003C531C" w:rsidRPr="00946131" w:rsidRDefault="003C531C" w:rsidP="003C531C">
      <w:pPr>
        <w:pStyle w:val="NormalWeb"/>
        <w:jc w:val="both"/>
        <w:rPr>
          <w:i/>
        </w:rPr>
      </w:pPr>
      <w:r w:rsidRPr="00EC6913">
        <w:t xml:space="preserve">Pero </w:t>
      </w:r>
      <w:r w:rsidR="00946131">
        <w:rPr>
          <w:rStyle w:val="Textoennegrita"/>
          <w:b w:val="0"/>
        </w:rPr>
        <w:t>este carácter “pactista”</w:t>
      </w:r>
      <w:r w:rsidRPr="00EC6913">
        <w:rPr>
          <w:rStyle w:val="Textoennegrita"/>
          <w:b w:val="0"/>
        </w:rPr>
        <w:t xml:space="preserve"> saltó por los aires hace un mes</w:t>
      </w:r>
      <w:r w:rsidRPr="00EC6913">
        <w:t xml:space="preserve">, cuando los sindicatos decidieron plantar cara a las medidas del </w:t>
      </w:r>
      <w:r w:rsidR="00946131">
        <w:t>“</w:t>
      </w:r>
      <w:r w:rsidRPr="00946131">
        <w:rPr>
          <w:rStyle w:val="nfasis"/>
          <w:i w:val="0"/>
        </w:rPr>
        <w:t>Gobierno Michel</w:t>
      </w:r>
      <w:r w:rsidR="00946131">
        <w:rPr>
          <w:rStyle w:val="nfasis"/>
          <w:i w:val="0"/>
        </w:rPr>
        <w:t>”</w:t>
      </w:r>
      <w:r w:rsidRPr="00946131">
        <w:rPr>
          <w:i/>
        </w:rPr>
        <w:t>.</w:t>
      </w:r>
    </w:p>
    <w:p w:rsidR="003C531C" w:rsidRPr="00EC6913" w:rsidRDefault="00946131" w:rsidP="003C531C">
      <w:pPr>
        <w:pStyle w:val="NormalWeb"/>
        <w:jc w:val="both"/>
      </w:pPr>
      <w:r>
        <w:rPr>
          <w:rStyle w:val="Textoennegrita"/>
          <w:b w:val="0"/>
        </w:rPr>
        <w:t>Bélgica y su “Papá Estado”</w:t>
      </w:r>
      <w:r w:rsidR="003C531C" w:rsidRPr="00EC6913">
        <w:rPr>
          <w:rStyle w:val="Textoennegrita"/>
          <w:b w:val="0"/>
        </w:rPr>
        <w:t>, hogar para la clase media</w:t>
      </w:r>
    </w:p>
    <w:p w:rsidR="003C531C" w:rsidRPr="00EC6913" w:rsidRDefault="003C531C" w:rsidP="003C531C">
      <w:pPr>
        <w:pStyle w:val="NormalWeb"/>
        <w:jc w:val="both"/>
      </w:pPr>
      <w:r w:rsidRPr="00EC6913">
        <w:t xml:space="preserve">El país no había vivido protestas al estilo de la </w:t>
      </w:r>
      <w:hyperlink r:id="rId193" w:history="1">
        <w:r w:rsidRPr="00EC6913">
          <w:rPr>
            <w:rStyle w:val="Hipervnculo"/>
            <w:color w:val="auto"/>
            <w:u w:val="none"/>
          </w:rPr>
          <w:t>Plaza Sintagma de Atenas</w:t>
        </w:r>
      </w:hyperlink>
      <w:r w:rsidRPr="00EC6913">
        <w:t xml:space="preserve"> o de las mareas de profesionales en España en parte, </w:t>
      </w:r>
      <w:r w:rsidRPr="00EC6913">
        <w:rPr>
          <w:rStyle w:val="Textoennegrita"/>
          <w:b w:val="0"/>
        </w:rPr>
        <w:t>en gran medida gracias a la enorme protección social</w:t>
      </w:r>
      <w:r w:rsidRPr="00EC6913">
        <w:t xml:space="preserve"> prestada desde las instituciones. Incluso en los tiempos actuales de recortes. Este fue el correo electrónico que recibió el personal de la ULB, la Universidad Libre de Bruselas, una de las principales del país: “Aunque legalmente la ausencia por motivo de una huelga podría significar un impacto en la remuneración (y en los vales de comida, si los hay), se ha decidido no aplicar esta regla”.</w:t>
      </w:r>
    </w:p>
    <w:p w:rsidR="003C531C" w:rsidRPr="00EC6913" w:rsidRDefault="003C531C" w:rsidP="003C531C">
      <w:pPr>
        <w:pStyle w:val="NormalWeb"/>
        <w:jc w:val="both"/>
      </w:pPr>
      <w:r w:rsidRPr="00EC6913">
        <w:t xml:space="preserve">Los trabajadores de esta universidad, tanto si participaron en la huelga sectorial del 8 de diciembre como en </w:t>
      </w:r>
      <w:hyperlink r:id="rId194" w:history="1">
        <w:r w:rsidRPr="00EC6913">
          <w:rPr>
            <w:rStyle w:val="Hipervnculo"/>
            <w:color w:val="auto"/>
            <w:u w:val="none"/>
          </w:rPr>
          <w:t>la general del 15</w:t>
        </w:r>
      </w:hyperlink>
      <w:r w:rsidRPr="00EC6913">
        <w:t xml:space="preserve">, no sufrirán un mordisco en sus nóminas gracias a una </w:t>
      </w:r>
      <w:r w:rsidRPr="00EC6913">
        <w:rPr>
          <w:rStyle w:val="Textoennegrita"/>
          <w:b w:val="0"/>
        </w:rPr>
        <w:t>norma interna sobre la remuneración de los huelguistas de hace 90 años</w:t>
      </w:r>
      <w:r w:rsidRPr="00EC6913">
        <w:t>, cuando era imposible cómo contabilizar una ausencia de una jornada laboral. El portavoz de la institución, Nicolás Dassonville, explicaba a la prensa que se tomaba esta medida ante la celeridad con la que avanzan los acontecimientos.</w:t>
      </w:r>
    </w:p>
    <w:p w:rsidR="003C531C" w:rsidRPr="00EC6913" w:rsidRDefault="003C531C" w:rsidP="003C531C">
      <w:pPr>
        <w:pStyle w:val="NormalWeb"/>
        <w:jc w:val="both"/>
      </w:pPr>
      <w:r w:rsidRPr="00EC6913">
        <w:t xml:space="preserve">Es sólo una muestra de la protección social en Bélgica, el tercer país con </w:t>
      </w:r>
      <w:hyperlink r:id="rId195" w:history="1">
        <w:r w:rsidRPr="00EC6913">
          <w:rPr>
            <w:rStyle w:val="Hipervnculo"/>
            <w:color w:val="auto"/>
            <w:u w:val="none"/>
          </w:rPr>
          <w:t>los impuestos más altos de la UE tras Dinamarca</w:t>
        </w:r>
      </w:hyperlink>
      <w:r w:rsidRPr="00EC6913">
        <w:t xml:space="preserve"> y Suecia. Con un IVA del 21% y una tasa a las </w:t>
      </w:r>
      <w:r w:rsidRPr="00EC6913">
        <w:lastRenderedPageBreak/>
        <w:t xml:space="preserve">ganancias del capital del 30%, el IRPF es el pilar que sustenta su Estado de Bienestar. Puede llegar al 43% del sueldo mensual, el mayor porcentaje de los 28 socios comunitarios, lo que permite pagar un </w:t>
      </w:r>
      <w:r w:rsidRPr="00EC6913">
        <w:rPr>
          <w:rStyle w:val="Textoennegrita"/>
          <w:b w:val="0"/>
        </w:rPr>
        <w:t>subsidio cuasi-vitalicio si el trabajador pierde su empleo después de los 50</w:t>
      </w:r>
      <w:r w:rsidRPr="00EC6913">
        <w:t xml:space="preserve"> años y ha contribuido durante un mínimo de 20.</w:t>
      </w:r>
    </w:p>
    <w:p w:rsidR="003C531C" w:rsidRPr="00EC6913" w:rsidRDefault="003C531C" w:rsidP="003C531C">
      <w:pPr>
        <w:pStyle w:val="NormalWeb"/>
        <w:jc w:val="both"/>
      </w:pPr>
      <w:r w:rsidRPr="00EC6913">
        <w:t xml:space="preserve">Hay colectivos de especial protección, como las personas y familias sin recursos para subsistir. Reciben lo que se conoce como Minimex, los </w:t>
      </w:r>
      <w:r w:rsidRPr="00EC6913">
        <w:rPr>
          <w:rStyle w:val="Textoennegrita"/>
          <w:b w:val="0"/>
        </w:rPr>
        <w:t>fondos mínimos de subsistencia</w:t>
      </w:r>
      <w:r w:rsidR="00946131">
        <w:t>. Los jóvenes también son “cuidados”</w:t>
      </w:r>
      <w:r w:rsidRPr="00EC6913">
        <w:t xml:space="preserve"> por el Estado de Bienestar: un estudiante que haya terminado su carrera podrá obtener una prestación social mínima tras un periodo de espera porque, como explica el abogado Minguet, “el Estado considera que durante años has gastado ese dinero en formarte, es como si estuvieses trabajando”.</w:t>
      </w:r>
    </w:p>
    <w:p w:rsidR="003C531C" w:rsidRPr="00EC6913" w:rsidRDefault="003C531C" w:rsidP="003C531C">
      <w:pPr>
        <w:pStyle w:val="NormalWeb"/>
        <w:jc w:val="both"/>
      </w:pPr>
      <w:r w:rsidRPr="00EC6913">
        <w:t xml:space="preserve">Y hay ayudas aún más curiosas, como la relatada por Eelbo. “Todas los costes relacionados con el </w:t>
      </w:r>
      <w:r w:rsidRPr="00EC6913">
        <w:rPr>
          <w:rStyle w:val="Textoennegrita"/>
          <w:b w:val="0"/>
        </w:rPr>
        <w:t>cuidado dental son soportados por el gobierno</w:t>
      </w:r>
      <w:r w:rsidRPr="00EC6913">
        <w:t>, aunque recientemente han decidido incrementar el precio de la visita al doctor”. Porque, en Bélgica, la asistencia médica se paga primero y luego se obtiene el reembolso de la seguridad social. Un sistema extraño para cualquier español que es la tónica general en Europa.</w:t>
      </w:r>
    </w:p>
    <w:p w:rsidR="003C531C" w:rsidRPr="00EC6913" w:rsidRDefault="003C531C" w:rsidP="003C531C">
      <w:pPr>
        <w:pStyle w:val="NormalWeb"/>
        <w:jc w:val="both"/>
      </w:pPr>
      <w:r w:rsidRPr="00EC6913">
        <w:t xml:space="preserve">Todo este entramado asistencial hace que Cáritas casi no deba entregar bolsas de comida o vales de dinero para pagar la luz o el agua, como está ocurriendo en varios países de la UE. “Aquí se prestan más servicios de atención sanitaria o educación... hay rentas básicas, ayudas familiares...”, confirma un representante de la división Internacional de la institución. Y aunque parezca extraño, </w:t>
      </w:r>
      <w:r w:rsidRPr="00EC6913">
        <w:rPr>
          <w:rStyle w:val="Textoennegrita"/>
          <w:b w:val="0"/>
        </w:rPr>
        <w:t>también atienden a población musulmana</w:t>
      </w:r>
      <w:r w:rsidRPr="00EC6913">
        <w:t xml:space="preserve"> pese a su vinculación con la Iglesia Católica.</w:t>
      </w:r>
    </w:p>
    <w:p w:rsidR="003C531C" w:rsidRPr="00EC6913" w:rsidRDefault="003C531C" w:rsidP="003C531C">
      <w:pPr>
        <w:pStyle w:val="NormalWeb"/>
        <w:jc w:val="both"/>
      </w:pPr>
      <w:r w:rsidRPr="00EC6913">
        <w:t xml:space="preserve">Da la impresión de que </w:t>
      </w:r>
      <w:r w:rsidRPr="00EC6913">
        <w:rPr>
          <w:rStyle w:val="Textoennegrita"/>
          <w:b w:val="0"/>
        </w:rPr>
        <w:t>Bélgica oculta sus bolsas de pobreza y marginación</w:t>
      </w:r>
      <w:r w:rsidRPr="00EC6913">
        <w:t xml:space="preserve">, especialmente entre los árabes musulmanes. Esta población es de las más perjudicadas por la crisis, reconocía en privado el dirigente de Cáritas. Un estudio de la Universidad de Rabat para la Fundación Rey Balduino señala que la </w:t>
      </w:r>
      <w:r w:rsidRPr="00EC6913">
        <w:rPr>
          <w:rStyle w:val="Textoennegrita"/>
          <w:b w:val="0"/>
        </w:rPr>
        <w:t>mitad de la población belga-marroquí vive por debajo del umbral de la pobreza</w:t>
      </w:r>
      <w:r w:rsidRPr="00EC6913">
        <w:t xml:space="preserve"> del país, 800 euros al mes, en parte porque sólo un tercio tendría un empleo fijo.</w:t>
      </w:r>
    </w:p>
    <w:p w:rsidR="00EC6913" w:rsidRPr="00946131" w:rsidRDefault="003C531C" w:rsidP="00946131">
      <w:pPr>
        <w:pStyle w:val="NormalWeb"/>
        <w:jc w:val="both"/>
      </w:pPr>
      <w:r w:rsidRPr="00EC6913">
        <w:t>Quizás Credit Suisse olvidó contabilizarlos cuando declaró a Bélgica el segundo estado del mundo con menor desigualdad.</w:t>
      </w:r>
      <w:r w:rsidR="00946131">
        <w:t xml:space="preserve"> </w:t>
      </w:r>
      <w:r w:rsidR="00EC6913">
        <w:rPr>
          <w:color w:val="000000"/>
        </w:rPr>
        <w:t xml:space="preserve">(El Confidencial - </w:t>
      </w:r>
      <w:r w:rsidR="00EC6913" w:rsidRPr="00512EB3">
        <w:rPr>
          <w:b/>
          <w:color w:val="000000"/>
        </w:rPr>
        <w:t>28/12/14</w:t>
      </w:r>
      <w:r w:rsidR="00EC6913">
        <w:rPr>
          <w:color w:val="000000"/>
        </w:rPr>
        <w:t>)</w:t>
      </w:r>
      <w:r w:rsidR="00EC6913" w:rsidRPr="00512EB3">
        <w:rPr>
          <w:color w:val="000000"/>
        </w:rPr>
        <w:t xml:space="preserve"> </w:t>
      </w:r>
    </w:p>
    <w:p w:rsidR="00EC6913" w:rsidRPr="00512EB3" w:rsidRDefault="00EC6913" w:rsidP="00EC6913">
      <w:pPr>
        <w:shd w:val="clear" w:color="auto" w:fill="FFFFFF"/>
        <w:spacing w:after="0" w:line="240" w:lineRule="auto"/>
        <w:jc w:val="both"/>
        <w:rPr>
          <w:rFonts w:ascii="Times New Roman" w:hAnsi="Times New Roman"/>
          <w:color w:val="000000"/>
          <w:sz w:val="24"/>
          <w:szCs w:val="24"/>
        </w:rPr>
      </w:pPr>
    </w:p>
    <w:p w:rsidR="00EC6913" w:rsidRPr="001F2855" w:rsidRDefault="00EC6913" w:rsidP="003C531C">
      <w:pPr>
        <w:pStyle w:val="NormalWeb"/>
        <w:jc w:val="both"/>
        <w:rPr>
          <w:u w:val="single"/>
        </w:rPr>
      </w:pPr>
    </w:p>
    <w:p w:rsidR="003C531C" w:rsidRPr="00397A4B" w:rsidRDefault="003C531C" w:rsidP="003C531C">
      <w:pPr>
        <w:spacing w:line="240" w:lineRule="auto"/>
      </w:pPr>
    </w:p>
    <w:p w:rsidR="00BD72F7" w:rsidRDefault="00BD72F7" w:rsidP="00BD72F7">
      <w:pPr>
        <w:shd w:val="clear" w:color="auto" w:fill="FFFFFF"/>
        <w:spacing w:after="240" w:line="240" w:lineRule="auto"/>
        <w:jc w:val="both"/>
        <w:rPr>
          <w:rFonts w:ascii="Times New Roman" w:hAnsi="Times New Roman"/>
          <w:color w:val="FF0000"/>
          <w:sz w:val="24"/>
          <w:szCs w:val="24"/>
        </w:rPr>
      </w:pPr>
    </w:p>
    <w:p w:rsidR="00A8123E" w:rsidRPr="00A8123E" w:rsidRDefault="00A8123E" w:rsidP="00A8123E">
      <w:pPr>
        <w:spacing w:line="240" w:lineRule="auto"/>
        <w:jc w:val="both"/>
        <w:rPr>
          <w:rFonts w:ascii="Times New Roman" w:hAnsi="Times New Roman"/>
          <w:sz w:val="24"/>
          <w:szCs w:val="24"/>
        </w:rPr>
      </w:pPr>
    </w:p>
    <w:p w:rsidR="0068616F" w:rsidRPr="0068616F" w:rsidRDefault="0068616F" w:rsidP="00A072B2">
      <w:pPr>
        <w:rPr>
          <w:rFonts w:ascii="Times New Roman" w:hAnsi="Times New Roman" w:cs="Times New Roman"/>
          <w:b/>
          <w:color w:val="FF0000"/>
          <w:sz w:val="24"/>
          <w:szCs w:val="24"/>
        </w:rPr>
      </w:pPr>
    </w:p>
    <w:sectPr w:rsidR="0068616F" w:rsidRPr="0068616F" w:rsidSect="009822F4">
      <w:pgSz w:w="11906" w:h="16838"/>
      <w:pgMar w:top="1418" w:right="1701" w:bottom="1418"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Times">
    <w:panose1 w:val="02020603050405020304"/>
    <w:charset w:val="00"/>
    <w:family w:val="roman"/>
    <w:pitch w:val="variable"/>
    <w:sig w:usb0="E0002AFF" w:usb1="C0007841" w:usb2="00000009" w:usb3="00000000" w:csb0="000001FF" w:csb1="00000000"/>
  </w:font>
  <w:font w:name="TimesLTStd-Roman">
    <w:panose1 w:val="00000000000000000000"/>
    <w:charset w:val="00"/>
    <w:family w:val="roman"/>
    <w:notTrueType/>
    <w:pitch w:val="default"/>
    <w:sig w:usb0="00000003" w:usb1="00000000" w:usb2="00000000" w:usb3="00000000" w:csb0="00000001" w:csb1="00000000"/>
  </w:font>
  <w:font w:name="TimesLTStd-Italic">
    <w:panose1 w:val="00000000000000000000"/>
    <w:charset w:val="00"/>
    <w:family w:val="roman"/>
    <w:notTrueType/>
    <w:pitch w:val="default"/>
    <w:sig w:usb0="00000003" w:usb1="00000000" w:usb2="00000000" w:usb3="00000000" w:csb0="00000001" w:csb1="00000000"/>
  </w:font>
  <w:font w:name="SymbolMT">
    <w:altName w:val="Arial Unicode MS"/>
    <w:panose1 w:val="00000000000000000000"/>
    <w:charset w:val="88"/>
    <w:family w:val="auto"/>
    <w:notTrueType/>
    <w:pitch w:val="default"/>
    <w:sig w:usb0="00000001" w:usb1="08080000" w:usb2="00000010" w:usb3="00000000" w:csb0="00100000" w:csb1="00000000"/>
  </w:font>
  <w:font w:name="Georgia">
    <w:panose1 w:val="02040502050405020303"/>
    <w:charset w:val="00"/>
    <w:family w:val="roman"/>
    <w:pitch w:val="variable"/>
    <w:sig w:usb0="00000287" w:usb1="00000000" w:usb2="00000000" w:usb3="00000000" w:csb0="000000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2E0F34B5"/>
    <w:multiLevelType w:val="multilevel"/>
    <w:tmpl w:val="8A62553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nsid w:val="40763CE3"/>
    <w:multiLevelType w:val="multilevel"/>
    <w:tmpl w:val="2B9093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4BDE5713"/>
    <w:multiLevelType w:val="multilevel"/>
    <w:tmpl w:val="7864FB5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nsid w:val="64CF1FF5"/>
    <w:multiLevelType w:val="multilevel"/>
    <w:tmpl w:val="4E2E984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nsid w:val="690E1116"/>
    <w:multiLevelType w:val="hybridMultilevel"/>
    <w:tmpl w:val="2A487AC6"/>
    <w:lvl w:ilvl="0" w:tplc="FE1C43F2">
      <w:start w:val="1"/>
      <w:numFmt w:val="lowerLetter"/>
      <w:lvlText w:val="%1)"/>
      <w:lvlJc w:val="left"/>
      <w:pPr>
        <w:tabs>
          <w:tab w:val="num" w:pos="1065"/>
        </w:tabs>
        <w:ind w:left="1065" w:hanging="360"/>
      </w:pPr>
    </w:lvl>
    <w:lvl w:ilvl="1" w:tplc="0C0A0019">
      <w:start w:val="1"/>
      <w:numFmt w:val="lowerLetter"/>
      <w:lvlText w:val="%2."/>
      <w:lvlJc w:val="left"/>
      <w:pPr>
        <w:tabs>
          <w:tab w:val="num" w:pos="1785"/>
        </w:tabs>
        <w:ind w:left="1785" w:hanging="360"/>
      </w:pPr>
    </w:lvl>
    <w:lvl w:ilvl="2" w:tplc="0C0A001B">
      <w:start w:val="1"/>
      <w:numFmt w:val="lowerRoman"/>
      <w:lvlText w:val="%3."/>
      <w:lvlJc w:val="right"/>
      <w:pPr>
        <w:tabs>
          <w:tab w:val="num" w:pos="2505"/>
        </w:tabs>
        <w:ind w:left="2505" w:hanging="180"/>
      </w:pPr>
    </w:lvl>
    <w:lvl w:ilvl="3" w:tplc="0C0A000F">
      <w:start w:val="1"/>
      <w:numFmt w:val="decimal"/>
      <w:lvlText w:val="%4."/>
      <w:lvlJc w:val="left"/>
      <w:pPr>
        <w:tabs>
          <w:tab w:val="num" w:pos="3225"/>
        </w:tabs>
        <w:ind w:left="3225" w:hanging="360"/>
      </w:pPr>
    </w:lvl>
    <w:lvl w:ilvl="4" w:tplc="0C0A0019">
      <w:start w:val="1"/>
      <w:numFmt w:val="lowerLetter"/>
      <w:lvlText w:val="%5."/>
      <w:lvlJc w:val="left"/>
      <w:pPr>
        <w:tabs>
          <w:tab w:val="num" w:pos="3945"/>
        </w:tabs>
        <w:ind w:left="3945" w:hanging="360"/>
      </w:pPr>
    </w:lvl>
    <w:lvl w:ilvl="5" w:tplc="0C0A001B">
      <w:start w:val="1"/>
      <w:numFmt w:val="lowerRoman"/>
      <w:lvlText w:val="%6."/>
      <w:lvlJc w:val="right"/>
      <w:pPr>
        <w:tabs>
          <w:tab w:val="num" w:pos="4665"/>
        </w:tabs>
        <w:ind w:left="4665" w:hanging="180"/>
      </w:pPr>
    </w:lvl>
    <w:lvl w:ilvl="6" w:tplc="0C0A000F">
      <w:start w:val="1"/>
      <w:numFmt w:val="decimal"/>
      <w:lvlText w:val="%7."/>
      <w:lvlJc w:val="left"/>
      <w:pPr>
        <w:tabs>
          <w:tab w:val="num" w:pos="5385"/>
        </w:tabs>
        <w:ind w:left="5385" w:hanging="360"/>
      </w:pPr>
    </w:lvl>
    <w:lvl w:ilvl="7" w:tplc="0C0A0019">
      <w:start w:val="1"/>
      <w:numFmt w:val="lowerLetter"/>
      <w:lvlText w:val="%8."/>
      <w:lvlJc w:val="left"/>
      <w:pPr>
        <w:tabs>
          <w:tab w:val="num" w:pos="6105"/>
        </w:tabs>
        <w:ind w:left="6105" w:hanging="360"/>
      </w:pPr>
    </w:lvl>
    <w:lvl w:ilvl="8" w:tplc="0C0A001B">
      <w:start w:val="1"/>
      <w:numFmt w:val="lowerRoman"/>
      <w:lvlText w:val="%9."/>
      <w:lvlJc w:val="right"/>
      <w:pPr>
        <w:tabs>
          <w:tab w:val="num" w:pos="6825"/>
        </w:tabs>
        <w:ind w:left="6825" w:hanging="180"/>
      </w:pPr>
    </w:lvl>
  </w:abstractNum>
  <w:abstractNum w:abstractNumId="5">
    <w:nsid w:val="6E3F3ED8"/>
    <w:multiLevelType w:val="multilevel"/>
    <w:tmpl w:val="4028CF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7AEF790D"/>
    <w:multiLevelType w:val="multilevel"/>
    <w:tmpl w:val="7864FB5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5"/>
  </w:num>
  <w:num w:numId="2">
    <w:abstractNumId w:val="1"/>
  </w:num>
  <w:num w:numId="3">
    <w:abstractNumId w:val="2"/>
  </w:num>
  <w:num w:numId="4">
    <w:abstractNumId w:val="2"/>
    <w:lvlOverride w:ilvl="0">
      <w:startOverride w:val="2"/>
    </w:lvlOverride>
  </w:num>
  <w:num w:numId="5">
    <w:abstractNumId w:val="6"/>
  </w:num>
  <w:num w:numId="6">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3"/>
  </w:num>
  <w:num w:numId="8">
    <w:abstractNumId w:val="3"/>
    <w:lvlOverride w:ilvl="0">
      <w:startOverride w:val="2"/>
    </w:lvlOverride>
  </w:num>
  <w:num w:numId="9">
    <w:abstractNumId w:val="3"/>
    <w:lvlOverride w:ilvl="0">
      <w:startOverride w:val="3"/>
    </w:lvlOverride>
  </w:num>
  <w:num w:numId="10">
    <w:abstractNumId w:val="0"/>
    <w:lvlOverride w:ilvl="0">
      <w:startOverride w:val="4"/>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proofState w:spelling="clean"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95997"/>
    <w:rsid w:val="00053F71"/>
    <w:rsid w:val="0007030C"/>
    <w:rsid w:val="00075157"/>
    <w:rsid w:val="0008552B"/>
    <w:rsid w:val="000879E6"/>
    <w:rsid w:val="000904F5"/>
    <w:rsid w:val="00096272"/>
    <w:rsid w:val="00140580"/>
    <w:rsid w:val="0015594D"/>
    <w:rsid w:val="00180C9F"/>
    <w:rsid w:val="00184F77"/>
    <w:rsid w:val="00193F2C"/>
    <w:rsid w:val="002714B2"/>
    <w:rsid w:val="00271C45"/>
    <w:rsid w:val="00302359"/>
    <w:rsid w:val="003122B7"/>
    <w:rsid w:val="00313AF7"/>
    <w:rsid w:val="00332AF0"/>
    <w:rsid w:val="003348F6"/>
    <w:rsid w:val="00342F59"/>
    <w:rsid w:val="003A1DA8"/>
    <w:rsid w:val="003C4A8A"/>
    <w:rsid w:val="003C531C"/>
    <w:rsid w:val="0041586D"/>
    <w:rsid w:val="00441D37"/>
    <w:rsid w:val="00442F41"/>
    <w:rsid w:val="005252B1"/>
    <w:rsid w:val="00536A87"/>
    <w:rsid w:val="00551C63"/>
    <w:rsid w:val="005536C6"/>
    <w:rsid w:val="00553E31"/>
    <w:rsid w:val="00565B63"/>
    <w:rsid w:val="0056798D"/>
    <w:rsid w:val="00596007"/>
    <w:rsid w:val="005C26E1"/>
    <w:rsid w:val="006125E2"/>
    <w:rsid w:val="00612A2C"/>
    <w:rsid w:val="0062637A"/>
    <w:rsid w:val="0068616F"/>
    <w:rsid w:val="006B5029"/>
    <w:rsid w:val="00745EBB"/>
    <w:rsid w:val="00775496"/>
    <w:rsid w:val="007A3CE8"/>
    <w:rsid w:val="00801659"/>
    <w:rsid w:val="00843F54"/>
    <w:rsid w:val="00862046"/>
    <w:rsid w:val="00876A2B"/>
    <w:rsid w:val="00901FC0"/>
    <w:rsid w:val="00921F74"/>
    <w:rsid w:val="00946131"/>
    <w:rsid w:val="00966186"/>
    <w:rsid w:val="009822F4"/>
    <w:rsid w:val="009D5C40"/>
    <w:rsid w:val="00A072B2"/>
    <w:rsid w:val="00A672C7"/>
    <w:rsid w:val="00A8098E"/>
    <w:rsid w:val="00A8123E"/>
    <w:rsid w:val="00AA58F6"/>
    <w:rsid w:val="00B044AE"/>
    <w:rsid w:val="00B862B9"/>
    <w:rsid w:val="00BB72D4"/>
    <w:rsid w:val="00BD482D"/>
    <w:rsid w:val="00BD72F7"/>
    <w:rsid w:val="00BE25C7"/>
    <w:rsid w:val="00C02C0B"/>
    <w:rsid w:val="00C06723"/>
    <w:rsid w:val="00C0724A"/>
    <w:rsid w:val="00C22D57"/>
    <w:rsid w:val="00C8775B"/>
    <w:rsid w:val="00CA0CAF"/>
    <w:rsid w:val="00D14687"/>
    <w:rsid w:val="00D3036D"/>
    <w:rsid w:val="00D97ABA"/>
    <w:rsid w:val="00DC1939"/>
    <w:rsid w:val="00DF172C"/>
    <w:rsid w:val="00E1164C"/>
    <w:rsid w:val="00E23351"/>
    <w:rsid w:val="00E25AFC"/>
    <w:rsid w:val="00E33A8A"/>
    <w:rsid w:val="00E41AAF"/>
    <w:rsid w:val="00E934F2"/>
    <w:rsid w:val="00E93D4C"/>
    <w:rsid w:val="00E95411"/>
    <w:rsid w:val="00EB08A1"/>
    <w:rsid w:val="00EC6913"/>
    <w:rsid w:val="00ED6C1B"/>
    <w:rsid w:val="00F2589C"/>
    <w:rsid w:val="00F95997"/>
    <w:rsid w:val="00FA727D"/>
    <w:rsid w:val="00FD6155"/>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95997"/>
  </w:style>
  <w:style w:type="paragraph" w:styleId="Ttulo1">
    <w:name w:val="heading 1"/>
    <w:basedOn w:val="Normal"/>
    <w:next w:val="Normal"/>
    <w:link w:val="Ttulo1Car"/>
    <w:uiPriority w:val="9"/>
    <w:qFormat/>
    <w:rsid w:val="0015594D"/>
    <w:pPr>
      <w:keepNext/>
      <w:spacing w:before="240" w:after="60"/>
      <w:outlineLvl w:val="0"/>
    </w:pPr>
    <w:rPr>
      <w:rFonts w:ascii="Cambria" w:eastAsia="Times New Roman" w:hAnsi="Cambria" w:cs="Times New Roman"/>
      <w:b/>
      <w:bCs/>
      <w:kern w:val="32"/>
      <w:sz w:val="32"/>
      <w:szCs w:val="32"/>
    </w:rPr>
  </w:style>
  <w:style w:type="paragraph" w:styleId="Ttulo2">
    <w:name w:val="heading 2"/>
    <w:basedOn w:val="Normal"/>
    <w:next w:val="Normal"/>
    <w:link w:val="Ttulo2Car"/>
    <w:uiPriority w:val="9"/>
    <w:unhideWhenUsed/>
    <w:qFormat/>
    <w:rsid w:val="00BD72F7"/>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deglobo">
    <w:name w:val="Balloon Text"/>
    <w:basedOn w:val="Normal"/>
    <w:link w:val="TextodegloboCar"/>
    <w:uiPriority w:val="99"/>
    <w:semiHidden/>
    <w:unhideWhenUsed/>
    <w:rsid w:val="00F95997"/>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F95997"/>
    <w:rPr>
      <w:rFonts w:ascii="Tahoma" w:hAnsi="Tahoma" w:cs="Tahoma"/>
      <w:sz w:val="16"/>
      <w:szCs w:val="16"/>
    </w:rPr>
  </w:style>
  <w:style w:type="paragraph" w:styleId="Prrafodelista">
    <w:name w:val="List Paragraph"/>
    <w:basedOn w:val="Normal"/>
    <w:uiPriority w:val="34"/>
    <w:qFormat/>
    <w:rsid w:val="00D3036D"/>
    <w:pPr>
      <w:ind w:left="720"/>
      <w:contextualSpacing/>
    </w:pPr>
  </w:style>
  <w:style w:type="paragraph" w:customStyle="1" w:styleId="Default">
    <w:name w:val="Default"/>
    <w:rsid w:val="00096272"/>
    <w:pPr>
      <w:autoSpaceDE w:val="0"/>
      <w:autoSpaceDN w:val="0"/>
      <w:adjustRightInd w:val="0"/>
      <w:spacing w:after="0" w:line="240" w:lineRule="auto"/>
    </w:pPr>
    <w:rPr>
      <w:rFonts w:ascii="Times New Roman" w:eastAsia="Calibri" w:hAnsi="Times New Roman" w:cs="Times New Roman"/>
      <w:color w:val="000000"/>
      <w:sz w:val="24"/>
      <w:szCs w:val="24"/>
      <w:lang w:eastAsia="es-ES"/>
    </w:rPr>
  </w:style>
  <w:style w:type="paragraph" w:styleId="NormalWeb">
    <w:name w:val="Normal (Web)"/>
    <w:basedOn w:val="Normal"/>
    <w:uiPriority w:val="99"/>
    <w:unhideWhenUsed/>
    <w:rsid w:val="003C4A8A"/>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Ttulo1Car">
    <w:name w:val="Título 1 Car"/>
    <w:basedOn w:val="Fuentedeprrafopredeter"/>
    <w:link w:val="Ttulo1"/>
    <w:uiPriority w:val="9"/>
    <w:rsid w:val="0015594D"/>
    <w:rPr>
      <w:rFonts w:ascii="Cambria" w:eastAsia="Times New Roman" w:hAnsi="Cambria" w:cs="Times New Roman"/>
      <w:b/>
      <w:bCs/>
      <w:kern w:val="32"/>
      <w:sz w:val="32"/>
      <w:szCs w:val="32"/>
    </w:rPr>
  </w:style>
  <w:style w:type="character" w:styleId="Hipervnculo">
    <w:name w:val="Hyperlink"/>
    <w:basedOn w:val="Fuentedeprrafopredeter"/>
    <w:uiPriority w:val="99"/>
    <w:unhideWhenUsed/>
    <w:rsid w:val="0015594D"/>
    <w:rPr>
      <w:color w:val="0000FF"/>
      <w:u w:val="single"/>
    </w:rPr>
  </w:style>
  <w:style w:type="paragraph" w:customStyle="1" w:styleId="headlinemeta">
    <w:name w:val="headline_meta"/>
    <w:basedOn w:val="Normal"/>
    <w:rsid w:val="0015594D"/>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styleId="Textoennegrita">
    <w:name w:val="Strong"/>
    <w:uiPriority w:val="22"/>
    <w:qFormat/>
    <w:rsid w:val="00E1164C"/>
    <w:rPr>
      <w:b/>
      <w:bCs/>
    </w:rPr>
  </w:style>
  <w:style w:type="character" w:styleId="nfasis">
    <w:name w:val="Emphasis"/>
    <w:uiPriority w:val="20"/>
    <w:qFormat/>
    <w:rsid w:val="00E1164C"/>
    <w:rPr>
      <w:i/>
      <w:iCs/>
    </w:rPr>
  </w:style>
  <w:style w:type="paragraph" w:customStyle="1" w:styleId="Estndar">
    <w:name w:val="Estándar"/>
    <w:rsid w:val="00E1164C"/>
    <w:pPr>
      <w:spacing w:after="0" w:line="240" w:lineRule="auto"/>
    </w:pPr>
    <w:rPr>
      <w:rFonts w:ascii="Times New Roman" w:eastAsia="Times New Roman" w:hAnsi="Times New Roman" w:cs="Times New Roman"/>
      <w:color w:val="000000"/>
      <w:sz w:val="24"/>
      <w:szCs w:val="20"/>
      <w:lang w:val="es-ES_tradnl" w:eastAsia="es-ES"/>
    </w:rPr>
  </w:style>
  <w:style w:type="character" w:customStyle="1" w:styleId="field-content">
    <w:name w:val="field-content"/>
    <w:basedOn w:val="Fuentedeprrafopredeter"/>
    <w:rsid w:val="00843F54"/>
  </w:style>
  <w:style w:type="character" w:customStyle="1" w:styleId="Ttulo2Car">
    <w:name w:val="Título 2 Car"/>
    <w:basedOn w:val="Fuentedeprrafopredeter"/>
    <w:link w:val="Ttulo2"/>
    <w:uiPriority w:val="9"/>
    <w:rsid w:val="00BD72F7"/>
    <w:rPr>
      <w:rFonts w:asciiTheme="majorHAnsi" w:eastAsiaTheme="majorEastAsia" w:hAnsiTheme="majorHAnsi" w:cstheme="majorBidi"/>
      <w:b/>
      <w:bCs/>
      <w:color w:val="4F81BD" w:themeColor="accent1"/>
      <w:sz w:val="26"/>
      <w:szCs w:val="26"/>
    </w:rPr>
  </w:style>
  <w:style w:type="paragraph" w:customStyle="1" w:styleId="wp-caption-text">
    <w:name w:val="wp-caption-text"/>
    <w:basedOn w:val="Normal"/>
    <w:rsid w:val="00BD72F7"/>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contenido-apoyo">
    <w:name w:val="contenido-apoyo"/>
    <w:basedOn w:val="Fuentedeprrafopredeter"/>
    <w:rsid w:val="00BD72F7"/>
  </w:style>
  <w:style w:type="character" w:customStyle="1" w:styleId="source-block">
    <w:name w:val="source-block"/>
    <w:basedOn w:val="Fuentedeprrafopredeter"/>
    <w:rsid w:val="003C531C"/>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95997"/>
  </w:style>
  <w:style w:type="paragraph" w:styleId="Ttulo1">
    <w:name w:val="heading 1"/>
    <w:basedOn w:val="Normal"/>
    <w:next w:val="Normal"/>
    <w:link w:val="Ttulo1Car"/>
    <w:uiPriority w:val="9"/>
    <w:qFormat/>
    <w:rsid w:val="0015594D"/>
    <w:pPr>
      <w:keepNext/>
      <w:spacing w:before="240" w:after="60"/>
      <w:outlineLvl w:val="0"/>
    </w:pPr>
    <w:rPr>
      <w:rFonts w:ascii="Cambria" w:eastAsia="Times New Roman" w:hAnsi="Cambria" w:cs="Times New Roman"/>
      <w:b/>
      <w:bCs/>
      <w:kern w:val="32"/>
      <w:sz w:val="32"/>
      <w:szCs w:val="32"/>
    </w:rPr>
  </w:style>
  <w:style w:type="paragraph" w:styleId="Ttulo2">
    <w:name w:val="heading 2"/>
    <w:basedOn w:val="Normal"/>
    <w:next w:val="Normal"/>
    <w:link w:val="Ttulo2Car"/>
    <w:uiPriority w:val="9"/>
    <w:unhideWhenUsed/>
    <w:qFormat/>
    <w:rsid w:val="00BD72F7"/>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deglobo">
    <w:name w:val="Balloon Text"/>
    <w:basedOn w:val="Normal"/>
    <w:link w:val="TextodegloboCar"/>
    <w:uiPriority w:val="99"/>
    <w:semiHidden/>
    <w:unhideWhenUsed/>
    <w:rsid w:val="00F95997"/>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F95997"/>
    <w:rPr>
      <w:rFonts w:ascii="Tahoma" w:hAnsi="Tahoma" w:cs="Tahoma"/>
      <w:sz w:val="16"/>
      <w:szCs w:val="16"/>
    </w:rPr>
  </w:style>
  <w:style w:type="paragraph" w:styleId="Prrafodelista">
    <w:name w:val="List Paragraph"/>
    <w:basedOn w:val="Normal"/>
    <w:uiPriority w:val="34"/>
    <w:qFormat/>
    <w:rsid w:val="00D3036D"/>
    <w:pPr>
      <w:ind w:left="720"/>
      <w:contextualSpacing/>
    </w:pPr>
  </w:style>
  <w:style w:type="paragraph" w:customStyle="1" w:styleId="Default">
    <w:name w:val="Default"/>
    <w:rsid w:val="00096272"/>
    <w:pPr>
      <w:autoSpaceDE w:val="0"/>
      <w:autoSpaceDN w:val="0"/>
      <w:adjustRightInd w:val="0"/>
      <w:spacing w:after="0" w:line="240" w:lineRule="auto"/>
    </w:pPr>
    <w:rPr>
      <w:rFonts w:ascii="Times New Roman" w:eastAsia="Calibri" w:hAnsi="Times New Roman" w:cs="Times New Roman"/>
      <w:color w:val="000000"/>
      <w:sz w:val="24"/>
      <w:szCs w:val="24"/>
      <w:lang w:eastAsia="es-ES"/>
    </w:rPr>
  </w:style>
  <w:style w:type="paragraph" w:styleId="NormalWeb">
    <w:name w:val="Normal (Web)"/>
    <w:basedOn w:val="Normal"/>
    <w:uiPriority w:val="99"/>
    <w:unhideWhenUsed/>
    <w:rsid w:val="003C4A8A"/>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Ttulo1Car">
    <w:name w:val="Título 1 Car"/>
    <w:basedOn w:val="Fuentedeprrafopredeter"/>
    <w:link w:val="Ttulo1"/>
    <w:uiPriority w:val="9"/>
    <w:rsid w:val="0015594D"/>
    <w:rPr>
      <w:rFonts w:ascii="Cambria" w:eastAsia="Times New Roman" w:hAnsi="Cambria" w:cs="Times New Roman"/>
      <w:b/>
      <w:bCs/>
      <w:kern w:val="32"/>
      <w:sz w:val="32"/>
      <w:szCs w:val="32"/>
    </w:rPr>
  </w:style>
  <w:style w:type="character" w:styleId="Hipervnculo">
    <w:name w:val="Hyperlink"/>
    <w:basedOn w:val="Fuentedeprrafopredeter"/>
    <w:uiPriority w:val="99"/>
    <w:unhideWhenUsed/>
    <w:rsid w:val="0015594D"/>
    <w:rPr>
      <w:color w:val="0000FF"/>
      <w:u w:val="single"/>
    </w:rPr>
  </w:style>
  <w:style w:type="paragraph" w:customStyle="1" w:styleId="headlinemeta">
    <w:name w:val="headline_meta"/>
    <w:basedOn w:val="Normal"/>
    <w:rsid w:val="0015594D"/>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styleId="Textoennegrita">
    <w:name w:val="Strong"/>
    <w:uiPriority w:val="22"/>
    <w:qFormat/>
    <w:rsid w:val="00E1164C"/>
    <w:rPr>
      <w:b/>
      <w:bCs/>
    </w:rPr>
  </w:style>
  <w:style w:type="character" w:styleId="nfasis">
    <w:name w:val="Emphasis"/>
    <w:uiPriority w:val="20"/>
    <w:qFormat/>
    <w:rsid w:val="00E1164C"/>
    <w:rPr>
      <w:i/>
      <w:iCs/>
    </w:rPr>
  </w:style>
  <w:style w:type="paragraph" w:customStyle="1" w:styleId="Estndar">
    <w:name w:val="Estándar"/>
    <w:rsid w:val="00E1164C"/>
    <w:pPr>
      <w:spacing w:after="0" w:line="240" w:lineRule="auto"/>
    </w:pPr>
    <w:rPr>
      <w:rFonts w:ascii="Times New Roman" w:eastAsia="Times New Roman" w:hAnsi="Times New Roman" w:cs="Times New Roman"/>
      <w:color w:val="000000"/>
      <w:sz w:val="24"/>
      <w:szCs w:val="20"/>
      <w:lang w:val="es-ES_tradnl" w:eastAsia="es-ES"/>
    </w:rPr>
  </w:style>
  <w:style w:type="character" w:customStyle="1" w:styleId="field-content">
    <w:name w:val="field-content"/>
    <w:basedOn w:val="Fuentedeprrafopredeter"/>
    <w:rsid w:val="00843F54"/>
  </w:style>
  <w:style w:type="character" w:customStyle="1" w:styleId="Ttulo2Car">
    <w:name w:val="Título 2 Car"/>
    <w:basedOn w:val="Fuentedeprrafopredeter"/>
    <w:link w:val="Ttulo2"/>
    <w:uiPriority w:val="9"/>
    <w:rsid w:val="00BD72F7"/>
    <w:rPr>
      <w:rFonts w:asciiTheme="majorHAnsi" w:eastAsiaTheme="majorEastAsia" w:hAnsiTheme="majorHAnsi" w:cstheme="majorBidi"/>
      <w:b/>
      <w:bCs/>
      <w:color w:val="4F81BD" w:themeColor="accent1"/>
      <w:sz w:val="26"/>
      <w:szCs w:val="26"/>
    </w:rPr>
  </w:style>
  <w:style w:type="paragraph" w:customStyle="1" w:styleId="wp-caption-text">
    <w:name w:val="wp-caption-text"/>
    <w:basedOn w:val="Normal"/>
    <w:rsid w:val="00BD72F7"/>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contenido-apoyo">
    <w:name w:val="contenido-apoyo"/>
    <w:basedOn w:val="Fuentedeprrafopredeter"/>
    <w:rsid w:val="00BD72F7"/>
  </w:style>
  <w:style w:type="character" w:customStyle="1" w:styleId="source-block">
    <w:name w:val="source-block"/>
    <w:basedOn w:val="Fuentedeprrafopredeter"/>
    <w:rsid w:val="003C531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130393481">
      <w:bodyDiv w:val="1"/>
      <w:marLeft w:val="0"/>
      <w:marRight w:val="0"/>
      <w:marTop w:val="0"/>
      <w:marBottom w:val="0"/>
      <w:divBdr>
        <w:top w:val="none" w:sz="0" w:space="0" w:color="auto"/>
        <w:left w:val="none" w:sz="0" w:space="0" w:color="auto"/>
        <w:bottom w:val="none" w:sz="0" w:space="0" w:color="auto"/>
        <w:right w:val="none" w:sz="0" w:space="0" w:color="auto"/>
      </w:divBdr>
    </w:div>
    <w:div w:id="1311790903">
      <w:bodyDiv w:val="1"/>
      <w:marLeft w:val="0"/>
      <w:marRight w:val="0"/>
      <w:marTop w:val="0"/>
      <w:marBottom w:val="0"/>
      <w:divBdr>
        <w:top w:val="none" w:sz="0" w:space="0" w:color="auto"/>
        <w:left w:val="none" w:sz="0" w:space="0" w:color="auto"/>
        <w:bottom w:val="none" w:sz="0" w:space="0" w:color="auto"/>
        <w:right w:val="none" w:sz="0" w:space="0" w:color="auto"/>
      </w:divBdr>
    </w:div>
    <w:div w:id="1712536969">
      <w:bodyDiv w:val="1"/>
      <w:marLeft w:val="0"/>
      <w:marRight w:val="0"/>
      <w:marTop w:val="0"/>
      <w:marBottom w:val="0"/>
      <w:divBdr>
        <w:top w:val="none" w:sz="0" w:space="0" w:color="auto"/>
        <w:left w:val="none" w:sz="0" w:space="0" w:color="auto"/>
        <w:bottom w:val="none" w:sz="0" w:space="0" w:color="auto"/>
        <w:right w:val="none" w:sz="0" w:space="0" w:color="auto"/>
      </w:divBdr>
    </w:div>
    <w:div w:id="1834031894">
      <w:bodyDiv w:val="1"/>
      <w:marLeft w:val="0"/>
      <w:marRight w:val="0"/>
      <w:marTop w:val="0"/>
      <w:marBottom w:val="0"/>
      <w:divBdr>
        <w:top w:val="none" w:sz="0" w:space="0" w:color="auto"/>
        <w:left w:val="none" w:sz="0" w:space="0" w:color="auto"/>
        <w:bottom w:val="none" w:sz="0" w:space="0" w:color="auto"/>
        <w:right w:val="none" w:sz="0" w:space="0" w:color="auto"/>
      </w:divBdr>
    </w:div>
    <w:div w:id="20482137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libertaddigital.com/fotos/noticias/berle3.png" TargetMode="External"/><Relationship Id="rId21" Type="http://schemas.openxmlformats.org/officeDocument/2006/relationships/hyperlink" Target="http://www.fedeablogs.net/economia/wp-content/uploads/Gra1.jpg" TargetMode="External"/><Relationship Id="rId42" Type="http://schemas.openxmlformats.org/officeDocument/2006/relationships/hyperlink" Target="http://www.imf.org/external/index.htm" TargetMode="External"/><Relationship Id="rId63" Type="http://schemas.openxmlformats.org/officeDocument/2006/relationships/image" Target="media/image13.png"/><Relationship Id="rId84" Type="http://schemas.openxmlformats.org/officeDocument/2006/relationships/hyperlink" Target="http://www.mybudget360.com/home-is-where-the-working-and-middle-class-lose-their-money-6-trillion-lost-in-household-real-estate-values-top-1-percent-control-13-trillion-financial-wealth/" TargetMode="External"/><Relationship Id="rId138" Type="http://schemas.openxmlformats.org/officeDocument/2006/relationships/hyperlink" Target="http://www.nytimes.com/2014/04/23/upshot/the-american-middle-class-is-no-longer-the-worlds-richest.html?_r=1" TargetMode="External"/><Relationship Id="rId159" Type="http://schemas.openxmlformats.org/officeDocument/2006/relationships/image" Target="media/image44.png"/><Relationship Id="rId170" Type="http://schemas.openxmlformats.org/officeDocument/2006/relationships/image" Target="media/image50.png"/><Relationship Id="rId191" Type="http://schemas.openxmlformats.org/officeDocument/2006/relationships/hyperlink" Target="http://blogs.elconfidencial.com/alma-corazon-vida/tribuna/2014-12-16/el-problema-de-la-clase-media-por-que-nadie-planta-cara-a-podemos_591189/" TargetMode="External"/><Relationship Id="rId107" Type="http://schemas.openxmlformats.org/officeDocument/2006/relationships/image" Target="media/image26.jpeg"/><Relationship Id="rId11" Type="http://schemas.openxmlformats.org/officeDocument/2006/relationships/image" Target="media/image6.png"/><Relationship Id="rId32" Type="http://schemas.openxmlformats.org/officeDocument/2006/relationships/hyperlink" Target="http://www.unc.edu/~mcmullen/Welch%201999%20In%20defense%20of%20inequality.pdf" TargetMode="External"/><Relationship Id="rId53" Type="http://schemas.openxmlformats.org/officeDocument/2006/relationships/hyperlink" Target="http://www.businessinsider.com/how-hard-it-is-to-get-a-job-at-mcdonalds-2011-4" TargetMode="External"/><Relationship Id="rId74" Type="http://schemas.openxmlformats.org/officeDocument/2006/relationships/hyperlink" Target="http://www.benzinga.com/11/04/1032314/are-student-loans-an-impending-bubble-is-higher-education-a-scam" TargetMode="External"/><Relationship Id="rId128" Type="http://schemas.openxmlformats.org/officeDocument/2006/relationships/hyperlink" Target="http://www.ifs.org.uk/publications/7007" TargetMode="External"/><Relationship Id="rId149" Type="http://schemas.openxmlformats.org/officeDocument/2006/relationships/hyperlink" Target="http://s.libertaddigital.com/fotos/noticias/ECSUM1.png" TargetMode="External"/><Relationship Id="rId5" Type="http://schemas.openxmlformats.org/officeDocument/2006/relationships/webSettings" Target="webSettings.xml"/><Relationship Id="rId95" Type="http://schemas.openxmlformats.org/officeDocument/2006/relationships/hyperlink" Target="http://www.cotizalia.com/publicador_perlas_kike/fotos/201106173220.jpg" TargetMode="External"/><Relationship Id="rId160" Type="http://schemas.openxmlformats.org/officeDocument/2006/relationships/hyperlink" Target="http://www.fedeablogs.net/economia/wp-content/uploads/Figura41.png" TargetMode="External"/><Relationship Id="rId181" Type="http://schemas.openxmlformats.org/officeDocument/2006/relationships/hyperlink" Target="http://www.elconfidencial.com/alma-corazon-vida/2013-11-24/el-futuro-de-los-universitarios-endeudarse-de-por-vida_57928/" TargetMode="External"/><Relationship Id="rId22" Type="http://schemas.openxmlformats.org/officeDocument/2006/relationships/image" Target="media/image8.jpeg"/><Relationship Id="rId43" Type="http://schemas.openxmlformats.org/officeDocument/2006/relationships/hyperlink" Target="http://www.imf.org/external/pubs/ft/fm/2012/02/pdf/fm1202.pdf" TargetMode="External"/><Relationship Id="rId64" Type="http://schemas.openxmlformats.org/officeDocument/2006/relationships/hyperlink" Target="http://www.alternet.org/story/150691/we%27re_%231_--_ten_depressing_ways_america_is_exceptional?page=entire" TargetMode="External"/><Relationship Id="rId118" Type="http://schemas.openxmlformats.org/officeDocument/2006/relationships/image" Target="media/image30.png"/><Relationship Id="rId139" Type="http://schemas.openxmlformats.org/officeDocument/2006/relationships/hyperlink" Target="http://internacional.elpais.com/internacional/2014/01/28/actualidad/1390932443_019703.html" TargetMode="External"/><Relationship Id="rId85" Type="http://schemas.openxmlformats.org/officeDocument/2006/relationships/hyperlink" Target="http://finance.yahoo.com/news/Housing-market-13-of-all-US-cnnm-62477853.html?x=0" TargetMode="External"/><Relationship Id="rId150" Type="http://schemas.openxmlformats.org/officeDocument/2006/relationships/image" Target="media/image40.png"/><Relationship Id="rId171" Type="http://schemas.openxmlformats.org/officeDocument/2006/relationships/hyperlink" Target="http://www.elconfidencial.com/alma-corazon-vida/2013-11-29/el-20-de-los-espanoles-mas-ricos-acapara-el-44-de-los-ingresos_60015/" TargetMode="External"/><Relationship Id="rId192" Type="http://schemas.openxmlformats.org/officeDocument/2006/relationships/hyperlink" Target="http://www.elconfidencial.com/mundo/2014-10-24/francia-el-paraiso-de-los-parados_407197/" TargetMode="External"/><Relationship Id="rId12" Type="http://schemas.openxmlformats.org/officeDocument/2006/relationships/chart" Target="charts/chart1.xml"/><Relationship Id="rId33" Type="http://schemas.openxmlformats.org/officeDocument/2006/relationships/hyperlink" Target="http://www.fedeablogs.net/economia/wp-content/uploads/GINI7.jpg" TargetMode="External"/><Relationship Id="rId108" Type="http://schemas.openxmlformats.org/officeDocument/2006/relationships/hyperlink" Target="http://s.libertaddigital.com/fotos/noticias/berle2.png" TargetMode="External"/><Relationship Id="rId129" Type="http://schemas.openxmlformats.org/officeDocument/2006/relationships/hyperlink" Target="http://www.ifs.org.uk/" TargetMode="External"/><Relationship Id="rId54" Type="http://schemas.openxmlformats.org/officeDocument/2006/relationships/hyperlink" Target="http://theeconomiccollapseblog.com/archives/losing-faith-in-the-u-s-economy" TargetMode="External"/><Relationship Id="rId75" Type="http://schemas.openxmlformats.org/officeDocument/2006/relationships/hyperlink" Target="http://theeconomiccollapseblog.com/archives/student-loan-debt-hell-21-statistics-that-will-make-you-think-twice-about-going-to-college" TargetMode="External"/><Relationship Id="rId96" Type="http://schemas.openxmlformats.org/officeDocument/2006/relationships/image" Target="media/image18.jpeg"/><Relationship Id="rId140" Type="http://schemas.openxmlformats.org/officeDocument/2006/relationships/hyperlink" Target="http://www.politico.com/magazine/story/2014/06/the-pitchforks-are-coming-for-us-plutocrats-108014_full.html" TargetMode="External"/><Relationship Id="rId161" Type="http://schemas.openxmlformats.org/officeDocument/2006/relationships/image" Target="media/image45.png"/><Relationship Id="rId182" Type="http://schemas.openxmlformats.org/officeDocument/2006/relationships/image" Target="media/image52.png"/><Relationship Id="rId6" Type="http://schemas.openxmlformats.org/officeDocument/2006/relationships/image" Target="media/image1.png"/><Relationship Id="rId23" Type="http://schemas.openxmlformats.org/officeDocument/2006/relationships/hyperlink" Target="http://www.philadelphiafed.org/research-and-data/publications/working-papers/2012/wp12-6.pdf" TargetMode="External"/><Relationship Id="rId119" Type="http://schemas.openxmlformats.org/officeDocument/2006/relationships/hyperlink" Target="http://s.libertaddigital.com/fotos/noticias/berle4.png" TargetMode="External"/><Relationship Id="rId44" Type="http://schemas.openxmlformats.org/officeDocument/2006/relationships/hyperlink" Target="http://www.telerama.fr/idees/comment-combattre-les-inegalites-les-reponses-de-l-economiste-thomas-piketty,101515.php" TargetMode="External"/><Relationship Id="rId65" Type="http://schemas.openxmlformats.org/officeDocument/2006/relationships/hyperlink" Target="http://www.economyincrisis.org/content/economic-stagnation-creates-generation-impoverished-children" TargetMode="External"/><Relationship Id="rId86" Type="http://schemas.openxmlformats.org/officeDocument/2006/relationships/hyperlink" Target="http://endoftheamericandream.com/archives/should-you-buy-a-home-in-2011-check-out-these-29-absolutely-crazy-statistics-about-the-housing-crisis" TargetMode="External"/><Relationship Id="rId130" Type="http://schemas.openxmlformats.org/officeDocument/2006/relationships/hyperlink" Target="http://www.elconfidencial.com/ultima-hora-en-vivo/2013/02/padres-piensan-hijos-viviran-ellos-20130204-91546.html" TargetMode="External"/><Relationship Id="rId151" Type="http://schemas.openxmlformats.org/officeDocument/2006/relationships/hyperlink" Target="http://s.libertaddigital.com/fotos/noticias/ECSUM3.png" TargetMode="External"/><Relationship Id="rId172" Type="http://schemas.openxmlformats.org/officeDocument/2006/relationships/hyperlink" Target="http://www.ine.es/jaxi/menu.do?L=0&amp;type=pcaxis&amp;path=%2Ft22%2Fp211&amp;file=inebase" TargetMode="External"/><Relationship Id="rId193" Type="http://schemas.openxmlformats.org/officeDocument/2006/relationships/hyperlink" Target="http://www.elconfidencial.com/mundo/2014-01-09/grecia-reinventa-su-economia-sin-euro-sin-intermediarios-y-con-autogestion-obrera_73868/" TargetMode="External"/><Relationship Id="rId13" Type="http://schemas.openxmlformats.org/officeDocument/2006/relationships/chart" Target="charts/chart2.xml"/><Relationship Id="rId109" Type="http://schemas.openxmlformats.org/officeDocument/2006/relationships/image" Target="media/image27.png"/><Relationship Id="rId34" Type="http://schemas.openxmlformats.org/officeDocument/2006/relationships/image" Target="media/image9.jpeg"/><Relationship Id="rId55" Type="http://schemas.openxmlformats.org/officeDocument/2006/relationships/hyperlink" Target="http://www.calculatedriskblog.com/2011/04/more-than-lost-decade.html" TargetMode="External"/><Relationship Id="rId76" Type="http://schemas.openxmlformats.org/officeDocument/2006/relationships/hyperlink" Target="http://www.businessinsider.com/america-middle-class-in-decline-2011-4" TargetMode="External"/><Relationship Id="rId97" Type="http://schemas.openxmlformats.org/officeDocument/2006/relationships/image" Target="media/image19.jpeg"/><Relationship Id="rId120" Type="http://schemas.openxmlformats.org/officeDocument/2006/relationships/image" Target="media/image31.png"/><Relationship Id="rId141" Type="http://schemas.openxmlformats.org/officeDocument/2006/relationships/hyperlink" Target="http://estatico.vozpopuli.com/upload/Javier_Ruiz/ocde-reduccion-desigualdad.jpg" TargetMode="External"/><Relationship Id="rId7" Type="http://schemas.openxmlformats.org/officeDocument/2006/relationships/image" Target="media/image2.jpeg"/><Relationship Id="rId71" Type="http://schemas.openxmlformats.org/officeDocument/2006/relationships/hyperlink" Target="http://money.msn.com/tax-tips/post.aspx?post=63c403d6-0a2f-4506-a8b8-25124d49889b" TargetMode="External"/><Relationship Id="rId92" Type="http://schemas.openxmlformats.org/officeDocument/2006/relationships/image" Target="media/image17.jpeg"/><Relationship Id="rId162" Type="http://schemas.openxmlformats.org/officeDocument/2006/relationships/hyperlink" Target="http://www.fedeablogs.net/economia/wp-content/uploads/Figura51.png" TargetMode="External"/><Relationship Id="rId183" Type="http://schemas.openxmlformats.org/officeDocument/2006/relationships/image" Target="media/image53.png"/><Relationship Id="rId2" Type="http://schemas.openxmlformats.org/officeDocument/2006/relationships/styles" Target="styles.xml"/><Relationship Id="rId29" Type="http://schemas.openxmlformats.org/officeDocument/2006/relationships/hyperlink" Target="http://www.economist.com/node/21564556?spc=scode&amp;spv=xm&amp;ah=9d7f7ab945510a56fa6d37c30b6f1709" TargetMode="External"/><Relationship Id="rId24" Type="http://schemas.openxmlformats.org/officeDocument/2006/relationships/hyperlink" Target="http://www.ceps.eu/book/global-imbalances-and-collapse-globalised-finance" TargetMode="External"/><Relationship Id="rId40" Type="http://schemas.openxmlformats.org/officeDocument/2006/relationships/hyperlink" Target="http://www.undp.org/content/undp/es/home.html" TargetMode="External"/><Relationship Id="rId45" Type="http://schemas.openxmlformats.org/officeDocument/2006/relationships/hyperlink" Target="http://www.telerama.fr/idees/comment-combattre-les-inegalites-les-reponses-de-l-economiste-thomas-piketty,101515.php" TargetMode="External"/><Relationship Id="rId66" Type="http://schemas.openxmlformats.org/officeDocument/2006/relationships/hyperlink" Target="http://www.businessinsider.com/facts-about-inequality-in-america-2011-11" TargetMode="External"/><Relationship Id="rId87" Type="http://schemas.openxmlformats.org/officeDocument/2006/relationships/hyperlink" Target="http://thehill.com/blogs/on-the-money/801-economy/151039-poll-nearly-one-third-of-homeowners-underwater-on-mortgages" TargetMode="External"/><Relationship Id="rId110" Type="http://schemas.openxmlformats.org/officeDocument/2006/relationships/hyperlink" Target="https://twitter.com/juanma_lz" TargetMode="External"/><Relationship Id="rId115" Type="http://schemas.openxmlformats.org/officeDocument/2006/relationships/hyperlink" Target="http://s.libertaddigital.com/fotos/noticias/berle7.png" TargetMode="External"/><Relationship Id="rId131" Type="http://schemas.openxmlformats.org/officeDocument/2006/relationships/hyperlink" Target="http://www.ine.es/prensa/np743.pdf" TargetMode="External"/><Relationship Id="rId136" Type="http://schemas.openxmlformats.org/officeDocument/2006/relationships/hyperlink" Target="http://www.amazon.es/Retorno-patr%C3%B3n-oro-actualidad-definitiva/dp/8423418480" TargetMode="External"/><Relationship Id="rId157" Type="http://schemas.openxmlformats.org/officeDocument/2006/relationships/image" Target="media/image43.png"/><Relationship Id="rId178" Type="http://schemas.openxmlformats.org/officeDocument/2006/relationships/hyperlink" Target="data:application/octet-stream;charset=utf-8,Pa%C3%ADs%2CAumento%20renta%20clases%20medias%20desde%20el%20a%C3%B1o%202000%0AGran%20Breta%C3%B1a%2C19.7%0ACanad%C3%A1%2C19.7%0AIrlanda%2C16.2%0APa%C3%ADses%20Bajos%2C13.9%0AEspa%C3%B1a%2C4.1%0AAlemania%2C1.4%0AEstados%20Unidos%2C0.3" TargetMode="External"/><Relationship Id="rId61" Type="http://schemas.openxmlformats.org/officeDocument/2006/relationships/hyperlink" Target="http://www.cnbc.com/id/42574743" TargetMode="External"/><Relationship Id="rId82" Type="http://schemas.openxmlformats.org/officeDocument/2006/relationships/hyperlink" Target="http://money.cnn.com/2011/02/24/real_estate/january_new_home_sales/index.htm?iid=EL" TargetMode="External"/><Relationship Id="rId152" Type="http://schemas.openxmlformats.org/officeDocument/2006/relationships/image" Target="media/image41.png"/><Relationship Id="rId173" Type="http://schemas.openxmlformats.org/officeDocument/2006/relationships/hyperlink" Target="http://www.elconfidencial.com/alma-corazon-vida/2014-01-16/crisis-no-para-los-ricos-solo-las-clases-medias-y-bajas-la-estan-sufriendo_76467/" TargetMode="External"/><Relationship Id="rId194" Type="http://schemas.openxmlformats.org/officeDocument/2006/relationships/hyperlink" Target="http://www.elconfidencial.com/ultima-hora-en-vivo/2014-12-15/belgica-vive-una-huelga-general-contra-las-medidas-de-austeridad-del-gobierno_445613/" TargetMode="External"/><Relationship Id="rId19" Type="http://schemas.openxmlformats.org/officeDocument/2006/relationships/hyperlink" Target="http://www.chicagobooth.edu/faculty/bio.aspx?person_id=12825569280" TargetMode="External"/><Relationship Id="rId14" Type="http://schemas.openxmlformats.org/officeDocument/2006/relationships/image" Target="media/image7.png"/><Relationship Id="rId30" Type="http://schemas.openxmlformats.org/officeDocument/2006/relationships/hyperlink" Target="http://es.wikipedia.org/wiki/Coeficiente_de_Gini" TargetMode="External"/><Relationship Id="rId35" Type="http://schemas.openxmlformats.org/officeDocument/2006/relationships/hyperlink" Target="http://search.oecd.org/officialdocuments/displaydocumentpdf/?cote=ECO/WKP(2012)29&amp;docLanguage=En" TargetMode="External"/><Relationship Id="rId56" Type="http://schemas.openxmlformats.org/officeDocument/2006/relationships/hyperlink" Target="http://theeconomiccollapseblog.com/archives/how-can-america-create-wealth-if-our-industrial-base-is-destroyed-50000-manufacturing-jobs-have-been-lost-every-month-since-2001" TargetMode="External"/><Relationship Id="rId77" Type="http://schemas.openxmlformats.org/officeDocument/2006/relationships/hyperlink" Target="http://www.businessinsider.com/america-middle-class-in-decline-2011-4" TargetMode="External"/><Relationship Id="rId100" Type="http://schemas.openxmlformats.org/officeDocument/2006/relationships/image" Target="media/image21.jpeg"/><Relationship Id="rId105" Type="http://schemas.openxmlformats.org/officeDocument/2006/relationships/hyperlink" Target="http://familyinequality.wordpress.com/" TargetMode="External"/><Relationship Id="rId126" Type="http://schemas.openxmlformats.org/officeDocument/2006/relationships/image" Target="media/image33.jpeg"/><Relationship Id="rId147" Type="http://schemas.openxmlformats.org/officeDocument/2006/relationships/image" Target="media/image38.jpeg"/><Relationship Id="rId168" Type="http://schemas.openxmlformats.org/officeDocument/2006/relationships/hyperlink" Target="http://s.libertaddigital.com/fotos/noticias/priv03.jpg" TargetMode="External"/><Relationship Id="rId8" Type="http://schemas.openxmlformats.org/officeDocument/2006/relationships/image" Target="media/image3.png"/><Relationship Id="rId51" Type="http://schemas.openxmlformats.org/officeDocument/2006/relationships/hyperlink" Target="http://www.businessinsider.com/america-middle-class-in-decline-2011-4" TargetMode="External"/><Relationship Id="rId72" Type="http://schemas.openxmlformats.org/officeDocument/2006/relationships/hyperlink" Target="http://www.zerohedge.com/article/it%E2%80%99s-game-over-us" TargetMode="External"/><Relationship Id="rId93" Type="http://schemas.openxmlformats.org/officeDocument/2006/relationships/hyperlink" Target="http://www.businessinsider.com/the-truth-about-the-economy-in-two-minutes-2011-6" TargetMode="External"/><Relationship Id="rId98" Type="http://schemas.openxmlformats.org/officeDocument/2006/relationships/image" Target="media/image20.png"/><Relationship Id="rId121" Type="http://schemas.openxmlformats.org/officeDocument/2006/relationships/hyperlink" Target="http://www.bloomberg.com/news/2014-01-29/bernanke-unique-rescuing-u-s-with-acts-no-fed-chairman-embraced.html" TargetMode="External"/><Relationship Id="rId142" Type="http://schemas.openxmlformats.org/officeDocument/2006/relationships/image" Target="media/image34.jpeg"/><Relationship Id="rId163" Type="http://schemas.openxmlformats.org/officeDocument/2006/relationships/image" Target="media/image46.png"/><Relationship Id="rId184" Type="http://schemas.openxmlformats.org/officeDocument/2006/relationships/image" Target="media/image54.jpeg"/><Relationship Id="rId189" Type="http://schemas.openxmlformats.org/officeDocument/2006/relationships/image" Target="media/image55.gif"/><Relationship Id="rId3" Type="http://schemas.microsoft.com/office/2007/relationships/stylesWithEffects" Target="stylesWithEffects.xml"/><Relationship Id="rId25" Type="http://schemas.openxmlformats.org/officeDocument/2006/relationships/hyperlink" Target="http://www.ft.com/intl/cms/s/0/c80b0d2c-4377-11e1-8489-00144feab49a.html" TargetMode="External"/><Relationship Id="rId46" Type="http://schemas.openxmlformats.org/officeDocument/2006/relationships/hyperlink" Target="http://www.businessinsider.com/american-dream-middle-class-2011-5" TargetMode="External"/><Relationship Id="rId67" Type="http://schemas.openxmlformats.org/officeDocument/2006/relationships/hyperlink" Target="http://www.businessinsider.com/facts-about-inequality-in-america-2011-11" TargetMode="External"/><Relationship Id="rId116" Type="http://schemas.openxmlformats.org/officeDocument/2006/relationships/image" Target="media/image29.png"/><Relationship Id="rId137" Type="http://schemas.openxmlformats.org/officeDocument/2006/relationships/hyperlink" Target="http://eligelibertad.blogspot.com.es/2014/01/mitos-magia-y-qe.html" TargetMode="External"/><Relationship Id="rId158" Type="http://schemas.openxmlformats.org/officeDocument/2006/relationships/hyperlink" Target="http://www.fedeablogs.net/economia/wp-content/uploads/Figura31.png" TargetMode="External"/><Relationship Id="rId20" Type="http://schemas.openxmlformats.org/officeDocument/2006/relationships/hyperlink" Target="http://debtdiagnosis.com/wp-content/uploads/2012/05/Foreign-Affairs-May-2012-True-Lessons-of-the-Recession.pdf" TargetMode="External"/><Relationship Id="rId41" Type="http://schemas.openxmlformats.org/officeDocument/2006/relationships/hyperlink" Target="http://hdr.undp.org/fr/rapports/mondial/rdh2011/documents/HDRP_2011_06.pdf" TargetMode="External"/><Relationship Id="rId62" Type="http://schemas.openxmlformats.org/officeDocument/2006/relationships/hyperlink" Target="http://endoftheamericandream.com/archives/36-statistics-which-prove-that-the-american-dream-is-turning-into-an-absolute-nightmare-for-the-middle-class/oil-price" TargetMode="External"/><Relationship Id="rId83" Type="http://schemas.openxmlformats.org/officeDocument/2006/relationships/hyperlink" Target="http://money.cnn.com/2011/04/26/real_estate/february_case_shiller/index.htm" TargetMode="External"/><Relationship Id="rId88" Type="http://schemas.openxmlformats.org/officeDocument/2006/relationships/hyperlink" Target="http://www.usnews.com/opinion/mzuckerman/articles/2011/01/27/housing-crisis-represents-the-greatest-threat-to-the-recovery" TargetMode="External"/><Relationship Id="rId111" Type="http://schemas.openxmlformats.org/officeDocument/2006/relationships/hyperlink" Target="http://www.amazon.es/Retorno-patr%C3%B3n-oro-actualidad-definitiva/dp/8423418480" TargetMode="External"/><Relationship Id="rId132" Type="http://schemas.openxmlformats.org/officeDocument/2006/relationships/hyperlink" Target="http://www.elconfidencial.com/ultima-hora-en-vivo/2013/02/padres-piensan-hijos-viviran-ellos-20130204-91546.html" TargetMode="External"/><Relationship Id="rId153" Type="http://schemas.openxmlformats.org/officeDocument/2006/relationships/hyperlink" Target="http://www.ecb.europa.eu/home/html/researcher_hfcn.en.html" TargetMode="External"/><Relationship Id="rId174" Type="http://schemas.openxmlformats.org/officeDocument/2006/relationships/hyperlink" Target="http://www.elconfidencial.com/alma-corazon-vida/2014-02-03/la-primera-generacion-de-clase-media-que-vivira-mucho-peor-que-sus-padres_67343/" TargetMode="External"/><Relationship Id="rId179" Type="http://schemas.openxmlformats.org/officeDocument/2006/relationships/hyperlink" Target="http://data.worldbank.org/indicator/NY.GDP.PCAP.PP.CD?order=wbapi_data_value_2012+wbapi_data_value+wbapi_data_value-last&amp;sort=desc" TargetMode="External"/><Relationship Id="rId195" Type="http://schemas.openxmlformats.org/officeDocument/2006/relationships/hyperlink" Target="http://www.elconfidencial.com/mundo/2014-12-13/el-pais-mas-feliz-los-impuestos-mas-altos_590152/" TargetMode="External"/><Relationship Id="rId190" Type="http://schemas.openxmlformats.org/officeDocument/2006/relationships/image" Target="media/image56.jpeg"/><Relationship Id="rId15" Type="http://schemas.openxmlformats.org/officeDocument/2006/relationships/hyperlink" Target="http://www.fedeablogs.net/economia/?author=21" TargetMode="External"/><Relationship Id="rId36" Type="http://schemas.openxmlformats.org/officeDocument/2006/relationships/hyperlink" Target="http://www.fedeablogs.net/economia/wp-content/uploads/Polarizaci&#243;n5.jpg" TargetMode="External"/><Relationship Id="rId57" Type="http://schemas.openxmlformats.org/officeDocument/2006/relationships/hyperlink" Target="http://www.nypost.com/p/news/local/big_apple_gets_price_clubbed_BYF1ApF3ol3i4CuiQbDEoM" TargetMode="External"/><Relationship Id="rId106" Type="http://schemas.openxmlformats.org/officeDocument/2006/relationships/image" Target="media/image25.jpeg"/><Relationship Id="rId127" Type="http://schemas.openxmlformats.org/officeDocument/2006/relationships/hyperlink" Target="http://www.elconfidencial.com/economia/2013-10-24/el-paro-juvenil-cae-al-54-3-en-el-tercer-trimestre-y-el-de-larga-duracion-sube_45419/" TargetMode="External"/><Relationship Id="rId10" Type="http://schemas.openxmlformats.org/officeDocument/2006/relationships/image" Target="media/image5.png"/><Relationship Id="rId31" Type="http://schemas.openxmlformats.org/officeDocument/2006/relationships/hyperlink" Target="http://www.networkideas.org/featart/apr2011/Ortiz_Cummins.pdf" TargetMode="External"/><Relationship Id="rId52" Type="http://schemas.openxmlformats.org/officeDocument/2006/relationships/hyperlink" Target="http://www.usatoday.com/money/economy/employment/2011-04-13-more-americans-leave-labor-force.htm" TargetMode="External"/><Relationship Id="rId73" Type="http://schemas.openxmlformats.org/officeDocument/2006/relationships/hyperlink" Target="http://www.usatoday.com/money/perfi/college/2011-04-23-college-students-money-poll.htm" TargetMode="External"/><Relationship Id="rId78" Type="http://schemas.openxmlformats.org/officeDocument/2006/relationships/hyperlink" Target="http://endoftheamericandream.com/archives/the-royal-wedding-american-idol-dancing-with-the-stars-and-7-other-ways-that-the-american-people-are-being-distracted-from-our-real-problems" TargetMode="External"/><Relationship Id="rId94" Type="http://schemas.openxmlformats.org/officeDocument/2006/relationships/hyperlink" Target="http://sociology.ucsc.edu/whorulesamerica/power/wealth.html" TargetMode="External"/><Relationship Id="rId99" Type="http://schemas.openxmlformats.org/officeDocument/2006/relationships/hyperlink" Target="http://www.cotizalia.com/publicador_perlas_kike/fotos/2011061755corporation.jpg" TargetMode="External"/><Relationship Id="rId101" Type="http://schemas.openxmlformats.org/officeDocument/2006/relationships/hyperlink" Target="http://www.elpais.com/articulo/economia/Google/usa/paraisos/fiscales/pagar/solo/24/impuestos/elpepieco/20101022elpepieco_6/Tes" TargetMode="External"/><Relationship Id="rId122" Type="http://schemas.openxmlformats.org/officeDocument/2006/relationships/hyperlink" Target="http://www.libremercado.com/2013-10-10/janet-yellen-no-anticipo-la-crisis-financiera-no-vi-nada-hasta-que-sucedio-1276501459/" TargetMode="External"/><Relationship Id="rId143" Type="http://schemas.openxmlformats.org/officeDocument/2006/relationships/image" Target="media/image35.jpeg"/><Relationship Id="rId148" Type="http://schemas.openxmlformats.org/officeDocument/2006/relationships/image" Target="media/image39.jpeg"/><Relationship Id="rId164" Type="http://schemas.openxmlformats.org/officeDocument/2006/relationships/hyperlink" Target="http://www.fedeablogs.net/economia/wp-content/uploads/Figura61.png" TargetMode="External"/><Relationship Id="rId169" Type="http://schemas.openxmlformats.org/officeDocument/2006/relationships/image" Target="media/image49.jpeg"/><Relationship Id="rId185" Type="http://schemas.openxmlformats.org/officeDocument/2006/relationships/hyperlink" Target="http://www.bloomberg.com/news/2014-06-17/u-k-inflation-rate-hits-lowest-since-2009-on-food-transport.html" TargetMode="External"/><Relationship Id="rId4" Type="http://schemas.openxmlformats.org/officeDocument/2006/relationships/settings" Target="settings.xml"/><Relationship Id="rId9" Type="http://schemas.openxmlformats.org/officeDocument/2006/relationships/image" Target="media/image4.png"/><Relationship Id="rId180" Type="http://schemas.openxmlformats.org/officeDocument/2006/relationships/hyperlink" Target="http://skills.oecd.org/OECD_Skills_Outlook_2013.pdf" TargetMode="External"/><Relationship Id="rId26" Type="http://schemas.openxmlformats.org/officeDocument/2006/relationships/hyperlink" Target="http://www.fedeablogs.net/economia/?author=21" TargetMode="External"/><Relationship Id="rId47" Type="http://schemas.openxmlformats.org/officeDocument/2006/relationships/hyperlink" Target="http://theeconomiccollapseblog.com/archives/how-to-find-a-job-just-be-willing-to-flip-burgers-and-work-for-minimum-wage" TargetMode="External"/><Relationship Id="rId68" Type="http://schemas.openxmlformats.org/officeDocument/2006/relationships/hyperlink" Target="http://www.businessinsider.com/facts-about-inequality-in-america-2011-11" TargetMode="External"/><Relationship Id="rId89" Type="http://schemas.openxmlformats.org/officeDocument/2006/relationships/image" Target="media/image14.jpeg"/><Relationship Id="rId112" Type="http://schemas.openxmlformats.org/officeDocument/2006/relationships/hyperlink" Target="http://eligelibertad.blogspot.com.es/2014/01/mitos-magia-y-qe.html" TargetMode="External"/><Relationship Id="rId133" Type="http://schemas.openxmlformats.org/officeDocument/2006/relationships/hyperlink" Target="http://www.elconfidencial.com/alma-corazon-vida/2012/06/28/te-levantas-un-buen-dia-y-descubres-que-eres-pobre-100893" TargetMode="External"/><Relationship Id="rId154" Type="http://schemas.openxmlformats.org/officeDocument/2006/relationships/hyperlink" Target="http://www.fedeablogs.net/economia/wp-content/uploads/Figura12.png" TargetMode="External"/><Relationship Id="rId175" Type="http://schemas.openxmlformats.org/officeDocument/2006/relationships/image" Target="media/image51.png"/><Relationship Id="rId196" Type="http://schemas.openxmlformats.org/officeDocument/2006/relationships/fontTable" Target="fontTable.xml"/><Relationship Id="rId16" Type="http://schemas.openxmlformats.org/officeDocument/2006/relationships/hyperlink" Target="http://www.oecd.org/home/0,2987,en_2649_201185_1_1_1_1_1,00.html" TargetMode="External"/><Relationship Id="rId37" Type="http://schemas.openxmlformats.org/officeDocument/2006/relationships/image" Target="media/image10.jpeg"/><Relationship Id="rId58" Type="http://schemas.openxmlformats.org/officeDocument/2006/relationships/hyperlink" Target="http://news.yahoo.com/s/csm/20110430/ts_csm/380688;_ylt=AqXwkwRZLDvPvg6LCeKUucEUewgF;_ylu=X3oDMTJwdmNnbmE3BGFzc2V0A2NzbS8yMDExMDQzMC8zODA2ODgEY2NvZGUDb2ZmZ2I1MGsEY3BvcwM3BHBvcwM3BHNlYwN5bl90b3Bfc3RvcmllcwRzbGsDZ2Fzb2xpbmVwcmlj" TargetMode="External"/><Relationship Id="rId79" Type="http://schemas.openxmlformats.org/officeDocument/2006/relationships/hyperlink" Target="http://www.businessinsider.com/mary-meeker-usa-inc-february-24-2011-2" TargetMode="External"/><Relationship Id="rId102" Type="http://schemas.openxmlformats.org/officeDocument/2006/relationships/image" Target="media/image22.jpeg"/><Relationship Id="rId123" Type="http://schemas.openxmlformats.org/officeDocument/2006/relationships/hyperlink" Target="http://vozpopuli.com/economia-y-finanzas/34687-boom-petrolifero-en-estados-unidos-texas-ya-produce-mas-petroleo-que-iran" TargetMode="External"/><Relationship Id="rId144" Type="http://schemas.openxmlformats.org/officeDocument/2006/relationships/image" Target="media/image36.jpeg"/><Relationship Id="rId90" Type="http://schemas.openxmlformats.org/officeDocument/2006/relationships/image" Target="media/image15.jpeg"/><Relationship Id="rId165" Type="http://schemas.openxmlformats.org/officeDocument/2006/relationships/image" Target="media/image47.png"/><Relationship Id="rId186" Type="http://schemas.openxmlformats.org/officeDocument/2006/relationships/hyperlink" Target="http://www.ft.com/intl/cms/s/0/db1a5daa-ebae-11e3-ab1b-00144feabdc0.html?ftcamp=crm/email/201464/nbe/AlphavilleNewYork/product&amp;siteedition=intl" TargetMode="External"/><Relationship Id="rId27" Type="http://schemas.openxmlformats.org/officeDocument/2006/relationships/hyperlink" Target="http://siteresources.worldbank.org/EXTPOVERTY/Resources/Inequality_in_Focus_April2012.pdf" TargetMode="External"/><Relationship Id="rId48" Type="http://schemas.openxmlformats.org/officeDocument/2006/relationships/hyperlink" Target="http://endoftheamericandream.com/archives/36-statistics-which-prove-that-the-american-dream-is-turning-into-an-absolute-nightmare-for-the-middle-class/duration-of-unemployment-2" TargetMode="External"/><Relationship Id="rId69" Type="http://schemas.openxmlformats.org/officeDocument/2006/relationships/hyperlink" Target="http://www.economyincrisis.org/content/ceo-pay-now-343-times-higher-average-american" TargetMode="External"/><Relationship Id="rId113" Type="http://schemas.openxmlformats.org/officeDocument/2006/relationships/hyperlink" Target="http://s.libertaddigital.com/fotos/noticias/berle6.png" TargetMode="External"/><Relationship Id="rId134" Type="http://schemas.openxmlformats.org/officeDocument/2006/relationships/hyperlink" Target="http://www.elconfidencial.com/alma-corazon-vida/2013-11-24/asi-sera-el-futuro-de-los-jovenes-de-hoy-sin-dinero-sin-pareja-sin-hijos_53405/" TargetMode="External"/><Relationship Id="rId80" Type="http://schemas.openxmlformats.org/officeDocument/2006/relationships/hyperlink" Target="http://endoftheamericandream.com/archives/broke-and-getting-broker-22-jaw-dropping-statistics-about-the-financial-condition-of-american-families" TargetMode="External"/><Relationship Id="rId155" Type="http://schemas.openxmlformats.org/officeDocument/2006/relationships/image" Target="media/image42.png"/><Relationship Id="rId176" Type="http://schemas.openxmlformats.org/officeDocument/2006/relationships/hyperlink" Target="https://datawrapper.de/" TargetMode="External"/><Relationship Id="rId197" Type="http://schemas.openxmlformats.org/officeDocument/2006/relationships/theme" Target="theme/theme1.xml"/><Relationship Id="rId17" Type="http://schemas.openxmlformats.org/officeDocument/2006/relationships/hyperlink" Target="http://www.ft.com/intl/indepth/capitalism-in-crisis" TargetMode="External"/><Relationship Id="rId38" Type="http://schemas.openxmlformats.org/officeDocument/2006/relationships/hyperlink" Target="http://www.fedeablogs.net/economia/wp-content/uploads/Polarizaci&#243;n-UE.jpg" TargetMode="External"/><Relationship Id="rId59" Type="http://schemas.openxmlformats.org/officeDocument/2006/relationships/hyperlink" Target="http://theeconomiccollapseblog.com/archives/gold-silver-and-oil-are-all-skyrocketing-and-that-is-bad-news-for-the-u-s-economy" TargetMode="External"/><Relationship Id="rId103" Type="http://schemas.openxmlformats.org/officeDocument/2006/relationships/image" Target="media/image23.jpeg"/><Relationship Id="rId124" Type="http://schemas.openxmlformats.org/officeDocument/2006/relationships/image" Target="media/image32.jpeg"/><Relationship Id="rId70" Type="http://schemas.openxmlformats.org/officeDocument/2006/relationships/hyperlink" Target="http://www.businessinsider.com/america-middle-class-in-decline-2011-4" TargetMode="External"/><Relationship Id="rId91" Type="http://schemas.openxmlformats.org/officeDocument/2006/relationships/image" Target="media/image16.jpeg"/><Relationship Id="rId145" Type="http://schemas.openxmlformats.org/officeDocument/2006/relationships/hyperlink" Target="http://www.washingtonpost.com/blogs/govbeat/wp/2013/11/18/in-many-states-the-recovery-is-worsening-the-income-gap/" TargetMode="External"/><Relationship Id="rId166" Type="http://schemas.openxmlformats.org/officeDocument/2006/relationships/hyperlink" Target="http://www.elconfidencial.com/economia/2014-01-22/rajoy-se-garantiza-un-crecimiento-del-pib-del-1-5-para-las-elecciones-de-2015_79032/" TargetMode="External"/><Relationship Id="rId187" Type="http://schemas.openxmlformats.org/officeDocument/2006/relationships/hyperlink" Target="http://www.ft.com/intl/cms/s/0/344a7754-f12f-11e3-9fb0-00144feabdc0.html?ftcamp=crm/email/2014611/nbe/AlphavilleNewYork/product" TargetMode="External"/><Relationship Id="rId1" Type="http://schemas.openxmlformats.org/officeDocument/2006/relationships/numbering" Target="numbering.xml"/><Relationship Id="rId28" Type="http://schemas.openxmlformats.org/officeDocument/2006/relationships/hyperlink" Target="http://www.worldbank.org/" TargetMode="External"/><Relationship Id="rId49" Type="http://schemas.openxmlformats.org/officeDocument/2006/relationships/image" Target="media/image12.png"/><Relationship Id="rId114" Type="http://schemas.openxmlformats.org/officeDocument/2006/relationships/image" Target="media/image28.png"/><Relationship Id="rId60" Type="http://schemas.openxmlformats.org/officeDocument/2006/relationships/hyperlink" Target="http://www.cnbc.com/id/42704213" TargetMode="External"/><Relationship Id="rId81" Type="http://schemas.openxmlformats.org/officeDocument/2006/relationships/hyperlink" Target="http://www.goldshark.com/kaspars-comments/item/123-sociapitalism-how-the-government-became-the-next-bubble.html" TargetMode="External"/><Relationship Id="rId135" Type="http://schemas.openxmlformats.org/officeDocument/2006/relationships/hyperlink" Target="https://twitter.com/juanma_lz" TargetMode="External"/><Relationship Id="rId156" Type="http://schemas.openxmlformats.org/officeDocument/2006/relationships/hyperlink" Target="http://www.fedeablogs.net/economia/wp-content/uploads/Figura21.png" TargetMode="External"/><Relationship Id="rId177" Type="http://schemas.openxmlformats.org/officeDocument/2006/relationships/hyperlink" Target="http://www.lisdatacenter.org/" TargetMode="External"/><Relationship Id="rId18" Type="http://schemas.openxmlformats.org/officeDocument/2006/relationships/hyperlink" Target="http://drfd.hbs.edu/fit/public/facultyInfo.do?facInfo=ovr&amp;facId=6518" TargetMode="External"/><Relationship Id="rId39" Type="http://schemas.openxmlformats.org/officeDocument/2006/relationships/image" Target="media/image11.jpeg"/><Relationship Id="rId50" Type="http://schemas.openxmlformats.org/officeDocument/2006/relationships/hyperlink" Target="http://blogs.wsj.com/economics/2011/04/30/number-of-the-week-millions-set-to-lose-unemployment-benefits/?mod=WSJBlog&amp;utm_source=feedburner&amp;utm_medium=feed&amp;utm_campaign=Feed%3A+wsj%2Feconomics%2Ffeed+%28WSJ.com%3A+Real+Time+Economics+Blog%29" TargetMode="External"/><Relationship Id="rId104" Type="http://schemas.openxmlformats.org/officeDocument/2006/relationships/image" Target="media/image24.jpeg"/><Relationship Id="rId125" Type="http://schemas.openxmlformats.org/officeDocument/2006/relationships/hyperlink" Target="http://www.ecestaticos.com/image/clipping/cddf0855352afecd1996cf4767bf5da3/imagen-sin-titulo.jpg" TargetMode="External"/><Relationship Id="rId146" Type="http://schemas.openxmlformats.org/officeDocument/2006/relationships/image" Target="media/image37.jpeg"/><Relationship Id="rId167" Type="http://schemas.openxmlformats.org/officeDocument/2006/relationships/image" Target="media/image48.jpeg"/><Relationship Id="rId188" Type="http://schemas.openxmlformats.org/officeDocument/2006/relationships/hyperlink" Target="http://www.ft.com/intl/cms/s/0/837a7b40-f534-11e3-91a8-00144feabdc0.html" TargetMode="External"/></Relationships>
</file>

<file path=word/charts/_rels/chart1.xml.rels><?xml version="1.0" encoding="UTF-8" standalone="yes"?>
<Relationships xmlns="http://schemas.openxmlformats.org/package/2006/relationships"><Relationship Id="rId1" Type="http://schemas.openxmlformats.org/officeDocument/2006/relationships/oleObject" Target="file:///C:\Users\Ricardo\AppData\Local\Microsoft\Windows\Temporary%20Internet%20Files\Low\Content.IE5\WGUHXETG\812008051P1G001%5b1%5d.xls"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C:\Users\Ricardo\AppData\Local\Microsoft\Windows\Temporary%20Internet%20Files\Low\Content.IE5\WGUHXETG\812008051P1G001%5b1%5d.xls"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5.6729937468542324E-2"/>
          <c:y val="2.0827414055760517E-2"/>
          <c:w val="0.90228013029315968"/>
          <c:h val="0.81430684800763542"/>
        </c:manualLayout>
      </c:layout>
      <c:barChart>
        <c:barDir val="col"/>
        <c:grouping val="clustered"/>
        <c:varyColors val="0"/>
        <c:ser>
          <c:idx val="0"/>
          <c:order val="0"/>
          <c:spPr>
            <a:solidFill>
              <a:schemeClr val="accent1">
                <a:lumMod val="60000"/>
                <a:lumOff val="40000"/>
              </a:schemeClr>
            </a:solidFill>
            <a:ln w="12700">
              <a:solidFill>
                <a:srgbClr val="000000"/>
              </a:solidFill>
              <a:prstDash val="solid"/>
            </a:ln>
          </c:spPr>
          <c:invertIfNegative val="0"/>
          <c:dPt>
            <c:idx val="16"/>
            <c:invertIfNegative val="0"/>
            <c:bubble3D val="0"/>
            <c:spPr>
              <a:solidFill>
                <a:schemeClr val="tx2"/>
              </a:solidFill>
              <a:ln w="12700">
                <a:solidFill>
                  <a:srgbClr val="000000"/>
                </a:solidFill>
                <a:prstDash val="solid"/>
              </a:ln>
            </c:spPr>
          </c:dPt>
          <c:cat>
            <c:strRef>
              <c:f>'[812008051P1G001(1).xls]data-Gini'!$A$10:$A$40</c:f>
              <c:strCache>
                <c:ptCount val="31"/>
                <c:pt idx="0">
                  <c:v>DNK</c:v>
                </c:pt>
                <c:pt idx="1">
                  <c:v>SWE</c:v>
                </c:pt>
                <c:pt idx="2">
                  <c:v>LUX</c:v>
                </c:pt>
                <c:pt idx="3">
                  <c:v>AUT</c:v>
                </c:pt>
                <c:pt idx="4">
                  <c:v>CZE</c:v>
                </c:pt>
                <c:pt idx="5">
                  <c:v>SVK</c:v>
                </c:pt>
                <c:pt idx="6">
                  <c:v>FIN</c:v>
                </c:pt>
                <c:pt idx="7">
                  <c:v>BEL</c:v>
                </c:pt>
                <c:pt idx="8">
                  <c:v>NLD</c:v>
                </c:pt>
                <c:pt idx="9">
                  <c:v>CHE</c:v>
                </c:pt>
                <c:pt idx="10">
                  <c:v>NOR</c:v>
                </c:pt>
                <c:pt idx="11">
                  <c:v>ISL</c:v>
                </c:pt>
                <c:pt idx="12">
                  <c:v>FRA</c:v>
                </c:pt>
                <c:pt idx="13">
                  <c:v>HUN</c:v>
                </c:pt>
                <c:pt idx="14">
                  <c:v>DEU</c:v>
                </c:pt>
                <c:pt idx="15">
                  <c:v>AUS</c:v>
                </c:pt>
                <c:pt idx="16">
                  <c:v>OECD-30</c:v>
                </c:pt>
                <c:pt idx="17">
                  <c:v>KOR</c:v>
                </c:pt>
                <c:pt idx="18">
                  <c:v>CAN</c:v>
                </c:pt>
                <c:pt idx="19">
                  <c:v>ESP</c:v>
                </c:pt>
                <c:pt idx="20">
                  <c:v>JPN</c:v>
                </c:pt>
                <c:pt idx="21">
                  <c:v>GRC</c:v>
                </c:pt>
                <c:pt idx="22">
                  <c:v>IRL</c:v>
                </c:pt>
                <c:pt idx="23">
                  <c:v>NZL</c:v>
                </c:pt>
                <c:pt idx="24">
                  <c:v>GBR</c:v>
                </c:pt>
                <c:pt idx="25">
                  <c:v>ITA</c:v>
                </c:pt>
                <c:pt idx="26">
                  <c:v>POL</c:v>
                </c:pt>
                <c:pt idx="27">
                  <c:v>USA</c:v>
                </c:pt>
                <c:pt idx="28">
                  <c:v>PRT</c:v>
                </c:pt>
                <c:pt idx="29">
                  <c:v>TUR</c:v>
                </c:pt>
                <c:pt idx="30">
                  <c:v>MEX</c:v>
                </c:pt>
              </c:strCache>
            </c:strRef>
          </c:cat>
          <c:val>
            <c:numRef>
              <c:f>'[812008051P1G001(1).xls]data-Gini'!$B$10:$B$40</c:f>
              <c:numCache>
                <c:formatCode>#,##0.000</c:formatCode>
                <c:ptCount val="31"/>
                <c:pt idx="0">
                  <c:v>0.23240000000000019</c:v>
                </c:pt>
                <c:pt idx="1">
                  <c:v>0.23414336669999999</c:v>
                </c:pt>
                <c:pt idx="2">
                  <c:v>0.25800000000000001</c:v>
                </c:pt>
                <c:pt idx="3">
                  <c:v>0.26530465649051754</c:v>
                </c:pt>
                <c:pt idx="4">
                  <c:v>0.26800000000000002</c:v>
                </c:pt>
                <c:pt idx="5">
                  <c:v>0.26800000000000002</c:v>
                </c:pt>
                <c:pt idx="6">
                  <c:v>0.26908000000000032</c:v>
                </c:pt>
                <c:pt idx="7">
                  <c:v>0.27101305999999997</c:v>
                </c:pt>
                <c:pt idx="8">
                  <c:v>0.27118030939117038</c:v>
                </c:pt>
                <c:pt idx="9">
                  <c:v>0.27561418980000052</c:v>
                </c:pt>
                <c:pt idx="10">
                  <c:v>0.27600000000000002</c:v>
                </c:pt>
                <c:pt idx="11">
                  <c:v>0.27960000000000002</c:v>
                </c:pt>
                <c:pt idx="12">
                  <c:v>0.28130000000000038</c:v>
                </c:pt>
                <c:pt idx="13">
                  <c:v>0.29070000000000001</c:v>
                </c:pt>
                <c:pt idx="14">
                  <c:v>0.29812840000000052</c:v>
                </c:pt>
                <c:pt idx="15">
                  <c:v>0.30105794388081392</c:v>
                </c:pt>
                <c:pt idx="16">
                  <c:v>0.31069795951852364</c:v>
                </c:pt>
                <c:pt idx="17">
                  <c:v>0.31239574260000008</c:v>
                </c:pt>
                <c:pt idx="18">
                  <c:v>0.31692723200000045</c:v>
                </c:pt>
                <c:pt idx="19">
                  <c:v>0.31870000000000032</c:v>
                </c:pt>
                <c:pt idx="20">
                  <c:v>0.3205184479540073</c:v>
                </c:pt>
                <c:pt idx="21">
                  <c:v>0.32079342178272008</c:v>
                </c:pt>
                <c:pt idx="22">
                  <c:v>0.32844177380000084</c:v>
                </c:pt>
                <c:pt idx="23">
                  <c:v>0.33500000000000052</c:v>
                </c:pt>
                <c:pt idx="24">
                  <c:v>0.33500000000000052</c:v>
                </c:pt>
                <c:pt idx="25">
                  <c:v>0.35185300000000008</c:v>
                </c:pt>
                <c:pt idx="26">
                  <c:v>0.37210000000000032</c:v>
                </c:pt>
                <c:pt idx="27">
                  <c:v>0.3814068351000009</c:v>
                </c:pt>
                <c:pt idx="28">
                  <c:v>0.38463999000000032</c:v>
                </c:pt>
                <c:pt idx="29">
                  <c:v>0.43000000000000038</c:v>
                </c:pt>
                <c:pt idx="30">
                  <c:v>0.47364041605648183</c:v>
                </c:pt>
              </c:numCache>
            </c:numRef>
          </c:val>
        </c:ser>
        <c:dLbls>
          <c:showLegendKey val="0"/>
          <c:showVal val="0"/>
          <c:showCatName val="0"/>
          <c:showSerName val="0"/>
          <c:showPercent val="0"/>
          <c:showBubbleSize val="0"/>
        </c:dLbls>
        <c:gapWidth val="50"/>
        <c:axId val="172894208"/>
        <c:axId val="149065664"/>
      </c:barChart>
      <c:catAx>
        <c:axId val="172894208"/>
        <c:scaling>
          <c:orientation val="minMax"/>
        </c:scaling>
        <c:delete val="0"/>
        <c:axPos val="b"/>
        <c:numFmt formatCode="#,##0" sourceLinked="1"/>
        <c:majorTickMark val="out"/>
        <c:minorTickMark val="none"/>
        <c:tickLblPos val="nextTo"/>
        <c:spPr>
          <a:ln w="3175">
            <a:solidFill>
              <a:srgbClr val="000000"/>
            </a:solidFill>
            <a:prstDash val="solid"/>
          </a:ln>
        </c:spPr>
        <c:txPr>
          <a:bodyPr rot="-2700000" vert="horz"/>
          <a:lstStyle/>
          <a:p>
            <a:pPr>
              <a:defRPr sz="800" b="0" i="0" u="none" strike="noStrike" baseline="0">
                <a:solidFill>
                  <a:srgbClr val="000000"/>
                </a:solidFill>
                <a:latin typeface="Arial"/>
                <a:ea typeface="Arial"/>
                <a:cs typeface="Arial"/>
              </a:defRPr>
            </a:pPr>
            <a:endParaRPr lang="es-ES"/>
          </a:p>
        </c:txPr>
        <c:crossAx val="149065664"/>
        <c:crossesAt val="0.2"/>
        <c:auto val="1"/>
        <c:lblAlgn val="ctr"/>
        <c:lblOffset val="40"/>
        <c:tickLblSkip val="1"/>
        <c:tickMarkSkip val="1"/>
        <c:noMultiLvlLbl val="0"/>
      </c:catAx>
      <c:valAx>
        <c:axId val="149065664"/>
        <c:scaling>
          <c:orientation val="minMax"/>
          <c:max val="0.5"/>
          <c:min val="0.2"/>
        </c:scaling>
        <c:delete val="0"/>
        <c:axPos val="l"/>
        <c:majorGridlines>
          <c:spPr>
            <a:ln w="3175">
              <a:solidFill>
                <a:srgbClr val="808080"/>
              </a:solidFill>
              <a:prstDash val="solid"/>
            </a:ln>
          </c:spPr>
        </c:majorGridlines>
        <c:numFmt formatCode="#\ ##0.00" sourceLinked="0"/>
        <c:majorTickMark val="out"/>
        <c:minorTickMark val="none"/>
        <c:tickLblPos val="nextTo"/>
        <c:spPr>
          <a:ln w="3175">
            <a:solidFill>
              <a:srgbClr val="000000"/>
            </a:solidFill>
            <a:prstDash val="solid"/>
          </a:ln>
        </c:spPr>
        <c:txPr>
          <a:bodyPr rot="0" vert="horz"/>
          <a:lstStyle/>
          <a:p>
            <a:pPr>
              <a:defRPr sz="800" b="0" i="0" u="none" strike="noStrike" baseline="0">
                <a:solidFill>
                  <a:srgbClr val="000000"/>
                </a:solidFill>
                <a:latin typeface="Arial"/>
                <a:ea typeface="Arial"/>
                <a:cs typeface="Arial"/>
              </a:defRPr>
            </a:pPr>
            <a:endParaRPr lang="es-ES"/>
          </a:p>
        </c:txPr>
        <c:crossAx val="172894208"/>
        <c:crosses val="autoZero"/>
        <c:crossBetween val="between"/>
        <c:majorUnit val="5.0000000000000031E-2"/>
      </c:valAx>
      <c:spPr>
        <a:noFill/>
        <a:ln w="12700">
          <a:solidFill>
            <a:srgbClr val="808080"/>
          </a:solidFill>
          <a:prstDash val="solid"/>
        </a:ln>
      </c:spPr>
    </c:plotArea>
    <c:plotVisOnly val="1"/>
    <c:dispBlanksAs val="gap"/>
    <c:showDLblsOverMax val="0"/>
  </c:chart>
  <c:spPr>
    <a:solidFill>
      <a:srgbClr val="FFFFFF"/>
    </a:solidFill>
    <a:ln w="9525">
      <a:noFill/>
    </a:ln>
  </c:spPr>
  <c:txPr>
    <a:bodyPr/>
    <a:lstStyle/>
    <a:p>
      <a:pPr>
        <a:defRPr sz="800" b="0" i="0" u="none" strike="noStrike" baseline="0">
          <a:solidFill>
            <a:srgbClr val="000000"/>
          </a:solidFill>
          <a:latin typeface="Arial"/>
          <a:ea typeface="Arial"/>
          <a:cs typeface="Arial"/>
        </a:defRPr>
      </a:pPr>
      <a:endParaRPr lang="es-ES"/>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7.4918566775244319E-2"/>
          <c:y val="2.2873036392838955E-2"/>
          <c:w val="0.90228013029315968"/>
          <c:h val="0.76382167017855362"/>
        </c:manualLayout>
      </c:layout>
      <c:barChart>
        <c:barDir val="col"/>
        <c:grouping val="clustered"/>
        <c:varyColors val="0"/>
        <c:ser>
          <c:idx val="0"/>
          <c:order val="0"/>
          <c:spPr>
            <a:solidFill>
              <a:schemeClr val="accent1">
                <a:lumMod val="60000"/>
                <a:lumOff val="40000"/>
              </a:schemeClr>
            </a:solidFill>
            <a:ln w="12700">
              <a:solidFill>
                <a:srgbClr val="000000"/>
              </a:solidFill>
              <a:prstDash val="solid"/>
            </a:ln>
          </c:spPr>
          <c:invertIfNegative val="0"/>
          <c:dPt>
            <c:idx val="16"/>
            <c:invertIfNegative val="0"/>
            <c:bubble3D val="0"/>
            <c:spPr>
              <a:solidFill>
                <a:schemeClr val="tx2"/>
              </a:solidFill>
              <a:ln w="12700">
                <a:solidFill>
                  <a:srgbClr val="000000"/>
                </a:solidFill>
                <a:prstDash val="solid"/>
              </a:ln>
            </c:spPr>
          </c:dPt>
          <c:cat>
            <c:strRef>
              <c:f>'[812008051P1G001(1).xls]data-Gini'!$A$10:$A$40</c:f>
              <c:strCache>
                <c:ptCount val="31"/>
                <c:pt idx="0">
                  <c:v>DNK</c:v>
                </c:pt>
                <c:pt idx="1">
                  <c:v>SWE</c:v>
                </c:pt>
                <c:pt idx="2">
                  <c:v>LUX</c:v>
                </c:pt>
                <c:pt idx="3">
                  <c:v>AUT</c:v>
                </c:pt>
                <c:pt idx="4">
                  <c:v>CZE</c:v>
                </c:pt>
                <c:pt idx="5">
                  <c:v>SVK</c:v>
                </c:pt>
                <c:pt idx="6">
                  <c:v>FIN</c:v>
                </c:pt>
                <c:pt idx="7">
                  <c:v>BEL</c:v>
                </c:pt>
                <c:pt idx="8">
                  <c:v>NLD</c:v>
                </c:pt>
                <c:pt idx="9">
                  <c:v>CHE</c:v>
                </c:pt>
                <c:pt idx="10">
                  <c:v>NOR</c:v>
                </c:pt>
                <c:pt idx="11">
                  <c:v>ISL</c:v>
                </c:pt>
                <c:pt idx="12">
                  <c:v>FRA</c:v>
                </c:pt>
                <c:pt idx="13">
                  <c:v>HUN</c:v>
                </c:pt>
                <c:pt idx="14">
                  <c:v>DEU</c:v>
                </c:pt>
                <c:pt idx="15">
                  <c:v>AUS</c:v>
                </c:pt>
                <c:pt idx="16">
                  <c:v>OECD-30</c:v>
                </c:pt>
                <c:pt idx="17">
                  <c:v>KOR</c:v>
                </c:pt>
                <c:pt idx="18">
                  <c:v>CAN</c:v>
                </c:pt>
                <c:pt idx="19">
                  <c:v>ESP</c:v>
                </c:pt>
                <c:pt idx="20">
                  <c:v>JPN</c:v>
                </c:pt>
                <c:pt idx="21">
                  <c:v>GRC</c:v>
                </c:pt>
                <c:pt idx="22">
                  <c:v>IRL</c:v>
                </c:pt>
                <c:pt idx="23">
                  <c:v>NZL</c:v>
                </c:pt>
                <c:pt idx="24">
                  <c:v>GBR</c:v>
                </c:pt>
                <c:pt idx="25">
                  <c:v>ITA</c:v>
                </c:pt>
                <c:pt idx="26">
                  <c:v>POL</c:v>
                </c:pt>
                <c:pt idx="27">
                  <c:v>USA</c:v>
                </c:pt>
                <c:pt idx="28">
                  <c:v>PRT</c:v>
                </c:pt>
                <c:pt idx="29">
                  <c:v>TUR</c:v>
                </c:pt>
                <c:pt idx="30">
                  <c:v>MEX</c:v>
                </c:pt>
              </c:strCache>
            </c:strRef>
          </c:cat>
          <c:val>
            <c:numRef>
              <c:f>'[812008051P1G001(1).xls]data-Gini'!$B$10:$B$40</c:f>
              <c:numCache>
                <c:formatCode>#,##0.000</c:formatCode>
                <c:ptCount val="31"/>
                <c:pt idx="0">
                  <c:v>0.23240000000000019</c:v>
                </c:pt>
                <c:pt idx="1">
                  <c:v>0.23414336669999999</c:v>
                </c:pt>
                <c:pt idx="2">
                  <c:v>0.25800000000000001</c:v>
                </c:pt>
                <c:pt idx="3">
                  <c:v>0.26530465649051754</c:v>
                </c:pt>
                <c:pt idx="4">
                  <c:v>0.26800000000000002</c:v>
                </c:pt>
                <c:pt idx="5">
                  <c:v>0.26800000000000002</c:v>
                </c:pt>
                <c:pt idx="6">
                  <c:v>0.26908000000000032</c:v>
                </c:pt>
                <c:pt idx="7">
                  <c:v>0.27101305999999997</c:v>
                </c:pt>
                <c:pt idx="8">
                  <c:v>0.27118030939117038</c:v>
                </c:pt>
                <c:pt idx="9">
                  <c:v>0.27561418980000052</c:v>
                </c:pt>
                <c:pt idx="10">
                  <c:v>0.27600000000000002</c:v>
                </c:pt>
                <c:pt idx="11">
                  <c:v>0.27960000000000002</c:v>
                </c:pt>
                <c:pt idx="12">
                  <c:v>0.28130000000000038</c:v>
                </c:pt>
                <c:pt idx="13">
                  <c:v>0.29070000000000001</c:v>
                </c:pt>
                <c:pt idx="14">
                  <c:v>0.29812840000000052</c:v>
                </c:pt>
                <c:pt idx="15">
                  <c:v>0.30105794388081392</c:v>
                </c:pt>
                <c:pt idx="16">
                  <c:v>0.31069795951852364</c:v>
                </c:pt>
                <c:pt idx="17">
                  <c:v>0.31239574260000008</c:v>
                </c:pt>
                <c:pt idx="18">
                  <c:v>0.31692723200000045</c:v>
                </c:pt>
                <c:pt idx="19">
                  <c:v>0.31870000000000032</c:v>
                </c:pt>
                <c:pt idx="20">
                  <c:v>0.3205184479540073</c:v>
                </c:pt>
                <c:pt idx="21">
                  <c:v>0.32079342178272008</c:v>
                </c:pt>
                <c:pt idx="22">
                  <c:v>0.32844177380000084</c:v>
                </c:pt>
                <c:pt idx="23">
                  <c:v>0.33500000000000052</c:v>
                </c:pt>
                <c:pt idx="24">
                  <c:v>0.33500000000000052</c:v>
                </c:pt>
                <c:pt idx="25">
                  <c:v>0.35185300000000008</c:v>
                </c:pt>
                <c:pt idx="26">
                  <c:v>0.37210000000000032</c:v>
                </c:pt>
                <c:pt idx="27">
                  <c:v>0.3814068351000009</c:v>
                </c:pt>
                <c:pt idx="28">
                  <c:v>0.38463999000000032</c:v>
                </c:pt>
                <c:pt idx="29">
                  <c:v>0.43000000000000038</c:v>
                </c:pt>
                <c:pt idx="30">
                  <c:v>0.47364041605648183</c:v>
                </c:pt>
              </c:numCache>
            </c:numRef>
          </c:val>
        </c:ser>
        <c:dLbls>
          <c:showLegendKey val="0"/>
          <c:showVal val="0"/>
          <c:showCatName val="0"/>
          <c:showSerName val="0"/>
          <c:showPercent val="0"/>
          <c:showBubbleSize val="0"/>
        </c:dLbls>
        <c:gapWidth val="50"/>
        <c:axId val="172894720"/>
        <c:axId val="149067392"/>
      </c:barChart>
      <c:catAx>
        <c:axId val="172894720"/>
        <c:scaling>
          <c:orientation val="minMax"/>
        </c:scaling>
        <c:delete val="0"/>
        <c:axPos val="b"/>
        <c:numFmt formatCode="#,##0" sourceLinked="1"/>
        <c:majorTickMark val="out"/>
        <c:minorTickMark val="none"/>
        <c:tickLblPos val="nextTo"/>
        <c:spPr>
          <a:ln w="3175">
            <a:solidFill>
              <a:srgbClr val="000000"/>
            </a:solidFill>
            <a:prstDash val="solid"/>
          </a:ln>
        </c:spPr>
        <c:txPr>
          <a:bodyPr rot="-2700000" vert="horz"/>
          <a:lstStyle/>
          <a:p>
            <a:pPr>
              <a:defRPr sz="800" b="0" i="0" u="none" strike="noStrike" baseline="0">
                <a:solidFill>
                  <a:srgbClr val="000000"/>
                </a:solidFill>
                <a:latin typeface="Arial"/>
                <a:ea typeface="Arial"/>
                <a:cs typeface="Arial"/>
              </a:defRPr>
            </a:pPr>
            <a:endParaRPr lang="es-ES"/>
          </a:p>
        </c:txPr>
        <c:crossAx val="149067392"/>
        <c:crossesAt val="0.2"/>
        <c:auto val="1"/>
        <c:lblAlgn val="ctr"/>
        <c:lblOffset val="40"/>
        <c:tickLblSkip val="1"/>
        <c:tickMarkSkip val="1"/>
        <c:noMultiLvlLbl val="0"/>
      </c:catAx>
      <c:valAx>
        <c:axId val="149067392"/>
        <c:scaling>
          <c:orientation val="minMax"/>
          <c:max val="0.5"/>
          <c:min val="0.2"/>
        </c:scaling>
        <c:delete val="0"/>
        <c:axPos val="l"/>
        <c:majorGridlines>
          <c:spPr>
            <a:ln w="3175">
              <a:solidFill>
                <a:srgbClr val="808080"/>
              </a:solidFill>
              <a:prstDash val="solid"/>
            </a:ln>
          </c:spPr>
        </c:majorGridlines>
        <c:numFmt formatCode="#\ ##0.00" sourceLinked="0"/>
        <c:majorTickMark val="out"/>
        <c:minorTickMark val="none"/>
        <c:tickLblPos val="nextTo"/>
        <c:spPr>
          <a:ln w="3175">
            <a:solidFill>
              <a:srgbClr val="000000"/>
            </a:solidFill>
            <a:prstDash val="solid"/>
          </a:ln>
        </c:spPr>
        <c:txPr>
          <a:bodyPr rot="0" vert="horz"/>
          <a:lstStyle/>
          <a:p>
            <a:pPr>
              <a:defRPr sz="800" b="0" i="0" u="none" strike="noStrike" baseline="0">
                <a:solidFill>
                  <a:srgbClr val="000000"/>
                </a:solidFill>
                <a:latin typeface="Arial"/>
                <a:ea typeface="Arial"/>
                <a:cs typeface="Arial"/>
              </a:defRPr>
            </a:pPr>
            <a:endParaRPr lang="es-ES"/>
          </a:p>
        </c:txPr>
        <c:crossAx val="172894720"/>
        <c:crosses val="autoZero"/>
        <c:crossBetween val="between"/>
        <c:majorUnit val="0.05"/>
      </c:valAx>
      <c:spPr>
        <a:noFill/>
        <a:ln w="12700">
          <a:solidFill>
            <a:srgbClr val="808080"/>
          </a:solidFill>
          <a:prstDash val="solid"/>
        </a:ln>
      </c:spPr>
    </c:plotArea>
    <c:plotVisOnly val="1"/>
    <c:dispBlanksAs val="gap"/>
    <c:showDLblsOverMax val="0"/>
  </c:chart>
  <c:spPr>
    <a:solidFill>
      <a:srgbClr val="FFFFFF"/>
    </a:solidFill>
    <a:ln w="9525">
      <a:noFill/>
    </a:ln>
  </c:spPr>
  <c:txPr>
    <a:bodyPr/>
    <a:lstStyle/>
    <a:p>
      <a:pPr>
        <a:defRPr sz="800" b="0" i="0" u="none" strike="noStrike" baseline="0">
          <a:solidFill>
            <a:srgbClr val="000000"/>
          </a:solidFill>
          <a:latin typeface="Arial"/>
          <a:ea typeface="Arial"/>
          <a:cs typeface="Arial"/>
        </a:defRPr>
      </a:pPr>
      <a:endParaRPr lang="es-ES"/>
    </a:p>
  </c:txPr>
  <c:externalData r:id="rId1">
    <c:autoUpdate val="0"/>
  </c:externalData>
</c:chartSpace>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156</Pages>
  <Words>70871</Words>
  <Characters>389793</Characters>
  <Application>Microsoft Office Word</Application>
  <DocSecurity>0</DocSecurity>
  <Lines>3248</Lines>
  <Paragraphs>919</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459745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Usuario</dc:creator>
  <cp:lastModifiedBy>Usuario</cp:lastModifiedBy>
  <cp:revision>2</cp:revision>
  <dcterms:created xsi:type="dcterms:W3CDTF">2015-02-13T11:14:00Z</dcterms:created>
  <dcterms:modified xsi:type="dcterms:W3CDTF">2015-02-13T11:14:00Z</dcterms:modified>
</cp:coreProperties>
</file>