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3E49" w:rsidRDefault="00773E49" w:rsidP="00773E49">
      <w:pPr>
        <w:jc w:val="both"/>
        <w:rPr>
          <w:rFonts w:ascii="Times New Roman" w:hAnsi="Times New Roman" w:cs="Times New Roman"/>
          <w:b/>
          <w:sz w:val="24"/>
          <w:szCs w:val="24"/>
        </w:rPr>
      </w:pPr>
      <w:r w:rsidRPr="00773E49">
        <w:rPr>
          <w:rFonts w:ascii="Times New Roman" w:hAnsi="Times New Roman" w:cs="Times New Roman"/>
          <w:b/>
          <w:sz w:val="24"/>
          <w:szCs w:val="24"/>
        </w:rPr>
        <w:t>Paper - La crisi</w:t>
      </w:r>
      <w:r>
        <w:rPr>
          <w:rFonts w:ascii="Times New Roman" w:hAnsi="Times New Roman" w:cs="Times New Roman"/>
          <w:b/>
          <w:sz w:val="24"/>
          <w:szCs w:val="24"/>
        </w:rPr>
        <w:t xml:space="preserve">s migratoria en Europa: tras casi tres años de </w:t>
      </w:r>
      <w:r w:rsidR="00CF3CFB">
        <w:rPr>
          <w:rFonts w:ascii="Times New Roman" w:hAnsi="Times New Roman" w:cs="Times New Roman"/>
          <w:b/>
          <w:sz w:val="24"/>
          <w:szCs w:val="24"/>
        </w:rPr>
        <w:t>“</w:t>
      </w:r>
      <w:r>
        <w:rPr>
          <w:rFonts w:ascii="Times New Roman" w:hAnsi="Times New Roman" w:cs="Times New Roman"/>
          <w:b/>
          <w:sz w:val="24"/>
          <w:szCs w:val="24"/>
        </w:rPr>
        <w:t>banal</w:t>
      </w:r>
      <w:r w:rsidR="00CF3CFB">
        <w:rPr>
          <w:rFonts w:ascii="Times New Roman" w:hAnsi="Times New Roman" w:cs="Times New Roman"/>
          <w:b/>
          <w:sz w:val="24"/>
          <w:szCs w:val="24"/>
        </w:rPr>
        <w:t>”</w:t>
      </w:r>
      <w:r w:rsidRPr="00773E49">
        <w:rPr>
          <w:rFonts w:ascii="Times New Roman" w:hAnsi="Times New Roman" w:cs="Times New Roman"/>
          <w:b/>
          <w:sz w:val="24"/>
          <w:szCs w:val="24"/>
        </w:rPr>
        <w:t xml:space="preserve"> humanismo</w:t>
      </w:r>
    </w:p>
    <w:p w:rsidR="001B6592" w:rsidRDefault="00667291" w:rsidP="00773E49">
      <w:pPr>
        <w:jc w:val="both"/>
        <w:rPr>
          <w:rFonts w:ascii="Times New Roman" w:hAnsi="Times New Roman" w:cs="Times New Roman"/>
          <w:b/>
          <w:sz w:val="24"/>
          <w:szCs w:val="24"/>
        </w:rPr>
      </w:pPr>
      <w:r>
        <w:rPr>
          <w:noProof/>
          <w:lang w:eastAsia="es-ES"/>
        </w:rPr>
        <w:drawing>
          <wp:inline distT="0" distB="0" distL="0" distR="0" wp14:anchorId="21CAA934" wp14:editId="76C9E982">
            <wp:extent cx="5683250" cy="2076450"/>
            <wp:effectExtent l="0" t="0" r="0" b="0"/>
            <wp:docPr id="57" name="Imagen 57" descr="Migrantes en el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igrantes en el agu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82620" cy="2076220"/>
                    </a:xfrm>
                    <a:prstGeom prst="rect">
                      <a:avLst/>
                    </a:prstGeom>
                    <a:noFill/>
                    <a:ln>
                      <a:noFill/>
                    </a:ln>
                  </pic:spPr>
                </pic:pic>
              </a:graphicData>
            </a:graphic>
          </wp:inline>
        </w:drawing>
      </w:r>
    </w:p>
    <w:p w:rsidR="001B6592" w:rsidRDefault="001B6592" w:rsidP="00773E49">
      <w:pPr>
        <w:jc w:val="both"/>
        <w:rPr>
          <w:rFonts w:ascii="Times New Roman" w:hAnsi="Times New Roman" w:cs="Times New Roman"/>
          <w:b/>
          <w:sz w:val="24"/>
          <w:szCs w:val="24"/>
        </w:rPr>
      </w:pPr>
      <w:r>
        <w:rPr>
          <w:rFonts w:ascii="Times New Roman" w:hAnsi="Times New Roman" w:cs="Times New Roman"/>
          <w:b/>
          <w:sz w:val="24"/>
          <w:szCs w:val="24"/>
        </w:rPr>
        <w:t xml:space="preserve">- Introducción: ciegos, sordos y mudos… “voluntarios”  </w:t>
      </w:r>
      <w:r w:rsidR="003E0899">
        <w:rPr>
          <w:rFonts w:ascii="Times New Roman" w:hAnsi="Times New Roman" w:cs="Times New Roman"/>
          <w:b/>
          <w:sz w:val="24"/>
          <w:szCs w:val="24"/>
        </w:rPr>
        <w:t xml:space="preserve">    </w:t>
      </w:r>
      <w:r w:rsidR="003E0899" w:rsidRPr="003E0899">
        <w:rPr>
          <w:rFonts w:ascii="Times New Roman" w:hAnsi="Times New Roman" w:cs="Times New Roman"/>
          <w:b/>
          <w:noProof/>
          <w:sz w:val="24"/>
          <w:szCs w:val="24"/>
          <w:lang w:eastAsia="es-ES"/>
        </w:rPr>
        <w:drawing>
          <wp:inline distT="0" distB="0" distL="0" distR="0" wp14:anchorId="5EC7FF98" wp14:editId="14B7DF0C">
            <wp:extent cx="1114581" cy="390580"/>
            <wp:effectExtent l="0" t="0" r="0" b="9525"/>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1114581" cy="390580"/>
                    </a:xfrm>
                    <a:prstGeom prst="rect">
                      <a:avLst/>
                    </a:prstGeom>
                  </pic:spPr>
                </pic:pic>
              </a:graphicData>
            </a:graphic>
          </wp:inline>
        </w:drawing>
      </w:r>
    </w:p>
    <w:p w:rsidR="006C4FC3" w:rsidRDefault="006C4FC3" w:rsidP="006C4FC3">
      <w:pPr>
        <w:spacing w:line="240" w:lineRule="auto"/>
        <w:jc w:val="both"/>
        <w:rPr>
          <w:rFonts w:ascii="Times New Roman" w:hAnsi="Times New Roman" w:cs="Times New Roman"/>
          <w:sz w:val="24"/>
          <w:szCs w:val="24"/>
        </w:rPr>
      </w:pPr>
      <w:r w:rsidRPr="006A1FD7">
        <w:rPr>
          <w:rFonts w:ascii="Times New Roman" w:hAnsi="Times New Roman" w:cs="Times New Roman"/>
          <w:sz w:val="24"/>
          <w:szCs w:val="24"/>
        </w:rPr>
        <w:t>Cuando</w:t>
      </w:r>
      <w:r>
        <w:rPr>
          <w:rFonts w:ascii="Times New Roman" w:hAnsi="Times New Roman" w:cs="Times New Roman"/>
          <w:sz w:val="24"/>
          <w:szCs w:val="24"/>
        </w:rPr>
        <w:t xml:space="preserve"> uno se entera por la televisión, en Internet o por los periódicos, que ha habido un  (nuevo) atentado islamista en territorio europeo se “alarma”, “asusta” e “indigna”… pero no hace nada. A lo sumo (si está cerca del hecho) irá a alguna manifestación (“</w:t>
      </w:r>
      <w:r w:rsidRPr="006A1FD7">
        <w:rPr>
          <w:rFonts w:ascii="Times New Roman" w:hAnsi="Times New Roman" w:cs="Times New Roman"/>
          <w:sz w:val="24"/>
          <w:szCs w:val="24"/>
        </w:rPr>
        <w:t>Je suis Charlie</w:t>
      </w:r>
      <w:r>
        <w:rPr>
          <w:rFonts w:ascii="Times New Roman" w:hAnsi="Times New Roman" w:cs="Times New Roman"/>
          <w:sz w:val="24"/>
          <w:szCs w:val="24"/>
        </w:rPr>
        <w:t>”</w:t>
      </w:r>
      <w:r w:rsidR="00B558AB">
        <w:rPr>
          <w:rFonts w:ascii="Times New Roman" w:hAnsi="Times New Roman" w:cs="Times New Roman"/>
          <w:sz w:val="24"/>
          <w:szCs w:val="24"/>
        </w:rPr>
        <w:t>), pondrá algunas flores, colocará</w:t>
      </w:r>
      <w:r>
        <w:rPr>
          <w:rFonts w:ascii="Times New Roman" w:hAnsi="Times New Roman" w:cs="Times New Roman"/>
          <w:sz w:val="24"/>
          <w:szCs w:val="24"/>
        </w:rPr>
        <w:t xml:space="preserve"> algún osito de peluche, rezará una oración (si es creyente) y… dejará pasar el tiempo, hasta la siguiente acción</w:t>
      </w:r>
      <w:r w:rsidR="00B558AB">
        <w:rPr>
          <w:rFonts w:ascii="Times New Roman" w:hAnsi="Times New Roman" w:cs="Times New Roman"/>
          <w:sz w:val="24"/>
          <w:szCs w:val="24"/>
        </w:rPr>
        <w:t xml:space="preserve"> terrorista</w:t>
      </w:r>
      <w:r>
        <w:rPr>
          <w:rFonts w:ascii="Times New Roman" w:hAnsi="Times New Roman" w:cs="Times New Roman"/>
          <w:sz w:val="24"/>
          <w:szCs w:val="24"/>
        </w:rPr>
        <w:t xml:space="preserve"> del fundamentalismo islámico.</w:t>
      </w:r>
    </w:p>
    <w:p w:rsidR="006C4FC3" w:rsidRDefault="006C4FC3" w:rsidP="006C4FC3">
      <w:pPr>
        <w:spacing w:line="240" w:lineRule="auto"/>
        <w:jc w:val="both"/>
        <w:rPr>
          <w:rFonts w:ascii="Times New Roman" w:hAnsi="Times New Roman" w:cs="Times New Roman"/>
          <w:sz w:val="24"/>
          <w:szCs w:val="24"/>
        </w:rPr>
      </w:pPr>
      <w:r w:rsidRPr="006A1FD7">
        <w:rPr>
          <w:rFonts w:ascii="Times New Roman" w:hAnsi="Times New Roman" w:cs="Times New Roman"/>
          <w:sz w:val="24"/>
          <w:szCs w:val="24"/>
        </w:rPr>
        <w:t>Cuando</w:t>
      </w:r>
      <w:r>
        <w:rPr>
          <w:rFonts w:ascii="Times New Roman" w:hAnsi="Times New Roman" w:cs="Times New Roman"/>
          <w:sz w:val="24"/>
          <w:szCs w:val="24"/>
        </w:rPr>
        <w:t xml:space="preserve"> uno se entera por la televisión, en Internet o por los periódicos, que ha habido un  (nuevo) crimen o violación por parte de “refugiados” musulmanes en alguna cuidad europea se “alarma”, “asusta” e “indigna”… pero no hace nada. A lo sumo (si está cerca del hecho) irá a alguna manifestación (feminista)… y dejará pasar el tiempo hasta la s</w:t>
      </w:r>
      <w:r w:rsidR="00B558AB">
        <w:rPr>
          <w:rFonts w:ascii="Times New Roman" w:hAnsi="Times New Roman" w:cs="Times New Roman"/>
          <w:sz w:val="24"/>
          <w:szCs w:val="24"/>
        </w:rPr>
        <w:t>iguiente agresión, robo o</w:t>
      </w:r>
      <w:r>
        <w:rPr>
          <w:rFonts w:ascii="Times New Roman" w:hAnsi="Times New Roman" w:cs="Times New Roman"/>
          <w:sz w:val="24"/>
          <w:szCs w:val="24"/>
        </w:rPr>
        <w:t xml:space="preserve"> violación</w:t>
      </w:r>
      <w:r w:rsidRPr="007A5EA5">
        <w:rPr>
          <w:rFonts w:ascii="Times New Roman" w:hAnsi="Times New Roman" w:cs="Times New Roman"/>
          <w:sz w:val="24"/>
          <w:szCs w:val="24"/>
        </w:rPr>
        <w:t xml:space="preserve"> a mujeres cometidas por refugiados</w:t>
      </w:r>
      <w:r w:rsidR="00B558AB">
        <w:rPr>
          <w:rFonts w:ascii="Times New Roman" w:hAnsi="Times New Roman" w:cs="Times New Roman"/>
          <w:sz w:val="24"/>
          <w:szCs w:val="24"/>
        </w:rPr>
        <w:t>, asilados o inmigrantes ilegales</w:t>
      </w:r>
      <w:r>
        <w:rPr>
          <w:rFonts w:ascii="Times New Roman" w:hAnsi="Times New Roman" w:cs="Times New Roman"/>
          <w:sz w:val="24"/>
          <w:szCs w:val="24"/>
        </w:rPr>
        <w:t>.</w:t>
      </w:r>
    </w:p>
    <w:p w:rsidR="006C4FC3" w:rsidRPr="00340CB9" w:rsidRDefault="006C4FC3" w:rsidP="006C4FC3">
      <w:pPr>
        <w:spacing w:line="240" w:lineRule="auto"/>
        <w:jc w:val="both"/>
        <w:rPr>
          <w:rFonts w:ascii="Times New Roman" w:hAnsi="Times New Roman" w:cs="Times New Roman"/>
          <w:sz w:val="24"/>
          <w:szCs w:val="24"/>
        </w:rPr>
      </w:pPr>
      <w:r w:rsidRPr="00340CB9">
        <w:rPr>
          <w:rFonts w:ascii="Times New Roman" w:hAnsi="Times New Roman" w:cs="Times New Roman"/>
          <w:sz w:val="23"/>
          <w:szCs w:val="23"/>
          <w:shd w:val="clear" w:color="auto" w:fill="FFFFFF"/>
        </w:rPr>
        <w:t>La población musulmana será el 4,09 por ciento en la Unión Europea en 2020. Y, en 2050, crecerá hasta el 8,12%. Mientras, los cristianos bajarán del 74,23% actual al 61,81% a mediados de siglo, según cálculos de ABC a partir de los </w:t>
      </w:r>
      <w:hyperlink r:id="rId8" w:tgtFrame="_blank" w:history="1">
        <w:r w:rsidRPr="006C4FC3">
          <w:rPr>
            <w:rStyle w:val="Hipervnculo"/>
            <w:rFonts w:ascii="Times New Roman" w:hAnsi="Times New Roman" w:cs="Times New Roman"/>
            <w:color w:val="auto"/>
            <w:sz w:val="23"/>
            <w:szCs w:val="23"/>
            <w:u w:val="none"/>
            <w:shd w:val="clear" w:color="auto" w:fill="FFFFFF"/>
          </w:rPr>
          <w:t>datos del prestigioso instituto Pew Research Center</w:t>
        </w:r>
      </w:hyperlink>
      <w:r w:rsidRPr="00340CB9">
        <w:rPr>
          <w:rFonts w:ascii="Times New Roman" w:hAnsi="Times New Roman" w:cs="Times New Roman"/>
          <w:sz w:val="23"/>
          <w:szCs w:val="23"/>
          <w:shd w:val="clear" w:color="auto" w:fill="FFFFFF"/>
        </w:rPr>
        <w:t>. Las estimaciones obedecen principalmente a la menor edad media actual de los practicantes del Islam, su mayor ratio de fertilidad y la inmigración.</w:t>
      </w:r>
      <w:r w:rsidR="00B558AB">
        <w:rPr>
          <w:rFonts w:ascii="Times New Roman" w:hAnsi="Times New Roman" w:cs="Times New Roman"/>
          <w:sz w:val="23"/>
          <w:szCs w:val="23"/>
          <w:shd w:val="clear" w:color="auto" w:fill="FFFFFF"/>
        </w:rPr>
        <w:t xml:space="preserve"> </w:t>
      </w:r>
    </w:p>
    <w:p w:rsidR="006C4FC3" w:rsidRPr="007A5EA5" w:rsidRDefault="006C4FC3" w:rsidP="006C4FC3">
      <w:pPr>
        <w:spacing w:line="240" w:lineRule="auto"/>
        <w:jc w:val="both"/>
        <w:rPr>
          <w:rFonts w:ascii="Times New Roman" w:hAnsi="Times New Roman" w:cs="Times New Roman"/>
          <w:sz w:val="24"/>
          <w:szCs w:val="24"/>
        </w:rPr>
      </w:pPr>
      <w:r w:rsidRPr="007A5EA5">
        <w:rPr>
          <w:rFonts w:ascii="Times New Roman" w:hAnsi="Times New Roman" w:cs="Times New Roman"/>
          <w:sz w:val="24"/>
          <w:szCs w:val="24"/>
        </w:rPr>
        <w:t>Durante los últimos años la población de Suecia se ha disparado y en estos cuarenta años ha aumentado un 20%, crecimiento que se debió en gran parte a la inmigración. Los más numerosos en los últimos diez años han sido iraquíes, sirios y somalíes.  Sin embargo, el establishment político intenta acallar tanto las cifras de delitos sexuales como su posible relación con la inmigración. De hecho, la ley sueca prohíbe publicar estadísticas que se basen en la raza o religión de las personas.</w:t>
      </w:r>
    </w:p>
    <w:p w:rsidR="006C4FC3" w:rsidRDefault="006C4FC3" w:rsidP="006C4FC3">
      <w:pPr>
        <w:pStyle w:val="NormalWeb"/>
        <w:shd w:val="clear" w:color="auto" w:fill="FFFFFF"/>
        <w:spacing w:after="0"/>
        <w:jc w:val="both"/>
        <w:textAlignment w:val="baseline"/>
      </w:pPr>
      <w:r w:rsidRPr="00340CB9">
        <w:t>Casi un tercio de los nacidos en Reino Unido fueron de madres extranjeras.</w:t>
      </w:r>
      <w:r w:rsidRPr="006C4FC3">
        <w:t xml:space="preserve"> </w:t>
      </w:r>
      <w:r w:rsidRPr="007A5EA5">
        <w:t>Concretamente, en un 28,2% de los nacimientos que se produjeron</w:t>
      </w:r>
      <w:r>
        <w:t xml:space="preserve"> en Inglaterra y Gales en 2016 -</w:t>
      </w:r>
      <w:r w:rsidRPr="007A5EA5">
        <w:t>casi 200.000 de 696,271-, las madres habían nacido fuera del Reino Unido, según la Oficina Nacional de Estadística de aquel país (ONS), el máximo registrado hasta la fecha.</w:t>
      </w:r>
      <w:r>
        <w:t xml:space="preserve"> </w:t>
      </w:r>
      <w:r w:rsidRPr="007A5EA5">
        <w:t>La cifra es especialmente significativa porque no indica los nacimientos, evidentemente muy superiores, de madres procedentes de la inmigración pero nacidas en el Reino Unido, ya que la ONS, a diferencia de organismos similares de otros países, no ofrece ese dato, como tampoco el status del padre, que a su vez puede haber nacido fuera de Gran Bretaña.</w:t>
      </w:r>
    </w:p>
    <w:p w:rsidR="006C4FC3" w:rsidRDefault="006C4FC3" w:rsidP="006C4FC3">
      <w:pPr>
        <w:pStyle w:val="NormalWeb"/>
        <w:shd w:val="clear" w:color="auto" w:fill="FFFFFF"/>
        <w:spacing w:after="0"/>
        <w:jc w:val="both"/>
        <w:textAlignment w:val="baseline"/>
      </w:pPr>
      <w:r w:rsidRPr="00340CB9">
        <w:lastRenderedPageBreak/>
        <w:t>E</w:t>
      </w:r>
      <w:r>
        <w:t>l sistema penitenciario de EEUU</w:t>
      </w:r>
      <w:r w:rsidRPr="00340CB9">
        <w:t xml:space="preserve"> encierra a más de 2 millones de personas</w:t>
      </w:r>
      <w:r>
        <w:t xml:space="preserve"> (dato de julio de 2015)</w:t>
      </w:r>
      <w:r w:rsidRPr="00340CB9">
        <w:t>, la cuarta parte de la población carcelaria mundial. Muy por delante de los detenidos en China y Rusia. Alrededor del 60% de los presos en Estados Unidos son afroamericanos o latinos.</w:t>
      </w:r>
      <w:r>
        <w:t xml:space="preserve"> ¿Cuántos años hace que se abolió la esclavitud? ¿Y cuántos</w:t>
      </w:r>
      <w:r w:rsidR="00B558AB">
        <w:t xml:space="preserve"> años</w:t>
      </w:r>
      <w:r>
        <w:t xml:space="preserve"> hace que se abolió el apartheid?... Así y todo, la población afroamericana sigue sin integrarse en </w:t>
      </w:r>
      <w:r w:rsidR="00B558AB">
        <w:t>la sociedad estadounidense,</w:t>
      </w:r>
      <w:r>
        <w:t xml:space="preserve"> y continua siendo conflictiva (</w:t>
      </w:r>
      <w:r w:rsidR="0076302C">
        <w:t xml:space="preserve">delincuencia, </w:t>
      </w:r>
      <w:r>
        <w:t>crimen,</w:t>
      </w:r>
      <w:r w:rsidR="0076302C">
        <w:t xml:space="preserve"> </w:t>
      </w:r>
      <w:r w:rsidR="00B558AB">
        <w:t>droga, alcohol, fracaso escolar</w:t>
      </w:r>
      <w:r>
        <w:t>,</w:t>
      </w:r>
      <w:r w:rsidR="0076302C">
        <w:t xml:space="preserve"> marginalidad, pandillas</w:t>
      </w:r>
      <w:r w:rsidR="00B558AB">
        <w:t>,</w:t>
      </w:r>
      <w:r>
        <w:t xml:space="preserve"> prostitución, desempleo, dependencia de la ayuda social...) </w:t>
      </w:r>
    </w:p>
    <w:p w:rsidR="008618BB" w:rsidRDefault="006C4FC3" w:rsidP="006C4FC3">
      <w:pPr>
        <w:pStyle w:val="NormalWeb"/>
        <w:shd w:val="clear" w:color="auto" w:fill="FFFFFF"/>
        <w:spacing w:after="0"/>
        <w:jc w:val="both"/>
        <w:textAlignment w:val="baseline"/>
      </w:pPr>
      <w:r>
        <w:t>Que prefiere ser Europa: ¿un territorio “africanizado</w:t>
      </w:r>
      <w:r w:rsidR="001B6592">
        <w:t xml:space="preserve">”? ¿un territorio “islamizado”? </w:t>
      </w:r>
      <w:r w:rsidR="00A7756F">
        <w:t>Si continúa con su comportamiento “políticamente correcto”, de “tolerancia” a la inmigración ilegal y de “admisión” a los refugiados y asilados, se</w:t>
      </w:r>
      <w:r w:rsidR="003D0C0A">
        <w:t>rá africana</w:t>
      </w:r>
      <w:r w:rsidR="008618BB">
        <w:t xml:space="preserve"> y musulmana. Las dos cosas.</w:t>
      </w:r>
    </w:p>
    <w:p w:rsidR="00A7756F" w:rsidRDefault="008618BB" w:rsidP="008618BB">
      <w:pPr>
        <w:pStyle w:val="NormalWeb"/>
        <w:shd w:val="clear" w:color="auto" w:fill="FFFFFF"/>
        <w:spacing w:after="0"/>
        <w:jc w:val="both"/>
        <w:textAlignment w:val="baseline"/>
      </w:pPr>
      <w:r>
        <w:t>“Tenemos 50 millones de Europa, hay señales de que Alá garantizará la victoria islámica en Europa sin espadas, sin cañones, sin pistolas ni conquista. Europa se convertirá en un continente musulmán dentro de pocas décadas”. Este inquietante presagio fue descrito por Muamar Muhamad Abu-minyar el Gadafi en 2006, hace ya más de una década. Europa sería musulmana y no a través de una conquista violenta, sino simplemente por el crecimiento demográfico de las familias musulmanas. Por cuestión de población, el Islam se está expandiendo, mientras que la cultura europea, con raíces cristianas, tiene cada vez menos hijos.</w:t>
      </w:r>
    </w:p>
    <w:p w:rsidR="008618BB" w:rsidRDefault="008618BB" w:rsidP="008618BB">
      <w:pPr>
        <w:pStyle w:val="NormalWeb"/>
        <w:shd w:val="clear" w:color="auto" w:fill="FFFFFF"/>
        <w:spacing w:after="0"/>
        <w:jc w:val="both"/>
        <w:textAlignment w:val="baseline"/>
      </w:pPr>
      <w:r>
        <w:t>Las cifras históricas, según el historiador César Vidal, muestran que si una sociedad quiere vivir más de 25 años necesita una tasa de fertilidad superior a 2,1 hijos por familia, ninguna cultura ha podido revertir el proceso de desaparición por debajo del 1,9 y por debajo de una tasa de fecundidad inferior a 1,3 es imposible “absolutamente” la reversión. Ésta última cultura está condenada a la extinción.</w:t>
      </w:r>
    </w:p>
    <w:p w:rsidR="008618BB" w:rsidRDefault="008618BB" w:rsidP="008618BB">
      <w:pPr>
        <w:pStyle w:val="NormalWeb"/>
        <w:shd w:val="clear" w:color="auto" w:fill="FFFFFF"/>
        <w:spacing w:after="0"/>
        <w:jc w:val="both"/>
        <w:textAlignment w:val="baseline"/>
      </w:pPr>
      <w:r>
        <w:t>Actualmente, en Francia la tasa de fertilidad alcanza el 1,8 hijos por familia, seguida de Reino Unido, con 1,6 hijos por familia, y de 1,3 en Alemania, Italia y Grecia, y del 1,1 en España. La media de la UE registra una tasa de fertilidad media de 1,3 hijos por familia, es decir, no puede revertirse y está condenada a desaparecer. Este fenómeno se acelerará en las próximas décadas a través de la inmigración islámica.</w:t>
      </w:r>
    </w:p>
    <w:p w:rsidR="008618BB" w:rsidRDefault="008618BB" w:rsidP="008618BB">
      <w:pPr>
        <w:pStyle w:val="NormalWeb"/>
        <w:shd w:val="clear" w:color="auto" w:fill="FFFFFF"/>
        <w:spacing w:after="0"/>
        <w:jc w:val="both"/>
        <w:textAlignment w:val="baseline"/>
      </w:pPr>
      <w:r>
        <w:t xml:space="preserve">Y es que, las cifras de fertilidad en familias musulmanas solo en Francia </w:t>
      </w:r>
      <w:r w:rsidR="0076302C">
        <w:t>alcanzan</w:t>
      </w:r>
      <w:r>
        <w:t xml:space="preserve"> los 8,1 hijos, y el 30% de los jóvenes menores de 20 años son musulmanes. En 30 años, Francia podría ser una nación musulmana. En Holanda, el 50% de los recién nacidos son musulmanes, mientras que en solo 15 años la mitad de la población holandesa podría ser musulmana. En Bélgica, el 50% de los recién nacidos son de familias musulmanas. De los cerca de 310 millones de habitantes en Europa, en las próximas décadas el 33% será musulmán, unos 100 millones.</w:t>
      </w:r>
    </w:p>
    <w:p w:rsidR="00634CA9" w:rsidRDefault="008618BB" w:rsidP="0067255D">
      <w:pPr>
        <w:pStyle w:val="NormalWeb"/>
        <w:shd w:val="clear" w:color="auto" w:fill="FFFFFF"/>
        <w:spacing w:after="0"/>
        <w:jc w:val="both"/>
        <w:textAlignment w:val="baseline"/>
      </w:pPr>
      <w:r>
        <w:t>La población islámica en la UE está creciendo más de un 1% por década, mientras que los musulmanes son los más jóvenes de Europa, con una edad media de 31 años, frente a los 40 de los europeos. E</w:t>
      </w:r>
      <w:r w:rsidRPr="008618BB">
        <w:t>l Islam gana por la procreación sin emplear armas ni espadas ni pistolas. Solo le basta multiplicarse hasta ostentar la mayoría para someter al resto de la población, una población que lo ha facilitado de forma ciega. De esta forma, se cumplirá la profecía de Gadafi, donde el Islam habrá vencido claramente a Europa.</w:t>
      </w:r>
      <w:r w:rsidR="0067255D">
        <w:t xml:space="preserve"> </w:t>
      </w:r>
      <w:r>
        <w:t>Y</w:t>
      </w:r>
      <w:r w:rsidR="0067255D">
        <w:t xml:space="preserve"> mientras,</w:t>
      </w:r>
      <w:r>
        <w:t xml:space="preserve"> los europeos cuelgan carteles “Welcome refugess”</w:t>
      </w:r>
      <w:r w:rsidR="0067255D">
        <w:t>, salen a recibirlos mar adentro y ponen</w:t>
      </w:r>
      <w:r>
        <w:t xml:space="preserve"> alfombras rojas</w:t>
      </w:r>
      <w:r w:rsidR="0067255D">
        <w:t>… ¿será para que la sangre de las (próximas) víctimas de los atentados terroristas se note menos?</w:t>
      </w:r>
    </w:p>
    <w:p w:rsidR="00773E49" w:rsidRPr="0067255D" w:rsidRDefault="00773E49" w:rsidP="0067255D">
      <w:pPr>
        <w:pStyle w:val="NormalWeb"/>
        <w:shd w:val="clear" w:color="auto" w:fill="FFFFFF"/>
        <w:spacing w:after="0"/>
        <w:jc w:val="both"/>
        <w:textAlignment w:val="baseline"/>
      </w:pPr>
      <w:r w:rsidRPr="00773E49">
        <w:rPr>
          <w:b/>
        </w:rPr>
        <w:lastRenderedPageBreak/>
        <w:t>- Información estad</w:t>
      </w:r>
      <w:r>
        <w:rPr>
          <w:b/>
        </w:rPr>
        <w:t>ística</w:t>
      </w:r>
      <w:r w:rsidRPr="00773E49">
        <w:rPr>
          <w:b/>
        </w:rPr>
        <w:t xml:space="preserve"> actualizada de los Organismos Internacionales</w:t>
      </w:r>
      <w:r>
        <w:rPr>
          <w:b/>
        </w:rPr>
        <w:t xml:space="preserve"> (Julio 2017)</w:t>
      </w:r>
    </w:p>
    <w:p w:rsidR="00773E49" w:rsidRDefault="00773E49" w:rsidP="00773E49">
      <w:pPr>
        <w:rPr>
          <w:rFonts w:ascii="Times New Roman" w:hAnsi="Times New Roman" w:cs="Times New Roman"/>
          <w:b/>
          <w:sz w:val="24"/>
          <w:szCs w:val="24"/>
          <w:lang w:val="en-GB"/>
        </w:rPr>
      </w:pPr>
      <w:r w:rsidRPr="00B558AB">
        <w:rPr>
          <w:rFonts w:ascii="Times New Roman" w:hAnsi="Times New Roman" w:cs="Times New Roman"/>
          <w:b/>
          <w:sz w:val="24"/>
          <w:szCs w:val="24"/>
          <w:lang w:val="en-GB"/>
        </w:rPr>
        <w:t>- FRONTEX - FRAN Quarterly - Q</w:t>
      </w:r>
      <w:r w:rsidRPr="00832AEF">
        <w:rPr>
          <w:rFonts w:ascii="Times New Roman" w:hAnsi="Times New Roman" w:cs="Times New Roman"/>
          <w:b/>
          <w:sz w:val="24"/>
          <w:szCs w:val="24"/>
          <w:lang w:val="en-GB"/>
        </w:rPr>
        <w:t>4 - October - December 2016</w:t>
      </w:r>
    </w:p>
    <w:p w:rsidR="00773E49" w:rsidRDefault="00773E49" w:rsidP="00773E49">
      <w:pPr>
        <w:rPr>
          <w:rFonts w:ascii="Times New Roman" w:hAnsi="Times New Roman" w:cs="Times New Roman"/>
          <w:b/>
          <w:sz w:val="24"/>
          <w:szCs w:val="24"/>
          <w:lang w:val="en-GB"/>
        </w:rPr>
      </w:pPr>
      <w:r w:rsidRPr="00832AEF">
        <w:rPr>
          <w:rFonts w:ascii="Times New Roman" w:hAnsi="Times New Roman" w:cs="Times New Roman"/>
          <w:b/>
          <w:noProof/>
          <w:sz w:val="24"/>
          <w:szCs w:val="24"/>
          <w:lang w:eastAsia="es-ES"/>
        </w:rPr>
        <w:drawing>
          <wp:inline distT="0" distB="0" distL="0" distR="0" wp14:anchorId="615EE068" wp14:editId="0FD3D11F">
            <wp:extent cx="5731510" cy="2923927"/>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923927"/>
                    </a:xfrm>
                    <a:prstGeom prst="rect">
                      <a:avLst/>
                    </a:prstGeom>
                  </pic:spPr>
                </pic:pic>
              </a:graphicData>
            </a:graphic>
          </wp:inline>
        </w:drawing>
      </w:r>
    </w:p>
    <w:p w:rsidR="00773E49" w:rsidRDefault="00773E49" w:rsidP="00773E49">
      <w:pPr>
        <w:rPr>
          <w:rFonts w:ascii="Times New Roman" w:hAnsi="Times New Roman" w:cs="Times New Roman"/>
          <w:b/>
          <w:sz w:val="24"/>
          <w:szCs w:val="24"/>
          <w:lang w:val="en-GB"/>
        </w:rPr>
      </w:pPr>
    </w:p>
    <w:p w:rsidR="00773E49" w:rsidRDefault="00773E49" w:rsidP="00773E49">
      <w:pPr>
        <w:rPr>
          <w:rFonts w:ascii="Times New Roman" w:hAnsi="Times New Roman" w:cs="Times New Roman"/>
          <w:b/>
          <w:sz w:val="24"/>
          <w:szCs w:val="24"/>
          <w:lang w:val="en-GB"/>
        </w:rPr>
      </w:pPr>
    </w:p>
    <w:p w:rsidR="00773E49" w:rsidRDefault="00773E49" w:rsidP="00773E49">
      <w:pPr>
        <w:rPr>
          <w:rFonts w:ascii="Times New Roman" w:hAnsi="Times New Roman" w:cs="Times New Roman"/>
          <w:b/>
          <w:sz w:val="24"/>
          <w:szCs w:val="24"/>
          <w:lang w:val="en-GB"/>
        </w:rPr>
      </w:pPr>
      <w:r w:rsidRPr="00832AEF">
        <w:rPr>
          <w:rFonts w:ascii="Times New Roman" w:hAnsi="Times New Roman" w:cs="Times New Roman"/>
          <w:b/>
          <w:noProof/>
          <w:sz w:val="24"/>
          <w:szCs w:val="24"/>
          <w:lang w:eastAsia="es-ES"/>
        </w:rPr>
        <w:drawing>
          <wp:inline distT="0" distB="0" distL="0" distR="0" wp14:anchorId="74BA9BE2" wp14:editId="35FB2969">
            <wp:extent cx="5731813" cy="3606800"/>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3606609"/>
                    </a:xfrm>
                    <a:prstGeom prst="rect">
                      <a:avLst/>
                    </a:prstGeom>
                  </pic:spPr>
                </pic:pic>
              </a:graphicData>
            </a:graphic>
          </wp:inline>
        </w:drawing>
      </w:r>
    </w:p>
    <w:p w:rsidR="00773E49" w:rsidRDefault="00773E49" w:rsidP="00773E49">
      <w:pPr>
        <w:rPr>
          <w:rFonts w:ascii="Times New Roman" w:hAnsi="Times New Roman" w:cs="Times New Roman"/>
          <w:b/>
          <w:sz w:val="24"/>
          <w:szCs w:val="24"/>
          <w:lang w:val="en-GB"/>
        </w:rPr>
      </w:pPr>
    </w:p>
    <w:p w:rsidR="00773E49" w:rsidRDefault="00773E49" w:rsidP="00773E49">
      <w:pPr>
        <w:rPr>
          <w:rFonts w:ascii="Times New Roman" w:hAnsi="Times New Roman" w:cs="Times New Roman"/>
          <w:b/>
          <w:sz w:val="24"/>
          <w:szCs w:val="24"/>
          <w:lang w:val="en-GB"/>
        </w:rPr>
      </w:pPr>
    </w:p>
    <w:p w:rsidR="00773E49" w:rsidRDefault="00773E49" w:rsidP="00773E49">
      <w:pPr>
        <w:rPr>
          <w:rFonts w:ascii="Times New Roman" w:hAnsi="Times New Roman" w:cs="Times New Roman"/>
          <w:b/>
          <w:sz w:val="24"/>
          <w:szCs w:val="24"/>
          <w:lang w:val="en-GB"/>
        </w:rPr>
      </w:pPr>
    </w:p>
    <w:p w:rsidR="00773E49" w:rsidRDefault="00773E49" w:rsidP="00773E49">
      <w:pPr>
        <w:rPr>
          <w:rFonts w:ascii="Times New Roman" w:hAnsi="Times New Roman" w:cs="Times New Roman"/>
          <w:b/>
          <w:sz w:val="24"/>
          <w:szCs w:val="24"/>
          <w:lang w:val="en-GB"/>
        </w:rPr>
      </w:pPr>
    </w:p>
    <w:p w:rsidR="00773E49" w:rsidRDefault="00773E49" w:rsidP="00773E49">
      <w:pPr>
        <w:rPr>
          <w:rFonts w:ascii="Times New Roman" w:hAnsi="Times New Roman" w:cs="Times New Roman"/>
          <w:b/>
          <w:sz w:val="24"/>
          <w:szCs w:val="24"/>
          <w:lang w:val="en-GB"/>
        </w:rPr>
      </w:pPr>
      <w:r>
        <w:rPr>
          <w:rFonts w:ascii="Times New Roman" w:hAnsi="Times New Roman" w:cs="Times New Roman"/>
          <w:b/>
          <w:sz w:val="24"/>
          <w:szCs w:val="24"/>
          <w:lang w:val="en-GB"/>
        </w:rPr>
        <w:t xml:space="preserve">                              </w:t>
      </w:r>
      <w:r w:rsidRPr="00832AEF">
        <w:rPr>
          <w:rFonts w:ascii="Times New Roman" w:hAnsi="Times New Roman" w:cs="Times New Roman"/>
          <w:b/>
          <w:sz w:val="24"/>
          <w:szCs w:val="24"/>
          <w:lang w:val="en-GB"/>
        </w:rPr>
        <w:t xml:space="preserve"> </w:t>
      </w:r>
      <w:r w:rsidRPr="001C6EC6">
        <w:rPr>
          <w:rFonts w:ascii="Times New Roman" w:hAnsi="Times New Roman" w:cs="Times New Roman"/>
          <w:b/>
          <w:noProof/>
          <w:sz w:val="24"/>
          <w:szCs w:val="24"/>
          <w:lang w:eastAsia="es-ES"/>
        </w:rPr>
        <w:drawing>
          <wp:inline distT="0" distB="0" distL="0" distR="0" wp14:anchorId="0677B026" wp14:editId="38AD45B2">
            <wp:extent cx="3244850" cy="709930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245303" cy="7100291"/>
                    </a:xfrm>
                    <a:prstGeom prst="rect">
                      <a:avLst/>
                    </a:prstGeom>
                  </pic:spPr>
                </pic:pic>
              </a:graphicData>
            </a:graphic>
          </wp:inline>
        </w:drawing>
      </w:r>
    </w:p>
    <w:p w:rsidR="00773E49" w:rsidRDefault="00773E49" w:rsidP="00773E49">
      <w:pPr>
        <w:rPr>
          <w:rFonts w:ascii="Times New Roman" w:hAnsi="Times New Roman" w:cs="Times New Roman"/>
          <w:b/>
          <w:sz w:val="24"/>
          <w:szCs w:val="24"/>
          <w:lang w:val="en-GB"/>
        </w:rPr>
      </w:pPr>
    </w:p>
    <w:p w:rsidR="00773E49" w:rsidRDefault="00773E49" w:rsidP="00773E49">
      <w:pPr>
        <w:rPr>
          <w:rFonts w:ascii="Times New Roman" w:hAnsi="Times New Roman" w:cs="Times New Roman"/>
          <w:b/>
          <w:sz w:val="24"/>
          <w:szCs w:val="24"/>
          <w:lang w:val="en-GB"/>
        </w:rPr>
      </w:pPr>
    </w:p>
    <w:p w:rsidR="00773E49" w:rsidRDefault="00773E49" w:rsidP="00773E49">
      <w:pPr>
        <w:rPr>
          <w:rFonts w:ascii="Times New Roman" w:hAnsi="Times New Roman" w:cs="Times New Roman"/>
          <w:b/>
          <w:sz w:val="24"/>
          <w:szCs w:val="24"/>
          <w:lang w:val="en-GB"/>
        </w:rPr>
      </w:pPr>
    </w:p>
    <w:p w:rsidR="00773E49" w:rsidRDefault="00773E49" w:rsidP="00773E49">
      <w:pPr>
        <w:rPr>
          <w:rFonts w:ascii="Times New Roman" w:hAnsi="Times New Roman" w:cs="Times New Roman"/>
          <w:b/>
          <w:sz w:val="24"/>
          <w:szCs w:val="24"/>
          <w:lang w:val="en-GB"/>
        </w:rPr>
      </w:pPr>
    </w:p>
    <w:p w:rsidR="00773E49" w:rsidRPr="00832AEF" w:rsidRDefault="00773E49" w:rsidP="00773E49">
      <w:pPr>
        <w:rPr>
          <w:rFonts w:ascii="Times New Roman" w:hAnsi="Times New Roman" w:cs="Times New Roman"/>
          <w:b/>
          <w:sz w:val="24"/>
          <w:szCs w:val="24"/>
          <w:lang w:val="en-GB"/>
        </w:rPr>
      </w:pPr>
    </w:p>
    <w:p w:rsidR="00773E49" w:rsidRDefault="00773E49" w:rsidP="00773E49">
      <w:pPr>
        <w:rPr>
          <w:rFonts w:ascii="Times New Roman" w:hAnsi="Times New Roman" w:cs="Times New Roman"/>
          <w:sz w:val="24"/>
          <w:szCs w:val="24"/>
        </w:rPr>
      </w:pPr>
      <w:r w:rsidRPr="00832AEF">
        <w:rPr>
          <w:rFonts w:ascii="Times New Roman" w:hAnsi="Times New Roman" w:cs="Times New Roman"/>
          <w:noProof/>
          <w:sz w:val="24"/>
          <w:szCs w:val="24"/>
          <w:lang w:eastAsia="es-ES"/>
        </w:rPr>
        <w:drawing>
          <wp:inline distT="0" distB="0" distL="0" distR="0" wp14:anchorId="2CBCE44F" wp14:editId="658F70C1">
            <wp:extent cx="5144218" cy="6668431"/>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144218" cy="6668431"/>
                    </a:xfrm>
                    <a:prstGeom prst="rect">
                      <a:avLst/>
                    </a:prstGeom>
                  </pic:spPr>
                </pic:pic>
              </a:graphicData>
            </a:graphic>
          </wp:inline>
        </w:drawing>
      </w:r>
    </w:p>
    <w:p w:rsidR="00773E49" w:rsidRDefault="00773E49" w:rsidP="00773E49">
      <w:pPr>
        <w:rPr>
          <w:rFonts w:ascii="Times New Roman" w:hAnsi="Times New Roman" w:cs="Times New Roman"/>
          <w:sz w:val="24"/>
          <w:szCs w:val="24"/>
        </w:rPr>
      </w:pPr>
      <w:r w:rsidRPr="00832AEF">
        <w:rPr>
          <w:rFonts w:ascii="Times New Roman" w:hAnsi="Times New Roman" w:cs="Times New Roman"/>
          <w:noProof/>
          <w:sz w:val="24"/>
          <w:szCs w:val="24"/>
          <w:lang w:eastAsia="es-ES"/>
        </w:rPr>
        <w:lastRenderedPageBreak/>
        <w:drawing>
          <wp:inline distT="0" distB="0" distL="0" distR="0" wp14:anchorId="64B64C17" wp14:editId="4091ECC4">
            <wp:extent cx="5191850" cy="5582429"/>
            <wp:effectExtent l="0" t="0" r="889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191850" cy="5582429"/>
                    </a:xfrm>
                    <a:prstGeom prst="rect">
                      <a:avLst/>
                    </a:prstGeom>
                  </pic:spPr>
                </pic:pic>
              </a:graphicData>
            </a:graphic>
          </wp:inline>
        </w:drawing>
      </w:r>
    </w:p>
    <w:p w:rsidR="00773E49" w:rsidRDefault="00773E49" w:rsidP="00773E49">
      <w:pPr>
        <w:rPr>
          <w:rFonts w:ascii="Times New Roman" w:hAnsi="Times New Roman" w:cs="Times New Roman"/>
          <w:sz w:val="24"/>
          <w:szCs w:val="24"/>
        </w:rPr>
      </w:pPr>
      <w:r w:rsidRPr="00286EFA">
        <w:rPr>
          <w:rFonts w:ascii="Times New Roman" w:hAnsi="Times New Roman" w:cs="Times New Roman"/>
          <w:noProof/>
          <w:sz w:val="24"/>
          <w:szCs w:val="24"/>
          <w:lang w:eastAsia="es-ES"/>
        </w:rPr>
        <w:drawing>
          <wp:inline distT="0" distB="0" distL="0" distR="0" wp14:anchorId="3EE60176" wp14:editId="18D2F0F3">
            <wp:extent cx="5115639" cy="2848373"/>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115639" cy="2848373"/>
                    </a:xfrm>
                    <a:prstGeom prst="rect">
                      <a:avLst/>
                    </a:prstGeom>
                  </pic:spPr>
                </pic:pic>
              </a:graphicData>
            </a:graphic>
          </wp:inline>
        </w:drawing>
      </w: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r w:rsidRPr="00286EFA">
        <w:rPr>
          <w:rFonts w:ascii="Times New Roman" w:hAnsi="Times New Roman" w:cs="Times New Roman"/>
          <w:noProof/>
          <w:sz w:val="24"/>
          <w:szCs w:val="24"/>
          <w:lang w:eastAsia="es-ES"/>
        </w:rPr>
        <w:drawing>
          <wp:inline distT="0" distB="0" distL="0" distR="0" wp14:anchorId="2A4EBBB0" wp14:editId="2983276E">
            <wp:extent cx="5134692" cy="2896004"/>
            <wp:effectExtent l="0" t="0" r="889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134692" cy="2896004"/>
                    </a:xfrm>
                    <a:prstGeom prst="rect">
                      <a:avLst/>
                    </a:prstGeom>
                  </pic:spPr>
                </pic:pic>
              </a:graphicData>
            </a:graphic>
          </wp:inline>
        </w:drawing>
      </w: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r w:rsidRPr="00286EFA">
        <w:rPr>
          <w:rFonts w:ascii="Times New Roman" w:hAnsi="Times New Roman" w:cs="Times New Roman"/>
          <w:noProof/>
          <w:sz w:val="24"/>
          <w:szCs w:val="24"/>
          <w:lang w:eastAsia="es-ES"/>
        </w:rPr>
        <w:drawing>
          <wp:inline distT="0" distB="0" distL="0" distR="0" wp14:anchorId="523FDBD6" wp14:editId="76E18585">
            <wp:extent cx="5048250" cy="3536950"/>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048955" cy="3537444"/>
                    </a:xfrm>
                    <a:prstGeom prst="rect">
                      <a:avLst/>
                    </a:prstGeom>
                  </pic:spPr>
                </pic:pic>
              </a:graphicData>
            </a:graphic>
          </wp:inline>
        </w:drawing>
      </w:r>
    </w:p>
    <w:p w:rsidR="00773E49" w:rsidRDefault="00773E49" w:rsidP="00773E49">
      <w:pPr>
        <w:rPr>
          <w:rFonts w:ascii="Times New Roman" w:hAnsi="Times New Roman" w:cs="Times New Roman"/>
          <w:sz w:val="24"/>
          <w:szCs w:val="24"/>
        </w:rPr>
      </w:pPr>
      <w:r w:rsidRPr="00286EFA">
        <w:rPr>
          <w:rFonts w:ascii="Times New Roman" w:hAnsi="Times New Roman" w:cs="Times New Roman"/>
          <w:noProof/>
          <w:sz w:val="24"/>
          <w:szCs w:val="24"/>
          <w:lang w:eastAsia="es-ES"/>
        </w:rPr>
        <w:lastRenderedPageBreak/>
        <w:drawing>
          <wp:inline distT="0" distB="0" distL="0" distR="0" wp14:anchorId="66B130E6" wp14:editId="36ADC61D">
            <wp:extent cx="5090951" cy="29019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096586" cy="2905162"/>
                    </a:xfrm>
                    <a:prstGeom prst="rect">
                      <a:avLst/>
                    </a:prstGeom>
                  </pic:spPr>
                </pic:pic>
              </a:graphicData>
            </a:graphic>
          </wp:inline>
        </w:drawing>
      </w:r>
    </w:p>
    <w:p w:rsidR="00773E49" w:rsidRDefault="00773E49" w:rsidP="00773E49">
      <w:pPr>
        <w:rPr>
          <w:rFonts w:ascii="Times New Roman" w:hAnsi="Times New Roman" w:cs="Times New Roman"/>
          <w:sz w:val="24"/>
          <w:szCs w:val="24"/>
        </w:rPr>
      </w:pPr>
      <w:r w:rsidRPr="00286EFA">
        <w:rPr>
          <w:rFonts w:ascii="Times New Roman" w:hAnsi="Times New Roman" w:cs="Times New Roman"/>
          <w:noProof/>
          <w:sz w:val="24"/>
          <w:szCs w:val="24"/>
          <w:lang w:eastAsia="es-ES"/>
        </w:rPr>
        <w:drawing>
          <wp:inline distT="0" distB="0" distL="0" distR="0" wp14:anchorId="72B80549" wp14:editId="18AFA75A">
            <wp:extent cx="5162550" cy="57404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163271" cy="5741202"/>
                    </a:xfrm>
                    <a:prstGeom prst="rect">
                      <a:avLst/>
                    </a:prstGeom>
                  </pic:spPr>
                </pic:pic>
              </a:graphicData>
            </a:graphic>
          </wp:inline>
        </w:drawing>
      </w:r>
    </w:p>
    <w:p w:rsidR="00773E49" w:rsidRDefault="00773E49" w:rsidP="00773E49">
      <w:pPr>
        <w:rPr>
          <w:rFonts w:ascii="Times New Roman" w:hAnsi="Times New Roman" w:cs="Times New Roman"/>
          <w:sz w:val="24"/>
          <w:szCs w:val="24"/>
        </w:rPr>
      </w:pPr>
      <w:r w:rsidRPr="00286EFA">
        <w:rPr>
          <w:rFonts w:ascii="Times New Roman" w:hAnsi="Times New Roman" w:cs="Times New Roman"/>
          <w:noProof/>
          <w:sz w:val="24"/>
          <w:szCs w:val="24"/>
          <w:lang w:eastAsia="es-ES"/>
        </w:rPr>
        <w:lastRenderedPageBreak/>
        <w:drawing>
          <wp:inline distT="0" distB="0" distL="0" distR="0" wp14:anchorId="7F11827B" wp14:editId="5DC7AEBB">
            <wp:extent cx="5182323" cy="3019846"/>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182323" cy="3019846"/>
                    </a:xfrm>
                    <a:prstGeom prst="rect">
                      <a:avLst/>
                    </a:prstGeom>
                  </pic:spPr>
                </pic:pic>
              </a:graphicData>
            </a:graphic>
          </wp:inline>
        </w:drawing>
      </w:r>
    </w:p>
    <w:p w:rsidR="00773E49" w:rsidRDefault="00773E49" w:rsidP="00773E49">
      <w:pPr>
        <w:rPr>
          <w:rFonts w:ascii="Times New Roman" w:hAnsi="Times New Roman" w:cs="Times New Roman"/>
          <w:sz w:val="24"/>
          <w:szCs w:val="24"/>
        </w:rPr>
      </w:pPr>
      <w:r w:rsidRPr="00286EFA">
        <w:rPr>
          <w:rFonts w:ascii="Times New Roman" w:hAnsi="Times New Roman" w:cs="Times New Roman"/>
          <w:noProof/>
          <w:sz w:val="24"/>
          <w:szCs w:val="24"/>
          <w:lang w:eastAsia="es-ES"/>
        </w:rPr>
        <w:drawing>
          <wp:inline distT="0" distB="0" distL="0" distR="0" wp14:anchorId="691BE172" wp14:editId="6DA4B9BD">
            <wp:extent cx="4959350" cy="5556250"/>
            <wp:effectExtent l="0" t="0" r="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963218" cy="5560584"/>
                    </a:xfrm>
                    <a:prstGeom prst="rect">
                      <a:avLst/>
                    </a:prstGeom>
                  </pic:spPr>
                </pic:pic>
              </a:graphicData>
            </a:graphic>
          </wp:inline>
        </w:drawing>
      </w: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r w:rsidRPr="00286EFA">
        <w:rPr>
          <w:rFonts w:ascii="Times New Roman" w:hAnsi="Times New Roman" w:cs="Times New Roman"/>
          <w:noProof/>
          <w:sz w:val="24"/>
          <w:szCs w:val="24"/>
          <w:lang w:eastAsia="es-ES"/>
        </w:rPr>
        <w:drawing>
          <wp:inline distT="0" distB="0" distL="0" distR="0" wp14:anchorId="50FCD4D2" wp14:editId="0E7D5502">
            <wp:extent cx="5096586" cy="2305372"/>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96586" cy="2305372"/>
                    </a:xfrm>
                    <a:prstGeom prst="rect">
                      <a:avLst/>
                    </a:prstGeom>
                  </pic:spPr>
                </pic:pic>
              </a:graphicData>
            </a:graphic>
          </wp:inline>
        </w:drawing>
      </w: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r w:rsidRPr="00286EFA">
        <w:rPr>
          <w:rFonts w:ascii="Times New Roman" w:hAnsi="Times New Roman" w:cs="Times New Roman"/>
          <w:noProof/>
          <w:sz w:val="24"/>
          <w:szCs w:val="24"/>
          <w:lang w:eastAsia="es-ES"/>
        </w:rPr>
        <w:drawing>
          <wp:inline distT="0" distB="0" distL="0" distR="0" wp14:anchorId="6B8807D8" wp14:editId="5CA1D5BD">
            <wp:extent cx="5077534" cy="2781688"/>
            <wp:effectExtent l="0" t="0" r="889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77534" cy="2781688"/>
                    </a:xfrm>
                    <a:prstGeom prst="rect">
                      <a:avLst/>
                    </a:prstGeom>
                  </pic:spPr>
                </pic:pic>
              </a:graphicData>
            </a:graphic>
          </wp:inline>
        </w:drawing>
      </w: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r w:rsidRPr="00286EFA">
        <w:rPr>
          <w:rFonts w:ascii="Times New Roman" w:hAnsi="Times New Roman" w:cs="Times New Roman"/>
          <w:noProof/>
          <w:sz w:val="24"/>
          <w:szCs w:val="24"/>
          <w:lang w:eastAsia="es-ES"/>
        </w:rPr>
        <w:drawing>
          <wp:inline distT="0" distB="0" distL="0" distR="0" wp14:anchorId="38A025A1" wp14:editId="72D07285">
            <wp:extent cx="4982270" cy="5268060"/>
            <wp:effectExtent l="0" t="0" r="8890" b="889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982270" cy="5268060"/>
                    </a:xfrm>
                    <a:prstGeom prst="rect">
                      <a:avLst/>
                    </a:prstGeom>
                  </pic:spPr>
                </pic:pic>
              </a:graphicData>
            </a:graphic>
          </wp:inline>
        </w:drawing>
      </w: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p>
    <w:p w:rsidR="00773E49" w:rsidRDefault="00773E49" w:rsidP="00773E49">
      <w:pPr>
        <w:rPr>
          <w:rFonts w:ascii="Times New Roman" w:hAnsi="Times New Roman" w:cs="Times New Roman"/>
          <w:sz w:val="24"/>
          <w:szCs w:val="24"/>
        </w:rPr>
      </w:pPr>
      <w:r w:rsidRPr="00286EFA">
        <w:rPr>
          <w:rFonts w:ascii="Times New Roman" w:hAnsi="Times New Roman" w:cs="Times New Roman"/>
          <w:noProof/>
          <w:sz w:val="24"/>
          <w:szCs w:val="24"/>
          <w:lang w:eastAsia="es-ES"/>
        </w:rPr>
        <w:drawing>
          <wp:inline distT="0" distB="0" distL="0" distR="0" wp14:anchorId="5D7BA06D" wp14:editId="6AC66A1C">
            <wp:extent cx="5048955" cy="4725059"/>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048955" cy="4725059"/>
                    </a:xfrm>
                    <a:prstGeom prst="rect">
                      <a:avLst/>
                    </a:prstGeom>
                  </pic:spPr>
                </pic:pic>
              </a:graphicData>
            </a:graphic>
          </wp:inline>
        </w:drawing>
      </w:r>
    </w:p>
    <w:p w:rsidR="00773E49" w:rsidRDefault="00773E49" w:rsidP="00773E49">
      <w:pPr>
        <w:rPr>
          <w:rFonts w:ascii="Times New Roman" w:hAnsi="Times New Roman" w:cs="Times New Roman"/>
          <w:sz w:val="24"/>
          <w:szCs w:val="24"/>
        </w:rPr>
      </w:pPr>
      <w:r w:rsidRPr="001C6EC6">
        <w:rPr>
          <w:rFonts w:ascii="Times New Roman" w:hAnsi="Times New Roman" w:cs="Times New Roman"/>
          <w:noProof/>
          <w:sz w:val="24"/>
          <w:szCs w:val="24"/>
          <w:lang w:eastAsia="es-ES"/>
        </w:rPr>
        <w:lastRenderedPageBreak/>
        <w:drawing>
          <wp:inline distT="0" distB="0" distL="0" distR="0" wp14:anchorId="62A9DD09" wp14:editId="299190B7">
            <wp:extent cx="5058481" cy="4829849"/>
            <wp:effectExtent l="0" t="0" r="8890" b="889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058481" cy="4829849"/>
                    </a:xfrm>
                    <a:prstGeom prst="rect">
                      <a:avLst/>
                    </a:prstGeom>
                  </pic:spPr>
                </pic:pic>
              </a:graphicData>
            </a:graphic>
          </wp:inline>
        </w:drawing>
      </w:r>
    </w:p>
    <w:p w:rsidR="00773E49" w:rsidRDefault="00773E49" w:rsidP="00773E49">
      <w:pPr>
        <w:rPr>
          <w:rFonts w:ascii="Times New Roman" w:hAnsi="Times New Roman" w:cs="Times New Roman"/>
          <w:sz w:val="24"/>
          <w:szCs w:val="24"/>
        </w:rPr>
      </w:pPr>
      <w:r w:rsidRPr="001C6EC6">
        <w:rPr>
          <w:rFonts w:ascii="Times New Roman" w:hAnsi="Times New Roman" w:cs="Times New Roman"/>
          <w:noProof/>
          <w:sz w:val="24"/>
          <w:szCs w:val="24"/>
          <w:lang w:eastAsia="es-ES"/>
        </w:rPr>
        <w:drawing>
          <wp:inline distT="0" distB="0" distL="0" distR="0" wp14:anchorId="7C376ACA" wp14:editId="7508AFE8">
            <wp:extent cx="5087060" cy="2276793"/>
            <wp:effectExtent l="0" t="0" r="0"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087060" cy="2276793"/>
                    </a:xfrm>
                    <a:prstGeom prst="rect">
                      <a:avLst/>
                    </a:prstGeom>
                  </pic:spPr>
                </pic:pic>
              </a:graphicData>
            </a:graphic>
          </wp:inline>
        </w:drawing>
      </w:r>
    </w:p>
    <w:p w:rsidR="00773E49" w:rsidRDefault="00773E49" w:rsidP="00773E49">
      <w:pPr>
        <w:rPr>
          <w:rFonts w:ascii="Times New Roman" w:hAnsi="Times New Roman" w:cs="Times New Roman"/>
          <w:sz w:val="24"/>
          <w:szCs w:val="24"/>
        </w:rPr>
      </w:pPr>
      <w:r w:rsidRPr="001C6EC6">
        <w:rPr>
          <w:rFonts w:ascii="Times New Roman" w:hAnsi="Times New Roman" w:cs="Times New Roman"/>
          <w:noProof/>
          <w:sz w:val="24"/>
          <w:szCs w:val="24"/>
          <w:lang w:eastAsia="es-ES"/>
        </w:rPr>
        <w:lastRenderedPageBreak/>
        <w:drawing>
          <wp:inline distT="0" distB="0" distL="0" distR="0" wp14:anchorId="6D152A24" wp14:editId="5FFE9B37">
            <wp:extent cx="4982270" cy="2476846"/>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982270" cy="2476846"/>
                    </a:xfrm>
                    <a:prstGeom prst="rect">
                      <a:avLst/>
                    </a:prstGeom>
                  </pic:spPr>
                </pic:pic>
              </a:graphicData>
            </a:graphic>
          </wp:inline>
        </w:drawing>
      </w:r>
    </w:p>
    <w:p w:rsidR="00773E49" w:rsidRDefault="00773E49" w:rsidP="00773E49">
      <w:pPr>
        <w:rPr>
          <w:rFonts w:ascii="Times New Roman" w:hAnsi="Times New Roman" w:cs="Times New Roman"/>
          <w:sz w:val="24"/>
          <w:szCs w:val="24"/>
        </w:rPr>
      </w:pPr>
      <w:r w:rsidRPr="001C6EC6">
        <w:rPr>
          <w:rFonts w:ascii="Times New Roman" w:hAnsi="Times New Roman" w:cs="Times New Roman"/>
          <w:noProof/>
          <w:sz w:val="24"/>
          <w:szCs w:val="24"/>
          <w:lang w:eastAsia="es-ES"/>
        </w:rPr>
        <w:drawing>
          <wp:inline distT="0" distB="0" distL="0" distR="0" wp14:anchorId="12BB33C1" wp14:editId="32BD2325">
            <wp:extent cx="5087060" cy="5382376"/>
            <wp:effectExtent l="0" t="0" r="0"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087060" cy="5382376"/>
                    </a:xfrm>
                    <a:prstGeom prst="rect">
                      <a:avLst/>
                    </a:prstGeom>
                  </pic:spPr>
                </pic:pic>
              </a:graphicData>
            </a:graphic>
          </wp:inline>
        </w:drawing>
      </w:r>
    </w:p>
    <w:p w:rsidR="00773E49" w:rsidRDefault="00773E49" w:rsidP="00773E49">
      <w:pPr>
        <w:rPr>
          <w:rFonts w:ascii="Times New Roman" w:hAnsi="Times New Roman" w:cs="Times New Roman"/>
          <w:sz w:val="24"/>
          <w:szCs w:val="24"/>
        </w:rPr>
      </w:pPr>
      <w:r w:rsidRPr="001C6EC6">
        <w:rPr>
          <w:rFonts w:ascii="Times New Roman" w:hAnsi="Times New Roman" w:cs="Times New Roman"/>
          <w:noProof/>
          <w:sz w:val="24"/>
          <w:szCs w:val="24"/>
          <w:lang w:eastAsia="es-ES"/>
        </w:rPr>
        <w:lastRenderedPageBreak/>
        <w:drawing>
          <wp:inline distT="0" distB="0" distL="0" distR="0" wp14:anchorId="3ED74D76" wp14:editId="64C38B38">
            <wp:extent cx="5115639" cy="2124371"/>
            <wp:effectExtent l="0" t="0" r="8890"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115639" cy="2124371"/>
                    </a:xfrm>
                    <a:prstGeom prst="rect">
                      <a:avLst/>
                    </a:prstGeom>
                  </pic:spPr>
                </pic:pic>
              </a:graphicData>
            </a:graphic>
          </wp:inline>
        </w:drawing>
      </w:r>
    </w:p>
    <w:p w:rsidR="00773E49" w:rsidRPr="00BA10C4" w:rsidRDefault="00773E49" w:rsidP="00773E49">
      <w:pPr>
        <w:rPr>
          <w:rFonts w:ascii="Times New Roman" w:hAnsi="Times New Roman" w:cs="Times New Roman"/>
          <w:b/>
          <w:sz w:val="24"/>
          <w:szCs w:val="24"/>
          <w:lang w:val="en-GB"/>
        </w:rPr>
      </w:pPr>
      <w:r>
        <w:rPr>
          <w:rFonts w:ascii="Times New Roman" w:hAnsi="Times New Roman" w:cs="Times New Roman"/>
          <w:b/>
          <w:sz w:val="24"/>
          <w:szCs w:val="24"/>
          <w:lang w:val="en-GB"/>
        </w:rPr>
        <w:t xml:space="preserve">- </w:t>
      </w:r>
      <w:r w:rsidRPr="00BA10C4">
        <w:rPr>
          <w:rFonts w:ascii="Times New Roman" w:hAnsi="Times New Roman" w:cs="Times New Roman"/>
          <w:b/>
          <w:sz w:val="24"/>
          <w:szCs w:val="24"/>
          <w:lang w:val="en-GB"/>
        </w:rPr>
        <w:t>FRAN Quarterly - Quarter 4 - October - December 2015</w:t>
      </w:r>
    </w:p>
    <w:p w:rsidR="00773E49" w:rsidRDefault="00773E49" w:rsidP="00773E49">
      <w:pPr>
        <w:rPr>
          <w:rFonts w:ascii="Times New Roman" w:hAnsi="Times New Roman" w:cs="Times New Roman"/>
          <w:sz w:val="24"/>
          <w:szCs w:val="24"/>
        </w:rPr>
      </w:pPr>
      <w:r w:rsidRPr="001C6EC6">
        <w:rPr>
          <w:rFonts w:ascii="Times New Roman" w:hAnsi="Times New Roman" w:cs="Times New Roman"/>
          <w:noProof/>
          <w:sz w:val="24"/>
          <w:szCs w:val="24"/>
          <w:lang w:eastAsia="es-ES"/>
        </w:rPr>
        <w:drawing>
          <wp:inline distT="0" distB="0" distL="0" distR="0" wp14:anchorId="125EF5E4" wp14:editId="600BDE54">
            <wp:extent cx="5200650" cy="60833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01376" cy="6084149"/>
                    </a:xfrm>
                    <a:prstGeom prst="rect">
                      <a:avLst/>
                    </a:prstGeom>
                  </pic:spPr>
                </pic:pic>
              </a:graphicData>
            </a:graphic>
          </wp:inline>
        </w:drawing>
      </w:r>
    </w:p>
    <w:p w:rsidR="00773E49" w:rsidRDefault="00773E49" w:rsidP="00773E49">
      <w:pPr>
        <w:rPr>
          <w:rFonts w:ascii="Times New Roman" w:hAnsi="Times New Roman" w:cs="Times New Roman"/>
          <w:b/>
          <w:sz w:val="24"/>
          <w:szCs w:val="24"/>
          <w:lang w:val="en-GB"/>
        </w:rPr>
      </w:pPr>
      <w:r>
        <w:rPr>
          <w:rFonts w:ascii="Times New Roman" w:hAnsi="Times New Roman" w:cs="Times New Roman"/>
          <w:b/>
          <w:sz w:val="24"/>
          <w:szCs w:val="24"/>
          <w:lang w:val="en-GB"/>
        </w:rPr>
        <w:lastRenderedPageBreak/>
        <w:t xml:space="preserve">- </w:t>
      </w:r>
      <w:r w:rsidRPr="00BA10C4">
        <w:rPr>
          <w:rFonts w:ascii="Times New Roman" w:hAnsi="Times New Roman" w:cs="Times New Roman"/>
          <w:b/>
          <w:sz w:val="24"/>
          <w:szCs w:val="24"/>
          <w:lang w:val="en-GB"/>
        </w:rPr>
        <w:t>Africa-Frontex 2016 - Intelligence Community - Joint Report</w:t>
      </w:r>
    </w:p>
    <w:p w:rsidR="00773E49" w:rsidRDefault="00773E49" w:rsidP="00773E49">
      <w:pPr>
        <w:rPr>
          <w:rFonts w:ascii="Times New Roman" w:hAnsi="Times New Roman" w:cs="Times New Roman"/>
          <w:b/>
          <w:sz w:val="24"/>
          <w:szCs w:val="24"/>
          <w:lang w:val="en-GB"/>
        </w:rPr>
      </w:pPr>
      <w:r>
        <w:rPr>
          <w:rFonts w:ascii="Times New Roman" w:hAnsi="Times New Roman" w:cs="Times New Roman"/>
          <w:b/>
          <w:sz w:val="24"/>
          <w:szCs w:val="24"/>
          <w:lang w:val="en-GB"/>
        </w:rPr>
        <w:t>(…)</w:t>
      </w:r>
    </w:p>
    <w:p w:rsidR="00773E49" w:rsidRPr="00BA10C4"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 xml:space="preserve">Irregular migration in the Central Mediterranean at record </w:t>
      </w:r>
      <w:r w:rsidRPr="00BA10C4">
        <w:rPr>
          <w:rFonts w:ascii="Times New Roman" w:hAnsi="Times New Roman" w:cs="Times New Roman"/>
          <w:sz w:val="24"/>
          <w:szCs w:val="24"/>
          <w:lang w:val="en-GB"/>
        </w:rPr>
        <w:t>levels</w:t>
      </w:r>
    </w:p>
    <w:p w:rsidR="00773E49" w:rsidRPr="00BA10C4" w:rsidRDefault="00773E49" w:rsidP="00773E49">
      <w:pPr>
        <w:spacing w:line="240" w:lineRule="auto"/>
        <w:jc w:val="both"/>
        <w:rPr>
          <w:rFonts w:ascii="Times New Roman" w:hAnsi="Times New Roman" w:cs="Times New Roman"/>
          <w:sz w:val="24"/>
          <w:szCs w:val="24"/>
          <w:lang w:val="en-GB"/>
        </w:rPr>
      </w:pPr>
      <w:r w:rsidRPr="00BA10C4">
        <w:rPr>
          <w:rFonts w:ascii="Times New Roman" w:hAnsi="Times New Roman" w:cs="Times New Roman"/>
          <w:sz w:val="24"/>
          <w:szCs w:val="24"/>
          <w:lang w:val="en-GB"/>
        </w:rPr>
        <w:t>In 2015 and earl</w:t>
      </w:r>
      <w:r>
        <w:rPr>
          <w:rFonts w:ascii="Times New Roman" w:hAnsi="Times New Roman" w:cs="Times New Roman"/>
          <w:sz w:val="24"/>
          <w:szCs w:val="24"/>
          <w:lang w:val="en-GB"/>
        </w:rPr>
        <w:t xml:space="preserve">y 2016, the irregular migration issue dominated the political </w:t>
      </w:r>
      <w:r w:rsidRPr="00BA10C4">
        <w:rPr>
          <w:rFonts w:ascii="Times New Roman" w:hAnsi="Times New Roman" w:cs="Times New Roman"/>
          <w:sz w:val="24"/>
          <w:szCs w:val="24"/>
          <w:lang w:val="en-GB"/>
        </w:rPr>
        <w:t>agenda of the EU as hundreds of thousands</w:t>
      </w:r>
      <w:r>
        <w:rPr>
          <w:rFonts w:ascii="Times New Roman" w:hAnsi="Times New Roman" w:cs="Times New Roman"/>
          <w:sz w:val="24"/>
          <w:szCs w:val="24"/>
          <w:lang w:val="en-GB"/>
        </w:rPr>
        <w:t xml:space="preserve"> </w:t>
      </w:r>
      <w:r w:rsidRPr="00BA10C4">
        <w:rPr>
          <w:rFonts w:ascii="Times New Roman" w:hAnsi="Times New Roman" w:cs="Times New Roman"/>
          <w:sz w:val="24"/>
          <w:szCs w:val="24"/>
          <w:lang w:val="en-GB"/>
        </w:rPr>
        <w:t>of</w:t>
      </w:r>
      <w:r>
        <w:rPr>
          <w:rFonts w:ascii="Times New Roman" w:hAnsi="Times New Roman" w:cs="Times New Roman"/>
          <w:sz w:val="24"/>
          <w:szCs w:val="24"/>
          <w:lang w:val="en-GB"/>
        </w:rPr>
        <w:t xml:space="preserve"> migrants and people in need of </w:t>
      </w:r>
      <w:r w:rsidRPr="00BA10C4">
        <w:rPr>
          <w:rFonts w:ascii="Times New Roman" w:hAnsi="Times New Roman" w:cs="Times New Roman"/>
          <w:sz w:val="24"/>
          <w:szCs w:val="24"/>
          <w:lang w:val="en-GB"/>
        </w:rPr>
        <w:t>internationa</w:t>
      </w:r>
      <w:r>
        <w:rPr>
          <w:rFonts w:ascii="Times New Roman" w:hAnsi="Times New Roman" w:cs="Times New Roman"/>
          <w:sz w:val="24"/>
          <w:szCs w:val="24"/>
          <w:lang w:val="en-GB"/>
        </w:rPr>
        <w:t xml:space="preserve">l protection started to move </w:t>
      </w:r>
      <w:r w:rsidRPr="00BA10C4">
        <w:rPr>
          <w:rFonts w:ascii="Times New Roman" w:hAnsi="Times New Roman" w:cs="Times New Roman"/>
          <w:sz w:val="24"/>
          <w:szCs w:val="24"/>
          <w:lang w:val="en-GB"/>
        </w:rPr>
        <w:t>via Turkey</w:t>
      </w:r>
      <w:r>
        <w:rPr>
          <w:rFonts w:ascii="Times New Roman" w:hAnsi="Times New Roman" w:cs="Times New Roman"/>
          <w:sz w:val="24"/>
          <w:szCs w:val="24"/>
          <w:lang w:val="en-GB"/>
        </w:rPr>
        <w:t xml:space="preserve">, across Greece and the Western </w:t>
      </w:r>
      <w:r w:rsidRPr="00BA10C4">
        <w:rPr>
          <w:rFonts w:ascii="Times New Roman" w:hAnsi="Times New Roman" w:cs="Times New Roman"/>
          <w:sz w:val="24"/>
          <w:szCs w:val="24"/>
          <w:lang w:val="en-GB"/>
        </w:rPr>
        <w:t>Balkans, to</w:t>
      </w:r>
      <w:r>
        <w:rPr>
          <w:rFonts w:ascii="Times New Roman" w:hAnsi="Times New Roman" w:cs="Times New Roman"/>
          <w:sz w:val="24"/>
          <w:szCs w:val="24"/>
          <w:lang w:val="en-GB"/>
        </w:rPr>
        <w:t xml:space="preserve">wards their desired destination countries, such as Germany, </w:t>
      </w:r>
      <w:r w:rsidRPr="00BA10C4">
        <w:rPr>
          <w:rFonts w:ascii="Times New Roman" w:hAnsi="Times New Roman" w:cs="Times New Roman"/>
          <w:sz w:val="24"/>
          <w:szCs w:val="24"/>
          <w:lang w:val="en-GB"/>
        </w:rPr>
        <w:t>Sweden and Finland.</w:t>
      </w:r>
    </w:p>
    <w:p w:rsidR="00773E49" w:rsidRPr="00BA10C4" w:rsidRDefault="00773E49" w:rsidP="00773E49">
      <w:pPr>
        <w:rPr>
          <w:rFonts w:ascii="Times New Roman" w:hAnsi="Times New Roman" w:cs="Times New Roman"/>
          <w:sz w:val="24"/>
          <w:szCs w:val="24"/>
          <w:lang w:val="en-GB"/>
        </w:rPr>
      </w:pPr>
      <w:r w:rsidRPr="00BA10C4">
        <w:rPr>
          <w:rFonts w:ascii="Times New Roman" w:hAnsi="Times New Roman" w:cs="Times New Roman"/>
          <w:sz w:val="24"/>
          <w:szCs w:val="24"/>
          <w:lang w:val="en-GB"/>
        </w:rPr>
        <w:t>Howe</w:t>
      </w:r>
      <w:r>
        <w:rPr>
          <w:rFonts w:ascii="Times New Roman" w:hAnsi="Times New Roman" w:cs="Times New Roman"/>
          <w:sz w:val="24"/>
          <w:szCs w:val="24"/>
          <w:lang w:val="en-GB"/>
        </w:rPr>
        <w:t xml:space="preserve">ver, after the crisis in Greece </w:t>
      </w:r>
      <w:r w:rsidRPr="00BA10C4">
        <w:rPr>
          <w:rFonts w:ascii="Times New Roman" w:hAnsi="Times New Roman" w:cs="Times New Roman"/>
          <w:sz w:val="24"/>
          <w:szCs w:val="24"/>
          <w:lang w:val="en-GB"/>
        </w:rPr>
        <w:t>was a</w:t>
      </w:r>
      <w:r>
        <w:rPr>
          <w:rFonts w:ascii="Times New Roman" w:hAnsi="Times New Roman" w:cs="Times New Roman"/>
          <w:sz w:val="24"/>
          <w:szCs w:val="24"/>
          <w:lang w:val="en-GB"/>
        </w:rPr>
        <w:t xml:space="preserve">ddressed with a set of measures </w:t>
      </w:r>
      <w:r w:rsidRPr="00BA10C4">
        <w:rPr>
          <w:rFonts w:ascii="Times New Roman" w:hAnsi="Times New Roman" w:cs="Times New Roman"/>
          <w:sz w:val="24"/>
          <w:szCs w:val="24"/>
          <w:lang w:val="en-GB"/>
        </w:rPr>
        <w:t xml:space="preserve">and </w:t>
      </w:r>
      <w:r>
        <w:rPr>
          <w:rFonts w:ascii="Times New Roman" w:hAnsi="Times New Roman" w:cs="Times New Roman"/>
          <w:sz w:val="24"/>
          <w:szCs w:val="24"/>
          <w:lang w:val="en-GB"/>
        </w:rPr>
        <w:t xml:space="preserve">agreements, starting from March </w:t>
      </w:r>
      <w:r w:rsidRPr="00BA10C4">
        <w:rPr>
          <w:rFonts w:ascii="Times New Roman" w:hAnsi="Times New Roman" w:cs="Times New Roman"/>
          <w:sz w:val="24"/>
          <w:szCs w:val="24"/>
          <w:lang w:val="en-GB"/>
        </w:rPr>
        <w:t>2016,</w:t>
      </w:r>
      <w:r>
        <w:rPr>
          <w:rFonts w:ascii="Times New Roman" w:hAnsi="Times New Roman" w:cs="Times New Roman"/>
          <w:sz w:val="24"/>
          <w:szCs w:val="24"/>
          <w:lang w:val="en-GB"/>
        </w:rPr>
        <w:t xml:space="preserve"> the Central Mediterranean once </w:t>
      </w:r>
      <w:r w:rsidRPr="00BA10C4">
        <w:rPr>
          <w:rFonts w:ascii="Times New Roman" w:hAnsi="Times New Roman" w:cs="Times New Roman"/>
          <w:sz w:val="24"/>
          <w:szCs w:val="24"/>
          <w:lang w:val="en-GB"/>
        </w:rPr>
        <w:t xml:space="preserve">again </w:t>
      </w:r>
      <w:r>
        <w:rPr>
          <w:rFonts w:ascii="Times New Roman" w:hAnsi="Times New Roman" w:cs="Times New Roman"/>
          <w:sz w:val="24"/>
          <w:szCs w:val="24"/>
          <w:lang w:val="en-GB"/>
        </w:rPr>
        <w:t xml:space="preserve">became the main entry point for </w:t>
      </w:r>
      <w:r w:rsidRPr="00BA10C4">
        <w:rPr>
          <w:rFonts w:ascii="Times New Roman" w:hAnsi="Times New Roman" w:cs="Times New Roman"/>
          <w:sz w:val="24"/>
          <w:szCs w:val="24"/>
          <w:lang w:val="en-GB"/>
        </w:rPr>
        <w:t>thousands of migrants.</w:t>
      </w: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 xml:space="preserve">Between 1 January and 31 August 2016, some 117.000 irregular migrants </w:t>
      </w:r>
      <w:r w:rsidRPr="00BA10C4">
        <w:rPr>
          <w:rFonts w:ascii="Times New Roman" w:hAnsi="Times New Roman" w:cs="Times New Roman"/>
          <w:sz w:val="24"/>
          <w:szCs w:val="24"/>
          <w:lang w:val="en-GB"/>
        </w:rPr>
        <w:t>were intercepte</w:t>
      </w:r>
      <w:r>
        <w:rPr>
          <w:rFonts w:ascii="Times New Roman" w:hAnsi="Times New Roman" w:cs="Times New Roman"/>
          <w:sz w:val="24"/>
          <w:szCs w:val="24"/>
          <w:lang w:val="en-GB"/>
        </w:rPr>
        <w:t xml:space="preserve">d in the Central Mediterranean, </w:t>
      </w:r>
      <w:r w:rsidRPr="00BA10C4">
        <w:rPr>
          <w:rFonts w:ascii="Times New Roman" w:hAnsi="Times New Roman" w:cs="Times New Roman"/>
          <w:sz w:val="24"/>
          <w:szCs w:val="24"/>
          <w:lang w:val="en-GB"/>
        </w:rPr>
        <w:t>which represents a very sta</w:t>
      </w:r>
      <w:r w:rsidRPr="00A5349D">
        <w:rPr>
          <w:rFonts w:ascii="Times New Roman" w:hAnsi="Times New Roman" w:cs="Times New Roman"/>
          <w:sz w:val="24"/>
          <w:szCs w:val="24"/>
          <w:lang w:val="en-GB"/>
        </w:rPr>
        <w:t>ble trend</w:t>
      </w:r>
      <w:r>
        <w:rPr>
          <w:rFonts w:ascii="Times New Roman" w:hAnsi="Times New Roman" w:cs="Times New Roman"/>
          <w:sz w:val="24"/>
          <w:szCs w:val="24"/>
          <w:lang w:val="en-GB"/>
        </w:rPr>
        <w:t xml:space="preserve"> in relation to the same period </w:t>
      </w:r>
      <w:r w:rsidRPr="00A5349D">
        <w:rPr>
          <w:rFonts w:ascii="Times New Roman" w:hAnsi="Times New Roman" w:cs="Times New Roman"/>
          <w:sz w:val="24"/>
          <w:szCs w:val="24"/>
          <w:lang w:val="en-GB"/>
        </w:rPr>
        <w:t>in 201</w:t>
      </w:r>
      <w:r>
        <w:rPr>
          <w:rFonts w:ascii="Times New Roman" w:hAnsi="Times New Roman" w:cs="Times New Roman"/>
          <w:sz w:val="24"/>
          <w:szCs w:val="24"/>
          <w:lang w:val="en-GB"/>
        </w:rPr>
        <w:t xml:space="preserve">5, when around 116 000 migrants </w:t>
      </w:r>
      <w:r w:rsidRPr="00A5349D">
        <w:rPr>
          <w:rFonts w:ascii="Times New Roman" w:hAnsi="Times New Roman" w:cs="Times New Roman"/>
          <w:sz w:val="24"/>
          <w:szCs w:val="24"/>
          <w:lang w:val="en-GB"/>
        </w:rPr>
        <w:t>were apprehended.</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In 2016, Egypt became an alternative to Libya as the departure point towards Italy for migrants from Horn of African countries and Sudan (nearly 12 000 in January–August 2016). The number of migrants arriving from West and Central African countries continued to increase in relation to the same period last year. West African migrants mainly came from Nigeria, the Gambia, Côte d’Ivoire, Guinea, Senegal and Mali.</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Shift from land to sea in the Western Mediterranean</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In the first half of 2016, the trend on the Western Mediterranean land and sea routes followed a different pattern, i.e. an almost 55% rise in the apprehensions on the sea route and a decrease of nearly 43% in detections of illegal border-crossing at the land borders.</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As regards clandestine entries to the Spanish territories, an increase in the number of migrants detected hiding in cars and trucks (often in secret compartments constructed for that purpose by the smuggling networks operating in Morocco) was also noted.</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Shorter distances, more profit for Libyan smugglers</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Human smugglers in Libya capitalise on the fact that they need to provide less fuel and basic supplies for the migrants to make it to Europe as the average length of the sea crossing is constantly decreasing due to the presence of EU maritime assets. Moreover, it should be noted that, as in the case of rubber dinghies, the average number of migrants per boat also increased in 2016, further boosting the profits of Libyan smugglers.</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From Agadez in Niger to Libya</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Agadez remains the key transit hub for migratory movements towards Libya with many smuggling networks operating in the city. The networks' structure is hierarchical with the so-called ghetto boss at the top. He owns one or more ghetto compounds where migrants are lodged, as well as a number of vehicle</w:t>
      </w:r>
      <w:r>
        <w:rPr>
          <w:rFonts w:ascii="Times New Roman" w:hAnsi="Times New Roman" w:cs="Times New Roman"/>
          <w:sz w:val="24"/>
          <w:szCs w:val="24"/>
          <w:lang w:val="en-GB"/>
        </w:rPr>
        <w:t>s (either stolen or purchased) -</w:t>
      </w:r>
      <w:r w:rsidRPr="00A5349D">
        <w:rPr>
          <w:rFonts w:ascii="Times New Roman" w:hAnsi="Times New Roman" w:cs="Times New Roman"/>
          <w:sz w:val="24"/>
          <w:szCs w:val="24"/>
          <w:lang w:val="en-GB"/>
        </w:rPr>
        <w:t xml:space="preserve"> typically white Toyota Hilux cars and military</w:t>
      </w:r>
      <w:r>
        <w:rPr>
          <w:rFonts w:ascii="Times New Roman" w:hAnsi="Times New Roman" w:cs="Times New Roman"/>
          <w:sz w:val="24"/>
          <w:szCs w:val="24"/>
          <w:lang w:val="en-GB"/>
        </w:rPr>
        <w:t xml:space="preserve"> </w:t>
      </w:r>
      <w:r w:rsidRPr="00A5349D">
        <w:rPr>
          <w:rFonts w:ascii="Times New Roman" w:hAnsi="Times New Roman" w:cs="Times New Roman"/>
          <w:sz w:val="24"/>
          <w:szCs w:val="24"/>
          <w:lang w:val="en-GB"/>
        </w:rPr>
        <w:t>style cargo trucks from Libya.</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The ghetto boss may sometimes act as the driver, but typically he is responsible for logistics and financial arrangements to keep the entire network operational.</w:t>
      </w:r>
    </w:p>
    <w:p w:rsidR="00773E49" w:rsidRPr="008710A0" w:rsidRDefault="00773E49" w:rsidP="00773E49">
      <w:pPr>
        <w:spacing w:line="240" w:lineRule="auto"/>
        <w:jc w:val="both"/>
        <w:rPr>
          <w:rFonts w:ascii="Times New Roman" w:hAnsi="Times New Roman" w:cs="Times New Roman"/>
          <w:sz w:val="24"/>
          <w:szCs w:val="24"/>
          <w:lang w:val="en-GB"/>
        </w:rPr>
      </w:pPr>
      <w:r w:rsidRPr="008710A0">
        <w:rPr>
          <w:rFonts w:ascii="Times New Roman" w:hAnsi="Times New Roman" w:cs="Times New Roman"/>
          <w:sz w:val="24"/>
          <w:szCs w:val="24"/>
          <w:lang w:val="en-GB"/>
        </w:rPr>
        <w:lastRenderedPageBreak/>
        <w:t>Southern Libya</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The rival tribes of Toubou and Tuareg have been in sporadic armed conflict with each other over portions of southern Libyan territory, natural resources, and control of smuggling routes. As a result, the Toubou tribesmen control the traffic flow across Libya’s southern border from their capital in Murzuq, while the Tuareg control the Algerian border region.</w:t>
      </w:r>
    </w:p>
    <w:p w:rsidR="00773E49" w:rsidRPr="008710A0" w:rsidRDefault="00773E49" w:rsidP="00773E49">
      <w:pPr>
        <w:spacing w:line="240" w:lineRule="auto"/>
        <w:jc w:val="both"/>
        <w:rPr>
          <w:rFonts w:ascii="Times New Roman" w:hAnsi="Times New Roman" w:cs="Times New Roman"/>
          <w:sz w:val="24"/>
          <w:szCs w:val="24"/>
          <w:lang w:val="en-GB"/>
        </w:rPr>
      </w:pPr>
      <w:r w:rsidRPr="008710A0">
        <w:rPr>
          <w:rFonts w:ascii="Times New Roman" w:hAnsi="Times New Roman" w:cs="Times New Roman"/>
          <w:sz w:val="24"/>
          <w:szCs w:val="24"/>
          <w:lang w:val="en-GB"/>
        </w:rPr>
        <w:t>Document fraud</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In 2015, there were almost 3 000 AFIC country nationals detected with fraudulent travel document in the EU/Schengen area, i.e. 6% less than in 2014. The above mentioned figure comprises detections both at the EU's external border as well as on the intra-EU/Schengen movements.</w:t>
      </w:r>
    </w:p>
    <w:p w:rsidR="00773E49" w:rsidRPr="00A5349D" w:rsidRDefault="00773E49" w:rsidP="00773E49">
      <w:pPr>
        <w:spacing w:line="240" w:lineRule="auto"/>
        <w:jc w:val="both"/>
        <w:rPr>
          <w:rFonts w:ascii="Times New Roman" w:hAnsi="Times New Roman" w:cs="Times New Roman"/>
          <w:sz w:val="24"/>
          <w:szCs w:val="24"/>
          <w:lang w:val="en-GB"/>
        </w:rPr>
      </w:pPr>
      <w:r w:rsidRPr="00A5349D">
        <w:rPr>
          <w:rFonts w:ascii="Times New Roman" w:hAnsi="Times New Roman" w:cs="Times New Roman"/>
          <w:sz w:val="24"/>
          <w:szCs w:val="24"/>
          <w:lang w:val="en-GB"/>
        </w:rPr>
        <w:t>Data from the first half of 2016 show that this downward trend continued. However, the rising trend of illegal border-crossings in the Central Mediterranean involving AFIC country nationals is likely to translate into an increased demand for fraudulent EU travel documents used for secondary movements…</w:t>
      </w:r>
    </w:p>
    <w:p w:rsidR="00773E49" w:rsidRDefault="00773E49" w:rsidP="00773E49">
      <w:pPr>
        <w:rPr>
          <w:rFonts w:ascii="Times New Roman" w:hAnsi="Times New Roman" w:cs="Times New Roman"/>
          <w:b/>
          <w:sz w:val="24"/>
          <w:szCs w:val="24"/>
          <w:lang w:val="en-GB"/>
        </w:rPr>
      </w:pPr>
      <w:r w:rsidRPr="00855216">
        <w:rPr>
          <w:rFonts w:ascii="Times New Roman" w:hAnsi="Times New Roman" w:cs="Times New Roman"/>
          <w:b/>
          <w:sz w:val="24"/>
          <w:szCs w:val="24"/>
          <w:lang w:val="en-GB"/>
        </w:rPr>
        <w:t xml:space="preserve">- International Organization for Migration (IOM) - Migration Flow </w:t>
      </w:r>
      <w:r>
        <w:rPr>
          <w:rFonts w:ascii="Times New Roman" w:hAnsi="Times New Roman" w:cs="Times New Roman"/>
          <w:b/>
          <w:sz w:val="24"/>
          <w:szCs w:val="24"/>
          <w:lang w:val="en-GB"/>
        </w:rPr>
        <w:t>-</w:t>
      </w:r>
      <w:r w:rsidRPr="00855216">
        <w:rPr>
          <w:rFonts w:ascii="Times New Roman" w:hAnsi="Times New Roman" w:cs="Times New Roman"/>
          <w:b/>
          <w:sz w:val="24"/>
          <w:szCs w:val="24"/>
          <w:lang w:val="en-GB"/>
        </w:rPr>
        <w:t xml:space="preserve"> Europe</w:t>
      </w:r>
    </w:p>
    <w:p w:rsidR="00773E49" w:rsidRPr="00855216"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105.</w:t>
      </w:r>
      <w:r w:rsidRPr="00855216">
        <w:rPr>
          <w:rFonts w:ascii="Times New Roman" w:hAnsi="Times New Roman" w:cs="Times New Roman"/>
          <w:sz w:val="24"/>
          <w:szCs w:val="24"/>
          <w:lang w:val="en-GB"/>
        </w:rPr>
        <w:t>134 arrivals to EUROPE 2017</w:t>
      </w:r>
    </w:p>
    <w:p w:rsidR="00773E49" w:rsidRPr="00855216"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103.</w:t>
      </w:r>
      <w:r w:rsidRPr="00855216">
        <w:rPr>
          <w:rFonts w:ascii="Times New Roman" w:hAnsi="Times New Roman" w:cs="Times New Roman"/>
          <w:sz w:val="24"/>
          <w:szCs w:val="24"/>
          <w:lang w:val="en-GB"/>
        </w:rPr>
        <w:t xml:space="preserve">175 by sea </w:t>
      </w:r>
    </w:p>
    <w:p w:rsidR="00773E49" w:rsidRPr="00855216"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1.</w:t>
      </w:r>
      <w:r w:rsidRPr="00855216">
        <w:rPr>
          <w:rFonts w:ascii="Times New Roman" w:hAnsi="Times New Roman" w:cs="Times New Roman"/>
          <w:sz w:val="24"/>
          <w:szCs w:val="24"/>
          <w:lang w:val="en-GB"/>
        </w:rPr>
        <w:t>959 by land</w:t>
      </w:r>
    </w:p>
    <w:p w:rsidR="00773E49" w:rsidRPr="00855216" w:rsidRDefault="00773E49" w:rsidP="00773E49">
      <w:pPr>
        <w:rPr>
          <w:rFonts w:ascii="Times New Roman" w:hAnsi="Times New Roman" w:cs="Times New Roman"/>
          <w:sz w:val="24"/>
          <w:szCs w:val="24"/>
          <w:lang w:val="en-GB"/>
        </w:rPr>
      </w:pPr>
      <w:r w:rsidRPr="00855216">
        <w:rPr>
          <w:rFonts w:ascii="Times New Roman" w:hAnsi="Times New Roman" w:cs="Times New Roman"/>
          <w:sz w:val="24"/>
          <w:szCs w:val="24"/>
          <w:lang w:val="en-GB"/>
        </w:rPr>
        <w:t xml:space="preserve">(updates as of </w:t>
      </w:r>
      <w:r w:rsidRPr="00E37F2C">
        <w:rPr>
          <w:rFonts w:ascii="Times New Roman" w:hAnsi="Times New Roman" w:cs="Times New Roman"/>
          <w:b/>
          <w:sz w:val="24"/>
          <w:szCs w:val="24"/>
          <w:lang w:val="en-GB"/>
        </w:rPr>
        <w:t>12 July 2017</w:t>
      </w:r>
      <w:r w:rsidRPr="00855216">
        <w:rPr>
          <w:rFonts w:ascii="Times New Roman" w:hAnsi="Times New Roman" w:cs="Times New Roman"/>
          <w:sz w:val="24"/>
          <w:szCs w:val="24"/>
          <w:lang w:val="en-GB"/>
        </w:rPr>
        <w:t>)</w:t>
      </w:r>
    </w:p>
    <w:p w:rsidR="00773E49" w:rsidRPr="00855216"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2.</w:t>
      </w:r>
      <w:r w:rsidRPr="00855216">
        <w:rPr>
          <w:rFonts w:ascii="Times New Roman" w:hAnsi="Times New Roman" w:cs="Times New Roman"/>
          <w:sz w:val="24"/>
          <w:szCs w:val="24"/>
          <w:lang w:val="en-GB"/>
        </w:rPr>
        <w:t>357 dead/missing - Mediterranean 2017</w:t>
      </w:r>
    </w:p>
    <w:p w:rsidR="00773E49" w:rsidRPr="00855216"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 xml:space="preserve"> 387.</w:t>
      </w:r>
      <w:r w:rsidRPr="00855216">
        <w:rPr>
          <w:rFonts w:ascii="Times New Roman" w:hAnsi="Times New Roman" w:cs="Times New Roman"/>
          <w:sz w:val="24"/>
          <w:szCs w:val="24"/>
          <w:lang w:val="en-GB"/>
        </w:rPr>
        <w:t>739 arrivals to EUROPE 2016</w:t>
      </w: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5.</w:t>
      </w:r>
      <w:r w:rsidRPr="00855216">
        <w:rPr>
          <w:rFonts w:ascii="Times New Roman" w:hAnsi="Times New Roman" w:cs="Times New Roman"/>
          <w:sz w:val="24"/>
          <w:szCs w:val="24"/>
          <w:lang w:val="en-GB"/>
        </w:rPr>
        <w:t>098 dead/missing - Mediterranean 2016</w:t>
      </w:r>
    </w:p>
    <w:p w:rsidR="00773E49" w:rsidRPr="00855216" w:rsidRDefault="00773E49" w:rsidP="00773E49">
      <w:pPr>
        <w:rPr>
          <w:rFonts w:ascii="Times New Roman" w:hAnsi="Times New Roman" w:cs="Times New Roman"/>
          <w:sz w:val="24"/>
          <w:szCs w:val="24"/>
          <w:lang w:val="en-GB"/>
        </w:rPr>
      </w:pPr>
      <w:r w:rsidRPr="00855216">
        <w:rPr>
          <w:rFonts w:ascii="Times New Roman" w:hAnsi="Times New Roman" w:cs="Times New Roman"/>
          <w:sz w:val="24"/>
          <w:szCs w:val="24"/>
          <w:lang w:val="en-GB"/>
        </w:rPr>
        <w:t>Main nationalities of arrivals (in descendant order):</w:t>
      </w:r>
    </w:p>
    <w:p w:rsidR="00773E49" w:rsidRPr="00855216" w:rsidRDefault="00773E49" w:rsidP="00773E49">
      <w:pPr>
        <w:rPr>
          <w:rFonts w:ascii="Times New Roman" w:hAnsi="Times New Roman" w:cs="Times New Roman"/>
          <w:sz w:val="24"/>
          <w:szCs w:val="24"/>
          <w:lang w:val="en-GB"/>
        </w:rPr>
      </w:pPr>
      <w:r w:rsidRPr="00855216">
        <w:rPr>
          <w:rFonts w:ascii="Times New Roman" w:hAnsi="Times New Roman" w:cs="Times New Roman"/>
          <w:sz w:val="24"/>
          <w:szCs w:val="24"/>
          <w:lang w:val="en-GB"/>
        </w:rPr>
        <w:t>To Italy: Nigeria, Bangladesh, Guinea, Ivory Coast, Gambia (June 2017)</w:t>
      </w:r>
    </w:p>
    <w:p w:rsidR="00773E49" w:rsidRPr="00855216" w:rsidRDefault="00773E49" w:rsidP="00773E49">
      <w:pPr>
        <w:rPr>
          <w:rFonts w:ascii="Times New Roman" w:hAnsi="Times New Roman" w:cs="Times New Roman"/>
          <w:sz w:val="24"/>
          <w:szCs w:val="24"/>
          <w:lang w:val="en-GB"/>
        </w:rPr>
      </w:pPr>
      <w:r w:rsidRPr="00855216">
        <w:rPr>
          <w:rFonts w:ascii="Times New Roman" w:hAnsi="Times New Roman" w:cs="Times New Roman"/>
          <w:sz w:val="24"/>
          <w:szCs w:val="24"/>
          <w:lang w:val="en-GB"/>
        </w:rPr>
        <w:t>To Greece: Syria, Iraq, Republic of Congo, Pakistan, Afghanistan (June, 2017)</w:t>
      </w:r>
    </w:p>
    <w:p w:rsidR="00773E49" w:rsidRPr="00855216" w:rsidRDefault="00773E49" w:rsidP="00773E49">
      <w:pPr>
        <w:rPr>
          <w:rFonts w:ascii="Times New Roman" w:hAnsi="Times New Roman" w:cs="Times New Roman"/>
          <w:sz w:val="24"/>
          <w:szCs w:val="24"/>
          <w:lang w:val="en-GB"/>
        </w:rPr>
      </w:pPr>
      <w:r w:rsidRPr="00855216">
        <w:rPr>
          <w:rFonts w:ascii="Times New Roman" w:hAnsi="Times New Roman" w:cs="Times New Roman"/>
          <w:sz w:val="24"/>
          <w:szCs w:val="24"/>
          <w:lang w:val="en-GB"/>
        </w:rPr>
        <w:t>To Bulgaria: Syria, Iraq, Afghanis</w:t>
      </w:r>
      <w:r>
        <w:rPr>
          <w:rFonts w:ascii="Times New Roman" w:hAnsi="Times New Roman" w:cs="Times New Roman"/>
          <w:sz w:val="24"/>
          <w:szCs w:val="24"/>
          <w:lang w:val="en-GB"/>
        </w:rPr>
        <w:t xml:space="preserve">tan, Pakistan, Iran (May 2017) </w:t>
      </w:r>
    </w:p>
    <w:p w:rsidR="00773E49" w:rsidRPr="00855216" w:rsidRDefault="00773E49" w:rsidP="00773E49">
      <w:pPr>
        <w:rPr>
          <w:rFonts w:ascii="Times New Roman" w:hAnsi="Times New Roman" w:cs="Times New Roman"/>
          <w:sz w:val="24"/>
          <w:szCs w:val="24"/>
          <w:lang w:val="en-GB"/>
        </w:rPr>
      </w:pPr>
      <w:r w:rsidRPr="00855216">
        <w:rPr>
          <w:rFonts w:ascii="Times New Roman" w:hAnsi="Times New Roman" w:cs="Times New Roman"/>
          <w:sz w:val="24"/>
          <w:szCs w:val="24"/>
          <w:lang w:val="en-GB"/>
        </w:rPr>
        <w:t>Other countries:</w:t>
      </w:r>
    </w:p>
    <w:p w:rsidR="00773E49" w:rsidRPr="00855216" w:rsidRDefault="00773E49" w:rsidP="00773E49">
      <w:pPr>
        <w:rPr>
          <w:rFonts w:ascii="Times New Roman" w:hAnsi="Times New Roman" w:cs="Times New Roman"/>
          <w:sz w:val="24"/>
          <w:szCs w:val="24"/>
          <w:lang w:val="en-GB"/>
        </w:rPr>
      </w:pPr>
      <w:r w:rsidRPr="00855216">
        <w:rPr>
          <w:rFonts w:ascii="Times New Roman" w:hAnsi="Times New Roman" w:cs="Times New Roman"/>
          <w:sz w:val="24"/>
          <w:szCs w:val="24"/>
          <w:lang w:val="en-GB"/>
        </w:rPr>
        <w:t>Hungary: In the period from 6 July to 12 July, 46 arrivals were registered. This represents a 188% increase from the previous period (16 registered arrivals, from 29 June to 5 July).</w:t>
      </w:r>
    </w:p>
    <w:p w:rsidR="00773E49" w:rsidRDefault="00773E49" w:rsidP="00773E49">
      <w:pPr>
        <w:rPr>
          <w:rFonts w:ascii="Times New Roman" w:hAnsi="Times New Roman" w:cs="Times New Roman"/>
          <w:sz w:val="24"/>
          <w:szCs w:val="24"/>
          <w:lang w:val="en-GB"/>
        </w:rPr>
      </w:pPr>
      <w:r w:rsidRPr="00855216">
        <w:rPr>
          <w:rFonts w:ascii="Times New Roman" w:hAnsi="Times New Roman" w:cs="Times New Roman"/>
          <w:sz w:val="24"/>
          <w:szCs w:val="24"/>
          <w:lang w:val="en-GB"/>
        </w:rPr>
        <w:t>All other countries on the route have not registered any flow of migrants.</w:t>
      </w:r>
    </w:p>
    <w:p w:rsidR="00773E49" w:rsidRDefault="00773E49" w:rsidP="00773E49">
      <w:pPr>
        <w:rPr>
          <w:rFonts w:ascii="Times New Roman" w:hAnsi="Times New Roman" w:cs="Times New Roman"/>
          <w:sz w:val="24"/>
          <w:szCs w:val="24"/>
          <w:lang w:val="en-GB"/>
        </w:rPr>
      </w:pPr>
    </w:p>
    <w:p w:rsidR="00773E49" w:rsidRDefault="00773E49" w:rsidP="00773E49">
      <w:pPr>
        <w:rPr>
          <w:rFonts w:ascii="Times New Roman" w:hAnsi="Times New Roman" w:cs="Times New Roman"/>
          <w:sz w:val="24"/>
          <w:szCs w:val="24"/>
          <w:lang w:val="en-GB"/>
        </w:rPr>
      </w:pP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lastRenderedPageBreak/>
        <w:t>Arrivals to Italy</w:t>
      </w:r>
    </w:p>
    <w:p w:rsidR="00773E49" w:rsidRPr="00855216" w:rsidRDefault="00773E49" w:rsidP="00773E49">
      <w:pPr>
        <w:rPr>
          <w:rFonts w:ascii="Times New Roman" w:hAnsi="Times New Roman" w:cs="Times New Roman"/>
          <w:sz w:val="24"/>
          <w:szCs w:val="24"/>
          <w:lang w:val="en-GB"/>
        </w:rPr>
      </w:pPr>
      <w:r w:rsidRPr="00855216">
        <w:rPr>
          <w:rFonts w:ascii="Times New Roman" w:hAnsi="Times New Roman" w:cs="Times New Roman"/>
          <w:noProof/>
          <w:sz w:val="24"/>
          <w:szCs w:val="24"/>
          <w:lang w:eastAsia="es-ES"/>
        </w:rPr>
        <w:drawing>
          <wp:inline distT="0" distB="0" distL="0" distR="0" wp14:anchorId="2543C2C9" wp14:editId="33945ABC">
            <wp:extent cx="5731510" cy="2644700"/>
            <wp:effectExtent l="0" t="0" r="2540" b="381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644700"/>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r w:rsidRPr="00855216">
        <w:rPr>
          <w:rFonts w:ascii="Times New Roman" w:hAnsi="Times New Roman" w:cs="Times New Roman"/>
          <w:sz w:val="24"/>
          <w:szCs w:val="24"/>
          <w:lang w:val="en-GB"/>
        </w:rPr>
        <w:t xml:space="preserve"> </w:t>
      </w:r>
      <w:r>
        <w:rPr>
          <w:rFonts w:ascii="Times New Roman" w:hAnsi="Times New Roman" w:cs="Times New Roman"/>
          <w:sz w:val="24"/>
          <w:szCs w:val="24"/>
          <w:lang w:val="en-GB"/>
        </w:rPr>
        <w:t>Arrivals to Greece</w:t>
      </w:r>
    </w:p>
    <w:p w:rsidR="00773E49" w:rsidRDefault="00773E49" w:rsidP="00773E49">
      <w:pPr>
        <w:rPr>
          <w:rFonts w:ascii="Times New Roman" w:hAnsi="Times New Roman" w:cs="Times New Roman"/>
          <w:sz w:val="24"/>
          <w:szCs w:val="24"/>
          <w:lang w:val="en-GB"/>
        </w:rPr>
      </w:pPr>
      <w:r w:rsidRPr="005E471B">
        <w:rPr>
          <w:rFonts w:ascii="Times New Roman" w:hAnsi="Times New Roman" w:cs="Times New Roman"/>
          <w:noProof/>
          <w:sz w:val="24"/>
          <w:szCs w:val="24"/>
          <w:lang w:eastAsia="es-ES"/>
        </w:rPr>
        <w:drawing>
          <wp:inline distT="0" distB="0" distL="0" distR="0" wp14:anchorId="2726789C" wp14:editId="09EDB37F">
            <wp:extent cx="5731510" cy="1736599"/>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1736599"/>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Arrivals to Spain</w:t>
      </w:r>
    </w:p>
    <w:p w:rsidR="00773E49" w:rsidRDefault="00773E49" w:rsidP="00773E49">
      <w:pPr>
        <w:rPr>
          <w:rFonts w:ascii="Times New Roman" w:hAnsi="Times New Roman" w:cs="Times New Roman"/>
          <w:sz w:val="24"/>
          <w:szCs w:val="24"/>
          <w:lang w:val="en-GB"/>
        </w:rPr>
      </w:pPr>
      <w:r w:rsidRPr="005E471B">
        <w:rPr>
          <w:rFonts w:ascii="Times New Roman" w:hAnsi="Times New Roman" w:cs="Times New Roman"/>
          <w:noProof/>
          <w:sz w:val="24"/>
          <w:szCs w:val="24"/>
          <w:lang w:eastAsia="es-ES"/>
        </w:rPr>
        <w:drawing>
          <wp:inline distT="0" distB="0" distL="0" distR="0" wp14:anchorId="24D7FC4A" wp14:editId="0CF675D5">
            <wp:extent cx="5731510" cy="2518558"/>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2518558"/>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p>
    <w:p w:rsidR="00773E49" w:rsidRDefault="00773E49" w:rsidP="00773E49">
      <w:pPr>
        <w:rPr>
          <w:rFonts w:ascii="Times New Roman" w:hAnsi="Times New Roman" w:cs="Times New Roman"/>
          <w:sz w:val="24"/>
          <w:szCs w:val="24"/>
          <w:lang w:val="en-GB"/>
        </w:rPr>
      </w:pP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lastRenderedPageBreak/>
        <w:t>Arrivals to Bulgaria</w:t>
      </w:r>
    </w:p>
    <w:p w:rsidR="00773E49" w:rsidRDefault="00773E49" w:rsidP="00773E49">
      <w:pPr>
        <w:rPr>
          <w:rFonts w:ascii="Times New Roman" w:hAnsi="Times New Roman" w:cs="Times New Roman"/>
          <w:sz w:val="24"/>
          <w:szCs w:val="24"/>
          <w:lang w:val="en-GB"/>
        </w:rPr>
      </w:pPr>
      <w:r w:rsidRPr="005E471B">
        <w:rPr>
          <w:rFonts w:ascii="Times New Roman" w:hAnsi="Times New Roman" w:cs="Times New Roman"/>
          <w:noProof/>
          <w:sz w:val="24"/>
          <w:szCs w:val="24"/>
          <w:lang w:eastAsia="es-ES"/>
        </w:rPr>
        <w:drawing>
          <wp:inline distT="0" distB="0" distL="0" distR="0" wp14:anchorId="1B233CF6" wp14:editId="31E657F9">
            <wp:extent cx="5731510" cy="2737776"/>
            <wp:effectExtent l="0" t="0" r="2540" b="571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2737776"/>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Arrivals to Cyprus</w:t>
      </w:r>
    </w:p>
    <w:p w:rsidR="00773E49" w:rsidRDefault="00773E49" w:rsidP="00773E49">
      <w:pPr>
        <w:rPr>
          <w:rFonts w:ascii="Times New Roman" w:hAnsi="Times New Roman" w:cs="Times New Roman"/>
          <w:sz w:val="24"/>
          <w:szCs w:val="24"/>
          <w:lang w:val="en-GB"/>
        </w:rPr>
      </w:pPr>
      <w:r w:rsidRPr="005E471B">
        <w:rPr>
          <w:rFonts w:ascii="Times New Roman" w:hAnsi="Times New Roman" w:cs="Times New Roman"/>
          <w:noProof/>
          <w:sz w:val="24"/>
          <w:szCs w:val="24"/>
          <w:lang w:eastAsia="es-ES"/>
        </w:rPr>
        <w:drawing>
          <wp:inline distT="0" distB="0" distL="0" distR="0" wp14:anchorId="17DD6EA4" wp14:editId="24EA540F">
            <wp:extent cx="5731510" cy="2873103"/>
            <wp:effectExtent l="0" t="0" r="2540" b="381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2873103"/>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Arrivals to other countries</w:t>
      </w:r>
    </w:p>
    <w:p w:rsidR="00773E49" w:rsidRDefault="00773E49" w:rsidP="00773E49">
      <w:pPr>
        <w:rPr>
          <w:rFonts w:ascii="Times New Roman" w:hAnsi="Times New Roman" w:cs="Times New Roman"/>
          <w:sz w:val="24"/>
          <w:szCs w:val="24"/>
          <w:lang w:val="en-GB"/>
        </w:rPr>
      </w:pPr>
      <w:r w:rsidRPr="005E471B">
        <w:rPr>
          <w:rFonts w:ascii="Times New Roman" w:hAnsi="Times New Roman" w:cs="Times New Roman"/>
          <w:noProof/>
          <w:sz w:val="24"/>
          <w:szCs w:val="24"/>
          <w:lang w:eastAsia="es-ES"/>
        </w:rPr>
        <w:drawing>
          <wp:inline distT="0" distB="0" distL="0" distR="0" wp14:anchorId="7D818B1F" wp14:editId="6DC30F68">
            <wp:extent cx="4521200" cy="18923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525006" cy="1893893"/>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r w:rsidRPr="005E471B">
        <w:rPr>
          <w:rFonts w:ascii="Times New Roman" w:hAnsi="Times New Roman" w:cs="Times New Roman"/>
          <w:noProof/>
          <w:sz w:val="24"/>
          <w:szCs w:val="24"/>
          <w:lang w:eastAsia="es-ES"/>
        </w:rPr>
        <w:lastRenderedPageBreak/>
        <w:drawing>
          <wp:inline distT="0" distB="0" distL="0" distR="0" wp14:anchorId="127C8DDA" wp14:editId="4F5A94AC">
            <wp:extent cx="2781688" cy="4143953"/>
            <wp:effectExtent l="0" t="0" r="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781688" cy="4143953"/>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r w:rsidRPr="005E471B">
        <w:rPr>
          <w:rFonts w:ascii="Times New Roman" w:hAnsi="Times New Roman" w:cs="Times New Roman"/>
          <w:noProof/>
          <w:sz w:val="24"/>
          <w:szCs w:val="24"/>
          <w:lang w:eastAsia="es-ES"/>
        </w:rPr>
        <w:drawing>
          <wp:inline distT="0" distB="0" distL="0" distR="0" wp14:anchorId="5043134B" wp14:editId="384809DA">
            <wp:extent cx="2762636" cy="1409897"/>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762636" cy="1409897"/>
                    </a:xfrm>
                    <a:prstGeom prst="rect">
                      <a:avLst/>
                    </a:prstGeom>
                  </pic:spPr>
                </pic:pic>
              </a:graphicData>
            </a:graphic>
          </wp:inline>
        </w:drawing>
      </w:r>
    </w:p>
    <w:p w:rsidR="00773E49" w:rsidRDefault="00773E49" w:rsidP="00773E49">
      <w:pPr>
        <w:rPr>
          <w:rFonts w:ascii="Times New Roman" w:hAnsi="Times New Roman" w:cs="Times New Roman"/>
          <w:b/>
          <w:sz w:val="24"/>
          <w:szCs w:val="24"/>
          <w:lang w:val="en-GB"/>
        </w:rPr>
      </w:pPr>
      <w:r>
        <w:rPr>
          <w:rFonts w:ascii="Times New Roman" w:hAnsi="Times New Roman" w:cs="Times New Roman"/>
          <w:b/>
          <w:sz w:val="24"/>
          <w:szCs w:val="24"/>
          <w:lang w:val="en-GB"/>
        </w:rPr>
        <w:t xml:space="preserve">- </w:t>
      </w:r>
      <w:r w:rsidRPr="005610C4">
        <w:rPr>
          <w:rFonts w:ascii="Times New Roman" w:hAnsi="Times New Roman" w:cs="Times New Roman"/>
          <w:b/>
          <w:sz w:val="24"/>
          <w:szCs w:val="24"/>
          <w:lang w:val="en-GB"/>
        </w:rPr>
        <w:t>Analysis: Flow Monitoring Surveys - The Human Trafficking and other exploitative practices prevalence indication survey - IOM - June 2017</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1. The Human Trafficking and Other Exploitative Practices Prevalence Indication Module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I. Central Mediterranean route results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This section presents results of the DTM Flow Monitoring Survey conducted between mid-February and the end of May 2017 in Sicily and Apulia in the South, and Lomb</w:t>
      </w:r>
      <w:r w:rsidR="00F666A5">
        <w:rPr>
          <w:rFonts w:ascii="Times New Roman" w:hAnsi="Times New Roman" w:cs="Times New Roman"/>
          <w:sz w:val="24"/>
          <w:szCs w:val="24"/>
          <w:lang w:val="en-GB"/>
        </w:rPr>
        <w:t>ardy, Liguria and Friuli Venice</w:t>
      </w:r>
      <w:r w:rsidRPr="00DE2D53">
        <w:rPr>
          <w:rFonts w:ascii="Times New Roman" w:hAnsi="Times New Roman" w:cs="Times New Roman"/>
          <w:sz w:val="24"/>
          <w:szCs w:val="24"/>
          <w:lang w:val="en-GB"/>
        </w:rPr>
        <w:t xml:space="preserve"> Giulia, in the North of Italy. The sample is composed of 2,769 interviews with migrants coming from 42 different countries of origin.</w:t>
      </w:r>
    </w:p>
    <w:p w:rsidR="00773E49" w:rsidRPr="008710A0" w:rsidRDefault="00773E49" w:rsidP="00773E49">
      <w:pPr>
        <w:spacing w:line="240" w:lineRule="auto"/>
        <w:jc w:val="both"/>
        <w:rPr>
          <w:rFonts w:ascii="Times New Roman" w:hAnsi="Times New Roman" w:cs="Times New Roman"/>
          <w:sz w:val="24"/>
          <w:szCs w:val="24"/>
          <w:lang w:val="en-GB"/>
        </w:rPr>
      </w:pPr>
      <w:r w:rsidRPr="008710A0">
        <w:rPr>
          <w:rFonts w:ascii="Times New Roman" w:hAnsi="Times New Roman" w:cs="Times New Roman"/>
          <w:sz w:val="24"/>
          <w:szCs w:val="24"/>
          <w:lang w:val="en-GB"/>
        </w:rPr>
        <w:t>Main findings</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79% of individuals answered “yes” to at least one of the four human trafficking and other exploitative practices indicators based on their own direct experience;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lastRenderedPageBreak/>
        <w:t xml:space="preserve">• An additional 1% of respondents reported that a family member travelling with him/her experienced a situation described by one of the exploitative practices indicators;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50% of individuals responded positively to at least 2 out of 4 indicators of human trafficking and other exploitative practices;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75% of all migrants reported of having experienced physical violence of any sort during their journey;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Migrants with the highest share of positive responses come from Ghana, Bangladesh, Somalia, Senegal (with more than 94% of positive responses). Migrants from Afghanistan, Pakistan (31%) have the lowest percentage of positive responses among nationalities with more than 50 observations;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Events captured by the four indicators of individual experiences included in the questionnaire are reported to take place mostly in Libya (91% of all cases), followed by Algeria (2%), Sudan (1%), Turkey (1%), Iran (0.7%), Greece (0.7%) and a number of other countries of Eastern Europe, Middle East and North Africa.</w:t>
      </w:r>
    </w:p>
    <w:p w:rsidR="00773E49" w:rsidRPr="008710A0" w:rsidRDefault="00773E49" w:rsidP="00773E49">
      <w:pPr>
        <w:spacing w:line="240" w:lineRule="auto"/>
        <w:jc w:val="both"/>
        <w:rPr>
          <w:rFonts w:ascii="Times New Roman" w:hAnsi="Times New Roman" w:cs="Times New Roman"/>
          <w:sz w:val="24"/>
          <w:szCs w:val="24"/>
          <w:lang w:val="en-GB"/>
        </w:rPr>
      </w:pPr>
      <w:r w:rsidRPr="008710A0">
        <w:rPr>
          <w:rFonts w:ascii="Times New Roman" w:hAnsi="Times New Roman" w:cs="Times New Roman"/>
          <w:sz w:val="24"/>
          <w:szCs w:val="24"/>
          <w:lang w:val="en-GB"/>
        </w:rPr>
        <w:t>Direct experiences</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Individuals who were held against their will:</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67% of all respondents reported having been held in a location against their will during the journey, by armed individuals or groups other than any relevant governmental authorities. The majority of reported events fell into the category of kidnapping for the purpose of requesting a ransom or were related to detention by armed individuals and physical restrictions of movement to a closed space, such as a garage or a connection house. In some cases, migrants reported to have paid smugglers to be hidden from the public spaces, but they were then forced to remain in a closed space against their will for months, with scarce food and water. More than two thirds of the men interviewed (68%) and 60 per cent of women reported being held against their will. Libya is the country reported in the vast majority of cases (94%), followed by Turkey and Iran. Around 11% reported having experienced the situation described in more than one country.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Individuals who had worked without getting the expected payment: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47% of all interviewees reported having worked or provided services for someone during their journey without receiving the expected payment. Migrants referred to payments indefinitely delayed by the employer or broker, to threats by an armed individual at the work place, or to have worked without remuneration as a possibility of being freed from a condition of (unofficial) detention. Cleaning and car washing, gardening and housekeeping, construction and manufacturing, transportation are the activities most frequently mentioned by migrants. Reported unpaid work situations happened in Libya (89%), and to a much lesser extent in Algeria (4%) and Turkey (1%).</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 Individuals who were forced to work: 36% of respondents stated they had been forced to work or perform activities against their will. Nearly all of these events were reported to have taken place in Libya (97%), with others also in Algeria and Niger. Cleaning and gardening, construction, farming are the most frequently mentioned sectors of potential exploitation.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Individuals approached by someone with offers of an arranged marriage: 0.3% of all respondents reported having been approached with offers of an arranged marriage (personally </w:t>
      </w:r>
      <w:r w:rsidRPr="00DE2D53">
        <w:rPr>
          <w:rFonts w:ascii="Times New Roman" w:hAnsi="Times New Roman" w:cs="Times New Roman"/>
          <w:sz w:val="24"/>
          <w:szCs w:val="24"/>
          <w:lang w:val="en-GB"/>
        </w:rPr>
        <w:lastRenderedPageBreak/>
        <w:t>or for a close family member). This is the only indicator where women were more likely than men to respond positively (2.6% versus 0.2%).</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Individuals who experienced physical violence: 75% of the sample reported to have suffered from physical violence of any kind during the journey (beatings with sticks, cutting/ shots, hot/iced water on nacked bodies); the rest did not experience it (17%), declined to respond (1%) or was not asked this question (7%) because it was perceived to be too sensitive for the respondent. Around 78% of all events have been reported to have happened in Libya, followed by Iran (4%), Bulgaria (4%) and many other countries of the Balkans and the Middle East. 12% of the sample reported more than one country where physical violence was experienced.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Observed experiences along the route </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Offer of cash in exchange for blood, organs or body parts: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1% of all respondents reported to know of instances where people on the journey have been approached by someone offering cash in exchange for giving blood, organs or body parts. </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Forced to give blood, organs or body parts: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2.2% of all respondents reported to know of instances during the journey where people have been forced to give either blood, organs or body parts against their will. Those observed instances (31 observations in total) that may amount to organ trafficking are reported to have taken place in Libya in 84% of the cases, followed by Egypt (10%) and others. </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Threatened with sexual violence: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27% of all respondents reported to have observed someone travelling with them having been threatened with sexual violence during the journey. The rest of the respondents did not experience it (50%), didn’t know (10%), declined to respond (2%), or were not asked this question (11%) due to the</w:t>
      </w:r>
      <w:r>
        <w:rPr>
          <w:rFonts w:ascii="Times New Roman" w:hAnsi="Times New Roman" w:cs="Times New Roman"/>
          <w:sz w:val="24"/>
          <w:szCs w:val="24"/>
          <w:lang w:val="en-GB"/>
        </w:rPr>
        <w:t xml:space="preserve"> sensitive nature of the topic.</w:t>
      </w:r>
      <w:r w:rsidRPr="00DE2D53">
        <w:rPr>
          <w:rFonts w:ascii="Times New Roman" w:hAnsi="Times New Roman" w:cs="Times New Roman"/>
          <w:sz w:val="24"/>
          <w:szCs w:val="24"/>
          <w:lang w:val="en-GB"/>
        </w:rPr>
        <w:t xml:space="preserve"> These observed experiences have been reported in Libya in 94% of the cases, followed by Niger (2%) and Sudan (1%).</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Profile of migrants who answered “yes” to at least one of the trafficking and other exploitative practices questions, based on their direct individual experience </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Nationality: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Almost all interviewed migrants from Ghana, Bangladesh, Somalia and Senegal answered “yes” to at least one of the individual indicators of exploitative practices (more than 94%), followed by migrants from other West African countries, Sudanese and Eritrean migrants (between 90 and 94%). Moroccans and Nigerians have shares of positive responses for around 86% of the cases. Among nationalities with more than 50 observations, the share of positive responses was below the average for Afghan and Pakistani migrants (31% both). </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Age: </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The mean age of migrants who responded positively to at least one out of five indicators is 22 years, with median age 21. Among migrants with no positive responses to exploitative practices, the mean age is 26 and the median age is 25. On average, children (aged 14-17) show a higher rate of positive responses than adults (92% versus 76%). </w:t>
      </w:r>
    </w:p>
    <w:p w:rsidR="00773E49" w:rsidRPr="00DE2D53" w:rsidRDefault="00773E49" w:rsidP="00773E49">
      <w:pPr>
        <w:spacing w:line="240" w:lineRule="auto"/>
        <w:jc w:val="both"/>
        <w:rPr>
          <w:rFonts w:ascii="Times New Roman" w:hAnsi="Times New Roman" w:cs="Times New Roman"/>
          <w:sz w:val="24"/>
          <w:szCs w:val="24"/>
          <w:lang w:val="en-GB"/>
        </w:rPr>
      </w:pP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lastRenderedPageBreak/>
        <w:t xml:space="preserve">Sex: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On average, the share of positive responses to at least one indicator of exploitative practices is higher for men (79%) than for women (70%). The difference between men and women is particularly high in the case of work without pay (49% versus 17%), of forced work (27% versus 20%), while it is smaller in the case of being held captive (reported by 67% of men and 60% of women). A noticeable exception is that of offers of an arranged marriage, which is reported by 2.6% of interviewed women and by 0.2% of men. Physical violence is reported by 76% of all men and by 58% of all women in the sample. With regard to observed experiences, instances that may amount to organ trafficking are similarly reported by men and women, while sexual violence has been witnessed more frequently by women than men (34% versus 27%). </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Traveling mode: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Migrants who </w:t>
      </w:r>
      <w:r w:rsidR="00F666A5" w:rsidRPr="00DE2D53">
        <w:rPr>
          <w:rFonts w:ascii="Times New Roman" w:hAnsi="Times New Roman" w:cs="Times New Roman"/>
          <w:sz w:val="24"/>
          <w:szCs w:val="24"/>
          <w:lang w:val="en-GB"/>
        </w:rPr>
        <w:t>travelled</w:t>
      </w:r>
      <w:r w:rsidRPr="00DE2D53">
        <w:rPr>
          <w:rFonts w:ascii="Times New Roman" w:hAnsi="Times New Roman" w:cs="Times New Roman"/>
          <w:sz w:val="24"/>
          <w:szCs w:val="24"/>
          <w:lang w:val="en-GB"/>
        </w:rPr>
        <w:t xml:space="preserve"> alone responded positively in 77% of the cases, those in a group of non-family members responded positively in 85% of the cases, and those with at least one family member responded positively in 69% of the cases. 85% of migrant men </w:t>
      </w:r>
      <w:r w:rsidR="00F666A5" w:rsidRPr="00DE2D53">
        <w:rPr>
          <w:rFonts w:ascii="Times New Roman" w:hAnsi="Times New Roman" w:cs="Times New Roman"/>
          <w:sz w:val="24"/>
          <w:szCs w:val="24"/>
          <w:lang w:val="en-GB"/>
        </w:rPr>
        <w:t>travelled</w:t>
      </w:r>
      <w:r w:rsidRPr="00DE2D53">
        <w:rPr>
          <w:rFonts w:ascii="Times New Roman" w:hAnsi="Times New Roman" w:cs="Times New Roman"/>
          <w:sz w:val="24"/>
          <w:szCs w:val="24"/>
          <w:lang w:val="en-GB"/>
        </w:rPr>
        <w:t xml:space="preserve"> alone, compared to 53% of migrant women, while migrant women more frequently than men </w:t>
      </w:r>
      <w:r w:rsidR="00F666A5" w:rsidRPr="00DE2D53">
        <w:rPr>
          <w:rFonts w:ascii="Times New Roman" w:hAnsi="Times New Roman" w:cs="Times New Roman"/>
          <w:sz w:val="24"/>
          <w:szCs w:val="24"/>
          <w:lang w:val="en-GB"/>
        </w:rPr>
        <w:t>travelled</w:t>
      </w:r>
      <w:r w:rsidRPr="00DE2D53">
        <w:rPr>
          <w:rFonts w:ascii="Times New Roman" w:hAnsi="Times New Roman" w:cs="Times New Roman"/>
          <w:sz w:val="24"/>
          <w:szCs w:val="24"/>
          <w:lang w:val="en-GB"/>
        </w:rPr>
        <w:t xml:space="preserve"> in a group of family members (38% versus 4%). </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Length of the journey: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Longer periods spent in transit from departure to the country of the survey are associated with a higher share of positive responses to at one of the trafficking and other exploitative practices indicators. Migrants who spent in transit less than one month responded positively in 33% of the cases, migrants with time spent in transit between 3 months and 1 year responded positively in 81-90% of the cases. Migrants who have no transit country recorded, because they </w:t>
      </w:r>
      <w:r w:rsidR="00F666A5" w:rsidRPr="00DE2D53">
        <w:rPr>
          <w:rFonts w:ascii="Times New Roman" w:hAnsi="Times New Roman" w:cs="Times New Roman"/>
          <w:sz w:val="24"/>
          <w:szCs w:val="24"/>
          <w:lang w:val="en-GB"/>
        </w:rPr>
        <w:t>travelled</w:t>
      </w:r>
      <w:r w:rsidRPr="00DE2D53">
        <w:rPr>
          <w:rFonts w:ascii="Times New Roman" w:hAnsi="Times New Roman" w:cs="Times New Roman"/>
          <w:sz w:val="24"/>
          <w:szCs w:val="24"/>
          <w:lang w:val="en-GB"/>
        </w:rPr>
        <w:t xml:space="preserve"> directly from departure to the country of the interview, also responded positively in 85% of the cases (in most cases, this refers to migrants departed from Libya after having spent there more than one year to Italy).</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Secondary migration movements: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76% of migrants who have spent more than a year in a country different from that of origin before moving again to reach Italy (secondary migration) responded positively to one of the individual trafficking and other exploitative practices indicators, compared with 81% of migrants who started their journey towards Europe from their origin country. Migrants who engaged in secondary migration departed from Libya in 61% of the cases, followed by Germany (12%), Algeria (5%), Greece, France, Turkey, Sudan. Migrants departing from European countries are mainly interviewed in the North of Italy and have returned after more than one year spent in another member state under Dublin regulation. 17% of Pakistanis, 10% of Bangladeshis, 9% of Nigerians and 7% of Gambians interviewed along the Central Mediterranean route departed from a country different from that of origin.</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II. Eastern Mediterranean route results </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This section presents results of the 2,560 valid interviews conducted between mid-February and the end of May 2017 in Bulgaria, Greece, Hungary, Serbia and The Former Yugoslav Republic of Macedonia. The survey has been conducted with respondents of 57 nationalities.</w:t>
      </w:r>
    </w:p>
    <w:p w:rsidR="00773E49" w:rsidRPr="00DE2D53" w:rsidRDefault="00773E49" w:rsidP="00773E49">
      <w:pPr>
        <w:spacing w:line="240" w:lineRule="auto"/>
        <w:jc w:val="both"/>
        <w:rPr>
          <w:rFonts w:ascii="Times New Roman" w:hAnsi="Times New Roman" w:cs="Times New Roman"/>
          <w:sz w:val="24"/>
          <w:szCs w:val="24"/>
          <w:lang w:val="en-GB"/>
        </w:rPr>
      </w:pP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lastRenderedPageBreak/>
        <w:t xml:space="preserve">Main findings: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9% of individuals answered “yes” to at least one of the four human trafficking and other exploitative practices indicators based on their own direct experience; a higher percentage of women than men responded positively to at least one of the four indicators of individual experiences;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An additional 0.3%of respondents reported that a family member traveling with him/her experienced a situation described by one of the trafficking and other exploitative practices indicators;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5% of individuals responded positively to at least 2 out of 4 indicators of individual experiences;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Migrants with higher shares of positive responses come from Pakistan, with 7% of individuals interviewed who have responded positively to the human trafficking and exploitative practices indicators. In addition, 5% of migrants from Afghanistan and 4% of migrants from Syria responded positively;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Incidents related to the four indicators of individual experiences included in the survey are reported to take place mostly in Turkey (79% of all cases), followed by Greece (11%) and Bulgaria (6%).</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Direct experiences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Individuals who were held against their will: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1% of all respondents reported having been held in a location against their will during the journey, by armed individuals or groups other than any relevant governmental authorities. Bulgaria is the country named by most respondents who were held against their will, followed by Turkey and Greece. The majority of all reported incidents happened to migrant men. Increasing controls at the border between Iran and Turkey and between Turkey and Bulgaria seem to force more migrants to spend some time in locations under the control of smugglers, until the price and journey arrangements are set-up. Some migrants reported of having been kidnapped by smugglers in Turkey and Bulgaria in order to extort more money before arranging the journey towards Europe.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Individuals who had worked without being paid: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8% of all interviewees reported having worked or provided services for someone during their journey without receiving the expected remuneration in return. Almost all incidents happened in Turkey (over 80%). A higher percentage of women (12%) than men (7%) reported that they worked without being paid. The most frequently mentioned occupation are: waiter and restaurant services, domestic worker, construction and agricultural worker.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Individuals who were forced to work: </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5% of respondents stated they had been forced to work or perform activities against their will. Nearly all of these events were reported to have taken place in Turkey (95%). A higher percentage of women (12%) than men (4%) reported that they were forced to work. </w:t>
      </w:r>
    </w:p>
    <w:p w:rsidR="00773E49" w:rsidRDefault="00773E49" w:rsidP="00773E49">
      <w:pPr>
        <w:spacing w:line="240" w:lineRule="auto"/>
        <w:jc w:val="both"/>
        <w:rPr>
          <w:rFonts w:ascii="Times New Roman" w:hAnsi="Times New Roman" w:cs="Times New Roman"/>
          <w:sz w:val="24"/>
          <w:szCs w:val="24"/>
          <w:lang w:val="en-GB"/>
        </w:rPr>
      </w:pPr>
    </w:p>
    <w:p w:rsidR="00773E49" w:rsidRPr="00DE2D53" w:rsidRDefault="00773E49" w:rsidP="00773E49">
      <w:pPr>
        <w:spacing w:line="240" w:lineRule="auto"/>
        <w:jc w:val="both"/>
        <w:rPr>
          <w:rFonts w:ascii="Times New Roman" w:hAnsi="Times New Roman" w:cs="Times New Roman"/>
          <w:sz w:val="24"/>
          <w:szCs w:val="24"/>
          <w:lang w:val="en-GB"/>
        </w:rPr>
      </w:pP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lastRenderedPageBreak/>
        <w:t xml:space="preserve">• Individuals approached by someone with offers of an arranged marriage: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1% of all respondents reported having been approached with offers of an arranged marriage (for the respondent or for a close family member). Women were much more likely than men to respond positively (5% versus 0.1%). Among those activities that were most frequently mentioned, men reported to have work as porter, builder or factory worker, while women reported to have worked as domestic worker, waiter or to have kept company to bar or restaurant clients to make them drink more.</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Observed experiences along the route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Offer of cash in exchange for blood, organs or body parts or being forced to give blood, organs or body parts: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Only one interviewed migrant reported to know of instances where people on the journey have been approached by someone offering cash in exchange for giving blood, organs or body parts.</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Profile of migrants who answered “yes” to at least one of the trafficking and other exploitative practices questions, based on their direct individual experience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Nationality: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The migrants with the highest percentage of positive responses to the human trafficking and exploitative practices indicators are migrants from Pakistan (7%), Afghanistan (5%) and Syria (4%).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Age: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The mean age of migrants who responded positively to at least one out of four indicators is 26 years. Migrants with no positive responses to exploitative practices have a higher average age, of 28. On average, children (aged 14-17) show a slightly lower rate of positive responses than adults (8% versus 9%). Nevertheless, the percentage of children in this sample is small, of only 6%.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Sex: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On average, the share of positive responses to at least one indicator of the trafficking and other exploitative practices is higher for women (15%) than for men (8%). All four indicators of individual experiences have a higher percentage of positive responses in the case of women, with the exception of those circumstances in which migrants were held against will, when the percentage of positive responses was similar for both men and women.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Traveling mode: </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The highest percentage of positive responses was given by migrants who </w:t>
      </w:r>
      <w:r w:rsidR="00F666A5" w:rsidRPr="00DE2D53">
        <w:rPr>
          <w:rFonts w:ascii="Times New Roman" w:hAnsi="Times New Roman" w:cs="Times New Roman"/>
          <w:sz w:val="24"/>
          <w:szCs w:val="24"/>
          <w:lang w:val="en-GB"/>
        </w:rPr>
        <w:t>travelled</w:t>
      </w:r>
      <w:r w:rsidRPr="00DE2D53">
        <w:rPr>
          <w:rFonts w:ascii="Times New Roman" w:hAnsi="Times New Roman" w:cs="Times New Roman"/>
          <w:sz w:val="24"/>
          <w:szCs w:val="24"/>
          <w:lang w:val="en-GB"/>
        </w:rPr>
        <w:t xml:space="preserve"> alone. Migrants who </w:t>
      </w:r>
      <w:r w:rsidR="00F666A5" w:rsidRPr="00DE2D53">
        <w:rPr>
          <w:rFonts w:ascii="Times New Roman" w:hAnsi="Times New Roman" w:cs="Times New Roman"/>
          <w:sz w:val="24"/>
          <w:szCs w:val="24"/>
          <w:lang w:val="en-GB"/>
        </w:rPr>
        <w:t>travelled</w:t>
      </w:r>
      <w:r w:rsidRPr="00DE2D53">
        <w:rPr>
          <w:rFonts w:ascii="Times New Roman" w:hAnsi="Times New Roman" w:cs="Times New Roman"/>
          <w:sz w:val="24"/>
          <w:szCs w:val="24"/>
          <w:lang w:val="en-GB"/>
        </w:rPr>
        <w:t xml:space="preserve"> alone responded positively in 15% of the cases, while migrants traveling in a group of non-family members responded positively in 8% of the cases and migrants traveling with at least one family member responded positively in 4% of the cases. On this migration route, almost half (43%) of men travel alone, and a much lower percentage of women (7%) travel without a group. Most migrant women travel in a group of family members (79%). </w:t>
      </w:r>
    </w:p>
    <w:p w:rsidR="00773E49" w:rsidRPr="00DE2D53" w:rsidRDefault="00773E49" w:rsidP="00773E49">
      <w:pPr>
        <w:spacing w:line="240" w:lineRule="auto"/>
        <w:jc w:val="both"/>
        <w:rPr>
          <w:rFonts w:ascii="Times New Roman" w:hAnsi="Times New Roman" w:cs="Times New Roman"/>
          <w:sz w:val="24"/>
          <w:szCs w:val="24"/>
          <w:lang w:val="en-GB"/>
        </w:rPr>
      </w:pP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lastRenderedPageBreak/>
        <w:t xml:space="preserve">Length of the journey: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Migrants who spent in transit between 3 and 6 months had the highest percentage of positive responses: 36%. All migrants whose journey had a different duration had a similar percentage of positive responses (around 4-5%), with the exception of migrants who spent over one year in transit. This latter category of migrants had a 12% share of positive responses. </w:t>
      </w:r>
    </w:p>
    <w:p w:rsidR="00773E49" w:rsidRPr="00DE2D53"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Secondary migration movements:</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sz w:val="24"/>
          <w:szCs w:val="24"/>
          <w:lang w:val="en-GB"/>
        </w:rPr>
        <w:t xml:space="preserve"> Individuals whose travel to Europe is a secondary migration movement have a lower rate of positive responses to trafficking and other exploitative practices indicators than the rest of the sample (6%) than migrants who took a direct journey from their country of origin to Europe (10%)</w:t>
      </w:r>
    </w:p>
    <w:p w:rsidR="00773E49" w:rsidRDefault="00773E49" w:rsidP="00773E49">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p>
    <w:p w:rsidR="00773E49" w:rsidRPr="00844BC3" w:rsidRDefault="00773E49" w:rsidP="00773E49">
      <w:pPr>
        <w:spacing w:line="240" w:lineRule="auto"/>
        <w:jc w:val="both"/>
        <w:rPr>
          <w:rFonts w:ascii="Times New Roman" w:hAnsi="Times New Roman" w:cs="Times New Roman"/>
          <w:sz w:val="24"/>
          <w:szCs w:val="24"/>
          <w:lang w:val="en-GB"/>
        </w:rPr>
      </w:pPr>
      <w:r w:rsidRPr="00844BC3">
        <w:rPr>
          <w:rFonts w:ascii="Times New Roman" w:hAnsi="Times New Roman" w:cs="Times New Roman"/>
          <w:sz w:val="24"/>
          <w:szCs w:val="24"/>
        </w:rPr>
        <w:t>Nationalities and countries of origin</w:t>
      </w:r>
    </w:p>
    <w:p w:rsidR="00773E49" w:rsidRDefault="00773E49" w:rsidP="00773E49">
      <w:pPr>
        <w:spacing w:line="240" w:lineRule="auto"/>
        <w:jc w:val="both"/>
        <w:rPr>
          <w:rFonts w:ascii="Times New Roman" w:hAnsi="Times New Roman" w:cs="Times New Roman"/>
          <w:sz w:val="24"/>
          <w:szCs w:val="24"/>
          <w:lang w:val="en-GB"/>
        </w:rPr>
      </w:pPr>
      <w:r w:rsidRPr="00DE2D53">
        <w:rPr>
          <w:rFonts w:ascii="Times New Roman" w:hAnsi="Times New Roman" w:cs="Times New Roman"/>
          <w:noProof/>
          <w:sz w:val="24"/>
          <w:szCs w:val="24"/>
          <w:lang w:eastAsia="es-ES"/>
        </w:rPr>
        <w:drawing>
          <wp:inline distT="0" distB="0" distL="0" distR="0" wp14:anchorId="4DEDA4DD" wp14:editId="30DA8562">
            <wp:extent cx="5731510" cy="2247903"/>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247903"/>
                    </a:xfrm>
                    <a:prstGeom prst="rect">
                      <a:avLst/>
                    </a:prstGeom>
                  </pic:spPr>
                </pic:pic>
              </a:graphicData>
            </a:graphic>
          </wp:inline>
        </w:drawing>
      </w:r>
    </w:p>
    <w:p w:rsidR="00773E49" w:rsidRPr="00DE2D53" w:rsidRDefault="00773E49" w:rsidP="00773E49">
      <w:pPr>
        <w:spacing w:line="240" w:lineRule="auto"/>
        <w:jc w:val="both"/>
        <w:rPr>
          <w:rFonts w:ascii="Times New Roman" w:hAnsi="Times New Roman" w:cs="Times New Roman"/>
          <w:sz w:val="24"/>
          <w:szCs w:val="24"/>
          <w:lang w:val="en-GB"/>
        </w:rPr>
      </w:pPr>
      <w:r w:rsidRPr="00844BC3">
        <w:rPr>
          <w:rFonts w:ascii="Times New Roman" w:hAnsi="Times New Roman" w:cs="Times New Roman"/>
          <w:noProof/>
          <w:sz w:val="24"/>
          <w:szCs w:val="24"/>
          <w:lang w:eastAsia="es-ES"/>
        </w:rPr>
        <w:drawing>
          <wp:inline distT="0" distB="0" distL="0" distR="0" wp14:anchorId="71FEF7D6" wp14:editId="5D76C5FA">
            <wp:extent cx="5731510" cy="2015826"/>
            <wp:effectExtent l="0" t="0" r="2540" b="381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015826"/>
                    </a:xfrm>
                    <a:prstGeom prst="rect">
                      <a:avLst/>
                    </a:prstGeom>
                  </pic:spPr>
                </pic:pic>
              </a:graphicData>
            </a:graphic>
          </wp:inline>
        </w:drawing>
      </w:r>
    </w:p>
    <w:p w:rsidR="00773E49" w:rsidRPr="00DE2D53" w:rsidRDefault="00773E49" w:rsidP="00773E49">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844BC3">
        <w:rPr>
          <w:rFonts w:ascii="Times New Roman" w:hAnsi="Times New Roman" w:cs="Times New Roman"/>
          <w:noProof/>
          <w:sz w:val="24"/>
          <w:szCs w:val="24"/>
          <w:lang w:eastAsia="es-ES"/>
        </w:rPr>
        <w:drawing>
          <wp:inline distT="0" distB="0" distL="0" distR="0" wp14:anchorId="006968CC" wp14:editId="66E5FD40">
            <wp:extent cx="4505954" cy="1086002"/>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505954" cy="1086002"/>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p>
    <w:p w:rsidR="00773E49" w:rsidRDefault="00773E49" w:rsidP="00773E49">
      <w:pPr>
        <w:rPr>
          <w:rFonts w:ascii="Times New Roman" w:hAnsi="Times New Roman" w:cs="Times New Roman"/>
          <w:sz w:val="24"/>
          <w:szCs w:val="24"/>
          <w:lang w:val="en-GB"/>
        </w:rPr>
      </w:pPr>
      <w:r w:rsidRPr="00844BC3">
        <w:rPr>
          <w:rFonts w:ascii="Times New Roman" w:hAnsi="Times New Roman" w:cs="Times New Roman"/>
          <w:sz w:val="24"/>
          <w:szCs w:val="24"/>
          <w:lang w:val="en-GB"/>
        </w:rPr>
        <w:lastRenderedPageBreak/>
        <w:t>Level of education</w:t>
      </w: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844BC3">
        <w:rPr>
          <w:rFonts w:ascii="Times New Roman" w:hAnsi="Times New Roman" w:cs="Times New Roman"/>
          <w:noProof/>
          <w:sz w:val="24"/>
          <w:szCs w:val="24"/>
          <w:lang w:eastAsia="es-ES"/>
        </w:rPr>
        <w:drawing>
          <wp:inline distT="0" distB="0" distL="0" distR="0" wp14:anchorId="4F34C4B9" wp14:editId="366BDE33">
            <wp:extent cx="4629150" cy="2165350"/>
            <wp:effectExtent l="0" t="0" r="0"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629796" cy="2165652"/>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Civil Status</w:t>
      </w: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844BC3">
        <w:rPr>
          <w:rFonts w:ascii="Times New Roman" w:hAnsi="Times New Roman" w:cs="Times New Roman"/>
          <w:noProof/>
          <w:sz w:val="24"/>
          <w:szCs w:val="24"/>
          <w:lang w:eastAsia="es-ES"/>
        </w:rPr>
        <w:drawing>
          <wp:inline distT="0" distB="0" distL="0" distR="0" wp14:anchorId="1BDF96C3" wp14:editId="6BA787AF">
            <wp:extent cx="3387443" cy="2254250"/>
            <wp:effectExtent l="0" t="0" r="381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391373" cy="2256865"/>
                    </a:xfrm>
                    <a:prstGeom prst="rect">
                      <a:avLst/>
                    </a:prstGeom>
                  </pic:spPr>
                </pic:pic>
              </a:graphicData>
            </a:graphic>
          </wp:inline>
        </w:drawing>
      </w:r>
    </w:p>
    <w:p w:rsidR="00773E49" w:rsidRPr="00844BC3" w:rsidRDefault="00773E49" w:rsidP="00773E49">
      <w:pPr>
        <w:rPr>
          <w:rFonts w:ascii="Times New Roman" w:hAnsi="Times New Roman" w:cs="Times New Roman"/>
          <w:sz w:val="24"/>
          <w:szCs w:val="24"/>
          <w:lang w:val="en-GB"/>
        </w:rPr>
      </w:pPr>
      <w:r w:rsidRPr="00844BC3">
        <w:rPr>
          <w:rFonts w:ascii="Times New Roman" w:hAnsi="Times New Roman" w:cs="Times New Roman"/>
          <w:sz w:val="24"/>
          <w:szCs w:val="24"/>
          <w:lang w:val="en-GB"/>
        </w:rPr>
        <w:t>Employment status before departure</w:t>
      </w:r>
    </w:p>
    <w:p w:rsidR="00773E49" w:rsidRPr="00855216" w:rsidRDefault="00773E49" w:rsidP="00773E49">
      <w:pPr>
        <w:rPr>
          <w:rFonts w:ascii="Times New Roman" w:hAnsi="Times New Roman" w:cs="Times New Roman"/>
          <w:sz w:val="24"/>
          <w:szCs w:val="24"/>
          <w:lang w:val="en-GB"/>
        </w:rPr>
      </w:pPr>
      <w:r w:rsidRPr="00844BC3">
        <w:rPr>
          <w:rFonts w:ascii="Times New Roman" w:hAnsi="Times New Roman" w:cs="Times New Roman"/>
          <w:noProof/>
          <w:sz w:val="24"/>
          <w:szCs w:val="24"/>
          <w:lang w:eastAsia="es-ES"/>
        </w:rPr>
        <w:drawing>
          <wp:inline distT="0" distB="0" distL="0" distR="0" wp14:anchorId="35252669" wp14:editId="6D3F4E40">
            <wp:extent cx="5731510" cy="2797173"/>
            <wp:effectExtent l="0" t="0" r="2540" b="381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2797173"/>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p>
    <w:p w:rsidR="00773E49" w:rsidRDefault="00773E49" w:rsidP="00773E49">
      <w:pPr>
        <w:rPr>
          <w:rFonts w:ascii="Times New Roman" w:hAnsi="Times New Roman" w:cs="Times New Roman"/>
          <w:sz w:val="24"/>
          <w:szCs w:val="24"/>
          <w:lang w:val="en-GB"/>
        </w:rPr>
      </w:pPr>
      <w:r w:rsidRPr="00844BC3">
        <w:rPr>
          <w:rFonts w:ascii="Times New Roman" w:hAnsi="Times New Roman" w:cs="Times New Roman"/>
          <w:noProof/>
          <w:sz w:val="24"/>
          <w:szCs w:val="24"/>
          <w:lang w:eastAsia="es-ES"/>
        </w:rPr>
        <w:lastRenderedPageBreak/>
        <w:drawing>
          <wp:inline distT="0" distB="0" distL="0" distR="0" wp14:anchorId="7AC834B7" wp14:editId="6D9B5A6C">
            <wp:extent cx="2698750" cy="2597150"/>
            <wp:effectExtent l="0" t="0" r="635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701528" cy="2599823"/>
                    </a:xfrm>
                    <a:prstGeom prst="rect">
                      <a:avLst/>
                    </a:prstGeom>
                  </pic:spPr>
                </pic:pic>
              </a:graphicData>
            </a:graphic>
          </wp:inline>
        </w:drawing>
      </w:r>
      <w:r w:rsidRPr="00D7283A">
        <w:rPr>
          <w:rFonts w:ascii="Times New Roman" w:hAnsi="Times New Roman" w:cs="Times New Roman"/>
          <w:noProof/>
          <w:sz w:val="24"/>
          <w:szCs w:val="24"/>
          <w:lang w:eastAsia="es-ES"/>
        </w:rPr>
        <w:drawing>
          <wp:inline distT="0" distB="0" distL="0" distR="0" wp14:anchorId="7BE8E16F" wp14:editId="301D5770">
            <wp:extent cx="2787650" cy="271145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789776" cy="2713518"/>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D7283A">
        <w:rPr>
          <w:rFonts w:ascii="Times New Roman" w:hAnsi="Times New Roman" w:cs="Times New Roman"/>
          <w:noProof/>
          <w:sz w:val="24"/>
          <w:szCs w:val="24"/>
          <w:lang w:eastAsia="es-ES"/>
        </w:rPr>
        <w:drawing>
          <wp:inline distT="0" distB="0" distL="0" distR="0" wp14:anchorId="53BB2561" wp14:editId="4D95D101">
            <wp:extent cx="4353533" cy="2048161"/>
            <wp:effectExtent l="0" t="0" r="9525"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353533" cy="2048161"/>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D7283A">
        <w:rPr>
          <w:rFonts w:ascii="Times New Roman" w:hAnsi="Times New Roman" w:cs="Times New Roman"/>
          <w:noProof/>
          <w:sz w:val="24"/>
          <w:szCs w:val="24"/>
          <w:lang w:eastAsia="es-ES"/>
        </w:rPr>
        <w:drawing>
          <wp:inline distT="0" distB="0" distL="0" distR="0" wp14:anchorId="1D0D27AE" wp14:editId="1CB800E6">
            <wp:extent cx="4601217" cy="2372056"/>
            <wp:effectExtent l="0" t="0" r="8890" b="952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601217" cy="2372056"/>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p>
    <w:p w:rsidR="00773E49" w:rsidRDefault="00773E49" w:rsidP="00773E49">
      <w:pPr>
        <w:rPr>
          <w:rFonts w:ascii="Times New Roman" w:hAnsi="Times New Roman" w:cs="Times New Roman"/>
          <w:sz w:val="24"/>
          <w:szCs w:val="24"/>
          <w:lang w:val="en-GB"/>
        </w:rPr>
      </w:pPr>
    </w:p>
    <w:p w:rsidR="00773E49" w:rsidRDefault="00773E49" w:rsidP="00773E49">
      <w:pPr>
        <w:rPr>
          <w:rFonts w:ascii="Times New Roman" w:hAnsi="Times New Roman" w:cs="Times New Roman"/>
          <w:sz w:val="24"/>
          <w:szCs w:val="24"/>
          <w:lang w:val="en-GB"/>
        </w:rPr>
      </w:pPr>
      <w:r>
        <w:rPr>
          <w:rFonts w:ascii="Times New Roman" w:hAnsi="Times New Roman" w:cs="Times New Roman"/>
          <w:sz w:val="24"/>
          <w:szCs w:val="24"/>
          <w:lang w:val="en-GB"/>
        </w:rPr>
        <w:lastRenderedPageBreak/>
        <w:t xml:space="preserve">                       </w:t>
      </w:r>
      <w:r w:rsidRPr="00D7283A">
        <w:rPr>
          <w:rFonts w:ascii="Times New Roman" w:hAnsi="Times New Roman" w:cs="Times New Roman"/>
          <w:noProof/>
          <w:sz w:val="24"/>
          <w:szCs w:val="24"/>
          <w:lang w:eastAsia="es-ES"/>
        </w:rPr>
        <w:drawing>
          <wp:inline distT="0" distB="0" distL="0" distR="0" wp14:anchorId="6449374A" wp14:editId="67DB02F3">
            <wp:extent cx="4344006" cy="2400635"/>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344006" cy="2400635"/>
                    </a:xfrm>
                    <a:prstGeom prst="rect">
                      <a:avLst/>
                    </a:prstGeom>
                  </pic:spPr>
                </pic:pic>
              </a:graphicData>
            </a:graphic>
          </wp:inline>
        </w:drawing>
      </w:r>
    </w:p>
    <w:p w:rsidR="00773E49" w:rsidRDefault="00773E49" w:rsidP="00773E49">
      <w:pPr>
        <w:rPr>
          <w:rFonts w:ascii="Times New Roman" w:hAnsi="Times New Roman" w:cs="Times New Roman"/>
          <w:sz w:val="24"/>
          <w:szCs w:val="24"/>
          <w:lang w:val="en-GB"/>
        </w:rPr>
      </w:pPr>
      <w:r w:rsidRPr="00D7283A">
        <w:rPr>
          <w:rFonts w:ascii="Times New Roman" w:hAnsi="Times New Roman" w:cs="Times New Roman"/>
          <w:noProof/>
          <w:sz w:val="24"/>
          <w:szCs w:val="24"/>
          <w:lang w:eastAsia="es-ES"/>
        </w:rPr>
        <w:drawing>
          <wp:inline distT="0" distB="0" distL="0" distR="0" wp14:anchorId="060A703D" wp14:editId="59807D12">
            <wp:extent cx="5731510" cy="2931888"/>
            <wp:effectExtent l="0" t="0" r="2540" b="190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931888"/>
                    </a:xfrm>
                    <a:prstGeom prst="rect">
                      <a:avLst/>
                    </a:prstGeom>
                  </pic:spPr>
                </pic:pic>
              </a:graphicData>
            </a:graphic>
          </wp:inline>
        </w:drawing>
      </w:r>
    </w:p>
    <w:p w:rsidR="00773E49" w:rsidRDefault="00773E49" w:rsidP="00773E49">
      <w:pPr>
        <w:jc w:val="both"/>
        <w:rPr>
          <w:rFonts w:ascii="Times New Roman" w:hAnsi="Times New Roman" w:cs="Times New Roman"/>
          <w:b/>
          <w:sz w:val="24"/>
          <w:szCs w:val="24"/>
          <w:lang w:val="en-GB"/>
        </w:rPr>
      </w:pPr>
    </w:p>
    <w:p w:rsidR="00773E49" w:rsidRDefault="00773E49" w:rsidP="00773E49">
      <w:pPr>
        <w:jc w:val="both"/>
        <w:rPr>
          <w:rFonts w:ascii="Times New Roman" w:hAnsi="Times New Roman" w:cs="Times New Roman"/>
          <w:b/>
          <w:sz w:val="24"/>
          <w:szCs w:val="24"/>
          <w:lang w:val="en-GB"/>
        </w:rPr>
      </w:pPr>
      <w:r w:rsidRPr="00005961">
        <w:rPr>
          <w:rFonts w:ascii="Times New Roman" w:hAnsi="Times New Roman" w:cs="Times New Roman"/>
          <w:b/>
          <w:sz w:val="24"/>
          <w:szCs w:val="24"/>
          <w:lang w:val="en-GB"/>
        </w:rPr>
        <w:t xml:space="preserve">- Mixed Migration Flows in the Mediterranean </w:t>
      </w:r>
      <w:r>
        <w:rPr>
          <w:rFonts w:ascii="Times New Roman" w:hAnsi="Times New Roman" w:cs="Times New Roman"/>
          <w:b/>
          <w:sz w:val="24"/>
          <w:szCs w:val="24"/>
          <w:lang w:val="en-GB"/>
        </w:rPr>
        <w:t>-</w:t>
      </w:r>
      <w:r w:rsidRPr="00005961">
        <w:rPr>
          <w:rFonts w:ascii="Times New Roman" w:hAnsi="Times New Roman" w:cs="Times New Roman"/>
          <w:b/>
          <w:sz w:val="24"/>
          <w:szCs w:val="24"/>
          <w:lang w:val="en-GB"/>
        </w:rPr>
        <w:t xml:space="preserve"> Compilation of available data information </w:t>
      </w:r>
      <w:r>
        <w:rPr>
          <w:rFonts w:ascii="Times New Roman" w:hAnsi="Times New Roman" w:cs="Times New Roman"/>
          <w:b/>
          <w:sz w:val="24"/>
          <w:szCs w:val="24"/>
          <w:lang w:val="en-GB"/>
        </w:rPr>
        <w:t>-</w:t>
      </w:r>
      <w:r w:rsidRPr="00005961">
        <w:rPr>
          <w:rFonts w:ascii="Times New Roman" w:hAnsi="Times New Roman" w:cs="Times New Roman"/>
          <w:b/>
          <w:sz w:val="24"/>
          <w:szCs w:val="24"/>
          <w:lang w:val="en-GB"/>
        </w:rPr>
        <w:t xml:space="preserve"> IOM - </w:t>
      </w:r>
      <w:r>
        <w:rPr>
          <w:rFonts w:ascii="Times New Roman" w:hAnsi="Times New Roman" w:cs="Times New Roman"/>
          <w:b/>
          <w:sz w:val="24"/>
          <w:szCs w:val="24"/>
          <w:lang w:val="en-GB"/>
        </w:rPr>
        <w:t>June</w:t>
      </w:r>
      <w:r w:rsidRPr="00005961">
        <w:rPr>
          <w:rFonts w:ascii="Times New Roman" w:hAnsi="Times New Roman" w:cs="Times New Roman"/>
          <w:b/>
          <w:sz w:val="24"/>
          <w:szCs w:val="24"/>
          <w:lang w:val="en-GB"/>
        </w:rPr>
        <w:t xml:space="preserve"> 201</w:t>
      </w:r>
      <w:r>
        <w:rPr>
          <w:rFonts w:ascii="Times New Roman" w:hAnsi="Times New Roman" w:cs="Times New Roman"/>
          <w:b/>
          <w:sz w:val="24"/>
          <w:szCs w:val="24"/>
          <w:lang w:val="en-GB"/>
        </w:rPr>
        <w:t>7</w:t>
      </w:r>
    </w:p>
    <w:p w:rsidR="00773E49" w:rsidRDefault="00773E49" w:rsidP="00773E49">
      <w:pPr>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101.559 Total arrivals to Europe </w:t>
      </w:r>
    </w:p>
    <w:p w:rsidR="00773E49" w:rsidRDefault="00773E49" w:rsidP="00773E49">
      <w:pPr>
        <w:jc w:val="both"/>
        <w:rPr>
          <w:rFonts w:ascii="Times New Roman" w:hAnsi="Times New Roman" w:cs="Times New Roman"/>
          <w:sz w:val="24"/>
          <w:szCs w:val="24"/>
          <w:lang w:val="en-GB"/>
        </w:rPr>
      </w:pPr>
      <w:r>
        <w:rPr>
          <w:rFonts w:ascii="Times New Roman" w:hAnsi="Times New Roman" w:cs="Times New Roman"/>
          <w:sz w:val="24"/>
          <w:szCs w:val="24"/>
          <w:lang w:val="en-GB"/>
        </w:rPr>
        <w:t>96.611 Total arrivals to Europe by sea</w:t>
      </w:r>
    </w:p>
    <w:p w:rsidR="00773E49" w:rsidRDefault="00773E49" w:rsidP="00773E49">
      <w:pPr>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1.948 </w:t>
      </w:r>
      <w:r w:rsidRPr="00005961">
        <w:rPr>
          <w:rFonts w:ascii="Times New Roman" w:hAnsi="Times New Roman" w:cs="Times New Roman"/>
          <w:sz w:val="24"/>
          <w:szCs w:val="24"/>
          <w:lang w:val="en-GB"/>
        </w:rPr>
        <w:t>T</w:t>
      </w:r>
      <w:r>
        <w:rPr>
          <w:rFonts w:ascii="Times New Roman" w:hAnsi="Times New Roman" w:cs="Times New Roman"/>
          <w:sz w:val="24"/>
          <w:szCs w:val="24"/>
          <w:lang w:val="en-GB"/>
        </w:rPr>
        <w:t xml:space="preserve">otal arrivals to Europe by land </w:t>
      </w:r>
    </w:p>
    <w:p w:rsidR="00773E49" w:rsidRDefault="00773E49" w:rsidP="00773E49">
      <w:pPr>
        <w:jc w:val="both"/>
        <w:rPr>
          <w:rFonts w:ascii="Times New Roman" w:hAnsi="Times New Roman" w:cs="Times New Roman"/>
          <w:b/>
          <w:sz w:val="24"/>
          <w:szCs w:val="24"/>
          <w:lang w:val="en-GB"/>
        </w:rPr>
      </w:pPr>
      <w:r>
        <w:rPr>
          <w:rFonts w:ascii="Times New Roman" w:hAnsi="Times New Roman" w:cs="Times New Roman"/>
          <w:b/>
          <w:sz w:val="24"/>
          <w:szCs w:val="24"/>
          <w:lang w:val="en-GB"/>
        </w:rPr>
        <w:t xml:space="preserve"> (…)</w:t>
      </w:r>
    </w:p>
    <w:p w:rsidR="00773E49" w:rsidRDefault="00773E49" w:rsidP="00773E49">
      <w:pPr>
        <w:jc w:val="both"/>
        <w:rPr>
          <w:rFonts w:ascii="Times New Roman" w:hAnsi="Times New Roman" w:cs="Times New Roman"/>
          <w:b/>
          <w:sz w:val="24"/>
          <w:szCs w:val="24"/>
          <w:lang w:val="en-GB"/>
        </w:rPr>
      </w:pPr>
      <w:r>
        <w:rPr>
          <w:rFonts w:ascii="Times New Roman" w:hAnsi="Times New Roman" w:cs="Times New Roman"/>
          <w:b/>
          <w:sz w:val="24"/>
          <w:szCs w:val="24"/>
          <w:lang w:val="en-GB"/>
        </w:rPr>
        <w:t xml:space="preserve">                                </w:t>
      </w:r>
    </w:p>
    <w:p w:rsidR="00773E49" w:rsidRDefault="00773E49" w:rsidP="00773E49">
      <w:pPr>
        <w:jc w:val="both"/>
        <w:rPr>
          <w:rFonts w:ascii="Times New Roman" w:hAnsi="Times New Roman" w:cs="Times New Roman"/>
          <w:b/>
          <w:sz w:val="24"/>
          <w:szCs w:val="24"/>
          <w:lang w:val="en-GB"/>
        </w:rPr>
      </w:pPr>
      <w:r w:rsidRPr="00C66F09">
        <w:rPr>
          <w:rFonts w:ascii="Times New Roman" w:hAnsi="Times New Roman" w:cs="Times New Roman"/>
          <w:b/>
          <w:noProof/>
          <w:sz w:val="24"/>
          <w:szCs w:val="24"/>
          <w:lang w:eastAsia="es-ES"/>
        </w:rPr>
        <w:lastRenderedPageBreak/>
        <w:drawing>
          <wp:inline distT="0" distB="0" distL="0" distR="0" wp14:anchorId="4B9AB862" wp14:editId="09A05F92">
            <wp:extent cx="5725719" cy="2774950"/>
            <wp:effectExtent l="0" t="0" r="8890"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2777757"/>
                    </a:xfrm>
                    <a:prstGeom prst="rect">
                      <a:avLst/>
                    </a:prstGeom>
                  </pic:spPr>
                </pic:pic>
              </a:graphicData>
            </a:graphic>
          </wp:inline>
        </w:drawing>
      </w:r>
    </w:p>
    <w:p w:rsidR="00773E49" w:rsidRDefault="00773E49" w:rsidP="00773E49">
      <w:pPr>
        <w:jc w:val="both"/>
        <w:rPr>
          <w:rFonts w:ascii="Times New Roman" w:hAnsi="Times New Roman" w:cs="Times New Roman"/>
          <w:b/>
          <w:sz w:val="24"/>
          <w:szCs w:val="24"/>
          <w:lang w:val="en-GB"/>
        </w:rPr>
      </w:pPr>
      <w:r>
        <w:rPr>
          <w:rFonts w:ascii="Times New Roman" w:hAnsi="Times New Roman" w:cs="Times New Roman"/>
          <w:b/>
          <w:sz w:val="24"/>
          <w:szCs w:val="24"/>
          <w:lang w:val="en-GB"/>
        </w:rPr>
        <w:t xml:space="preserve">                               </w:t>
      </w:r>
      <w:r w:rsidRPr="00C66F09">
        <w:rPr>
          <w:rFonts w:ascii="Times New Roman" w:hAnsi="Times New Roman" w:cs="Times New Roman"/>
          <w:b/>
          <w:noProof/>
          <w:sz w:val="24"/>
          <w:szCs w:val="24"/>
          <w:lang w:eastAsia="es-ES"/>
        </w:rPr>
        <w:drawing>
          <wp:inline distT="0" distB="0" distL="0" distR="0" wp14:anchorId="70202454" wp14:editId="1C1E95BE">
            <wp:extent cx="3238500" cy="26352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245134" cy="2640648"/>
                    </a:xfrm>
                    <a:prstGeom prst="rect">
                      <a:avLst/>
                    </a:prstGeom>
                  </pic:spPr>
                </pic:pic>
              </a:graphicData>
            </a:graphic>
          </wp:inline>
        </w:drawing>
      </w:r>
    </w:p>
    <w:p w:rsidR="00773E49" w:rsidRPr="008710A0" w:rsidRDefault="00773E49" w:rsidP="00773E49">
      <w:pPr>
        <w:jc w:val="both"/>
        <w:rPr>
          <w:rFonts w:ascii="Times New Roman" w:hAnsi="Times New Roman" w:cs="Times New Roman"/>
          <w:sz w:val="24"/>
          <w:szCs w:val="24"/>
          <w:lang w:val="en-GB"/>
        </w:rPr>
      </w:pPr>
      <w:r w:rsidRPr="008710A0">
        <w:rPr>
          <w:rFonts w:ascii="Times New Roman" w:hAnsi="Times New Roman" w:cs="Times New Roman"/>
          <w:sz w:val="24"/>
          <w:szCs w:val="24"/>
          <w:lang w:val="en-GB"/>
        </w:rPr>
        <w:t>Italy</w:t>
      </w:r>
    </w:p>
    <w:p w:rsidR="00773E49" w:rsidRPr="00C66F09" w:rsidRDefault="00773E49" w:rsidP="00773E49">
      <w:pPr>
        <w:jc w:val="both"/>
        <w:rPr>
          <w:rFonts w:ascii="Times New Roman" w:hAnsi="Times New Roman" w:cs="Times New Roman"/>
          <w:sz w:val="24"/>
          <w:szCs w:val="24"/>
          <w:lang w:val="en-GB"/>
        </w:rPr>
      </w:pPr>
      <w:r w:rsidRPr="00C66F09">
        <w:rPr>
          <w:rFonts w:ascii="Times New Roman" w:hAnsi="Times New Roman" w:cs="Times New Roman"/>
          <w:sz w:val="24"/>
          <w:szCs w:val="24"/>
          <w:lang w:val="en-GB"/>
        </w:rPr>
        <w:t>Nationality breakdown of arrivals between January and June 2017</w:t>
      </w:r>
    </w:p>
    <w:p w:rsidR="00773E49" w:rsidRDefault="00773E49" w:rsidP="00773E49">
      <w:pPr>
        <w:jc w:val="both"/>
        <w:rPr>
          <w:lang w:val="en-GB"/>
        </w:rPr>
      </w:pPr>
      <w:r w:rsidRPr="00C66F09">
        <w:rPr>
          <w:noProof/>
          <w:lang w:eastAsia="es-ES"/>
        </w:rPr>
        <w:drawing>
          <wp:inline distT="0" distB="0" distL="0" distR="0" wp14:anchorId="226E77CD" wp14:editId="02F6CAEB">
            <wp:extent cx="5727699" cy="2451100"/>
            <wp:effectExtent l="0" t="0" r="6985"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452731"/>
                    </a:xfrm>
                    <a:prstGeom prst="rect">
                      <a:avLst/>
                    </a:prstGeom>
                  </pic:spPr>
                </pic:pic>
              </a:graphicData>
            </a:graphic>
          </wp:inline>
        </w:drawing>
      </w:r>
    </w:p>
    <w:p w:rsidR="00773E49" w:rsidRPr="00C66F09" w:rsidRDefault="00773E49" w:rsidP="00773E49">
      <w:pPr>
        <w:jc w:val="both"/>
        <w:rPr>
          <w:rFonts w:ascii="Times New Roman" w:hAnsi="Times New Roman" w:cs="Times New Roman"/>
          <w:sz w:val="24"/>
          <w:szCs w:val="24"/>
          <w:lang w:val="en-GB"/>
        </w:rPr>
      </w:pPr>
      <w:r w:rsidRPr="00C66F09">
        <w:rPr>
          <w:rFonts w:ascii="Times New Roman" w:hAnsi="Times New Roman" w:cs="Times New Roman"/>
          <w:sz w:val="24"/>
          <w:szCs w:val="24"/>
          <w:lang w:val="en-GB"/>
        </w:rPr>
        <w:lastRenderedPageBreak/>
        <w:t>Composition by sex and age of the first 10 national groups from January to June 2017</w:t>
      </w:r>
    </w:p>
    <w:p w:rsidR="00773E49" w:rsidRDefault="00773E49" w:rsidP="00773E49">
      <w:pPr>
        <w:jc w:val="both"/>
        <w:rPr>
          <w:lang w:val="en-GB"/>
        </w:rPr>
      </w:pPr>
      <w:r w:rsidRPr="00C66F09">
        <w:rPr>
          <w:noProof/>
          <w:lang w:eastAsia="es-ES"/>
        </w:rPr>
        <w:drawing>
          <wp:inline distT="0" distB="0" distL="0" distR="0" wp14:anchorId="64044CDB" wp14:editId="140550B1">
            <wp:extent cx="5731510" cy="3454215"/>
            <wp:effectExtent l="0" t="0" r="254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454215"/>
                    </a:xfrm>
                    <a:prstGeom prst="rect">
                      <a:avLst/>
                    </a:prstGeom>
                  </pic:spPr>
                </pic:pic>
              </a:graphicData>
            </a:graphic>
          </wp:inline>
        </w:drawing>
      </w:r>
    </w:p>
    <w:p w:rsidR="00773E49" w:rsidRDefault="00773E49" w:rsidP="00773E49">
      <w:pPr>
        <w:jc w:val="both"/>
        <w:rPr>
          <w:rFonts w:ascii="Times New Roman" w:hAnsi="Times New Roman" w:cs="Times New Roman"/>
          <w:sz w:val="24"/>
          <w:szCs w:val="24"/>
          <w:lang w:val="en-GB"/>
        </w:rPr>
      </w:pPr>
      <w:r w:rsidRPr="00C66F09">
        <w:rPr>
          <w:rFonts w:ascii="Times New Roman" w:hAnsi="Times New Roman" w:cs="Times New Roman"/>
          <w:sz w:val="24"/>
          <w:szCs w:val="24"/>
          <w:lang w:val="en-GB"/>
        </w:rPr>
        <w:t>Composition by nationality of total, male, female and minors from January and June2017</w:t>
      </w:r>
    </w:p>
    <w:p w:rsidR="00773E49" w:rsidRDefault="00773E49" w:rsidP="00773E49">
      <w:pPr>
        <w:jc w:val="both"/>
        <w:rPr>
          <w:rFonts w:ascii="Times New Roman" w:hAnsi="Times New Roman" w:cs="Times New Roman"/>
          <w:sz w:val="24"/>
          <w:szCs w:val="24"/>
          <w:lang w:val="en-GB"/>
        </w:rPr>
      </w:pPr>
      <w:r w:rsidRPr="00C66F09">
        <w:rPr>
          <w:rFonts w:ascii="Times New Roman" w:hAnsi="Times New Roman" w:cs="Times New Roman"/>
          <w:noProof/>
          <w:sz w:val="24"/>
          <w:szCs w:val="24"/>
          <w:lang w:eastAsia="es-ES"/>
        </w:rPr>
        <w:drawing>
          <wp:inline distT="0" distB="0" distL="0" distR="0" wp14:anchorId="141829BD" wp14:editId="7E05F4B9">
            <wp:extent cx="5731510" cy="4056146"/>
            <wp:effectExtent l="0" t="0" r="2540" b="190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4056146"/>
                    </a:xfrm>
                    <a:prstGeom prst="rect">
                      <a:avLst/>
                    </a:prstGeom>
                  </pic:spPr>
                </pic:pic>
              </a:graphicData>
            </a:graphic>
          </wp:inline>
        </w:drawing>
      </w:r>
    </w:p>
    <w:p w:rsidR="00773E49" w:rsidRPr="00C66F09" w:rsidRDefault="00773E49" w:rsidP="00773E49">
      <w:pPr>
        <w:jc w:val="both"/>
        <w:rPr>
          <w:rFonts w:ascii="Times New Roman" w:hAnsi="Times New Roman" w:cs="Times New Roman"/>
          <w:sz w:val="24"/>
          <w:szCs w:val="24"/>
          <w:lang w:val="en-GB"/>
        </w:rPr>
      </w:pPr>
    </w:p>
    <w:p w:rsidR="00773E49" w:rsidRPr="00E37F2C" w:rsidRDefault="00F25927" w:rsidP="00773E49">
      <w:pPr>
        <w:jc w:val="both"/>
        <w:rPr>
          <w:rFonts w:ascii="Times New Roman" w:hAnsi="Times New Roman" w:cs="Times New Roman"/>
          <w:b/>
          <w:sz w:val="24"/>
          <w:szCs w:val="24"/>
        </w:rPr>
      </w:pPr>
      <w:r>
        <w:rPr>
          <w:rFonts w:ascii="Times New Roman" w:hAnsi="Times New Roman" w:cs="Times New Roman"/>
          <w:b/>
          <w:sz w:val="24"/>
          <w:szCs w:val="24"/>
        </w:rPr>
        <w:lastRenderedPageBreak/>
        <w:t>- Declaraciones previa</w:t>
      </w:r>
      <w:r w:rsidR="00773E49" w:rsidRPr="00E37F2C">
        <w:rPr>
          <w:rFonts w:ascii="Times New Roman" w:hAnsi="Times New Roman" w:cs="Times New Roman"/>
          <w:b/>
          <w:sz w:val="24"/>
          <w:szCs w:val="24"/>
        </w:rPr>
        <w:t>s (viejas y queridas causas perdidas</w:t>
      </w:r>
      <w:r w:rsidR="00C064E4">
        <w:rPr>
          <w:rFonts w:ascii="Times New Roman" w:hAnsi="Times New Roman" w:cs="Times New Roman"/>
          <w:b/>
          <w:sz w:val="24"/>
          <w:szCs w:val="24"/>
        </w:rPr>
        <w:t xml:space="preserve"> o la amargura de la victoria</w:t>
      </w:r>
      <w:r w:rsidR="00773E49" w:rsidRPr="00E37F2C">
        <w:rPr>
          <w:rFonts w:ascii="Times New Roman" w:hAnsi="Times New Roman" w:cs="Times New Roman"/>
          <w:b/>
          <w:sz w:val="24"/>
          <w:szCs w:val="24"/>
        </w:rPr>
        <w:t>)</w:t>
      </w:r>
    </w:p>
    <w:p w:rsidR="00773E49" w:rsidRDefault="00773E49" w:rsidP="00773E49">
      <w:pPr>
        <w:jc w:val="both"/>
        <w:rPr>
          <w:rFonts w:ascii="Times New Roman" w:hAnsi="Times New Roman" w:cs="Times New Roman"/>
          <w:sz w:val="24"/>
          <w:szCs w:val="24"/>
        </w:rPr>
      </w:pPr>
      <w:r>
        <w:rPr>
          <w:rFonts w:ascii="Times New Roman" w:hAnsi="Times New Roman" w:cs="Times New Roman"/>
          <w:sz w:val="24"/>
          <w:szCs w:val="24"/>
        </w:rPr>
        <w:t xml:space="preserve">En un </w:t>
      </w:r>
      <w:r w:rsidRPr="00B20EF0">
        <w:rPr>
          <w:rFonts w:ascii="Times New Roman" w:hAnsi="Times New Roman" w:cs="Times New Roman"/>
          <w:b/>
          <w:sz w:val="24"/>
          <w:szCs w:val="24"/>
        </w:rPr>
        <w:t>Ensayo</w:t>
      </w:r>
      <w:r>
        <w:rPr>
          <w:rFonts w:ascii="Times New Roman" w:hAnsi="Times New Roman" w:cs="Times New Roman"/>
          <w:sz w:val="24"/>
          <w:szCs w:val="24"/>
        </w:rPr>
        <w:t xml:space="preserve"> anterior: “</w:t>
      </w:r>
      <w:r w:rsidRPr="008710A0">
        <w:rPr>
          <w:rFonts w:ascii="Times New Roman" w:hAnsi="Times New Roman" w:cs="Times New Roman"/>
          <w:b/>
          <w:sz w:val="24"/>
          <w:szCs w:val="24"/>
        </w:rPr>
        <w:t>Entre la hipocresía y el complejo de culpa, la Unión Europea hace frente (tarde, mal o nunca) al drama de la inmigración (R.I.P. in Mare Nostrum)</w:t>
      </w:r>
      <w:r>
        <w:rPr>
          <w:rFonts w:ascii="Times New Roman" w:hAnsi="Times New Roman" w:cs="Times New Roman"/>
          <w:b/>
          <w:sz w:val="24"/>
          <w:szCs w:val="24"/>
        </w:rPr>
        <w:t>”</w:t>
      </w:r>
      <w:r>
        <w:rPr>
          <w:rFonts w:ascii="Times New Roman" w:hAnsi="Times New Roman" w:cs="Times New Roman"/>
          <w:sz w:val="24"/>
          <w:szCs w:val="24"/>
        </w:rPr>
        <w:t xml:space="preserve">, publicado en </w:t>
      </w:r>
      <w:r w:rsidRPr="00B20EF0">
        <w:rPr>
          <w:rFonts w:ascii="Times New Roman" w:hAnsi="Times New Roman" w:cs="Times New Roman"/>
          <w:b/>
          <w:sz w:val="24"/>
          <w:szCs w:val="24"/>
        </w:rPr>
        <w:t>octubre de 2015</w:t>
      </w:r>
      <w:r>
        <w:rPr>
          <w:rFonts w:ascii="Times New Roman" w:hAnsi="Times New Roman" w:cs="Times New Roman"/>
          <w:sz w:val="24"/>
          <w:szCs w:val="24"/>
        </w:rPr>
        <w:t>, decía:</w:t>
      </w:r>
    </w:p>
    <w:p w:rsidR="00773E49" w:rsidRDefault="00773E49" w:rsidP="00773E49">
      <w:pPr>
        <w:jc w:val="both"/>
        <w:rPr>
          <w:rFonts w:ascii="Times New Roman" w:hAnsi="Times New Roman" w:cs="Times New Roman"/>
          <w:b/>
          <w:sz w:val="24"/>
          <w:szCs w:val="24"/>
        </w:rPr>
      </w:pPr>
      <w:r w:rsidRPr="008710A0">
        <w:rPr>
          <w:rFonts w:ascii="Times New Roman" w:hAnsi="Times New Roman" w:cs="Times New Roman"/>
          <w:b/>
          <w:sz w:val="24"/>
          <w:szCs w:val="24"/>
        </w:rPr>
        <w:t>¿Puede la Unión Europea aplicar una política migratoria “racional” (sensata), en vez de una “acomplejada” (falsamente humanista) o una “hipócrita” (por intereses económicos)?</w:t>
      </w:r>
    </w:p>
    <w:p w:rsidR="00773E49" w:rsidRDefault="00773E49" w:rsidP="00773E49">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El desafío migratorio</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Mediterráneo es la vía de tránsito de inmigrantes irregulares donde se producen más muertes</w:t>
      </w:r>
    </w:p>
    <w:p w:rsidR="00773E49" w:rsidRDefault="00773E49" w:rsidP="00773E49">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Fuente: El País - </w:t>
      </w:r>
      <w:r>
        <w:rPr>
          <w:rFonts w:ascii="Times New Roman" w:hAnsi="Times New Roman" w:cs="Times New Roman"/>
          <w:b/>
          <w:sz w:val="24"/>
          <w:szCs w:val="24"/>
        </w:rPr>
        <w:t>22/4/15</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PRINCIPALES RUTAS MIGRATORIAS A EUROPA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3FE155A" wp14:editId="75861A73">
            <wp:extent cx="5391150" cy="292100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91150" cy="2921000"/>
                    </a:xfrm>
                    <a:prstGeom prst="rect">
                      <a:avLst/>
                    </a:prstGeom>
                    <a:noFill/>
                    <a:ln>
                      <a:noFill/>
                    </a:ln>
                  </pic:spPr>
                </pic:pic>
              </a:graphicData>
            </a:graphic>
          </wp:inline>
        </w:drawing>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EVOLUCIÓN DE MUERTES EN NAUFRAGIOS EN EL MAR MEDITERRÁNEO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2C4C6187" wp14:editId="09464898">
            <wp:extent cx="5391150" cy="222885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91150" cy="2228850"/>
                    </a:xfrm>
                    <a:prstGeom prst="rect">
                      <a:avLst/>
                    </a:prstGeom>
                    <a:noFill/>
                    <a:ln>
                      <a:noFill/>
                    </a:ln>
                  </pic:spPr>
                </pic:pic>
              </a:graphicData>
            </a:graphic>
          </wp:inline>
        </w:drawing>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MUERTES DURANTE LAS MIGRACIONES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0D48BDE" wp14:editId="2506C474">
            <wp:extent cx="5441950" cy="2381250"/>
            <wp:effectExtent l="0" t="0" r="635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41950" cy="2381250"/>
                    </a:xfrm>
                    <a:prstGeom prst="rect">
                      <a:avLst/>
                    </a:prstGeom>
                    <a:noFill/>
                    <a:ln>
                      <a:noFill/>
                    </a:ln>
                  </pic:spPr>
                </pic:pic>
              </a:graphicData>
            </a:graphic>
          </wp:inline>
        </w:drawing>
      </w:r>
    </w:p>
    <w:p w:rsidR="00773E49" w:rsidRDefault="00773E49" w:rsidP="00773E49">
      <w:pPr>
        <w:spacing w:line="240" w:lineRule="auto"/>
        <w:jc w:val="both"/>
        <w:rPr>
          <w:rFonts w:ascii="Times New Roman" w:hAnsi="Times New Roman" w:cs="Times New Roman"/>
          <w:sz w:val="24"/>
          <w:szCs w:val="24"/>
        </w:rPr>
      </w:pP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PETICIONES DE ASILO Y PROCEDENCIA DE LOS SOLICITANTES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2439F4D5" wp14:editId="5E724C72">
            <wp:extent cx="5422900" cy="2476500"/>
            <wp:effectExtent l="0" t="0" r="635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22900" cy="2476500"/>
                    </a:xfrm>
                    <a:prstGeom prst="rect">
                      <a:avLst/>
                    </a:prstGeom>
                    <a:noFill/>
                    <a:ln>
                      <a:noFill/>
                    </a:ln>
                  </pic:spPr>
                </pic:pic>
              </a:graphicData>
            </a:graphic>
          </wp:inline>
        </w:drawing>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PRESENCIA DE EXTRANJEROS EXTRACOMUNITARIOS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74CBBD4" wp14:editId="55CEAFB9">
            <wp:extent cx="4394200" cy="2400300"/>
            <wp:effectExtent l="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94200" cy="2400300"/>
                    </a:xfrm>
                    <a:prstGeom prst="rect">
                      <a:avLst/>
                    </a:prstGeom>
                    <a:noFill/>
                    <a:ln>
                      <a:noFill/>
                    </a:ln>
                  </pic:spPr>
                </pic:pic>
              </a:graphicData>
            </a:graphic>
          </wp:inline>
        </w:drawing>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La llegada de inmigrantes irregulares a Europa se triplica en 2015</w:t>
      </w:r>
      <w:r>
        <w:rPr>
          <w:rFonts w:ascii="Times New Roman" w:hAnsi="Times New Roman" w:cs="Times New Roman"/>
          <w:sz w:val="24"/>
          <w:szCs w:val="24"/>
        </w:rPr>
        <w:t xml:space="preserve"> (El País - </w:t>
      </w:r>
      <w:r>
        <w:rPr>
          <w:rFonts w:ascii="Times New Roman" w:hAnsi="Times New Roman" w:cs="Times New Roman"/>
          <w:b/>
          <w:sz w:val="24"/>
          <w:szCs w:val="24"/>
        </w:rPr>
        <w:t>18/5/15</w:t>
      </w:r>
      <w:r>
        <w:rPr>
          <w:rFonts w:ascii="Times New Roman" w:hAnsi="Times New Roman" w:cs="Times New Roman"/>
          <w:sz w:val="24"/>
          <w:szCs w:val="24"/>
        </w:rPr>
        <w:t>)</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afluencia alcanza las 57.300 personas en el primer trimestre y Frontex vaticina cifras sin precedentes para el conjunto del año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Claudi Pérez)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última oleada de inmigración demuestra que Europa se enfrenta a un desafío sin precedentes. Casi 57.300 inmigrantes irregulares llegaron a Europa en el primer trimestre de 2015. Esa cifra supone prácticamente triplicar la del mismo periodo de 2014, un año en el que se pulverizaron todos los récords, incluidos los cosechados durante las primaveras árabes. Los fríos guarismos de la agencia europea de control de fronteras externas (Frontex), a los que ha tenido acceso este diario, confirman que la UE se enfrenta a una maraña de problemas entrelazados como las cerezas de un cesto: la oleada de conflictos en Oriente Próximo (en especial el caos en Libia), la presión demográfica en África, la creciente capacidad de la industria de traficantes de personas, la emigración económica procedente de los Balcanes y las propias dificultades de la UE para gestionar de manera homogénea sus fronteras se superponen para conformar unos números de pesadilla.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Detrás de cada una de esas cifras hay una historia personal que desmiente la manida etiqueta de los mal llamados sin papeles: un refugiado sirio; una familia huida de la guerra de Irak; un joven del Chad que atraviesa el llamado valle de las gacelas hasta llegar a Libia con la intención de encontrar un billete hacia el continente rico, donde estén más cerca las oportunidades que no tiene en su país. Pero basta con los datos para hacerse una idea de las consecuencias de ese fenómeno: 32.400 personas (en su mayoría kosovares) han entrado en la UE por los Balcanes en lo que va de año, frente a los menos de 1.000 del año pasado. Por el Mediterráneo Central -básicamente, Italia- han irrumpido 10.200 más, y eso sin contar los 10.000 adicionales rescatados en alta mar en los seis últimos días, según la Organización Internacional para la Migración (IOM, por sus siglas en inglés). Por la ruta del Mediterráneo oriental -las islas griegas y Bulgaria- han penetrado 13.500, casi el triple que hasta marzo de 2014, y por España 1.200 adicionales. Suman casi 57.300 personas, según los datos de Frontex; en el primer trimestre de 2014 eran prácticamente un tercio, 22.500.</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Las fuentes consultadas en Frontex aseguran que las cifras se dispararán con el buen tiempo en el Mediterráneo -como ya se ha visto en las primeras semanas de abril; como ya sucedió en 2014- y aventuran “incrementos importantes que generarán sin ninguna duda un cúmulo de situaciones preocupantes” para el conjunto del año.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Cada vez que los ministros se reúnen en Bruselas y cada vez que la televisión da cuenta de una tragedia se repite la letanía de que Europa va a reforzar la agencia que protege las fronteras; pero Frontex no es una agencia de salvamento y rescate, sino una institución que vela por la seguridad de Europa. “En la práctica no hay suficientes recursos ni personal, y la disponibilidad de los Estados miembros para ceder medios -barcos y aviones de salvamento- es limitada o muy limitada”, expone el director adjunto de Frontex, Gil Arias. “Sobran críticas y buenas intenciones por parte de los Estados miembros; falta voluntad política y recursos”, añaden fuentes diplomáticas.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año pasado más de 3.200 hombres, mujeres y niños perdieron la vida al intentar cruzar el Mediterráneo hacia Europa. Esas muertes no han suavizado la marea humana que huye de la violencia de los países en conflicto, o de la falta de oportunidades del África subsahariana. Europa sigue empeñada en encarar un problema humanitario -en gran parte una crisis de refugiados, salvo en los Balcanes- con una respuesta meramente policial. Sin ambición para </w:t>
      </w:r>
      <w:r>
        <w:rPr>
          <w:rFonts w:ascii="Times New Roman" w:hAnsi="Times New Roman" w:cs="Times New Roman"/>
          <w:sz w:val="24"/>
          <w:szCs w:val="24"/>
        </w:rPr>
        <w:lastRenderedPageBreak/>
        <w:t>detener esa sangría en origen, los tapones que hasta ahora eran Siria y Libia han reventado y dejan un panorama cargado de incertidumbres.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“Los flujos migratorios hacia Europa no van a dejar de aumentar por las pésimas situaciones en origen, desde Irak y Siria hasta el Cuerno de África”, subraya Giovanni Grevi, director del laboratorio de ideas FRIDE. “Detener los barcos de inmigrantes no acaba con el problema y provocará enormes costes humanitarios. Europa debería unir fuerzas con una política exterior y de seguridad robusta en un momento crítico para la cohesión europea”, añade.</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Los avances, donde los hay, son tímidos. Y las amenazas se multiplican. El ascenso de partidos antiinmigración se sucede en la Europa rica (Reino Unido, Francia y Alemania) e incluso en la periferia. Bulgaria pretende levantar un muro de más de 150 kilómetros de longitud para contener la inmigración procedente de Turquía. Berlín y Londres plantean medidas para mitigar el denominado turismo del bienestar, aunque no hay cifras que avalen que la inmigración abusa de los servicios sociales. Y así ad infinitum.</w:t>
      </w:r>
    </w:p>
    <w:p w:rsidR="00773E49" w:rsidRDefault="00773E49" w:rsidP="00773E49">
      <w:pPr>
        <w:spacing w:line="240" w:lineRule="auto"/>
        <w:ind w:left="142" w:right="141"/>
        <w:jc w:val="both"/>
        <w:rPr>
          <w:rFonts w:ascii="Times New Roman" w:hAnsi="Times New Roman" w:cs="Times New Roman"/>
          <w:sz w:val="24"/>
          <w:szCs w:val="24"/>
        </w:rPr>
      </w:pPr>
      <w:r>
        <w:rPr>
          <w:rFonts w:ascii="Times New Roman" w:hAnsi="Times New Roman" w:cs="Times New Roman"/>
          <w:sz w:val="24"/>
          <w:szCs w:val="24"/>
        </w:rPr>
        <w:t>Europa afronta presiones ligadas a los conflictos en la vecindad sur. Los socios abordan el problema desde una doble vertiente, ninguna de las dos muy exitosa. La primera, un mayor control de las fronteras. Cuando ocurren tragedias como la de Lampedusa, todos los países (especialmente Italia) miran a Frontex reclamando medidas para frenar los naufragios. Pero Frontex apenas tiene activos y se nutre básicamente de lo que aportan los Estados.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 los líderes políticos les cuesta suministrar más medios; en muchos casos porque creen que la existencia de barcos que en la práctica van a salvar vidas provoca un efecto llamada en las mafias y en los propios inmigrantes que eleva la magnitud del problema. En otros -los países nórdicos o Alemania- porque consideran que ellos ya sufren su propia presión al recibir más solicitudes de asilo.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segunda vía es un cambio en la política migratoria del club comunitario. Bruselas pretende extender los canales legales para acceder al continente: cree que eso disuadirá a muchos de adoptar la vía desesperada de lanzarse al mar en busca de la costa europea. También porque, a largo plazo, los problemas demográficos de Europa harán que necesite trabajadores. Pero con la crisis aun cicatrizando, las capitales no quieren ni oír hablar de eso.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F663D">
        <w:rPr>
          <w:rFonts w:ascii="Times New Roman" w:hAnsi="Times New Roman" w:cs="Times New Roman"/>
          <w:sz w:val="24"/>
          <w:szCs w:val="24"/>
        </w:rPr>
        <w:t xml:space="preserve">        </w:t>
      </w:r>
      <w:r>
        <w:rPr>
          <w:rFonts w:ascii="Times New Roman" w:hAnsi="Times New Roman" w:cs="Times New Roman"/>
          <w:sz w:val="24"/>
          <w:szCs w:val="24"/>
        </w:rPr>
        <w:t xml:space="preserve">     </w:t>
      </w:r>
      <w:r>
        <w:rPr>
          <w:rFonts w:ascii="Georgia" w:hAnsi="Georgia"/>
          <w:noProof/>
          <w:color w:val="333333"/>
          <w:sz w:val="21"/>
          <w:szCs w:val="21"/>
          <w:lang w:eastAsia="es-ES"/>
        </w:rPr>
        <w:drawing>
          <wp:inline distT="0" distB="0" distL="0" distR="0" wp14:anchorId="72575EDE" wp14:editId="1CDF63E3">
            <wp:extent cx="4254500" cy="2921000"/>
            <wp:effectExtent l="0" t="0" r="0" b="0"/>
            <wp:docPr id="2" name="Imagen 2"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Foto"/>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54500" cy="2921000"/>
                    </a:xfrm>
                    <a:prstGeom prst="rect">
                      <a:avLst/>
                    </a:prstGeom>
                    <a:noFill/>
                    <a:ln>
                      <a:noFill/>
                    </a:ln>
                  </pic:spPr>
                </pic:pic>
              </a:graphicData>
            </a:graphic>
          </wp:inline>
        </w:drawing>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u w:val="single"/>
          <w:lang w:eastAsia="es-ES"/>
        </w:rPr>
        <w:lastRenderedPageBreak/>
        <w:t>Libia: Atroces abusos impulsan a migrantes a poner en peligro su vida en travesías por el Mediterráneo</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En un documento publicado el </w:t>
      </w:r>
      <w:r>
        <w:rPr>
          <w:rFonts w:ascii="Times New Roman" w:eastAsia="Times New Roman" w:hAnsi="Times New Roman" w:cs="Times New Roman"/>
          <w:b/>
          <w:color w:val="111111"/>
          <w:sz w:val="24"/>
          <w:szCs w:val="24"/>
          <w:lang w:eastAsia="es-ES"/>
        </w:rPr>
        <w:t>11/5/15</w:t>
      </w:r>
      <w:r>
        <w:rPr>
          <w:rFonts w:ascii="Times New Roman" w:eastAsia="Times New Roman" w:hAnsi="Times New Roman" w:cs="Times New Roman"/>
          <w:color w:val="111111"/>
          <w:sz w:val="24"/>
          <w:szCs w:val="24"/>
          <w:lang w:eastAsia="es-ES"/>
        </w:rPr>
        <w:t xml:space="preserve">, Amnistía Internacional afirma que, en Libia, las personas refugiadas y migrantes son víctimas de violaciones sexuales, torturas y secuestros a manos de traficantes y contrabandistas, a la vez que sufren la explotación sistemática de sus empleadores, persecución religiosa y otros abusos de grupos armados y bandas de delincuentes.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En el documento, titulado “Libya is full of cruelty: Stories of abduction, sexual violence and abuse from migrants and refugees”, se describe todo el horror y el padecimiento al que se enfrentan estas personas en Libia, muchas de las cuales se ven impulsadas a embarcarse en una peligrosa travesía marítima, poniendo así en riesgo sus vidas, en un intento desesperado por refugiarse en Europa.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“Las terroríficas condiciones en las que viven las personas migrantes, unidas a la cada vez mayor anarquía reinante y a los conflictos armados que asolan el país, ponen claramente de manifiesto hasta qué punto es peligroso vivir hoy día en Libia. Al no tener a su alcance vías legales que les permitan escapar y buscar seguridad, estas personas no tienen más remedio que ponerse en manos de traficantes, que las extorsionan, las someten a abusos y las agreden sin piedad”, explica Philip Luther, director del Programa Regional para Oriente Medio y el Norte de África de Amnistía Internacional.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“La comunidad internacional ha visto, impasible, cómo Libia se ha ido sumergiendo en el caos desde que terminó la campaña militar de la OTAN, en 2011, y ha permitido, de hecho, que las milicias y los grupos armados actúen sin cortapisas. Los líderes mundiales son responsables y deben estar preparados para afrontar las consecuencias, incluido el mayor flujo de refugiados y migrantes que huyen del conflicto y de los abusos incontrolados de Libia. Los solicitantes de asilo y los migrantes están entre las personas más vulnerables de Libia, y no debemos olvidar su difícil situación”.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Durante años, Libia ha sido un país tanto de destino como de tránsito para personas refugiadas y migrantes del África subsahariana y de Oriente Medio que huyen de la pobreza, de los conflictos o de la persecución. Muchas de ellas se dirigían a Libia con la esperanza de llegar a Europa. Sin embargo, el recrudecimiento de la anarquía y de las amenazas de los grupos armados ha agravado los riesgos a los que se exponen, y ha empujado a huir en barco a Europa incluso a comunidades estables de migrantes que llevaban años viviendo y trabajando en Libia.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Otra de las razones por las que muchas de estas personas tratan de huir son los abusos que sufren en los centros de detención para inmigrantes, donde miles de refugiados y migrantes, incluidos niños y niñas, permanecen recluidos indefinidamente, en condiciones deplorables. Uno de los grupos de personas que viajan a Libia para intentar embarcarse en peligrosas travesías con destino a Europa, son los refugiados sirios, que tienen acceso a pocas rutas transitables para llegar al continente.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En una cumbre especial celebrada en Bruselas el mes de abril (2015), el Consejo Europeo anunció su intención de destinar más recursos a las operaciones de búsqueda y rescate en el Mediterráneo.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lastRenderedPageBreak/>
        <w:t xml:space="preserve">“Acogemos con satisfacción el compromiso asumido por los líderes de la UE de destinar más recursos a las tareas de búsqueda y rescate, pero aun así, la gente seguirá muriendo ahogada en el Mediterráneo a menos que se faciliten sin demora embarcaciones de rescate, las envíen a los lugares donde más se necesitan, es decir, a aquéllos donde se registran más peticiones de socorro, y permanezcan disponibles mientras siga habiendo tantos refugiados y migrantes que abandonan Libia”, declaró Philip Luther.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Asimismo, el Consejo Europeo comunicó su intención de redoblar esfuerzos para identificar, capturar y destruir embarcaciones antes de que los traficantes puedan utilizarlas. De aplicarse estas medidas, miles de personas migrantes y refugiadas podrían verse atrapadas en una zona de conflicto.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“La introducción de medidas para luchar contra el tráfico de personas, sin facilitar al mismo tiempo rutas seguras para aquellas personas desesperadas por huir del conflicto en Libia, no resolverá la angustiosa situación de la población migrante y refugiada”, arguyó Philip Luther.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Egipto y Túnez han endurecido también los controles fronterizos por temor a que se extienda a sus territorios el conflicto de Libia, con lo que han dejado a los migrantes y refugiados -cuyos pasaportes han sido con frecuencia robados o confiscados por traficantes, bandas de delincuentes o empleadores libios- sin otra opción, para salir del país, que embarcarse en una peligrosa travesía con destino a Europa.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“El mundo no puede seguir incumpliendo su obligación de ofrecer protección a cualquier persona que huya de estos atroces abusos. Los países vecinos, como Túnez y Egipto, deben mantener abiertas las fronteras para garantizar que cualquier persona que huya de la violencia y de la persecución en Libia tenga a su disposición un refugio seguro”, enfatizó Philip Luther.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Además, Amnistía Internacional pide a los países ricos que ofrezcan más plazas de reasentamiento para personas refugiadas vulnerables, y a la comunidad internacional, que tome medidas efectivas para combatir con urgencia los abusos contra los derechos humanos y las violaciones graves del derecho internacional humanitario que están perpetrando en Libia ambas partes en conflicto.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Persecución religiosa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La población refugiada y migrante de religión cristiana corre especial peligro en Libia de sufrir abusos de grupos armados que pretenden imponer su interpretación de la Ley Islámica. Así, por motivos de religión, han hostigado, secuestrado, torturado o matado de forma ilegítima a personas de Nigeria, Eritrea, Etiopía y Egipto. Hace poco, un mínimo de 49 cristianos, en su mayoría de egipcios y etíopes, fueron decapitados y abatidos a tiros en tres ejecuciones sumarias masivas reivindicadas por el grupo autodenominado Estado Islámico (EI).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Además, la población migrante y refugiada es también, habitualmente, víctima de secuestros, torturas, robos y agresiones físicas a manos de bandas de delincuentes y de traficantes de personas, con frecuencia en la frontera meridional de Libia y a lo largo de las rutas que recorren los traficantes en dirección a la costa libia.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Charles, nigeriano de 30 años, relató a Amnistía Internacional que, el mes anterior, había decidido huir en barco a Europa, tras haber sido secuestrado y agredido varias veces por </w:t>
      </w:r>
      <w:r>
        <w:rPr>
          <w:rFonts w:ascii="Times New Roman" w:eastAsia="Times New Roman" w:hAnsi="Times New Roman" w:cs="Times New Roman"/>
          <w:color w:val="111111"/>
          <w:sz w:val="24"/>
          <w:szCs w:val="24"/>
          <w:lang w:eastAsia="es-ES"/>
        </w:rPr>
        <w:lastRenderedPageBreak/>
        <w:t xml:space="preserve">miembros de una banda de delincuentes en la ciudad costera de Zuwara, a la que se había trasladado para huir de los bombardeos indiscriminados y los combates de Trípoli.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“Venían, nos robaban el dinero y nos azotaban. No puedo denunciar a la policía lo del cristianismo, porque no les gustamos (…). En octubre de 2014, cuatro hombres me secuestraron (…) porque llevaba una biblia”, concluye. Se llevaron su dinero y su teléfono, lo mantuvieron dos días recluidos, torturándolo y golpeándolo, hasta que, por fin, una noche consiguió escapar por la ventana.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“Estas terribles historias sobre los peligros que impulsan a las personas migrantes y refugiadas a huir de Libia ponen en evidencia la necesidad constante y urgente de salvar vidas en el Mediterráneo. Los líderes europeos deben garantizar que no se devuelva a Libia a refugiados y migrantes que huyen del conflicto y de abusos contra los derechos humanos”, declaró Philip Luther.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Abusos a lo largo de las rutas de los traficantes: secuestro, extorsión y violencia sexual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La población migrante y refugiada sufre abusos a lo largo de las rutas que siguen los traficantes, y que van del este y el oeste de África hasta la costa libia. A lo largo de estas rutas que conducen a la costa libia, han sido secuestrados subsaharianos migrantes y refugiados, incluidos niños y niñas que viajaban solos. Durante su cautiverio, han sido torturados y sometidos a malos tratos para obligarlos, a ellos y a sus familias, a pagar un rescate. Quienes no pueden pagar son explotados y, con frecuencia, retenidos como esclavos: se los obliga a trabajar sin pagarlos, se los agrede físicamente y se los despoja de sus posesiones.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Asimismo, los traficantes dejan a veces a estas personas migrantes y refugiadas en manos de grupos de delincuentes una vez que cruzan la frontera, en zonas desérticas o en importantes ciudades de tránsito que forman partes de la ruta migratoria, como Sabha, en el suroeste, o la ciudad costera de Ajdabya, en el este de Libia.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Los migrantes y refugiados entrevistados por Amnistía Internacional afirmaron que los traficantes los consideraban “esclavos” y los trataban “como animales”. Uno de ellos describió cómo los traficantes los habían encerrado en una habitación sucia y masificada, sin baño, ni mantas ni colchones, y les daban de comer sólo pan seco. “Sin duda, es un negocio. Te recluyen, y te hacen pagar (…). Si no contestas a sus preguntas, te pegan (…) con tubos de goma”, dice un hombre.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Las mujeres, sobre todo las que viajan solas o sin hombres, corren grave riesgo de ser violadas o sometidas a abusos sexuales por los traficantes y por bandas de delincuentes. Las mujeres que son secuestradas a lo largo de la ruta de los traficantes y no pueden pagar el rescate son a veces forzadas a mantener relaciones sexuales a cambio de su liberación o para poder proseguir su viaje.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“Sé que (el traficante) abusó de tres mujeres eritreas. Las violó; ellas lloraban. Ocurrió al menos dos veces”, aseguró un testigo ocular a Amnistía Internacional. Otra mujer de Nigeria describió cómo, en cuanto llegó a Sabha, fue violada por 11 hombres de una banda armada. “Nos llevaron a un lugar fuera de la ciudad, en el desierto, ataron a mi marido de pies y manos a un poste y me violaron en grupo delante de él. Eran 11 hombres en total”, recuerda.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lastRenderedPageBreak/>
        <w:t xml:space="preserve">Abusos de los traficantes antes de la partida de las embarcaciones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Algunos migrantes y refugiados afirmaron que los traficantes los habían sometido a malos tratos mientras los mantenían recluidos en Libia, en viviendas a medio construir, durante periodos hasta tres meses, en espera de reclutar más pasajeros. En concreto, especificaron que les privaban de alimentos y agua, los pegaban con palos y les robaban sus posesiones.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Otros refugiados sirios afirmaron haber sido transportados en camiones cisterna con escasa ventilación. “Había dos niños que estaban empezando a asfixiarse y dejaron de respirar. Sus padres les daban palmadas en la cara para reavivarlos. Dieron puñetazos en las paredes, pero el conductor no paró”, aseguran. Posteriormente, los niños fueron reanimados.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Abusos en los centros de detención para inmigrantes de Libia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La población migrante y refugiada de Libia se enfrenta también a reclusión indefinida en los centros de detención para inmigrantes, en duras condiciones, donde sufren torturas y malos tratos sin control. La mayoría ha sido recluida por haber entrado de forma irregular en el país o por delitos similares. También se detiene en esos centros a quienes son capturados en barcos con destino a Europa interceptados por la guardia costera libia.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Las mujeres recluidas en estos centros han denunciado también actos de acoso y de violencia sexual. Una mujer explicó a Amnistía Internacional cómo funcionarios de un centro para inmigrantes habían matado a golpes a una mujer embarazada detenida.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“Solían golpearnos con tubos por detrás de los muslos, incluso a las mujeres embarazadas. Por las noches, venían a nuestras habitaciones e intentaban dormir con nosotras. Algunas mujeres fueron violadas. Una mujer quedó embarazada (…). Por eso decidí ir a Europa. Sufrí demasiado en prisión”, rememora una testigo.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“Las autoridades libias deben poner de inmediato fin a su política de reclusión sistemática de personas refugiadas y migrantes exclusivamente por su condición migratoria, y garantizar que sean recluidas sólo cuando sea estrictamente necesario y durante el periodo más breve posible”, concluye Philip Luther.</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u w:val="single"/>
          <w:lang w:eastAsia="es-ES"/>
        </w:rPr>
        <w:t>Puertas de Europa: Sicilia, “colapsada” y “sola” ante el drama de la inmigración</w:t>
      </w:r>
      <w:r>
        <w:rPr>
          <w:rFonts w:ascii="Times New Roman" w:eastAsia="Times New Roman" w:hAnsi="Times New Roman" w:cs="Times New Roman"/>
          <w:sz w:val="24"/>
          <w:szCs w:val="24"/>
          <w:lang w:eastAsia="es-ES"/>
        </w:rPr>
        <w:t xml:space="preserve">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i/>
          <w:sz w:val="24"/>
          <w:szCs w:val="24"/>
          <w:lang w:eastAsia="es-ES"/>
        </w:rPr>
        <w:t>““Nos han dejado solos”, este es el grito de los alcaldes de Sicilia, convertidos en el símbolo de la solidaridad, pero también de la protesta al ver cómo cada día llegan a sus puertos cientos de inmigrantes a quienes no saben ni dónde darles cobijo”..</w:t>
      </w:r>
      <w:r>
        <w:rPr>
          <w:rFonts w:ascii="Times New Roman" w:eastAsia="Times New Roman" w:hAnsi="Times New Roman" w:cs="Times New Roman"/>
          <w:sz w:val="24"/>
          <w:szCs w:val="24"/>
          <w:lang w:eastAsia="es-ES"/>
        </w:rPr>
        <w:t xml:space="preserve">. (Deia - </w:t>
      </w:r>
      <w:r>
        <w:rPr>
          <w:rFonts w:ascii="Times New Roman" w:eastAsia="Times New Roman" w:hAnsi="Times New Roman" w:cs="Times New Roman"/>
          <w:b/>
          <w:sz w:val="24"/>
          <w:szCs w:val="24"/>
          <w:lang w:eastAsia="es-ES"/>
        </w:rPr>
        <w:t>11/5/15</w:t>
      </w:r>
      <w:r>
        <w:rPr>
          <w:rFonts w:ascii="Times New Roman" w:eastAsia="Times New Roman" w:hAnsi="Times New Roman" w:cs="Times New Roman"/>
          <w:sz w:val="24"/>
          <w:szCs w:val="24"/>
          <w:lang w:eastAsia="es-ES"/>
        </w:rPr>
        <w:t>)</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pacing w:after="0" w:line="240" w:lineRule="auto"/>
        <w:jc w:val="both"/>
        <w:rPr>
          <w:rFonts w:ascii="Times New Roman" w:eastAsia="Times New Roman" w:hAnsi="Times New Roman" w:cs="Times New Roman"/>
          <w:sz w:val="15"/>
          <w:szCs w:val="15"/>
          <w:lang w:eastAsia="es-ES"/>
        </w:rPr>
      </w:pPr>
      <w:r>
        <w:rPr>
          <w:rFonts w:ascii="Times New Roman" w:eastAsia="Times New Roman" w:hAnsi="Times New Roman" w:cs="Times New Roman"/>
          <w:sz w:val="24"/>
          <w:szCs w:val="24"/>
          <w:lang w:eastAsia="es-ES"/>
        </w:rPr>
        <w:t>Los miles de inmigrantes rescatados en el Canal de Sicilia y los cuerpos de quienes no lo han conseguido llegan siempre a los puertos sicilianos, que han pasado de aparecer en las guías turísticas a ser constantemente nombrados en los informativos ante la llegada de inmigrantes.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Pero además, según los últimos datos oficiales, de los 69.463 inmigrantes que han llegado hasta abril (2015) a Italia, 15.381 se han quedado en Sicilia, seguidos muy de lejos por Calabria, que ha acogido a 4.862.</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Esta región italiana es la que lleva el mayor peso no sólo de las labores propias de la llegada al puerto, cuidados médicos e identificación sino también de la posterior acogida.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alcaldes afirman que Sicilia está “colapsada” ya que en sus 107 centros de acogida oficiales no caben más inmigrantes. Piden más ayuda al Gobierno italiano, pero sobre todo a Europa, aunque la enésima bofetada ha llegado desde “la península”, donde las regiones italianas de Valle D'Aosta, Veneto y Lombardia se ha negado a acoger inmigrantes.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Centro de Acogida que tenemos puede alojar sólo a 180 personas, pero a veces superan los 500 o 600, como el otro día, cuando a las 2 de la mañana llegaron 850 y otros 250 dos días después. No tenemos tiempo ni de respirar, estamos siempre en el muelle del puerto a recibir a estas personas que necesitan ayuda”, explicó a EFE el alcalde de Pozzallo, Luigi Ammatuna.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“Pozzallo se siente sola, siente al Estado alejado, a Europa alejada y yo sigo lanzando un grito de dolor para decir que queremos dar acogida a esta gente que huye de la guerra y el hambre y no nos echamos atrás, pero lo queremos hacer de la mejor manera posible y con los medios adecuados”, añadió Ammatuna.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alcalde de una de estas “puertas de Europa” para los inmigrantes lamenta que la situación este aún peor que hace un año. “Yo ruego a Europa que se ponga a disposición, pero también creo que no pueden llegar todos los inmigrantes a Pozzallo a Porto Empedocle, Augusta o Catania; los otros puertos de Italia tienen que ponerse a disposición”, agregó.</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alcalde de esta localidad de 20.000 habitantes advierte: “Si se sigue al ritmo de estos cuatro meses, cuando sólo a Pozzallo han llegado 3.500 inmigrantes, superaremos las 30.000 llegadas del año pasado”, advirtió. “No sabemos qué hacer. Tenemos sólo 25 voluntarios de la Protección Civil, que tienen sus trabajos y familias y que no pueden estar disponibles las 24 horas al día”, dijo Ammatuna, que propuso la ayuda de militares para que estén en los muelles acogiendo a la gente.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 pesar de las dificultades, ninguno de los alcaldes sicilianos se ha negado a recibir a los barcos.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 quien nos dice que hay que mandarles a casa les invito a que vengan al puerto y miren a los ojos a estas madres que bajan del barco con sus bebes de pocos meses en brazos, a estos cuerpos quemados por el sol y empapados. ¿Quién tiene el valor de decirles que no pueden bajar aquí y que se vayan a otro lado?”.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 continúa “Si hay padres en el otro lado del Mediterráneo que toman a su hijo de 10 años y lo meten en una patera y le hacen atravesar el Canal de Sicilia con el peligro de que muera y en el mejor de los casos ni lo volverán a ver. Existirán motivos válidos para que esto pase, ¿no?”.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 el alcalde de Catania, Enzo Bianco, a pesar de las dificultades de Sicilia, una de las regiones más pobres de la Unión Europea, “la acogida se hace con total dignidad”. En una de sus últimas entrevistas con el canal Skytg24 denunció: “nos sentimos muy solos. Es una situación increíble. A Europa no le importan estas decenas de miles de personas que llegarán en los próximos días”.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Y esto “no es una emergencia, como un incendio o un terremoto como el de Nepal”, y añadió: “Sabemos lo que pasará, sabemos que existen cientos de miles de personas que esperan en Libia para llegar a las costas italianas y Europa, hasta ahora, nos ha dado la espalda y es inaceptable”, lamentó.</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 mientras Sicilia recibe cada día a inmigrantes en sus puertos, el Valle D'Aosta rechazó esta semana acoger a 79 inmigrantes que estaban ya tramitando sus papeles para el asilo.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La base de datos de los cadáveres encontrados en el Mediterráneo</w:t>
      </w:r>
      <w:r>
        <w:rPr>
          <w:rFonts w:ascii="Times New Roman" w:hAnsi="Times New Roman" w:cs="Times New Roman"/>
          <w:sz w:val="24"/>
          <w:szCs w:val="24"/>
        </w:rPr>
        <w:t xml:space="preserve">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i/>
          <w:sz w:val="24"/>
          <w:szCs w:val="24"/>
        </w:rPr>
        <w:t xml:space="preserve">“Una investigación de la Universidad Vrije de Ámsterdam ha contado los cuerpos encontrados en el mar entre 1990 y 2013 recopilando los datos recogidos en archivos oficiales y certificados de defunción de cinco países en la frontera Sur de Europa. Suman 3.188. ¿Quiénes son estas personas? Dos tercios aún están sin identificar”… </w:t>
      </w:r>
      <w:r>
        <w:rPr>
          <w:rFonts w:ascii="Times New Roman" w:hAnsi="Times New Roman" w:cs="Times New Roman"/>
          <w:sz w:val="24"/>
          <w:szCs w:val="24"/>
        </w:rPr>
        <w:t xml:space="preserve">(El País - </w:t>
      </w:r>
      <w:r>
        <w:rPr>
          <w:rFonts w:ascii="Times New Roman" w:hAnsi="Times New Roman" w:cs="Times New Roman"/>
          <w:b/>
          <w:sz w:val="24"/>
          <w:szCs w:val="24"/>
        </w:rPr>
        <w:t>12/5/15</w:t>
      </w:r>
      <w:r>
        <w:rPr>
          <w:rFonts w:ascii="Times New Roman" w:hAnsi="Times New Roman" w:cs="Times New Roman"/>
          <w:sz w:val="24"/>
          <w:szCs w:val="24"/>
        </w:rPr>
        <w:t>)</w:t>
      </w:r>
    </w:p>
    <w:p w:rsidR="00773E49" w:rsidRPr="00F25927"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¿Cuántas veces un placentero paseo por una playa mediterránea se ha convertido en evidencia de una realidad dramática al tropezarse uno con el cadáver de un ser humano que se dejó la vida en el mar? El cuerpo de alguien que viajaba </w:t>
      </w:r>
      <w:r w:rsidRPr="00F25927">
        <w:rPr>
          <w:rFonts w:ascii="Times New Roman" w:eastAsia="Times New Roman" w:hAnsi="Times New Roman" w:cs="Times New Roman"/>
          <w:sz w:val="24"/>
          <w:szCs w:val="24"/>
          <w:lang w:eastAsia="es-ES"/>
        </w:rPr>
        <w:t xml:space="preserve">hacia </w:t>
      </w:r>
      <w:hyperlink r:id="rId62" w:tgtFrame="_blank" w:history="1">
        <w:r w:rsidRPr="00F25927">
          <w:rPr>
            <w:rStyle w:val="Hipervnculo"/>
            <w:rFonts w:ascii="Times New Roman" w:eastAsia="Times New Roman" w:hAnsi="Times New Roman" w:cs="Times New Roman"/>
            <w:color w:val="auto"/>
            <w:sz w:val="24"/>
            <w:szCs w:val="24"/>
            <w:u w:val="none"/>
            <w:lang w:eastAsia="es-ES"/>
          </w:rPr>
          <w:t>un sueño llamado Europa</w:t>
        </w:r>
      </w:hyperlink>
      <w:r w:rsidRPr="00F25927">
        <w:rPr>
          <w:rFonts w:ascii="Times New Roman" w:eastAsia="Times New Roman" w:hAnsi="Times New Roman" w:cs="Times New Roman"/>
          <w:sz w:val="24"/>
          <w:szCs w:val="24"/>
          <w:lang w:eastAsia="es-ES"/>
        </w:rPr>
        <w:t xml:space="preserve">. Tras la búsqueda de una vida mejor que nunca ya llegará. En la huida de una guerra, del hambre o simplemente de la pobreza... La escena es ya cotidiana. Este abrupto fin es el que han encontrado, al menos, 3.188 inmigrantes entre 1990 y 2013. El número de cuerpos encontrados en el agua, en contenedores o en las costas de cinco países del Sur de Europa. ¿Quiénes son? De ellos, el 65% (2.073) todavía no han sido identificados, seres anónimos, sin familia, pasado o apellido. Así lo constata una investigación de la </w:t>
      </w:r>
      <w:hyperlink r:id="rId63" w:tgtFrame="_blank" w:history="1">
        <w:r w:rsidRPr="00F25927">
          <w:rPr>
            <w:rStyle w:val="Hipervnculo"/>
            <w:rFonts w:ascii="Times New Roman" w:eastAsia="Times New Roman" w:hAnsi="Times New Roman" w:cs="Times New Roman"/>
            <w:color w:val="auto"/>
            <w:sz w:val="24"/>
            <w:szCs w:val="24"/>
            <w:u w:val="none"/>
            <w:lang w:eastAsia="es-ES"/>
          </w:rPr>
          <w:t>Universidad Vrije de Ámsterdam</w:t>
        </w:r>
      </w:hyperlink>
      <w:r w:rsidRPr="00F25927">
        <w:rPr>
          <w:rFonts w:ascii="Times New Roman" w:eastAsia="Times New Roman" w:hAnsi="Times New Roman" w:cs="Times New Roman"/>
          <w:sz w:val="24"/>
          <w:szCs w:val="24"/>
          <w:lang w:eastAsia="es-ES"/>
        </w:rPr>
        <w:t xml:space="preserve"> cuyos resultados se recogen en una base de datos que se presenta hoy en La Haya.</w:t>
      </w:r>
    </w:p>
    <w:p w:rsidR="00773E49" w:rsidRPr="00F25927"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bookmarkStart w:id="0" w:name="sumario_1"/>
      <w:bookmarkEnd w:id="0"/>
    </w:p>
    <w:p w:rsidR="00773E49" w:rsidRPr="00F25927"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sidRPr="00F25927">
        <w:rPr>
          <w:rFonts w:ascii="Times New Roman" w:eastAsia="Times New Roman" w:hAnsi="Times New Roman" w:cs="Times New Roman"/>
          <w:sz w:val="24"/>
          <w:szCs w:val="24"/>
          <w:lang w:eastAsia="es-ES"/>
        </w:rPr>
        <w:t>Un total de 13 investigadores del proyecto “</w:t>
      </w:r>
      <w:hyperlink r:id="rId64" w:tgtFrame="_blank" w:history="1">
        <w:r w:rsidRPr="00F25927">
          <w:rPr>
            <w:rStyle w:val="Hipervnculo"/>
            <w:rFonts w:ascii="Times New Roman" w:eastAsia="Times New Roman" w:hAnsi="Times New Roman" w:cs="Times New Roman"/>
            <w:iCs/>
            <w:color w:val="auto"/>
            <w:sz w:val="24"/>
            <w:szCs w:val="24"/>
            <w:u w:val="none"/>
            <w:lang w:eastAsia="es-ES"/>
          </w:rPr>
          <w:t>Humans Cost of Border Control</w:t>
        </w:r>
      </w:hyperlink>
      <w:r w:rsidRPr="00F25927">
        <w:rPr>
          <w:rFonts w:ascii="Times New Roman" w:eastAsia="Times New Roman" w:hAnsi="Times New Roman" w:cs="Times New Roman"/>
          <w:iCs/>
          <w:sz w:val="24"/>
          <w:szCs w:val="24"/>
          <w:lang w:eastAsia="es-ES"/>
        </w:rPr>
        <w:t>”</w:t>
      </w:r>
      <w:r w:rsidRPr="00F25927">
        <w:rPr>
          <w:rFonts w:ascii="Times New Roman" w:eastAsia="Times New Roman" w:hAnsi="Times New Roman" w:cs="Times New Roman"/>
          <w:sz w:val="24"/>
          <w:szCs w:val="24"/>
          <w:lang w:eastAsia="es-ES"/>
        </w:rPr>
        <w:t>, en el que se enmarca este estudio liderado por Thomas Spijjkerboer y Tamara Last, han realizado el trabajo de campo para llegar a estas y otras cifras. Durante un año, han visitado 563 registros en el sur de Europa -en España, Italia, Grecia, Malta y Gibraltar. Dos investigadores españoles, Ignacio Urquijo Sánchez y Marta Pérez, revisaron las actas de defunciones en 173 registros civiles del país, desde la provincia de Huelva hasta Alicante, más la ciudad de Valencia, el sur de las Baleares, todas las islas Canarias, Ceuta y Melilla.</w:t>
      </w:r>
    </w:p>
    <w:p w:rsidR="00773E49" w:rsidRPr="00F25927"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“Tenemos una metodología que nos marca cómo identificar a los posibles inmigrantes”, explica Urquijo. “A veces es tremendamente evidente. Por ejemplo, en ciertos registros de las Islas Canarias, los fallecidos han sido inscritos como “inmigrante patera número uno”, detalla. Pero no siempre fue tan fácil dilucidar si los cadáveres aparecidos ante los vecinos en las costas, encontrados en el mar por pesqueros o hallados por la Guardia Civil en contenedores dentro de barcos, eran de inmigrantes que trataban de llegar de manera irregular al país. “Hemos mirado página por página todos los libros de defunción desde el año 1990. Y para certificar que efectivamente correspondían a este perfil, buscábamos datos como la nacionalidad, último lugar de residencia o el lugar y causa de fallecimiento”, abunda el investigador desde La Haya.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“Realizando esta investigación hemos probado que es posible llevarla a cabo. La información está ahí, en poder de las Administraciones, pero no hay un procedimiento adecuado para su recolección”, asevera Urquijo. “Las autoridades de cada partido judicial tienen la obligación de registrar todos los fallecidos que han sido encontrados en su área”, subraya. Pero falta </w:t>
      </w:r>
      <w:r>
        <w:rPr>
          <w:rFonts w:ascii="Times New Roman" w:eastAsia="Times New Roman" w:hAnsi="Times New Roman" w:cs="Times New Roman"/>
          <w:sz w:val="24"/>
          <w:szCs w:val="24"/>
          <w:lang w:eastAsia="es-ES"/>
        </w:rPr>
        <w:lastRenderedPageBreak/>
        <w:t>desarrollar una fórmula europea para que estas personas tengan un nombre, considera el equipo en sus conclusiones. “Por ejemplo, hemos hablado con médicos forenses que habían encontrado una pulsera con las iniciales del fallecido, pero que no sabían dónde apuntar esa información”, continúa el español.</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resultado? “Sobre muchos de ellos solo se sabe lo que pone en su etiqueta: “varón de raza negra sin identificar”. Y nada más”, lamenta Urquijo. Para paliar este déficit de información, el equipo investigador propone la creación de un Observatorio Europeo de Defunción de Inmigrantes, que en su opinión debería formar parte del Consejo de Europa. Este organismo serviría para recoger datos de los fallecidos y evaluar el impacto de las políticas europeas en los flujos migratorios y las condiciones en que se producen. Algo que no se ha hecho hasta ahora por falta de voluntad política.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“Tenemos que ponernos en el lugar de quienes están buscando a su familiar fallecido”, apela a la empatía Urquijo. Pero no existe hasta la fecha, ninguna base de datos oficial y detallada sobre el número de personas que han muerto en esta tumba de inmigrantes en que se ha convertido el Mediterráneo. “Todo lo que hay hasta ahora son estimaciones o recuentos realizados a partir de noticias de la prensa, pero nada tan pormenorizado como lo que estamos presentando”, asegura el investigador español. La idea, subraya, es que las autoridades europeas tomen el testigo de este trabajo, lo continúen y amplíen.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F25927" w:rsidP="00773E49">
      <w:pPr>
        <w:shd w:val="clear" w:color="auto" w:fill="FFFFFF"/>
        <w:spacing w:after="0" w:line="240" w:lineRule="auto"/>
        <w:jc w:val="both"/>
        <w:rPr>
          <w:rFonts w:ascii="Times New Roman" w:eastAsia="Times New Roman" w:hAnsi="Times New Roman" w:cs="Times New Roman"/>
          <w:color w:val="333333"/>
          <w:sz w:val="24"/>
          <w:szCs w:val="24"/>
          <w:lang w:eastAsia="es-ES"/>
        </w:rPr>
      </w:pPr>
      <w:bookmarkStart w:id="1" w:name="sumario_3"/>
      <w:bookmarkEnd w:id="1"/>
      <w:r>
        <w:rPr>
          <w:rFonts w:ascii="Times New Roman" w:eastAsia="Times New Roman" w:hAnsi="Times New Roman" w:cs="Times New Roman"/>
          <w:color w:val="333333"/>
          <w:sz w:val="24"/>
          <w:szCs w:val="24"/>
          <w:lang w:eastAsia="es-ES"/>
        </w:rPr>
        <w:t xml:space="preserve">      </w:t>
      </w:r>
      <w:hyperlink r:id="rId65" w:tooltip="pulsa en la foto" w:history="1">
        <w:r w:rsidR="00773E49">
          <w:rPr>
            <w:rFonts w:ascii="Times New Roman" w:eastAsia="Times New Roman" w:hAnsi="Times New Roman" w:cs="Times New Roman"/>
            <w:noProof/>
            <w:color w:val="027FC2"/>
            <w:sz w:val="24"/>
            <w:szCs w:val="24"/>
            <w:lang w:eastAsia="es-ES"/>
          </w:rPr>
          <w:drawing>
            <wp:inline distT="0" distB="0" distL="0" distR="0" wp14:anchorId="60C283D2" wp14:editId="21480800">
              <wp:extent cx="5334000" cy="4813300"/>
              <wp:effectExtent l="0" t="0" r="0" b="6350"/>
              <wp:docPr id="56" name="Imagen 56" descr="http://ep01.epimg.net/elpais/imagenes/2015/05/11/planeta_futuro/1431360581_687405_1431372433_sumario_normal.jpg">
                <a:hlinkClick xmlns:a="http://schemas.openxmlformats.org/drawingml/2006/main" r:id="rId65" tooltip="&quot;pulsa en la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http://ep01.epimg.net/elpais/imagenes/2015/05/11/planeta_futuro/1431360581_687405_1431372433_sumario_normal.jpg">
                        <a:hlinkClick r:id="rId65" tooltip="&quot;pulsa en la foto&quo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34000" cy="4813300"/>
                      </a:xfrm>
                      <a:prstGeom prst="rect">
                        <a:avLst/>
                      </a:prstGeom>
                      <a:noFill/>
                      <a:ln>
                        <a:noFill/>
                      </a:ln>
                    </pic:spPr>
                  </pic:pic>
                </a:graphicData>
              </a:graphic>
            </wp:inline>
          </w:drawing>
        </w:r>
        <w:r w:rsidR="00773E49">
          <w:rPr>
            <w:rStyle w:val="Hipervnculo"/>
            <w:rFonts w:ascii="Times New Roman" w:eastAsia="Times New Roman" w:hAnsi="Times New Roman" w:cs="Times New Roman"/>
            <w:vanish/>
            <w:color w:val="027FC2"/>
            <w:sz w:val="24"/>
            <w:szCs w:val="24"/>
            <w:shd w:val="clear" w:color="auto" w:fill="FFFFFF"/>
            <w:lang w:eastAsia="es-ES"/>
          </w:rPr>
          <w:t>pulsa en la foto</w:t>
        </w:r>
        <w:r w:rsidR="00773E49">
          <w:rPr>
            <w:rStyle w:val="Hipervnculo"/>
            <w:rFonts w:ascii="Times New Roman" w:eastAsia="Times New Roman" w:hAnsi="Times New Roman" w:cs="Times New Roman"/>
            <w:color w:val="027FC2"/>
            <w:sz w:val="24"/>
            <w:szCs w:val="24"/>
            <w:lang w:eastAsia="es-ES"/>
          </w:rPr>
          <w:t xml:space="preserve"> </w:t>
        </w:r>
      </w:hyperlink>
    </w:p>
    <w:p w:rsidR="00773E49" w:rsidRDefault="00773E49" w:rsidP="00773E49">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Visualización de datos de los inmigrantes fallecidos cuando intentaban llegar a Europa por la frontera sur</w:t>
      </w:r>
    </w:p>
    <w:p w:rsidR="00773E49" w:rsidRDefault="00773E49" w:rsidP="00773E49">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lastRenderedPageBreak/>
        <w:t>Mientras tanto, la estadística de “</w:t>
      </w:r>
      <w:r>
        <w:rPr>
          <w:rFonts w:ascii="Times New Roman" w:eastAsia="Times New Roman" w:hAnsi="Times New Roman" w:cs="Times New Roman"/>
          <w:iCs/>
          <w:color w:val="333333"/>
          <w:sz w:val="24"/>
          <w:szCs w:val="24"/>
          <w:lang w:eastAsia="es-ES"/>
        </w:rPr>
        <w:t>Humans Cost of Border Control”</w:t>
      </w:r>
      <w:r>
        <w:rPr>
          <w:rFonts w:ascii="Times New Roman" w:eastAsia="Times New Roman" w:hAnsi="Times New Roman" w:cs="Times New Roman"/>
          <w:color w:val="333333"/>
          <w:sz w:val="24"/>
          <w:szCs w:val="24"/>
          <w:lang w:eastAsia="es-ES"/>
        </w:rPr>
        <w:t xml:space="preserve"> es tan detallada que contiene la información individualizada de las 3.188 personas que constan oficialmente como inmigrantes que murieron intentando alcanzar los países del sur de Europa desde los Balcanes, Oriente Medio y África entre 1990 y 2013. Así, incluye (siempre que conste en los registros), lugar donde fue encontrado, día de la muerte, causa el fallecimiento, el sexo, la edad, el país de origen y, finalmente, si fueron o no identificadas. Basta consultar sus mapas e infografías para seguir estos datos.</w:t>
      </w:r>
    </w:p>
    <w:p w:rsidR="00773E49" w:rsidRDefault="00773E49" w:rsidP="00773E49">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 cuanto al género, el 71,6% (2.282) eran hombres y el 12,7% (404) mujeres. Del 15,7% restante (502 personas) no consta si se trata de varón o hembra. De la mayoría (40,9%) no se sabe su origen. De los que sí se conoce su procedencia, el 23,6% (751) procede de algún país del África subsahariana, el 17,9% (572) habían partido, sin embargo, del norte del continente. El resto, intentaban alcanzar Europa desde los Balcanes, Asia y Oriente Medio, en ese orden.</w:t>
      </w:r>
    </w:p>
    <w:p w:rsidR="00773E49" w:rsidRDefault="00773E49" w:rsidP="00773E49">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333333"/>
          <w:sz w:val="24"/>
          <w:szCs w:val="24"/>
          <w:lang w:eastAsia="es-ES"/>
        </w:rPr>
      </w:pPr>
      <w:bookmarkStart w:id="2" w:name="sumario_2"/>
      <w:bookmarkEnd w:id="2"/>
      <w:r>
        <w:rPr>
          <w:rFonts w:ascii="Times New Roman" w:eastAsia="Times New Roman" w:hAnsi="Times New Roman" w:cs="Times New Roman"/>
          <w:color w:val="333333"/>
          <w:sz w:val="24"/>
          <w:szCs w:val="24"/>
          <w:lang w:eastAsia="es-ES"/>
        </w:rPr>
        <w:t>Por edades, la mayoría de los 2.122 fallecidos de los que sí está registrado el dato, tenían entre 20 y 29 años. Son 1.239 jóvenes, a los que se les apagó la vida cuando buscaban un futuro mejor. Y los había aún más jóvenes cuando se los tragó el mar: 65 tenían menos de 10 años y 190 habían soplado apenas entre 11 y 19 velas. Con estos apuntes se puede inferir un perfil predominante de inmigrante muerto: joven varón de entre 20 y 29 años, procedente de África subsahariana. Con tal dato, no debería ser difícil para las autoridades europeas deducir las desesperadas causas que empujan a estos hombres a jugársela en el trayecto, a abandonar hogar y familia.</w:t>
      </w:r>
    </w:p>
    <w:p w:rsidR="00773E49" w:rsidRDefault="00773E49" w:rsidP="00773E49">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Pero, aún más, la base datos también indica la causa de muerte: 1.977 (62%) se ahogaron; 145 murieron por hipotermia, 116 como consecuencia de heridas, violencia o malos tratos durante su particular odisea. Otros 76 sufrieron una parada cardio-respiratoria, 67 perecieron por deshidratación y 51 se asfixiaron antes de llegar a destino. De 756, nada se sabe más que llegaron muertos a los citados países del sur de Europa. Son cifras disponibles en su página web (en inglés) a las que todavía no se han incorporado los últimos dramas en Italia que han copado los titulares con cientos de muertos, pero que ayudan a entender una realidad: que los números son personas. Que los puntos en un gráfico son seres humanos con nombre, rostro, sueños, amigos, un padre y una madre, una historia. Con dignidad. </w:t>
      </w:r>
    </w:p>
    <w:p w:rsidR="00773E49" w:rsidRDefault="00773E49" w:rsidP="00773E49">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b/>
          <w:color w:val="333333"/>
          <w:sz w:val="24"/>
          <w:szCs w:val="24"/>
          <w:lang w:eastAsia="es-ES"/>
        </w:rPr>
      </w:pPr>
      <w:r>
        <w:rPr>
          <w:rFonts w:ascii="Times New Roman" w:eastAsia="Times New Roman" w:hAnsi="Times New Roman" w:cs="Times New Roman"/>
          <w:b/>
          <w:color w:val="333333"/>
          <w:sz w:val="24"/>
          <w:szCs w:val="24"/>
          <w:lang w:eastAsia="es-ES"/>
        </w:rPr>
        <w:t>- La respuesta de Europa (de la isla de Lampedusa a Il Gattopardo, de Lampedusa)</w:t>
      </w:r>
    </w:p>
    <w:p w:rsidR="00773E49" w:rsidRPr="0098077D" w:rsidRDefault="00773E49" w:rsidP="00773E49">
      <w:pPr>
        <w:shd w:val="clear" w:color="auto" w:fill="FFFFFF"/>
        <w:spacing w:after="0" w:line="240" w:lineRule="auto"/>
        <w:jc w:val="both"/>
        <w:rPr>
          <w:rFonts w:ascii="Times New Roman" w:eastAsia="Times New Roman" w:hAnsi="Times New Roman" w:cs="Times New Roman"/>
          <w:b/>
          <w:color w:val="333333"/>
          <w:sz w:val="24"/>
          <w:szCs w:val="24"/>
          <w:lang w:eastAsia="es-ES"/>
        </w:rPr>
      </w:pPr>
      <w:r>
        <w:rPr>
          <w:rFonts w:ascii="Times New Roman" w:eastAsia="Times New Roman" w:hAnsi="Times New Roman" w:cs="Times New Roman"/>
          <w:i/>
          <w:sz w:val="24"/>
          <w:szCs w:val="24"/>
          <w:lang w:eastAsia="es-ES"/>
        </w:rPr>
        <w:br/>
        <w:t>“Si queremos que todo siga como está, es necesario que todo cambie”.</w:t>
      </w:r>
    </w:p>
    <w:p w:rsidR="00773E49" w:rsidRDefault="00773E49" w:rsidP="00773E49">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“¿Y ahora qué sucederá? ¡Bah! Tratativas pespunteadas de tiroteos inocuos, y, después, todo será igual pese a que todo habrá cambiado”.</w:t>
      </w:r>
    </w:p>
    <w:p w:rsidR="00773E49" w:rsidRDefault="00773E49" w:rsidP="00773E49">
      <w:pPr>
        <w:shd w:val="clear" w:color="auto" w:fill="FFFFFF"/>
        <w:spacing w:after="0" w:line="240" w:lineRule="auto"/>
        <w:jc w:val="both"/>
        <w:rPr>
          <w:rFonts w:ascii="Times New Roman" w:eastAsia="Times New Roman" w:hAnsi="Times New Roman" w:cs="Times New Roman"/>
          <w:b/>
          <w:i/>
          <w:color w:val="333333"/>
          <w:sz w:val="24"/>
          <w:szCs w:val="24"/>
          <w:lang w:eastAsia="es-ES"/>
        </w:rPr>
      </w:pPr>
      <w:r>
        <w:rPr>
          <w:rFonts w:ascii="Times New Roman" w:eastAsia="Times New Roman" w:hAnsi="Times New Roman" w:cs="Times New Roman"/>
          <w:i/>
          <w:sz w:val="24"/>
          <w:szCs w:val="24"/>
          <w:lang w:eastAsia="es-ES"/>
        </w:rPr>
        <w:t>“…una de esas batallas que se libran para que todo siga como está”….</w:t>
      </w:r>
      <w:r>
        <w:rPr>
          <w:rFonts w:ascii="Times New Roman" w:eastAsia="Times New Roman" w:hAnsi="Times New Roman" w:cs="Times New Roman"/>
          <w:b/>
          <w:i/>
          <w:color w:val="333333"/>
          <w:sz w:val="24"/>
          <w:szCs w:val="24"/>
          <w:lang w:eastAsia="es-ES"/>
        </w:rPr>
        <w:t xml:space="preserve"> </w:t>
      </w:r>
    </w:p>
    <w:p w:rsidR="00773E49" w:rsidRDefault="00773E49" w:rsidP="00773E49">
      <w:pPr>
        <w:spacing w:line="240" w:lineRule="auto"/>
        <w:jc w:val="both"/>
        <w:rPr>
          <w:rFonts w:ascii="Times New Roman" w:eastAsia="Times New Roman" w:hAnsi="Times New Roman" w:cs="Times New Roman"/>
          <w:b/>
          <w:i/>
          <w:color w:val="333333"/>
          <w:sz w:val="24"/>
          <w:szCs w:val="24"/>
          <w:lang w:eastAsia="es-ES"/>
        </w:rPr>
      </w:pPr>
    </w:p>
    <w:p w:rsidR="00773E49" w:rsidRDefault="00773E49" w:rsidP="00773E49">
      <w:pPr>
        <w:spacing w:line="240" w:lineRule="auto"/>
        <w:jc w:val="both"/>
        <w:rPr>
          <w:rFonts w:ascii="Times New Roman" w:hAnsi="Times New Roman" w:cs="Times New Roman"/>
          <w:color w:val="222222"/>
          <w:sz w:val="24"/>
          <w:szCs w:val="24"/>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Reforzar el planteamiento global de la migración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Esta Comunicación, que da seguimiento a la Comunicación “Una Política Común de Emigración para Europa” presentada por la Comisión el 17 de junio de 2008, constituye uno de los primeros bloques del Pacto Europeo sobre Inmigración y Asilo, aprobado en octubre de 2008. La comunicación exige una mayor coordinación y mayores sinergias entre la Unión </w:t>
      </w:r>
      <w:r>
        <w:rPr>
          <w:rFonts w:ascii="Times New Roman" w:eastAsia="Times New Roman" w:hAnsi="Times New Roman" w:cs="Times New Roman"/>
          <w:sz w:val="24"/>
          <w:szCs w:val="24"/>
          <w:lang w:eastAsia="es-ES"/>
        </w:rPr>
        <w:lastRenderedPageBreak/>
        <w:t>Europea (UE) y los terceros países, con el fin de incrementar la efectividad y la coherencia en la aplicación práctica del Planteamiento global sobre la migración.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Acto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Comunicación de la Comisión al Parlamento Europeo, al Consejo, al Comité Económico y Social Europeo y al Comité de las Regiones, de 8 de octubre de 2008 - Reforzar el planteamiento global de la migración: aumentar la coordinación, la coherencia y las sinergias (COM(2008) 611 final - no publicada en el Diario Oficial).</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Síntesis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esta Comunicación se analiza la aplicación práctica del planteamiento global sobre la migración, se describen sus posibilidades de futuro y se sugieren mejoras en cuanto a la coordinación, coherencia y sinergias. Además, se analizan tanto la evolución en los distintos temas como las consideraciones geográficas del planteamiento global.</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Migración económica legal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colaboración con terceros países debería ampliarse para abordar las necesidades de trabajo de la Unión Europea (UE). De esta manera, los migrantes potenciales deberían estar informados sobre las normas y procedimientos para acceder de forma legal a la UE y sobre los riesgos asociados a la inmigración ilegal. Para lograr este fin, se pretende crear un portal de la migración y llevar a cabo campañas de información específicas. Asimismo, es esencial que el acceso de los trabajadores migrantes a la UE sea flexible y que se facilite la movilidad con fines empresariales o de investigación. Para lograr este fin, la Comisión va a desarrollar:</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 primera generación de asociaciones de movilidad como mecanismo de cooperación estratégica;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•centros de información y gestión relacionados con la migración;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•herramientas para conseguir una mejor adecuación entre solicitantes de empleo y puestos vacantes;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•intercambio de mejores prácticas entre las partes implicadas;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•medidas operativas y jurídicas para fomentar la migración circular;</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•centros comunes para gestionar las solicitudes de visados.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Lucha contra la inmigración irregular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 el fin de controlar la inmigración irregular, la UE presta apoyo a terceros países en temas de gestión fronteriza. El Consejo ha pedido a la Comisión que considere la posibilidad de prorrogar el mandato de Frontex en este campo. También se está dando apoyo para la lucha contra la trata y el tráfico de seres humanos, principalmente mediante instrumentos internacionales, planes de acción nacionales contra el tráfico de seres humanos y reformas legislativas. También se ha hecho hincapié en la continuación del diálogo y la cooperación con los países socios. Con este fin, la Comisión quiere fomentar:</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recopilación de información sobre los cambios en las rutas migratorias a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fortalecimiento de la gestión de la migración en terceros países clave;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adopción y aplicación de las estrategias nacionales de gestión integrada de las fronteras en terceros países;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•el establecimiento de una infraestructura de control fronterizo en el marco del sistema europeo de vigilancia de las fronteras (Eurosur) mediante el refuerzo de la cooperación con terceros países;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puesta en marcha del Plan de acción de Uagadugú y el desarrollo de estrategias contra el tráfico ilegal por parte de organizaciones regionales.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Migración y desarrollo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necesario mejorar y redoblar el trabajo en materia de migración y desarrollo. Para ello, y en particular para tratar las causas originarias de la migración, deberían utilizarse los principios establecidos en el consenso europeo sobre desarrollo. Asimismo, es esencial integrar las políticas de migración en otras áreas políticas. Con este fin, la Comisión quiere mejorar los siguientes elementos: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sistemas de envío de las remesas;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participación de las asociaciones de migrantes y la diáspora en el proceso de elaboración de políticas de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dimensión CPD (coherencia de las políticas en favor del desarrollo), prestando especial atención a la fuga de cerebros;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acceso a la educación y la formación profesional, y su calidad, así como las oportunidades y condiciones laborales en zonas con una alta tasa de emigración;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aplicación del consenso europeo sobre el desarrollo en las cuestiones de empleo, gobernanza y evolución demográfica;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comprensión de la relación entre el cambio climático y la migración, y sus efectos presentes y futuros.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Las rutas migratorias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necesaria una mayor coherencia en la elaboración y la aplicación de las políticas en las rutas migratorias del Sur. Para ello, la Comisión quiere promover la cooperación interafricana y el desarrollo de un marco político de migración propio por parte de los países africanos. Por otra parte, dentro de la UE, la Comisión quiere gestionar la cooperación UE-África mediante el Equipo de la UE responsable de la aplicación en materia de migración, movilidad y asociación para el empleo.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dimensión “migración y desarrollo” también debería integrarse en la cooperación entre la UE y las regiones vecinas del Este y Sudeste. De este modo, deberían tenerse en cuenta temas tales como la migración laboral, las remesas, el retorno y la reinserción, o las organizaciones de diáspora.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Otras regiones, tales como el Cáucaso Meridional, Asia Central, Medio Oriente, Asia y América Latina y el Caribe también se tienen en cuenta en la política de migración de la UE, tanto en materia de inmigración irregular como de migración legal económica. Por ello, es necesario aplicar un planteamiento diferenciado en estas regiones, tanto bilateral como multilateral, para reforzar el diálogo y la cooperación.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Mejor gobernanza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El planteamiento global proporciona un marco práctico para conseguir una mejor gestión de la migración. Por ello, es esencial incrementar la coherencia y la eficiencia del planteamiento. </w:t>
      </w:r>
      <w:r>
        <w:rPr>
          <w:rFonts w:ascii="Times New Roman" w:eastAsia="Times New Roman" w:hAnsi="Times New Roman" w:cs="Times New Roman"/>
          <w:sz w:val="24"/>
          <w:szCs w:val="24"/>
          <w:lang w:eastAsia="es-ES"/>
        </w:rPr>
        <w:lastRenderedPageBreak/>
        <w:t>Asimismo, debe reforzarse la coordinación en todos los ámbitos: comunitario, nacional, regional y local, y con terceros países. El intercambio de información sobre los objetivos políticos de la UE en cuanto a migración debe formar parte del diálogo y la cooperación con terceros países. Además, la UE y los Estados miembros deberían esforzarse en mostrar el perfil político de estos temas y promover el planteamiento global en los distintos marcos de cooperación.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último, la eficiencia del planteamiento global depende de la financiación que reciba. Por ello, los instrumentos de financiación, tanto los aportados por la Comunidad como por los Estados miembros u otras fuentes externas, deben ser revisados y su uso, mejorado.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(Última modificación: </w:t>
      </w:r>
      <w:r w:rsidRPr="00E37F2C">
        <w:rPr>
          <w:rFonts w:ascii="Times New Roman" w:eastAsia="Times New Roman" w:hAnsi="Times New Roman" w:cs="Times New Roman"/>
          <w:b/>
          <w:sz w:val="24"/>
          <w:szCs w:val="24"/>
          <w:lang w:eastAsia="es-ES"/>
        </w:rPr>
        <w:t>07.11.2008</w:t>
      </w:r>
      <w:r>
        <w:rPr>
          <w:rFonts w:ascii="Times New Roman" w:eastAsia="Times New Roman" w:hAnsi="Times New Roman" w:cs="Times New Roman"/>
          <w:sz w:val="24"/>
          <w:szCs w:val="24"/>
          <w:lang w:eastAsia="es-ES"/>
        </w:rPr>
        <w:t>)</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 xml:space="preserve">Pacto Europeo sobre Inmigración y Asilo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Este Pacto constituye la base de las políticas de inmigración y asilo comunes para la Unión Europea (UE) y sus países. Con el espíritu de solidaridad y responsabilidad mutua entre los países de la UE y de asociación con otros países del mundo, aporta un nuevo impulso al desarrollo continuo de una política común de inmigración y asilo que tenga en cuenta tanto el interés colectivo de la UE como las necesidades específicas de sus países.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Acto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Pacto europeo sobre inmigración y asilo, de 24 de septiembre de 2008 (no publicado en el Diario Oficial).</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Síntesis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inmigración internacional puede contribuir al crecimiento económico de la Unión Europea (UE) en su conjunto, así como facilitar recursos a los inmigrantes y a sus países de origen y, por lo tanto, contribuir a su desarrollo. Puede representar una oportunidad porque es un factor de intercambio humano y económico y permite que las personas realicen sus aspiraciones. Sin embargo, es necesario gestionar la inmigración de forma que se tenga en cuenta la capacidad de acogida de Europa en términos de su mercado laboral, alojamiento, servicios sanitarios, escolares y sociales, y proteger a los inmigrantes del riesgo de ser explotados por redes criminales.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Durante más de veinte años, los países de la UE han estado trabajando para armonizar sus políticas de inmigración y asilo. Se ha avanzado considerablemente en varias cuestiones, en concreto en el marco de los Programas de Tampere y La Haya. No obstante, se requiere un mayor esfuerzo para crear una auténtica política común de inmigración y asilo que tenga en cuenta el interés colectivo de la UE, así como los intereses individuales de los países de la UE. Por consiguiente, el Consejo Europeo transformó los siguientes compromisos en el Programa de Estocolmo.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Organizar la inmigración legal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inmigración legal debe organizarse teniendo en cuenta las prioridades, las necesidades y la capacidad de acogida de los países de la UE y fomentando la integración de los inmigrantes. En líneas generales, esto requiere que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•aplique políticas para la migración laboral teniendo en cuenta las necesidades del mercado laboral de los distintos países;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•aumente el poder de atracción de la UE para los trabajadores altamente cualificados y adopte nuevas medidas para facilitar en mayor medida la acogida y movilidad de estudiantes e investigadores;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•garantice que estas políticas no empeoren la fuga de cerebros fomentando la migración circular;</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•regule la migración familiar de forma más eficiente;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•refuerce el intercambio de información mutua sobre migración;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•mejore la información sobre las posibilidades y condiciones de la inmigración legal;</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•establezca políticas ambiciosas para promover la integración armoniosa de los inmigrantes;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•promueva el intercambio de mejores prácticas en materia de acogida e integración y en las medidas de la UE para respaldar las políticas nacionales de integración.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Controlar la inmigración irregular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 garantizar que los inmigrantes sin autorización legal residentes en un país de la UE vuelvan a su país de origen o tránsito, la UE deberá:</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•utilizar la regularización únicamente caso por caso;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•suscribir acuerdos de readmisión bilaterales o a escala comunitaria con países no pertenecientes a la UE relevantes y evaluar la efectividad de dichos acuerdos;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•garantizar que se evitan los riesgos de migración irregular dentro de los marcos de la política de entrada, estancia, libertad de movimiento, etc.;</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•fomentar la cooperación entre los países de la UE en la expulsión de inmigrantes sin autorización legal para residir en un país de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•intensificar la cooperación con países de origen y tránsito como parte del Planteamiento global de la migración para controlar la inmigración irregular y proporcionar mejor información a las comunidades amenazadas;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•invitar a los países de la UE a desarrollar dispositivos de incitación en relación con la ayuda al retorno voluntario;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•adoptar medidas rigurosas a través de sanciones disuasorias y proporcionadas contra las personas que explotan a los inmigrantes sin autorización legal para residir en un país de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•hacer totalmente efectiva la aplicabilidad dentro de la Unión de una decisión de expulsión adoptada por un país de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Mejorar los controles en las fronteras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 garantizar el control efectivo de la frontera exterior de la Unión, la UE, en su conjunto, debería: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•movilizar todos los recursos disponibles para controlar de forma más eficiente las fronteras exteriores;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•generalizar la expedición de visados biométricos desde el 1 de enero de 2012 y reforzar la cooperación consular entre los países de la UE con vistas a establecer servicios consulares conjuntos para visados;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•facilitar los recursos necesarios a Frontex para que cumpla sus tareas;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•en un espíritu de solidaridad, prestar total atención a los países de la UE que reciban flujos de inmigrantes desproporcionados;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•utilizar medios tecnológicos modernos para facilitar una gestión integrada efectiva de la frontera exterior de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•reforzar la cooperación con países de origen y tránsito en el contexto de frontera exterior y luchar contra la inmigración irregular, incluso a través de un mayor apoyo a la formación y el equipamiento de las autoridades de inmigración;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•desarrollar aún más el proceso de evaluación Schengen.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Construir una Europa de asilo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Aunque los países de la UE hayan avanzado en la aplicación de las normas mínimas comunes de asilo, todavía persisten ciertas disparidades. Por consiguiente, se necesita trabajar más para lograr totalmente un sistema común europeo de asilo. En líneas generales, esto requiere que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•cree una Oficina Europea de Apoyo al Asilo;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•presente propuestas para un procedimiento de asilo único y un estatuto uniforme para los refugiados y beneficiarios de protección subsidiaria;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•establezca procedimientos para situaciones de crisis para asistir a cualquier país de la UE que haga frente a una afluencia masiva de solicitantes de asilo y promueva el reparto de los beneficiarios de protección internacional para ayudar a los países de la UE que afronten presiones desproporcionadas sobre sus sistemas de asilo debido a su situación geográfica o demográfica;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•refuerce la colaboración con el Alto Comisionado de las Naciones Unidas para los Refugiados para proteger mejor a los solicitantes de asilo fuera de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•forme al personal encargado de los controles en las fronteras exteriores sobre los derechos y las obligaciones en materia de protección internacional.</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Colaborar con los países de origen y de tránsito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Debe establecerse una amplia colaboración con los países no comunitarios de origen o de tránsito que favorezca las sinergias entre la migración y el desarrollo. Para lograr este fin, la UE deberá:</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•suscribir acuerdos bilaterales o a escala comunitaria con países de origen o de tránsito que incluyan puntos relacionados con la migración legal e irregular, la readmisión y el desarrollo de estos países;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•alentar a los países de la UE a facilitar a los nacionales de países socios, tanto al Este como al Sur de Europa, oportunidades de inmigración legal, en especial, en forma de migración temporal/circular para evitar la fuga de cerebros;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•llevar a cabo políticas con los países de origen y de tránsito para evitar o prevenir la inmigración irregular, en concreto, a través de la construcción de capacidad;</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•integrar mejor las políticas migratorias y de desarrollo;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•promover acciones de codesarrollo como la adopción de instrumentos financieros específicos para la transferencia segura y más barata de remesas;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•ejecutar acciones acordadas con regiones socias, incluida África, Europa del Este y del Sur, América Latina, el Caribe y Asia;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•acelerar el despliegue de las herramientas clave del Planteamiento global de la migración;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•garantizar que todas estas acciones relacionadas se aplican en consonancia con la cooperación al desarrollo de la UE y otras políticas relevantes.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Actos Conexos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Informe de la Comisión al Parlamento Europeo y al Consejo, de 6 de mayo de 2010, Primer informe anual sobre inmigración y asilo (COM(2010) 214 final - no publicado en el Diario Oficial).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Documento de trabajo de los servicios de la Comisión, de 6 de mayo de 2010, Primer informe anual sobre inmigración y asilo (2009), que acompaña al Informe de la Comisión al Parlamento Europeo y al Consejo, Primer informe anual sobre inmigración y asilo (2009) (SEC(2010) 535 final - no publicado en el Diario Oficial).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Comunicación de la Comisión al Consejo y al Parlamento Europeo, de 10 de junio de 2009, Método de seguimiento para supervisar la aplicación del Pacto Europeo sobre Inmigración y Asilo (COM(2009) 266 final - no publicada en el Diario Oficial).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(Última modificación: </w:t>
      </w:r>
      <w:r w:rsidRPr="00E37F2C">
        <w:rPr>
          <w:rFonts w:ascii="Times New Roman" w:eastAsia="Times New Roman" w:hAnsi="Times New Roman" w:cs="Times New Roman"/>
          <w:b/>
          <w:sz w:val="24"/>
          <w:szCs w:val="24"/>
          <w:lang w:eastAsia="es-ES"/>
        </w:rPr>
        <w:t>24.08.2010</w:t>
      </w:r>
      <w:r>
        <w:rPr>
          <w:rFonts w:ascii="Times New Roman" w:eastAsia="Times New Roman" w:hAnsi="Times New Roman" w:cs="Times New Roman"/>
          <w:sz w:val="24"/>
          <w:szCs w:val="24"/>
          <w:lang w:eastAsia="es-ES"/>
        </w:rPr>
        <w:t>)</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10 propuestas de la Comisión Europea para combatir el drama migratorio</w:t>
      </w:r>
      <w:r>
        <w:rPr>
          <w:rFonts w:ascii="Times New Roman" w:hAnsi="Times New Roman" w:cs="Times New Roman"/>
          <w:sz w:val="24"/>
          <w:szCs w:val="24"/>
        </w:rPr>
        <w:t xml:space="preserve"> (El Huffington Post - </w:t>
      </w:r>
      <w:r>
        <w:rPr>
          <w:rFonts w:ascii="Times New Roman" w:hAnsi="Times New Roman" w:cs="Times New Roman"/>
          <w:b/>
          <w:sz w:val="24"/>
          <w:szCs w:val="24"/>
        </w:rPr>
        <w:t>20/4/15</w:t>
      </w:r>
      <w:r>
        <w:rPr>
          <w:rFonts w:ascii="Times New Roman" w:hAnsi="Times New Roman" w:cs="Times New Roman"/>
          <w:sz w:val="24"/>
          <w:szCs w:val="24"/>
        </w:rPr>
        <w:t>)</w:t>
      </w:r>
    </w:p>
    <w:p w:rsidR="00773E49" w:rsidRDefault="00773E49" w:rsidP="00773E49">
      <w:pPr>
        <w:spacing w:line="240" w:lineRule="auto"/>
        <w:jc w:val="both"/>
        <w:rPr>
          <w:rFonts w:ascii="Helvetica" w:hAnsi="Helvetica"/>
          <w:color w:val="222222"/>
        </w:rPr>
      </w:pPr>
      <w:r>
        <w:rPr>
          <w:rFonts w:ascii="Times New Roman" w:hAnsi="Times New Roman" w:cs="Times New Roman"/>
          <w:sz w:val="24"/>
          <w:szCs w:val="24"/>
        </w:rPr>
        <w:t xml:space="preserve"> La Comisión Europea (CE) ha presentado un plan con diez propuestas para combatir el drama migratorio, que incluyen aumentar el presupuesto de la operación Tritón de vigilancia marítima en el Mediterráneo y los esfuerzos para destruir los barcos utilizados por las mafias para transportar a inmigrantes.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El plan, que ha recibido hoy el visto bueno de los titulares de Exteriores y de Interior, incluye “medidas de acción inmediata” para responder a la situación.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Las propuestas serán trasladadas a los líderes de la Unión Europea de cara a la cumbre extraordinaria sobre la inmigración en el Mediterráneo que se celebrará este jueves y que ha sido convocada por el presidente del Consejo Europeo, Donald Tusk.</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En primer lugar, el Ejecutivo comunitario propone aumentar los recursos financieros y el número de medios disponibles de las operaciones de vigilancia marítima en el Mediterráneo, Tritón y Poseidón, además de ampliar su área operativa para poder intervenir a mayor distancia, bajo el mandato de la Agencia de Control de Fronteras Exteriores de la Unión Europea (Frontex).</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Además, se plantea “un esfuerzo sistemático para capturar y destruir los barcos utilizados por los traficantes”, que se traduciría en una operación “civil y militar que tomaría como ejemplo la operación Atalanta” contra la piratería, explicó el comisario europeo de Inmigración, Dimitris Avramopoulos.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Para hacerla realidad hará falta un mandato de la UE, precisó el comisario durante una rueda de prensa.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otro lado, la CE plantea que la Oficina Europea de Policía (Europol), Frontex, la Oficina Europea de Apoyo al Asilo (EASO) y la Agencia de cooperación judicial (Eurojust) “se reúnan regularmente y trabajen juntas” para reunir información sobre el “modus operandi” de </w:t>
      </w:r>
      <w:r>
        <w:rPr>
          <w:rFonts w:ascii="Times New Roman" w:hAnsi="Times New Roman" w:cs="Times New Roman"/>
          <w:sz w:val="24"/>
          <w:szCs w:val="24"/>
        </w:rPr>
        <w:lastRenderedPageBreak/>
        <w:t>los traficantes, con el fin de hacer un seguimiento de sus fondos y ayudar en las investigaciones.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se propone que EASO despliegue equipos en Italia y Grecia para tratar de manera conjunta las solicitudes de asilo y que los Estados miembros garanticen la toma de huellas dactilares de todos los inmigrantes.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Reasentamiento de inmigrantes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Otra medida es “el estudio de opciones” para un mecanismo de emergencia de reasentamiento de los inmigrantes y la puesta en marcha de un proyecto piloto de reubicación, que ofrezca un número de plazas a las personas que necesiten protección.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Otra idea es establecer un nuevo programa de retorno para el rápido regreso a sus países de los inmigrantes irregulares, coordinado por Frontex a partir de los Estados miembros que cuentan con fronteras externas.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Para el caso de Libia, el plan pide un compromiso con los países vecinos a través de un esfuerzo común entre la Comisión Europea y el Servicio Europeo de Acción Exterior.</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En particular, añade, “se deben impulsar las iniciativas en Nigeria”.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Por último, plantea el despliegue de oficiales de inmigración en países terceros considerados “clave” para recabar información sobre los flujos migratorios y reforzar el papel de las delegaciones europeas.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“Tenemos que demostrar el mismo sentido europeo de urgencia que hemos demostrado al reaccionar en tiempos de crisis”, exigieron en un comunicado conjunto la jefa de la diplomacia comunitaria, Federica Mogherini, y el comisario Avramopoulos.</w:t>
      </w:r>
    </w:p>
    <w:p w:rsidR="00773E49" w:rsidRDefault="00773E49" w:rsidP="00773E49">
      <w:pPr>
        <w:jc w:val="both"/>
        <w:rPr>
          <w:rFonts w:ascii="Times New Roman" w:hAnsi="Times New Roman" w:cs="Times New Roman"/>
          <w:b/>
          <w:sz w:val="24"/>
          <w:szCs w:val="24"/>
        </w:rPr>
      </w:pPr>
      <w:r>
        <w:rPr>
          <w:rFonts w:ascii="Times New Roman" w:hAnsi="Times New Roman" w:cs="Times New Roman"/>
          <w:b/>
          <w:sz w:val="24"/>
          <w:szCs w:val="24"/>
        </w:rPr>
        <w:t>(…)</w:t>
      </w:r>
    </w:p>
    <w:p w:rsidR="00773E49" w:rsidRDefault="00773E49" w:rsidP="00F25927">
      <w:pPr>
        <w:shd w:val="clear" w:color="auto" w:fill="FFFFFF"/>
        <w:spacing w:after="0" w:line="240" w:lineRule="auto"/>
        <w:jc w:val="both"/>
        <w:rPr>
          <w:rFonts w:ascii="Times New Roman" w:eastAsia="Times New Roman" w:hAnsi="Times New Roman" w:cs="Times New Roman"/>
          <w:b/>
          <w:color w:val="333333"/>
          <w:sz w:val="24"/>
          <w:szCs w:val="24"/>
          <w:lang w:eastAsia="es-ES"/>
        </w:rPr>
      </w:pPr>
      <w:r>
        <w:rPr>
          <w:rFonts w:ascii="Times New Roman" w:eastAsia="Times New Roman" w:hAnsi="Times New Roman" w:cs="Times New Roman"/>
          <w:b/>
          <w:color w:val="333333"/>
          <w:sz w:val="24"/>
          <w:szCs w:val="24"/>
          <w:lang w:eastAsia="es-ES"/>
        </w:rPr>
        <w:t>- Lluvia de críticas a las propuestas de la U</w:t>
      </w:r>
      <w:r w:rsidR="00F25927">
        <w:rPr>
          <w:rFonts w:ascii="Times New Roman" w:eastAsia="Times New Roman" w:hAnsi="Times New Roman" w:cs="Times New Roman"/>
          <w:b/>
          <w:color w:val="333333"/>
          <w:sz w:val="24"/>
          <w:szCs w:val="24"/>
          <w:lang w:eastAsia="es-ES"/>
        </w:rPr>
        <w:t>E (una enmienda a la totalidad)</w:t>
      </w:r>
    </w:p>
    <w:p w:rsidR="00F25927" w:rsidRPr="00F25927" w:rsidRDefault="00F25927" w:rsidP="00F25927">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773E49" w:rsidRPr="00F25927" w:rsidRDefault="00773E49" w:rsidP="00F2592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Las propuestas de la cumbre de Bruselas, absolutamente inadecuadas; los dirigentes europeos aún pueden poner fin a la crisis del Mediterráneo</w:t>
      </w:r>
      <w:r>
        <w:rPr>
          <w:rFonts w:ascii="Times New Roman" w:hAnsi="Times New Roman" w:cs="Times New Roman"/>
          <w:sz w:val="24"/>
          <w:szCs w:val="24"/>
        </w:rPr>
        <w:t xml:space="preserve"> (</w:t>
      </w:r>
      <w:r>
        <w:rPr>
          <w:rFonts w:ascii="Times New Roman" w:hAnsi="Times New Roman" w:cs="Times New Roman"/>
          <w:b/>
          <w:sz w:val="24"/>
          <w:szCs w:val="24"/>
        </w:rPr>
        <w:t>23/4/15</w:t>
      </w:r>
      <w:r>
        <w:rPr>
          <w:rFonts w:ascii="Times New Roman" w:hAnsi="Times New Roman" w:cs="Times New Roman"/>
          <w:sz w:val="24"/>
          <w:szCs w:val="24"/>
        </w:rPr>
        <w:t>)</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Las propuestas iniciales de la cumbre de Bruselas son absolutamente inadecuadas y constituyen una respuesta vergonzosa a la crisis del Mediterráneo. No servirán para poner fin a la espiral de muertes en el mar, según ha manifestado Amnistía Internacional.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Según un borrador de declaración que se ha filtrado, se espera que los dirigentes de la Unión Europea que se reúnen en Bruselas esta tarde rechacen los llamamientos urgentes para que se amplíen notablemente las operaciones de búsqueda y salvamento en el Mediterráneo. En lugar de eso, el borrador incluye la propuesta de duplicar la Operación Tritón y las operaciones de vigilancia de fronteras, que sólo patrullan dentro de una distancia de 30 millas de las costas de Italia y Malta, lejos del lugar donde se producen la mayoría de las muertes. Si se adopta esa propuesta, la operación seguirá estando muy por debajo de lo que proporcionaba la operación Mare Nostrum.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“El documento filtrado no aporta en absoluto las soluciones que se necesitan. Los dirigentes europeos reunidos en Bruselas tienen la oportunidad y la responsabilidad de enmendar sus colosales errores, que aún siguen dando lugar a muertes. En la propuesta que hay sobre la </w:t>
      </w:r>
      <w:r>
        <w:rPr>
          <w:rFonts w:ascii="Times New Roman" w:eastAsia="Times New Roman" w:hAnsi="Times New Roman" w:cs="Times New Roman"/>
          <w:color w:val="111111"/>
          <w:sz w:val="24"/>
          <w:szCs w:val="24"/>
          <w:lang w:eastAsia="es-ES"/>
        </w:rPr>
        <w:lastRenderedPageBreak/>
        <w:t xml:space="preserve">mesa se percibe que es más importante el golpe de efecto que las vidas en sí. El duplicar el presupuesto de la Operación Tritón no resolverá el problema. Lo que se necesita es un cambio de objetivos, un aumento de la zona de operaciones y más barcos y aviones”, ha manifestado Gauri van Gulik, directora adjunta de Amnistía Internacional para Europa y Asia Central.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“El centrarse en patrullar las fronteras europeas e ignorar la necesidad urgente de salvar a quienes se están ahogando es un insulto a las miles de personas que han fallecido y una cruel afrenta a quienes no tienen más opción que emprender este peligroso viaje.”, concluyó.</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 </w:t>
      </w:r>
      <w:r>
        <w:rPr>
          <w:rFonts w:ascii="Times New Roman" w:eastAsia="Times New Roman" w:hAnsi="Times New Roman" w:cs="Times New Roman"/>
          <w:color w:val="111111"/>
          <w:sz w:val="24"/>
          <w:szCs w:val="24"/>
          <w:u w:val="single"/>
          <w:lang w:eastAsia="es-ES"/>
        </w:rPr>
        <w:t>La respuesta de Europa, “una operación para salvar el tipo, no para salvar vidas”</w:t>
      </w:r>
      <w:r>
        <w:rPr>
          <w:rFonts w:ascii="Times New Roman" w:eastAsia="Times New Roman" w:hAnsi="Times New Roman" w:cs="Times New Roman"/>
          <w:color w:val="111111"/>
          <w:sz w:val="24"/>
          <w:szCs w:val="24"/>
          <w:lang w:eastAsia="es-ES"/>
        </w:rPr>
        <w:t xml:space="preserve"> (</w:t>
      </w:r>
      <w:r>
        <w:rPr>
          <w:rFonts w:ascii="Times New Roman" w:eastAsia="Times New Roman" w:hAnsi="Times New Roman" w:cs="Times New Roman"/>
          <w:b/>
          <w:color w:val="111111"/>
          <w:sz w:val="24"/>
          <w:szCs w:val="24"/>
          <w:lang w:eastAsia="es-ES"/>
        </w:rPr>
        <w:t>24/4/15</w:t>
      </w:r>
      <w:r>
        <w:rPr>
          <w:rFonts w:ascii="Times New Roman" w:eastAsia="Times New Roman" w:hAnsi="Times New Roman" w:cs="Times New Roman"/>
          <w:color w:val="111111"/>
          <w:sz w:val="24"/>
          <w:szCs w:val="24"/>
          <w:lang w:eastAsia="es-ES"/>
        </w:rPr>
        <w:t>)</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El hecho de que no se amplíe el área de operaciones de Tritón menoscabará fatalmente el compromiso contraído hoy por varias naciones europeas de proporcionar recursos, barcos y aviones para las operaciones de búsqueda y salvamento en el Mediterráneo, ha manifestado Amnistía Internacional.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“Lo que hemos visto hoy en Bruselas ha sido una operación para salvar el tipo, no para salvar vidas -ha señalado John Dalhuisen, director del Programa de Amnistía Internacional para Europa y Asia Central-. Todo lo que se está diciendo y haciendo sobre este problema indica que a los líderes de la UE les preocupa realmente salvar vidas en el mar, pero lo cierto es que todavía sólo están afrontando el problema a medias”.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“Si no van hasta el final, seguirán muriendo ahogados muchos migrantes y refugiados, y Europa habrá vuelto a desentenderse vergonzosamente de esta tragedia que se produce a sus puertas. Si no puede cambiarse Tritón, entonces Tritón no es la solución, por muchos recursos que se le asignen”.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El anunció que se van a destinar más fondos y activos a las actuales operaciones de control de fronteras de la Unión Europea, incluida Tritón, se ha hecho al final de una cumbre de emergencia celebrada en Bruselas sobre la crisis humanitaria del Mediterráneo. </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Aunque está previsto triplicar los fondos destinados a Tritón, este incremento no responderá en realidad a las necesidades existentes en materia de búsqueda y salvamento en el Mediterráneo si no se amplía el área de operaciones a alta mar, que es donde se producen la mayoría de las muertes.</w:t>
      </w:r>
    </w:p>
    <w:p w:rsidR="00773E49" w:rsidRDefault="00773E49" w:rsidP="00773E49">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Cáritas pretende que la Unión Europea acoja a todos los inmigrantes que quieran entrar</w:t>
      </w:r>
      <w:r>
        <w:rPr>
          <w:rFonts w:ascii="Times New Roman" w:hAnsi="Times New Roman" w:cs="Times New Roman"/>
          <w:sz w:val="24"/>
          <w:szCs w:val="24"/>
        </w:rPr>
        <w:t xml:space="preserve"> (InfoCatolica - </w:t>
      </w:r>
      <w:r>
        <w:rPr>
          <w:rFonts w:ascii="Times New Roman" w:hAnsi="Times New Roman" w:cs="Times New Roman"/>
          <w:b/>
          <w:sz w:val="24"/>
          <w:szCs w:val="24"/>
        </w:rPr>
        <w:t>24/4/15</w:t>
      </w:r>
      <w:r>
        <w:rPr>
          <w:rFonts w:ascii="Times New Roman" w:hAnsi="Times New Roman" w:cs="Times New Roman"/>
          <w:sz w:val="24"/>
          <w:szCs w:val="24"/>
        </w:rPr>
        <w:t>)</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Los secretarios generales de Cáritas Internacional y de Cáritas Europa, Michel Roy y Jorge Nuño, han remitido una carta a los jefes de Estado y de Gobierno participantes en la reunión del Consejo Europeo extraordinario celebrada este jueves en Bruselas en la que instan “a la UE y a sus Estados miembros a cambiar sus políticas migratorias”. En la misiva plantean que Europa puede y debe abrir vías legales para la inmigración.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Bruselas ha definido un nuevo plan para contener la llegada de inmigrantes del sur y mejorar el salvamento marítimo de aquellos que sufren un naufragio. Presionados por el drama del barco que se hundió con centenares de personas a bordo en su ruta hacia Italia la semana pasada, los jefes de Estado y de Gobierno se reunieron de urgencia y adoptaron un </w:t>
      </w:r>
      <w:r>
        <w:rPr>
          <w:rFonts w:ascii="Times New Roman" w:hAnsi="Times New Roman" w:cs="Times New Roman"/>
          <w:sz w:val="24"/>
          <w:szCs w:val="24"/>
        </w:rPr>
        <w:lastRenderedPageBreak/>
        <w:t>compromiso que combina medidas de solidaridad con otras que trata de evitar que se produzcan esas tragedias en Europa.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Así, la UE ofrecerá más recursos a países como Túnez, Sudán o Egipto para que controlen sus fronteras y eviten que los inmigrantes accedan a los puertos del Mediterráneo.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Durante la cumbre se puso en evidencia que, sin resolver los conflictos de África y Medio Oriente, una forma de contener los flujos migratorios es taponar las vías de salida. Por ese motivo, los mandatarios acordaron dar más dinero a varios Estados africanos para que supervisen las rutas que conducen principalmente a Libia, el punto de partida de la mayoría de los barcos.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Por otra parte, los jefes de Estado y de Gobierno se comprometieron a acometer un programa piloto para acoger a refugiados de los que ahora están en campos de ACNUR, y que podrán vivir en Europa al menos hasta que mejore la situación de sus países. Los líderes políticos renunciaron a fijar la cifra, aunque dejaron constancia de que todos los Estados miembros deben participar en este proyecto.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Ante la magnitud del desafío, la Comisión Europea ha decidido adelantar al 13 de mayo su propuesta sobre un nuevo modelo de política migratoria.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Texto íntegro de la misiva enviada por Cáritas a los participantes en la reunión: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 los Jefes de Estado y de Gobierno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Carta al Consejo Europeo extraordinario, </w:t>
      </w:r>
      <w:r w:rsidRPr="00E37F2C">
        <w:rPr>
          <w:rFonts w:ascii="Times New Roman" w:hAnsi="Times New Roman" w:cs="Times New Roman"/>
          <w:b/>
          <w:sz w:val="24"/>
          <w:szCs w:val="24"/>
        </w:rPr>
        <w:t>23 de abril 2015</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tragedia que tuvo lugar frente a la costa de Libia el sábado pasado, donde hasta 900 personas perdieron sus vidas, ha causado conmoción en Europa. Estas muertes masivas suponen un paso atrás en el Proyecto Europeo, basado en la solidaridad y defensa de la dignidad de cada ser humano. La Unión Europea y sus Estados Miembros deben cambiar sus políticas migratorias.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El peor desastre marítimo registrado en el Mediterráneo desde la Segunda Guerra Mundial pone el foco de atención en la responsabilidad, no sólo de los traficantes sin escrúpulos que embarcan a estas personas, sino también de la UE. Lamentablemente, esta no es la primera tragedia humana de esta naturaleza y no será la última en futuro próximo.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Valoramos positivamente el hecho de que los Estados Miembros hayan decidido actuar rápidamente. Sin embargo, los diez puntos de acción presentados de forma conjunta el 20 de abril por la Comisión de interior y la Comisión de Exteriores del Consejo están lejos de plantear una solución efectiva.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Antes de nada, debe plantearse una operación de búsqueda y rescate en las fronteras exteriores como acción prioritaria. Salvo por un pequeño esfuerzo duplicando los recursos de Frontex, que no tiene un mandato específico de salvamento, los Estados Miembros siguen poniendo el foco en medidas represivas.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lucha contra los traficantes o tomar las huellas de todas las personas migrantes no son medidas para salvar vidas ni están destinadas a lo que la Unión Europa puede y debe hacer: abrir canales seguros y legales para aquellos que buscan protección huyendo de la guerra y de la persecución, y abrir vías legales para la inmigración.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Recordamos a los líderes europeos que sus anteriores declaraciones sobre “acciones concretas para evitar la pérdida de vidas” (04/12/2013) no han dado lugar a un menor número de muertos en el Mediterráneo. El deber de todos los países europeos es presentar acciones inmediatas y a largo plazo que sustenten sus declaraciones.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Hacemos un llamamiento a los líderes de la UE para que en la reunión extraordinaria del Consejo de la UE de este jueves muestren un compromiso claro para salvar vidas en el Mediterráneo y en todas las fronteras de la UE.</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Europa tiene que reemplazar la Operación Tritón por una operación de búsqueda y rescate en toda regla, que tenga los buenos resultados de la operación italiana “Mare Nostrum” puesta en marcha a finales de 2014.</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Saludos cordiales.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Michel Roy, secretario general de Cáritas Internationalis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Jorge Nuño Mayer, secretario general de Cáritas Europa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i/>
          <w:sz w:val="24"/>
          <w:szCs w:val="24"/>
        </w:rPr>
        <w:t>“Es necesario afrontar juntos la cuestión migratoria. No se puede tolerar que el mar Mediterráneo se convierta en un gran cementerio”</w:t>
      </w:r>
      <w:r>
        <w:rPr>
          <w:rFonts w:ascii="Times New Roman" w:hAnsi="Times New Roman" w:cs="Times New Roman"/>
          <w:sz w:val="24"/>
          <w:szCs w:val="24"/>
        </w:rPr>
        <w:t xml:space="preserve"> (Discurso del Papa Francisco al Parlamento Europeo, 25 de noviembre de 2014)</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utópico plan europeo para destruir los barcos de inmigrantes</w:t>
      </w:r>
      <w:r>
        <w:rPr>
          <w:rFonts w:ascii="Times New Roman" w:hAnsi="Times New Roman" w:cs="Times New Roman"/>
          <w:sz w:val="24"/>
          <w:szCs w:val="24"/>
        </w:rPr>
        <w:t xml:space="preserve"> (Clarín.com - </w:t>
      </w:r>
      <w:r>
        <w:rPr>
          <w:rFonts w:ascii="Times New Roman" w:hAnsi="Times New Roman" w:cs="Times New Roman"/>
          <w:b/>
          <w:sz w:val="24"/>
          <w:szCs w:val="24"/>
        </w:rPr>
        <w:t>27/4/15</w:t>
      </w:r>
      <w:r>
        <w:rPr>
          <w:rFonts w:ascii="Times New Roman" w:hAnsi="Times New Roman" w:cs="Times New Roman"/>
          <w:sz w:val="24"/>
          <w:szCs w:val="24"/>
        </w:rPr>
        <w:t xml:space="preserve">)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El drama humanitario que enfrenta Europa. La UE prometió lanzar una operación militar para destruir los buques, pero el proyecto es inviable desde varios frentes.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Los dirigentes de los 28 países de la Unión Europea prometieron el jueves, durante una cumbre extraordinaria para tratar la crisis humanitaria que supone el hundimiento de miles de personas intentando cruzar el Mediterráneo hacia el sur de Europa, que lanzarían una operación militar para destruir -vacíos- sus buques. Sólo hubo esa promesa, sin más plan detallado más allá de pedir a Federica Mogherini, jefa de la diplomacia del bloque, que preparara una propuesta.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El plan tiene problemas legales: la legitimidad del gobierno libio -que además controla una pequeña parte del país- es muy dudosa. Y sin una petición expresa libia, los europeos necesitarían una resolución del Consejo de Seguridad de Naciones Unidas que les permita el uso de la fuerza. Además, el secretario general de Naciones Unidas, Ban Ki Moon, ya dijo este domingo en declaraciones al diario italiano “La Stampa” que “no hay solución militar para la tragedia humana que está sucediendo en el Mediterráneo”.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Pero más allá de las dudas legales, el plan tiene enormes problemas prácticos para salir adelante. Los traficantes de personas, como contaba este fin de semana el diario británico The Guardian, no tienen precisamente sus barcos amarrados juntos en un puerto específico. Porque en realidad los traficantes no tienen barcos, sino que en la mayoría de los casos los compran a pescadores unos días o incluso unas horas antes de zarpar.</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Los buques, la inmensa mayoría antiguos pesqueros, salen principalmente del puerto de Zuwara, al oeste de Trípoli, donde hay centenares de pescadores y que está totalmente pegado a la ciudad. Los aviones o drones europeos encargados de un hipotético ataque no podrían cumplir su plan sin arrasar decenas de barcos de pescadores, el puerto, sus instalaciones y, salvo precisión quirúrgica exquisita, parte de la localidad.</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Los datos de imágenes de Google de principios de este año muestran más de cien buques en Zuwara además de decenas de barcazas más pequeñas en tierra. No habría forma de destrozar los barcos de los traficantes de personas, en primer lugar porque no tienen buques.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otra opción es hundir en el mar los barcos después de haber evacuado a los inmigrantes o refugiados, pero eso ya se hace regularmente, por lo que no sería ningún avance respecto a la situación actual.</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 Malta e Italia están llegando pequeños pesqueros -o se están hundiendo en el Mediterráneo- en los que los traficantes meten a cientos de personas. Buques preparados para salir a pescar unos días con un puñado de tripulantes cargados con cientos de personas. También utilizan gomones en los que llegan a meter a más de 100 personas aunque tengan capacidad para muchos menos. Salvo excelentes condiciones marítimas, esas pequeñas lanchas no pueden soportar las olas de un mar abierto.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 pesar del riesgo que supone la travesía en semejantes embarcaciones de fortuna, los testimonios recogidos por ONG y por las autoridades italianas aseguran que los sirios estarían pagando unos 2.500 dólares por el viaje y los subsaharianos (la mayoría ahora mismo eritreos, malienses, sudaneses, somalíes y nigerianos) no más de 1.000 dólares. Por viajar hasta 800 personas en buques de menos de 20 metros de eslora.</w:t>
      </w:r>
    </w:p>
    <w:p w:rsidR="00773E49" w:rsidRDefault="00773E49" w:rsidP="00773E49">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p>
    <w:p w:rsidR="00773E49" w:rsidRDefault="00773E49" w:rsidP="00773E49">
      <w:pPr>
        <w:pStyle w:val="NormalWeb"/>
        <w:jc w:val="both"/>
        <w:rPr>
          <w:b/>
        </w:rPr>
      </w:pPr>
      <w:r>
        <w:t xml:space="preserve">- </w:t>
      </w:r>
      <w:r>
        <w:rPr>
          <w:b/>
        </w:rPr>
        <w:t>“EUNavfor Med”: operación militar para “interrumpir el modelo de negocio”</w:t>
      </w:r>
    </w:p>
    <w:p w:rsidR="00773E49" w:rsidRDefault="00773E49" w:rsidP="00773E49">
      <w:pPr>
        <w:pStyle w:val="NormalWeb"/>
        <w:jc w:val="both"/>
      </w:pPr>
      <w:r>
        <w:t>Europa lanzará por primera vez una misión militar destinada a combatir el negocio de la inmigración irregular. Los ministros de Exteriores y de Defensa de la UE aprobaron una operación destinada a identificar, requisar e inutilizar las embarcaciones que usan los traficantes para trasladar a extranjeros de las costas libias a las europeas. Una vez logren el necesario aval de la ONU, los responsables militares tomarán “todas las medidas necesarias” contra esos buques. El texto final omite la referencia explícita a la destrucción de barcos para sortear recelos. Los mandatarios comunitarios confían en lanzar la misión a finales de junio.</w:t>
      </w:r>
    </w:p>
    <w:p w:rsidR="00773E49" w:rsidRDefault="00773E49" w:rsidP="00773E49">
      <w:pPr>
        <w:pStyle w:val="NormalWeb"/>
        <w:jc w:val="both"/>
      </w:pPr>
      <w:r>
        <w:t>La UE se adentra en territorio desconocido para desmantelar las redes que hay tras el aumento de las llegadas de refugiados e inmigrantes por el Mediterráneo y las muertes de quienes fracasan en el intento de llegar a tierra. Justo un mes después del naufragio que costó la vida a unos 800 sin papeles que trataban de arribar a Italia, los titulares de Exteriores y de Defensa respaldaron ayer la misión militar para Libia que ha diseñado el servicio diplomático europeo. “Hemos demostrado que cuando hay voluntad política se puede actuar rápido”, reconoció la alta representante para la Política Exterior, Federica Mogherini.</w:t>
      </w:r>
    </w:p>
    <w:p w:rsidR="00773E49" w:rsidRDefault="00773E49" w:rsidP="00773E49">
      <w:pPr>
        <w:pStyle w:val="NormalWeb"/>
        <w:jc w:val="both"/>
      </w:pPr>
      <w:r>
        <w:t>La operación, de nombre EUNavfor Med (en referencia a su carácter europeo, naval y mediterráneo), se desarrollará en tres fases. La primera consiste en recabar la necesaria información sensible para poder parar los barcos antes de que zarpen. Se trata de una labor compleja en un país desmembrado como Libia, aunque la UE pretende colaborar también con Estados fronterizos como Túnez y Egipto. La segunda fase contempla la captura, abordaje y desvío en alta mar de las embarcaciones que se sospeche estén destinadas a traficar con personas. En una etapa más avanzada, se pretende extender esas actividades a los barcos que puedan estar en aguas territoriales libias.</w:t>
      </w:r>
    </w:p>
    <w:p w:rsidR="00773E49" w:rsidRDefault="00773E49" w:rsidP="00773E49">
      <w:pPr>
        <w:pStyle w:val="NormalWeb"/>
        <w:jc w:val="both"/>
      </w:pPr>
      <w:r>
        <w:lastRenderedPageBreak/>
        <w:t>Tanto este último aspecto como la tercera fase, consistente en “tomar todas las medidas necesarias contra los barcos y activos relacionados”, necesitan el aval del Consejo de Seguridad de Naciones Unidas, su principal órgano de decisión. El documento aprobado por los ministros incluye deshacerse de las embarcaciones o inutilizarlas, expresiones que sortean la más clara -y controvertida- de destruirlos.</w:t>
      </w:r>
    </w:p>
    <w:p w:rsidR="00773E49" w:rsidRDefault="00773E49" w:rsidP="00773E49">
      <w:pPr>
        <w:pStyle w:val="NormalWeb"/>
        <w:jc w:val="both"/>
      </w:pPr>
      <w:r>
        <w:t>La alta representante justificó el nuevo lenguaje: “La destrucción de buques se hará en esa tercera fase. Es verdad que el texto que aprobaron los jefes de Estado y de Gobierno hablaba de destrucción de barcos. Hemos tenido un debate y se ha acordado la búsqueda y captura de los barcos porque lo importante no es tanto la destrucción como que se puedan inutilizar”.</w:t>
      </w:r>
    </w:p>
    <w:p w:rsidR="00773E49" w:rsidRDefault="00773E49" w:rsidP="00773E49">
      <w:pPr>
        <w:pStyle w:val="NormalWeb"/>
        <w:jc w:val="both"/>
      </w:pPr>
      <w:r>
        <w:t>El papel de la ONU</w:t>
      </w:r>
    </w:p>
    <w:p w:rsidR="00773E49" w:rsidRDefault="00773E49" w:rsidP="00773E49">
      <w:pPr>
        <w:pStyle w:val="NormalWeb"/>
        <w:jc w:val="both"/>
      </w:pPr>
      <w:r>
        <w:t>Con esa maniobra la UE espera vencer las resistencias de algunos miembros del Consejo de Seguridad, especialmente Rusia, sobre la idea explícita de destruir embarcaciones. Esa acción militar requiere probablemente presencia de tropas terrestres en suelo libio -aunque solo sea para ese movimiento concreto-, como reconoce el primer documento de planificación de esta iniciativa. Pese a lo delicado del asunto, Mogherini confía en lograr el apoyo de la ONU en las próximas semanas de forma que los jefes de Estado y de Gobierno puedan lanzar formalmente la operación en la cumbre del 25 de junio.</w:t>
      </w:r>
    </w:p>
    <w:p w:rsidR="00773E49" w:rsidRDefault="00773E49" w:rsidP="00773E49">
      <w:pPr>
        <w:pStyle w:val="NormalWeb"/>
        <w:jc w:val="both"/>
      </w:pPr>
      <w:r>
        <w:t>Principales detalles del plan</w:t>
      </w:r>
    </w:p>
    <w:p w:rsidR="00773E49" w:rsidRDefault="00773E49" w:rsidP="00773E49">
      <w:pPr>
        <w:pStyle w:val="NormalWeb"/>
        <w:jc w:val="both"/>
      </w:pPr>
      <w:r>
        <w:t>La misión libia se lanzará con una duración inicial de 14 meses y un presupuesto cercano a los 12 millones de euros.</w:t>
      </w:r>
    </w:p>
    <w:p w:rsidR="00773E49" w:rsidRDefault="00773E49" w:rsidP="00773E49">
      <w:pPr>
        <w:pStyle w:val="NormalWeb"/>
        <w:jc w:val="both"/>
      </w:pPr>
      <w:r>
        <w:t>Sus cuarteles generales estarán en Roma y se espera que participen al menos 10 países. Ya han comprometido activos Italia, España, Reino Unido y Francia.</w:t>
      </w:r>
    </w:p>
    <w:p w:rsidR="00773E49" w:rsidRDefault="00773E49" w:rsidP="00773E49">
      <w:pPr>
        <w:pStyle w:val="NormalWeb"/>
        <w:jc w:val="both"/>
      </w:pPr>
      <w:r>
        <w:t>Como parte de la inteligencia necesaria para desmantelar las mafias, la UE contempla ofrecer un papel a la OTAN en esta operación.</w:t>
      </w:r>
    </w:p>
    <w:p w:rsidR="00773E49" w:rsidRDefault="00773E49" w:rsidP="00773E49">
      <w:pPr>
        <w:pStyle w:val="NormalWeb"/>
        <w:jc w:val="both"/>
      </w:pPr>
      <w:r>
        <w:t>La iniciativa militar libia es ajena a los esfuerzos civiles que desarrolla Frontex, la agencia europea de fronteras. Con un presupuesto ahora triplicado para los dos programas del Mediterráneo (Tritón y Poseidón) por la crisis de llegadas, Frontex supervisa las fronteras europeas y, en caso de que sea necesario, rescata inmigrantes.</w:t>
      </w:r>
    </w:p>
    <w:p w:rsidR="00773E49" w:rsidRDefault="00773E49" w:rsidP="00773E49">
      <w:pPr>
        <w:pStyle w:val="NormalWeb"/>
        <w:jc w:val="both"/>
        <w:rPr>
          <w:b/>
          <w:color w:val="FF0000"/>
        </w:rPr>
      </w:pPr>
      <w:r>
        <w:rPr>
          <w:b/>
        </w:rPr>
        <w:t>-</w:t>
      </w:r>
      <w:r>
        <w:rPr>
          <w:b/>
          <w:color w:val="FF0000"/>
        </w:rPr>
        <w:t xml:space="preserve"> </w:t>
      </w:r>
      <w:r>
        <w:rPr>
          <w:u w:val="single"/>
        </w:rPr>
        <w:t>“EUNavfor Med”: Europa se da luz verde para patrullar el Mediterráneo</w:t>
      </w:r>
      <w:r>
        <w:t xml:space="preserve"> (Gaceta.es - </w:t>
      </w:r>
      <w:r>
        <w:rPr>
          <w:b/>
        </w:rPr>
        <w:t>18/5/15</w:t>
      </w:r>
      <w:r>
        <w:t>)</w:t>
      </w:r>
    </w:p>
    <w:p w:rsidR="00773E49" w:rsidRDefault="00773E49" w:rsidP="00773E49">
      <w:pPr>
        <w:pStyle w:val="NormalWeb"/>
        <w:jc w:val="both"/>
      </w:pPr>
      <w:r>
        <w:t xml:space="preserve">La operación aprobada, de lucha contra la inmigración ilegal en el Mediterráneo, permitiría en su tercera fase “tomar las medidas necesarias” contra las embarcaciones en el territorio del estado costero de salida. </w:t>
      </w:r>
    </w:p>
    <w:p w:rsidR="00773E49" w:rsidRDefault="00773E49" w:rsidP="00773E49">
      <w:pPr>
        <w:pStyle w:val="NormalWeb"/>
        <w:jc w:val="both"/>
      </w:pPr>
      <w:r>
        <w:t>Los ministros de Exteriores y Defensa de la Unión Europea (UE) han dado luz verde este lunes al establecimiento de una misión naval para combatir las mafias que transportan ilegalmente a migrantes en el Mediterráneo y que abre la puerta a destruir las embarcaciones en aguas territoriales de los países de partida.</w:t>
      </w:r>
    </w:p>
    <w:p w:rsidR="00773E49" w:rsidRDefault="00773E49" w:rsidP="00773E49">
      <w:pPr>
        <w:pStyle w:val="NormalWeb"/>
        <w:jc w:val="both"/>
      </w:pPr>
      <w:r>
        <w:lastRenderedPageBreak/>
        <w:t>“Acabamos de tomar la decisión de establecer una operación naval de la UE para interrumpir el modelo de negocio de las redes de traficantes” de personas en el Mediterráneo, anunció la jefa de la diplomacia comunitaria, Federica Mogherini. “Hoy adoptamos el concepto de gestión de crisis y la decisión de establecer la operación”, dijo Mogherini en una rueda de prensa al término del consejo de ministros de la UE que autorizó los primeros pasos para impulsar la misión. Según el documento aprobado por los ministros, prevén una “operación militar de gestión de crisis” contra estas mafias centrada en “identificar, capturar y desechar” las embarcaciones que utilizan, señala el documento aprobado por los ministros.</w:t>
      </w:r>
    </w:p>
    <w:p w:rsidR="00773E49" w:rsidRDefault="00773E49" w:rsidP="00773E49">
      <w:pPr>
        <w:pStyle w:val="NormalWeb"/>
        <w:jc w:val="both"/>
      </w:pPr>
      <w:r>
        <w:t>En una primera fase la misión prevé intercambiar información y patrullar en alta mar para detectar redes ilegales de inmigración. A continuación, contempla abordar, capturar o desviar los barcos sospechosos que se aproximen a Europa que no tengan pabellón o si se cuenta con el permiso del país representado en su bandera en aguas internacionales, o en las territoriales del país concernido en tanto se cuente con su permiso o con una resolución del Consejo de Seguridad de la ONU.</w:t>
      </w:r>
    </w:p>
    <w:p w:rsidR="00773E49" w:rsidRDefault="00773E49" w:rsidP="00773E49">
      <w:pPr>
        <w:pStyle w:val="NormalWeb"/>
        <w:jc w:val="both"/>
      </w:pPr>
      <w:r>
        <w:t>La última fase implica tomar “todas las medidas necesarias” contra las embarcaciones y los activos, como “desecharlas” o hacerlas “inoperantes” en el territorio del estado costero concernido, de acuerdo con una resolución del Consejo de Seguridad de la ONU o el consentimiento de dicho país.</w:t>
      </w:r>
    </w:p>
    <w:p w:rsidR="00773E49" w:rsidRDefault="00773E49" w:rsidP="00773E49">
      <w:pPr>
        <w:pStyle w:val="NormalWeb"/>
        <w:jc w:val="both"/>
      </w:pPr>
      <w:r>
        <w:t>Permite el uso de la fuerza</w:t>
      </w:r>
    </w:p>
    <w:p w:rsidR="00773E49" w:rsidRDefault="00773E49" w:rsidP="00773E49">
      <w:pPr>
        <w:pStyle w:val="NormalWeb"/>
        <w:jc w:val="both"/>
      </w:pPr>
      <w:r>
        <w:t>El Consejo de Ministros indica además que deberá “evaluar si se cumplen las condiciones para una transición más allá de la primera fase”, teniendo en cuenta “cualquier resolución del Consejo de Seguridad de la ONU aplicable y el consentimiento de los estados costeros concernidos”.</w:t>
      </w:r>
    </w:p>
    <w:p w:rsidR="00773E49" w:rsidRDefault="00773E49" w:rsidP="00773E49">
      <w:pPr>
        <w:pStyle w:val="NormalWeb"/>
        <w:jc w:val="both"/>
      </w:pPr>
      <w:r>
        <w:t>Mogherini confió en que los ministros de Exteriores puedan “lanzar” la misión en el Consejo que celebrarán el 22 de junio en Luxemburgo, y que para entonces el Consejo de Seguridad de la ONU haya adoptado el mandato solicitado por la UE “al amparo del capítulo 7” de la Carta de Naciones Unidas (que permite el uso de la fuerza) para que la operación pueda entrar en vigor “en todas sus fases”.</w:t>
      </w:r>
    </w:p>
    <w:p w:rsidR="00773E49" w:rsidRDefault="00773E49" w:rsidP="00773E49">
      <w:pPr>
        <w:pStyle w:val="NormalWeb"/>
        <w:jc w:val="both"/>
      </w:pPr>
      <w:r>
        <w:t>Según el mandato aprobado, la misión podrá recoger, “de acuerdo con la ley aplicable”, datos personales de personas para su identificación, como huellas digitales. Los ministros también han acordado establecer el cuartel general de la nueva operación, bautizada como EUNavfor Med en Roma, y que su comandante de operaciones sea el contraalmirante italiano Enrico Credendino.</w:t>
      </w:r>
    </w:p>
    <w:p w:rsidR="00773E49" w:rsidRDefault="00773E49" w:rsidP="00773E49">
      <w:pPr>
        <w:pStyle w:val="NormalWeb"/>
        <w:jc w:val="both"/>
        <w:rPr>
          <w:color w:val="000000"/>
        </w:rPr>
      </w:pPr>
      <w:r>
        <w:rPr>
          <w:color w:val="000000"/>
        </w:rPr>
        <w:t xml:space="preserve">- </w:t>
      </w:r>
      <w:r>
        <w:rPr>
          <w:color w:val="000000"/>
          <w:u w:val="single"/>
        </w:rPr>
        <w:t>La Unión Europea da luz verde a la misión militar contra las mafias en el Mediterráneo</w:t>
      </w:r>
      <w:r>
        <w:rPr>
          <w:color w:val="000000"/>
        </w:rPr>
        <w:t xml:space="preserve"> (Vozpópuli - </w:t>
      </w:r>
      <w:r>
        <w:rPr>
          <w:b/>
          <w:color w:val="000000"/>
        </w:rPr>
        <w:t>19/5/15</w:t>
      </w:r>
      <w:r>
        <w:rPr>
          <w:color w:val="000000"/>
        </w:rPr>
        <w:t>)</w:t>
      </w:r>
    </w:p>
    <w:p w:rsidR="00773E49" w:rsidRDefault="00773E49" w:rsidP="00773E49">
      <w:pPr>
        <w:pStyle w:val="NormalWeb"/>
        <w:jc w:val="both"/>
        <w:rPr>
          <w:color w:val="000000"/>
        </w:rPr>
      </w:pPr>
      <w:r>
        <w:rPr>
          <w:color w:val="000000"/>
        </w:rPr>
        <w:t>Los ministros de Asuntos Exteriores y de Defensa de la UE han acordado establecer una misión militar naval para contribuir a desmantelar el modelo de negocio de los contrabandistas y redes de tráfico de inmigrantes.</w:t>
      </w:r>
    </w:p>
    <w:p w:rsidR="00773E49" w:rsidRDefault="00773E49" w:rsidP="00773E49">
      <w:pPr>
        <w:pStyle w:val="NormalWeb"/>
        <w:jc w:val="both"/>
        <w:rPr>
          <w:color w:val="000000"/>
        </w:rPr>
      </w:pPr>
      <w:r>
        <w:rPr>
          <w:color w:val="000000"/>
        </w:rPr>
        <w:t xml:space="preserve">La Unión Europea ha decidido este lunes hacer frente a las redes criminales que trafican con inmigrantes en el Mar Mediterráneo. Los ministros de Asuntos Exteriores y de Defensa de la UE han acordado establecer una misión militar naval para contribuir a desmantelar este </w:t>
      </w:r>
      <w:r>
        <w:rPr>
          <w:color w:val="000000"/>
        </w:rPr>
        <w:lastRenderedPageBreak/>
        <w:t>modelo de negocio en el sur de Europa aunque dejan claro que será necesario el visto bueno del Consejo de Seguridad de la ONU o el consentimiento de las autoridades libias para poder actuar en sus aguas territoriales o para poder deshacerse o inutilizar las embarcaciones utilizadas por las mafias.</w:t>
      </w:r>
    </w:p>
    <w:p w:rsidR="00773E49" w:rsidRDefault="00773E49" w:rsidP="00773E49">
      <w:pPr>
        <w:pStyle w:val="NormalWeb"/>
        <w:jc w:val="both"/>
        <w:rPr>
          <w:color w:val="000000"/>
        </w:rPr>
      </w:pPr>
      <w:r>
        <w:rPr>
          <w:color w:val="000000"/>
        </w:rPr>
        <w:t>“Se acaba de tomar la decisión de establecer una misión naval de la UE para desmantelar el modelo de negocio de los contrabandistas y redes de traficantes en el Mediterráneo”, ha confirmado la Alta Representante de Política Exterior y de Seguridad Común de la UE, Federica Mogherini, a través de su cuenta de Twitter. En una primera fase, la misión, bautizada EUNAVFOR MED y que estará dirigida por el contraalmirante italiano, Enrico Credendino, “apoyaría la detección y supervisión de las redes de migrantes” a través de la recogida de información y patrullas en alta mar de acuerdo con el Derecho Internacional pero sin necesidad de una resolución del Consejo de Seguridad de la ONU.</w:t>
      </w:r>
    </w:p>
    <w:p w:rsidR="00773E49" w:rsidRDefault="00773E49" w:rsidP="00773E49">
      <w:pPr>
        <w:pStyle w:val="NormalWeb"/>
        <w:jc w:val="both"/>
        <w:rPr>
          <w:color w:val="000000"/>
        </w:rPr>
      </w:pPr>
      <w:r>
        <w:rPr>
          <w:color w:val="000000"/>
        </w:rPr>
        <w:t xml:space="preserve"> Tampoco la necesitaría para llevar a cabo “el abordaje, inspección, incautación y desvío en alta mar de embarcaciones sospechosas de ser utilizadas para el tráfico de personas y el contrabando” de acuerdo con el Derecho Internacional aunque sí se requeriría en el caso de que se hiciera en “aguas territoriales o aguas internas” del estado afectado, es decir Libia o bien contar con su “consentimiento”, de acuerdo con el documento para establecer la misión.</w:t>
      </w:r>
    </w:p>
    <w:p w:rsidR="00773E49" w:rsidRDefault="00773E49" w:rsidP="00773E49">
      <w:pPr>
        <w:pStyle w:val="NormalWeb"/>
        <w:jc w:val="both"/>
        <w:rPr>
          <w:color w:val="000000"/>
        </w:rPr>
      </w:pPr>
      <w:r>
        <w:rPr>
          <w:color w:val="000000"/>
        </w:rPr>
        <w:t>Destrucción de embarcaciones</w:t>
      </w:r>
    </w:p>
    <w:p w:rsidR="00773E49" w:rsidRDefault="00773E49" w:rsidP="00773E49">
      <w:pPr>
        <w:pStyle w:val="NormalWeb"/>
        <w:jc w:val="both"/>
        <w:rPr>
          <w:color w:val="000000"/>
        </w:rPr>
      </w:pPr>
      <w:r>
        <w:rPr>
          <w:color w:val="000000"/>
        </w:rPr>
        <w:t>Aunque los Veintiocho evitan expresamente hablar de la posible destrucción de las embarcaciones utilizadas por las mafias, contemplan en una tercera fase “tomar todas las medidas necesarias contra una embarcación o sus activos relacionados” incluido deshaciéndose de ellos o haciéndoles inoperativos “en el territorio de ese país” de acuerdo con las condiciones que se fijen en una resolución del Consejo de la ONU o con el consentimiento del país. “Hoy establecemos la misión en el entendimiento de que facilitará una resolución del Consejo de Seguridad de la ONU que es necesaria para las fases dos y tres”, han resumido fuentes diplomáticas.</w:t>
      </w:r>
    </w:p>
    <w:p w:rsidR="00773E49" w:rsidRDefault="00773E49" w:rsidP="00773E49">
      <w:pPr>
        <w:pStyle w:val="NormalWeb"/>
        <w:jc w:val="both"/>
        <w:rPr>
          <w:color w:val="000000"/>
        </w:rPr>
      </w:pPr>
      <w:r>
        <w:rPr>
          <w:color w:val="000000"/>
        </w:rPr>
        <w:t>Mogherini, que ha asegurado en repetidas ocasiones que la misión no prevé el despliegue de militares en suelo libio, ha confiado en que la misión se pueda lanzar en junio, una vez se concluya la planificación de los detalles de la operación “en las próximas semanas”. La jefa de la diplomacia europea ha dejado claro que la “destrucción de barcos” se “refiere a la tercera fase de la operación” y ha insistido en que “el punto fundamental no es tanto la destrucción de las embarcaciones sino la destrucción del modelo de negocio” de las redes criminales y hacer “físicamente imposible” el uso de estas embarcaciones. “Queremos destruir los instrumentos que utilizan para enriquecerse”, ha recalcado, insistiendo en la importancia de “neutralizarles” para que no se puedan volver a utilizar.</w:t>
      </w:r>
    </w:p>
    <w:p w:rsidR="00773E49" w:rsidRDefault="00773E49" w:rsidP="00773E49">
      <w:pPr>
        <w:pStyle w:val="NormalWeb"/>
        <w:jc w:val="both"/>
        <w:rPr>
          <w:color w:val="000000"/>
        </w:rPr>
      </w:pPr>
      <w:r>
        <w:rPr>
          <w:color w:val="000000"/>
        </w:rPr>
        <w:t>Posible lanzamiento en junio</w:t>
      </w:r>
    </w:p>
    <w:p w:rsidR="00773E49" w:rsidRDefault="00773E49" w:rsidP="00773E49">
      <w:pPr>
        <w:pStyle w:val="NormalWeb"/>
        <w:jc w:val="both"/>
        <w:rPr>
          <w:color w:val="000000"/>
        </w:rPr>
      </w:pPr>
      <w:r>
        <w:rPr>
          <w:color w:val="000000"/>
        </w:rPr>
        <w:t>Mogherini ha insistido en que espera que la misión se lance en la próxima reunión de ministros de Exteriores de junio, aunque ha admitido en que se puede “retrasar” dependiendo del proceso de generación de fuerzas y el trabajo para promover una resolución en el Consejo de Seguridad de la ONU que autorice la misión. También ha insistido en la importancia de implicar a las autoridades libias, no sólo a las autoridades reconocidas de Tobruk, sino también a las de Trípoli y Misrata y los municipios, que pueden ayudar a identificar estas redes.</w:t>
      </w:r>
    </w:p>
    <w:p w:rsidR="00773E49" w:rsidRDefault="00773E49" w:rsidP="00773E49">
      <w:pPr>
        <w:pStyle w:val="NormalWeb"/>
        <w:jc w:val="both"/>
        <w:rPr>
          <w:color w:val="000000"/>
        </w:rPr>
      </w:pPr>
      <w:r>
        <w:rPr>
          <w:color w:val="000000"/>
        </w:rPr>
        <w:lastRenderedPageBreak/>
        <w:t>Asimismo, ha apostado por reforzar la cooperación en la lucha contra los grupos terroristas con el Estado Islámico, aunque ha dejado claro que frenar su expansión en Libia sólo será posible con un Gobierno de unidad nacional, al tiempo que ha admitido la posibilidad de que parte de las ganancias de las redes que trafican con inmigrantes contribuyan a financiar operaciones terroristas. La misión, con un mandato inicial de doce meses, contará con un presupuesto para costes comunes de 11,82 millones que cubrirán los dos meses iniciales para preparar su inicio.</w:t>
      </w:r>
    </w:p>
    <w:p w:rsidR="00773E49" w:rsidRDefault="00773E49" w:rsidP="00773E49">
      <w:pPr>
        <w:pStyle w:val="NormalWeb"/>
        <w:jc w:val="both"/>
        <w:rPr>
          <w:color w:val="000000"/>
        </w:rPr>
      </w:pPr>
      <w:r>
        <w:rPr>
          <w:color w:val="000000"/>
        </w:rPr>
        <w:t>Oferta de España</w:t>
      </w:r>
    </w:p>
    <w:p w:rsidR="00773E49" w:rsidRDefault="00773E49" w:rsidP="00773E49">
      <w:pPr>
        <w:pStyle w:val="NormalWeb"/>
        <w:jc w:val="both"/>
        <w:rPr>
          <w:color w:val="000000"/>
        </w:rPr>
      </w:pPr>
      <w:r>
        <w:rPr>
          <w:color w:val="000000"/>
        </w:rPr>
        <w:t>España está dispuesta a ofrecer un Buque de Acción Marítima (BAM) con un helicóptero y un avión de reconocimiento para la posible operación militar naval de la Unión Europea, según anunció este lunes el ministro de Exteriores, José Manuel García Margallo, que ha dejado claro que “no se ha hablado en ningún momento” de “fuerzas especiales en tierra” y ha precisado que la destrucción en tierra “de aquellas instalaciones” que sirven a las mafias o desde la que “zarpan los barcos” que se dedican al tráfico de personas “se haría desde el aire o desde el mar”, recordando el “precedente más inmediato” de ataque aéreo contra instalaciones de piratas en Somalia en el marco de la misión Atalanta.</w:t>
      </w:r>
    </w:p>
    <w:p w:rsidR="00773E49" w:rsidRDefault="00773E49" w:rsidP="00773E49">
      <w:pPr>
        <w:pStyle w:val="NormalWeb"/>
        <w:jc w:val="both"/>
        <w:rPr>
          <w:color w:val="000000"/>
        </w:rPr>
      </w:pPr>
      <w:r>
        <w:rPr>
          <w:color w:val="000000"/>
        </w:rPr>
        <w:t>El secretario de Estado francés para Asuntos Europeos, Harlem Désir, ha defendido este lunes que “la neutralización de estos barcos” puede “ir hasta la destrucción de estas embarcaciones”. “Se puede poner fuera de su uso, neutralizar por ejemplo destruyendo los motores de estos barcos”, ha explicado el francés, dejando claro que será la resolución del Consejo de Seguridad de la ONU la que “definirá precisamente las condiciones en las cuáles esto se puede hacer”.</w:t>
      </w:r>
    </w:p>
    <w:p w:rsidR="00773E49" w:rsidRDefault="00773E49" w:rsidP="00773E49">
      <w:pPr>
        <w:pStyle w:val="NormalWeb"/>
        <w:jc w:val="both"/>
        <w:rPr>
          <w:color w:val="000000"/>
        </w:rPr>
      </w:pPr>
      <w:r>
        <w:rPr>
          <w:color w:val="000000"/>
        </w:rPr>
        <w:t>Los jefes de Estado y de Gobierno de la UE reclamaron, en la cumbre extraordinaria del 23 de abril, preparar de inmediato una posible operación militar para “emprender labores sistemáticas de identificación, captura y destrucción de embarcaciones antes de que las utilicen los traficantes” en el Mediterráneo en el marco de la legalidad internacional en respuesta a la crisis migratoria, y acordaron triplicar la financiación para las operaciones de Frontex y aportar más barcos, aviones y personal.</w:t>
      </w:r>
    </w:p>
    <w:p w:rsidR="00773E49" w:rsidRDefault="00773E49" w:rsidP="00773E49">
      <w:pPr>
        <w:pStyle w:val="NormalWeb"/>
        <w:jc w:val="both"/>
        <w:rPr>
          <w:color w:val="000000"/>
        </w:rPr>
      </w:pPr>
      <w:r>
        <w:rPr>
          <w:color w:val="000000"/>
        </w:rPr>
        <w:t>(…)</w:t>
      </w:r>
    </w:p>
    <w:p w:rsidR="00F25927" w:rsidRDefault="00F25927" w:rsidP="00F25927">
      <w:pPr>
        <w:pStyle w:val="NormalWeb"/>
        <w:jc w:val="both"/>
        <w:rPr>
          <w:b/>
          <w:kern w:val="36"/>
        </w:rPr>
      </w:pPr>
      <w:r>
        <w:rPr>
          <w:noProof/>
        </w:rPr>
        <w:drawing>
          <wp:inline distT="0" distB="0" distL="0" distR="0" wp14:anchorId="7B7FF2EA" wp14:editId="7696FBCE">
            <wp:extent cx="5727700" cy="2597150"/>
            <wp:effectExtent l="0" t="0" r="6350" b="0"/>
            <wp:docPr id="58" name="Imagen 58" descr="Migr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igrantes"/>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27700" cy="2597150"/>
                    </a:xfrm>
                    <a:prstGeom prst="rect">
                      <a:avLst/>
                    </a:prstGeom>
                    <a:noFill/>
                    <a:ln>
                      <a:noFill/>
                    </a:ln>
                  </pic:spPr>
                </pic:pic>
              </a:graphicData>
            </a:graphic>
          </wp:inline>
        </w:drawing>
      </w:r>
    </w:p>
    <w:p w:rsidR="00773E49" w:rsidRDefault="00773E49" w:rsidP="00F25927">
      <w:pPr>
        <w:pStyle w:val="NormalWeb"/>
        <w:jc w:val="both"/>
        <w:rPr>
          <w:color w:val="000000"/>
        </w:rPr>
      </w:pPr>
      <w:r>
        <w:rPr>
          <w:b/>
          <w:kern w:val="36"/>
        </w:rPr>
        <w:lastRenderedPageBreak/>
        <w:t>- Juego de números (cruda realidad objetiva vs. triste percepción subjetiva)</w:t>
      </w:r>
    </w:p>
    <w:p w:rsidR="00773E49" w:rsidRDefault="00773E49" w:rsidP="00773E49">
      <w:pPr>
        <w:shd w:val="clear" w:color="auto" w:fill="FFFFFF"/>
        <w:spacing w:after="105"/>
        <w:outlineLvl w:val="1"/>
        <w:rPr>
          <w:rFonts w:ascii="Times New Roman" w:hAnsi="Times New Roman" w:cs="Times New Roman"/>
          <w:b/>
          <w:kern w:val="36"/>
          <w:sz w:val="24"/>
          <w:szCs w:val="24"/>
        </w:rPr>
      </w:pPr>
      <w:r>
        <w:rPr>
          <w:rFonts w:ascii="Times New Roman" w:hAnsi="Times New Roman" w:cs="Times New Roman"/>
          <w:b/>
          <w:kern w:val="36"/>
          <w:sz w:val="24"/>
          <w:szCs w:val="24"/>
        </w:rPr>
        <w:t xml:space="preserve">Estadísticas de migración y población migrante (Eurostat) </w:t>
      </w:r>
    </w:p>
    <w:p w:rsidR="00773E49" w:rsidRDefault="00773E49" w:rsidP="00773E49">
      <w:pPr>
        <w:shd w:val="clear" w:color="auto" w:fill="FFFFFF"/>
        <w:rPr>
          <w:rFonts w:ascii="Times New Roman" w:hAnsi="Times New Roman" w:cs="Times New Roman"/>
          <w:color w:val="333333"/>
          <w:sz w:val="24"/>
          <w:szCs w:val="24"/>
        </w:rPr>
      </w:pPr>
      <w:r>
        <w:rPr>
          <w:rFonts w:ascii="Times New Roman" w:hAnsi="Times New Roman" w:cs="Times New Roman"/>
          <w:iCs/>
          <w:color w:val="333333"/>
          <w:sz w:val="24"/>
          <w:szCs w:val="24"/>
        </w:rPr>
        <w:t>(Datos de diciembre de 2012)</w:t>
      </w:r>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drawing>
          <wp:inline distT="0" distB="0" distL="0" distR="0" wp14:anchorId="6299435A" wp14:editId="2CB9CDFB">
            <wp:extent cx="5461000" cy="3994150"/>
            <wp:effectExtent l="0" t="0" r="6350" b="6350"/>
            <wp:docPr id="73" name="Imagen 73" descr="http://ec.europa.eu/eurostat/statistics-explained/images/thumb/2/27/Immigration_by_main_citizenship_group%2C_2010_%281%29.png/525px-Immigration_by_main_citizenship_group%2C_2010_%281%29.pn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http://ec.europa.eu/eurostat/statistics-explained/images/thumb/2/27/Immigration_by_main_citizenship_group%2C_2010_%281%29.png/525px-Immigration_by_main_citizenship_group%2C_2010_%281%29.png">
                      <a:hlinkClick r:id="rId68"/>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61000" cy="3994150"/>
                    </a:xfrm>
                    <a:prstGeom prst="rect">
                      <a:avLst/>
                    </a:prstGeom>
                    <a:noFill/>
                    <a:ln>
                      <a:noFill/>
                    </a:ln>
                  </pic:spPr>
                </pic:pic>
              </a:graphicData>
            </a:graphic>
          </wp:inline>
        </w:drawing>
      </w:r>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sz w:val="21"/>
          <w:szCs w:val="21"/>
        </w:rPr>
        <w:t xml:space="preserve">Tabla 1: Inmigración por principales grupos de nacionalidades, 2010 (1) - Fuente: Eurostat </w:t>
      </w:r>
      <w:hyperlink r:id="rId70" w:history="1">
        <w:r w:rsidRPr="00D71ACF">
          <w:rPr>
            <w:rStyle w:val="Hipervnculo"/>
            <w:rFonts w:cs="Helvetica"/>
            <w:color w:val="auto"/>
            <w:sz w:val="21"/>
            <w:szCs w:val="21"/>
          </w:rPr>
          <w:t>(migr_imm1ctz)</w:t>
        </w:r>
      </w:hyperlink>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drawing>
          <wp:inline distT="0" distB="0" distL="0" distR="0" wp14:anchorId="6FD2EDE8" wp14:editId="09FDDB17">
            <wp:extent cx="5353050" cy="2698750"/>
            <wp:effectExtent l="0" t="0" r="0" b="6350"/>
            <wp:docPr id="72" name="Imagen 72" descr="http://ec.europa.eu/eurostat/statistics-explained/images/3/3d/Immigrants%2C_2010_%281%29_%28per_1_000_inhabitants%29.png">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descr="http://ec.europa.eu/eurostat/statistics-explained/images/3/3d/Immigrants%2C_2010_%281%29_%28per_1_000_inhabitants%29.png">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53050" cy="2698750"/>
                    </a:xfrm>
                    <a:prstGeom prst="rect">
                      <a:avLst/>
                    </a:prstGeom>
                    <a:noFill/>
                    <a:ln>
                      <a:noFill/>
                    </a:ln>
                  </pic:spPr>
                </pic:pic>
              </a:graphicData>
            </a:graphic>
          </wp:inline>
        </w:drawing>
      </w:r>
    </w:p>
    <w:p w:rsidR="00773E49" w:rsidRPr="00D71ACF" w:rsidRDefault="00773E49" w:rsidP="00773E49">
      <w:pPr>
        <w:shd w:val="clear" w:color="auto" w:fill="FFFFFF"/>
        <w:rPr>
          <w:rStyle w:val="Hipervnculo"/>
          <w:color w:val="auto"/>
        </w:rPr>
      </w:pPr>
      <w:r w:rsidRPr="00D71ACF">
        <w:rPr>
          <w:rFonts w:ascii="open_sansregular" w:hAnsi="open_sansregular" w:cs="Helvetica"/>
          <w:sz w:val="21"/>
          <w:szCs w:val="21"/>
        </w:rPr>
        <w:t>Gráfico 1: Inmigrantes, 2010 (1)</w:t>
      </w:r>
      <w:r w:rsidRPr="00D71ACF">
        <w:rPr>
          <w:rFonts w:ascii="open_sansregular" w:hAnsi="open_sansregular" w:cs="Helvetica"/>
          <w:sz w:val="21"/>
          <w:szCs w:val="21"/>
        </w:rPr>
        <w:br/>
        <w:t xml:space="preserve">(por 1 000 habitantes) - Fuente: Eurostat </w:t>
      </w:r>
      <w:hyperlink r:id="rId73" w:history="1">
        <w:r w:rsidRPr="00D71ACF">
          <w:rPr>
            <w:rStyle w:val="Hipervnculo"/>
            <w:rFonts w:cs="Helvetica"/>
            <w:color w:val="auto"/>
            <w:sz w:val="21"/>
            <w:szCs w:val="21"/>
          </w:rPr>
          <w:t>(migr_imm1ctz)</w:t>
        </w:r>
      </w:hyperlink>
      <w:r w:rsidRPr="00D71ACF">
        <w:rPr>
          <w:rFonts w:ascii="open_sansregular" w:hAnsi="open_sansregular" w:cs="Helvetica"/>
          <w:sz w:val="21"/>
          <w:szCs w:val="21"/>
        </w:rPr>
        <w:t xml:space="preserve"> y </w:t>
      </w:r>
      <w:hyperlink r:id="rId74" w:history="1">
        <w:r w:rsidRPr="00D71ACF">
          <w:rPr>
            <w:rStyle w:val="Hipervnculo"/>
            <w:rFonts w:cs="Helvetica"/>
            <w:color w:val="auto"/>
            <w:sz w:val="21"/>
            <w:szCs w:val="21"/>
          </w:rPr>
          <w:t>(migr_pop1ctz)</w:t>
        </w:r>
      </w:hyperlink>
    </w:p>
    <w:p w:rsidR="00773E49" w:rsidRPr="00D71ACF" w:rsidRDefault="00773E49" w:rsidP="00773E49">
      <w:pPr>
        <w:shd w:val="clear" w:color="auto" w:fill="FFFFFF"/>
        <w:rPr>
          <w:rStyle w:val="Hipervnculo"/>
          <w:rFonts w:cs="Helvetica"/>
          <w:color w:val="auto"/>
          <w:sz w:val="21"/>
          <w:szCs w:val="21"/>
        </w:rPr>
      </w:pPr>
    </w:p>
    <w:p w:rsidR="00773E49" w:rsidRPr="00D71ACF" w:rsidRDefault="00773E49" w:rsidP="00773E49">
      <w:pPr>
        <w:shd w:val="clear" w:color="auto" w:fill="FFFFFF"/>
        <w:rPr>
          <w:rFonts w:ascii="open_sansregular" w:hAnsi="open_sansregular"/>
        </w:rPr>
      </w:pPr>
    </w:p>
    <w:p w:rsidR="00F25927"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drawing>
          <wp:inline distT="0" distB="0" distL="0" distR="0" wp14:anchorId="63449CF9" wp14:editId="5A46F1A5">
            <wp:extent cx="5276850" cy="2381250"/>
            <wp:effectExtent l="0" t="0" r="0" b="0"/>
            <wp:docPr id="71" name="Imagen 71" descr="http://ec.europa.eu/eurostat/statistics-explained/images/b/ba/Share_of_immigrants_by_citizenship_group%2C_EU-27%2C_2010_%28%25%29.png">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http://ec.europa.eu/eurostat/statistics-explained/images/b/ba/Share_of_immigrants_by_citizenship_group%2C_EU-27%2C_2010_%28%25%29.png">
                      <a:hlinkClick r:id="rId75"/>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76850" cy="2381250"/>
                    </a:xfrm>
                    <a:prstGeom prst="rect">
                      <a:avLst/>
                    </a:prstGeom>
                    <a:noFill/>
                    <a:ln>
                      <a:noFill/>
                    </a:ln>
                  </pic:spPr>
                </pic:pic>
              </a:graphicData>
            </a:graphic>
          </wp:inline>
        </w:drawing>
      </w:r>
    </w:p>
    <w:p w:rsidR="00773E49" w:rsidRPr="00D71ACF" w:rsidRDefault="00773E49" w:rsidP="00773E49">
      <w:pPr>
        <w:shd w:val="clear" w:color="auto" w:fill="FFFFFF"/>
        <w:rPr>
          <w:rStyle w:val="Hipervnculo"/>
          <w:color w:val="auto"/>
        </w:rPr>
      </w:pPr>
      <w:r w:rsidRPr="00D71ACF">
        <w:rPr>
          <w:rFonts w:ascii="open_sansregular" w:hAnsi="open_sansregular" w:cs="Helvetica"/>
          <w:sz w:val="21"/>
          <w:szCs w:val="21"/>
        </w:rPr>
        <w:t>Gráfico 2: Porcentaje de inmigrantes por grupos de nacionalidades, EU-27, 2010</w:t>
      </w:r>
      <w:r w:rsidRPr="00D71ACF">
        <w:rPr>
          <w:rFonts w:ascii="open_sansregular" w:hAnsi="open_sansregular" w:cs="Helvetica"/>
          <w:sz w:val="21"/>
          <w:szCs w:val="21"/>
        </w:rPr>
        <w:br/>
        <w:t xml:space="preserve">(%) - Fuente: Eurostat </w:t>
      </w:r>
      <w:hyperlink r:id="rId77" w:history="1">
        <w:r w:rsidRPr="00D71ACF">
          <w:rPr>
            <w:rStyle w:val="Hipervnculo"/>
            <w:rFonts w:cs="Helvetica"/>
            <w:color w:val="auto"/>
            <w:sz w:val="21"/>
            <w:szCs w:val="21"/>
          </w:rPr>
          <w:t>(migr_imm1ctz)</w:t>
        </w:r>
      </w:hyperlink>
    </w:p>
    <w:p w:rsidR="00773E49" w:rsidRPr="00D71ACF" w:rsidRDefault="00773E49" w:rsidP="00773E49">
      <w:pPr>
        <w:shd w:val="clear" w:color="auto" w:fill="FFFFFF"/>
        <w:rPr>
          <w:rFonts w:ascii="open_sansregular" w:hAnsi="open_sansregular" w:cs="Helvetica"/>
          <w:sz w:val="21"/>
          <w:szCs w:val="21"/>
        </w:rPr>
      </w:pPr>
    </w:p>
    <w:p w:rsidR="00D71ACF" w:rsidRPr="00D71ACF" w:rsidRDefault="00D71ACF" w:rsidP="00773E49">
      <w:pPr>
        <w:shd w:val="clear" w:color="auto" w:fill="FFFFFF"/>
        <w:rPr>
          <w:rFonts w:ascii="open_sansregular" w:hAnsi="open_sansregular" w:cs="Helvetica"/>
          <w:sz w:val="21"/>
          <w:szCs w:val="21"/>
        </w:rPr>
      </w:pPr>
    </w:p>
    <w:p w:rsidR="00773E49" w:rsidRPr="00D71ACF" w:rsidRDefault="00773E49" w:rsidP="00773E49">
      <w:pPr>
        <w:shd w:val="clear" w:color="auto" w:fill="FFFFFF"/>
        <w:rPr>
          <w:rFonts w:ascii="open_sansregular" w:hAnsi="open_sansregular" w:cs="Helvetica"/>
          <w:sz w:val="21"/>
          <w:szCs w:val="21"/>
        </w:rPr>
      </w:pPr>
    </w:p>
    <w:p w:rsidR="00F25927"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drawing>
          <wp:inline distT="0" distB="0" distL="0" distR="0" wp14:anchorId="44ECE8A9" wp14:editId="4FA68112">
            <wp:extent cx="5156200" cy="2889250"/>
            <wp:effectExtent l="0" t="0" r="6350" b="6350"/>
            <wp:docPr id="70" name="Imagen 70" descr="http://ec.europa.eu/eurostat/statistics-explained/images/4/4d/Share_of_nationals_and_non-nationals_among_immigrants%2C_2010_%281%29_%28%25%29.pn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descr="http://ec.europa.eu/eurostat/statistics-explained/images/4/4d/Share_of_nationals_and_non-nationals_among_immigrants%2C_2010_%281%29_%28%25%29.png">
                      <a:hlinkClick r:id="rId78"/>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156200" cy="2889250"/>
                    </a:xfrm>
                    <a:prstGeom prst="rect">
                      <a:avLst/>
                    </a:prstGeom>
                    <a:noFill/>
                    <a:ln>
                      <a:noFill/>
                    </a:ln>
                  </pic:spPr>
                </pic:pic>
              </a:graphicData>
            </a:graphic>
          </wp:inline>
        </w:drawing>
      </w:r>
    </w:p>
    <w:p w:rsidR="00773E49" w:rsidRPr="00D71ACF" w:rsidRDefault="00773E49" w:rsidP="00773E49">
      <w:pPr>
        <w:shd w:val="clear" w:color="auto" w:fill="FFFFFF"/>
        <w:rPr>
          <w:rStyle w:val="Hipervnculo"/>
          <w:color w:val="auto"/>
        </w:rPr>
      </w:pPr>
      <w:r w:rsidRPr="00D71ACF">
        <w:rPr>
          <w:rFonts w:ascii="open_sansregular" w:hAnsi="open_sansregular" w:cs="Helvetica"/>
          <w:sz w:val="21"/>
          <w:szCs w:val="21"/>
        </w:rPr>
        <w:t>Gráfico 3: Porcentaje de nacionales y no nacionales entre los inmigrantes, 2010 (1)</w:t>
      </w:r>
      <w:r w:rsidRPr="00D71ACF">
        <w:rPr>
          <w:rFonts w:ascii="open_sansregular" w:hAnsi="open_sansregular" w:cs="Helvetica"/>
          <w:sz w:val="21"/>
          <w:szCs w:val="21"/>
        </w:rPr>
        <w:br/>
        <w:t xml:space="preserve">(%) - Fuente: Eurostat </w:t>
      </w:r>
      <w:hyperlink r:id="rId80" w:history="1">
        <w:r w:rsidRPr="00D71ACF">
          <w:rPr>
            <w:rStyle w:val="Hipervnculo"/>
            <w:rFonts w:cs="Helvetica"/>
            <w:color w:val="auto"/>
            <w:sz w:val="21"/>
            <w:szCs w:val="21"/>
          </w:rPr>
          <w:t>(migr_imm1ctz)</w:t>
        </w:r>
      </w:hyperlink>
    </w:p>
    <w:p w:rsidR="00773E49" w:rsidRPr="00D71ACF" w:rsidRDefault="00773E49" w:rsidP="00773E49">
      <w:pPr>
        <w:shd w:val="clear" w:color="auto" w:fill="FFFFFF"/>
        <w:rPr>
          <w:rFonts w:ascii="open_sansregular" w:hAnsi="open_sansregular"/>
        </w:rPr>
      </w:pPr>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lastRenderedPageBreak/>
        <w:drawing>
          <wp:inline distT="0" distB="0" distL="0" distR="0" wp14:anchorId="550AA9A8" wp14:editId="151B81D4">
            <wp:extent cx="5410200" cy="3810000"/>
            <wp:effectExtent l="0" t="0" r="0" b="0"/>
            <wp:docPr id="69" name="Imagen 69" descr="http://ec.europa.eu/eurostat/statistics-explained/images/thumb/b/b1/Total_population_and_resident_population_by_group_of_citizenship%2C_2011.png/525px-Total_population_and_resident_population_by_group_of_citizenship%2C_2011.png">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descr="http://ec.europa.eu/eurostat/statistics-explained/images/thumb/b/b1/Total_population_and_resident_population_by_group_of_citizenship%2C_2011.png/525px-Total_population_and_resident_population_by_group_of_citizenship%2C_2011.png">
                      <a:hlinkClick r:id="rId81"/>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10200" cy="3810000"/>
                    </a:xfrm>
                    <a:prstGeom prst="rect">
                      <a:avLst/>
                    </a:prstGeom>
                    <a:noFill/>
                    <a:ln>
                      <a:noFill/>
                    </a:ln>
                  </pic:spPr>
                </pic:pic>
              </a:graphicData>
            </a:graphic>
          </wp:inline>
        </w:drawing>
      </w:r>
    </w:p>
    <w:p w:rsidR="00773E49" w:rsidRPr="00D71ACF" w:rsidRDefault="00773E49" w:rsidP="00773E49">
      <w:pPr>
        <w:shd w:val="clear" w:color="auto" w:fill="FFFFFF"/>
        <w:rPr>
          <w:rStyle w:val="Hipervnculo"/>
          <w:color w:val="auto"/>
        </w:rPr>
      </w:pPr>
      <w:r w:rsidRPr="00D71ACF">
        <w:rPr>
          <w:rFonts w:ascii="open_sansregular" w:hAnsi="open_sansregular" w:cs="Helvetica"/>
          <w:sz w:val="21"/>
          <w:szCs w:val="21"/>
        </w:rPr>
        <w:t xml:space="preserve">Tabla 2: Población total y población residente por grupos de nacionalidades, 2011 - Fuente: Eurostat </w:t>
      </w:r>
      <w:hyperlink r:id="rId83" w:history="1">
        <w:r w:rsidRPr="00D71ACF">
          <w:rPr>
            <w:rStyle w:val="Hipervnculo"/>
            <w:rFonts w:cs="Helvetica"/>
            <w:color w:val="auto"/>
            <w:sz w:val="21"/>
            <w:szCs w:val="21"/>
          </w:rPr>
          <w:t>(migr_pop1ctz)</w:t>
        </w:r>
      </w:hyperlink>
    </w:p>
    <w:p w:rsidR="00773E49" w:rsidRPr="00D71ACF" w:rsidRDefault="00773E49" w:rsidP="00773E49">
      <w:pPr>
        <w:shd w:val="clear" w:color="auto" w:fill="FFFFFF"/>
      </w:pPr>
    </w:p>
    <w:p w:rsidR="00773E49" w:rsidRPr="00D71ACF" w:rsidRDefault="00773E49" w:rsidP="00773E49">
      <w:pPr>
        <w:shd w:val="clear" w:color="auto" w:fill="FFFFFF"/>
        <w:rPr>
          <w:rFonts w:ascii="open_sansregular" w:hAnsi="open_sansregular" w:cs="Helvetica"/>
          <w:sz w:val="21"/>
          <w:szCs w:val="21"/>
        </w:rPr>
      </w:pPr>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drawing>
          <wp:inline distT="0" distB="0" distL="0" distR="0" wp14:anchorId="7FF46FDB" wp14:editId="5F741519">
            <wp:extent cx="5213350" cy="2851150"/>
            <wp:effectExtent l="0" t="0" r="6350" b="6350"/>
            <wp:docPr id="68" name="Imagen 68" descr="http://ec.europa.eu/eurostat/statistics-explained/images/2/2d/Share_of_non-nationals_in_the_resident_population%2C_2011_%281%29_%28%25%29.png">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descr="http://ec.europa.eu/eurostat/statistics-explained/images/2/2d/Share_of_non-nationals_in_the_resident_population%2C_2011_%281%29_%28%25%29.png">
                      <a:hlinkClick r:id="rId84"/>
                    </pic:cNvP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13350" cy="2851150"/>
                    </a:xfrm>
                    <a:prstGeom prst="rect">
                      <a:avLst/>
                    </a:prstGeom>
                    <a:noFill/>
                    <a:ln>
                      <a:noFill/>
                    </a:ln>
                  </pic:spPr>
                </pic:pic>
              </a:graphicData>
            </a:graphic>
          </wp:inline>
        </w:drawing>
      </w:r>
    </w:p>
    <w:p w:rsidR="00773E49" w:rsidRPr="00D71ACF" w:rsidRDefault="00773E49" w:rsidP="00773E49">
      <w:pPr>
        <w:shd w:val="clear" w:color="auto" w:fill="FFFFFF"/>
        <w:rPr>
          <w:rStyle w:val="Hipervnculo"/>
          <w:color w:val="auto"/>
        </w:rPr>
      </w:pPr>
      <w:r w:rsidRPr="00D71ACF">
        <w:rPr>
          <w:rFonts w:ascii="open_sansregular" w:hAnsi="open_sansregular" w:cs="Helvetica"/>
          <w:sz w:val="21"/>
          <w:szCs w:val="21"/>
        </w:rPr>
        <w:t>Gráfico 4: Porcentaje de no nacionales en la población residente, 2011 (1)</w:t>
      </w:r>
      <w:r w:rsidRPr="00D71ACF">
        <w:rPr>
          <w:rFonts w:ascii="open_sansregular" w:hAnsi="open_sansregular" w:cs="Helvetica"/>
          <w:sz w:val="21"/>
          <w:szCs w:val="21"/>
        </w:rPr>
        <w:br/>
        <w:t xml:space="preserve">(%) - Fuente: Eurostat </w:t>
      </w:r>
      <w:hyperlink r:id="rId86" w:history="1">
        <w:r w:rsidRPr="00D71ACF">
          <w:rPr>
            <w:rStyle w:val="Hipervnculo"/>
            <w:rFonts w:cs="Helvetica"/>
            <w:color w:val="auto"/>
            <w:sz w:val="21"/>
            <w:szCs w:val="21"/>
          </w:rPr>
          <w:t>(migr_pop1ctz)</w:t>
        </w:r>
      </w:hyperlink>
    </w:p>
    <w:p w:rsidR="00773E49" w:rsidRPr="00D71ACF" w:rsidRDefault="00773E49" w:rsidP="00773E49">
      <w:pPr>
        <w:shd w:val="clear" w:color="auto" w:fill="FFFFFF"/>
        <w:rPr>
          <w:rStyle w:val="Hipervnculo"/>
          <w:rFonts w:cs="Helvetica"/>
          <w:color w:val="auto"/>
          <w:sz w:val="21"/>
          <w:szCs w:val="21"/>
        </w:rPr>
      </w:pPr>
    </w:p>
    <w:p w:rsidR="00773E49" w:rsidRPr="00D71ACF" w:rsidRDefault="00773E49" w:rsidP="00773E49">
      <w:pPr>
        <w:shd w:val="clear" w:color="auto" w:fill="FFFFFF"/>
        <w:rPr>
          <w:rFonts w:ascii="open_sansregular" w:hAnsi="open_sansregular"/>
        </w:rPr>
      </w:pPr>
    </w:p>
    <w:p w:rsidR="00F25927" w:rsidRPr="00D71ACF" w:rsidRDefault="00773E49" w:rsidP="00773E49">
      <w:pPr>
        <w:shd w:val="clear" w:color="auto" w:fill="FFFFFF"/>
        <w:rPr>
          <w:rFonts w:ascii="open_sansregular" w:hAnsi="open_sansregular" w:cs="Helvetica"/>
          <w:sz w:val="21"/>
          <w:szCs w:val="21"/>
        </w:rPr>
      </w:pPr>
      <w:r w:rsidRPr="00D71ACF">
        <w:rPr>
          <w:noProof/>
          <w:lang w:eastAsia="es-ES"/>
        </w:rPr>
        <w:drawing>
          <wp:inline distT="0" distB="0" distL="0" distR="0" wp14:anchorId="18209FC8" wp14:editId="369E70C8">
            <wp:extent cx="5118100" cy="2457450"/>
            <wp:effectExtent l="0" t="0" r="6350" b="0"/>
            <wp:docPr id="67" name="Imagen 67" descr="http://ec.europa.eu/eurostat/statistics-explained/images/8/8e/Citizens_of_non-member_countries_resident_in_the_EU-27_by_continent_of_origin%2C_2011_%281%29_%28%2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http://ec.europa.eu/eurostat/statistics-explained/images/8/8e/Citizens_of_non-member_countries_resident_in_the_EU-27_by_continent_of_origin%2C_2011_%281%29_%28%25%29.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118100" cy="2457450"/>
                    </a:xfrm>
                    <a:prstGeom prst="rect">
                      <a:avLst/>
                    </a:prstGeom>
                    <a:noFill/>
                    <a:ln>
                      <a:noFill/>
                    </a:ln>
                  </pic:spPr>
                </pic:pic>
              </a:graphicData>
            </a:graphic>
          </wp:inline>
        </w:drawing>
      </w:r>
    </w:p>
    <w:p w:rsidR="00773E49" w:rsidRPr="00D71ACF" w:rsidRDefault="00773E49" w:rsidP="00773E49">
      <w:pPr>
        <w:shd w:val="clear" w:color="auto" w:fill="FFFFFF"/>
        <w:rPr>
          <w:rStyle w:val="Hipervnculo"/>
          <w:color w:val="auto"/>
        </w:rPr>
      </w:pPr>
      <w:r w:rsidRPr="00D71ACF">
        <w:rPr>
          <w:rFonts w:ascii="open_sansregular" w:hAnsi="open_sansregular" w:cs="Helvetica"/>
          <w:sz w:val="21"/>
          <w:szCs w:val="21"/>
        </w:rPr>
        <w:t>Gráfico 5: Ciudadanos de terceros países residentes en la EU-27 por continente de origen, 2011 (1)</w:t>
      </w:r>
      <w:r w:rsidRPr="00D71ACF">
        <w:rPr>
          <w:rFonts w:ascii="open_sansregular" w:hAnsi="open_sansregular" w:cs="Helvetica"/>
          <w:sz w:val="21"/>
          <w:szCs w:val="21"/>
        </w:rPr>
        <w:br/>
        <w:t xml:space="preserve">(%) - Fuente: Eurostat </w:t>
      </w:r>
      <w:hyperlink r:id="rId88" w:history="1">
        <w:r w:rsidRPr="00D71ACF">
          <w:rPr>
            <w:rStyle w:val="Hipervnculo"/>
            <w:rFonts w:cs="Helvetica"/>
            <w:color w:val="auto"/>
            <w:sz w:val="21"/>
            <w:szCs w:val="21"/>
          </w:rPr>
          <w:t>(migr_pop1ctz)</w:t>
        </w:r>
      </w:hyperlink>
    </w:p>
    <w:p w:rsidR="00773E49" w:rsidRPr="00D71ACF" w:rsidRDefault="00773E49" w:rsidP="00773E49">
      <w:pPr>
        <w:shd w:val="clear" w:color="auto" w:fill="FFFFFF"/>
        <w:rPr>
          <w:rFonts w:ascii="open_sansregular" w:hAnsi="open_sansregular"/>
        </w:rPr>
      </w:pPr>
    </w:p>
    <w:p w:rsidR="00773E49" w:rsidRPr="00D71ACF" w:rsidRDefault="00773E49" w:rsidP="00773E49">
      <w:pPr>
        <w:shd w:val="clear" w:color="auto" w:fill="FFFFFF"/>
        <w:rPr>
          <w:rFonts w:ascii="open_sansregular" w:hAnsi="open_sansregular" w:cs="Helvetica"/>
          <w:sz w:val="21"/>
          <w:szCs w:val="21"/>
        </w:rPr>
      </w:pPr>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drawing>
          <wp:inline distT="0" distB="0" distL="0" distR="0" wp14:anchorId="2D651AE4" wp14:editId="1AC578D8">
            <wp:extent cx="5143500" cy="2667000"/>
            <wp:effectExtent l="0" t="0" r="0" b="0"/>
            <wp:docPr id="66" name="Imagen 66" descr="http://ec.europa.eu/eurostat/statistics-explained/images/d/d5/Non-EU_citizens_analysed_by_level_of_human_development_index_%28HDI%29%2C_EU-27%2C_2011_%281%29_%28%25%29.png">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descr="http://ec.europa.eu/eurostat/statistics-explained/images/d/d5/Non-EU_citizens_analysed_by_level_of_human_development_index_%28HDI%29%2C_EU-27%2C_2011_%281%29_%28%25%29.png">
                      <a:hlinkClick r:id="rId89"/>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43500" cy="2667000"/>
                    </a:xfrm>
                    <a:prstGeom prst="rect">
                      <a:avLst/>
                    </a:prstGeom>
                    <a:noFill/>
                    <a:ln>
                      <a:noFill/>
                    </a:ln>
                  </pic:spPr>
                </pic:pic>
              </a:graphicData>
            </a:graphic>
          </wp:inline>
        </w:drawing>
      </w:r>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drawing>
          <wp:inline distT="0" distB="0" distL="0" distR="0" wp14:anchorId="53543AD2" wp14:editId="61616301">
            <wp:extent cx="146050" cy="107950"/>
            <wp:effectExtent l="0" t="0" r="6350" b="6350"/>
            <wp:docPr id="65" name="Imagen 65" descr="http://ec.europa.eu/eurostat/statistics-explained/skins/common/images/magnify-clip.png">
              <a:hlinkClick xmlns:a="http://schemas.openxmlformats.org/drawingml/2006/main" r:id="rId89" tooltip="&quot;Aument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http://ec.europa.eu/eurostat/statistics-explained/skins/common/images/magnify-clip.png">
                      <a:hlinkClick r:id="rId89" tooltip="&quot;Aumentar&quot;"/>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46050" cy="107950"/>
                    </a:xfrm>
                    <a:prstGeom prst="rect">
                      <a:avLst/>
                    </a:prstGeom>
                    <a:noFill/>
                    <a:ln>
                      <a:noFill/>
                    </a:ln>
                  </pic:spPr>
                </pic:pic>
              </a:graphicData>
            </a:graphic>
          </wp:inline>
        </w:drawing>
      </w:r>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sz w:val="21"/>
          <w:szCs w:val="21"/>
        </w:rPr>
        <w:t xml:space="preserve">Gráfico 6: Ciudadanos de terceros países analizados por nivel de índice de desarrollo humano </w:t>
      </w:r>
      <w:r w:rsidRPr="00D71ACF">
        <w:rPr>
          <w:rFonts w:ascii="open_sansregular" w:hAnsi="open_sansregular" w:cs="Helvetica"/>
          <w:sz w:val="21"/>
          <w:szCs w:val="21"/>
        </w:rPr>
        <w:br/>
        <w:t>(IDH), 2011 (1)</w:t>
      </w:r>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sz w:val="21"/>
          <w:szCs w:val="21"/>
        </w:rPr>
        <w:t xml:space="preserve">(%) - Fuente: Eurostat </w:t>
      </w:r>
      <w:hyperlink r:id="rId92" w:history="1">
        <w:r w:rsidRPr="00D71ACF">
          <w:rPr>
            <w:rStyle w:val="Hipervnculo"/>
            <w:rFonts w:cs="Helvetica"/>
            <w:color w:val="auto"/>
            <w:sz w:val="21"/>
            <w:szCs w:val="21"/>
          </w:rPr>
          <w:t>(migr_pop1ctz)</w:t>
        </w:r>
      </w:hyperlink>
      <w:r w:rsidRPr="00D71ACF">
        <w:rPr>
          <w:rFonts w:ascii="open_sansregular" w:hAnsi="open_sansregular" w:cs="Helvetica"/>
          <w:sz w:val="21"/>
          <w:szCs w:val="21"/>
        </w:rPr>
        <w:t xml:space="preserve"> e Informe sobre Desarrollo Huma</w:t>
      </w:r>
      <w:r w:rsidR="00F25927" w:rsidRPr="00D71ACF">
        <w:rPr>
          <w:rFonts w:ascii="open_sansregular" w:hAnsi="open_sansregular" w:cs="Helvetica"/>
          <w:sz w:val="21"/>
          <w:szCs w:val="21"/>
        </w:rPr>
        <w:t>no de las Naciones Unidas, 2011</w:t>
      </w:r>
    </w:p>
    <w:p w:rsidR="00773E49" w:rsidRPr="00D71ACF" w:rsidRDefault="00773E49" w:rsidP="00773E49">
      <w:pPr>
        <w:shd w:val="clear" w:color="auto" w:fill="FFFFFF"/>
        <w:rPr>
          <w:rFonts w:ascii="open_sansregular" w:hAnsi="open_sansregular" w:cs="Helvetica"/>
          <w:sz w:val="21"/>
          <w:szCs w:val="21"/>
        </w:rPr>
      </w:pPr>
    </w:p>
    <w:p w:rsidR="00F25927"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lastRenderedPageBreak/>
        <w:drawing>
          <wp:inline distT="0" distB="0" distL="0" distR="0" wp14:anchorId="4B6A64E5" wp14:editId="4BAD8A6B">
            <wp:extent cx="4908550" cy="2419350"/>
            <wp:effectExtent l="0" t="0" r="6350" b="0"/>
            <wp:docPr id="64" name="Imagen 64" descr="http://ec.europa.eu/eurostat/statistics-explained/images/8/87/Main_countries_of_origin_of_non-nationals%2C_EU-27%2C_2011_%281%29_%28million%29.png">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http://ec.europa.eu/eurostat/statistics-explained/images/8/87/Main_countries_of_origin_of_non-nationals%2C_EU-27%2C_2011_%281%29_%28million%29.png">
                      <a:hlinkClick r:id="rId93"/>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08550" cy="2419350"/>
                    </a:xfrm>
                    <a:prstGeom prst="rect">
                      <a:avLst/>
                    </a:prstGeom>
                    <a:noFill/>
                    <a:ln>
                      <a:noFill/>
                    </a:ln>
                  </pic:spPr>
                </pic:pic>
              </a:graphicData>
            </a:graphic>
          </wp:inline>
        </w:drawing>
      </w:r>
    </w:p>
    <w:p w:rsidR="00773E49" w:rsidRPr="00D71ACF" w:rsidRDefault="00773E49" w:rsidP="00773E49">
      <w:pPr>
        <w:shd w:val="clear" w:color="auto" w:fill="FFFFFF"/>
        <w:rPr>
          <w:rStyle w:val="Hipervnculo"/>
          <w:color w:val="auto"/>
        </w:rPr>
      </w:pPr>
      <w:r w:rsidRPr="00D71ACF">
        <w:rPr>
          <w:rFonts w:ascii="open_sansregular" w:hAnsi="open_sansregular" w:cs="Helvetica"/>
          <w:sz w:val="21"/>
          <w:szCs w:val="21"/>
        </w:rPr>
        <w:t>Gráfico 7: Principales países de origen de los no nacionales, EU-27, 2011 (1)</w:t>
      </w:r>
      <w:r w:rsidRPr="00D71ACF">
        <w:rPr>
          <w:rFonts w:ascii="open_sansregular" w:hAnsi="open_sansregular" w:cs="Helvetica"/>
          <w:sz w:val="21"/>
          <w:szCs w:val="21"/>
        </w:rPr>
        <w:br/>
        <w:t xml:space="preserve">(million) - Fuente: Eurostat </w:t>
      </w:r>
      <w:hyperlink r:id="rId95" w:history="1">
        <w:r w:rsidRPr="00D71ACF">
          <w:rPr>
            <w:rStyle w:val="Hipervnculo"/>
            <w:rFonts w:cs="Helvetica"/>
            <w:color w:val="auto"/>
            <w:sz w:val="21"/>
            <w:szCs w:val="21"/>
          </w:rPr>
          <w:t>(migr_pop1ctz)</w:t>
        </w:r>
      </w:hyperlink>
    </w:p>
    <w:p w:rsidR="00773E49" w:rsidRPr="00D71ACF" w:rsidRDefault="00773E49" w:rsidP="00773E49">
      <w:pPr>
        <w:shd w:val="clear" w:color="auto" w:fill="FFFFFF"/>
        <w:rPr>
          <w:rStyle w:val="Hipervnculo"/>
          <w:rFonts w:cs="Helvetica"/>
          <w:color w:val="auto"/>
          <w:sz w:val="21"/>
          <w:szCs w:val="21"/>
        </w:rPr>
      </w:pPr>
    </w:p>
    <w:p w:rsidR="00F25927" w:rsidRPr="00D71ACF" w:rsidRDefault="00F25927" w:rsidP="00773E49">
      <w:pPr>
        <w:shd w:val="clear" w:color="auto" w:fill="FFFFFF"/>
        <w:rPr>
          <w:rFonts w:ascii="open_sansregular" w:hAnsi="open_sansregular" w:cs="Helvetica"/>
          <w:sz w:val="21"/>
          <w:szCs w:val="21"/>
        </w:rPr>
      </w:pPr>
    </w:p>
    <w:p w:rsidR="00F25927"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drawing>
          <wp:inline distT="0" distB="0" distL="0" distR="0" wp14:anchorId="731B83EB" wp14:editId="01A0B5EE">
            <wp:extent cx="5099050" cy="2781300"/>
            <wp:effectExtent l="0" t="0" r="6350" b="0"/>
            <wp:docPr id="63" name="Imagen 63" descr="http://ec.europa.eu/eurostat/statistics-explained/images/0/08/Age_structure_of_the_national_and_non-national_populations%2C_EU%2C_2011_%281%29_%28%25%29.png">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http://ec.europa.eu/eurostat/statistics-explained/images/0/08/Age_structure_of_the_national_and_non-national_populations%2C_EU%2C_2011_%281%29_%28%25%29.png">
                      <a:hlinkClick r:id="rId96"/>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99050" cy="2781300"/>
                    </a:xfrm>
                    <a:prstGeom prst="rect">
                      <a:avLst/>
                    </a:prstGeom>
                    <a:noFill/>
                    <a:ln>
                      <a:noFill/>
                    </a:ln>
                  </pic:spPr>
                </pic:pic>
              </a:graphicData>
            </a:graphic>
          </wp:inline>
        </w:drawing>
      </w:r>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sz w:val="21"/>
          <w:szCs w:val="21"/>
        </w:rPr>
        <w:t>Gráfico 8: Estructura de edades de las poblaciones nacional y no nacional, EU, 2011 (1)</w:t>
      </w:r>
      <w:r w:rsidRPr="00D71ACF">
        <w:rPr>
          <w:rFonts w:ascii="open_sansregular" w:hAnsi="open_sansregular" w:cs="Helvetica"/>
          <w:sz w:val="21"/>
          <w:szCs w:val="21"/>
        </w:rPr>
        <w:br/>
        <w:t xml:space="preserve">(%) - Fuente: Eurostat </w:t>
      </w:r>
      <w:hyperlink r:id="rId98" w:history="1">
        <w:r w:rsidRPr="00D71ACF">
          <w:rPr>
            <w:rStyle w:val="Hipervnculo"/>
            <w:rFonts w:cs="Helvetica"/>
            <w:color w:val="auto"/>
            <w:sz w:val="21"/>
            <w:szCs w:val="21"/>
          </w:rPr>
          <w:t>(migr_pop2ctz)</w:t>
        </w:r>
      </w:hyperlink>
    </w:p>
    <w:p w:rsidR="00773E49" w:rsidRPr="00D71ACF" w:rsidRDefault="00773E49" w:rsidP="00773E49">
      <w:pPr>
        <w:shd w:val="clear" w:color="auto" w:fill="FFFFFF"/>
        <w:rPr>
          <w:rFonts w:ascii="open_sansregular" w:hAnsi="open_sansregular" w:cs="Helvetica"/>
          <w:sz w:val="21"/>
          <w:szCs w:val="21"/>
        </w:rPr>
      </w:pPr>
    </w:p>
    <w:p w:rsidR="00F25927"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lastRenderedPageBreak/>
        <w:drawing>
          <wp:inline distT="0" distB="0" distL="0" distR="0" wp14:anchorId="2B16C9FE" wp14:editId="244FE1B4">
            <wp:extent cx="5137150" cy="2451100"/>
            <wp:effectExtent l="0" t="0" r="6350" b="6350"/>
            <wp:docPr id="62" name="Imagen 62" descr="http://ec.europa.eu/eurostat/statistics-explained/images/c/c2/Number_of_persons_having_acquired_the_citizenship_of_an_EU_Member_State%2C_2000-2010_%281_000%29.png">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http://ec.europa.eu/eurostat/statistics-explained/images/c/c2/Number_of_persons_having_acquired_the_citizenship_of_an_EU_Member_State%2C_2000-2010_%281_000%29.png">
                      <a:hlinkClick r:id="rId99"/>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37150" cy="2451100"/>
                    </a:xfrm>
                    <a:prstGeom prst="rect">
                      <a:avLst/>
                    </a:prstGeom>
                    <a:noFill/>
                    <a:ln>
                      <a:noFill/>
                    </a:ln>
                  </pic:spPr>
                </pic:pic>
              </a:graphicData>
            </a:graphic>
          </wp:inline>
        </w:drawing>
      </w:r>
    </w:p>
    <w:p w:rsidR="00773E49" w:rsidRPr="00D71ACF" w:rsidRDefault="00773E49" w:rsidP="00773E49">
      <w:pPr>
        <w:shd w:val="clear" w:color="auto" w:fill="FFFFFF"/>
      </w:pPr>
      <w:r w:rsidRPr="00D71ACF">
        <w:rPr>
          <w:rFonts w:ascii="open_sansregular" w:hAnsi="open_sansregular" w:cs="Helvetica"/>
          <w:sz w:val="21"/>
          <w:szCs w:val="21"/>
        </w:rPr>
        <w:t>Gráfico 9: Número de personas que han adquirido la ciudadanía de un Estado miembro de la UE, 2000-2010</w:t>
      </w:r>
      <w:r w:rsidRPr="00D71ACF">
        <w:rPr>
          <w:rFonts w:ascii="open_sansregular" w:hAnsi="open_sansregular" w:cs="Helvetica"/>
          <w:sz w:val="21"/>
          <w:szCs w:val="21"/>
        </w:rPr>
        <w:br/>
        <w:t xml:space="preserve">(1 000) - Fuente: Eurostat </w:t>
      </w:r>
      <w:hyperlink r:id="rId101" w:history="1">
        <w:r w:rsidRPr="00D71ACF">
          <w:rPr>
            <w:rStyle w:val="Hipervnculo"/>
            <w:rFonts w:cs="Helvetica"/>
            <w:color w:val="auto"/>
            <w:sz w:val="21"/>
            <w:szCs w:val="21"/>
          </w:rPr>
          <w:t>(migr_acq)</w:t>
        </w:r>
      </w:hyperlink>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drawing>
          <wp:inline distT="0" distB="0" distL="0" distR="0" wp14:anchorId="70779681" wp14:editId="36D5B47F">
            <wp:extent cx="5403850" cy="4184650"/>
            <wp:effectExtent l="0" t="0" r="6350" b="6350"/>
            <wp:docPr id="61" name="Imagen 61" descr="File:Number of persons having acquired the citizenship of the reporting country, 2000-2010 (1 000).png">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descr="File:Number of persons having acquired the citizenship of the reporting country, 2000-2010 (1 000).png">
                      <a:hlinkClick r:id="rId102"/>
                    </pic:cNvP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03850" cy="4184650"/>
                    </a:xfrm>
                    <a:prstGeom prst="rect">
                      <a:avLst/>
                    </a:prstGeom>
                    <a:noFill/>
                    <a:ln>
                      <a:noFill/>
                    </a:ln>
                  </pic:spPr>
                </pic:pic>
              </a:graphicData>
            </a:graphic>
          </wp:inline>
        </w:drawing>
      </w:r>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sz w:val="21"/>
          <w:szCs w:val="21"/>
        </w:rPr>
        <w:t>Tabla 3: Número de personas que han adquirido la ciudadanía del país declarante, 2000-2010</w:t>
      </w:r>
      <w:r w:rsidRPr="00D71ACF">
        <w:rPr>
          <w:rFonts w:ascii="open_sansregular" w:hAnsi="open_sansregular" w:cs="Helvetica"/>
          <w:sz w:val="21"/>
          <w:szCs w:val="21"/>
        </w:rPr>
        <w:br/>
        <w:t xml:space="preserve">(1 000) - Fuente: Eurostat </w:t>
      </w:r>
      <w:hyperlink r:id="rId104" w:history="1">
        <w:r w:rsidRPr="00D71ACF">
          <w:rPr>
            <w:rStyle w:val="Hipervnculo"/>
            <w:rFonts w:cs="Helvetica"/>
            <w:color w:val="auto"/>
            <w:sz w:val="21"/>
            <w:szCs w:val="21"/>
          </w:rPr>
          <w:t>(migr_acq)</w:t>
        </w:r>
      </w:hyperlink>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noProof/>
          <w:sz w:val="21"/>
          <w:szCs w:val="21"/>
          <w:lang w:eastAsia="es-ES"/>
        </w:rPr>
        <w:lastRenderedPageBreak/>
        <w:drawing>
          <wp:inline distT="0" distB="0" distL="0" distR="0" wp14:anchorId="155B78CC" wp14:editId="7135E453">
            <wp:extent cx="5118100" cy="2705100"/>
            <wp:effectExtent l="0" t="0" r="6350" b="0"/>
            <wp:docPr id="60" name="Imagen 60" descr="File:Naturalisation rate - number of persons having acquired the citizenship of an EU Member State, 2010 (1) (per 100 non-nationals).png">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File:Naturalisation rate - number of persons having acquired the citizenship of an EU Member State, 2010 (1) (per 100 non-nationals).png">
                      <a:hlinkClick r:id="rId105"/>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118100" cy="2705100"/>
                    </a:xfrm>
                    <a:prstGeom prst="rect">
                      <a:avLst/>
                    </a:prstGeom>
                    <a:noFill/>
                    <a:ln>
                      <a:noFill/>
                    </a:ln>
                  </pic:spPr>
                </pic:pic>
              </a:graphicData>
            </a:graphic>
          </wp:inline>
        </w:drawing>
      </w:r>
    </w:p>
    <w:p w:rsidR="00773E49" w:rsidRPr="00D71ACF" w:rsidRDefault="00773E49" w:rsidP="00773E49">
      <w:pPr>
        <w:shd w:val="clear" w:color="auto" w:fill="FFFFFF"/>
        <w:rPr>
          <w:rFonts w:ascii="open_sansregular" w:hAnsi="open_sansregular" w:cs="Helvetica"/>
          <w:sz w:val="21"/>
          <w:szCs w:val="21"/>
        </w:rPr>
      </w:pPr>
      <w:r w:rsidRPr="00D71ACF">
        <w:rPr>
          <w:rFonts w:ascii="open_sansregular" w:hAnsi="open_sansregular" w:cs="Helvetica"/>
          <w:sz w:val="21"/>
          <w:szCs w:val="21"/>
        </w:rPr>
        <w:t>Gráfico 10: Tasa de naturalización: número de personas que han adquirido la nacionalidad de un Estado miembro de la UE, 2010 (1)</w:t>
      </w:r>
      <w:r w:rsidRPr="00D71ACF">
        <w:rPr>
          <w:rFonts w:ascii="open_sansregular" w:hAnsi="open_sansregular" w:cs="Helvetica"/>
          <w:sz w:val="21"/>
          <w:szCs w:val="21"/>
        </w:rPr>
        <w:br/>
        <w:t xml:space="preserve">(por 100 no nacionales) - Fuente: Eurostat </w:t>
      </w:r>
      <w:hyperlink r:id="rId107" w:history="1">
        <w:r w:rsidRPr="00D71ACF">
          <w:rPr>
            <w:rStyle w:val="Hipervnculo"/>
            <w:rFonts w:cs="Helvetica"/>
            <w:color w:val="auto"/>
            <w:sz w:val="21"/>
            <w:szCs w:val="21"/>
          </w:rPr>
          <w:t>(migr_acq)</w:t>
        </w:r>
      </w:hyperlink>
      <w:r w:rsidRPr="00D71ACF">
        <w:rPr>
          <w:rFonts w:ascii="open_sansregular" w:hAnsi="open_sansregular" w:cs="Helvetica"/>
          <w:sz w:val="21"/>
          <w:szCs w:val="21"/>
        </w:rPr>
        <w:t xml:space="preserve"> y </w:t>
      </w:r>
      <w:hyperlink r:id="rId108" w:history="1">
        <w:r w:rsidRPr="00D71ACF">
          <w:rPr>
            <w:rStyle w:val="Hipervnculo"/>
            <w:rFonts w:cs="Helvetica"/>
            <w:color w:val="auto"/>
            <w:sz w:val="21"/>
            <w:szCs w:val="21"/>
          </w:rPr>
          <w:t>(migr_pop1ctz)</w:t>
        </w:r>
      </w:hyperlink>
    </w:p>
    <w:p w:rsidR="00773E49" w:rsidRPr="00D71ACF" w:rsidRDefault="00773E49" w:rsidP="00773E49">
      <w:pPr>
        <w:pStyle w:val="NormalWeb"/>
        <w:shd w:val="clear" w:color="auto" w:fill="FFFFFF"/>
        <w:jc w:val="both"/>
      </w:pPr>
      <w:r w:rsidRPr="00D71ACF">
        <w:t xml:space="preserve">Este Apartado presenta las estadísticas de la </w:t>
      </w:r>
      <w:hyperlink r:id="rId109" w:tooltip="Glossary:European Union (EU)/es" w:history="1">
        <w:r w:rsidRPr="00D71ACF">
          <w:rPr>
            <w:rStyle w:val="Hipervnculo"/>
            <w:rFonts w:eastAsiaTheme="majorEastAsia"/>
            <w:color w:val="auto"/>
            <w:u w:val="none"/>
          </w:rPr>
          <w:t>Unión Europea (UE)</w:t>
        </w:r>
      </w:hyperlink>
      <w:r w:rsidRPr="00D71ACF">
        <w:t xml:space="preserve"> sobre </w:t>
      </w:r>
      <w:hyperlink r:id="rId110" w:tooltip="Glossary:Migration" w:history="1">
        <w:r w:rsidRPr="00D71ACF">
          <w:rPr>
            <w:rStyle w:val="Hipervnculo"/>
            <w:rFonts w:eastAsiaTheme="majorEastAsia"/>
            <w:color w:val="auto"/>
            <w:u w:val="none"/>
          </w:rPr>
          <w:t>migración</w:t>
        </w:r>
      </w:hyperlink>
      <w:r w:rsidRPr="00D71ACF">
        <w:t xml:space="preserve"> internacional, grupos de población de ciudadanos nacionales y extranjeros (no nacionales) y adquisición de la nacionalidad. La migración se ve influida por una combinación de factores económicos, políticos y sociales: tanto en el país de origen del emigrante (factores de incitación) como en el país de destino (factores de atracción). Se considera que, históricamente, la relativa prosperidad económica y estabilidad política de la UE han ejercido un efecto de atracción considerable sobre los inmigrantes. </w:t>
      </w:r>
    </w:p>
    <w:p w:rsidR="00773E49" w:rsidRPr="00D71ACF" w:rsidRDefault="00773E49" w:rsidP="00773E49">
      <w:pPr>
        <w:pStyle w:val="NormalWeb"/>
        <w:shd w:val="clear" w:color="auto" w:fill="FFFFFF"/>
        <w:jc w:val="both"/>
      </w:pPr>
      <w:r w:rsidRPr="00D71ACF">
        <w:t xml:space="preserve">En los países de destino, la migración internacional puede utilizarse como una herramienta para resolver deficiencias específicas del </w:t>
      </w:r>
      <w:hyperlink r:id="rId111" w:tooltip="Glossary:Labour market" w:history="1">
        <w:r w:rsidRPr="00D71ACF">
          <w:rPr>
            <w:rStyle w:val="Hipervnculo"/>
            <w:rFonts w:eastAsiaTheme="majorEastAsia"/>
            <w:color w:val="auto"/>
            <w:u w:val="none"/>
          </w:rPr>
          <w:t>mercado laboral</w:t>
        </w:r>
      </w:hyperlink>
      <w:r w:rsidRPr="00D71ACF">
        <w:t xml:space="preserve">. No obstante, es casi seguro que la migración por sí sola no invertirá la actual tendencia al envejecimiento de la población experimentada en muchos lugares de la UE. </w:t>
      </w:r>
    </w:p>
    <w:p w:rsidR="00773E49" w:rsidRPr="00ED3D65" w:rsidRDefault="00773E49" w:rsidP="00773E49">
      <w:pPr>
        <w:shd w:val="clear" w:color="auto" w:fill="FFFFFF"/>
        <w:spacing w:before="210" w:after="105"/>
        <w:jc w:val="both"/>
        <w:outlineLvl w:val="2"/>
        <w:rPr>
          <w:rFonts w:ascii="Times New Roman" w:hAnsi="Times New Roman" w:cs="Times New Roman"/>
          <w:b/>
          <w:sz w:val="24"/>
          <w:szCs w:val="24"/>
        </w:rPr>
      </w:pPr>
      <w:r w:rsidRPr="00ED3D65">
        <w:rPr>
          <w:rStyle w:val="mw-headline"/>
          <w:rFonts w:ascii="Times New Roman" w:hAnsi="Times New Roman" w:cs="Times New Roman"/>
          <w:b/>
          <w:sz w:val="24"/>
          <w:szCs w:val="24"/>
        </w:rPr>
        <w:t>Principales resultados estadísticos</w:t>
      </w:r>
    </w:p>
    <w:p w:rsidR="00773E49" w:rsidRDefault="00773E49" w:rsidP="00773E49">
      <w:pPr>
        <w:shd w:val="clear" w:color="auto" w:fill="FFFFFF"/>
        <w:spacing w:before="210" w:after="105"/>
        <w:jc w:val="both"/>
        <w:outlineLvl w:val="3"/>
        <w:rPr>
          <w:rFonts w:ascii="Times New Roman" w:hAnsi="Times New Roman" w:cs="Times New Roman"/>
          <w:b/>
          <w:sz w:val="24"/>
          <w:szCs w:val="24"/>
        </w:rPr>
      </w:pPr>
      <w:r w:rsidRPr="00ED3D65">
        <w:rPr>
          <w:rStyle w:val="mw-headline"/>
          <w:rFonts w:ascii="Times New Roman" w:hAnsi="Times New Roman" w:cs="Times New Roman"/>
          <w:b/>
          <w:sz w:val="24"/>
          <w:szCs w:val="24"/>
        </w:rPr>
        <w:t xml:space="preserve">Flujos </w:t>
      </w:r>
      <w:r>
        <w:rPr>
          <w:rStyle w:val="mw-headline"/>
          <w:rFonts w:ascii="Times New Roman" w:hAnsi="Times New Roman" w:cs="Times New Roman"/>
          <w:b/>
          <w:sz w:val="24"/>
          <w:szCs w:val="24"/>
        </w:rPr>
        <w:t>migratorios</w:t>
      </w:r>
    </w:p>
    <w:p w:rsidR="00773E49" w:rsidRPr="00ED3D65" w:rsidRDefault="00773E49" w:rsidP="00773E49">
      <w:pPr>
        <w:pStyle w:val="NormalWeb"/>
        <w:shd w:val="clear" w:color="auto" w:fill="FFFFFF"/>
        <w:jc w:val="both"/>
      </w:pPr>
      <w:r>
        <w:rPr>
          <w:color w:val="333333"/>
        </w:rPr>
        <w:t>A lo largo de 2010, aproximadamente tres millones cien mil personas inmigraron a uno de los Estados miembros de la UE (</w:t>
      </w:r>
      <w:r>
        <w:rPr>
          <w:color w:val="FF0000"/>
        </w:rPr>
        <w:t>véase la tabla  1</w:t>
      </w:r>
      <w:r>
        <w:rPr>
          <w:color w:val="333333"/>
        </w:rPr>
        <w:t xml:space="preserve">), mientras que al menos dos millones de emigrantes abandonaron un Estado miembro de la UE. Las últimas cifras disponibles revelan un ligero aumento de la </w:t>
      </w:r>
      <w:hyperlink r:id="rId112" w:tooltip="Glossary:Immigration" w:history="1">
        <w:r w:rsidRPr="00D71ACF">
          <w:rPr>
            <w:rStyle w:val="Hipervnculo"/>
            <w:rFonts w:eastAsiaTheme="majorEastAsia"/>
            <w:color w:val="auto"/>
            <w:u w:val="none"/>
          </w:rPr>
          <w:t>inmigración</w:t>
        </w:r>
      </w:hyperlink>
      <w:r w:rsidRPr="00D71ACF">
        <w:t xml:space="preserve"> </w:t>
      </w:r>
      <w:r w:rsidRPr="00ED3D65">
        <w:t xml:space="preserve">en 2010 en comparación con 2009. Cabe señalar que estas cifras no representan los flujos migratorios hacia y desde la UE en su conjunto, ya que también incluyen los flujos entre distintos Estados miembros de la UE. </w:t>
      </w:r>
    </w:p>
    <w:p w:rsidR="00773E49" w:rsidRPr="00ED3D65" w:rsidRDefault="00773E49" w:rsidP="00773E49">
      <w:pPr>
        <w:pStyle w:val="NormalWeb"/>
        <w:shd w:val="clear" w:color="auto" w:fill="FFFFFF"/>
        <w:jc w:val="both"/>
      </w:pPr>
      <w:r w:rsidRPr="00ED3D65">
        <w:t xml:space="preserve">El Reino Unido recibió el mayor número de inmigrantes (591.000) en 2010, seguido de España (465.200), Italia (458.900) y Alemania (404.100); esos cuatro Estados miembros sumaron conjuntamente el 61,9 % de la totalidad de inmigrantes en los Estados miembros de la UE. </w:t>
      </w:r>
    </w:p>
    <w:p w:rsidR="00773E49" w:rsidRPr="00D71ACF" w:rsidRDefault="00773E49" w:rsidP="00773E49">
      <w:pPr>
        <w:pStyle w:val="NormalWeb"/>
        <w:shd w:val="clear" w:color="auto" w:fill="FFFFFF"/>
        <w:jc w:val="both"/>
      </w:pPr>
      <w:r w:rsidRPr="00D71ACF">
        <w:lastRenderedPageBreak/>
        <w:t xml:space="preserve">España declaró el mayor número de </w:t>
      </w:r>
      <w:hyperlink r:id="rId113" w:tooltip="Glossary:Emigrant" w:history="1">
        <w:r w:rsidRPr="00D71ACF">
          <w:rPr>
            <w:rStyle w:val="Hipervnculo"/>
            <w:rFonts w:eastAsiaTheme="majorEastAsia"/>
            <w:color w:val="auto"/>
            <w:u w:val="none"/>
          </w:rPr>
          <w:t>emigrantes</w:t>
        </w:r>
      </w:hyperlink>
      <w:r w:rsidRPr="00D71ACF">
        <w:t xml:space="preserve"> en 2010 (403.000), seguido del Reino Unido con 339.400 y Alemania con 252.500. La mayoría de los Estados miembros de la UE declaró más inmigración que </w:t>
      </w:r>
      <w:hyperlink r:id="rId114" w:tooltip="Glossary:Emigration" w:history="1">
        <w:r w:rsidRPr="00D71ACF">
          <w:rPr>
            <w:rStyle w:val="Hipervnculo"/>
            <w:rFonts w:eastAsiaTheme="majorEastAsia"/>
            <w:color w:val="auto"/>
            <w:u w:val="none"/>
          </w:rPr>
          <w:t>emigración</w:t>
        </w:r>
      </w:hyperlink>
      <w:r w:rsidRPr="00D71ACF">
        <w:t xml:space="preserve"> en 2010, pero en Irlanda, Grecia, la República Checa, Eslovenia y los tres </w:t>
      </w:r>
      <w:hyperlink r:id="rId115" w:tooltip="Glossary:Baltic Member States" w:history="1">
        <w:r w:rsidRPr="00D71ACF">
          <w:rPr>
            <w:rStyle w:val="Hipervnculo"/>
            <w:rFonts w:eastAsiaTheme="majorEastAsia"/>
            <w:color w:val="auto"/>
            <w:u w:val="none"/>
          </w:rPr>
          <w:t>Países Bálticos pertenecientes a la UE</w:t>
        </w:r>
      </w:hyperlink>
      <w:r w:rsidRPr="00D71ACF">
        <w:t xml:space="preserve"> los emigrantes fueron más numerosos que los inmigrantes. </w:t>
      </w:r>
    </w:p>
    <w:p w:rsidR="00773E49" w:rsidRPr="00C064E4" w:rsidRDefault="00773E49" w:rsidP="00773E49">
      <w:pPr>
        <w:pStyle w:val="NormalWeb"/>
        <w:shd w:val="clear" w:color="auto" w:fill="FFFFFF"/>
        <w:jc w:val="both"/>
      </w:pPr>
      <w:r w:rsidRPr="00C064E4">
        <w:t>En relación con el tamaño de la población residente (</w:t>
      </w:r>
      <w:r w:rsidRPr="00C064E4">
        <w:rPr>
          <w:color w:val="FF0000"/>
        </w:rPr>
        <w:t>véase el gráfico 1</w:t>
      </w:r>
      <w:r w:rsidRPr="00C064E4">
        <w:t xml:space="preserve">), Luxemburgo registró el mayor número de inmigrantes en 2010 (33 inmigrantes por cada 1.000 habitantes), seguido de Chipre (24) y Malta (20); la inmigración fue también relativamente elevada en los países de la </w:t>
      </w:r>
      <w:hyperlink r:id="rId116" w:tooltip="Glossary:European Free Trade Association (EFTA)" w:history="1">
        <w:r w:rsidRPr="00C064E4">
          <w:rPr>
            <w:rStyle w:val="Hipervnculo"/>
            <w:rFonts w:eastAsiaTheme="majorEastAsia"/>
            <w:color w:val="auto"/>
            <w:u w:val="none"/>
          </w:rPr>
          <w:t>AELC</w:t>
        </w:r>
      </w:hyperlink>
      <w:r w:rsidRPr="00C064E4">
        <w:t xml:space="preserve">, ya que los cuatro notifican valores iguales o superiores al doble de la media de la EU-27 (6,2 inmigrantes por cada 1.000 habitantes), y es Suiza el país que presenta el mayor índice (21 inmigrantes por cada 1.000 habitantes). </w:t>
      </w:r>
    </w:p>
    <w:p w:rsidR="00773E49" w:rsidRPr="00C064E4" w:rsidRDefault="00773E49" w:rsidP="00773E49">
      <w:pPr>
        <w:pStyle w:val="NormalWeb"/>
        <w:shd w:val="clear" w:color="auto" w:fill="FFFFFF"/>
        <w:jc w:val="both"/>
      </w:pPr>
      <w:r w:rsidRPr="00C064E4">
        <w:t xml:space="preserve">Entre los Estados miembros de la UE, Lituania (26 emigrantes por cada 1.000 habitantes) y Luxemburgo (18 emigrantes por cada 1.000 habitantes) declararon la tasa de emigración más elevada en 2010. </w:t>
      </w:r>
    </w:p>
    <w:p w:rsidR="00773E49" w:rsidRPr="00C064E4" w:rsidRDefault="00773E49" w:rsidP="00773E49">
      <w:pPr>
        <w:pStyle w:val="NormalWeb"/>
        <w:shd w:val="clear" w:color="auto" w:fill="FFFFFF"/>
        <w:jc w:val="both"/>
      </w:pPr>
      <w:r w:rsidRPr="00C064E4">
        <w:t xml:space="preserve">Debe tenerse en cuenta que las cifras presentadas más arriba incluyen todos los flujos migratorios; en otras palabras, antiguos emigrantes que “regresan a casa”, nacionales nacidos en el extranjero y que inmigran por primera vez, y </w:t>
      </w:r>
      <w:hyperlink r:id="rId117" w:tooltip="Glossary:Non-nationals" w:history="1">
        <w:r w:rsidRPr="00C064E4">
          <w:rPr>
            <w:rStyle w:val="Hipervnculo"/>
            <w:rFonts w:eastAsiaTheme="majorEastAsia"/>
            <w:color w:val="auto"/>
            <w:u w:val="none"/>
          </w:rPr>
          <w:t>no nacionales</w:t>
        </w:r>
      </w:hyperlink>
      <w:r w:rsidRPr="00C064E4">
        <w:t xml:space="preserve"> (personas que no son ciudadanos del país de destino) de otros Estados miembros y de otros países (terceros países). Un desglose del total de la inmigración en los veintisiete Estados miembros de la UE en 2010 muestra que un 21 % de los inmigrantes eran nacionales (</w:t>
      </w:r>
      <w:r w:rsidRPr="00C064E4">
        <w:rPr>
          <w:color w:val="FF0000"/>
        </w:rPr>
        <w:t>véase el gráfico  2</w:t>
      </w:r>
      <w:r w:rsidRPr="00C064E4">
        <w:t xml:space="preserve">), un 31 % eran ciudadanos de otros Estados miembros, y casi la mitad (48 %) de todos los inmigrantes eran nacionales de terceros países (ciudadanos de países no pertenecientes a la UE). </w:t>
      </w:r>
    </w:p>
    <w:p w:rsidR="00773E49" w:rsidRPr="00D71ACF" w:rsidRDefault="00773E49" w:rsidP="00773E49">
      <w:pPr>
        <w:pStyle w:val="NormalWeb"/>
        <w:shd w:val="clear" w:color="auto" w:fill="FFFFFF"/>
        <w:jc w:val="both"/>
      </w:pPr>
      <w:r w:rsidRPr="00D71ACF">
        <w:t xml:space="preserve">Los ciudadanos de terceros países se pueden diferenciar en función del nivel de desarrollo del país de nacionalidad con arreglo al </w:t>
      </w:r>
      <w:hyperlink r:id="rId118" w:tooltip="Glossary:Human development index (HDI)" w:history="1">
        <w:r w:rsidRPr="00D71ACF">
          <w:rPr>
            <w:rStyle w:val="Hipervnculo"/>
            <w:rFonts w:eastAsiaTheme="majorEastAsia"/>
            <w:color w:val="auto"/>
            <w:u w:val="none"/>
          </w:rPr>
          <w:t>índice de desarrollo humano (IDH)</w:t>
        </w:r>
      </w:hyperlink>
      <w:r w:rsidRPr="00D71ACF">
        <w:t xml:space="preserve"> calculado por las </w:t>
      </w:r>
      <w:hyperlink r:id="rId119" w:tooltip="Glossary:United Nations (UN)" w:history="1">
        <w:r w:rsidRPr="00D71ACF">
          <w:rPr>
            <w:rStyle w:val="Hipervnculo"/>
            <w:rFonts w:eastAsiaTheme="majorEastAsia"/>
            <w:color w:val="auto"/>
            <w:u w:val="none"/>
          </w:rPr>
          <w:t>Naciones Unidas (ONU)</w:t>
        </w:r>
      </w:hyperlink>
      <w:r w:rsidRPr="00D71ACF">
        <w:t xml:space="preserve"> en el marco del </w:t>
      </w:r>
      <w:hyperlink r:id="rId120" w:history="1">
        <w:r w:rsidRPr="00D71ACF">
          <w:rPr>
            <w:rStyle w:val="Hipervnculo"/>
            <w:rFonts w:eastAsiaTheme="majorEastAsia"/>
            <w:color w:val="auto"/>
            <w:u w:val="none"/>
          </w:rPr>
          <w:t>Programa de Desarrollo de las Naciones Unidas</w:t>
        </w:r>
      </w:hyperlink>
      <w:r w:rsidRPr="00D71ACF">
        <w:t xml:space="preserve">. Según este análisis, la mayor parte (28 % de la totalidad de inmigrantes en la UE) procedía de países con un IDH medio y un 14 % del total procedían de países con un IDH alto. Por el contrario, la parte del total de inmigrantes en la UE que procedía en 2010 de países con un IDH bajo (4 %), </w:t>
      </w:r>
      <w:hyperlink r:id="rId121" w:tooltip="Glossary:Candidate countries" w:history="1">
        <w:r w:rsidRPr="00D71ACF">
          <w:rPr>
            <w:rStyle w:val="Hipervnculo"/>
            <w:rFonts w:eastAsiaTheme="majorEastAsia"/>
            <w:color w:val="auto"/>
            <w:u w:val="none"/>
          </w:rPr>
          <w:t>países candidatos</w:t>
        </w:r>
      </w:hyperlink>
      <w:r w:rsidRPr="00D71ACF">
        <w:t xml:space="preserve"> (2 %) o de países de la AELC (1 %) era relativamente escasa. </w:t>
      </w:r>
    </w:p>
    <w:p w:rsidR="00773E49" w:rsidRPr="00C064E4" w:rsidRDefault="00773E49" w:rsidP="00773E49">
      <w:pPr>
        <w:pStyle w:val="NormalWeb"/>
        <w:shd w:val="clear" w:color="auto" w:fill="FFFFFF"/>
        <w:jc w:val="both"/>
      </w:pPr>
      <w:r w:rsidRPr="00C064E4">
        <w:t xml:space="preserve">La mayor importancia relativa de los nacionales que “regresan a casa” dentro del número total de inmigrantes en 2010 se dio en Lituania (80 % del total de inmigrantes), Portugal (72 %), Estonia (57 %) y Grecia (54 %); estos fueron los únicos Estados miembros de la UE que notificaron que los nacionales que “regresan a casa” supusieron una mayoría del total de inmigrantes. En cambio, Luxemburgo, España, Italia, Eslovaquia, Hungría (2009) y Chipre declararon porcentajes relativamente bajos, ya que los nacionales que “regresan a casa” representaron menos del 10 % de los inmigrantes en 2010. </w:t>
      </w:r>
    </w:p>
    <w:p w:rsidR="00773E49" w:rsidRPr="00C064E4" w:rsidRDefault="00773E49" w:rsidP="00773E49">
      <w:pPr>
        <w:pStyle w:val="NormalWeb"/>
        <w:shd w:val="clear" w:color="auto" w:fill="FFFFFF"/>
        <w:jc w:val="both"/>
      </w:pPr>
      <w:r w:rsidRPr="00C064E4">
        <w:t xml:space="preserve">Con respecto a la distribución por género de los inmigrantes en 2010, se registró una ligera prevalencia de los hombres sobre las mujeres inmigrantes en el conjunto de la UE (52 % en comparación con un 48 %). Los países que comunicaron el porcentaje más elevado de inmigrantes masculinos fueron Eslovaquia y Eslovenia (64 %); en cambio, el porcentaje más elevado de mujeres inmigrantes lo declaró Chipre (57 %). </w:t>
      </w:r>
    </w:p>
    <w:p w:rsidR="00773E49" w:rsidRPr="00ED3D65" w:rsidRDefault="00773E49" w:rsidP="00773E49">
      <w:pPr>
        <w:pStyle w:val="NormalWeb"/>
        <w:shd w:val="clear" w:color="auto" w:fill="FFFFFF"/>
        <w:jc w:val="both"/>
        <w:rPr>
          <w:rStyle w:val="mw-headline"/>
          <w:color w:val="333333"/>
        </w:rPr>
      </w:pPr>
    </w:p>
    <w:p w:rsidR="00773E49" w:rsidRDefault="00773E49" w:rsidP="00773E49">
      <w:pPr>
        <w:pStyle w:val="NormalWeb"/>
        <w:shd w:val="clear" w:color="auto" w:fill="FFFFFF"/>
        <w:jc w:val="both"/>
        <w:rPr>
          <w:color w:val="333333"/>
        </w:rPr>
      </w:pPr>
      <w:r>
        <w:rPr>
          <w:rStyle w:val="mw-headline"/>
          <w:b/>
        </w:rPr>
        <w:lastRenderedPageBreak/>
        <w:t>Población no nacional</w:t>
      </w:r>
    </w:p>
    <w:p w:rsidR="00773E49" w:rsidRPr="00C064E4" w:rsidRDefault="00773E49" w:rsidP="00773E49">
      <w:pPr>
        <w:pStyle w:val="NormalWeb"/>
        <w:shd w:val="clear" w:color="auto" w:fill="FFFFFF"/>
        <w:jc w:val="both"/>
      </w:pPr>
      <w:r w:rsidRPr="00C064E4">
        <w:t>El número total de no nacionales (personas que no tienen la nacionalidad de su país de residencia) que vivía en el territorio de un Estado miembro de la UE a 1 de enero de 2011 era de 33,3 millones de personas, lo que representa el 6,6 % de la población de la EU-27 (</w:t>
      </w:r>
      <w:r w:rsidRPr="00C064E4">
        <w:rPr>
          <w:color w:val="FF0000"/>
        </w:rPr>
        <w:t>véase la tabla 2</w:t>
      </w:r>
      <w:r w:rsidRPr="00C064E4">
        <w:t xml:space="preserve">). Más de un tercio (un total de 12,8 millones de personas) de todos los no nacionales que residían en la EU-27 a 1 de enero de 2011 eran ciudadanos de otro Estado miembro de la UE. </w:t>
      </w:r>
    </w:p>
    <w:p w:rsidR="00773E49" w:rsidRPr="00C064E4" w:rsidRDefault="00773E49" w:rsidP="00773E49">
      <w:pPr>
        <w:pStyle w:val="NormalWeb"/>
        <w:shd w:val="clear" w:color="auto" w:fill="FFFFFF"/>
        <w:jc w:val="both"/>
      </w:pPr>
      <w:r w:rsidRPr="00C064E4">
        <w:t xml:space="preserve">En términos absolutos, la mayor cantidad de no nacionales que vivían en la UE se hallaba en Alemania (7,2 millones de personas a 1 de enero de 2011), España (5,6 millones), Italia (4,6 millones), el Reino Unido (4,5 millones) y Francia (3,8 millones). Los no nacionales en estos cinco Estados miembros representaban conjuntamente el 77,3 % del número total de no nacionales que residían en la EU-27, mientras que los mismos cinco Estados miembros tenían un porcentaje del 62,9 % de la población de la UE. En términos relativos, el Estado miembro de la UE con el mayor porcentaje de no nacionales fue Luxemburgo, en el que representaban el 43,1 % de la población total a principios de 2011. La gran mayoría (86,3 %) de los no nacionales residentes en Luxemburgo eran ciudadanos de otros Estados miembros de la UE. A partir del 1 de enero de 2011, también se observó una elevada proporción de no nacionales (un 10 % o más de la población residente) en Chipre, Letonia, Estonia, España, Austria y Bélgica. </w:t>
      </w:r>
    </w:p>
    <w:p w:rsidR="00773E49" w:rsidRPr="00C064E4" w:rsidRDefault="00773E49" w:rsidP="00773E49">
      <w:pPr>
        <w:pStyle w:val="NormalWeb"/>
        <w:shd w:val="clear" w:color="auto" w:fill="FFFFFF"/>
        <w:jc w:val="both"/>
      </w:pPr>
      <w:r w:rsidRPr="00C064E4">
        <w:t xml:space="preserve">En la mayor parte de los Estados miembros la mayoría de los no nacionales tienen la nacionalidad de países que no pertenecen a la UE (nacionales de terceros países). A principios de 2011 los ciudadanos de otros Estados miembros de la UE representaban la mayor parte de los no nacionales residentes en Luxemburgo, Irlanda, Bélgica, Eslovaquia, Chipre y Hungría. En el caso de Estonia y Letonia, la proporción de ciudadanos de terceros países es particularmente importante debido al elevado número de </w:t>
      </w:r>
      <w:hyperlink r:id="rId122" w:tooltip="Glossary:Recognised non-citizen" w:history="1">
        <w:r w:rsidRPr="00C064E4">
          <w:rPr>
            <w:rStyle w:val="Hipervnculo"/>
            <w:rFonts w:eastAsiaTheme="majorEastAsia"/>
            <w:color w:val="auto"/>
            <w:u w:val="none"/>
          </w:rPr>
          <w:t>no nacionales reconocidos</w:t>
        </w:r>
      </w:hyperlink>
      <w:r w:rsidRPr="00C064E4">
        <w:t xml:space="preserve">; estos son principalmente ciudadanos de la antigua Unión Soviética que residen permanentemente en estos países, pero no han adquirido la nacionalidad letona o estonia, ni ninguna otra. </w:t>
      </w:r>
    </w:p>
    <w:p w:rsidR="00773E49" w:rsidRPr="00C064E4" w:rsidRDefault="00773E49" w:rsidP="00773E49">
      <w:pPr>
        <w:pStyle w:val="NormalWeb"/>
        <w:shd w:val="clear" w:color="auto" w:fill="FFFFFF"/>
        <w:jc w:val="both"/>
      </w:pPr>
      <w:r w:rsidRPr="00C064E4">
        <w:t>En cuanto a la distribución por continente de origen de los ciudadanos de terceros países que viven en la UE, la mayor proporción (37,2  %) eran nacionales de un país europeo no perteneciente a la EU-27 (</w:t>
      </w:r>
      <w:r w:rsidRPr="00C064E4">
        <w:rPr>
          <w:color w:val="FF0000"/>
        </w:rPr>
        <w:t>véase la figura 5</w:t>
      </w:r>
      <w:r w:rsidRPr="00C064E4">
        <w:t xml:space="preserve">). Un total de 7,6 millones de ciudadanos de países europeos no miembros de la EU-27 residían en la UE al principio de 2011; entre estos, más de la mitad eran ciudadanos de Turquía, Albania y Ucrania. El siguiente mayor grupo procedía de África (24,9 %), seguida de Asia (21,3 %), América (15,8 %) y Oceanía (0,8 %). Más de la mitad de los ciudadanos de los países africanos que vivían en la UE eran del Norte de África, a menudo de Marruecos o Argelia. Muchos ciudadanos asiáticos que vivían en la UE procedían de Asia meridional y oriental, en particular de la India o China. Los ciudadanos de Ecuador, Estados Unidos y Brasil constituían la mayor parte de los no nacionales procedentes de América que vivían en la UE. </w:t>
      </w:r>
    </w:p>
    <w:p w:rsidR="00773E49" w:rsidRPr="00C064E4" w:rsidRDefault="00773E49" w:rsidP="00773E49">
      <w:pPr>
        <w:pStyle w:val="NormalWeb"/>
        <w:shd w:val="clear" w:color="auto" w:fill="FFFFFF"/>
        <w:jc w:val="both"/>
      </w:pPr>
      <w:r w:rsidRPr="00C064E4">
        <w:t xml:space="preserve">De los nacionales de terceros países que residían en la EU-27 en 2011, un 44,8 % tenía la nacionalidad de un país con un alto IDH (Turquía, Albania y Rusia representaban casi la mitad de estos), mientras que un porcentaje ligeramente superior (47,6 %) procedía de países con un IDH medio (un quinto de los cuales eran ciudadanos de Marruecos; le seguían en número de nacionales de China y Ucrania); el 7,6 % restante de nacionales de terceros países </w:t>
      </w:r>
      <w:r w:rsidRPr="00C064E4">
        <w:lastRenderedPageBreak/>
        <w:t xml:space="preserve">que residían en la UE procedían de países con un IDH bajo (un 30 % de los cuales eran ciudadanos de Nigeria o Irak). </w:t>
      </w:r>
    </w:p>
    <w:p w:rsidR="00773E49" w:rsidRPr="00C064E4" w:rsidRDefault="00773E49" w:rsidP="00773E49">
      <w:pPr>
        <w:pStyle w:val="NormalWeb"/>
        <w:shd w:val="clear" w:color="auto" w:fill="FFFFFF"/>
        <w:jc w:val="both"/>
      </w:pPr>
      <w:r w:rsidRPr="00C064E4">
        <w:t>La estructura de nacionalidad de la población no nacional que vive en la UE varía considerablemente entre Estados miembros; tal estructura se ve influida por factores como la migración laboral, los vínculos históricos entre los países de origen y de destino y las redes establecidas en los países de destino. Los ciudadanos rumanos (que viven en otro Estado miembro de la UE) y turcos constituían los mayores grupos de no nacionales residentes en la UE en 2011 (</w:t>
      </w:r>
      <w:r w:rsidRPr="00C064E4">
        <w:rPr>
          <w:color w:val="FF0000"/>
        </w:rPr>
        <w:t>véase la figura 7</w:t>
      </w:r>
      <w:r w:rsidRPr="00C064E4">
        <w:t xml:space="preserve">). Había 2,3 millones de ciudadanos procedentes de cada uno de esos países, lo que corresponde para cada uno al 7,0 % de todos los no nacionales residentes en la UE en 2011. El tercer mayor grupo lo formaban los marroquíes (1,9 millones de personas, o el 5,7 % de todos los no nacionales). El grupo de no nacionales residentes en la UE que aumentó más significativamente durante el periodo de 2001 a 2011 fue el de los rumanos; su número casi se multiplicó por ocho, de 0,3 millones en 2001 a 2,3 millones en 2011. El número de ciudadanos polacos y chinos también aumentó de forma significativa durante este periodo; los ciudadanos de ambos países figuraron entre los diez mayores grupos no nacionales en 2011. </w:t>
      </w:r>
    </w:p>
    <w:p w:rsidR="00773E49" w:rsidRPr="00C064E4" w:rsidRDefault="00773E49" w:rsidP="00773E49">
      <w:pPr>
        <w:pStyle w:val="NormalWeb"/>
        <w:shd w:val="clear" w:color="auto" w:fill="FFFFFF"/>
        <w:jc w:val="both"/>
      </w:pPr>
      <w:r w:rsidRPr="00C064E4">
        <w:t>Un análisis de la estructura de edad de la población residente muestra que, en la EU-27 en su conjunto, la población no nacional era más joven que la población nacional. La distribución por edad de los no nacionales muestra, con respecto a los nacionales, una mayor proporción de adultos relativamente jóvenes (entre 20 y 46 años) en edad laboral (</w:t>
      </w:r>
      <w:r w:rsidRPr="00C064E4">
        <w:rPr>
          <w:color w:val="FF0000"/>
        </w:rPr>
        <w:t>véase la figura 8</w:t>
      </w:r>
      <w:r w:rsidRPr="00C064E4">
        <w:t xml:space="preserve">). En 2011, la edad media de la población total en la EU-27 fue de 41,2 años, mientras que la edad media de los no nacionales residentes en la UE fue de 34,7 años. </w:t>
      </w:r>
    </w:p>
    <w:p w:rsidR="00773E49" w:rsidRPr="00C064E4" w:rsidRDefault="00773E49" w:rsidP="00773E49">
      <w:pPr>
        <w:shd w:val="clear" w:color="auto" w:fill="FFFFFF"/>
        <w:spacing w:before="210" w:after="105"/>
        <w:jc w:val="both"/>
        <w:outlineLvl w:val="3"/>
        <w:rPr>
          <w:rFonts w:ascii="Times New Roman" w:hAnsi="Times New Roman" w:cs="Times New Roman"/>
          <w:b/>
          <w:sz w:val="24"/>
          <w:szCs w:val="24"/>
        </w:rPr>
      </w:pPr>
      <w:r w:rsidRPr="00C064E4">
        <w:rPr>
          <w:rStyle w:val="mw-headline"/>
          <w:rFonts w:ascii="Times New Roman" w:hAnsi="Times New Roman" w:cs="Times New Roman"/>
          <w:b/>
          <w:sz w:val="24"/>
          <w:szCs w:val="24"/>
        </w:rPr>
        <w:t>Adquisición de la nacionalidad</w:t>
      </w:r>
    </w:p>
    <w:p w:rsidR="00773E49" w:rsidRPr="00C064E4" w:rsidRDefault="00773E49" w:rsidP="00773E49">
      <w:pPr>
        <w:pStyle w:val="NormalWeb"/>
        <w:shd w:val="clear" w:color="auto" w:fill="FFFFFF"/>
        <w:jc w:val="both"/>
      </w:pPr>
      <w:r w:rsidRPr="00C064E4">
        <w:t>El número de personas que adquirieron la nacionalidad de un Estado miembro de la UE en 2010 fue de 810.500, lo que corresponde a un aumento del 4,4 % con respecto a 2009 (</w:t>
      </w:r>
      <w:r w:rsidRPr="00C064E4">
        <w:rPr>
          <w:color w:val="FF0000"/>
        </w:rPr>
        <w:t>véase el gráfico 9</w:t>
      </w:r>
      <w:r w:rsidRPr="00C064E4">
        <w:t xml:space="preserve">). Estas últimas cifras señalan el nivel más alto de personas que adquirieron la nacionalidad de un Estado miembro de la UE (ya que las series temporales se iniciaron en 1998) y la primera vez que se superó el número total de 0,8 millones de euros. </w:t>
      </w:r>
    </w:p>
    <w:p w:rsidR="00773E49" w:rsidRPr="00C064E4" w:rsidRDefault="00773E49" w:rsidP="00773E49">
      <w:pPr>
        <w:pStyle w:val="NormalWeb"/>
        <w:shd w:val="clear" w:color="auto" w:fill="FFFFFF"/>
        <w:jc w:val="both"/>
      </w:pPr>
      <w:r w:rsidRPr="00C064E4">
        <w:t xml:space="preserve">El Reino Unido tiene el mayor número de personas que adquirieron la nacionalidad en 2010, con 194.800 (o el 24 % del total de la EU-27). Los siguientes niveles más elevados de adquisición de la ciudadanía se registraron en Francia (143.300), España (123.700) y Alemania (104.600); ninguno de los restantes Estados miembros concedió la ciudadanía a más de 100.000 personas en 2010. </w:t>
      </w:r>
    </w:p>
    <w:p w:rsidR="00773E49" w:rsidRPr="00C064E4" w:rsidRDefault="00773E49" w:rsidP="00773E49">
      <w:pPr>
        <w:pStyle w:val="NormalWeb"/>
        <w:shd w:val="clear" w:color="auto" w:fill="FFFFFF"/>
        <w:jc w:val="both"/>
      </w:pPr>
      <w:r w:rsidRPr="00C064E4">
        <w:t xml:space="preserve">En términos absolutos, los mayores aumentos se registraron en España (se concedió la nacionalidad española a otras 44.000 personas comparando el año 2010 con 2009); a continuación vienen Alemania (500), Francia (7.400) e Italia (6.600). El número de personas que adquirieron la nacionalidad española aumentó un 55,4 % entre 2009 y 2010. Los siguientes aumentos relativos más elevados se registraron en Irlanda (un 40,9 % más de personas adquirió la nacionalidad en 2010) y en Finlandia (27,0 %). </w:t>
      </w:r>
    </w:p>
    <w:p w:rsidR="00773E49" w:rsidRPr="00C064E4" w:rsidRDefault="00773E49" w:rsidP="00773E49">
      <w:pPr>
        <w:pStyle w:val="NormalWeb"/>
        <w:shd w:val="clear" w:color="auto" w:fill="FFFFFF"/>
        <w:jc w:val="both"/>
      </w:pPr>
      <w:r w:rsidRPr="00C064E4">
        <w:t>Un indicador que se utiliza habitualmente para medir el efecto de las políticas nacionales en relación con la ciudadanía es la “tasa de naturalización”, en otras palabras, la relación entre el número total de nacionalidades concedidas y la población de residentes extranjeros en cada país a principios de año (</w:t>
      </w:r>
      <w:r w:rsidRPr="00C064E4">
        <w:rPr>
          <w:color w:val="FF0000"/>
        </w:rPr>
        <w:t>véase el gráfico 10</w:t>
      </w:r>
      <w:r w:rsidRPr="00C064E4">
        <w:t xml:space="preserve">). El país con la mayor tasa de naturalización en </w:t>
      </w:r>
      <w:r w:rsidRPr="00C064E4">
        <w:lastRenderedPageBreak/>
        <w:t xml:space="preserve">la EU-27 en 2010 fue Polonia (6,4 adquisiciones por cada 100 residentes extranjeros), seguida de Suecia (5,5) y Malta (5,2), mientras que Portugal, el Reino Unido y los Países Bajos notificaron tasas comprendidas entre 4 y 5 adquisiciones por cada 100 residentes extranjeros. </w:t>
      </w:r>
    </w:p>
    <w:p w:rsidR="00773E49" w:rsidRPr="00C064E4" w:rsidRDefault="00773E49" w:rsidP="00773E49">
      <w:pPr>
        <w:pStyle w:val="NormalWeb"/>
        <w:shd w:val="clear" w:color="auto" w:fill="FFFFFF"/>
        <w:jc w:val="both"/>
      </w:pPr>
      <w:r w:rsidRPr="00C064E4">
        <w:t xml:space="preserve">En torno al 90 % de quienes adquirieron la nacionalidad de un Estado miembro de la UE en 2010 eran anteriormente nacionales de un tercer país; este fue el caso de casi todos los Estados miembros. No obstante, en Luxemburgo y Hungría, la mayoría de las nuevas nacionalidades se concedieron a nacionales de otro Estado miembro de la UE. En el caso de Luxemburgo, la mayor parte (casi la mitad de los nacionales de Estados miembros de la UE a los que se concedió la nacionalidad) correspondió a nacionales portugueses, mientras que en el caso de Hungría correspondió casi exclusivamente a nacionales rumanos. </w:t>
      </w:r>
    </w:p>
    <w:p w:rsidR="00773E49" w:rsidRPr="00C064E4" w:rsidRDefault="00773E49" w:rsidP="00773E49">
      <w:pPr>
        <w:pStyle w:val="NormalWeb"/>
        <w:shd w:val="clear" w:color="auto" w:fill="FFFFFF"/>
        <w:jc w:val="both"/>
      </w:pPr>
      <w:r w:rsidRPr="00C064E4">
        <w:t xml:space="preserve">Como en años anteriores, en 2010 los mayores grupos de nuevos nacionales en los Estados miembros de la UE correspondieron a nacionales de Marruecos (67.000, lo que representa un 8,3 % de todas las nacionalidades concedidas) y Turquía (49.900, equivalente a un 6,2 %). En comparación con 2009, el número de nacionales procedentes de Marruecos que adquirió la nacionalidad de un Estado miembro de la UE aumentó un 12,2 %, mientras que el número de nacionales turcos que lo hizo disminuyó un 3,7 %. La mayor parte de los marroquíes adquirieron su nueva nacionalidad en Francia (41,3 %), Italia (17,0 %) o España (16,0 %), mientras que los mayores porcentajes de turcos adquirieron su nueva nacionalidad en Alemania (52,5 %) o Francia (16,9 %). </w:t>
      </w:r>
    </w:p>
    <w:p w:rsidR="00773E49" w:rsidRDefault="00773E49" w:rsidP="00773E49">
      <w:pPr>
        <w:shd w:val="clear" w:color="auto" w:fill="FFFFFF"/>
        <w:spacing w:before="210" w:after="105"/>
        <w:jc w:val="both"/>
        <w:outlineLvl w:val="2"/>
        <w:rPr>
          <w:rFonts w:ascii="Times New Roman" w:hAnsi="Times New Roman" w:cs="Times New Roman"/>
          <w:b/>
          <w:sz w:val="24"/>
          <w:szCs w:val="24"/>
        </w:rPr>
      </w:pPr>
      <w:r>
        <w:rPr>
          <w:rStyle w:val="mw-headline"/>
          <w:rFonts w:ascii="Times New Roman" w:hAnsi="Times New Roman" w:cs="Times New Roman"/>
          <w:b/>
          <w:sz w:val="24"/>
          <w:szCs w:val="24"/>
        </w:rPr>
        <w:t>Fuentes y disponibilidad de datos</w:t>
      </w:r>
    </w:p>
    <w:p w:rsidR="00773E49" w:rsidRPr="00D71ACF" w:rsidRDefault="00BF00DF" w:rsidP="00773E49">
      <w:pPr>
        <w:pStyle w:val="NormalWeb"/>
        <w:shd w:val="clear" w:color="auto" w:fill="FFFFFF"/>
        <w:jc w:val="both"/>
      </w:pPr>
      <w:hyperlink r:id="rId123" w:tooltip="Glossary:Eurostat" w:history="1">
        <w:r w:rsidR="00773E49" w:rsidRPr="00D71ACF">
          <w:rPr>
            <w:rStyle w:val="Hipervnculo"/>
            <w:rFonts w:eastAsiaTheme="majorEastAsia"/>
            <w:color w:val="auto"/>
            <w:u w:val="none"/>
          </w:rPr>
          <w:t>Eurostat</w:t>
        </w:r>
      </w:hyperlink>
      <w:r w:rsidR="00773E49" w:rsidRPr="00D71ACF">
        <w:t xml:space="preserve"> elabora estadísticas sobre una serie de cuestiones relacionadas con los flujos migratorios internacionales, la población no nacional y la adquisición de nacionalidad. Las autoridades estadísticas nacionales de los Estados miembros de la UE recopilan anualmente los datos y los suministran a Eurostat. </w:t>
      </w:r>
    </w:p>
    <w:p w:rsidR="00773E49" w:rsidRPr="00D71ACF" w:rsidRDefault="00773E49" w:rsidP="00773E49">
      <w:pPr>
        <w:pStyle w:val="NormalWeb"/>
        <w:shd w:val="clear" w:color="auto" w:fill="FFFFFF"/>
        <w:jc w:val="both"/>
      </w:pPr>
      <w:r w:rsidRPr="00D71ACF">
        <w:t xml:space="preserve">Desde 2008 la recopilación de datos se ha basado en </w:t>
      </w:r>
      <w:hyperlink r:id="rId124" w:history="1">
        <w:r w:rsidRPr="00D71ACF">
          <w:rPr>
            <w:rStyle w:val="Hipervnculo"/>
            <w:rFonts w:eastAsiaTheme="majorEastAsia"/>
            <w:color w:val="auto"/>
            <w:u w:val="none"/>
          </w:rPr>
          <w:t>el Reglamento (CE) nº 862/2007</w:t>
        </w:r>
      </w:hyperlink>
      <w:r w:rsidRPr="00D71ACF">
        <w:t xml:space="preserve">. Este define un conjunto básico de estadísticas sobre flujos de migración internacional, población no nacional, adquisición de nacionalidad, permisos de residencia, </w:t>
      </w:r>
      <w:hyperlink r:id="rId125" w:tooltip="Glossary:Asylum" w:history="1">
        <w:r w:rsidRPr="00D71ACF">
          <w:rPr>
            <w:rStyle w:val="Hipervnculo"/>
            <w:rFonts w:eastAsiaTheme="majorEastAsia"/>
            <w:color w:val="auto"/>
            <w:u w:val="none"/>
          </w:rPr>
          <w:t>asilo</w:t>
        </w:r>
      </w:hyperlink>
      <w:r w:rsidRPr="00D71ACF">
        <w:t xml:space="preserve"> y medidas contra la entrada y estancia ilegales. Aunque los Estados miembros pueden seguir utilizando todo dato pertinente en función de la disponibilidad y la práctica de cada país, las estadísticas recogidas con arreglo al Reglamento deben basarse en definiciones y conceptos comunes. La mayoría de los Estados miembros de la UE basan sus estadísticas en fuentes de datos administrativas, como son los registros de población, los registros de no nacionales o los registros de residencia o de permisos de trabajo. Algunos países utilizan encuestas por muestreo o métodos de estimación para elaborar estadísticas sobre migración. Los datos sobre la adquisición de la nacionalidad se suelen obtener de sistemas administrativos. Se espera que la aplicación del Reglamento dé lugar a un aumento de la disponibilidad y la comparabilidad de las estadísticas de migración y nacionalidad. </w:t>
      </w:r>
    </w:p>
    <w:p w:rsidR="00773E49" w:rsidRPr="000D1E11" w:rsidRDefault="00773E49" w:rsidP="00773E49">
      <w:pPr>
        <w:pStyle w:val="NormalWeb"/>
        <w:shd w:val="clear" w:color="auto" w:fill="FFFFFF"/>
        <w:jc w:val="both"/>
      </w:pPr>
      <w:r w:rsidRPr="00D71ACF">
        <w:t xml:space="preserve">Anteriormente se enviaban a Eurostat estadísticas sobre flujos de migración, población no nacional y adquisición de la nacionalidad de forma voluntaria, como parte de una recogida conjunta de datos sobre migración organizada por Eurostat en cooperación con una serie de organizaciones internacionales como la </w:t>
      </w:r>
      <w:hyperlink r:id="rId126" w:history="1">
        <w:r w:rsidRPr="00D71ACF">
          <w:rPr>
            <w:rStyle w:val="Hipervnculo"/>
            <w:rFonts w:eastAsiaTheme="majorEastAsia"/>
            <w:color w:val="auto"/>
            <w:u w:val="none"/>
          </w:rPr>
          <w:t>División Estadística de las Naciones Unidas (UNSD)</w:t>
        </w:r>
      </w:hyperlink>
      <w:r w:rsidRPr="00D71ACF">
        <w:t xml:space="preserve">, la </w:t>
      </w:r>
      <w:hyperlink r:id="rId127" w:tooltip="Glossary:United Nations Economic Commission for Europe (UNECE)" w:history="1">
        <w:r w:rsidRPr="00D71ACF">
          <w:rPr>
            <w:rStyle w:val="Hipervnculo"/>
            <w:rFonts w:eastAsiaTheme="majorEastAsia"/>
            <w:color w:val="auto"/>
            <w:u w:val="none"/>
          </w:rPr>
          <w:t>Comisión Económica para Europa de las Naciones Unidas (CEPE/ONU)</w:t>
        </w:r>
      </w:hyperlink>
      <w:r w:rsidRPr="00D71ACF">
        <w:t xml:space="preserve"> y la </w:t>
      </w:r>
      <w:hyperlink r:id="rId128" w:tooltip="Glossary:International Labour Organization (ILO)" w:history="1">
        <w:r w:rsidRPr="00D71ACF">
          <w:rPr>
            <w:rStyle w:val="Hipervnculo"/>
            <w:rFonts w:eastAsiaTheme="majorEastAsia"/>
            <w:color w:val="auto"/>
            <w:u w:val="none"/>
          </w:rPr>
          <w:t>Organización Internacional del Trabajo (OIT)</w:t>
        </w:r>
      </w:hyperlink>
      <w:r w:rsidRPr="00D71ACF">
        <w:t xml:space="preserve">. Los recientes cambios en la metodología, las definiciones y </w:t>
      </w:r>
      <w:r w:rsidRPr="000D1E11">
        <w:lastRenderedPageBreak/>
        <w:t xml:space="preserve">las fuentes de datos utilizadas para elaborar estadísticas de migración y nacionalidad pueden desembocar, en el caso de algunos Estados miembros de la UE, en que sus respectivas series no puedan compararse a lo largo del tiempo. </w:t>
      </w:r>
    </w:p>
    <w:p w:rsidR="00773E49" w:rsidRPr="000D1E11" w:rsidRDefault="00773E49" w:rsidP="00773E49">
      <w:pPr>
        <w:pStyle w:val="NormalWeb"/>
        <w:shd w:val="clear" w:color="auto" w:fill="FFFFFF"/>
        <w:jc w:val="both"/>
      </w:pPr>
      <w:r w:rsidRPr="000D1E11">
        <w:t xml:space="preserve">La emigración es especialmente difícil de medir; resulta más difícil contabilizar a las personas que abandonan un país que las que llegan. Un análisis comparativo de los datos de inmigración y emigración en 2008 de los Estados miembros de la UE (estadísticas de espejo) confirmó que esta afirmación es cierta para muchos países. Por ello, este artículo se centra principalmente en los datos sobre inmigración. </w:t>
      </w:r>
    </w:p>
    <w:p w:rsidR="00773E49" w:rsidRPr="000D1E11" w:rsidRDefault="00773E49" w:rsidP="00773E49">
      <w:pPr>
        <w:shd w:val="clear" w:color="auto" w:fill="FFFFFF"/>
        <w:spacing w:before="210" w:after="105"/>
        <w:jc w:val="both"/>
        <w:outlineLvl w:val="2"/>
        <w:rPr>
          <w:rFonts w:ascii="Times New Roman" w:hAnsi="Times New Roman" w:cs="Times New Roman"/>
          <w:b/>
          <w:sz w:val="24"/>
          <w:szCs w:val="24"/>
        </w:rPr>
      </w:pPr>
      <w:r w:rsidRPr="000D1E11">
        <w:rPr>
          <w:rStyle w:val="mw-headline"/>
          <w:rFonts w:ascii="Times New Roman" w:hAnsi="Times New Roman" w:cs="Times New Roman"/>
          <w:b/>
          <w:sz w:val="24"/>
          <w:szCs w:val="24"/>
        </w:rPr>
        <w:t>Contexto</w:t>
      </w:r>
    </w:p>
    <w:p w:rsidR="00773E49" w:rsidRPr="000D1E11" w:rsidRDefault="00773E49" w:rsidP="00773E49">
      <w:pPr>
        <w:pStyle w:val="NormalWeb"/>
        <w:shd w:val="clear" w:color="auto" w:fill="FFFFFF"/>
        <w:jc w:val="both"/>
      </w:pPr>
      <w:r w:rsidRPr="000D1E11">
        <w:t xml:space="preserve">Las políticas de migración dentro de la UE están cada vez más centradas en atraer a un determinado perfil de inmigrantes, a menudo en un intento de paliar la escasez de cualificaciones específicas. La selección puede llevarse a cabo en función del dominio del idioma, la experiencia laboral, la formación y la edad. Alternativamente, los empresarios pueden efectuar la selección, de forma que los inmigrantes ya tengan un empleo al llegar al país. </w:t>
      </w:r>
    </w:p>
    <w:p w:rsidR="00773E49" w:rsidRPr="000D1E11" w:rsidRDefault="00773E49" w:rsidP="00773E49">
      <w:pPr>
        <w:pStyle w:val="NormalWeb"/>
        <w:shd w:val="clear" w:color="auto" w:fill="FFFFFF"/>
        <w:jc w:val="both"/>
      </w:pPr>
      <w:r w:rsidRPr="000D1E11">
        <w:t xml:space="preserve">Además de las políticas destinadas a fomentar la contratación laboral, con frecuencia la política de inmigración se centra en dos sectores: evitar la inmigración no autorizada y el empleo ilegal de migrantes que no están autorizados a trabajar, y el fomento de la integración de los inmigrantes en la sociedad. Se han movilizado recursos significativos para luchar contra el tráfico de seres humanos y las redes de traficantes en la UE. </w:t>
      </w:r>
    </w:p>
    <w:p w:rsidR="00773E49" w:rsidRPr="000D1E11" w:rsidRDefault="00773E49" w:rsidP="00773E49">
      <w:pPr>
        <w:pStyle w:val="NormalWeb"/>
        <w:shd w:val="clear" w:color="auto" w:fill="FFFFFF"/>
        <w:jc w:val="both"/>
      </w:pPr>
      <w:r w:rsidRPr="000D1E11">
        <w:t xml:space="preserve">Algunos de los principales textos jurídicos adoptados en el ámbito de la inmigración son los siguientes: </w:t>
      </w:r>
    </w:p>
    <w:p w:rsidR="00773E49" w:rsidRPr="00D71ACF" w:rsidRDefault="00BF00DF" w:rsidP="00773E49">
      <w:pPr>
        <w:numPr>
          <w:ilvl w:val="0"/>
          <w:numId w:val="4"/>
        </w:numPr>
        <w:shd w:val="clear" w:color="auto" w:fill="FFFFFF"/>
        <w:spacing w:before="100" w:beforeAutospacing="1" w:after="100" w:afterAutospacing="1" w:line="240" w:lineRule="auto"/>
        <w:jc w:val="both"/>
        <w:rPr>
          <w:rFonts w:ascii="Times New Roman" w:hAnsi="Times New Roman" w:cs="Times New Roman"/>
          <w:sz w:val="24"/>
          <w:szCs w:val="24"/>
        </w:rPr>
      </w:pPr>
      <w:hyperlink r:id="rId129" w:history="1">
        <w:r w:rsidR="00773E49" w:rsidRPr="00D71ACF">
          <w:rPr>
            <w:rStyle w:val="Hipervnculo"/>
            <w:rFonts w:ascii="Times New Roman" w:hAnsi="Times New Roman" w:cs="Times New Roman"/>
            <w:color w:val="auto"/>
            <w:sz w:val="24"/>
            <w:szCs w:val="24"/>
            <w:u w:val="none"/>
          </w:rPr>
          <w:t>Directiva 2003/86/CE</w:t>
        </w:r>
      </w:hyperlink>
      <w:r w:rsidR="00773E49" w:rsidRPr="00D71ACF">
        <w:rPr>
          <w:rFonts w:ascii="Times New Roman" w:hAnsi="Times New Roman" w:cs="Times New Roman"/>
          <w:sz w:val="24"/>
          <w:szCs w:val="24"/>
        </w:rPr>
        <w:t xml:space="preserve"> sobre el derecho a la reagrupación familiar; </w:t>
      </w:r>
    </w:p>
    <w:p w:rsidR="00773E49" w:rsidRPr="00D71ACF" w:rsidRDefault="00BF00DF" w:rsidP="00773E49">
      <w:pPr>
        <w:numPr>
          <w:ilvl w:val="0"/>
          <w:numId w:val="4"/>
        </w:numPr>
        <w:shd w:val="clear" w:color="auto" w:fill="FFFFFF"/>
        <w:spacing w:before="100" w:beforeAutospacing="1" w:after="100" w:afterAutospacing="1" w:line="240" w:lineRule="auto"/>
        <w:jc w:val="both"/>
        <w:rPr>
          <w:rFonts w:ascii="Times New Roman" w:hAnsi="Times New Roman" w:cs="Times New Roman"/>
          <w:sz w:val="24"/>
          <w:szCs w:val="24"/>
        </w:rPr>
      </w:pPr>
      <w:hyperlink r:id="rId130" w:history="1">
        <w:r w:rsidR="00773E49" w:rsidRPr="00D71ACF">
          <w:rPr>
            <w:rStyle w:val="Hipervnculo"/>
            <w:rFonts w:ascii="Times New Roman" w:hAnsi="Times New Roman" w:cs="Times New Roman"/>
            <w:color w:val="auto"/>
            <w:sz w:val="24"/>
            <w:szCs w:val="24"/>
            <w:u w:val="none"/>
          </w:rPr>
          <w:t>Directiva 2003/109/CE</w:t>
        </w:r>
      </w:hyperlink>
      <w:r w:rsidR="00773E49" w:rsidRPr="00D71ACF">
        <w:rPr>
          <w:rFonts w:ascii="Times New Roman" w:hAnsi="Times New Roman" w:cs="Times New Roman"/>
          <w:sz w:val="24"/>
          <w:szCs w:val="24"/>
        </w:rPr>
        <w:t xml:space="preserve"> relativa al estatuto de los nacionales de terceros países residentes de larga duración; </w:t>
      </w:r>
    </w:p>
    <w:p w:rsidR="00773E49" w:rsidRPr="00D71ACF" w:rsidRDefault="00BF00DF" w:rsidP="00773E49">
      <w:pPr>
        <w:numPr>
          <w:ilvl w:val="0"/>
          <w:numId w:val="4"/>
        </w:numPr>
        <w:shd w:val="clear" w:color="auto" w:fill="FFFFFF"/>
        <w:spacing w:before="100" w:beforeAutospacing="1" w:after="100" w:afterAutospacing="1" w:line="240" w:lineRule="auto"/>
        <w:jc w:val="both"/>
        <w:rPr>
          <w:rFonts w:ascii="Times New Roman" w:hAnsi="Times New Roman" w:cs="Times New Roman"/>
          <w:sz w:val="24"/>
          <w:szCs w:val="24"/>
        </w:rPr>
      </w:pPr>
      <w:hyperlink r:id="rId131" w:history="1">
        <w:r w:rsidR="00773E49" w:rsidRPr="00D71ACF">
          <w:rPr>
            <w:rStyle w:val="Hipervnculo"/>
            <w:rFonts w:ascii="Times New Roman" w:hAnsi="Times New Roman" w:cs="Times New Roman"/>
            <w:color w:val="auto"/>
            <w:sz w:val="24"/>
            <w:szCs w:val="24"/>
            <w:u w:val="none"/>
          </w:rPr>
          <w:t>Directiva 2004/114/CE</w:t>
        </w:r>
      </w:hyperlink>
      <w:r w:rsidR="00773E49" w:rsidRPr="00D71ACF">
        <w:rPr>
          <w:rFonts w:ascii="Times New Roman" w:hAnsi="Times New Roman" w:cs="Times New Roman"/>
          <w:sz w:val="24"/>
          <w:szCs w:val="24"/>
        </w:rPr>
        <w:t xml:space="preserve"> sobre la admisión de estudiantes; </w:t>
      </w:r>
    </w:p>
    <w:p w:rsidR="00773E49" w:rsidRPr="00D71ACF" w:rsidRDefault="00BF00DF" w:rsidP="00773E49">
      <w:pPr>
        <w:numPr>
          <w:ilvl w:val="0"/>
          <w:numId w:val="4"/>
        </w:numPr>
        <w:shd w:val="clear" w:color="auto" w:fill="FFFFFF"/>
        <w:spacing w:before="100" w:beforeAutospacing="1" w:after="100" w:afterAutospacing="1" w:line="240" w:lineRule="auto"/>
        <w:jc w:val="both"/>
        <w:rPr>
          <w:rFonts w:ascii="Times New Roman" w:hAnsi="Times New Roman" w:cs="Times New Roman"/>
          <w:sz w:val="24"/>
          <w:szCs w:val="24"/>
        </w:rPr>
      </w:pPr>
      <w:hyperlink r:id="rId132" w:history="1">
        <w:r w:rsidR="00773E49" w:rsidRPr="00D71ACF">
          <w:rPr>
            <w:rStyle w:val="Hipervnculo"/>
            <w:rFonts w:ascii="Times New Roman" w:hAnsi="Times New Roman" w:cs="Times New Roman"/>
            <w:color w:val="auto"/>
            <w:sz w:val="24"/>
            <w:szCs w:val="24"/>
            <w:u w:val="none"/>
          </w:rPr>
          <w:t>Directiva 2005/71/CE</w:t>
        </w:r>
      </w:hyperlink>
      <w:r w:rsidR="00773E49" w:rsidRPr="00D71ACF">
        <w:rPr>
          <w:rFonts w:ascii="Times New Roman" w:hAnsi="Times New Roman" w:cs="Times New Roman"/>
          <w:sz w:val="24"/>
          <w:szCs w:val="24"/>
        </w:rPr>
        <w:t xml:space="preserve"> para facilitar la admisión de investigadores en la UE; </w:t>
      </w:r>
    </w:p>
    <w:p w:rsidR="00773E49" w:rsidRPr="00D71ACF" w:rsidRDefault="00BF00DF" w:rsidP="00773E49">
      <w:pPr>
        <w:numPr>
          <w:ilvl w:val="0"/>
          <w:numId w:val="4"/>
        </w:numPr>
        <w:shd w:val="clear" w:color="auto" w:fill="FFFFFF"/>
        <w:spacing w:before="100" w:beforeAutospacing="1" w:after="100" w:afterAutospacing="1" w:line="240" w:lineRule="auto"/>
        <w:jc w:val="both"/>
        <w:rPr>
          <w:rFonts w:ascii="Times New Roman" w:hAnsi="Times New Roman" w:cs="Times New Roman"/>
          <w:sz w:val="24"/>
          <w:szCs w:val="24"/>
        </w:rPr>
      </w:pPr>
      <w:hyperlink r:id="rId133" w:history="1">
        <w:r w:rsidR="00773E49" w:rsidRPr="00D71ACF">
          <w:rPr>
            <w:rStyle w:val="Hipervnculo"/>
            <w:rFonts w:ascii="Times New Roman" w:hAnsi="Times New Roman" w:cs="Times New Roman"/>
            <w:color w:val="auto"/>
            <w:sz w:val="24"/>
            <w:szCs w:val="24"/>
            <w:u w:val="none"/>
          </w:rPr>
          <w:t>Directiva 2008/115/CE</w:t>
        </w:r>
      </w:hyperlink>
      <w:r w:rsidR="00773E49" w:rsidRPr="00D71ACF">
        <w:rPr>
          <w:rFonts w:ascii="Times New Roman" w:hAnsi="Times New Roman" w:cs="Times New Roman"/>
          <w:sz w:val="24"/>
          <w:szCs w:val="24"/>
        </w:rPr>
        <w:t xml:space="preserve"> sobre el retorno de los nacionales de terceros países en situación irregular; </w:t>
      </w:r>
    </w:p>
    <w:p w:rsidR="00773E49" w:rsidRPr="00D71ACF" w:rsidRDefault="00BF00DF" w:rsidP="00773E49">
      <w:pPr>
        <w:numPr>
          <w:ilvl w:val="0"/>
          <w:numId w:val="4"/>
        </w:numPr>
        <w:shd w:val="clear" w:color="auto" w:fill="FFFFFF"/>
        <w:spacing w:before="100" w:beforeAutospacing="1" w:after="100" w:afterAutospacing="1" w:line="240" w:lineRule="auto"/>
        <w:jc w:val="both"/>
        <w:rPr>
          <w:rFonts w:ascii="Times New Roman" w:hAnsi="Times New Roman" w:cs="Times New Roman"/>
          <w:sz w:val="24"/>
          <w:szCs w:val="24"/>
        </w:rPr>
      </w:pPr>
      <w:hyperlink r:id="rId134" w:history="1">
        <w:r w:rsidR="00773E49" w:rsidRPr="00D71ACF">
          <w:rPr>
            <w:rStyle w:val="Hipervnculo"/>
            <w:rFonts w:ascii="Times New Roman" w:hAnsi="Times New Roman" w:cs="Times New Roman"/>
            <w:color w:val="auto"/>
            <w:sz w:val="24"/>
            <w:szCs w:val="24"/>
            <w:u w:val="none"/>
          </w:rPr>
          <w:t>Directiva 2009/50/CE</w:t>
        </w:r>
      </w:hyperlink>
      <w:r w:rsidR="00773E49" w:rsidRPr="00D71ACF">
        <w:rPr>
          <w:rFonts w:ascii="Times New Roman" w:hAnsi="Times New Roman" w:cs="Times New Roman"/>
          <w:sz w:val="24"/>
          <w:szCs w:val="24"/>
        </w:rPr>
        <w:t xml:space="preserve"> sobre la admisión de migrantes altamente cualificados. </w:t>
      </w:r>
    </w:p>
    <w:p w:rsidR="00773E49" w:rsidRPr="00D71ACF" w:rsidRDefault="00773E49" w:rsidP="00773E49">
      <w:pPr>
        <w:pStyle w:val="NormalWeb"/>
        <w:shd w:val="clear" w:color="auto" w:fill="FFFFFF"/>
        <w:jc w:val="both"/>
      </w:pPr>
      <w:r w:rsidRPr="00D71ACF">
        <w:t xml:space="preserve">Dentro de la </w:t>
      </w:r>
      <w:hyperlink r:id="rId135" w:tooltip="Glossary:European Commission (EC)" w:history="1">
        <w:r w:rsidRPr="00D71ACF">
          <w:rPr>
            <w:rStyle w:val="Hipervnculo"/>
            <w:rFonts w:eastAsiaTheme="majorEastAsia"/>
            <w:color w:val="auto"/>
            <w:u w:val="none"/>
          </w:rPr>
          <w:t>Comisión Europea</w:t>
        </w:r>
      </w:hyperlink>
      <w:r w:rsidRPr="00D71ACF">
        <w:t xml:space="preserve">, la </w:t>
      </w:r>
      <w:hyperlink r:id="rId136" w:history="1">
        <w:r w:rsidRPr="00D71ACF">
          <w:rPr>
            <w:rStyle w:val="Hipervnculo"/>
            <w:rFonts w:eastAsiaTheme="majorEastAsia"/>
            <w:color w:val="auto"/>
            <w:u w:val="none"/>
          </w:rPr>
          <w:t>Dirección General de Interior</w:t>
        </w:r>
      </w:hyperlink>
      <w:r w:rsidRPr="00D71ACF">
        <w:t xml:space="preserve"> es la responsable de la </w:t>
      </w:r>
      <w:hyperlink r:id="rId137" w:history="1">
        <w:r w:rsidRPr="00D71ACF">
          <w:rPr>
            <w:rStyle w:val="Hipervnculo"/>
            <w:rFonts w:eastAsiaTheme="majorEastAsia"/>
            <w:color w:val="auto"/>
            <w:u w:val="none"/>
          </w:rPr>
          <w:t>política de inmigración</w:t>
        </w:r>
      </w:hyperlink>
      <w:r w:rsidRPr="00D71ACF">
        <w:t xml:space="preserve">. En 2005, la Comisión Europea relanzó el debate sobre la necesidad de disponer de un conjunto de normas comunes para la admisión de inmigrantes económicos mediante el </w:t>
      </w:r>
      <w:hyperlink r:id="rId138" w:history="1">
        <w:r w:rsidRPr="00D71ACF">
          <w:rPr>
            <w:rStyle w:val="Hipervnculo"/>
            <w:rFonts w:eastAsiaTheme="majorEastAsia"/>
            <w:color w:val="auto"/>
            <w:u w:val="none"/>
          </w:rPr>
          <w:t>Libro Verde relativo al planteamiento de la UE sobre la gestión de la inmigración económica</w:t>
        </w:r>
      </w:hyperlink>
      <w:r w:rsidRPr="00D71ACF">
        <w:t xml:space="preserve"> (COM(2004) 811 final), lo que condujo a la adopción de un </w:t>
      </w:r>
      <w:hyperlink r:id="rId139" w:history="1">
        <w:r w:rsidRPr="00D71ACF">
          <w:rPr>
            <w:rStyle w:val="Hipervnculo"/>
            <w:rFonts w:eastAsiaTheme="majorEastAsia"/>
            <w:color w:val="auto"/>
            <w:u w:val="none"/>
          </w:rPr>
          <w:t>Plan de política en materia de migración legal</w:t>
        </w:r>
      </w:hyperlink>
      <w:r w:rsidRPr="00D71ACF">
        <w:t xml:space="preserve"> (COM(2005) 669 final) a finales de 2005. En julio de 2006, la Comisión Europea adoptó una Comunicación sobre </w:t>
      </w:r>
      <w:hyperlink r:id="rId140" w:history="1">
        <w:r w:rsidRPr="00D71ACF">
          <w:rPr>
            <w:rStyle w:val="Hipervnculo"/>
            <w:rFonts w:eastAsiaTheme="majorEastAsia"/>
            <w:color w:val="auto"/>
            <w:u w:val="none"/>
          </w:rPr>
          <w:t>las prioridades políticas en la lucha contra la inmigración ilegal de los nacionales de terceros países</w:t>
        </w:r>
      </w:hyperlink>
      <w:r w:rsidRPr="00D71ACF">
        <w:t xml:space="preserve"> (COM(2006) 402 final), que aspira a equilibrar la seguridad y los derechos básicos del individuo en todas las fases del proceso de inmigración ilegal. En septiembre de 2007, la Comisión Europea presentó su </w:t>
      </w:r>
      <w:hyperlink r:id="rId141" w:history="1">
        <w:r w:rsidRPr="00D71ACF">
          <w:rPr>
            <w:rStyle w:val="Hipervnculo"/>
            <w:rFonts w:eastAsiaTheme="majorEastAsia"/>
            <w:color w:val="auto"/>
            <w:u w:val="none"/>
          </w:rPr>
          <w:t>tercer informe anual sobre inmigración e integración</w:t>
        </w:r>
      </w:hyperlink>
      <w:r w:rsidRPr="00D71ACF">
        <w:t xml:space="preserve"> (COM(2007) 512 final). Una Comunicación de la Comisión Europea adoptada en octubre de 2008 hace hincapié en la importancia de </w:t>
      </w:r>
      <w:hyperlink r:id="rId142" w:history="1">
        <w:r w:rsidRPr="00D71ACF">
          <w:rPr>
            <w:rStyle w:val="Hipervnculo"/>
            <w:rFonts w:eastAsiaTheme="majorEastAsia"/>
            <w:color w:val="auto"/>
            <w:u w:val="none"/>
          </w:rPr>
          <w:t xml:space="preserve">reforzar el planteamiento global de la inmigración: aumentar la coordinación, </w:t>
        </w:r>
        <w:r w:rsidRPr="00D71ACF">
          <w:rPr>
            <w:rStyle w:val="Hipervnculo"/>
            <w:rFonts w:eastAsiaTheme="majorEastAsia"/>
            <w:color w:val="auto"/>
            <w:u w:val="none"/>
          </w:rPr>
          <w:lastRenderedPageBreak/>
          <w:t>la coherencia y las sinergias</w:t>
        </w:r>
      </w:hyperlink>
      <w:r w:rsidRPr="00D71ACF">
        <w:t xml:space="preserve"> (COM(2008) 611 final) como elemento de las políticas exterior y de desarrollo. El </w:t>
      </w:r>
      <w:hyperlink r:id="rId143" w:history="1">
        <w:r w:rsidRPr="00D71ACF">
          <w:rPr>
            <w:rStyle w:val="Hipervnculo"/>
            <w:rFonts w:eastAsiaTheme="majorEastAsia"/>
            <w:color w:val="auto"/>
            <w:u w:val="none"/>
          </w:rPr>
          <w:t>Programa de Estocolmo</w:t>
        </w:r>
      </w:hyperlink>
      <w:r w:rsidRPr="00D71ACF">
        <w:t xml:space="preserve">, adoptado por los jefes de Estado o de Gobierno de la UE en diciembre de 2009, establece un marco y una serie de principios para el desarrollo constante de políticas europeas en materia de justicia e interior en el periodo 2010 a 2014; las cuestiones relacionadas con la migración constituyen una parte central de este Programa. Con objeto de materializar los cambios acordados, la Comisión Europea adoptó en 2010 un </w:t>
      </w:r>
      <w:hyperlink r:id="rId144" w:history="1">
        <w:r w:rsidRPr="00D71ACF">
          <w:rPr>
            <w:rStyle w:val="Hipervnculo"/>
            <w:rFonts w:eastAsiaTheme="majorEastAsia"/>
            <w:color w:val="auto"/>
            <w:u w:val="none"/>
          </w:rPr>
          <w:t>plan de acción para aplicar el Programa de Estocolmo - Garantizar el espacio de libertad, seguridad y justicia para los ciudadanos europeos</w:t>
        </w:r>
      </w:hyperlink>
      <w:r w:rsidRPr="00D71ACF">
        <w:t xml:space="preserve"> (COM(2010) 171 final). El plan de acción establece una serie de ámbitos prioritarios que contemplan medidas para: </w:t>
      </w:r>
    </w:p>
    <w:p w:rsidR="00773E49" w:rsidRPr="00E37F2C" w:rsidRDefault="00773E49" w:rsidP="00773E49">
      <w:pPr>
        <w:numPr>
          <w:ilvl w:val="0"/>
          <w:numId w:val="5"/>
        </w:numPr>
        <w:shd w:val="clear" w:color="auto" w:fill="FFFFFF"/>
        <w:spacing w:before="100" w:beforeAutospacing="1" w:after="100" w:afterAutospacing="1" w:line="240" w:lineRule="auto"/>
        <w:jc w:val="both"/>
        <w:rPr>
          <w:rFonts w:ascii="Times New Roman" w:hAnsi="Times New Roman" w:cs="Times New Roman"/>
          <w:sz w:val="24"/>
          <w:szCs w:val="24"/>
        </w:rPr>
      </w:pPr>
      <w:r w:rsidRPr="00E37F2C">
        <w:rPr>
          <w:rFonts w:ascii="Times New Roman" w:hAnsi="Times New Roman" w:cs="Times New Roman"/>
          <w:sz w:val="24"/>
          <w:szCs w:val="24"/>
        </w:rPr>
        <w:t xml:space="preserve">evaluar las políticas y mecanismos en materia de justicia, libertad y seguridad; </w:t>
      </w:r>
    </w:p>
    <w:p w:rsidR="00773E49" w:rsidRPr="00E37F2C" w:rsidRDefault="00773E49" w:rsidP="00773E49">
      <w:pPr>
        <w:numPr>
          <w:ilvl w:val="0"/>
          <w:numId w:val="5"/>
        </w:numPr>
        <w:shd w:val="clear" w:color="auto" w:fill="FFFFFF"/>
        <w:spacing w:before="100" w:beforeAutospacing="1" w:after="100" w:afterAutospacing="1" w:line="240" w:lineRule="auto"/>
        <w:jc w:val="both"/>
        <w:rPr>
          <w:rFonts w:ascii="Times New Roman" w:hAnsi="Times New Roman" w:cs="Times New Roman"/>
          <w:sz w:val="24"/>
          <w:szCs w:val="24"/>
        </w:rPr>
      </w:pPr>
      <w:r w:rsidRPr="00E37F2C">
        <w:rPr>
          <w:rFonts w:ascii="Times New Roman" w:hAnsi="Times New Roman" w:cs="Times New Roman"/>
          <w:sz w:val="24"/>
          <w:szCs w:val="24"/>
        </w:rPr>
        <w:t xml:space="preserve">formar a profesionales jurídicos y de la seguridad, así como a las autoridades judiciales y encargadas de la aplicación de la ley; </w:t>
      </w:r>
    </w:p>
    <w:p w:rsidR="00773E49" w:rsidRPr="00E37F2C" w:rsidRDefault="00773E49" w:rsidP="00773E49">
      <w:pPr>
        <w:numPr>
          <w:ilvl w:val="0"/>
          <w:numId w:val="5"/>
        </w:numPr>
        <w:shd w:val="clear" w:color="auto" w:fill="FFFFFF"/>
        <w:spacing w:before="100" w:beforeAutospacing="1" w:after="100" w:afterAutospacing="1" w:line="240" w:lineRule="auto"/>
        <w:jc w:val="both"/>
        <w:rPr>
          <w:rFonts w:ascii="Times New Roman" w:hAnsi="Times New Roman" w:cs="Times New Roman"/>
          <w:sz w:val="24"/>
          <w:szCs w:val="24"/>
        </w:rPr>
      </w:pPr>
      <w:r w:rsidRPr="00E37F2C">
        <w:rPr>
          <w:rFonts w:ascii="Times New Roman" w:hAnsi="Times New Roman" w:cs="Times New Roman"/>
          <w:sz w:val="24"/>
          <w:szCs w:val="24"/>
        </w:rPr>
        <w:t xml:space="preserve">actividades de concienciación; </w:t>
      </w:r>
    </w:p>
    <w:p w:rsidR="00773E49" w:rsidRPr="00E37F2C" w:rsidRDefault="00773E49" w:rsidP="00773E49">
      <w:pPr>
        <w:numPr>
          <w:ilvl w:val="0"/>
          <w:numId w:val="5"/>
        </w:numPr>
        <w:shd w:val="clear" w:color="auto" w:fill="FFFFFF"/>
        <w:spacing w:before="100" w:beforeAutospacing="1" w:after="100" w:afterAutospacing="1" w:line="240" w:lineRule="auto"/>
        <w:jc w:val="both"/>
        <w:rPr>
          <w:rFonts w:ascii="Times New Roman" w:hAnsi="Times New Roman" w:cs="Times New Roman"/>
          <w:sz w:val="24"/>
          <w:szCs w:val="24"/>
        </w:rPr>
      </w:pPr>
      <w:r w:rsidRPr="00E37F2C">
        <w:rPr>
          <w:rFonts w:ascii="Times New Roman" w:hAnsi="Times New Roman" w:cs="Times New Roman"/>
          <w:sz w:val="24"/>
          <w:szCs w:val="24"/>
        </w:rPr>
        <w:t xml:space="preserve">diálogo con la sociedad civil; </w:t>
      </w:r>
    </w:p>
    <w:p w:rsidR="00773E49" w:rsidRPr="00E37F2C" w:rsidRDefault="00773E49" w:rsidP="00773E49">
      <w:pPr>
        <w:numPr>
          <w:ilvl w:val="0"/>
          <w:numId w:val="5"/>
        </w:numPr>
        <w:shd w:val="clear" w:color="auto" w:fill="FFFFFF"/>
        <w:spacing w:before="100" w:beforeAutospacing="1" w:after="100" w:afterAutospacing="1" w:line="240" w:lineRule="auto"/>
        <w:jc w:val="both"/>
        <w:rPr>
          <w:rFonts w:ascii="Times New Roman" w:hAnsi="Times New Roman" w:cs="Times New Roman"/>
          <w:sz w:val="24"/>
          <w:szCs w:val="24"/>
        </w:rPr>
      </w:pPr>
      <w:r w:rsidRPr="00E37F2C">
        <w:rPr>
          <w:rFonts w:ascii="Times New Roman" w:hAnsi="Times New Roman" w:cs="Times New Roman"/>
          <w:sz w:val="24"/>
          <w:szCs w:val="24"/>
        </w:rPr>
        <w:t>nuevos programas financieros.</w:t>
      </w:r>
    </w:p>
    <w:p w:rsidR="00773E49" w:rsidRDefault="00773E49" w:rsidP="00773E49">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Migration and home affairs (European Commission - Last update: 22/04/2015)</w:t>
      </w:r>
    </w:p>
    <w:p w:rsidR="00773E49" w:rsidRDefault="00773E49" w:rsidP="00773E49">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Irregular Migration &amp; Return </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Stopping those who organise irregular migration </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2014, 276.113 migrants entered the EU irregularly, which represents an increase of 138% compared to the same period in 2013. To enter the EU clandestinely via land, air and sea routes, most migrants have recourse to criminal networks of smugglers.</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Migrant smuggling is a fast growing global criminal activity. Poverty, social and political instability, as well as unavailability or limited access to legal channels for migrants and protection seekers, push people to seek the services of criminals who facilitate their unauthorized entry, transit or stay into the EU (“migrant smuggling”).</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fight against migrant smuggling has been part of the EU policy to tackle irregular migration since more than a decade. In 2002, the EU adopted a legal framework on smuggling, composed of a Directive defining the facilitation of unauthorised entry, transit and residence and a Framework Decision on the strengthening of the penal framework to prevent the facilitation of unauthorised entry, transit and residence. EU States’ law enforcement authorities take jointly operational measures, with support from EU Agencies, to disrupt the activities of organised criminal groups involved in the facilitation of irregular migration.</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However, the irregular migration flows and in particular migration by sea, primarily along the Central and Eastern Mediterranean routes, has increased exponentially over the past year. Over 220.000 migrants reached the EU through this route in 2014, representing an increase of 310% compared to 2013 (Frontex, 2015). This unprecedented influx of migrants and the ruthlessness of the smugglers, who often expose migrants to life-threatening risks and violence, require a strong response. Around 3.000 migrants are estimated to have lost their lives in the Mediterranean Sea in 2014 (UNCHR, 2015).</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To this end, the Commission is working on an EU Action Plan against Migrant Smuggling. This will put forward concrete actions focusing both on preventive measures and on repression of criminal networks. It will envisage enhanced cooperation with countries of </w:t>
      </w:r>
      <w:r>
        <w:rPr>
          <w:rFonts w:ascii="Times New Roman" w:hAnsi="Times New Roman" w:cs="Times New Roman"/>
          <w:sz w:val="24"/>
          <w:szCs w:val="24"/>
          <w:lang w:val="en-US"/>
        </w:rPr>
        <w:lastRenderedPageBreak/>
        <w:t>origin and transit, reinforced intelligence sharing, investigation capacities and prosecution to clamp down on migrant smuggling networks.</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some cases, migrants continue to depend on criminals after they have arrived in the EU. Criminal networks can facilitate irregular residence or migratory status transition, including through the creation and use of falsified and look-alike documents. The EU legislation criminalizes such facilitation of irregular stay.</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Migrants in an irregular situation are also more vulnerable to labour and other forms of exploitation. The EU has established tougher rules for action against criminals involved in trafficking in human beings, combined with better assistance for victims.</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Sanctioning those who hire irregular labour workers </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existence of an informal labour market is a pull-factor for irregular immigration and an enabling environment for exploitation of non-EU nationals. EU States have agreed rules to address this problem. In addition to preventive measures and stricter inspections, the Employer Sanctions Directive envisages penalties for employers that hire and employ irregular migrants. The Directive seeks to make employing irregular migrants more difficult and to protect workers, especially those exploited by unscrupulous employers.</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Improving external border controls </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Images of migrants and asylum-seekers crammed into unseaworthy boats making perilous voyages to Europe have come to symbolise the tragic reality of the irregular migration phenomenon. Smuggling of migrants by sea is one of the most dangerous forms of migrant smuggling and one which often requires serious humanitarian assistance efforts. To save the lives of those in distress at sea, EU States’ coastguards and naval services need to make major efforts, with assistance from the European Agency for the Management of Operational Cooperation at the External Borders (FRONTEX).</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Moreover, most irregular migrants originally entered the EU legally on short-stay visas, but remain in the EU for economic reasons once their visa has expired. Effective and credible management of the external borders is essential. The EU has therefore developed an integrated border management strategy which aims to maintain high levels of security by using, for example, information technology (like the Visa Information System) and biometric features (e.g. fingerprints) for identification.</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Commission has taken strong action to prevent irregular migration, to ensure that each EU State effectively controls its own portion of the EU’s external borders, build trust in the effectiveness of the EU system of migration management and ensure that the fundamental rights of migrants are fully respected.</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This includes legislative measures, some of which have already been adopted and are now being implemented, while others are still being discussed by the legislators (i.e. the Council and the European Parliament). These include:</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◾Strengthening the mandate of FRONTEX so that it can act more effectively at the external border.</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◾Establishing an evaluation mechanism to verify the correct application of the Schengen rules.</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◾Intensifying coordination between border surveillance authorities (through the European Border Surveillance System - EUROSUR) and considering the feasibility of creating a European system of border guards.</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◾Establishing rules for the surveillance of the external sea borders in the context of operational cooperation coordinated by FRONTEX.</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 humane and effective return and readmission policy </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 humane and effective return policy -in line with the EU Charter of Fundamental Rights and based on the principle of giving preference to voluntary return- is essential to a comprehensive and sustainable migration policy. The EU is seeking to harmonise and support national efforts to better manage returns and to facilitate reintegration with the Return Directive (which lays down common standards and procedures for the return of non-EU nationals who are staying in the EU irregularly) as well as with the Asylum, Migration and Integration Fund. Effective cooperation with non-EU countries on the basis of readmission agreements is also necessary to ensure that the return policy is efficient.</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Return legislation is part of the Schengen acquis. Its correct implementation in the EU States is checked through evaluation visits led by the Commission, together with experts designated by the EU States and other countries participating in Schengen.</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So far the Commission has been formally authorised to negotiate EU readmission agreements with Russia, Morocco, Pakistan, Sri Lanka, Ukraine, the Chinese Special Administrative Regions of Hong Kong and Macao, Algeria, Turkey, Albania, China, Former Yugoslav Republic of Macedonia, Serbia, Montenegro, Bosnia-Herzegovina, the Republic of Moldova, Georgia, Cape Verde, Tunisia, Armenia, Azerbaijan and Belarus.</w:t>
      </w:r>
    </w:p>
    <w:p w:rsidR="00773E49" w:rsidRDefault="00773E49" w:rsidP="00773E4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Agreements with the two Chinese Special Administrative Regions, Sri Lanka, Russia, Ukraine, the Western Balkan countries, the Republic of Moldova, Georgia Turkey, Armenia, Azerbaijan, Cape Verde and Pakistan have entered into force.</w:t>
      </w:r>
    </w:p>
    <w:p w:rsidR="00773E49" w:rsidRPr="00D1049D" w:rsidRDefault="00773E49" w:rsidP="00773E49">
      <w:pPr>
        <w:spacing w:line="240" w:lineRule="auto"/>
        <w:jc w:val="both"/>
        <w:rPr>
          <w:rFonts w:ascii="Times New Roman" w:hAnsi="Times New Roman" w:cs="Times New Roman"/>
          <w:sz w:val="24"/>
          <w:szCs w:val="24"/>
        </w:rPr>
      </w:pPr>
      <w:r w:rsidRPr="00D1049D">
        <w:rPr>
          <w:rFonts w:ascii="Times New Roman" w:hAnsi="Times New Roman" w:cs="Times New Roman"/>
          <w:sz w:val="24"/>
          <w:szCs w:val="24"/>
        </w:rPr>
        <w:t>(…)</w:t>
      </w:r>
    </w:p>
    <w:p w:rsidR="00773E49" w:rsidRPr="00D1049D" w:rsidRDefault="00773E49" w:rsidP="00773E49">
      <w:pPr>
        <w:spacing w:line="240" w:lineRule="auto"/>
        <w:jc w:val="both"/>
        <w:rPr>
          <w:rFonts w:ascii="Times New Roman" w:hAnsi="Times New Roman" w:cs="Times New Roman"/>
          <w:b/>
          <w:sz w:val="24"/>
          <w:szCs w:val="24"/>
        </w:rPr>
      </w:pPr>
      <w:r>
        <w:rPr>
          <w:rFonts w:ascii="Times New Roman" w:hAnsi="Times New Roman" w:cs="Times New Roman"/>
          <w:b/>
          <w:sz w:val="24"/>
          <w:szCs w:val="24"/>
        </w:rPr>
        <w:t>- Enfoque personal (políticamente incorrecto) sobre el problema de la inmigración en la Unión Europea (y sus posibilidades de abordarlo, sin complejos ni cinismo)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Ustedes ya han leído las últimas noticias (a mayo de 2015) sobre el drama, sin final, de la crisis masiva de inmigrantes. También han tenido oportunidad de conocer la opinión de prestigiosos académicos y analistas, al respecto, así como las propuestas de la Comisión Europea, para responder a esta compleja situación.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Ahora, ruego me permitan expresar, con toda humildad, mi parecer al respecto: </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Estado de situación (la violencia y los conflictos, afectan a una de cada cuatro personas en el mundo)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- 51 millones de personas huyendo de conflictos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El mayor número de personas desplazadas en el mundo desde la II Guerra Mundial</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- 16,7 millones de personas han tenido que salir de sus países como refugiados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En Turquía, Líbano y Jordania hay 4 millones de personas que huyeron de Siria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En el año 2014 unos 219.000 inmigrantes cruzaron el Mediterráneo (3.500 murieron)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Poco menos de 20.000 personas han perdido la vida de  en los últimos 20 años (2013)</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En el año 2014 han partido de Libia hacia Europa 170.000 inmigrantes irregulares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En el año 2014 han entrado en la Unión Europea 276.113 inmigrantes irregulares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Las órdenes de expulsión de los países miembros de la UE llegan a 250.000 pers./año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La llegada de inmigrantes irregulares a Europa se triplica en 2015</w:t>
      </w:r>
    </w:p>
    <w:p w:rsidR="00773E49" w:rsidRDefault="00773E49" w:rsidP="00773E49">
      <w:pPr>
        <w:pStyle w:val="NormalWeb"/>
        <w:jc w:val="both"/>
      </w:pPr>
      <w:r>
        <w:t>- Más de 500.000 personas podrían intentar cruzar el Mediterráneo en 2015</w:t>
      </w:r>
    </w:p>
    <w:p w:rsidR="00773E49" w:rsidRDefault="00773E49" w:rsidP="00773E49">
      <w:pPr>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El esfuerzo por impermeabilizar las fronteras ha dado hasta ahora resultados muy modestos</w:t>
      </w:r>
    </w:p>
    <w:p w:rsidR="00773E49" w:rsidRDefault="00773E49" w:rsidP="00773E49">
      <w:pPr>
        <w:spacing w:line="240" w:lineRule="auto"/>
        <w:jc w:val="both"/>
        <w:rPr>
          <w:rFonts w:ascii="Times New Roman" w:hAnsi="Times New Roman" w:cs="Times New Roman"/>
          <w:color w:val="000000"/>
          <w:sz w:val="24"/>
          <w:szCs w:val="24"/>
        </w:rPr>
      </w:pPr>
      <w:r>
        <w:rPr>
          <w:rFonts w:ascii="Times New Roman" w:hAnsi="Times New Roman" w:cs="Times New Roman"/>
          <w:iCs/>
          <w:color w:val="000000"/>
          <w:sz w:val="24"/>
          <w:szCs w:val="24"/>
        </w:rPr>
        <w:t>- El “efecto llamada”</w:t>
      </w:r>
      <w:r>
        <w:rPr>
          <w:rFonts w:ascii="Times New Roman" w:hAnsi="Times New Roman" w:cs="Times New Roman"/>
          <w:i/>
          <w:iCs/>
          <w:color w:val="000000"/>
          <w:sz w:val="24"/>
          <w:szCs w:val="24"/>
        </w:rPr>
        <w:t xml:space="preserve"> </w:t>
      </w:r>
      <w:r>
        <w:rPr>
          <w:rFonts w:ascii="Times New Roman" w:hAnsi="Times New Roman" w:cs="Times New Roman"/>
          <w:color w:val="000000"/>
          <w:sz w:val="24"/>
          <w:szCs w:val="24"/>
        </w:rPr>
        <w:t>esconde una realidad mucho más simple: las razones que les hacen marcharse son mucho más poderosas que las que les impiden entrar. La diferencia salarial entre Ecuador y España, por ejemplo, es hoy de 5 a 1; entre el Reino Unido y Kenia es de 7 a 1</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Algunas claves de la migración en la Unión Europea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A principios de 2013, la población de la UE era de 503 millones, 20,4 de los cuales eran nacionales de terceros países, lo que correspondía al 4 % de la población total. En 2012 se expidieron a nacionales de terceros países 2.100.000 permisos de primera residencia. De estos, un 32 % se concedió por razones familiares, un 23 % por actividades remuneradas, un 22 % por estudios y un 23 % por otras razones (incluida la protección internacional). Los países cuyos nacionales recibieron el mayor número de permisos fueron Estados Unidos con 200.000 nacionales, que representaban un 9,5 % del total, seguidos por Ucrania, China e India, con un 7,5 % del total (163.000, 161.000 y 157.000). Un número importante de permisos (entre el 5 % y el 2,5 % del total) se expidieron a nacionales de Marruecos (102.000), Rusia (66.000), Filipinas 62.000), Turquía (59.000) y Brasil (51.000).</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El número total de solicitudes de asilo en 2013 ascendió a 434.160, lo que representa un fuerte incremento, unas 100.000 más que el año anterior. El mayor número de solicitantes procedía de Siria (50 470, un 12 % del total); otros países bien representados fueron Rusia, Afganistán, Serbia, Paquistán y Kosovo. De todos los solicitantes, 112.730 recibieron protección en primera instancia (49.510 refugiados, 45.540 con protección subsidiaria o 17.685 por razones humanitarias), lo que supone un 35 % de todas las decisiones de primera instancia adoptadas.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La inmensa mayoría de las más de 2.300.000 personas que huyeron de Siria desde que estalló el conflicto en 2011 hallaron refugio en Líbano, Turquía, Jordania, Irak y Egipto y unas 82.730 pidieron asilo en la UE.</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El número de menores no acompañados que solicitaron protección internacional se mantuvo igual a 2012, con 12.425 solicitudes. Procedentes principalmente de Afganistán (3.310), Somalia (1.580), Siria (1.010) y Eritrea (715), la mayoría de los mismos fueron aceptados en Suecia, Alemania, el Reino Unido, Austria e Italia.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Las estadísticas de inmigración irregular pueden ser incompletas o de fiabilidad limitada teniendo en cuenta la índole del fenómeno que tratan de reflejar. Sin embargo, la inmigración </w:t>
      </w:r>
      <w:r>
        <w:rPr>
          <w:rFonts w:ascii="Times New Roman" w:hAnsi="Times New Roman" w:cs="Times New Roman"/>
          <w:sz w:val="24"/>
          <w:szCs w:val="24"/>
        </w:rPr>
        <w:lastRenderedPageBreak/>
        <w:t>irregular sigue siendo un componente importante de la migración a la UE. Indicadores como rechazos, detenciones y devoluciones pueden utilizarse, pero deben leerse con mucha cautela.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En 2013, se denegó la entrada en la UE a unas 317.840, lo que supone un ligero incremento del 0,6 % respecto a 2012; la gran mayoría (61 %) fueron rechazadas en España. Disminuyó el número de detenciones, que fue de</w:t>
      </w:r>
      <w:r w:rsidR="00BF00DF">
        <w:rPr>
          <w:rFonts w:ascii="Times New Roman" w:hAnsi="Times New Roman" w:cs="Times New Roman"/>
          <w:sz w:val="24"/>
          <w:szCs w:val="24"/>
        </w:rPr>
        <w:t xml:space="preserve"> 386.230 personas en 2013 (433.</w:t>
      </w:r>
      <w:r>
        <w:rPr>
          <w:rFonts w:ascii="Times New Roman" w:hAnsi="Times New Roman" w:cs="Times New Roman"/>
          <w:sz w:val="24"/>
          <w:szCs w:val="24"/>
        </w:rPr>
        <w:t>665 en 2012). En 2013, los Estados miembros devolviero</w:t>
      </w:r>
      <w:r w:rsidR="00BF00DF">
        <w:rPr>
          <w:rFonts w:ascii="Times New Roman" w:hAnsi="Times New Roman" w:cs="Times New Roman"/>
          <w:sz w:val="24"/>
          <w:szCs w:val="24"/>
        </w:rPr>
        <w:t>n a terceros países a unos 166.</w:t>
      </w:r>
      <w:r>
        <w:rPr>
          <w:rFonts w:ascii="Times New Roman" w:hAnsi="Times New Roman" w:cs="Times New Roman"/>
          <w:sz w:val="24"/>
          <w:szCs w:val="24"/>
        </w:rPr>
        <w:t>470 ciudadanos extracomunitarios. Los informes trimestrales de Frontex han servido también para informar puntualmente a los responsables políticos de la situación de las fronteras exteriores de la UE: en 2013 (enero-septiembre) se interceptó a 77.140 personas que cruzaban ilegalmente las fronteras de la UE, una cifra que, a partir de julio, se incrementó significativamente afectando mucho la costa italiana, debido sobre todo al recrudecimiento de la crisis siria.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En mayo de 2014, la UE había firmado acuerdos de readmisión con 17 países: Albania, Armenia, Azerbaiyán, Bosnia y Herzegovina, Cabo Verde, Georgia, Hong Kong, Macao, Ex República Yugoslava de Macedonia, Moldavia, Montenegro, Pakistán, Rusia, Serbia, Sri Lanka, Turquía y Ucrania. Había entablado además negociaciones con Argelia, Bielorrusia, China y Marruecos. En los acuerdos de readmisión de la UE se establecen los procedimientos de expulsión de ciudadanos de países no pertenecientes a la UE presentes en ésta sin autorización, a su país de origen o de tránsito.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Los Estados miembros también firman acuerdos bilaterales de readmisión con terceros países. Por ejemplo, Grecia tiene un acuerdo de readmisión con Turquía; España, con Marruecos, y Francia, con Benín, Burkina Faso, Camerún, Cabo Verde, Congo, Gabón, Senegal, Túnez y Mauricio. Algunos acuerdos de readmisión firmados por Estados miembros con terceros países han suscitado también preocupación en relación con los procedimientos acelerados y la falta de salvaguardias de los derechos humanos.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La tecnología desempeña una importante función en el arsenal de control de fronteras de la UE. El Sistema Europeo de Vigilancia de Fronteras (Eurosur) entró en funcionamiento en diciembre de 2013. Contiene tecnología de intercambio de información, que las autoridades nacionales de los Estados miembros y los Estados participantes en Schengen utilizan para reforzar la cooperación, en materia de control de fronteras, entre Estados, incluidos los países no pertenecientes a la UE que forman frontera con ella, y con Frontex. El sistema utiliza además moderna tecnología de vigilancia, como vehículos aéreos no tripulados, o drones.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La cooperación con países no pertenecientes a la UE se considera un importante factor para el uso efectivo de Eurosur. El proyecto tiene por objeto ayudar a Argelia, Egipto, Libia y Túnez a establecer sistemas técnicos que les permitan informarse mutuamente y a los Estados miembros de la UE (en particular a Chipre, España, Francia, Grecia, Italia y Malta) de las “actividades ilegales o sospechosas” y organizar una respuesta coordinada. Existen ya redes similares de vigilancia en el mar Báltico, el mar Negro y el Atlántico, que comportan cooperación con Cabo Verde, Gambia, Georgia, Guinea-Bissau, Mauritania, Marruecos, Rusia, Senegal, Turquía y Ucrania.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De los aproximadamente 507 millones de personas que viven en la UE, en torno a 20 millones son ciudadanos de países no miembros de la UE.</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Agenda Europea para la Migración (las propuestas de Bruselas)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Organizar la inmigración legal</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Controlar la inmigración irregular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Mejorar los controles en las fronteras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Construir una Europa de asilo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Colaborar con los países de origen y de tránsito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 La Unión Europea propone plan para acoger hasta 20.000 refugiados al año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La UE busca parar a los foráneos en origen para atajar la crisis migratoria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Intentar contener la llegada de inmigrantes del sur y mejorar el salvamento marítimo de aquellos que sufren un naufragio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Se plantea un esfuerzo sistemático para capturar y destruir los barcos utilizados por los traficantes</w:t>
      </w:r>
    </w:p>
    <w:p w:rsidR="00773E49" w:rsidRDefault="00773E49" w:rsidP="00773E49">
      <w:pPr>
        <w:pStyle w:val="NormalWeb"/>
        <w:jc w:val="both"/>
      </w:pPr>
      <w:r>
        <w:t>- “EUNavfor Med”: operación militar para “interrumpir el modelo de negocio”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La diplomacia europea sabe que, sin resolver los conflictos de África y Oriente Próximo, la única manera de contener los flujos de extranjeros es taponar las vías de salida. Por eso los líderes acordaron dar más dinero a varios Estados africanos para que supervisen las rutas que conducen principalmente a Libia, el punto de partida de la mayoría de los barcos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La UE ofrecerá más recursos a países como Túnez, Sudán o Egipto para que controlen sus fronteras y eviten que los inmigrantes accedan a los puertos del Mediterráneo</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crisis de los refugiados enfrenta a los socios de la UE (el rechazo de las cuotas)</w:t>
      </w:r>
    </w:p>
    <w:p w:rsidR="00773E49" w:rsidRDefault="00773E49" w:rsidP="00773E49">
      <w:pPr>
        <w:pStyle w:val="NormalWeb"/>
        <w:jc w:val="both"/>
      </w:pPr>
      <w:r>
        <w:t>- Cameron (Reino Unido) se niega a entrar en los planes de la Comisión de repartir por cuotas a los refugiados</w:t>
      </w:r>
    </w:p>
    <w:p w:rsidR="00773E49" w:rsidRDefault="00773E49" w:rsidP="00773E49">
      <w:pPr>
        <w:pStyle w:val="NormalWeb"/>
        <w:jc w:val="both"/>
      </w:pPr>
      <w:r>
        <w:t>- Valls (Francia) rechaza el reparto de refugiados por cuotas en la Unión Europea</w:t>
      </w:r>
    </w:p>
    <w:p w:rsidR="00773E49" w:rsidRDefault="00773E49" w:rsidP="00773E49">
      <w:pPr>
        <w:pStyle w:val="NormalWeb"/>
        <w:jc w:val="both"/>
      </w:pPr>
      <w:r>
        <w:t>- España discrepa de las cuotas de refugiados que propone Bruselas. El ministro de Exteriores (García Margallo) pide que se reconsideren los criterios de reparto de refugiados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¿Qué pasaría si no hubiera inmigración a la UE durante los próximos 20 años?</w:t>
      </w:r>
      <w:r>
        <w:rPr>
          <w:rFonts w:ascii="Times New Roman" w:hAnsi="Times New Roman" w:cs="Times New Roman"/>
          <w:sz w:val="24"/>
          <w:szCs w:val="24"/>
        </w:rPr>
        <w:t xml:space="preserve"> (Fuente: Centro de Política Migratoria)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La UE perdería 33 millones de personas en edad laboral (-11%)</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La tasa de dependencia de las personas mayores de la UE (número de personas de más de 65 años en relación con el número de personas en edad laboral) pasaría del 28% al 44%</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El porcentaje de trabajadores jóvenes (entre 20 y 30 años) de la UE descendería hasta un 25%, mientras que el de las personas de 60 a 70 años aumentaría hasta un 29%</w:t>
      </w:r>
    </w:p>
    <w:p w:rsidR="00773E49" w:rsidRDefault="00773E49" w:rsidP="00773E49">
      <w:pPr>
        <w:pStyle w:val="NormalWeb"/>
        <w:jc w:val="both"/>
        <w:rPr>
          <w:u w:val="single"/>
        </w:rPr>
      </w:pPr>
      <w:r>
        <w:rPr>
          <w:u w:val="single"/>
        </w:rPr>
        <w:t>Mitos y hechos (una modesta aportación al debate sobre la migración)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decisión de emigrar de una persona puede estar motivada por una serie de factores:</w:t>
      </w:r>
    </w:p>
    <w:p w:rsidR="00773E49" w:rsidRDefault="00773E49" w:rsidP="00773E49">
      <w:pPr>
        <w:pStyle w:val="NormalWeb"/>
        <w:jc w:val="both"/>
      </w:pPr>
      <w:r>
        <w:lastRenderedPageBreak/>
        <w:t>- Factores económicos</w:t>
      </w:r>
    </w:p>
    <w:p w:rsidR="00773E49" w:rsidRDefault="00773E49" w:rsidP="00773E49">
      <w:pPr>
        <w:pStyle w:val="NormalWeb"/>
        <w:jc w:val="both"/>
      </w:pPr>
      <w:r>
        <w:t>- Malos gobiernos, corrupción y carencia de servicios de educación y de salud de buena calidad</w:t>
      </w:r>
    </w:p>
    <w:p w:rsidR="00773E49" w:rsidRDefault="00773E49" w:rsidP="00773E49">
      <w:pPr>
        <w:spacing w:line="240" w:lineRule="auto"/>
        <w:jc w:val="both"/>
        <w:rPr>
          <w:rFonts w:ascii="Times New Roman" w:hAnsi="Times New Roman" w:cs="Times New Roman"/>
          <w:sz w:val="24"/>
          <w:szCs w:val="24"/>
        </w:rPr>
      </w:pPr>
      <w:r>
        <w:t xml:space="preserve">- </w:t>
      </w:r>
      <w:r>
        <w:rPr>
          <w:rFonts w:ascii="Times New Roman" w:hAnsi="Times New Roman" w:cs="Times New Roman"/>
          <w:sz w:val="24"/>
          <w:szCs w:val="24"/>
        </w:rPr>
        <w:t>Desequilibrios demográficos</w:t>
      </w:r>
      <w:r>
        <w:t xml:space="preserve"> (</w:t>
      </w:r>
      <w:r>
        <w:rPr>
          <w:rFonts w:ascii="Times New Roman" w:hAnsi="Times New Roman" w:cs="Times New Roman"/>
          <w:sz w:val="24"/>
          <w:szCs w:val="24"/>
        </w:rPr>
        <w:t>excedentes de mano de obra en los países de ingresos bajos y medianos</w:t>
      </w:r>
      <w:r>
        <w:t xml:space="preserve"> o </w:t>
      </w:r>
      <w:r>
        <w:rPr>
          <w:rFonts w:ascii="Times New Roman" w:hAnsi="Times New Roman" w:cs="Times New Roman"/>
          <w:sz w:val="24"/>
          <w:szCs w:val="24"/>
        </w:rPr>
        <w:t>envejecimiento de la población en la mayoría de los países industrializados de ingresos altos aumenta notablemente la demanda de trabajadores extranjeros)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Conflictos (desplazados y refugiados)</w:t>
      </w:r>
    </w:p>
    <w:p w:rsidR="00773E49" w:rsidRDefault="00773E49" w:rsidP="00773E49">
      <w:pPr>
        <w:spacing w:line="240" w:lineRule="auto"/>
        <w:jc w:val="both"/>
        <w:rPr>
          <w:rFonts w:ascii="Times New Roman" w:hAnsi="Times New Roman" w:cs="Times New Roman"/>
          <w:color w:val="000000"/>
        </w:rPr>
      </w:pPr>
      <w:r>
        <w:rPr>
          <w:rFonts w:ascii="Times New Roman" w:hAnsi="Times New Roman" w:cs="Times New Roman"/>
          <w:color w:val="000000"/>
        </w:rPr>
        <w:t>- Factores ambientales (terremotos, accidentes industriales, inundaciones, erosión del suelo o de la costa y sequías)</w:t>
      </w:r>
    </w:p>
    <w:p w:rsidR="00773E49" w:rsidRDefault="00773E49" w:rsidP="00773E49">
      <w:pPr>
        <w:pStyle w:val="ExecutiveSummarytext"/>
        <w:jc w:val="both"/>
        <w:rPr>
          <w:rFonts w:ascii="Times New Roman" w:hAnsi="Times New Roman" w:cs="Times New Roman"/>
          <w:color w:val="000000"/>
        </w:rPr>
      </w:pPr>
      <w:r>
        <w:rPr>
          <w:rFonts w:ascii="Times New Roman" w:hAnsi="Times New Roman" w:cs="Times New Roman"/>
          <w:color w:val="000000"/>
        </w:rPr>
        <w:t>Por otro lado, los patrones de desplazamiento también influyen ulteriormente en la posibilidad de que la migración tenga efectos positivos para el desarrollo, lo que incluiría:</w:t>
      </w:r>
    </w:p>
    <w:p w:rsidR="00773E49" w:rsidRDefault="00773E49" w:rsidP="00773E49">
      <w:pPr>
        <w:pStyle w:val="ExecutiveSummarytext"/>
        <w:jc w:val="both"/>
        <w:rPr>
          <w:rFonts w:asciiTheme="minorHAnsi" w:hAnsiTheme="minorHAnsi" w:cstheme="minorBidi"/>
          <w:sz w:val="22"/>
          <w:szCs w:val="22"/>
        </w:rPr>
      </w:pPr>
    </w:p>
    <w:p w:rsidR="00773E49" w:rsidRDefault="00773E49" w:rsidP="00773E49">
      <w:pPr>
        <w:pStyle w:val="ExecutiveSummarytext"/>
        <w:jc w:val="both"/>
        <w:rPr>
          <w:rFonts w:ascii="Times New Roman" w:hAnsi="Times New Roman" w:cs="Times New Roman"/>
          <w:color w:val="000000"/>
        </w:rPr>
      </w:pPr>
      <w:r>
        <w:rPr>
          <w:rFonts w:ascii="Times New Roman" w:hAnsi="Times New Roman" w:cs="Times New Roman"/>
          <w:color w:val="000000"/>
        </w:rPr>
        <w:t>- Tipos de movimientos - permanentes o temporales</w:t>
      </w:r>
    </w:p>
    <w:p w:rsidR="00773E49" w:rsidRDefault="00773E49" w:rsidP="00773E49">
      <w:pPr>
        <w:pStyle w:val="ExecutiveSummarytext"/>
        <w:jc w:val="both"/>
        <w:rPr>
          <w:rFonts w:asciiTheme="minorHAnsi" w:hAnsiTheme="minorHAnsi" w:cstheme="minorBidi"/>
          <w:sz w:val="22"/>
          <w:szCs w:val="22"/>
        </w:rPr>
      </w:pPr>
    </w:p>
    <w:p w:rsidR="00773E49" w:rsidRDefault="00773E49" w:rsidP="00773E49">
      <w:pPr>
        <w:pStyle w:val="ExecutiveSummarytext"/>
        <w:jc w:val="both"/>
        <w:rPr>
          <w:rFonts w:ascii="Times New Roman" w:hAnsi="Times New Roman" w:cs="Times New Roman"/>
          <w:color w:val="000000"/>
        </w:rPr>
      </w:pPr>
      <w:r>
        <w:rPr>
          <w:rFonts w:ascii="Times New Roman" w:hAnsi="Times New Roman" w:cs="Times New Roman"/>
          <w:color w:val="000000"/>
        </w:rPr>
        <w:t>- Situación de los migrantes - regular o irregular</w:t>
      </w:r>
    </w:p>
    <w:p w:rsidR="00773E49" w:rsidRDefault="00773E49" w:rsidP="00773E49">
      <w:pPr>
        <w:pStyle w:val="ExecutiveSummarytext"/>
        <w:jc w:val="both"/>
        <w:rPr>
          <w:rFonts w:asciiTheme="minorHAnsi" w:hAnsiTheme="minorHAnsi" w:cstheme="minorBidi"/>
          <w:sz w:val="22"/>
          <w:szCs w:val="22"/>
        </w:rPr>
      </w:pPr>
    </w:p>
    <w:p w:rsidR="00773E49" w:rsidRDefault="00773E49" w:rsidP="00773E49">
      <w:pPr>
        <w:pStyle w:val="ExecutiveSummarytext"/>
        <w:jc w:val="both"/>
        <w:rPr>
          <w:rFonts w:ascii="Times New Roman" w:hAnsi="Times New Roman" w:cs="Times New Roman"/>
          <w:color w:val="000000"/>
        </w:rPr>
      </w:pPr>
      <w:r>
        <w:rPr>
          <w:rFonts w:ascii="Times New Roman" w:hAnsi="Times New Roman" w:cs="Times New Roman"/>
          <w:color w:val="000000"/>
        </w:rPr>
        <w:t>- Protección de los derechos - grado en que están protegidos los derechos de los migrantes</w:t>
      </w:r>
    </w:p>
    <w:p w:rsidR="00773E49" w:rsidRDefault="00773E49" w:rsidP="00773E49">
      <w:pPr>
        <w:pStyle w:val="ExecutiveSummarytext"/>
        <w:jc w:val="both"/>
        <w:rPr>
          <w:rFonts w:asciiTheme="minorHAnsi" w:hAnsiTheme="minorHAnsi" w:cstheme="minorBidi"/>
          <w:sz w:val="22"/>
          <w:szCs w:val="22"/>
        </w:rPr>
      </w:pPr>
    </w:p>
    <w:p w:rsidR="00773E49" w:rsidRDefault="00773E49" w:rsidP="00773E49">
      <w:pPr>
        <w:pStyle w:val="ExecutiveSummarytext"/>
        <w:jc w:val="both"/>
        <w:rPr>
          <w:rFonts w:ascii="Times New Roman" w:hAnsi="Times New Roman" w:cs="Times New Roman"/>
          <w:color w:val="000000"/>
        </w:rPr>
      </w:pPr>
      <w:r>
        <w:rPr>
          <w:rFonts w:ascii="Times New Roman" w:hAnsi="Times New Roman" w:cs="Times New Roman"/>
          <w:color w:val="000000"/>
        </w:rPr>
        <w:t>- Planificación - carácter planificado o improvisado de las corrientes migratorias</w:t>
      </w:r>
    </w:p>
    <w:p w:rsidR="00773E49" w:rsidRDefault="00773E49" w:rsidP="00773E49">
      <w:pPr>
        <w:pStyle w:val="ExecutiveSummarytext"/>
        <w:jc w:val="both"/>
        <w:rPr>
          <w:rFonts w:asciiTheme="minorHAnsi" w:hAnsiTheme="minorHAnsi" w:cstheme="minorBidi"/>
          <w:sz w:val="22"/>
          <w:szCs w:val="22"/>
        </w:rPr>
      </w:pPr>
    </w:p>
    <w:p w:rsidR="00773E49" w:rsidRDefault="00773E49" w:rsidP="00773E49">
      <w:pPr>
        <w:pStyle w:val="ExecutiveSummarytext"/>
        <w:jc w:val="both"/>
        <w:rPr>
          <w:rFonts w:ascii="Times New Roman" w:hAnsi="Times New Roman" w:cs="Times New Roman"/>
        </w:rPr>
      </w:pPr>
      <w:r>
        <w:rPr>
          <w:rFonts w:ascii="Times New Roman" w:hAnsi="Times New Roman" w:cs="Times New Roman"/>
        </w:rPr>
        <w:t>- Escala - un reducido porcentaje de una población que se desplaza durante un periodo de tiempo prolongado, o un desplazamiento masivo durante un periodo de tiempo breve</w:t>
      </w:r>
    </w:p>
    <w:p w:rsidR="00773E49" w:rsidRDefault="00773E49" w:rsidP="00773E49">
      <w:pPr>
        <w:spacing w:line="240" w:lineRule="auto"/>
        <w:jc w:val="both"/>
      </w:pP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Antecedentes socioeconómicos - género, edad y estado civil. Los perfiles demográficos y socioeconómicos de los migrantes tienen importantes consecuencias para el desarrollo de los países de origen y de destino</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Mentiras contra datos (entre el cinismo y el complejo de culpa)</w:t>
      </w:r>
    </w:p>
    <w:p w:rsidR="00773E49" w:rsidRDefault="00773E49" w:rsidP="00773E49">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“Si queremos que todo siga como está, es necesario que todo cambie”.</w:t>
      </w:r>
    </w:p>
    <w:p w:rsidR="00773E49" w:rsidRDefault="00773E49" w:rsidP="00773E49">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“¿Y ahora qué sucederá? ¡Bah! Tratativas pespunteadas de tiroteos inocuos, y, después, todo será igual pese a que todo habrá cambiado”.</w:t>
      </w:r>
    </w:p>
    <w:p w:rsidR="00773E49" w:rsidRDefault="00773E49" w:rsidP="00773E49">
      <w:pPr>
        <w:shd w:val="clear" w:color="auto" w:fill="FFFFFF"/>
        <w:spacing w:after="0"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“…una de esas batallas que se libran para que todo siga como está”….</w:t>
      </w:r>
    </w:p>
    <w:p w:rsidR="00773E49" w:rsidRDefault="00773E49" w:rsidP="00773E49">
      <w:pPr>
        <w:shd w:val="clear" w:color="auto" w:fill="FFFFFF"/>
        <w:spacing w:after="0" w:line="240" w:lineRule="auto"/>
        <w:jc w:val="both"/>
        <w:rPr>
          <w:rFonts w:ascii="Times New Roman" w:eastAsia="Times New Roman" w:hAnsi="Times New Roman" w:cs="Times New Roman"/>
          <w:i/>
          <w:sz w:val="24"/>
          <w:szCs w:val="24"/>
          <w:lang w:eastAsia="es-ES"/>
        </w:rPr>
      </w:pPr>
    </w:p>
    <w:p w:rsidR="00773E49" w:rsidRPr="00D71ACF"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sidRPr="00D71ACF">
        <w:rPr>
          <w:rFonts w:ascii="Times New Roman" w:hAnsi="Times New Roman" w:cs="Times New Roman"/>
          <w:iCs/>
          <w:sz w:val="24"/>
          <w:szCs w:val="24"/>
        </w:rPr>
        <w:t xml:space="preserve">(Il Gattopardo, </w:t>
      </w:r>
      <w:hyperlink r:id="rId145" w:tooltip="Novela" w:history="1">
        <w:r w:rsidRPr="00D71ACF">
          <w:rPr>
            <w:rStyle w:val="Hipervnculo"/>
            <w:rFonts w:ascii="Times New Roman" w:hAnsi="Times New Roman" w:cs="Times New Roman"/>
            <w:color w:val="auto"/>
            <w:sz w:val="24"/>
            <w:szCs w:val="24"/>
            <w:u w:val="none"/>
          </w:rPr>
          <w:t>novela</w:t>
        </w:r>
      </w:hyperlink>
      <w:r w:rsidRPr="00D71ACF">
        <w:rPr>
          <w:rFonts w:ascii="Times New Roman" w:hAnsi="Times New Roman" w:cs="Times New Roman"/>
          <w:sz w:val="24"/>
          <w:szCs w:val="24"/>
        </w:rPr>
        <w:t xml:space="preserve"> escrita por </w:t>
      </w:r>
      <w:hyperlink r:id="rId146" w:tooltip="Giuseppe Tomasi di Lampedusa" w:history="1">
        <w:r w:rsidRPr="00D71ACF">
          <w:rPr>
            <w:rStyle w:val="Hipervnculo"/>
            <w:rFonts w:ascii="Times New Roman" w:hAnsi="Times New Roman" w:cs="Times New Roman"/>
            <w:color w:val="auto"/>
            <w:sz w:val="24"/>
            <w:szCs w:val="24"/>
            <w:u w:val="none"/>
          </w:rPr>
          <w:t>Giuseppe Tomasi di Lampedusa</w:t>
        </w:r>
      </w:hyperlink>
      <w:r w:rsidRPr="00D71ACF">
        <w:rPr>
          <w:rFonts w:ascii="Times New Roman" w:hAnsi="Times New Roman" w:cs="Times New Roman"/>
          <w:sz w:val="24"/>
          <w:szCs w:val="24"/>
        </w:rPr>
        <w:t xml:space="preserve">, entre </w:t>
      </w:r>
      <w:hyperlink r:id="rId147" w:tooltip="1954" w:history="1">
        <w:r w:rsidRPr="00D71ACF">
          <w:rPr>
            <w:rStyle w:val="Hipervnculo"/>
            <w:rFonts w:ascii="Times New Roman" w:hAnsi="Times New Roman" w:cs="Times New Roman"/>
            <w:color w:val="auto"/>
            <w:sz w:val="24"/>
            <w:szCs w:val="24"/>
            <w:u w:val="none"/>
          </w:rPr>
          <w:t>1954</w:t>
        </w:r>
      </w:hyperlink>
      <w:r w:rsidRPr="00D71ACF">
        <w:rPr>
          <w:rFonts w:ascii="Times New Roman" w:hAnsi="Times New Roman" w:cs="Times New Roman"/>
          <w:sz w:val="24"/>
          <w:szCs w:val="24"/>
        </w:rPr>
        <w:t xml:space="preserve"> y </w:t>
      </w:r>
      <w:hyperlink r:id="rId148" w:tooltip="1957" w:history="1">
        <w:r w:rsidRPr="00D71ACF">
          <w:rPr>
            <w:rStyle w:val="Hipervnculo"/>
            <w:rFonts w:ascii="Times New Roman" w:hAnsi="Times New Roman" w:cs="Times New Roman"/>
            <w:color w:val="auto"/>
            <w:sz w:val="24"/>
            <w:szCs w:val="24"/>
            <w:u w:val="none"/>
          </w:rPr>
          <w:t>1957</w:t>
        </w:r>
      </w:hyperlink>
      <w:r w:rsidRPr="00D71ACF">
        <w:rPr>
          <w:rFonts w:ascii="Times New Roman" w:hAnsi="Times New Roman" w:cs="Times New Roman"/>
          <w:sz w:val="24"/>
          <w:szCs w:val="24"/>
        </w:rPr>
        <w:t>)</w:t>
      </w:r>
    </w:p>
    <w:p w:rsidR="00773E49" w:rsidRDefault="00773E49" w:rsidP="00773E49">
      <w:pPr>
        <w:shd w:val="clear" w:color="auto" w:fill="FFFFFF"/>
        <w:spacing w:after="0" w:line="240" w:lineRule="auto"/>
        <w:jc w:val="both"/>
        <w:rPr>
          <w:rFonts w:ascii="Times New Roman" w:eastAsia="Times New Roman" w:hAnsi="Times New Roman" w:cs="Times New Roman"/>
          <w:i/>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Algunas aclaraciones previas (antes de ocupar mi sitio, en el </w:t>
      </w:r>
      <w:r>
        <w:rPr>
          <w:rFonts w:ascii="Times New Roman" w:hAnsi="Times New Roman" w:cs="Times New Roman"/>
          <w:sz w:val="24"/>
          <w:szCs w:val="24"/>
        </w:rPr>
        <w:t>Speakers’ Corner</w:t>
      </w:r>
      <w:r>
        <w:rPr>
          <w:rFonts w:ascii="Times New Roman" w:eastAsia="Times New Roman" w:hAnsi="Times New Roman" w:cs="Times New Roman"/>
          <w:sz w:val="24"/>
          <w:szCs w:val="24"/>
          <w:lang w:eastAsia="es-ES"/>
        </w:rPr>
        <w:t>):</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Provengo de una familia de inmigrantes. Mis abuelos paternos, emigraron de Italia hacia Argentina, a principios del siglo XX. Mis abuelos maternos, hicieron lo propio, desde el Líbano, en la misma época, y por las mismas razones. Huir de la miseria. Ganarse la vida.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Además, con mi esposa e hijas, emigramos de Argentina en el año 1989, hacia España (donde continuamos residiendo). En este caso fue un “exilio voluntario”, por frustración política y no por motivos económicos. Procurar un futuro menos incierto para mis hijas.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Todo ello me permite tener muy presente la problemática de la migración (desde adentro), el desgarro familiar, la angustia, la incertidumbre, el miedo, las privaciones, el racismo, la explotación, la melancolía, la frustración… Puedo “hacerme uno con el prójimo”, con facilidad y empatía. Sin teorizaciones, por experiencia generacional y personal.</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El cinismo europeo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u w:val="single"/>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Según todos los estudios demográficos, Europa necesita de la inmigración para mantener su nivel de desarrollo económico. Los expertos en migraciones alertan que una Europa más envejecida podría encontrarse en 2030 con un déficit demográfico que dificulte el mantenimiento de su tradicional Estado de Bienestar.</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i/>
          <w:sz w:val="24"/>
          <w:szCs w:val="24"/>
        </w:rPr>
        <w:t>“La inmigración no solo tiene efectos positivos para las personas que se trasladan a la UE, sino también para la sociedad que las acoge. Los inmigrantes pueden suplir las carencias existentes a todos los niveles en el mercado laboral, desde la de especialistas altamente cualificados, que ya escasean en la UE, a la de trabajadores dispuestos a llevar a cabo tareas que posiblemente los ciudadanos de la UE ya no quieran realizar. Reforzar el capital humano de la UE se está haciendo cada vez más necesario en vista de los actuales y futuros retos demográficos. Por otra parte, los inmigrantes traen consigo nuevas ideas y métodos que pueden impulsar la creatividad y la innovación”…</w:t>
      </w:r>
      <w:r>
        <w:rPr>
          <w:rFonts w:ascii="Times New Roman" w:hAnsi="Times New Roman" w:cs="Times New Roman"/>
          <w:sz w:val="24"/>
          <w:szCs w:val="24"/>
        </w:rPr>
        <w:t xml:space="preserve"> (Comisión Europea)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w:t>
      </w:r>
      <w:r w:rsidRPr="00B20EF0">
        <w:rPr>
          <w:rFonts w:ascii="Times New Roman" w:hAnsi="Times New Roman" w:cs="Times New Roman"/>
          <w:b/>
          <w:sz w:val="24"/>
          <w:szCs w:val="24"/>
        </w:rPr>
        <w:t>Ensayo</w:t>
      </w:r>
      <w:r>
        <w:rPr>
          <w:rFonts w:ascii="Times New Roman" w:hAnsi="Times New Roman" w:cs="Times New Roman"/>
          <w:sz w:val="24"/>
          <w:szCs w:val="24"/>
        </w:rPr>
        <w:t xml:space="preserve"> anterior: “</w:t>
      </w:r>
      <w:r>
        <w:rPr>
          <w:rFonts w:ascii="Times New Roman" w:hAnsi="Times New Roman" w:cs="Times New Roman"/>
          <w:b/>
          <w:sz w:val="24"/>
          <w:szCs w:val="24"/>
        </w:rPr>
        <w:t>“Sans Papiers” - La esquizofrenia inmigratoria (Algunas historias nómadas de la economía subterránea)”</w:t>
      </w:r>
      <w:r>
        <w:rPr>
          <w:rFonts w:ascii="Times New Roman" w:hAnsi="Times New Roman" w:cs="Times New Roman"/>
          <w:sz w:val="24"/>
          <w:szCs w:val="24"/>
        </w:rPr>
        <w:t xml:space="preserve">, publicado en </w:t>
      </w:r>
      <w:r w:rsidRPr="00B20EF0">
        <w:rPr>
          <w:rFonts w:ascii="Times New Roman" w:hAnsi="Times New Roman" w:cs="Times New Roman"/>
          <w:b/>
          <w:sz w:val="24"/>
          <w:szCs w:val="24"/>
        </w:rPr>
        <w:t>Enero 2006</w:t>
      </w:r>
      <w:r>
        <w:rPr>
          <w:rFonts w:ascii="Times New Roman" w:hAnsi="Times New Roman" w:cs="Times New Roman"/>
          <w:sz w:val="24"/>
          <w:szCs w:val="24"/>
        </w:rPr>
        <w:t>, decía: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imaginación no tiene límites… el hambre tampoco… la desigualdad menos.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Las mafias, lo saben… los empresarios “creadores de valor”, también… los partidarios de la “productividad”, la “flexibilización”, la “libre competencia” y “el mercado”, además… la gran lavandería global, más aún.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Son los que asumen que el principio guía debe ser acumular utilidades. Son los que consideran que la codicia no sólo es buena, sino también redentora. Son los que reivindican que el egoísmo es ético y el capitalismo, no sólo eficiente y práctico, sino, moral. Son los partícipes de una concentración de capital ominosa.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¿Será éste el “milagro de la competitividad”?...</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Frontera con la pobreza… Valla de espinos, indigna y terrible, donde se han dejado la vida algunos inmigrantes que pretendían franquear la puerta de la pobreza, de una pobreza que, desde ese lugar de privilegio en el que vivimos, el Primer Mundo, no podemos ni imaginar, sin suficientes alimentos, ni escuelas, ni medicinas…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 de extrañar, pues, que los jóvenes quieran escapar de ello y traspasar esa frontera de pobreza aunque sepan que en el intento arrostran peligros de todas clases. Es un alud humano y es imparable; todos haríamos lo mismo en sus condiciones, buscarnos un lugar más amable en el que poder vivir con un mínimo de dignidad y bienestar.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¿Y Europa? ¿Qué hace Europa ante todo ello?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Por un lado, exigir que las fronteras funcionen como fronteras, que no haya paso libre ni tan siquiera dificultoso. La realidad impone límites de acogida, pero en el campo de la política internacional, ¿qué están haciendo Europa para solucionar esos flujos migratorios? ¿qué medidas entre países se están tomando para promover el desarrollo de los países pobres?...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Nos llenamos la boca condenando el pasado injusto, por ejemplo: ¿quién estaría hoy en Occidente a favor de la esclavitud, quién no abomina de los antiguos propietarios de esclavos, quién aceptaría  los Estados o Iglesia que amparaban aquel crimen?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Pero resulta que los negros metidos ayer en el cepo de la trata y los que hoy asaltan las alambradas de Melilla son los mismos… ¿Y lo somos también nosotros?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Al margen del gravísimo problema humano que ello representa, no hay otra alternativa que establecer políticas reales de inmigración que respeten los derechos humanos y que impidan lo que está pasando diariamente, que encima de la desesperación de dejar todo su mundo conocido y amado, los inmigrantes sean castigados con el abandono en el desierto, en un caso, o con una muerte “previsible”, al intentar trasponerlo, en el otro…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Entretanto, los que vinieron antes, los hijos y nietos de los inmigrantes de ayer, producen su “intifada” particular en los suburbios de Francia, obedeciendo a una revancha contra una lógica de guerra civil entre razas, generaciones y categorías sociales. De ello se deriva un carácter nihilista que se traduce en una huida hacia delante de las destrucciones, objeto de una competición alimentada por los medios de comunicación y de una movilización en cadena transmitida por internet, así como en la ausencia de toda organización, representación o reivindicación políticas. De ahí la dimensión colonial de esta insurrección que alimenta una espiral de resentimiento y miedo, el sentimiento de exclusión y degradación de las poblaciones surgidas de una inmigración procedente del antiguo imperio francés, y que se nutre del rechazo y el terror creciente que inspiran…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No hay vándalo feliz. El que lo hace es porque está jodido… hay motivos para el descontento…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tanto, los políticos, de derecha y de izquierda, de Europa, practican una política virtual que les tiene muy contentos; para ellos es como un juego, un “nintendo de la política”…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Globalización: ¿máquina de integrar o máquina de triturar?</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Un “embudo sin salida”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Esa, es la sensación y experiencia que están viviendo los innumerables migrantes que en la actualidad pasean su desesperación y angustia por el mundo desarrollado.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Los “sin papeles”, los ilegales, se encuentran, en varios sentidos, en los filos de la sociedad. Se trata de un mundo poco frecuentado, más conocido por los noticieros que por los académicos; mixtura de seres desvalidos, apenas contenidos por algunas redes de solidaridad que parecen derramar más comprensión que poder. Están segregados en el sentido más arcaico del término latino, que significa apartados del rebaño. Aquello que los desplaza puede considerarse un mundo inconveniente, al que quizá alguien incluso prefiera no integrarse, pero en todo caso no es ésta una decisión que los migrantes hayan tomado…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Pero, sin caer en extremos simplificadores, no se debe desconocer la presencia de las intenciones en los ejercicios del poder. Los laberintos que terminan perdiendo a los excluidos responden a estrategias definidas…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En este mundo que pregona consumo y trabajo, aunque ya no universalice su posibilidad, en un resquebrajamiento entre el orden del discurso y el de la vida cotidiana, la exclusión adopta una forma laberíntica.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fundamental del “capitalismo salvaje” actual es que no garantiza las fuentes mínimas de supervivencia a un amplio sector de la población, los deja afuera culturalmente y hace que los partidos políticos, el Estado y las organizaciones intermedias participen de esta exclusión sistémica. En ese laberinto de la exclusión, el migrante es el último de la fila. Es al que resulta más difícil, cuando no imposible, salir del “embudo”…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desorientación que nace de este laberinto del espíritu es también resultado inevitable de la pérdida de homogeneidad social y cultural; por la caída de las capas medias; por la proliferación multiplicada de modelos culturales de consumo; por la destrucción de las mediaciones; por las rupturas generacionales; por los movimientos migratorios, cada minuto más resentidos y segregados; pero sobre todo por la dualización creciente entre los que participan en la reproducción del sistema económico como consumidores y trabajadores, y los que atestiguan su propio desprendimiento.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confusión orientacional del excluido es también resultado del desconcierto más generalizado, que nace del choque entre lo nacional y lo global, entre tradiciones culturales significativas localmente y una  mundialización ajena que avanza estrepitosamente…</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Quizás esto siga así hasta que el lenguaje de la globalización se convierta en una segunda piel, en cuanto la primera se descascare definitivamente. O quizás estemos en los albores del reflujo de las identidades locales asediadas. En cualquier caso, la sociedad de este inicio de siglo adquiere un tinte laberíntico, en la cual la perplejidad atónita se concentra en los menos socializados en el mundo naciente…</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Todo esto sugiere un laberinto estructural, opuesto al vivido desde la desorientación, y que resulta más directamente de una respuesta institucional a las expectativas del pasado, a los derechos reconocidos pero no concretados. Es la forma adoptada de la exclusión social en la vereda de enfrente del Estado de bienestar en descomposición o cuanto menos en retirada. Valores tenidos por buenos en el pasado, tales como la instrucción y el esfuerzo individual, se estrellan con un trabajo cada minuto más escaso y una educación pública formalmente accesible aunque deteriorada, cuya utilidad instrumental está cada vez menos garantizada. Sólo queda esforzarse más que los otros, levantar el umbral competitivo en un marco de oportunidades en baja, o sea, sobrevivir incrementando la estrategia y, por lo tanto, ciñendo el espacio a los menos adaptados o reciclables, expresando un neodarwinismo que sólo promete salida para pocos.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Radicalizando esta visión, las sociedades tenderían a escindirse entre quienes padecen de vértigo, de hambre o de miedo. Prospección apocalíptica, quizás, pero muchas veces paradigmática de los trazados posibles de algunas rutinas históricas, si es que se reproducen sin ser resistidas…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esto es así para los miembros de una sociedad ultra-competitiva, síntoma del mundo hobbesiano que se despliega en la imaginación de los mejor situados… Si para ellos peligra la supervivencia de su consumo adorado, ¿qué les queda a los de afuera? Porque la pobreza </w:t>
      </w:r>
      <w:r>
        <w:rPr>
          <w:rFonts w:ascii="Times New Roman" w:hAnsi="Times New Roman" w:cs="Times New Roman"/>
          <w:sz w:val="24"/>
          <w:szCs w:val="24"/>
        </w:rPr>
        <w:lastRenderedPageBreak/>
        <w:t>(y esto no significa otra cosa que una cuenta que no cierra a un mínimo considerado digno) crece al mismo ritmo de las economías, como un número más, pero anómalo y contrapuesto a las errantes euforias bursátiles.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Pero la pobreza o desempleo no están solos en las preocupaciones ciudadanas sino rivalizados por la inseguridad, y su conjunción alimenta inefablemente al miedo, sobre todo, quizás, de aquellos vulnerables que se sitúan a medio camino entre integrados y excluidos; temor acaso de perder el trabajo o la vida.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El aumento de la violencia cotidiana en las urbes, travestido mediáticamente en términos policiales y de moralidad individual, es en parte contracara de la mercantilización que ahorra trabajadores pero no ganancias, conformando una profusa segmentación entre incluidos, escindidos  en múltiples jerarquías y desplazados tanto más heterogéneos.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Aunque es importante eludir los simplismos que conectan irreflexiblemente pobreza y delincuencia, tendiendo mantos estigmatizantes e inculpadores, la segregación creciente prepara una mezcla explosiva, aunque la mayoría de las veces sea implosiva, contenida, disciplinada. Ocasionalmente se hace pública y colectivamente visible, como en algunos estallidos espasmódicos… pero subrepticiamente va produciendo una nueva matriz social, una resignificación del espacio público como temible y un neo-racismo interno en el cual extranjeros, niños y jóvenes pobres, rotulados por su apariencia, sufren un confuso laberinto sobre víctimas y victimarios…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Inmigración: la guerra de los pobres</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hambre no cotiza en Wall Street, pero “vota” con los pies)</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¿Falta o sobra gente?</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(Trascripción parcial de lo escrito en </w:t>
      </w:r>
      <w:r w:rsidRPr="00B20EF0">
        <w:rPr>
          <w:rFonts w:ascii="Times New Roman" w:hAnsi="Times New Roman" w:cs="Times New Roman"/>
          <w:b/>
          <w:sz w:val="24"/>
          <w:szCs w:val="24"/>
        </w:rPr>
        <w:t>octubre de 2000</w:t>
      </w:r>
      <w:r>
        <w:rPr>
          <w:rFonts w:ascii="Times New Roman" w:hAnsi="Times New Roman" w:cs="Times New Roman"/>
          <w:sz w:val="24"/>
          <w:szCs w:val="24"/>
        </w:rPr>
        <w:t xml:space="preserve">, publicado en el </w:t>
      </w:r>
      <w:r w:rsidRPr="00B20EF0">
        <w:rPr>
          <w:rFonts w:ascii="Times New Roman" w:hAnsi="Times New Roman" w:cs="Times New Roman"/>
          <w:b/>
          <w:sz w:val="24"/>
          <w:szCs w:val="24"/>
        </w:rPr>
        <w:t>Ensayo</w:t>
      </w:r>
      <w:r>
        <w:rPr>
          <w:rFonts w:ascii="Times New Roman" w:hAnsi="Times New Roman" w:cs="Times New Roman"/>
          <w:sz w:val="24"/>
          <w:szCs w:val="24"/>
        </w:rPr>
        <w:t>: “</w:t>
      </w:r>
      <w:r>
        <w:rPr>
          <w:rFonts w:ascii="Times New Roman" w:hAnsi="Times New Roman" w:cs="Times New Roman"/>
          <w:b/>
          <w:sz w:val="24"/>
          <w:szCs w:val="24"/>
        </w:rPr>
        <w:t>Al margen de la globalización”</w:t>
      </w:r>
      <w:r>
        <w:rPr>
          <w:rFonts w:ascii="Times New Roman" w:hAnsi="Times New Roman" w:cs="Times New Roman"/>
          <w:sz w:val="24"/>
          <w:szCs w:val="24"/>
        </w:rPr>
        <w:t xml:space="preserve"> - Capítulo 9)</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Según un anticipo de la ONU sobre un estudio demográfico Europa necesitará 159 millones de inmigrantes hasta el año 2025 para atender las necesidades jubilatorias de su envejecida población.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¿Cómo se combina ese requerimiento con el paro -de los nacionales-, con la falta de natalidad y con la imperiosa necesidad de contar con dos ingresos -del hombre y de la mujer- para cubrir el costo de vida?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¿Se desea importar esclavos? ¿Se busca reemplazar la mano de obra autóctona por otra más barata y flexible? ¿Es más interesante (¿humanitario?) que vengan a procrear mujeres africanas, asiáticas, o latinoamericanas, a que lo hagan las europeas?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¿Habrá trabajo para compensar la relación activos/pasivos -objetivo estimado en una relación 4 a 1- cuando en la actualidad se está en una de 2 a 1 -y en descenso-?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Intentemos buscar algunas explicaciones a esta intrincada -e incongruente- situación: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1 - si en Europa hay paro -no friccional- aparentemente debería ser por falta de trabajo -demanda/producción- o por sobra de población en edad de trabajar -oferta-.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2 - si hay paro, parecería poco razonable -más allá de algunos sectores específicos y puntuales- autorizar el ingreso de inmigrantes que vengan a incrementar la oferta de mano de obra.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3 - se puede sospechar -preliminarmente- que lo buscado es “inducir” a los parados a rebajar sus pretensiones salariales para aceptar un trabajo o bien conseguir sustitutos -importados- más económicos, precarios y flexibles (léase, despedibles a costo cero).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4 - para mantener la relación objetivo de activos/pasivos en 4 a 1 se debería pensar -e intentar- aumentar la producción/inversión y luego -recién- ver si el recurso humano es suficiente o hay que alentar la inmigración.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5 - cuesta entender que mientras se plantea una relación tan precaria -de 2 a 1- se está promoviendo -aceptando, subvencionando- la jubilación anticipada -a los 50 o 55 años- de trabajadores cualificados en múltiples sectores. También sorprende que aunque los avances alimentarios y sanitarios permiten una vida más prolongada no se modifique la edad jubilatoria.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6 - es extraño que mientras  la Política Agraria Común (PAC) -tan cara y desleal- desalienta o limita ciertas actividades agrícolas,  por otro lado se acepte una inmigración que -justamente- viene a realizar actividades en ese sector (incongruencia sospechosa).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7 - otro aspecto sugerente es la “razonabilidad” de la baja natalidad europea…</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Secretos y mentiras</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¿Cómo se contesta semejante situación?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Freud descubrió que ciertas omisiones pueden ser tan reveladoras como las afirmaciones más radicales.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En el caso de Europa en el pecado tienen la penitencia sea por codicia o por estulticia.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Amparados por el argumento -falaz, en mi opinión- de que la inmigración contribuye al mantenimiento del nivel de población activa y del sistema de pensiones, intentan disimular la incompetencia, la corrupción y la complicidad en su caso.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Fingiendo un humanismo -que luego no se sostiene a la hora de contribuir al desarrollo de las regiones económicas del tercer mundo- hablan de ayuda al refugiado, reagrupamiento familiar, derechos humanos y solidaridad.</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 cuál población activa ayudan a mantener, riadas de esclavos de la tierra y esclavas sexuales, si no es a la de engrosar las riquezas de los traficantes, explotadores y funcionarios corruptos?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¿Cómo pueden colaborar con el sistema de pensiones si la mayoría trabajan en negro?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Un nuevo y gran negocio está reemplazando al tráfico de drogas -o complementando, o diversificando-, el tráfico humano. Es más rentable, más seguro y menos punible para las mafias.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paga en el lugar de origen, no hay cultivos, ni fábricas, ni laboratorios, las unidades de negocio son muy pequeñas, permeables y flexibles. Hay un enorme stock de materia prima. Se moviliza por sí sola. No requieren un gran equipamiento de traslado. Los familiares </w:t>
      </w:r>
      <w:r>
        <w:rPr>
          <w:rFonts w:ascii="Times New Roman" w:hAnsi="Times New Roman" w:cs="Times New Roman"/>
          <w:sz w:val="24"/>
          <w:szCs w:val="24"/>
        </w:rPr>
        <w:lastRenderedPageBreak/>
        <w:t>quedan como garantía de la operación. Pueden duplicar o triplicar la operación con el mismo producto. No hay organismos internacionales como la DEA para perseguir y/o participar en el negocio (me inclino más por lo último). No se requieren grandes desplazamientos de dinero o mercancías rastreables o detectables. Hay demanda y oferta asegurada. Tiene menos rechazo social que el tráfico de drogas, armas o contrabando de tabaco…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En fin, un gran negocio. El tráfico de esclavos en la era virtual. La más vieja de las economías travestida a una nueva economía.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Los empresarios europeos mejoran su competitividad con la explotación de la miseria que llega a sus costas y fronteras dejando pálidos a éxodos y desembarcos masivos  de historias lejanas y recientes.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Sus niños ricos… en colesterol, no miran los telediarios, no necesitan añadir al horror de ver morir el horror de ver morir por nada.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Gracias a sus padres estresados y a la influencia anglosajona la futura arteriosclerosis grave que padecerán la comienzan a practicar por adelantado con ejercicios de amnesia social.</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Los gobiernos, corruptos, débiles, acomplejados, e incapaces navegan en la hipocresía. Navegan en el dogma, la crisis, y el lugar común.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Según Kant dogma es una forma de razonar ligera acerca de cosas de las que nada  se comprende y de las cuales el mundo nunca entenderá nada.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El impacto del dogmatismo sin fe de la economía de mercado vacía cerebros y desequilibra cerebros.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crisis está representada por las migraciones masivas. Un mundo que se le viene encima con candados o sin ellos.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El lugar común está representado por la improvisación que caracteriza muchas -por no decir, todas- de las acciones con que se aborda el escenario de la inmigración.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Finalmente la hipocresía está dada por el procedimiento adoptado para tratar a los inmigrantes económicos: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No existen cupos preestablecidos, explícitos y públicos (cantidad, cualificación, plazo, etc.).</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Sólo se expulsan aquellos inmigrantes sin permiso de trabajo a los que se puede probar su nacionalidad y existe convenio de extradición con el país de origen.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Cuando se detienen inmigrantes en un navío tripulado al expulsarlos también se lo hace con la tripulación, con lo que se alienta y facilita la tarea para próximos traslados.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 los inmigrantes próximos a expulsar no se los detiene, se los aloja dándoles vivienda, comida y vestido hasta su extradición (todo mejor que en el país de origen).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 los inmigrantes que no se puede expulsar (por ignorar su lugar de origen) se los deja en libertad transcurridos 40 días. Pasando a engrosar las filas de la marginalidad, el pillaje, la prostitución o el crimen.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No se expulsan los menores (con lo que se alienta el efecto llamada).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No se persiguen las mafias de la inmigración.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No se realizan tareas de inteligencia en los países de origen de la inmigración.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Se dan casos de personas que han sido expulsadas 3 o 4 veces y vuelven  a intentar ingresar.</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 los inmigrantes ilegales y a sus familias se les brinda educación y sanidad gratuita en igualdad de condiciones que a los nacionales.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 toda esta parodia cómo responden las mafias?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Ofreciendo 3 viajes por el precio de 1. Tres intentos de desembarque por el mismo precio.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Igual que en Normandía. La playa sembrada de cadáveres. Pero el desembarco masivo aseguró la misión. Cientos, miles de muertos… Pero las fuerzas llegaron a tierra… avanzaron… y lograron el objetivo.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¿Qué prefieren los mercaderes? ¿Ayudar al desarrollo de los países pobres o ser invadidos?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De eso se trata. No de aumentar la población activa, no de equilibrar las cuentas de la seguridad social…</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Aunque de momento mejoren la competitividad, puedan levantar paredes, puedan tener mucamas, puedan completar la cosecha, prosigan atemorizando a los trabajadores nacionales, y mantengan los prostíbulos bien surtidos…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globalización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librecambio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competitividad</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paro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ingreso de la mujer al mercado de trabajo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precariedad laboral</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disminución del salario real</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prolongación de la vida de las personas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alto costo de la vivienda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 demora en la independización de los hijos del hogar familiar</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jubilaciones anticipadas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consumismo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b/>
        <w:t>- inexistencia de “políticas específicas”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De ese escenario -repetimos, “surrealista”- sólo se extrae una conclusión: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¡Europa necesita 159 millones de inmigrantes -esclavos- para seguir manteniendo el circo!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la población autóctona no crece -o disminuye según algunas proyecciones- esa cantidad de “nuevos” habitantes puede representar entre un 30% y un 50% del total.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¿Alguien se anima a imaginar la problemática cultural, religiosa, política, que puede generar semejante impacto? ¿Se estará gestando la africanización de Europa? ¿O el próximo estallido racista?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¿Todo ello para mantener el Parque Jurásico? ¿O el espíritu de los tenderos procura “competitividad”?</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En principio parecería que el razonamiento -demográfico- lineal no se sostiene…</w:t>
      </w:r>
    </w:p>
    <w:p w:rsidR="00773E49" w:rsidRDefault="00773E49" w:rsidP="00773E4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Ius sanguinis, ius soli, ius-o y abuso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Como lector, como estudioso, como analista, como informador, como certificador, como manifestante, haciéndome “uno con el prójimo” (que a veces creo ser yo mismo, o algún antepasado), he tratado de aportarles suficientes “mensajes” como para que puedan ser  ustedes mismos quienes resuelvan las claves de esta hipocresía, de esta explotación salvaje, de esta forma de retroceso a la esclavitud, que se ha dado en llamar (cínicamente) “migración” o (procazmente) “extranjeros en situación irregular”.</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Desde el aprendizaje de la pérdida de identidad. Quien se va termina por convertirse en otra persona que ya no está en ninguna parte, porque vive en un país extraño donde está prácticamente solo aunque no lo esté, y que al volver descubre que la vida siguió sin uno y que uno se acostumbró a otras cosas…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ausencia -premeditada y abyecta- de una política inmigratoria en los países desarrollados que asuma las responsabilidades que tienen de acogida deja que los flujos migratorios se desarrollen en una especie de “libre mercado” que se convierte en el terreno fértil para abusar de los migrantes y violar sus derechos humanos…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Hasta el riesgo por el terror, la violencia, la intolerancia y la muerte…</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Involuntarios protagonistas de la más cruenta de las confrontaciones de nuestro tiempo: la guerra de los pobres contra los pobres; la guerra por la supervivencia…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La situación migratoria ha adquirido un alto grado de diversificación en los últimos años. Esta diversificación se manifiesta en varios ámbitos.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En primer lugar ha aumentado la diversificación étnica. Los extranjeros llegan cada vez desde países más lejanos.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Asimismo se ha diversificado significativamente la situación legal de los extranjeros residentes. Hay cada vez más gente cuya situación legal es mucho más precaria.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la situación económica y social se diversifica cada vez más: la mayoría de los extranjeros sufre desproporcionadamente de desempleo, ocupa los peores puestos y obtiene peores resultados en el sistema educativo.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Muchos jóvenes quieren emigrar a Europa Occidental de naciones pobres como Marruecos, Rumania, Bulgaria, o Turquía (la lista es interminable). Como los países ricos dicen no querer tantos inmigrantes el resultado es una gran cantidad de ilegales que desafían las políticas migratorias. ¿Es acaso justo o inteligente imponer controles estrictos a la inmigración legal cuando se hace tan poco por contener la inmigración ilegal?</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Creo que la mejor opción es regular la inmigración legal. Hay que frenar la inmigración ilegal. Por el bien de los propios inmigrantes y por el bien de los trabajadores locales de los países ricos.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Seguramente esta propuesta -una constante, desde que escribo sobre el tema (año 2000)- no será del gusto de las empresas que utilizan esta mano de obra “barata” (¿esclava?) como factor de competitividad, flexibilización, desregularización y choque contra los trabajadores legales. Tampoco lo será de las mafias que lucran con el tráfico de ilegales. Además, desenmascararía a los políticos corruptos, venales, lacayos, serviles, y genuflexos, ante el poder empresario, que resulta el beneficiario final de todo este comercio vil, ruin, mezquino, miserable, grosero, indigno, infame, alevoso, ignominioso, canalla…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Ampliar la inmigración legal. Establecer acuerdos (cuantitativos y cualitativos) por países o regiones con mayor afinidad racial, cultural, religiosa, histórica (en cada caso). Intentar que el movimiento de personas no quede separado de los convenios para el movimiento de mercancías y capitales.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Disuadir a la inmigración ilegal, con legislación y sanciones que castiguen más al intermediario y usuario que a la víctima propiciatoria (la cual debería ser repatriada inmediatamente, sin posibilidad de amnistía).</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El argumento económico (falaz) a favor de llenar los puestos de trabajo en Europa con mano de obra foránea es sencillo. El sistema capitalista está diseñado para operar principalmente en función de los intereses de los consumidores, y no necesariamente de los intereses de trabajadores particulares o de compañías específicas.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Con el fin de complacer a los consumidores y permanecer competitivas, las compañías privadas se ven obligadas (?) a economizar en el uso de todos los recursos, incluyendo (y especialmente) la mano de obra, la cual es normalmente su principal gasto.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Esto significa que las empresas deben adoptar continuamente medios de producción más eficientes, lo cual podría implicar la sustitución de mano de obra doméstica por trabajadores extranjeros cuando la productividad total de la mano de obra foránea reduce los costos de producción.</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lo tanto, irónicamente, es la “codicia” de los consumidores (¿o de Wall Street?) en su búsqueda por el mejor producto al más bajo costo la que sirve como la principal fuerza motora para la sustitución por mano de obra “barata”. La búsqueda corporativa por la eficiencia y por esos “papeles” es simplemente un derivado de la competencia (un efecto colateral, digamos) y de la soberanía del consumidor.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Piense un poco... Si los consumidores no tuvieran opciones sobre qué productos comprar y las empresas nunca quebraran debido a los cambios en las preferencias de los consumidores, ¿por qué las compañías querrían sustituir a los trabajadores caros por mano de obra barata? ¿por qué se molestarían los gerentes?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(Desarmando el argumento engañoso) Piense un poco... ¿Qué hace el consumidor cuando el “sistema capitalista” que está diseñado para operar principalmente en función de los intereses de los consumidores lo deja sin empleo y lo sustituye por un trabajador foráneo para producir más barato el bien que ya no va a poder consumir porque no tiene más empleo?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Respuesta: ¡Se jode! Se queda sin trabajo. Deja de consumir… ¿Un caso de filicidio?</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¿Por qué se molestarían los gerentes?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Respuesta: Para “crear valor”. Para contentar a Wall Street. Y porque tienen “stock options”. Son los filicidas.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Pregunta final que se hace el “escriba” (falaz) del capitalismo rampante (global, privatizador, desregulador, librecambista y financiero): ¿Deberían las empresas privadas sentirse culpables por perseguir los euros? ¿Hemos perdido nuestra alma económica al legitimar tal compromiso? Difícilmente.</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Dejo que ustedes contesten al “plumífero” (¡mi cuerpo vencido no resiste más!).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Sólo un comentario (al hilo). ¡Antes se coge a un mentiroso que a un cojo! ¿No era que el sistema capitalista estaba diseñado para operar principalmente en función de los intereses del consumidor? ¿A qué viene, entonces, lo de la persecución de los euros por parte de las empresas privadas? Lo dicho…</w:t>
      </w:r>
    </w:p>
    <w:p w:rsidR="00773E49" w:rsidRDefault="00773E49" w:rsidP="00773E49">
      <w:pPr>
        <w:spacing w:line="240" w:lineRule="auto"/>
        <w:jc w:val="both"/>
        <w:rPr>
          <w:rFonts w:ascii="Times New Roman" w:hAnsi="Times New Roman" w:cs="Times New Roman"/>
          <w:b/>
          <w:sz w:val="24"/>
          <w:szCs w:val="24"/>
        </w:rPr>
      </w:pPr>
      <w:r>
        <w:rPr>
          <w:rFonts w:ascii="Times New Roman" w:hAnsi="Times New Roman" w:cs="Times New Roman"/>
          <w:b/>
          <w:sz w:val="24"/>
          <w:szCs w:val="24"/>
        </w:rPr>
        <w:t>A Mayo 2015</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Han pasado entre 10 y 15 años desde que escribí los párrafos anteriores, y solo puedo constatar que el conflicto migratorio, ha ido a peor (se mire como se mire).</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pesar de la grave crisis económica y financiera que vive Europa desde el año 2008, los “ilusionados” (¿desesperados?) inmigrantes continúan intentando llegar al paraíso “soñado” del Primer Mundo Europeo (aunque ahora esté, en vías de subdesarrollo).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pesar de la mejora económica de los países productores de materias primas (emergentes) facilitada por el incremento de la demanda china, los pobres siguen votando con los pies… y buscan ingresar en alguno de los países miembros de la UE de cualquier manera. No hay alambradas, mareas, o policías, que los puedan disuadir en el intento. No hay riesgo que los amedrente. Al final, hasta en la cárcel, están mejor que en su casa.  </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inmovilidad europea (mezcla rara de cinismo y complejo de culpa) no hará que el problema desaparezca, ni beneficiará a los gobiernos en sus elecciones locales.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Mientras se sigue asistiendo al drama de los inmigrantes pobres y los pobres muertos, los líderes europeos no atinan a ponerse de acuerdo (mínimamente) para </w:t>
      </w:r>
      <w:r>
        <w:rPr>
          <w:rFonts w:ascii="Times New Roman" w:eastAsia="Times New Roman" w:hAnsi="Times New Roman" w:cs="Times New Roman"/>
          <w:sz w:val="24"/>
          <w:szCs w:val="24"/>
          <w:lang w:eastAsia="es-ES"/>
        </w:rPr>
        <w:t>organizar la inmigración legal, controlar la inmigración irregular, mejorar los controles en las fronteras, establecer normas básicas de asilo, colaborar con los países de origen y de tránsito… Del cinismo al desencuentro.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problema de los desplazados, refugiados, y solicitantes de asilo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Durante los últimos siete años, el mundo se ha vuelto un lugar menos pacífico, y no hay indicios de que esta tendencia se vaya a revertir. Esto es debido, principalmente, al creciente comercio de armas, al aumento de las actividades terroristas, al número de conflictos y al incesante aumento de personas desplazadas y refugiadas. Lamentablemente, el incremento de la violencia tendrá consecuencias dramáticas para millones de personas. </w:t>
      </w:r>
    </w:p>
    <w:p w:rsidR="00773E49" w:rsidRDefault="00773E49" w:rsidP="00773E49">
      <w:pPr>
        <w:jc w:val="both"/>
        <w:rPr>
          <w:rFonts w:ascii="Times New Roman" w:hAnsi="Times New Roman" w:cs="Times New Roman"/>
          <w:sz w:val="24"/>
          <w:szCs w:val="24"/>
          <w:u w:val="single"/>
        </w:rPr>
      </w:pPr>
      <w:r>
        <w:rPr>
          <w:rFonts w:ascii="Times New Roman" w:hAnsi="Times New Roman" w:cs="Times New Roman"/>
          <w:sz w:val="24"/>
          <w:szCs w:val="24"/>
        </w:rPr>
        <w:t xml:space="preserve">Irak, Irán, Afganistán, Siria, Sudán del Sur, República Centroafricana… Libia, Egipto, Túnez… </w:t>
      </w:r>
      <w:r>
        <w:rPr>
          <w:rFonts w:ascii="Times New Roman" w:eastAsia="Times New Roman" w:hAnsi="Times New Roman" w:cs="Times New Roman"/>
          <w:color w:val="111111"/>
          <w:sz w:val="24"/>
          <w:szCs w:val="24"/>
          <w:lang w:eastAsia="es-ES"/>
        </w:rPr>
        <w:t>Nigeria, Eritrea, Etiopía, Somalia, Gambia… (la lista crece por momentos).</w:t>
      </w:r>
    </w:p>
    <w:p w:rsidR="00773E49" w:rsidRDefault="00773E49" w:rsidP="00773E4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el Informe: “El país de los invisibles: 51 millones de personas huyendo del conflicto”, publicado por Oxfam Intermon -  Comisión Europea, publicado en el año 2015, dicen:</w:t>
      </w:r>
    </w:p>
    <w:p w:rsidR="00773E49" w:rsidRDefault="00773E49" w:rsidP="00773E49">
      <w:pPr>
        <w:pStyle w:val="Default"/>
        <w:jc w:val="both"/>
        <w:rPr>
          <w:rFonts w:ascii="Times New Roman" w:hAnsi="Times New Roman" w:cs="Times New Roman"/>
          <w:color w:val="auto"/>
        </w:rPr>
      </w:pPr>
      <w:r>
        <w:rPr>
          <w:rFonts w:ascii="Times New Roman" w:hAnsi="Times New Roman" w:cs="Times New Roman"/>
          <w:color w:val="auto"/>
        </w:rPr>
        <w:t xml:space="preserve">“A finales de 2013, el mundo alcanzó el mayor número de personas desplazadas en el mundo desde la II Guerra Mundial. Se trata de una barbarie y un escándalo. Los </w:t>
      </w:r>
      <w:r>
        <w:rPr>
          <w:rFonts w:ascii="Times New Roman" w:hAnsi="Times New Roman" w:cs="Times New Roman"/>
          <w:bCs/>
          <w:color w:val="auto"/>
        </w:rPr>
        <w:t xml:space="preserve">51,2 millones de personas obligadas a huir de sus hogares </w:t>
      </w:r>
      <w:r>
        <w:rPr>
          <w:rFonts w:ascii="Times New Roman" w:hAnsi="Times New Roman" w:cs="Times New Roman"/>
          <w:color w:val="auto"/>
        </w:rPr>
        <w:t xml:space="preserve">como consecuencia de los conflictos, la persecución o la violación de los derechos humanos son un brutal recordatorio de la gravedad de los conflictos que se libran hoy en día en todo el mundo. En total, 33,3 millones de personas se han desplazado dentro de su país buscando un lugar más seguro, 16,7 millones han tenido que salir de sus países como refugiados y 1,2 millones han pedido asilo. Si todos ellos formasen una nación, sería la 26ª más grande del mundo. La razón principal por la que se ha alcanzado este dramático récord ha sido la intensificación de los conflictos, especialmente, en los últimos años, en países como </w:t>
      </w:r>
      <w:r>
        <w:rPr>
          <w:rFonts w:ascii="Times New Roman" w:hAnsi="Times New Roman" w:cs="Times New Roman"/>
          <w:bCs/>
          <w:color w:val="auto"/>
        </w:rPr>
        <w:t xml:space="preserve">Siria, República Centroafricana o Sudán del Sur. </w:t>
      </w:r>
      <w:r>
        <w:rPr>
          <w:rFonts w:ascii="Times New Roman" w:hAnsi="Times New Roman" w:cs="Times New Roman"/>
          <w:color w:val="auto"/>
        </w:rPr>
        <w:t>Estas crisis tienen la máxima categoría según la clasificación de Naciones Unidas”…</w:t>
      </w:r>
    </w:p>
    <w:p w:rsidR="00773E49" w:rsidRDefault="00773E49" w:rsidP="00773E49">
      <w:pPr>
        <w:pStyle w:val="Default"/>
        <w:jc w:val="both"/>
        <w:rPr>
          <w:rFonts w:ascii="Times New Roman" w:hAnsi="Times New Roman" w:cs="Times New Roman"/>
          <w:color w:val="auto"/>
        </w:rPr>
      </w:pPr>
    </w:p>
    <w:p w:rsidR="00773E49" w:rsidRDefault="00773E49" w:rsidP="00773E49">
      <w:pPr>
        <w:pStyle w:val="Default"/>
        <w:jc w:val="both"/>
        <w:rPr>
          <w:rFonts w:ascii="Times New Roman" w:hAnsi="Times New Roman" w:cs="Times New Roman"/>
          <w:color w:val="auto"/>
        </w:rPr>
      </w:pPr>
      <w:r>
        <w:rPr>
          <w:rFonts w:ascii="Times New Roman" w:hAnsi="Times New Roman" w:cs="Times New Roman"/>
          <w:color w:val="auto"/>
        </w:rPr>
        <w:t>“El 75 % de los refugiados están atrapados en conflictos prolongados con escasas probabilidades de alcanzar una solución sostenible”...</w:t>
      </w:r>
    </w:p>
    <w:p w:rsidR="00773E49" w:rsidRDefault="00773E49" w:rsidP="00773E49">
      <w:pPr>
        <w:pStyle w:val="Default"/>
        <w:jc w:val="both"/>
        <w:rPr>
          <w:rFonts w:ascii="Times New Roman" w:hAnsi="Times New Roman" w:cs="Times New Roman"/>
          <w:color w:val="auto"/>
        </w:rPr>
      </w:pPr>
    </w:p>
    <w:p w:rsidR="00773E49" w:rsidRDefault="00773E49" w:rsidP="00773E49">
      <w:pPr>
        <w:pStyle w:val="Default"/>
        <w:jc w:val="both"/>
        <w:rPr>
          <w:rFonts w:ascii="Times New Roman" w:hAnsi="Times New Roman" w:cs="Times New Roman"/>
        </w:rPr>
      </w:pPr>
      <w:r>
        <w:rPr>
          <w:rFonts w:ascii="Times New Roman" w:hAnsi="Times New Roman" w:cs="Times New Roman"/>
        </w:rPr>
        <w:t xml:space="preserve">“La mayor parte de la población refugiada huye a países vecinos, que por lo general son países en desarrollo o países en guerra. En ellos se topan con más pobreza y privaciones, con escasos mecanismos para superar las múltiples adversidades y una enorme competencia por los escasos recursos”... </w:t>
      </w:r>
    </w:p>
    <w:p w:rsidR="00773E49" w:rsidRDefault="00773E49" w:rsidP="00773E49">
      <w:pPr>
        <w:pStyle w:val="Default"/>
        <w:jc w:val="both"/>
        <w:rPr>
          <w:rFonts w:ascii="Times New Roman" w:hAnsi="Times New Roman" w:cs="Times New Roman"/>
          <w:color w:val="auto"/>
        </w:rPr>
      </w:pPr>
    </w:p>
    <w:p w:rsidR="00773E49" w:rsidRDefault="00773E49" w:rsidP="00773E49">
      <w:pPr>
        <w:pStyle w:val="Default"/>
        <w:jc w:val="both"/>
        <w:rPr>
          <w:rFonts w:ascii="Times New Roman" w:hAnsi="Times New Roman" w:cs="Times New Roman"/>
        </w:rPr>
      </w:pPr>
      <w:r>
        <w:rPr>
          <w:rFonts w:ascii="Times New Roman" w:hAnsi="Times New Roman" w:cs="Times New Roman"/>
        </w:rPr>
        <w:t>- La mitad de la población de Siria antes de la guerra, más de 11 millones de personas, ha tenido que salir de sus hogares en busca de un lugar más seguro. Al menos 200.000 personas han perdido sus vidas. Hay casi cuatro millones de refugiados que están huyendo a través de las fronteras de Siria, por lo que la situación representa una de las mayores crisis de refugiados desde el final de la Segunda Guerra Mundial.</w:t>
      </w:r>
    </w:p>
    <w:p w:rsidR="00773E49" w:rsidRDefault="00773E49" w:rsidP="00773E49">
      <w:pPr>
        <w:pStyle w:val="Default"/>
        <w:jc w:val="both"/>
        <w:rPr>
          <w:rFonts w:ascii="Times New Roman" w:hAnsi="Times New Roman" w:cs="Times New Roman"/>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Más de un año tras el inicio del conflicto en Sudán del Sur (diciembre de 2013), los efectos son devastadores. La violencia y el abuso han desplazado a cerca de dos millones de personas de sus hogares, creando tal crisis humanitaria que ha requerido la movilización de la comunidad internacional. </w:t>
      </w:r>
      <w:r>
        <w:rPr>
          <w:rFonts w:ascii="Times New Roman" w:hAnsi="Times New Roman" w:cs="Times New Roman"/>
          <w:color w:val="000000"/>
          <w:sz w:val="24"/>
          <w:szCs w:val="24"/>
        </w:rPr>
        <w:t xml:space="preserve">Un año de conflicto ha provocado que más de seis millones de personas necesiten ayuda y que dos millones y medio no tengan alimentos suficientes. </w:t>
      </w:r>
      <w:r>
        <w:rPr>
          <w:rFonts w:ascii="Times New Roman" w:hAnsi="Times New Roman" w:cs="Times New Roman"/>
          <w:sz w:val="24"/>
          <w:szCs w:val="24"/>
        </w:rPr>
        <w:t>Las mayores necesidades se concentran en el millón y medio de personas desplazadas que han tenido que huir de sus hogares.</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pStyle w:val="Default"/>
        <w:jc w:val="both"/>
        <w:rPr>
          <w:rFonts w:ascii="Times New Roman" w:hAnsi="Times New Roman" w:cs="Times New Roman"/>
        </w:rPr>
      </w:pPr>
      <w:r>
        <w:rPr>
          <w:rFonts w:ascii="Times New Roman" w:hAnsi="Times New Roman" w:cs="Times New Roman"/>
        </w:rPr>
        <w:t>- La República Centroafricana (RCA) vive una crisis silenciosa desde hace décadas, en la que se han sucedido de manera continua episodios de violencia. La última se inició en marzo de 2013, tras el golpe de estado y la toma de poder del grupo musulmán Séléka. El mayor pico de desplazamiento provocó que el 25 % de la población tuviese que huir de sus casas, dividiendo el país en dos zonas por religiones. Actualmente, las cifras de desplazados se han visto reducidas, pero más de la mitad de la población sigue dependiendo de la ayuda alimentaria para subsistir. Además, este conflicto ha tenido un impacto regional enorme con cerca de medio millón de personas en busca de refugio en Chad, Camerún y República Democrática del Congo (RDC). El conflicto ha obligado incluso a los refugiados de RDC y Sudán, cobijados en RCA, a volver a sus países aún en guerra.</w:t>
      </w:r>
    </w:p>
    <w:p w:rsidR="00773E49" w:rsidRDefault="00773E49" w:rsidP="00773E49">
      <w:pPr>
        <w:pStyle w:val="Default"/>
        <w:jc w:val="both"/>
        <w:rPr>
          <w:rFonts w:ascii="Times New Roman" w:hAnsi="Times New Roman" w:cs="Times New Roman"/>
        </w:rPr>
      </w:pPr>
    </w:p>
    <w:p w:rsidR="00773E49" w:rsidRDefault="00773E49" w:rsidP="00773E49">
      <w:pPr>
        <w:pStyle w:val="Default"/>
        <w:jc w:val="both"/>
        <w:rPr>
          <w:rFonts w:ascii="Times New Roman" w:hAnsi="Times New Roman" w:cs="Times New Roman"/>
        </w:rPr>
      </w:pPr>
      <w:r>
        <w:rPr>
          <w:rFonts w:ascii="Times New Roman" w:hAnsi="Times New Roman" w:cs="Times New Roman"/>
        </w:rPr>
        <w:t>(…)</w:t>
      </w:r>
    </w:p>
    <w:p w:rsidR="00773E49" w:rsidRDefault="00773E49" w:rsidP="00773E49">
      <w:pPr>
        <w:pStyle w:val="Default"/>
        <w:jc w:val="both"/>
        <w:rPr>
          <w:rFonts w:ascii="Times New Roman" w:hAnsi="Times New Roman" w:cs="Times New Roman"/>
        </w:rPr>
      </w:pPr>
    </w:p>
    <w:p w:rsidR="00773E49" w:rsidRDefault="00773E49" w:rsidP="00773E49">
      <w:pPr>
        <w:rPr>
          <w:rFonts w:ascii="Times New Roman" w:hAnsi="Times New Roman" w:cs="Times New Roman"/>
          <w:sz w:val="24"/>
          <w:szCs w:val="24"/>
          <w:u w:val="single"/>
        </w:rPr>
      </w:pPr>
      <w:r>
        <w:rPr>
          <w:rFonts w:ascii="Times New Roman" w:hAnsi="Times New Roman" w:cs="Times New Roman"/>
          <w:sz w:val="24"/>
          <w:szCs w:val="24"/>
          <w:u w:val="single"/>
        </w:rPr>
        <w:lastRenderedPageBreak/>
        <w:t>¿Crisis de inmigrantes o crisis de refugiados?</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ciencia económica existe por la sencilla razón que los recursos son escasos y las necesidades ilimitadas. La economía no es otra cosa que optar permanentemente… Esta es la cruda realidad y la razón por la cual no vivimos en el paraíso terrenal. Sencillamente porque no existe ese mundo sin escases de recursos, más allá de cualquier valoración subjetiva. </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Este es el dato central a tener en cuenta. Cuando el burócrata cambia la asignación de recursos está sustituyendo los deseos de cada uno de los ciudadanos. Él manda como un dictador sobre los deseos de millones de personas, aunque muchas veces, dispone de menos información que cada uno de ellos. ¿Por qué? Porque cada sujeto (contribuyente, consumidor, elector) sabe de qué recursos dispone y cuáles son sus prioridades. En base a esos datos actúa. El burócrata desconoce qué recursos dispone cada uno de los millones de ciudadanos y también desconoce cuáles son las prioridades de cada uno de ellos   (contribuyentes, consumidores, electores). </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El burócrata dispone de muy poca información. Actúa sólo en base a sus caprichos y por eso siempre se equivoca. Es solo un acto de soberbia pretender asignar los recursos desde un escritorio en las Instituciones Europeas (en su caso). O, si se prefiere, es la soberbia típica de los fascistas que imponen por la fuerza sus puntos de vista, que siempre están equivocados porque van contra la voluntad de las personas.</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Pero esos actos de soberbia también reflejan escalas de valores que difícilmente la sociedad comparta y solo tiene que acatarlos por el monopolio de la fuerza que dispone el burócrata que se los impone.</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¿Puede la Unión Europea (económicamente) hacerse cargo del drama migratorio global (pobres, desplazados, refugiados, perseguidos políticos, religiosos o raciales…)?</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¿Debe la Unión Europea (moralmente) hacerse cargo del drama migratorio global (pobres, desplazados, refugiados, perseguidos políticos, religiosos o raciales…)? </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Para saber si la Unión Europea “puede” hacerse cargo del drama migratorio, antes deberíamos conocer cuál es su situación económica actual, y proyectada a medio plazo.</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Desempleo, evolución del PIB, situación fiscal, deuda pública, distribución de los ingresos, pobreza, exclusión social, situación financiera de las familias…</w:t>
      </w:r>
    </w:p>
    <w:p w:rsidR="00773E49" w:rsidRDefault="00773E49" w:rsidP="00773E49">
      <w:pPr>
        <w:pStyle w:val="Default"/>
        <w:jc w:val="both"/>
        <w:rPr>
          <w:rFonts w:ascii="Times New Roman" w:hAnsi="Times New Roman" w:cs="Times New Roman"/>
        </w:rPr>
      </w:pPr>
      <w:r>
        <w:rPr>
          <w:rFonts w:ascii="Times New Roman" w:hAnsi="Times New Roman" w:cs="Times New Roman"/>
        </w:rPr>
        <w:t>(…)</w:t>
      </w:r>
    </w:p>
    <w:p w:rsidR="00773E49" w:rsidRDefault="00773E49" w:rsidP="00773E49">
      <w:pPr>
        <w:pStyle w:val="Default"/>
        <w:jc w:val="both"/>
        <w:rPr>
          <w:rFonts w:ascii="Times New Roman" w:hAnsi="Times New Roman" w:cs="Times New Roman"/>
        </w:rPr>
      </w:pPr>
    </w:p>
    <w:p w:rsidR="00773E49" w:rsidRDefault="00773E49" w:rsidP="00773E49">
      <w:pPr>
        <w:shd w:val="clear" w:color="auto" w:fill="FFFFFF"/>
        <w:spacing w:line="240" w:lineRule="auto"/>
        <w:jc w:val="both"/>
      </w:pPr>
      <w:r>
        <w:rPr>
          <w:rFonts w:ascii="Times New Roman" w:hAnsi="Times New Roman" w:cs="Times New Roman"/>
          <w:color w:val="000000"/>
          <w:sz w:val="24"/>
          <w:szCs w:val="24"/>
        </w:rPr>
        <w:t>El “balance de situación económico-financiero” de muchos de los países miembros (y casi, del conjunto de la UE) hace “desaconsejable” e “imprudente” (por no decir “imposible”), acometer la responsabilidad de encargarse en solitario (o en un alto porcentaje) del drama de la migración (sea económica, o por razones de seguridad).</w:t>
      </w:r>
      <w:r>
        <w:t xml:space="preserve"> </w:t>
      </w:r>
    </w:p>
    <w:p w:rsidR="00773E49" w:rsidRDefault="00773E49" w:rsidP="00773E49">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Un viejo aforismo, cuya autoría se atribuye al mítico torero Rafael Guerra, dice: “Lo que no puede ser no puede ser y además es imposible”.</w:t>
      </w:r>
    </w:p>
    <w:p w:rsidR="00773E49" w:rsidRDefault="00773E49" w:rsidP="00773E49">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Hasta que no se resuelvan los problemas “interiores” de la Unión Europea, causados por la “gran depresión” iniciada en el año 2008 (la mayor, desde el fin de la II GM), no se pueden atender los problemas “exteriores” de alto costo (económico y social), como es el de la migración masiva </w:t>
      </w:r>
      <w:r>
        <w:rPr>
          <w:rFonts w:ascii="Times New Roman" w:hAnsi="Times New Roman" w:cs="Times New Roman"/>
          <w:sz w:val="24"/>
          <w:szCs w:val="24"/>
        </w:rPr>
        <w:t>(pobreza, guerras, racismo, persecución política o religiosa…)</w:t>
      </w:r>
      <w:r>
        <w:rPr>
          <w:rFonts w:ascii="Times New Roman" w:hAnsi="Times New Roman" w:cs="Times New Roman"/>
          <w:color w:val="000000"/>
          <w:sz w:val="24"/>
          <w:szCs w:val="24"/>
        </w:rPr>
        <w:t xml:space="preserve">. </w:t>
      </w:r>
    </w:p>
    <w:p w:rsidR="00773E49" w:rsidRDefault="00773E49" w:rsidP="00773E49">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sz w:val="24"/>
          <w:szCs w:val="24"/>
        </w:rPr>
        <w:lastRenderedPageBreak/>
        <w:t>¿Está obligada (moralmente) la Unión Europea a hacerse cargo (en solitario) del drama migratorio de las zonas en conflicto (desplazados, refugiados, solicitantes de asilo…)?</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Unión Europea no “debe” (moralmente)  hacerse cargo, en forma particular y principal de la crisis masiva de inmigrantes y refugiados. Los problemas “globales”, se deben resolver “globalmente”.  </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en este enfoque global del problema y la búsqueda de soluciones globales, debe intentarse, principalmente, atender (resolver) las “causas”, antes que procurar, reparar (paliar) sus “efectos” (que seguirán produciéndose, mientras no se solucione el conflicto). </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la ONU o Estados Unidos (gran responsable de muchos de los conflictos armados actuales, por acción u omisión: “de aquellos polvos vinieron estos lodos”), deberían encabezar las fuerzas de intervención o interposición, en todas aquellas regiones en guerra (concluyendo las causas).  </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la ONU o Estados Unidos (gran responsable de muchos de los conflictos armados actuales, por acción u omisión), podrían repartir entre las naciones, coordinar y controlar, la acogida de los desplazados, refugiados o solicitantes de asilo (paliando los efectos).  </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Ningún país del mundo, puede resolver en forma individual, los problemas de 51 millones de personas que viven en zonas de conflicto.</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Alemania necesitó de 25 años (y aún sigue), para incorporar a 18 millones de habitantes de la parte oriental (comunista), y un gasto del orden de los 200.000 millones de euros. </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Además, no todos los migrantes que se desplazan por aire, mar y tierra, hacia las fronteras europeas, lo hacen escapando de la guerra o por motivos religiosos, raciales y políticos.   </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(De las Tablas presentadas anteriormente), se pueden sacar algunos datos de referencia:</w:t>
      </w:r>
    </w:p>
    <w:p w:rsidR="00773E49" w:rsidRDefault="00773E49" w:rsidP="00773E49">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Pr>
          <w:rFonts w:ascii="Times New Roman" w:hAnsi="Times New Roman" w:cs="Times New Roman"/>
          <w:sz w:val="24"/>
          <w:szCs w:val="24"/>
          <w:u w:val="single"/>
        </w:rPr>
        <w:t>Solicitantes de asilo 2003 - 2013 (las 5 nacionalidades más numerosas)</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Serbia (y Kosovo), R. D. del Congo, Albania, Fed. Rusa, Bangladesh</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Fed. Rusa, Serbia (y Kosovo), Siria, Afganistán, Macedonia</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Pakistán, Nigerias, Somalia, Eritrea, Afganistán</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Mali, Siria, Argelia, Nigeria, Somalia</w:t>
      </w:r>
    </w:p>
    <w:p w:rsidR="00773E49" w:rsidRDefault="00773E49" w:rsidP="00773E49">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Pr>
          <w:rFonts w:ascii="Times New Roman" w:hAnsi="Times New Roman" w:cs="Times New Roman"/>
          <w:sz w:val="24"/>
          <w:szCs w:val="24"/>
          <w:u w:val="single"/>
        </w:rPr>
        <w:t>Flujo de  población extranjera  (las 5 nacionalidades más numerosas)</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Argelia, Marruecos, Túnez, China, Turquía</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Polonia, Rumanía, Bulgaria, Hungría, Italia</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Rumanía, China, Marruecos, Albania, Ucrania</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Marruecos, Rumanía, Reino Unido, Italia</w:t>
      </w:r>
    </w:p>
    <w:p w:rsidR="00773E49" w:rsidRDefault="00773E49" w:rsidP="00773E49">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Pr>
          <w:rFonts w:ascii="Times New Roman" w:hAnsi="Times New Roman" w:cs="Times New Roman"/>
          <w:sz w:val="24"/>
          <w:szCs w:val="24"/>
          <w:u w:val="single"/>
        </w:rPr>
        <w:t>Stock de población extranjera y descendientes (las 5 nacionalidades más numerosas)</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Argelia, Marruecos, Portugal, Túnez, Italia</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Turquía, Polonia, Fed. Rusa, Kazajstán, Rumanía</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Italia: Rumanía, Albania, Marruecos, Alemania, Ucrania</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Rumanía, Marruecos, Ecuador, Reino Unido, Colombia</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En las solicitudes de asilo registradas, de los países seleccionados para la muestra, hay una cierta correlación, con zonas en conflicto (actuales o recientes). Pero en el flujo y stock de población extranjera, no se registra ningún país en guerra o rebelión interior.</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Hay que tener mucha prudencia y no dejarse arrastrar por sentimentalismos, complejos de culpa, o voluntarismos pueriles. Lo de “poner un pobre en su mesa”, queda muy bien para Navidad, pero tiene el límite de la comida disponible, el tamaño de la mesa y la cantidad de sillas. ¿Qué hacer cuando se acaba el “panettone”? ¿Cómo saber si el pobre no es un terrorista (yihadista), que aprovechará el “buenismo”, para cometer atentados?</w:t>
      </w:r>
    </w:p>
    <w:p w:rsidR="00773E49" w:rsidRDefault="00773E49" w:rsidP="00773E49">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Hay que valorar que los yihadistas controlan los flujos de inmigración hacia Europa de miles de ciudadanos del norte de África que llegan a las costas europeas. El punto de partida más importante es la ciudad libia de Derna, conquistada por la Brigada Al Battar del Estado Islámico, que se ha convertido en clave para la expansión del yihadismo por toda la costa mediterránea. Desde esa ciudad se envían grupos de inmigrantes del norte de África a las otras ciudades costeras controladas por ISIS, especialmente Bengasi y Nofaliya, desde la que se está cumpliendo la amenaza de los integristas de invadir Europa sirviéndose de la inmigración ilegal.</w:t>
      </w:r>
    </w:p>
    <w:p w:rsidR="00773E49" w:rsidRDefault="00773E49" w:rsidP="00773E4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memoria histórica (“Europa tierra de emigrantes”), es justa y razonable, pero no se debe caer en la amnesia voluntaria (recordar solo la parte de la misma, que más conviene al proyecto piadoso). No se debe olvidar que cuando América recibió a la inmigración europea (principios del S XX, I GM y II GM), gran parte del continente estaba necesitado de mano de obra cualificada y con un gran potencial productivo, desaprovechado.</w:t>
      </w:r>
    </w:p>
    <w:p w:rsidR="00773E49" w:rsidRDefault="00773E49" w:rsidP="00773E49">
      <w:pPr>
        <w:shd w:val="clear" w:color="auto" w:fill="FFFFFF"/>
        <w:spacing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Tampoco es Europa </w:t>
      </w:r>
      <w:r>
        <w:rPr>
          <w:rFonts w:ascii="Times New Roman" w:eastAsia="Times New Roman" w:hAnsi="Times New Roman" w:cs="Times New Roman"/>
          <w:sz w:val="24"/>
          <w:szCs w:val="24"/>
          <w:lang w:eastAsia="es-ES"/>
        </w:rPr>
        <w:t>la única región que se encuentra inmersa en una auténtica “crisis de refugiados”. Hay otras zonas en el mundo, y se debería tomar nota sobre cómo reaccionan (y que responsabilidad asumen), los países del entorno (avanzados, o en desarrollo).</w:t>
      </w:r>
    </w:p>
    <w:p w:rsidR="00773E49" w:rsidRDefault="00773E49" w:rsidP="00773E49">
      <w:pPr>
        <w:pStyle w:val="Default"/>
        <w:jc w:val="both"/>
        <w:rPr>
          <w:rFonts w:ascii="Times New Roman" w:hAnsi="Times New Roman" w:cs="Times New Roman"/>
        </w:rPr>
      </w:pPr>
      <w:r>
        <w:rPr>
          <w:rFonts w:ascii="Times New Roman" w:hAnsi="Times New Roman" w:cs="Times New Roman"/>
        </w:rPr>
        <w:t>(…)</w:t>
      </w:r>
    </w:p>
    <w:p w:rsidR="00773E49" w:rsidRDefault="00773E49" w:rsidP="00773E49">
      <w:pPr>
        <w:pStyle w:val="Default"/>
        <w:jc w:val="both"/>
        <w:rPr>
          <w:rFonts w:ascii="Times New Roman" w:hAnsi="Times New Roman" w:cs="Times New Roman"/>
        </w:rPr>
      </w:pP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(una fórmula transaccional) (I)</w:t>
      </w:r>
    </w:p>
    <w:p w:rsidR="00773E49" w:rsidRDefault="00773E49" w:rsidP="00773E49">
      <w:pPr>
        <w:pStyle w:val="notapie"/>
        <w:shd w:val="clear" w:color="auto" w:fill="FFFFFF"/>
        <w:jc w:val="both"/>
        <w:rPr>
          <w:b/>
        </w:rPr>
      </w:pPr>
      <w:r>
        <w:rPr>
          <w:b/>
        </w:rPr>
        <w:t xml:space="preserve">Hasta que los países miembros de la Unión Europea no alcancen los criterios de convergencia aprobados en el Tratado de Maastricht, no se permitirá el ingreso legal de migrantes desplazados, refugiados, perseguidos políticos, raciales o religiosos, más allá de la justa proporción que le corresponda (en función de su participación en el PIB global), en una distribución mundial equitativa, promovida, coordinada y controlada por la ONU, en la que participen “todos” los países avanzados y emergentes (sin excluir a China, Brasil, Rusia, India, Japón, Canadá, Australia, Nueva Zelanda, México, los países petroleros ricos…), por muy alejados que estén, algunos de ellos, de las zonas de conflicto. </w:t>
      </w:r>
    </w:p>
    <w:p w:rsidR="00773E49" w:rsidRDefault="00773E49" w:rsidP="00773E49">
      <w:pPr>
        <w:pStyle w:val="notapie"/>
        <w:shd w:val="clear" w:color="auto" w:fill="FFFFFF"/>
        <w:jc w:val="both"/>
        <w:rPr>
          <w:b/>
        </w:rPr>
      </w:pPr>
    </w:p>
    <w:p w:rsidR="00773E49" w:rsidRDefault="00773E49" w:rsidP="00773E49">
      <w:pPr>
        <w:pStyle w:val="notapie"/>
        <w:shd w:val="clear" w:color="auto" w:fill="FFFFFF"/>
        <w:jc w:val="both"/>
      </w:pPr>
      <w:r>
        <w:t>Para los que no recuerden las metas del Tratado de Maastricht, un breve repaso:</w:t>
      </w:r>
    </w:p>
    <w:p w:rsidR="00773E49" w:rsidRDefault="00773E49" w:rsidP="00773E49">
      <w:pPr>
        <w:pStyle w:val="notapie"/>
        <w:shd w:val="clear" w:color="auto" w:fill="FFFFFF"/>
        <w:jc w:val="both"/>
        <w:rPr>
          <w:b/>
        </w:rPr>
      </w:pPr>
    </w:p>
    <w:p w:rsidR="00773E49" w:rsidRDefault="00773E49" w:rsidP="00773E49">
      <w:pPr>
        <w:pStyle w:val="notapie"/>
        <w:shd w:val="clear" w:color="auto" w:fill="FFFFFF"/>
        <w:jc w:val="both"/>
      </w:pPr>
      <w:r>
        <w:t xml:space="preserve">El 10 de Diciembre de 1991 se hizo una reunión de jefes de gobierno de los países comunitarios en la ciudad holandesa de Maastricht. En esa reunión se discutió y aprobó el </w:t>
      </w:r>
      <w:r>
        <w:lastRenderedPageBreak/>
        <w:t xml:space="preserve">Tratado de la Unión Europea, que entre otras cosas, fijaba unas metas y unos procedimientos para alcanzar la Unión Monetaria. </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pPr>
      <w:r>
        <w:t>El Tratado de Maastricht sobre la Unión Europea entró en vigor el 1 de enero de 1993. Esto ha comprometido a los estados miembros a esforzarse para alcanzar una integración europea todavía más amplia.</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pPr>
      <w:r>
        <w:t>a) Convergencia real</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rPr>
          <w:b/>
        </w:rPr>
      </w:pPr>
      <w:r>
        <w:rPr>
          <w:b/>
        </w:rPr>
        <w:t xml:space="preserve">El objetivo es alcanzar el nivel de vida promedio de la CEE (ingreso per cápita), como medida amplia del nivel de desarrollo económico y bienestar social. </w:t>
      </w:r>
    </w:p>
    <w:p w:rsidR="00773E49" w:rsidRDefault="00773E49" w:rsidP="00773E49">
      <w:pPr>
        <w:pStyle w:val="notapie"/>
        <w:shd w:val="clear" w:color="auto" w:fill="FFFFFF"/>
        <w:jc w:val="both"/>
        <w:rPr>
          <w:b/>
        </w:rPr>
      </w:pPr>
    </w:p>
    <w:p w:rsidR="00773E49" w:rsidRDefault="00773E49" w:rsidP="00773E49">
      <w:pPr>
        <w:pStyle w:val="notapie"/>
        <w:shd w:val="clear" w:color="auto" w:fill="FFFFFF"/>
        <w:jc w:val="both"/>
        <w:rPr>
          <w:b/>
        </w:rPr>
      </w:pPr>
    </w:p>
    <w:p w:rsidR="00773E49" w:rsidRDefault="00773E49" w:rsidP="00773E49">
      <w:pPr>
        <w:shd w:val="clear" w:color="auto" w:fill="F6F6F6"/>
        <w:spacing w:line="270" w:lineRule="atLeast"/>
        <w:jc w:val="center"/>
        <w:rPr>
          <w:rFonts w:ascii="Arial" w:eastAsia="Times New Roman" w:hAnsi="Arial" w:cs="Arial"/>
          <w:i/>
          <w:iCs/>
          <w:sz w:val="21"/>
          <w:szCs w:val="21"/>
          <w:lang w:eastAsia="es-ES"/>
        </w:rPr>
      </w:pPr>
      <w:r>
        <w:rPr>
          <w:rFonts w:ascii="Arial" w:eastAsia="Times New Roman" w:hAnsi="Arial" w:cs="Arial"/>
          <w:b/>
          <w:bCs/>
          <w:sz w:val="21"/>
          <w:szCs w:val="21"/>
          <w:lang w:eastAsia="es-ES"/>
        </w:rPr>
        <w:t>Ingreso per cápita de los 12 miembros de la CEE. 1990</w:t>
      </w:r>
      <w:r>
        <w:rPr>
          <w:rFonts w:ascii="Arial" w:eastAsia="Times New Roman" w:hAnsi="Arial" w:cs="Arial"/>
          <w:sz w:val="21"/>
          <w:szCs w:val="21"/>
          <w:lang w:eastAsia="es-ES"/>
        </w:rPr>
        <w:t xml:space="preserve"> </w:t>
      </w:r>
      <w:r>
        <w:rPr>
          <w:rFonts w:ascii="Arial" w:eastAsia="Times New Roman" w:hAnsi="Arial" w:cs="Arial"/>
          <w:sz w:val="21"/>
          <w:szCs w:val="21"/>
          <w:lang w:eastAsia="es-ES"/>
        </w:rPr>
        <w:br/>
        <w:t>valores corregidos por el poder adquisitivo, en dólares</w:t>
      </w:r>
      <w:r>
        <w:rPr>
          <w:rFonts w:ascii="Arial" w:eastAsia="Times New Roman" w:hAnsi="Arial" w:cs="Arial"/>
          <w:sz w:val="21"/>
          <w:szCs w:val="21"/>
          <w:lang w:eastAsia="es-ES"/>
        </w:rPr>
        <w:br/>
      </w:r>
      <w:r>
        <w:rPr>
          <w:rFonts w:ascii="Arial" w:eastAsia="Times New Roman" w:hAnsi="Arial" w:cs="Arial"/>
          <w:i/>
          <w:iCs/>
          <w:sz w:val="21"/>
          <w:szCs w:val="21"/>
          <w:lang w:eastAsia="es-ES"/>
        </w:rPr>
        <w:t xml:space="preserve">(Fuente: OCDE Economic Surveys 1991) </w:t>
      </w:r>
    </w:p>
    <w:tbl>
      <w:tblPr>
        <w:tblW w:w="2529" w:type="pct"/>
        <w:tblBorders>
          <w:top w:val="single" w:sz="6" w:space="0" w:color="CCCCCC"/>
          <w:left w:val="single" w:sz="6" w:space="0" w:color="CCCCCC"/>
          <w:bottom w:val="single" w:sz="6" w:space="0" w:color="CCCCCC"/>
          <w:right w:val="single" w:sz="6" w:space="0" w:color="CCCCCC"/>
        </w:tblBorders>
        <w:tblLook w:val="04A0" w:firstRow="1" w:lastRow="0" w:firstColumn="1" w:lastColumn="0" w:noHBand="0" w:noVBand="1"/>
      </w:tblPr>
      <w:tblGrid>
        <w:gridCol w:w="2437"/>
        <w:gridCol w:w="2204"/>
      </w:tblGrid>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1. Alemania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14.985 dólares</w:t>
            </w:r>
          </w:p>
        </w:tc>
      </w:tr>
      <w:tr w:rsidR="00773E49" w:rsidTr="00B558A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2. Bélgica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13.587 dólares</w:t>
            </w:r>
          </w:p>
        </w:tc>
      </w:tr>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3. Dinamarca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14.594 dólares</w:t>
            </w:r>
          </w:p>
        </w:tc>
      </w:tr>
      <w:tr w:rsidR="00773E49" w:rsidTr="00B558A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bCs/>
                <w:sz w:val="21"/>
                <w:szCs w:val="21"/>
                <w:lang w:eastAsia="es-ES"/>
              </w:rPr>
              <w:t>4. España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bCs/>
                <w:sz w:val="21"/>
                <w:szCs w:val="21"/>
                <w:lang w:eastAsia="es-ES"/>
              </w:rPr>
              <w:t>10.244 dólares</w:t>
            </w:r>
          </w:p>
        </w:tc>
      </w:tr>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5. Francia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14.565 dólares</w:t>
            </w:r>
          </w:p>
        </w:tc>
      </w:tr>
      <w:tr w:rsidR="00773E49" w:rsidTr="00B558A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6. Grecia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7.253 dólares</w:t>
            </w:r>
          </w:p>
        </w:tc>
      </w:tr>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7. Holanda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13.709 dólares</w:t>
            </w:r>
          </w:p>
        </w:tc>
      </w:tr>
      <w:tr w:rsidR="00773E49" w:rsidTr="00B558A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8. Irlanda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8.984 dólares</w:t>
            </w:r>
          </w:p>
        </w:tc>
      </w:tr>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9. Italia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13.902 dólares</w:t>
            </w:r>
          </w:p>
        </w:tc>
      </w:tr>
      <w:tr w:rsidR="00773E49" w:rsidTr="00B558A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10. Luxemburgo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17.192 dólares</w:t>
            </w:r>
          </w:p>
        </w:tc>
      </w:tr>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11. Portugal</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7.360 dólares</w:t>
            </w:r>
          </w:p>
        </w:tc>
      </w:tr>
      <w:tr w:rsidR="00773E49" w:rsidTr="00B558AB">
        <w:trPr>
          <w:trHeight w:val="2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12. Reino Unido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14.345 dólares</w:t>
            </w:r>
          </w:p>
        </w:tc>
      </w:tr>
      <w:tr w:rsidR="00773E49" w:rsidTr="00B558AB">
        <w:trPr>
          <w:trHeight w:val="18"/>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0" w:line="240" w:lineRule="auto"/>
              <w:rPr>
                <w:rFonts w:ascii="Arial" w:eastAsia="Times New Roman" w:hAnsi="Arial" w:cs="Arial"/>
                <w:sz w:val="20"/>
                <w:szCs w:val="20"/>
                <w:lang w:eastAsia="es-ES"/>
              </w:rPr>
            </w:pPr>
            <w:r>
              <w:rPr>
                <w:rFonts w:ascii="Arial" w:eastAsia="Times New Roman" w:hAnsi="Arial" w:cs="Arial"/>
                <w:sz w:val="20"/>
                <w:szCs w:val="20"/>
                <w:lang w:eastAsia="es-ES"/>
              </w:rPr>
              <w:t xml:space="preserve">   Promedio CEE</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0" w:line="300" w:lineRule="atLeast"/>
              <w:rPr>
                <w:rFonts w:ascii="Arial" w:eastAsia="Times New Roman" w:hAnsi="Arial" w:cs="Arial"/>
                <w:sz w:val="20"/>
                <w:szCs w:val="20"/>
                <w:lang w:eastAsia="es-ES"/>
              </w:rPr>
            </w:pPr>
            <w:r>
              <w:rPr>
                <w:rFonts w:ascii="Arial" w:eastAsia="Times New Roman" w:hAnsi="Arial" w:cs="Arial"/>
                <w:sz w:val="20"/>
                <w:szCs w:val="20"/>
                <w:lang w:eastAsia="es-ES"/>
              </w:rPr>
              <w:t xml:space="preserve">         12.560 dólares</w:t>
            </w:r>
          </w:p>
        </w:tc>
      </w:tr>
    </w:tbl>
    <w:p w:rsidR="00773E49" w:rsidRDefault="00773E49" w:rsidP="00773E49">
      <w:pPr>
        <w:pStyle w:val="notapie"/>
        <w:shd w:val="clear" w:color="auto" w:fill="FFFFFF"/>
        <w:jc w:val="both"/>
      </w:pPr>
    </w:p>
    <w:p w:rsidR="00773E49" w:rsidRDefault="00773E49" w:rsidP="00773E49">
      <w:pPr>
        <w:pStyle w:val="notapie"/>
        <w:shd w:val="clear" w:color="auto" w:fill="FFFFFF"/>
        <w:jc w:val="both"/>
      </w:pPr>
      <w:r>
        <w:t>b) Convergencia de políticas económicas</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rPr>
          <w:b/>
        </w:rPr>
      </w:pPr>
      <w:r>
        <w:rPr>
          <w:b/>
        </w:rPr>
        <w:t xml:space="preserve">El objetivo es coincidir en los resultados macroeconómicos de ciertas políticas: inflación, déficit del Gobierno, tipos de interés, deuda pública, balanza de pagos, etc. </w:t>
      </w:r>
    </w:p>
    <w:p w:rsidR="00773E49" w:rsidRDefault="00773E49" w:rsidP="00773E49">
      <w:pPr>
        <w:pStyle w:val="notapie"/>
        <w:shd w:val="clear" w:color="auto" w:fill="FFFFFF"/>
        <w:jc w:val="both"/>
      </w:pPr>
      <w:r>
        <w:lastRenderedPageBreak/>
        <w:t>Los criterios de la convergencia</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pPr>
      <w:r>
        <w:t xml:space="preserve">1. </w:t>
      </w:r>
      <w:r>
        <w:rPr>
          <w:b/>
        </w:rPr>
        <w:t>En primer lugar tener una tasa de inflación cercana al promedio de Europa</w:t>
      </w:r>
      <w:r>
        <w:t xml:space="preserve">. En la Cumbre de Maastricht se ha dado una regla muy precisa para medir el grado de convergencia en la inflación. Hay que escoger los tres países europeos (de los 12 que constituyen la Comunidad) que tengan la inflación menor y hacer un promedio de ella. </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rPr>
          <w:b/>
        </w:rPr>
      </w:pPr>
      <w:r>
        <w:t xml:space="preserve">2. </w:t>
      </w:r>
      <w:r>
        <w:rPr>
          <w:b/>
        </w:rPr>
        <w:t>El segundo criterio</w:t>
      </w:r>
      <w:r>
        <w:t xml:space="preserve"> que se ha fijado en Maastricht </w:t>
      </w:r>
      <w:r>
        <w:rPr>
          <w:b/>
        </w:rPr>
        <w:t xml:space="preserve">es que el tipo de interés a largo plazo </w:t>
      </w:r>
      <w:r>
        <w:t>(el interés de los bonos del tesoro, por ejemplo)</w:t>
      </w:r>
      <w:r>
        <w:rPr>
          <w:b/>
        </w:rPr>
        <w:t xml:space="preserve"> no puede sobrepasar más que en 2 puntos al promedio de los tres países con un interés más bajo.</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rPr>
          <w:b/>
        </w:rPr>
      </w:pPr>
      <w:r>
        <w:t xml:space="preserve">3. </w:t>
      </w:r>
      <w:r>
        <w:rPr>
          <w:b/>
        </w:rPr>
        <w:t xml:space="preserve">El tercer criterio es el déficit del Gobierno, la diferencia entre gastos e ingresos, no sólo del Gobierno central sino de las Administraciones Públicas </w:t>
      </w:r>
      <w:r>
        <w:t>(Comunidades Autónomas y Ayuntamientos)</w:t>
      </w:r>
      <w:r>
        <w:rPr>
          <w:b/>
        </w:rPr>
        <w:t xml:space="preserve"> no puede ser más del 3 % del Producto Nacional.</w:t>
      </w:r>
    </w:p>
    <w:p w:rsidR="00773E49" w:rsidRDefault="00773E49" w:rsidP="00773E49">
      <w:pPr>
        <w:pStyle w:val="notapie"/>
        <w:shd w:val="clear" w:color="auto" w:fill="FFFFFF"/>
        <w:jc w:val="both"/>
        <w:rPr>
          <w:b/>
        </w:rPr>
      </w:pPr>
    </w:p>
    <w:p w:rsidR="00773E49" w:rsidRDefault="00773E49" w:rsidP="00773E49">
      <w:pPr>
        <w:pStyle w:val="notapie"/>
        <w:shd w:val="clear" w:color="auto" w:fill="FFFFFF"/>
        <w:jc w:val="both"/>
        <w:rPr>
          <w:b/>
        </w:rPr>
      </w:pPr>
      <w:r>
        <w:t xml:space="preserve">4. </w:t>
      </w:r>
      <w:r>
        <w:rPr>
          <w:b/>
        </w:rPr>
        <w:t>El cuarto criterio es que la deuda pública, la deuda de las administraciones públicas, no pase del 60 % del Producto Nacional.</w:t>
      </w:r>
    </w:p>
    <w:p w:rsidR="00773E49" w:rsidRDefault="00773E49" w:rsidP="00773E49">
      <w:pPr>
        <w:pStyle w:val="notapie"/>
        <w:shd w:val="clear" w:color="auto" w:fill="FFFFFF"/>
        <w:jc w:val="both"/>
        <w:rPr>
          <w:b/>
        </w:rPr>
      </w:pP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(una fórmula transaccional) (II)</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Hasta que los países miembros de la Unión Europea no alcancen los índices de ocupación, desempleo, distribución de los ingresos, pobreza, y exclusión social, anteriores a la crisis, la inmigración por razones económicas, será limitada y selectiva en función de las necesidades de trabajadores (y cualificación) que cada país determine. Las solicitudes de inmigración (antecedentes) se presentarán en las oficinas diplomáticas de los países europeos, destacadas en los países de origen, y la no respuesta a la solicitud de empleo, en el plazo de tres meses (silencio administrativo), dará por denegado el permiso de trabajo.</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Las fuerzas de seguridad europeas controlarán (y si fuera necesario bloquearán) los principales puertos de partida (en el Mediterráneo y África) de los migrantes por razones económicas y devolverán a las personas que se capturen en el mar, al punto de partida (sin necesidad de establecer su nacionalidad), deteniendo al capitán del navío (en aguas internacionales), que será juzgado por la leyes del país europeo responsable de la fuerza de intervención (en cada caso). El buque capturado, será requisado y destruido. Los servicios de inteligencia europeos actuarán en el terreno.</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Para evitar conflictos internacionales se utilizarán imágenes satelitales para demostrar el puerto de origen del tráfico de personas, sin que se pueda alegar ignorancia previa o desconocimiento de la nacionalidad de los migrantes. El país del cual salen los inmigrantes ilegales, tendrá que recibirlos de vuelta, sin más trámite.</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Se asignará un alto porcentaje de los FAD, a los países de origen de la migración.</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Cuando se detecte el ingreso de una cantidad inusual de pasajeros llegados por vía aérea o marítima (desde algún país extracomunitario), se dispondrá la exigencia de visados (temporal o definitiva, en caso de reincidencia), para esos nacionales. </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Todas estas medidas disuasorias o represivas, serán informadas (ampliamente) en los principales países de origen de la migración por razones económicas, con campañas publicitarias, por los medios de comunicación masiva, con el objetivo de desalentar el accionar de los traficantes de seres humanos y que las personas interesadas conozcan los </w:t>
      </w:r>
      <w:r>
        <w:rPr>
          <w:rFonts w:ascii="Times New Roman" w:hAnsi="Times New Roman" w:cs="Times New Roman"/>
          <w:b/>
          <w:sz w:val="24"/>
          <w:szCs w:val="24"/>
        </w:rPr>
        <w:lastRenderedPageBreak/>
        <w:t>requisitos de la inmigración legal y los riesgos que asumen al emprender un viaje “sin papeles”.</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eastAsia="Times New Roman" w:hAnsi="Times New Roman" w:cs="Times New Roman"/>
          <w:sz w:val="24"/>
          <w:szCs w:val="24"/>
          <w:lang w:eastAsia="es-ES"/>
        </w:rPr>
        <w:t>Australia, cuenta con un programa para interceptar todos los barcos ilegales y llevar a los inmigrantes a campos de internamiento en las islas de los países vecinos, como la isla de Manus en Papúa Nueva Guinea. Con esta medida se traslada la idea de que Australia no admite inmigrantes ilegales y que lo único que se puede esperar si se dirigen allí es una larga estancia en el campamento y la vuelta al país de origen.</w:t>
      </w:r>
    </w:p>
    <w:p w:rsidR="00773E49" w:rsidRDefault="00773E49" w:rsidP="00773E49">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 enfoque similar es el que defiende actualmente el Gobierno de Estados Unidos: combina un sistema legal muy limitado y complejo para la inmigración, con una política firme orientada a detener el flujo de entrada ilegal, con fuerza letal, si fuera necesario.</w:t>
      </w:r>
    </w:p>
    <w:p w:rsidR="00773E49" w:rsidRDefault="00773E49" w:rsidP="00773E49">
      <w:pPr>
        <w:pStyle w:val="Default"/>
        <w:jc w:val="both"/>
        <w:rPr>
          <w:rFonts w:ascii="Times New Roman" w:hAnsi="Times New Roman" w:cs="Times New Roman"/>
        </w:rPr>
      </w:pPr>
      <w:r>
        <w:rPr>
          <w:rFonts w:ascii="Times New Roman" w:hAnsi="Times New Roman" w:cs="Times New Roman"/>
        </w:rPr>
        <w:t>(…)</w:t>
      </w:r>
    </w:p>
    <w:p w:rsidR="00773E49" w:rsidRDefault="00773E49" w:rsidP="00773E49">
      <w:pPr>
        <w:pStyle w:val="Default"/>
        <w:jc w:val="both"/>
        <w:rPr>
          <w:rFonts w:ascii="Times New Roman" w:hAnsi="Times New Roman" w:cs="Times New Roman"/>
        </w:rPr>
      </w:pPr>
    </w:p>
    <w:p w:rsidR="00C064E4" w:rsidRDefault="00C064E4" w:rsidP="00773E49">
      <w:pPr>
        <w:shd w:val="clear" w:color="auto" w:fill="FFFFFF"/>
        <w:spacing w:after="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A </w:t>
      </w:r>
      <w:r w:rsidR="00773E49">
        <w:rPr>
          <w:rFonts w:ascii="Times New Roman" w:eastAsia="Times New Roman" w:hAnsi="Times New Roman" w:cs="Times New Roman"/>
          <w:b/>
          <w:sz w:val="24"/>
          <w:szCs w:val="24"/>
          <w:lang w:eastAsia="es-ES"/>
        </w:rPr>
        <w:t xml:space="preserve">Julio </w:t>
      </w:r>
      <w:r>
        <w:rPr>
          <w:rFonts w:ascii="Times New Roman" w:eastAsia="Times New Roman" w:hAnsi="Times New Roman" w:cs="Times New Roman"/>
          <w:b/>
          <w:sz w:val="24"/>
          <w:szCs w:val="24"/>
          <w:lang w:eastAsia="es-ES"/>
        </w:rPr>
        <w:t>2017</w:t>
      </w:r>
      <w:r w:rsidR="00773E49" w:rsidRPr="002F024E">
        <w:rPr>
          <w:rFonts w:ascii="Times New Roman" w:eastAsia="Times New Roman" w:hAnsi="Times New Roman" w:cs="Times New Roman"/>
          <w:b/>
          <w:sz w:val="24"/>
          <w:szCs w:val="24"/>
          <w:lang w:eastAsia="es-ES"/>
        </w:rPr>
        <w:t xml:space="preserve"> </w:t>
      </w:r>
    </w:p>
    <w:p w:rsidR="00C064E4" w:rsidRDefault="00C064E4" w:rsidP="00773E49">
      <w:pPr>
        <w:shd w:val="clear" w:color="auto" w:fill="FFFFFF"/>
        <w:spacing w:after="0" w:line="240" w:lineRule="auto"/>
        <w:jc w:val="both"/>
        <w:rPr>
          <w:rFonts w:ascii="Times New Roman" w:eastAsia="Times New Roman" w:hAnsi="Times New Roman" w:cs="Times New Roman"/>
          <w:b/>
          <w:sz w:val="24"/>
          <w:szCs w:val="24"/>
          <w:lang w:eastAsia="es-ES"/>
        </w:rPr>
      </w:pPr>
    </w:p>
    <w:p w:rsidR="00773E49" w:rsidRDefault="00C064E4" w:rsidP="00773E49">
      <w:pPr>
        <w:shd w:val="clear" w:color="auto" w:fill="FFFFFF"/>
        <w:spacing w:after="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 </w:t>
      </w:r>
      <w:r w:rsidR="00773E49">
        <w:rPr>
          <w:rFonts w:ascii="Times New Roman" w:eastAsia="Times New Roman" w:hAnsi="Times New Roman" w:cs="Times New Roman"/>
          <w:b/>
          <w:sz w:val="24"/>
          <w:szCs w:val="24"/>
          <w:lang w:eastAsia="es-ES"/>
        </w:rPr>
        <w:t>Parole, parole, parole…y</w:t>
      </w:r>
      <w:r w:rsidR="00773E49" w:rsidRPr="002F024E">
        <w:rPr>
          <w:rFonts w:ascii="Times New Roman" w:eastAsia="Times New Roman" w:hAnsi="Times New Roman" w:cs="Times New Roman"/>
          <w:b/>
          <w:sz w:val="24"/>
          <w:szCs w:val="24"/>
          <w:lang w:eastAsia="es-ES"/>
        </w:rPr>
        <w:t xml:space="preserve"> todo sigue igual… o peor aún (si cabe)</w:t>
      </w:r>
      <w:r w:rsidR="00773E49">
        <w:rPr>
          <w:rFonts w:ascii="Times New Roman" w:eastAsia="Times New Roman" w:hAnsi="Times New Roman" w:cs="Times New Roman"/>
          <w:b/>
          <w:sz w:val="24"/>
          <w:szCs w:val="24"/>
          <w:lang w:eastAsia="es-ES"/>
        </w:rPr>
        <w:t>: ¿mañana digo basta?</w:t>
      </w:r>
    </w:p>
    <w:p w:rsidR="00773E49" w:rsidRDefault="00773E49" w:rsidP="00773E49">
      <w:pPr>
        <w:shd w:val="clear" w:color="auto" w:fill="FFFFFF"/>
        <w:spacing w:after="0" w:line="240" w:lineRule="auto"/>
        <w:jc w:val="both"/>
        <w:rPr>
          <w:rFonts w:ascii="Times New Roman" w:eastAsia="Times New Roman" w:hAnsi="Times New Roman" w:cs="Times New Roman"/>
          <w:b/>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De la hemeroteca de cabotaje:</w:t>
      </w:r>
    </w:p>
    <w:p w:rsidR="00773E49" w:rsidRDefault="00773E49" w:rsidP="00773E49">
      <w:pPr>
        <w:pStyle w:val="NormalWeb"/>
        <w:shd w:val="clear" w:color="auto" w:fill="FFFFFF"/>
        <w:spacing w:after="0"/>
        <w:jc w:val="both"/>
        <w:textAlignment w:val="baseline"/>
      </w:pPr>
      <w:r>
        <w:rPr>
          <w:noProof/>
        </w:rPr>
        <w:drawing>
          <wp:inline distT="0" distB="0" distL="0" distR="0" wp14:anchorId="7F0C4AE4" wp14:editId="15A209A9">
            <wp:extent cx="5732473" cy="2825750"/>
            <wp:effectExtent l="0" t="0" r="1905" b="0"/>
            <wp:docPr id="3" name="Imagen 3" descr="Inmigrantes rescatados en Lampedusa, It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migrantes rescatados en Lampedusa, Italia"/>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31510" cy="2825275"/>
                    </a:xfrm>
                    <a:prstGeom prst="rect">
                      <a:avLst/>
                    </a:prstGeom>
                    <a:noFill/>
                    <a:ln>
                      <a:noFill/>
                    </a:ln>
                  </pic:spPr>
                </pic:pic>
              </a:graphicData>
            </a:graphic>
          </wp:inline>
        </w:drawing>
      </w:r>
    </w:p>
    <w:p w:rsidR="00773E49" w:rsidRDefault="00773E49" w:rsidP="00773E49">
      <w:pPr>
        <w:pStyle w:val="NormalWeb"/>
        <w:shd w:val="clear" w:color="auto" w:fill="FFFFFF"/>
        <w:spacing w:after="0"/>
        <w:jc w:val="both"/>
        <w:textAlignment w:val="baseline"/>
      </w:pPr>
      <w:r>
        <w:t xml:space="preserve">- </w:t>
      </w:r>
      <w:r>
        <w:rPr>
          <w:u w:val="single"/>
        </w:rPr>
        <w:t>La poco conocida “guerra”</w:t>
      </w:r>
      <w:r w:rsidRPr="00C30B8B">
        <w:rPr>
          <w:u w:val="single"/>
        </w:rPr>
        <w:t xml:space="preserve"> entre los barcos que ayudan y los que intentan frenar a los botes con migrantes en el Mediterráneo</w:t>
      </w:r>
      <w:r>
        <w:t xml:space="preserve"> (BBCMundo - </w:t>
      </w:r>
      <w:r w:rsidRPr="00C30B8B">
        <w:rPr>
          <w:b/>
        </w:rPr>
        <w:t>12/7/17</w:t>
      </w:r>
      <w:r>
        <w:t>)</w:t>
      </w:r>
    </w:p>
    <w:p w:rsidR="00773E49" w:rsidRDefault="00773E49" w:rsidP="00773E49">
      <w:pPr>
        <w:pStyle w:val="NormalWeb"/>
        <w:shd w:val="clear" w:color="auto" w:fill="FFFFFF"/>
        <w:spacing w:after="0"/>
        <w:jc w:val="both"/>
        <w:textAlignment w:val="baseline"/>
      </w:pPr>
      <w:r>
        <w:t>En las aguas del Mediterráneo, entre las costas de Libia y las de Francia e Italia, hay una lucha poco conocida entre las organizaciones que se dedican a rescatar migrantes de barcas a punto de naufragar y aquellos que quieren evitarlo.</w:t>
      </w:r>
    </w:p>
    <w:p w:rsidR="00773E49" w:rsidRDefault="00773E49" w:rsidP="00773E49">
      <w:pPr>
        <w:pStyle w:val="NormalWeb"/>
        <w:shd w:val="clear" w:color="auto" w:fill="FFFFFF"/>
        <w:spacing w:after="0"/>
        <w:jc w:val="both"/>
        <w:textAlignment w:val="baseline"/>
      </w:pPr>
      <w:r>
        <w:t>Los primeros son ONG internacionales como Save the Children; los segundos se hacen llamar Generación Identidad, unas decenas de jóvenes europeos antimigrantes y antimusulmanes que quieren detener la llegada de inmigrantes a Europa.</w:t>
      </w:r>
    </w:p>
    <w:p w:rsidR="00773E49" w:rsidRDefault="00773E49" w:rsidP="00773E49">
      <w:pPr>
        <w:pStyle w:val="NormalWeb"/>
        <w:shd w:val="clear" w:color="auto" w:fill="FFFFFF"/>
        <w:spacing w:after="0"/>
        <w:jc w:val="both"/>
        <w:textAlignment w:val="baseline"/>
      </w:pPr>
      <w:r>
        <w:lastRenderedPageBreak/>
        <w:t>Este movimiento, creado en 2002 y con base en Austria y Francia, puede que sea pequeño en tamaño, pero su mensaje está empezando a resonar en otros países europeos como Italia, donde la simpatía por los inmigrantes está cada vez más debilitada.</w:t>
      </w:r>
    </w:p>
    <w:p w:rsidR="00773E49" w:rsidRDefault="00773E49" w:rsidP="00773E49">
      <w:pPr>
        <w:pStyle w:val="NormalWeb"/>
        <w:shd w:val="clear" w:color="auto" w:fill="FFFFFF"/>
        <w:spacing w:after="0"/>
        <w:jc w:val="both"/>
        <w:textAlignment w:val="baseline"/>
      </w:pPr>
      <w:r>
        <w:t>¿Por qué en 2016 llegaron menos refugiados a Europa pero murieron más ahogados?</w:t>
      </w:r>
    </w:p>
    <w:p w:rsidR="00773E49" w:rsidRDefault="00773E49" w:rsidP="00773E49">
      <w:pPr>
        <w:pStyle w:val="NormalWeb"/>
        <w:shd w:val="clear" w:color="auto" w:fill="FFFFFF"/>
        <w:spacing w:after="0"/>
        <w:jc w:val="both"/>
        <w:textAlignment w:val="baseline"/>
      </w:pPr>
      <w:r>
        <w:t>Las impactantes imágenes de los 6.500 migrantes rescatados en un mismo día en aguas del Mediterráneo</w:t>
      </w:r>
    </w:p>
    <w:p w:rsidR="00773E49" w:rsidRDefault="00773E49" w:rsidP="00773E49">
      <w:pPr>
        <w:pStyle w:val="NormalWeb"/>
        <w:shd w:val="clear" w:color="auto" w:fill="FFFFFF"/>
        <w:spacing w:after="0"/>
        <w:jc w:val="both"/>
        <w:textAlignment w:val="baseline"/>
      </w:pPr>
      <w:r>
        <w:t>En la medida que el número de personas que busca llegar a las costas europeas aumenta, Italia -particularmente el sur- continúa siendo el mayor punto de entrada de aquellos que lo hacen en barcos sin los permisos necesarios.</w:t>
      </w:r>
    </w:p>
    <w:p w:rsidR="00773E49" w:rsidRDefault="00773E49" w:rsidP="00773E49">
      <w:pPr>
        <w:pStyle w:val="NormalWeb"/>
        <w:shd w:val="clear" w:color="auto" w:fill="FFFFFF"/>
        <w:spacing w:after="0"/>
        <w:jc w:val="both"/>
        <w:textAlignment w:val="baseline"/>
      </w:pPr>
      <w:r>
        <w:t>La actitud hacia esta llegada de personas del continente africano es cada vez más dura y ahora grupos como Generación Identidad aseguran que harán lo que sea necesario para proteger la identidad y cultura europea de aquellos que vienen de afuera.</w:t>
      </w:r>
    </w:p>
    <w:p w:rsidR="00773E49" w:rsidRDefault="00773E49" w:rsidP="00773E49">
      <w:pPr>
        <w:pStyle w:val="NormalWeb"/>
        <w:shd w:val="clear" w:color="auto" w:fill="FFFFFF"/>
        <w:spacing w:after="0"/>
        <w:jc w:val="both"/>
        <w:textAlignment w:val="baseline"/>
      </w:pPr>
      <w:r>
        <w:t>Ayuda o problema</w:t>
      </w:r>
    </w:p>
    <w:p w:rsidR="00773E49" w:rsidRDefault="00773E49" w:rsidP="00773E49">
      <w:pPr>
        <w:pStyle w:val="NormalWeb"/>
        <w:shd w:val="clear" w:color="auto" w:fill="FFFFFF"/>
        <w:spacing w:after="0"/>
        <w:jc w:val="both"/>
        <w:textAlignment w:val="baseline"/>
      </w:pPr>
      <w:r>
        <w:t>Los identitarios señalan a las agencias de ayuda y organizaciones no gubernamentales que operan cerca de la línea marítima de Libia de servir de taxi a Europa para los inmigrantes.</w:t>
      </w:r>
    </w:p>
    <w:p w:rsidR="00773E49" w:rsidRDefault="00773E49" w:rsidP="00773E49">
      <w:pPr>
        <w:pStyle w:val="NormalWeb"/>
        <w:shd w:val="clear" w:color="auto" w:fill="FFFFFF"/>
        <w:spacing w:after="0"/>
        <w:jc w:val="both"/>
        <w:textAlignment w:val="baseline"/>
      </w:pPr>
      <w:r>
        <w:t>“Yo creo que (los inmigrantes) están llegando a Europa porque saben que alguien los va a salvar”, le comenta a la BBC el coordinador italiano del movimiento, Lorenzo Fiato.</w:t>
      </w:r>
    </w:p>
    <w:p w:rsidR="00773E49" w:rsidRDefault="00773E49" w:rsidP="00773E49">
      <w:pPr>
        <w:pStyle w:val="NormalWeb"/>
        <w:shd w:val="clear" w:color="auto" w:fill="FFFFFF"/>
        <w:spacing w:after="0"/>
        <w:jc w:val="both"/>
        <w:textAlignment w:val="baseline"/>
      </w:pPr>
      <w:r>
        <w:t>“No puedes resolver el problema ayudando a los traficantes de personas a hacer su trabajo”, agrega.</w:t>
      </w:r>
    </w:p>
    <w:p w:rsidR="00773E49" w:rsidRDefault="00773E49" w:rsidP="00773E49">
      <w:pPr>
        <w:pStyle w:val="NormalWeb"/>
        <w:shd w:val="clear" w:color="auto" w:fill="FFFFFF"/>
        <w:spacing w:after="0"/>
        <w:jc w:val="both"/>
        <w:textAlignment w:val="baseline"/>
      </w:pPr>
      <w:r>
        <w:t>Pero ONG como Save the Children aseguran que los traficantes no necesitan de ninguna excusa para hacer su trabajo.</w:t>
      </w:r>
    </w:p>
    <w:p w:rsidR="00773E49" w:rsidRDefault="00773E49" w:rsidP="00773E49">
      <w:pPr>
        <w:pStyle w:val="NormalWeb"/>
        <w:shd w:val="clear" w:color="auto" w:fill="FFFFFF"/>
        <w:spacing w:after="0"/>
        <w:jc w:val="both"/>
        <w:textAlignment w:val="baseline"/>
      </w:pPr>
      <w:r>
        <w:t>"Están empujando a estas personas al mar con lo que pueden y si no estamos allí, se ahogarán. No estamos preparados para permitir que eso suceda", responde desafiante David Alexander, de Save the Children.</w:t>
      </w:r>
    </w:p>
    <w:p w:rsidR="00773E49" w:rsidRDefault="00773E49" w:rsidP="00773E49">
      <w:pPr>
        <w:pStyle w:val="NormalWeb"/>
        <w:shd w:val="clear" w:color="auto" w:fill="FFFFFF"/>
        <w:spacing w:after="0"/>
        <w:jc w:val="both"/>
        <w:textAlignment w:val="baseline"/>
      </w:pPr>
      <w:r>
        <w:t>En lo que va del año, más de 80.000 personas se han embarcado en Libia para cruzar el Mediterráneo y llegar a las costas italianas, la gran mayoría a Sicilia.</w:t>
      </w:r>
    </w:p>
    <w:p w:rsidR="00773E49" w:rsidRDefault="00773E49" w:rsidP="00773E49">
      <w:pPr>
        <w:pStyle w:val="NormalWeb"/>
        <w:shd w:val="clear" w:color="auto" w:fill="FFFFFF"/>
        <w:spacing w:after="0"/>
        <w:jc w:val="both"/>
        <w:textAlignment w:val="baseline"/>
      </w:pPr>
      <w:r>
        <w:t>Se estima que unas 2.000 han muerto en el intento, pero debido a que varios países europeos están cerrando sus fronteras, muchos terminan quedándose en Italia.</w:t>
      </w:r>
    </w:p>
    <w:p w:rsidR="00773E49" w:rsidRDefault="00773E49" w:rsidP="00773E49">
      <w:pPr>
        <w:pStyle w:val="NormalWeb"/>
        <w:shd w:val="clear" w:color="auto" w:fill="FFFFFF"/>
        <w:spacing w:after="0"/>
        <w:jc w:val="both"/>
        <w:textAlignment w:val="baseline"/>
      </w:pPr>
      <w:r>
        <w:t>“Reemigración”</w:t>
      </w:r>
    </w:p>
    <w:p w:rsidR="00773E49" w:rsidRDefault="00773E49" w:rsidP="00773E49">
      <w:pPr>
        <w:pStyle w:val="NormalWeb"/>
        <w:shd w:val="clear" w:color="auto" w:fill="FFFFFF"/>
        <w:spacing w:after="0"/>
        <w:jc w:val="both"/>
        <w:textAlignment w:val="baseline"/>
      </w:pPr>
      <w:r>
        <w:t>“La gran mayoría no son refugiados que huyen de la guerra sino inmigrantes económicos que, si bien una buena cantidad viene del África subsahariana, los hay que empiezan su viaje en el subcontinente indio”, explica la periodista de la BBC Yalda Hakim.</w:t>
      </w:r>
    </w:p>
    <w:p w:rsidR="00773E49" w:rsidRDefault="00773E49" w:rsidP="00773E49">
      <w:pPr>
        <w:pStyle w:val="NormalWeb"/>
        <w:shd w:val="clear" w:color="auto" w:fill="FFFFFF"/>
        <w:spacing w:after="0"/>
        <w:jc w:val="both"/>
        <w:textAlignment w:val="baseline"/>
      </w:pPr>
      <w:r>
        <w:t xml:space="preserve">Para Hakim es alarmante ver un incremento en la cantidad de niñas de Nigeria que son traficadas para prostituirlas, mientras que jóvenes varones de 16 años salen de Bangladés vía </w:t>
      </w:r>
      <w:r w:rsidR="00F666A5">
        <w:t>Dubái</w:t>
      </w:r>
      <w:r>
        <w:t xml:space="preserve"> y Libia en busca de trabajo.</w:t>
      </w:r>
    </w:p>
    <w:p w:rsidR="00773E49" w:rsidRDefault="00773E49" w:rsidP="00773E49">
      <w:pPr>
        <w:pStyle w:val="NormalWeb"/>
        <w:shd w:val="clear" w:color="auto" w:fill="FFFFFF"/>
        <w:spacing w:after="0"/>
        <w:jc w:val="both"/>
        <w:textAlignment w:val="baseline"/>
      </w:pPr>
      <w:r>
        <w:lastRenderedPageBreak/>
        <w:t>“Más del 90% de los inmigrantes que llegan aquí en bote son refugiados económicos”, le dice a la BBC Viviana Randazzo, una joven de 20 años que se acaba de sumar a los identitarios. La oficina de estadística italiana pone esta cifra en 85%.</w:t>
      </w:r>
    </w:p>
    <w:p w:rsidR="00773E49" w:rsidRDefault="00773E49" w:rsidP="00773E49">
      <w:pPr>
        <w:pStyle w:val="NormalWeb"/>
        <w:shd w:val="clear" w:color="auto" w:fill="FFFFFF"/>
        <w:spacing w:after="0"/>
        <w:jc w:val="both"/>
        <w:textAlignment w:val="baseline"/>
      </w:pPr>
      <w:r>
        <w:t>“Nosotros los italianos también estamos sufriendo de pobreza, y no nos dan el mismo tratamiento (que los inmigrantes), incluso es posible que nuestras necesidades cuenten menos que las suyas”, agrega.</w:t>
      </w:r>
    </w:p>
    <w:p w:rsidR="00773E49" w:rsidRDefault="00773E49" w:rsidP="00773E49">
      <w:pPr>
        <w:pStyle w:val="NormalWeb"/>
        <w:shd w:val="clear" w:color="auto" w:fill="FFFFFF"/>
        <w:spacing w:after="0"/>
        <w:jc w:val="both"/>
        <w:textAlignment w:val="baseline"/>
      </w:pPr>
      <w:r>
        <w:t>Italia está sintiendo todo el peso de la llegada de estas personas de ultramar y ahora existe la preocupación de que activistas antimigración estén explotando la situación para sus propios fines.</w:t>
      </w:r>
    </w:p>
    <w:p w:rsidR="00773E49" w:rsidRDefault="00773E49" w:rsidP="00773E49">
      <w:pPr>
        <w:pStyle w:val="NormalWeb"/>
        <w:shd w:val="clear" w:color="auto" w:fill="FFFFFF"/>
        <w:spacing w:after="0"/>
        <w:jc w:val="both"/>
        <w:textAlignment w:val="baseline"/>
      </w:pPr>
      <w:r>
        <w:t>Según la periodista Hakim, están haciendo un llamado a la “reemigración” de segundas y terceras generaciones de inmigrantes, así como del cierre de mezquitas.</w:t>
      </w:r>
    </w:p>
    <w:p w:rsidR="00773E49" w:rsidRDefault="00773E49" w:rsidP="00773E49">
      <w:pPr>
        <w:pStyle w:val="NormalWeb"/>
        <w:shd w:val="clear" w:color="auto" w:fill="FFFFFF"/>
        <w:spacing w:after="0"/>
        <w:jc w:val="both"/>
        <w:textAlignment w:val="baseline"/>
      </w:pPr>
      <w:r>
        <w:t>Recientemente, el movimiento identitario intentó evitar que un barco de rescate de la organización Médicos Sin Fronteras saliera del puerto.</w:t>
      </w:r>
    </w:p>
    <w:p w:rsidR="00773E49" w:rsidRDefault="00773E49" w:rsidP="00773E49">
      <w:pPr>
        <w:pStyle w:val="NormalWeb"/>
        <w:shd w:val="clear" w:color="auto" w:fill="FFFFFF"/>
        <w:spacing w:after="0"/>
        <w:jc w:val="both"/>
        <w:textAlignment w:val="baseline"/>
      </w:pPr>
      <w:r>
        <w:t>No lo consiguieron, pero el grupo logró recaudar en menos de tres semanas unos US$ 80.000, que invertirá en su campaña “Defender Europa”.</w:t>
      </w:r>
    </w:p>
    <w:p w:rsidR="00773E49" w:rsidRDefault="00773E49" w:rsidP="00773E49">
      <w:pPr>
        <w:pStyle w:val="NormalWeb"/>
        <w:shd w:val="clear" w:color="auto" w:fill="FFFFFF"/>
        <w:spacing w:after="0"/>
        <w:jc w:val="both"/>
        <w:textAlignment w:val="baseline"/>
      </w:pPr>
      <w:r>
        <w:t>¿Qué buscan?</w:t>
      </w:r>
    </w:p>
    <w:p w:rsidR="00773E49" w:rsidRDefault="00773E49" w:rsidP="00773E49">
      <w:pPr>
        <w:pStyle w:val="NormalWeb"/>
        <w:shd w:val="clear" w:color="auto" w:fill="FFFFFF"/>
        <w:spacing w:after="0"/>
        <w:jc w:val="both"/>
        <w:textAlignment w:val="baseline"/>
      </w:pPr>
      <w:r>
        <w:t>Para Hakim esto significa que el los miembros de este movimiento continuarán enfrentándose a embarcaciones de ONG que intenten salvar a inmigrantes.</w:t>
      </w:r>
    </w:p>
    <w:p w:rsidR="00773E49" w:rsidRDefault="00773E49" w:rsidP="00773E49">
      <w:pPr>
        <w:pStyle w:val="NormalWeb"/>
        <w:shd w:val="clear" w:color="auto" w:fill="FFFFFF"/>
        <w:spacing w:after="0"/>
        <w:jc w:val="both"/>
        <w:textAlignment w:val="baseline"/>
      </w:pPr>
      <w:r>
        <w:t>“Queremos defender Europa de la inmigración en masa y el multiculturalismo”, aclaró Fiato.</w:t>
      </w:r>
    </w:p>
    <w:p w:rsidR="00773E49" w:rsidRDefault="00773E49" w:rsidP="00773E49">
      <w:pPr>
        <w:pStyle w:val="NormalWeb"/>
        <w:shd w:val="clear" w:color="auto" w:fill="FFFFFF"/>
        <w:spacing w:after="0"/>
        <w:jc w:val="both"/>
        <w:textAlignment w:val="baseline"/>
      </w:pPr>
      <w:r>
        <w:t>“Creemos que en cada ciudad donde el multiculturalismo está presente, también hay radicalismo islámico y violencia”.</w:t>
      </w:r>
    </w:p>
    <w:p w:rsidR="00773E49" w:rsidRDefault="00773E49" w:rsidP="00773E49">
      <w:pPr>
        <w:pStyle w:val="NormalWeb"/>
        <w:shd w:val="clear" w:color="auto" w:fill="FFFFFF"/>
        <w:spacing w:after="0"/>
        <w:jc w:val="both"/>
        <w:textAlignment w:val="baseline"/>
      </w:pPr>
      <w:r>
        <w:t>Pero Martin Sellner, de la campaña “Defender Europa”, asegura que ellos no quieren interferir en los esfuerzos de rescate de las ONG.</w:t>
      </w:r>
    </w:p>
    <w:p w:rsidR="00773E49" w:rsidRDefault="00773E49" w:rsidP="00773E49">
      <w:pPr>
        <w:pStyle w:val="NormalWeb"/>
        <w:shd w:val="clear" w:color="auto" w:fill="FFFFFF"/>
        <w:spacing w:after="0"/>
        <w:jc w:val="both"/>
        <w:textAlignment w:val="baseline"/>
      </w:pPr>
      <w:r>
        <w:t>“Lo que queremos es asegurarnos de que no están quebrando ninguna ley. Estamos trabajando con las autoridades libias para asegurarnos que la ONG no están entrando a aguas libias”, afirma Sellner.</w:t>
      </w:r>
    </w:p>
    <w:p w:rsidR="00773E49" w:rsidRDefault="00773E49" w:rsidP="00773E49">
      <w:pPr>
        <w:pStyle w:val="NormalWeb"/>
        <w:shd w:val="clear" w:color="auto" w:fill="FFFFFF"/>
        <w:spacing w:after="0"/>
        <w:jc w:val="both"/>
        <w:textAlignment w:val="baseline"/>
      </w:pPr>
      <w:r>
        <w:t>“Y lo más importante es que vamos a hundir los barcos abandonados de los traficantes de personas para agotar sus recursos”.</w:t>
      </w:r>
    </w:p>
    <w:p w:rsidR="00773E49" w:rsidRDefault="00773E49" w:rsidP="00773E49">
      <w:pPr>
        <w:pStyle w:val="NormalWeb"/>
        <w:shd w:val="clear" w:color="auto" w:fill="FFFFFF"/>
        <w:spacing w:after="0"/>
        <w:jc w:val="both"/>
        <w:textAlignment w:val="baseline"/>
      </w:pPr>
      <w:r>
        <w:t>Sin embargo, Joe Mulhall, de la agrupación Hope Not Hate (Esperanza en vez de odio) califica la campaña del movimiento identitario de “extrema derecha”.</w:t>
      </w:r>
    </w:p>
    <w:p w:rsidR="00773E49" w:rsidRDefault="00773E49" w:rsidP="00773E49">
      <w:pPr>
        <w:pStyle w:val="NormalWeb"/>
        <w:shd w:val="clear" w:color="auto" w:fill="FFFFFF"/>
        <w:spacing w:after="0"/>
        <w:jc w:val="both"/>
        <w:textAlignment w:val="baseline"/>
      </w:pPr>
      <w:r>
        <w:t>“Lo último que necesitan los refugiados y las agencias de ayuda es un barco lleno de activistas de extrema derecha navegando por el Mediterráneo, causando problemas y asustando a los trabajadores de las ONG”, le dijo Mulhall a la BBC.</w:t>
      </w:r>
    </w:p>
    <w:p w:rsidR="00773E49" w:rsidRDefault="00773E49" w:rsidP="00773E49">
      <w:pPr>
        <w:pStyle w:val="NormalWeb"/>
        <w:shd w:val="clear" w:color="auto" w:fill="FFFFFF"/>
        <w:spacing w:after="0"/>
        <w:jc w:val="both"/>
        <w:textAlignment w:val="baseline"/>
      </w:pPr>
      <w:r>
        <w:t>Entre tanto, las ONG aseguran que operan en aguas internacionales en coordinación con los guardacostas italianos y que están allí para salvar vidas.</w:t>
      </w:r>
    </w:p>
    <w:p w:rsidR="00773E49" w:rsidRDefault="00773E49" w:rsidP="00773E49">
      <w:pPr>
        <w:pStyle w:val="NormalWeb"/>
        <w:shd w:val="clear" w:color="auto" w:fill="FFFFFF"/>
        <w:spacing w:after="0"/>
        <w:jc w:val="both"/>
        <w:textAlignment w:val="baseline"/>
      </w:pPr>
      <w:r>
        <w:lastRenderedPageBreak/>
        <w:t>Recientemente Italia amenazó con cerrar sus puertos a embarcaciones llenas de inmigrantes si otros países europeos no hacen más para ayudar a combatir la crisis.</w:t>
      </w:r>
    </w:p>
    <w:p w:rsidR="00773E49" w:rsidRDefault="00773E49" w:rsidP="00773E49">
      <w:pPr>
        <w:pStyle w:val="NormalWeb"/>
        <w:shd w:val="clear" w:color="auto" w:fill="FFFFFF"/>
        <w:spacing w:after="0"/>
        <w:jc w:val="both"/>
        <w:textAlignment w:val="baseline"/>
      </w:pPr>
      <w:r>
        <w:t>Ahora Francia, Alemania e Italia llegaron a un acuerdo para endurecer las regulaciones sobre las agencias de ayuda y para diseñar un código de conducta.</w:t>
      </w:r>
    </w:p>
    <w:p w:rsidR="00773E49" w:rsidRDefault="00773E49" w:rsidP="00773E49">
      <w:pPr>
        <w:pStyle w:val="NormalWeb"/>
        <w:shd w:val="clear" w:color="auto" w:fill="FFFFFF"/>
        <w:spacing w:after="0"/>
        <w:jc w:val="both"/>
        <w:textAlignment w:val="baseline"/>
      </w:pPr>
      <w:r>
        <w:t>Esto se produce a propósito de dos investigaciones que las autoridades italianas están haciendo para determinar si las ONG están cumpliendo con las leyes marítimas internacionales de salvamente para traer a inmigrantes a Italia o si sencillamente están asistiendo a estas personas para que completen su viaje.</w:t>
      </w:r>
    </w:p>
    <w:p w:rsidR="00773E49" w:rsidRDefault="00773E49" w:rsidP="00773E49">
      <w:pPr>
        <w:pStyle w:val="NormalWeb"/>
        <w:shd w:val="clear" w:color="auto" w:fill="FFFFFF"/>
        <w:spacing w:after="0"/>
        <w:jc w:val="both"/>
        <w:textAlignment w:val="baseline"/>
      </w:pPr>
      <w:r>
        <w:t>Comercio sofisticado</w:t>
      </w:r>
    </w:p>
    <w:p w:rsidR="00773E49" w:rsidRDefault="00773E49" w:rsidP="00773E49">
      <w:pPr>
        <w:pStyle w:val="NormalWeb"/>
        <w:shd w:val="clear" w:color="auto" w:fill="FFFFFF"/>
        <w:spacing w:after="0"/>
        <w:jc w:val="both"/>
        <w:textAlignment w:val="baseline"/>
      </w:pPr>
      <w:r>
        <w:t>El procurador italiano Ambrogio Cartosio le dijo a la BBC que le parecía que las organizaciones no gubernamentales estaban de alguna forma motivando a los traficantes de personas a perseverar en su trabajo.</w:t>
      </w:r>
    </w:p>
    <w:p w:rsidR="00773E49" w:rsidRDefault="00773E49" w:rsidP="00773E49">
      <w:pPr>
        <w:pStyle w:val="NormalWeb"/>
        <w:shd w:val="clear" w:color="auto" w:fill="FFFFFF"/>
        <w:spacing w:after="0"/>
        <w:jc w:val="both"/>
        <w:textAlignment w:val="baseline"/>
      </w:pPr>
      <w:r>
        <w:t>“Hacen que los traficantes suban a inmigrantes en barcas todavía más precarias porque pueden estar seguros que una millas más allá serán rescatados”.</w:t>
      </w:r>
    </w:p>
    <w:p w:rsidR="00773E49" w:rsidRDefault="00773E49" w:rsidP="00773E49">
      <w:pPr>
        <w:pStyle w:val="NormalWeb"/>
        <w:shd w:val="clear" w:color="auto" w:fill="FFFFFF"/>
        <w:spacing w:after="0"/>
        <w:jc w:val="both"/>
        <w:textAlignment w:val="baseline"/>
      </w:pPr>
      <w:r>
        <w:t>La compra y venta de personas es un gran negocio y el tráfico de seres humanos se hace cada vez más organizado y sofisticado.</w:t>
      </w:r>
    </w:p>
    <w:p w:rsidR="00773E49" w:rsidRDefault="00773E49" w:rsidP="00773E49">
      <w:pPr>
        <w:pStyle w:val="NormalWeb"/>
        <w:shd w:val="clear" w:color="auto" w:fill="FFFFFF"/>
        <w:spacing w:after="0"/>
        <w:jc w:val="both"/>
        <w:textAlignment w:val="baseline"/>
      </w:pPr>
      <w:r>
        <w:t>“Se estima que este año un cuarto de millón de inmigrantes hará la peligrosa travesía de Libia a Italia”, informa Hakim, al tiempo que señala que ese trayecto “se ha descrito como el cementerio de Europa, pero también es la única ruta disponible para ellos”.</w:t>
      </w:r>
    </w:p>
    <w:p w:rsidR="00773E49" w:rsidRDefault="00773E49" w:rsidP="00773E49">
      <w:pPr>
        <w:pStyle w:val="NormalWeb"/>
        <w:shd w:val="clear" w:color="auto" w:fill="FFFFFF"/>
        <w:spacing w:after="0"/>
        <w:jc w:val="both"/>
        <w:textAlignment w:val="baseline"/>
      </w:pPr>
      <w:r>
        <w:t>Alexander, de Save the Children, asegura que la gente seguirá cruzando el Mediterráneo hasta tanto no exista una forma más segura y legal de hacerlo.</w:t>
      </w:r>
    </w:p>
    <w:p w:rsidR="00773E49" w:rsidRDefault="00773E49" w:rsidP="00773E49">
      <w:pPr>
        <w:pStyle w:val="NormalWeb"/>
        <w:shd w:val="clear" w:color="auto" w:fill="FFFFFF"/>
        <w:spacing w:after="0"/>
        <w:jc w:val="both"/>
        <w:textAlignment w:val="baseline"/>
      </w:pPr>
      <w:r>
        <w:t>“Esta tragedia seguirá desarrollándose y nosotros seguiremos recogiendo los pedazos, y nos seguirán culpando de algo que otros pueden resolver”.</w:t>
      </w:r>
    </w:p>
    <w:p w:rsidR="00773E49" w:rsidRDefault="00773E49" w:rsidP="00773E49">
      <w:pPr>
        <w:pStyle w:val="NormalWeb"/>
        <w:shd w:val="clear" w:color="auto" w:fill="FFFFFF"/>
        <w:spacing w:after="0"/>
        <w:jc w:val="both"/>
        <w:textAlignment w:val="baseline"/>
      </w:pPr>
      <w:r>
        <w:t>“Aquí el punto clave es que no sabemos exactamente lo que está pasando (en aguas del Mediterráneo), lo único que vemos son las imágenes filtradas y sesgadas de las ONG”, dice por su parte Sellner. “Y cuando estamos allí, los obligaremos a acatar las leyes”.</w:t>
      </w:r>
    </w:p>
    <w:p w:rsidR="00773E49" w:rsidRDefault="00773E49" w:rsidP="00773E49">
      <w:pPr>
        <w:pStyle w:val="NormalWeb"/>
        <w:shd w:val="clear" w:color="auto" w:fill="FFFFFF"/>
        <w:spacing w:after="0"/>
        <w:jc w:val="both"/>
        <w:textAlignment w:val="baseline"/>
      </w:pPr>
      <w:r>
        <w:t>“Grabaremos cada señal de radio, grabaremos cada cooperación o comunicación con traficantes de humanos y con nuestra presencia detendremos la anarquía que hay allí y reinstauraremos el orden y la seguridad”, agrega el miembro del movimiento identitario.</w:t>
      </w:r>
    </w:p>
    <w:p w:rsidR="00773E49" w:rsidRDefault="00773E49" w:rsidP="00773E49">
      <w:pPr>
        <w:pStyle w:val="NormalWeb"/>
        <w:shd w:val="clear" w:color="auto" w:fill="FFFFFF"/>
        <w:spacing w:after="0"/>
        <w:jc w:val="both"/>
        <w:textAlignment w:val="baseline"/>
      </w:pPr>
      <w:r>
        <w:t>Todo parece indicar que mientras continúe la crisis, continuarán tanto las críticas a la ayuda humanitaria como el mensaje de intolerancia.</w:t>
      </w:r>
    </w:p>
    <w:p w:rsidR="00773E49" w:rsidRDefault="00773E49" w:rsidP="00773E49">
      <w:pPr>
        <w:pStyle w:val="NormalWeb"/>
        <w:shd w:val="clear" w:color="auto" w:fill="FFFFFF"/>
        <w:spacing w:after="0"/>
        <w:jc w:val="both"/>
        <w:textAlignment w:val="baseline"/>
      </w:pPr>
      <w:r>
        <w:t>¿Hay alguna solución? Al parecer, no a la vista.</w:t>
      </w:r>
    </w:p>
    <w:p w:rsidR="00773E49" w:rsidRDefault="00773E49" w:rsidP="00773E49">
      <w:pPr>
        <w:pStyle w:val="NormalWeb"/>
        <w:shd w:val="clear" w:color="auto" w:fill="FFFFFF"/>
        <w:spacing w:after="0"/>
        <w:jc w:val="both"/>
        <w:textAlignment w:val="baseline"/>
      </w:pPr>
      <w:r>
        <w:t xml:space="preserve">- </w:t>
      </w:r>
      <w:r>
        <w:rPr>
          <w:u w:val="single"/>
        </w:rPr>
        <w:t>Bruselas admite la realidad: “</w:t>
      </w:r>
      <w:r w:rsidRPr="00C30B8B">
        <w:rPr>
          <w:u w:val="single"/>
        </w:rPr>
        <w:t>Los terroristas l</w:t>
      </w:r>
      <w:r>
        <w:rPr>
          <w:u w:val="single"/>
        </w:rPr>
        <w:t>legan en el flujo de refugiados”</w:t>
      </w:r>
      <w:r>
        <w:t xml:space="preserve"> (Gaceta.es - </w:t>
      </w:r>
      <w:r w:rsidRPr="00C30B8B">
        <w:rPr>
          <w:b/>
        </w:rPr>
        <w:t>11/7/17</w:t>
      </w:r>
      <w:r>
        <w:t>)</w:t>
      </w:r>
    </w:p>
    <w:p w:rsidR="00773E49" w:rsidRDefault="00773E49" w:rsidP="00773E49">
      <w:pPr>
        <w:pStyle w:val="NormalWeb"/>
        <w:shd w:val="clear" w:color="auto" w:fill="FFFFFF"/>
        <w:spacing w:after="0"/>
        <w:jc w:val="both"/>
        <w:textAlignment w:val="baseline"/>
      </w:pPr>
      <w:r>
        <w:t xml:space="preserve">(Por Arturo García) </w:t>
      </w:r>
    </w:p>
    <w:p w:rsidR="00773E49" w:rsidRDefault="00773E49" w:rsidP="00773E49">
      <w:pPr>
        <w:pStyle w:val="NormalWeb"/>
        <w:shd w:val="clear" w:color="auto" w:fill="FFFFFF"/>
        <w:spacing w:after="0"/>
        <w:jc w:val="both"/>
        <w:textAlignment w:val="baseline"/>
      </w:pPr>
      <w:r>
        <w:lastRenderedPageBreak/>
        <w:t>“En el flujo de refugiados se infiltraron decenas de terroristas”. Dos años y medio han tenido que pasar para escuchar esta afirmación del Eurojust, la agencia de cooperación judicial de la Unión Europea (UE), que certifica lo que La Gaceta lleva denunciando desde entonces: los yihadistas han convertido la ruta de los Balcanes en su autopista de acceso a Europa.</w:t>
      </w:r>
    </w:p>
    <w:p w:rsidR="00773E49" w:rsidRDefault="00773E49" w:rsidP="00773E49">
      <w:pPr>
        <w:pStyle w:val="NormalWeb"/>
        <w:shd w:val="clear" w:color="auto" w:fill="FFFFFF"/>
        <w:spacing w:after="0"/>
        <w:jc w:val="both"/>
        <w:textAlignment w:val="baseline"/>
      </w:pPr>
      <w:r>
        <w:t>Un simple vistazo a las imágenes procedentes de los puertos griegos o las fronteras húngaras hacían cuestionarse un asunto delicado que fue obviado por la mayor parte de la prensa: ¿Dónde estaban las mujeres? Hombres y niños formaban parte del flujo y los centros de las principales ciudades europeas se llenaron sin que ninguna autoridad respondiera a esta pregunta.</w:t>
      </w:r>
    </w:p>
    <w:p w:rsidR="00773E49" w:rsidRDefault="00773E49" w:rsidP="00773E49">
      <w:pPr>
        <w:pStyle w:val="NormalWeb"/>
        <w:shd w:val="clear" w:color="auto" w:fill="FFFFFF"/>
        <w:spacing w:after="0"/>
        <w:jc w:val="both"/>
        <w:textAlignment w:val="baseline"/>
      </w:pPr>
      <w:r>
        <w:t>Michèle Coninsx, presidente del Eurojust, confirmó esta semana lo que era un secretos a voces: “Es una situación alarmante, porque vemos que estos traficantes [de personas] algunas veces financian el terrorismo; estos traficantes están siendo utilizados para garantizar la infiltración de miembros del Estado Islámico (EI)”.</w:t>
      </w:r>
    </w:p>
    <w:p w:rsidR="00773E49" w:rsidRDefault="00773E49" w:rsidP="00773E49">
      <w:pPr>
        <w:pStyle w:val="NormalWeb"/>
        <w:shd w:val="clear" w:color="auto" w:fill="FFFFFF"/>
        <w:spacing w:after="0"/>
        <w:jc w:val="both"/>
        <w:textAlignment w:val="baseline"/>
      </w:pPr>
      <w:r>
        <w:t>La afirmación de Coninsx choca con el discurso mantenido hasta ahora por la canciller alemana, Angela Merkel, que trató de imponer una línea de acción a todos los socios. El primer ministro húngaro, Viktor Orbán, se negó a aceptar las imposiciones de Bruselas y fue tachado de xenófobo por la prensa internacional, pero día a día más países se han unido a su causa e incluso el siempre tibio Mariano Rajoy aseguró en la cumbre del G20 que había que tratar de solucionar los problemas en “sus países de origen”.</w:t>
      </w:r>
    </w:p>
    <w:p w:rsidR="00773E49" w:rsidRDefault="00773E49" w:rsidP="00773E49">
      <w:pPr>
        <w:pStyle w:val="NormalWeb"/>
        <w:shd w:val="clear" w:color="auto" w:fill="FFFFFF"/>
        <w:spacing w:after="0"/>
        <w:jc w:val="both"/>
        <w:textAlignment w:val="baseline"/>
      </w:pPr>
      <w:r>
        <w:t>“Respecto a la infiltración, escuchamos cada vez de forma más regular que hay un riesgo de mezcla entre la inmigración ilegal financiando el terrorismo y que la inmigración ilegal es utilizada por personas para llegar a la UE como ‘durmientes’ o ‘lobos solitarios’ y después llevar a cabo ataques“, sentenció Coninsx.</w:t>
      </w:r>
    </w:p>
    <w:p w:rsidR="00773E49" w:rsidRDefault="00773E49" w:rsidP="00773E49">
      <w:pPr>
        <w:pStyle w:val="NormalWeb"/>
        <w:shd w:val="clear" w:color="auto" w:fill="FFFFFF"/>
        <w:spacing w:after="0"/>
        <w:jc w:val="both"/>
        <w:textAlignment w:val="baseline"/>
      </w:pPr>
      <w:r>
        <w:t>Lejos quedan los tiempos en los que desde Bruselas se vendían las bondades del espacio Schengen y su capacidad para contener este tipo de situaciones. La ausencia de controles reales en las fronteras permitió que los terroristas cruzaran desde Irak y Siria, con la connivencia de las autoridades turcas en muchos casos, hacia Bruselas, donde se establecieron para organizar, entre otros, los ataques islamistas del 13 de noviembre de 2015 en París.</w:t>
      </w:r>
    </w:p>
    <w:p w:rsidR="00773E49" w:rsidRDefault="00773E49" w:rsidP="00773E49">
      <w:pPr>
        <w:pStyle w:val="NormalWeb"/>
        <w:shd w:val="clear" w:color="auto" w:fill="FFFFFF"/>
        <w:spacing w:after="0"/>
        <w:jc w:val="both"/>
        <w:textAlignment w:val="baseline"/>
      </w:pPr>
      <w:r>
        <w:t>Minimizar la violencia</w:t>
      </w:r>
    </w:p>
    <w:p w:rsidR="00773E49" w:rsidRDefault="00773E49" w:rsidP="00773E49">
      <w:pPr>
        <w:pStyle w:val="NormalWeb"/>
        <w:shd w:val="clear" w:color="auto" w:fill="FFFFFF"/>
        <w:spacing w:after="0"/>
        <w:jc w:val="both"/>
        <w:textAlignment w:val="baseline"/>
      </w:pPr>
      <w:r>
        <w:t>Merkel, que ha ido matizando su discurso con el tiempo hasta el punto de admitir las “graves deficiencias de su gestión”, eliminó de un plumazo el plan europeo migratorio en 2015. Se puso al frente de una comisión de control, proclamó el “Welcome Refugees” y pronunció la frase que le ha perseguido desde entonces: “Lo conseguiremos”.</w:t>
      </w:r>
    </w:p>
    <w:p w:rsidR="00773E49" w:rsidRDefault="00773E49" w:rsidP="00773E49">
      <w:pPr>
        <w:pStyle w:val="NormalWeb"/>
        <w:shd w:val="clear" w:color="auto" w:fill="FFFFFF"/>
        <w:spacing w:after="0"/>
        <w:jc w:val="both"/>
        <w:textAlignment w:val="baseline"/>
      </w:pPr>
      <w:r>
        <w:t>La orden a autoridades y medios era clara: “No puede haber problemas”. Sin embargo, los miles de abusos cometidos por recién llegados la noche de Año Nuevo en Colonia incendiaron a la población. Lo sucedido se intentó ocultar por todos los medios. Poco se conocía al principio de las agresiones sexuales a jóvenes aleman</w:t>
      </w:r>
      <w:r w:rsidR="00BF00DF">
        <w:t>as. Pero hubo algún diario que -</w:t>
      </w:r>
      <w:r>
        <w:t>contraviniendo las indicaciones de las autoridades- informó finalmente sobre la autoría de los ataques sexuales, en su mayoría perpetrados por inmigrantes.</w:t>
      </w:r>
    </w:p>
    <w:p w:rsidR="00773E49" w:rsidRDefault="00773E49" w:rsidP="00773E49">
      <w:pPr>
        <w:pStyle w:val="NormalWeb"/>
        <w:shd w:val="clear" w:color="auto" w:fill="FFFFFF"/>
        <w:spacing w:after="0"/>
        <w:jc w:val="both"/>
        <w:textAlignment w:val="baseline"/>
      </w:pPr>
      <w:r>
        <w:lastRenderedPageBreak/>
        <w:t>Lo que en un primer momento se vendió como algo aislado, poco a poco fue adquiriendo una entidad mayor. Según publicó el diario Süddeutsche Zeitung, los casos, que en un principio se contaban por decenas, llegaron a los 1.200. Un informe al que ha tenido acceso este medio recoge que las autoridades reportaron que más de 2.000 hombres estuvieron implicados en agresiones sexuales a 1.200 féminas en la última noche de 2015.</w:t>
      </w:r>
    </w:p>
    <w:p w:rsidR="00773E49" w:rsidRDefault="00773E49" w:rsidP="00773E49">
      <w:pPr>
        <w:pStyle w:val="NormalWeb"/>
        <w:shd w:val="clear" w:color="auto" w:fill="FFFFFF"/>
        <w:spacing w:after="0"/>
        <w:jc w:val="both"/>
        <w:textAlignment w:val="baseline"/>
      </w:pPr>
      <w:r>
        <w:t>Ya en 2016, Merkel comenzó a rectificar su discurso “buenista” y reconoció la “posibilidad” de que los yihadistas se aprovecharan del flujo migratorio. Le habría bastado con leer La Gaceta para llegar a semejante conclusión. Pero además las palabras de Merkel fueron la continuación de la advertencia del jefe de la Inteligencia del país, Hans Georg Maassen, que reveló entonces que diecisiete terroristas del Estado Islámico habían entrado a Europa como solicitantes de asilo.</w:t>
      </w:r>
    </w:p>
    <w:p w:rsidR="00773E49" w:rsidRDefault="00773E49" w:rsidP="00773E49">
      <w:pPr>
        <w:pStyle w:val="NormalWeb"/>
        <w:shd w:val="clear" w:color="auto" w:fill="FFFFFF"/>
        <w:spacing w:after="0"/>
        <w:jc w:val="both"/>
        <w:textAlignment w:val="baseline"/>
      </w:pPr>
      <w:r>
        <w:t>La necesidad de mano de obra</w:t>
      </w:r>
    </w:p>
    <w:p w:rsidR="00773E49" w:rsidRDefault="00773E49" w:rsidP="00773E49">
      <w:pPr>
        <w:pStyle w:val="NormalWeb"/>
        <w:shd w:val="clear" w:color="auto" w:fill="FFFFFF"/>
        <w:spacing w:after="0"/>
        <w:jc w:val="both"/>
        <w:textAlignment w:val="baseline"/>
      </w:pPr>
      <w:r>
        <w:t>Aunque los ataques en París y Bruselas -organizados y perpetrados por terroristas que utilizaron la ruta de los Balcanes para colarse en Europa- dieron la razón a las tesis de Orbán, Merkel puso en marcha el sistema de cuotas para obligar a cada país a acoger a un número determinado de refugiados.</w:t>
      </w:r>
    </w:p>
    <w:p w:rsidR="00773E49" w:rsidRDefault="00773E49" w:rsidP="00773E49">
      <w:pPr>
        <w:pStyle w:val="NormalWeb"/>
        <w:shd w:val="clear" w:color="auto" w:fill="FFFFFF"/>
        <w:spacing w:after="0"/>
        <w:jc w:val="both"/>
        <w:textAlignment w:val="baseline"/>
      </w:pPr>
      <w:r>
        <w:t>El 02 de diciembre de 2015, este diario hacía público que Salah Abdeslam, cerebro de los atentados de París, había recorrido durante septiembre de ese mismo año la ruta de los refugiados. “Desde su barrio de Molenbeek, cerca de Bruselas, partió hacia Alemania, Austria y Hungría a comienzos de mes y, de nuevo, a finales”, señalaba el informe.</w:t>
      </w:r>
    </w:p>
    <w:p w:rsidR="00773E49" w:rsidRDefault="00773E49" w:rsidP="00773E49">
      <w:pPr>
        <w:pStyle w:val="NormalWeb"/>
        <w:shd w:val="clear" w:color="auto" w:fill="FFFFFF"/>
        <w:spacing w:after="0"/>
        <w:jc w:val="both"/>
        <w:textAlignment w:val="baseline"/>
      </w:pPr>
      <w:r>
        <w:t>El inicial pretexto humanitario dejó paso entonces a la necesidad económica. Las principales empresas se posicionaron a favor de acoger al mayor número de migrantes posible, sondeando incluso la posibilidad de eliminar el salario mínimo. La ONU, tras unas declaraciones del siempre oportuno George Soros, anunció su plan para España. Este incluía la llegada de doce millones de inmigrantes para combatir el llamado invierno demográfico provocado por el envejecimiento de la población y las nulas políticas en favor de la familia.</w:t>
      </w:r>
    </w:p>
    <w:p w:rsidR="00773E49" w:rsidRDefault="00773E49" w:rsidP="00773E49">
      <w:pPr>
        <w:pStyle w:val="NormalWeb"/>
        <w:shd w:val="clear" w:color="auto" w:fill="FFFFFF"/>
        <w:spacing w:after="0"/>
        <w:jc w:val="both"/>
        <w:textAlignment w:val="baseline"/>
      </w:pPr>
      <w:r>
        <w:t>El propio Mario Draghi se unía a este argumento ante Mariano Rajoy. El presidente del BCE alertaba sobre la necesidad de trabajadores en el Viejo Continente y dejaba entrever que en el futuro sería necesaria una reducción del salario mínimo. Esta teoría fue también avalada por los empresarios alemanes: “Los refugiados serán un pilar para el próximo milagro económico alemán”, aseguraban entonces.</w:t>
      </w:r>
    </w:p>
    <w:p w:rsidR="00773E49" w:rsidRDefault="00773E49" w:rsidP="00773E49">
      <w:pPr>
        <w:pStyle w:val="NormalWeb"/>
        <w:shd w:val="clear" w:color="auto" w:fill="FFFFFF"/>
        <w:spacing w:after="0"/>
        <w:jc w:val="both"/>
        <w:textAlignment w:val="baseline"/>
      </w:pPr>
      <w:r>
        <w:t>Unos meses después la realidad era muy diferente. Según una encuesta de Reuters, sólo uno de cada 10.000 refugiados estaba trabajando actualmente en el país. En las 30 empresas del DAX que, recuerden, justificaron la llegada masiva de personas al país, sólo 63 refugiados se encontraban dados de alta en la seguridad social.</w:t>
      </w:r>
    </w:p>
    <w:p w:rsidR="00773E49" w:rsidRDefault="00773E49" w:rsidP="00773E49">
      <w:pPr>
        <w:pStyle w:val="NormalWeb"/>
        <w:shd w:val="clear" w:color="auto" w:fill="FFFFFF"/>
        <w:spacing w:after="0"/>
        <w:jc w:val="both"/>
        <w:textAlignment w:val="baseline"/>
      </w:pPr>
      <w:r>
        <w:t>El yugo mediático</w:t>
      </w:r>
    </w:p>
    <w:p w:rsidR="00773E49" w:rsidRDefault="00773E49" w:rsidP="00773E49">
      <w:pPr>
        <w:pStyle w:val="NormalWeb"/>
        <w:shd w:val="clear" w:color="auto" w:fill="FFFFFF"/>
        <w:spacing w:after="0"/>
        <w:jc w:val="both"/>
        <w:textAlignment w:val="baseline"/>
      </w:pPr>
      <w:r>
        <w:t>Desde el comienzo de la crisis de refugiados, Canadá se convirtió en uno de los países que más solicitantes de asilo aceptó. Para justificar la acogida masiva, el primer ministro, Justin Trudeau, aseguró que a quienes “huyen del terror y la guerra, Canadá les da la bienvenida, independientemente de su fe”.</w:t>
      </w:r>
    </w:p>
    <w:p w:rsidR="00773E49" w:rsidRDefault="00773E49" w:rsidP="00773E49">
      <w:pPr>
        <w:pStyle w:val="NormalWeb"/>
        <w:shd w:val="clear" w:color="auto" w:fill="FFFFFF"/>
        <w:spacing w:after="0"/>
        <w:jc w:val="both"/>
        <w:textAlignment w:val="baseline"/>
      </w:pPr>
      <w:r>
        <w:lastRenderedPageBreak/>
        <w:t>Tras decenas de episodios violentos y la expulsión del país de varios marroquíes por delitos similares, muchos ciudadanos mostraron su desacuerdo con el primer ministro. Sin embargo, el Ejecutivo canadiense y los principales medios de comunicación tenían un plan para acabar con el problema.</w:t>
      </w:r>
    </w:p>
    <w:p w:rsidR="00773E49" w:rsidRDefault="00773E49" w:rsidP="00773E49">
      <w:pPr>
        <w:pStyle w:val="NormalWeb"/>
        <w:shd w:val="clear" w:color="auto" w:fill="FFFFFF"/>
        <w:spacing w:after="0"/>
        <w:jc w:val="both"/>
        <w:textAlignment w:val="baseline"/>
      </w:pPr>
      <w:r>
        <w:t>No informar. Así de fácil y de duro. La idea de la cadena CBS, la más seguida e importante del país, ha sido apoyada por numerosos medios de comunicación y pasa por ocultar los delitos cometidos por recién llegados y su nacionalidad “para evitar condenas en función del origen”.</w:t>
      </w:r>
    </w:p>
    <w:p w:rsidR="00773E49" w:rsidRDefault="00773E49" w:rsidP="00773E49">
      <w:pPr>
        <w:pStyle w:val="NormalWeb"/>
        <w:shd w:val="clear" w:color="auto" w:fill="FFFFFF"/>
        <w:spacing w:after="0"/>
        <w:jc w:val="both"/>
        <w:textAlignment w:val="baseline"/>
      </w:pPr>
      <w:r>
        <w:t>Es habitual que los medios de comunicación europeos censuren informaciones negativas acerca de los refugiados. El silencio mediático en torno a los disturbios y la violencia en la ruta de los Balcanes ha provocado un grado de ignorancia importante en la opinión pública, pero La Sexta cruzó un umbral difícil de superar.</w:t>
      </w:r>
    </w:p>
    <w:p w:rsidR="00773E49" w:rsidRDefault="00773E49" w:rsidP="00773E49">
      <w:pPr>
        <w:pStyle w:val="NormalWeb"/>
        <w:shd w:val="clear" w:color="auto" w:fill="FFFFFF"/>
        <w:spacing w:after="0"/>
        <w:jc w:val="both"/>
        <w:textAlignment w:val="baseline"/>
      </w:pPr>
      <w:r>
        <w:t>La cadena informó en su página web acerca de una violación en Austria. Los hechos tuvieron lugar en el mes de diciembre, cuando un refugiado iraquí agredió sexualmente a un niño de 10 años en una piscina de Viena. El atacante alegó que se trataba de una “emergencia sexual” porque no había tenido relaciones desde hacía mucho tiempo.</w:t>
      </w:r>
    </w:p>
    <w:p w:rsidR="00773E49" w:rsidRDefault="00773E49" w:rsidP="00773E49">
      <w:pPr>
        <w:pStyle w:val="NormalWeb"/>
        <w:shd w:val="clear" w:color="auto" w:fill="FFFFFF"/>
        <w:spacing w:after="0"/>
        <w:jc w:val="both"/>
        <w:textAlignment w:val="baseline"/>
      </w:pPr>
      <w:r>
        <w:t>El violador, identificado como Amir A., atacó al menor cuando se encontraba dando clases de natación en un centro deportivo. Amir comenzó a hablar con el pequeño y a continuación le forzó alegando que “no entendía sus reiteradas negativas”.</w:t>
      </w:r>
    </w:p>
    <w:p w:rsidR="00773E49" w:rsidRDefault="00773E49" w:rsidP="00773E49">
      <w:pPr>
        <w:pStyle w:val="NormalWeb"/>
        <w:shd w:val="clear" w:color="auto" w:fill="FFFFFF"/>
        <w:spacing w:after="0"/>
        <w:jc w:val="both"/>
        <w:textAlignment w:val="baseline"/>
      </w:pPr>
      <w:r>
        <w:t>En junio de este año, un tribunal lo declaró culpable de ataque sexual grave y violación de un menor. La sentencia condenaba al refugiado a seis años de prisión y le obligaba a indemnizar a la familia con 4.730 euros. Tras meses de incertidumbre, un tribunal de apelación aceptó finalmente el recurso de la defensa y revocó la condena.</w:t>
      </w:r>
    </w:p>
    <w:p w:rsidR="00773E49" w:rsidRDefault="00773E49" w:rsidP="00773E49">
      <w:pPr>
        <w:pStyle w:val="NormalWeb"/>
        <w:shd w:val="clear" w:color="auto" w:fill="FFFFFF"/>
        <w:spacing w:after="0"/>
        <w:jc w:val="both"/>
        <w:textAlignment w:val="baseline"/>
      </w:pPr>
      <w:r>
        <w:t>En su noticia, de apenas tres párrafos, La Sexta obvió la nacionalidad y la condición de refugiado del violador y en ningún caso informó de que este tipo de prácticas se habían convertido en tónica habitual desde el comienzo de la crisis de refugiados.</w:t>
      </w:r>
    </w:p>
    <w:p w:rsidR="00773E49" w:rsidRDefault="00773E49" w:rsidP="00773E49">
      <w:pPr>
        <w:pStyle w:val="NormalWeb"/>
        <w:shd w:val="clear" w:color="auto" w:fill="FFFFFF"/>
        <w:spacing w:after="0"/>
        <w:jc w:val="both"/>
        <w:textAlignment w:val="baseline"/>
      </w:pPr>
      <w:r>
        <w:t>Alguna publicidad valiente y la ayuda desinteresada de muchos lectores como tú han hecho posible esta noticia. Conoces nuestra línea editorial, a contracorriente de la ideología dominante y desacomplejadamente comprometida con la dignidad humana, la unidad de España y la identidad de Europa. No es fácil ni es barato sostener un medio de comunicación que beba de estos postulados, siempre contra los más poderosos. Por eso te pedimos que nos ayudes con una aportación, que formes parte de nuestro proyecto, que ayudes a que sigamos incordiando al Poder. Puedes hacerlo de varias maneras, infórmate aquí.</w:t>
      </w:r>
    </w:p>
    <w:p w:rsidR="00773E49" w:rsidRDefault="00773E49" w:rsidP="00773E49">
      <w:pPr>
        <w:pStyle w:val="NormalWeb"/>
        <w:shd w:val="clear" w:color="auto" w:fill="FFFFFF"/>
        <w:spacing w:after="0"/>
        <w:jc w:val="both"/>
        <w:textAlignment w:val="baseline"/>
      </w:pPr>
      <w:r>
        <w:t xml:space="preserve">- </w:t>
      </w:r>
      <w:r w:rsidRPr="000879B1">
        <w:rPr>
          <w:u w:val="single"/>
        </w:rPr>
        <w:t>El arzobispo de Estrasburgo advierte: “Los musulmanes dicen que Francia será suya”</w:t>
      </w:r>
      <w:r>
        <w:t xml:space="preserve"> (Gaceta.es - </w:t>
      </w:r>
      <w:r w:rsidRPr="000879B1">
        <w:rPr>
          <w:b/>
        </w:rPr>
        <w:t>12/7/17</w:t>
      </w:r>
      <w:r>
        <w:t>)</w:t>
      </w:r>
    </w:p>
    <w:p w:rsidR="00773E49" w:rsidRDefault="00773E49" w:rsidP="00773E49">
      <w:pPr>
        <w:pStyle w:val="NormalWeb"/>
        <w:shd w:val="clear" w:color="auto" w:fill="FFFFFF"/>
        <w:spacing w:after="0"/>
        <w:jc w:val="both"/>
        <w:textAlignment w:val="baseline"/>
      </w:pPr>
      <w:r>
        <w:t>Luc Ravel ha criticado duramente a los líderes de la Iglesia en Francia, todos ellos cómplices del silencio mediático y de la corrección política en temas relacionados con la inmigración masiva y los cambios demográficos que atraviesa el país.</w:t>
      </w:r>
    </w:p>
    <w:p w:rsidR="00773E49" w:rsidRDefault="00773E49" w:rsidP="00773E49">
      <w:pPr>
        <w:pStyle w:val="NormalWeb"/>
        <w:shd w:val="clear" w:color="auto" w:fill="FFFFFF"/>
        <w:spacing w:after="0"/>
        <w:jc w:val="both"/>
        <w:textAlignment w:val="baseline"/>
      </w:pPr>
      <w:r>
        <w:lastRenderedPageBreak/>
        <w:t>Ha advertido que con la creciente tasa de natalidad entre la población musulmana en Francia, las predicciones del escritor Renaud Camus y su término el “gran reemplazo” están tornándose en realidad, tal y como recoge el diario Breitbart.</w:t>
      </w:r>
    </w:p>
    <w:p w:rsidR="00773E49" w:rsidRDefault="00773E49" w:rsidP="00773E49">
      <w:pPr>
        <w:pStyle w:val="NormalWeb"/>
        <w:shd w:val="clear" w:color="auto" w:fill="FFFFFF"/>
        <w:spacing w:after="0"/>
        <w:jc w:val="both"/>
        <w:textAlignment w:val="baseline"/>
      </w:pPr>
      <w:r>
        <w:t xml:space="preserve"> “Los musulmanes son conscientes de su alta tasa de natalidad… la llaman el “gran reemplazo”. Te dicen de manera sosegada, de manera positiva que ‘’algún día todo esto será nuestro”, ha asegurado.</w:t>
      </w:r>
    </w:p>
    <w:p w:rsidR="00773E49" w:rsidRDefault="00773E49" w:rsidP="00773E49">
      <w:pPr>
        <w:pStyle w:val="NormalWeb"/>
        <w:shd w:val="clear" w:color="auto" w:fill="FFFFFF"/>
        <w:spacing w:after="0"/>
        <w:jc w:val="both"/>
        <w:textAlignment w:val="baseline"/>
      </w:pPr>
      <w:r>
        <w:t>¿Qué es el “gran reemplazo”?</w:t>
      </w:r>
    </w:p>
    <w:p w:rsidR="00773E49" w:rsidRDefault="00773E49" w:rsidP="00773E49">
      <w:pPr>
        <w:pStyle w:val="NormalWeb"/>
        <w:shd w:val="clear" w:color="auto" w:fill="FFFFFF"/>
        <w:spacing w:after="0"/>
        <w:jc w:val="both"/>
        <w:textAlignment w:val="baseline"/>
      </w:pPr>
      <w:r>
        <w:t>El concepto fue acuñado en 2010 por el escritor Renaud Camus en un discurso y que más tarde trató en un libro que escribió bajo el mismo título.</w:t>
      </w:r>
    </w:p>
    <w:p w:rsidR="00773E49" w:rsidRDefault="00773E49" w:rsidP="00773E49">
      <w:pPr>
        <w:pStyle w:val="NormalWeb"/>
        <w:shd w:val="clear" w:color="auto" w:fill="FFFFFF"/>
        <w:spacing w:after="0"/>
        <w:jc w:val="both"/>
        <w:textAlignment w:val="baseline"/>
      </w:pPr>
      <w:r>
        <w:t>Su teoría es la siguiente: El “gran reemplazo” es el cambio de una sociedad, a menudo por culpa de la inmigración masiva, durante pocas generaciones en las que los nombres de los lugares se conservan pero la gente que los habita y sus valores mutan por completo.</w:t>
      </w:r>
    </w:p>
    <w:p w:rsidR="00773E49" w:rsidRDefault="00773E49" w:rsidP="00773E49">
      <w:pPr>
        <w:pStyle w:val="NormalWeb"/>
        <w:shd w:val="clear" w:color="auto" w:fill="FFFFFF"/>
        <w:spacing w:after="0"/>
        <w:jc w:val="both"/>
        <w:textAlignment w:val="baseline"/>
      </w:pPr>
      <w:r>
        <w:t>El escritor ha asegurado que las actuales políticas migratorias de Bruselas han provocado la mayor modificación de los ciudadanos y sus valores desde las invasiones bárbaras durante el Siglo III, que llevaron al colapso del Imperio Romano de Occidente.</w:t>
      </w:r>
    </w:p>
    <w:p w:rsidR="00773E49" w:rsidRDefault="00773E49" w:rsidP="00773E49">
      <w:pPr>
        <w:pStyle w:val="NormalWeb"/>
        <w:shd w:val="clear" w:color="auto" w:fill="FFFFFF"/>
        <w:spacing w:after="0"/>
        <w:jc w:val="both"/>
        <w:textAlignment w:val="baseline"/>
      </w:pPr>
      <w:r>
        <w:t>En los últimos años, el término se ha introducido en los debates políticos. Mientras ciertas formaciones denuncian que todo lo que ha descrito Camus se está cumpliendo otras prefieren reducirlo todo a una discurso islamófobo.</w:t>
      </w:r>
    </w:p>
    <w:p w:rsidR="00773E49" w:rsidRDefault="00773E49" w:rsidP="00773E49">
      <w:pPr>
        <w:pStyle w:val="NormalWeb"/>
        <w:shd w:val="clear" w:color="auto" w:fill="FFFFFF"/>
        <w:spacing w:after="0"/>
        <w:jc w:val="both"/>
        <w:textAlignment w:val="baseline"/>
      </w:pPr>
      <w:r>
        <w:t>La condena a un alcalde por advertirlo</w:t>
      </w:r>
    </w:p>
    <w:p w:rsidR="00773E49" w:rsidRDefault="00773E49" w:rsidP="00773E49">
      <w:pPr>
        <w:pStyle w:val="NormalWeb"/>
        <w:shd w:val="clear" w:color="auto" w:fill="FFFFFF"/>
        <w:spacing w:after="0"/>
        <w:jc w:val="both"/>
        <w:textAlignment w:val="baseline"/>
      </w:pPr>
      <w:r>
        <w:t>Robert Ménard, que ejerce como regidor en Béziers, fue condenado el pasado mes de abril a pagar una multa de 2.000 euros por los comentarios que hizo en Twitter en septiembre de 2016.</w:t>
      </w:r>
    </w:p>
    <w:p w:rsidR="00773E49" w:rsidRDefault="00773E49" w:rsidP="00773E49">
      <w:pPr>
        <w:pStyle w:val="NormalWeb"/>
        <w:shd w:val="clear" w:color="auto" w:fill="FFFFFF"/>
        <w:spacing w:after="0"/>
        <w:jc w:val="both"/>
        <w:textAlignment w:val="baseline"/>
      </w:pPr>
      <w:r>
        <w:t>El alcalde, de un partido independiente que gobierna gracias al Frente Nacional, explicó pocos días después su mensaje en la televisión LCI: “En un clase de una escuela de mi ciudad, el 91% de los alumnos son musulmanes. Obviamente esto es un problema. La tolerancia tiene límites”.</w:t>
      </w:r>
    </w:p>
    <w:p w:rsidR="00773E49" w:rsidRDefault="00773E49" w:rsidP="00773E49">
      <w:pPr>
        <w:pStyle w:val="NormalWeb"/>
        <w:shd w:val="clear" w:color="auto" w:fill="FFFFFF"/>
        <w:spacing w:after="0"/>
        <w:jc w:val="both"/>
        <w:textAlignment w:val="baseline"/>
      </w:pPr>
      <w:r>
        <w:t>Ménard explicó entonces que se refería al “gran reemplazo”.</w:t>
      </w:r>
    </w:p>
    <w:p w:rsidR="00773E49" w:rsidRDefault="00773E49" w:rsidP="00773E49">
      <w:pPr>
        <w:pStyle w:val="NormalWeb"/>
        <w:shd w:val="clear" w:color="auto" w:fill="FFFFFF"/>
        <w:spacing w:after="0"/>
        <w:jc w:val="both"/>
        <w:textAlignment w:val="baseline"/>
      </w:pPr>
      <w:r>
        <w:t>El tuit del Papa</w:t>
      </w:r>
    </w:p>
    <w:p w:rsidR="00773E49" w:rsidRDefault="00773E49" w:rsidP="00773E49">
      <w:pPr>
        <w:pStyle w:val="NormalWeb"/>
        <w:shd w:val="clear" w:color="auto" w:fill="FFFFFF"/>
        <w:spacing w:after="0"/>
        <w:jc w:val="both"/>
        <w:textAlignment w:val="baseline"/>
      </w:pPr>
      <w:r>
        <w:t>Las declaraciones de Ravel se han producido poco antes del último tuit que ha colgado el Papa Francisco en el que llama a la reflexión de la sociedad.</w:t>
      </w:r>
    </w:p>
    <w:p w:rsidR="00773E49" w:rsidRDefault="00773E49" w:rsidP="00773E49">
      <w:pPr>
        <w:pStyle w:val="NormalWeb"/>
        <w:shd w:val="clear" w:color="auto" w:fill="FFFFFF"/>
        <w:spacing w:after="0"/>
        <w:jc w:val="both"/>
        <w:textAlignment w:val="baseline"/>
      </w:pPr>
      <w:r>
        <w:t xml:space="preserve"> Papa Francisco </w:t>
      </w:r>
      <w:r>
        <w:rPr>
          <w:rFonts w:ascii="MS Gothic" w:eastAsia="MS Gothic" w:hAnsi="MS Gothic" w:cs="MS Gothic" w:hint="eastAsia"/>
        </w:rPr>
        <w:t>✔</w:t>
      </w:r>
      <w:r>
        <w:t xml:space="preserve"> @Pontifex_es</w:t>
      </w:r>
    </w:p>
    <w:p w:rsidR="00773E49" w:rsidRDefault="00773E49" w:rsidP="00773E49">
      <w:pPr>
        <w:pStyle w:val="NormalWeb"/>
        <w:shd w:val="clear" w:color="auto" w:fill="FFFFFF"/>
        <w:spacing w:after="0"/>
        <w:jc w:val="both"/>
        <w:textAlignment w:val="baseline"/>
      </w:pPr>
      <w:r>
        <w:t>Europa tiene un patrimonio moral y espiritual único en el mundo, que merece ser propuesto una vez más con pasión y renovada vitalidad.</w:t>
      </w:r>
    </w:p>
    <w:p w:rsidR="00773E49" w:rsidRDefault="00773E49" w:rsidP="00773E49">
      <w:pPr>
        <w:pStyle w:val="NormalWeb"/>
        <w:shd w:val="clear" w:color="auto" w:fill="FFFFFF"/>
        <w:spacing w:after="0"/>
        <w:jc w:val="both"/>
        <w:textAlignment w:val="baseline"/>
      </w:pPr>
      <w:r>
        <w:t>00:30 - 11 Jul 2017</w:t>
      </w:r>
    </w:p>
    <w:p w:rsidR="00773E49" w:rsidRDefault="00773E49" w:rsidP="00773E49">
      <w:pPr>
        <w:pStyle w:val="NormalWeb"/>
        <w:shd w:val="clear" w:color="auto" w:fill="FFFFFF"/>
        <w:spacing w:after="0"/>
        <w:jc w:val="both"/>
        <w:textAlignment w:val="baseline"/>
      </w:pPr>
      <w:r>
        <w:lastRenderedPageBreak/>
        <w:t>- “</w:t>
      </w:r>
      <w:r w:rsidRPr="00BD44DF">
        <w:rPr>
          <w:u w:val="single"/>
        </w:rPr>
        <w:t>Eu</w:t>
      </w:r>
      <w:r>
        <w:rPr>
          <w:u w:val="single"/>
        </w:rPr>
        <w:t>ropa no se convertirá en África”</w:t>
      </w:r>
      <w:r w:rsidRPr="00BD44DF">
        <w:rPr>
          <w:u w:val="single"/>
        </w:rPr>
        <w:t>: un barco de la ultraderecha llega al Mediterráneo</w:t>
      </w:r>
      <w:r>
        <w:t xml:space="preserve"> (El Confidencial - </w:t>
      </w:r>
      <w:r>
        <w:rPr>
          <w:b/>
        </w:rPr>
        <w:t>13/7</w:t>
      </w:r>
      <w:r w:rsidRPr="00BD44DF">
        <w:rPr>
          <w:b/>
        </w:rPr>
        <w:t>/17</w:t>
      </w:r>
      <w:r>
        <w:t>)</w:t>
      </w:r>
    </w:p>
    <w:p w:rsidR="00773E49" w:rsidRDefault="00773E49" w:rsidP="00773E49">
      <w:pPr>
        <w:pStyle w:val="NormalWeb"/>
        <w:shd w:val="clear" w:color="auto" w:fill="FFFFFF"/>
        <w:spacing w:after="0"/>
        <w:jc w:val="both"/>
        <w:textAlignment w:val="baseline"/>
      </w:pPr>
      <w:r>
        <w:t>Jóvenes de la “derecha identitaria” -franceses, italianos, alemanes y austriacos- han alquilado un barco gracias a donaciones. Su misión: patrullar frente a las costas de Libia y “vigilar” a las ONG</w:t>
      </w:r>
    </w:p>
    <w:p w:rsidR="00773E49" w:rsidRDefault="00773E49" w:rsidP="00773E49">
      <w:pPr>
        <w:pStyle w:val="NormalWeb"/>
        <w:shd w:val="clear" w:color="auto" w:fill="FFFFFF"/>
        <w:spacing w:after="0"/>
        <w:jc w:val="both"/>
        <w:textAlignment w:val="baseline"/>
      </w:pPr>
      <w:r>
        <w:rPr>
          <w:noProof/>
        </w:rPr>
        <w:drawing>
          <wp:inline distT="0" distB="0" distL="0" distR="0" wp14:anchorId="40F3BE1C" wp14:editId="61D11202">
            <wp:extent cx="5726021" cy="2717800"/>
            <wp:effectExtent l="0" t="0" r="8255" b="6350"/>
            <wp:docPr id="75" name="Imagen 75" descr="Foto: El barco de la organización Defend Europe parte hacia las costas de Li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o: El barco de la organización Defend Europe parte hacia las costas de Libia."/>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31510" cy="2720405"/>
                    </a:xfrm>
                    <a:prstGeom prst="rect">
                      <a:avLst/>
                    </a:prstGeom>
                    <a:noFill/>
                    <a:ln>
                      <a:noFill/>
                    </a:ln>
                  </pic:spPr>
                </pic:pic>
              </a:graphicData>
            </a:graphic>
          </wp:inline>
        </w:drawing>
      </w:r>
    </w:p>
    <w:p w:rsidR="00773E49" w:rsidRDefault="00773E49" w:rsidP="00773E49">
      <w:pPr>
        <w:pStyle w:val="NormalWeb"/>
        <w:shd w:val="clear" w:color="auto" w:fill="FFFFFF"/>
        <w:spacing w:after="0"/>
        <w:jc w:val="both"/>
        <w:textAlignment w:val="baseline"/>
      </w:pPr>
      <w:r>
        <w:t>El barco de la organización “Defend Europe”</w:t>
      </w:r>
      <w:r w:rsidRPr="00BD44DF">
        <w:t xml:space="preserve"> parte hacia las costas de Libia.</w:t>
      </w:r>
    </w:p>
    <w:p w:rsidR="00773E49" w:rsidRDefault="00773E49" w:rsidP="00773E49">
      <w:pPr>
        <w:pStyle w:val="NormalWeb"/>
        <w:shd w:val="clear" w:color="auto" w:fill="FFFFFF"/>
        <w:spacing w:after="0"/>
        <w:jc w:val="both"/>
        <w:textAlignment w:val="baseline"/>
      </w:pPr>
      <w:r>
        <w:t>(Por Oscar Valero)</w:t>
      </w:r>
    </w:p>
    <w:p w:rsidR="00773E49" w:rsidRDefault="00773E49" w:rsidP="00773E49">
      <w:pPr>
        <w:pStyle w:val="NormalWeb"/>
        <w:shd w:val="clear" w:color="auto" w:fill="FFFFFF"/>
        <w:spacing w:after="0"/>
        <w:jc w:val="both"/>
        <w:textAlignment w:val="baseline"/>
      </w:pPr>
      <w:r>
        <w:t>“Con la llegada del verano la gente está preparando sus vacaciones”, comienza a relatar en inglés un joven de camiseta blanca estilo hipster y que habla con un marcado acento alemán. Pronto el discurso se tuerce: “... pero en nuestros corazones sabemos que este no es un verano como los demás, es un momento decisivo para saber si Europa y Occidente tendrán un futuro. Oleadas de inmigrantes ilegales están llegando…”. y el resto es conocido.</w:t>
      </w:r>
    </w:p>
    <w:p w:rsidR="00773E49" w:rsidRDefault="00773E49" w:rsidP="00773E49">
      <w:pPr>
        <w:pStyle w:val="NormalWeb"/>
        <w:shd w:val="clear" w:color="auto" w:fill="FFFFFF"/>
        <w:spacing w:after="0"/>
        <w:jc w:val="both"/>
        <w:textAlignment w:val="baseline"/>
      </w:pPr>
      <w:r>
        <w:t>Un puñado de jóvenes de la derecha identitaria, uno de los nombres blanqueados de la extrema derecha mundial, de diversas nacionalidades - aunque fundamentalmente franceses, italianos, alemanes y austriacos- han decidido, como advierte el autor del vídeo “no irse de vacaciones”, para que “Europa no se convierta en África”.</w:t>
      </w:r>
    </w:p>
    <w:p w:rsidR="00773E49" w:rsidRDefault="00773E49" w:rsidP="00773E49">
      <w:pPr>
        <w:pStyle w:val="NormalWeb"/>
        <w:shd w:val="clear" w:color="auto" w:fill="FFFFFF"/>
        <w:spacing w:after="0"/>
        <w:jc w:val="both"/>
        <w:textAlignment w:val="baseline"/>
      </w:pPr>
      <w:r>
        <w:t>La organización que integran, “Defend Europe”, ha alquilado gracias a las donaciones de simpatizantes un barco con bandera de Djibuti, con capitán incluido, el C-Star, y ya han cruzado el Canal de Suez en dirección a Sicilia, donde embarcarán los 30 tripulantes que pasarán el verano haciendo “más seguro el Mediterráneo” patrullando las costas de Libia. Su enemigo principal son las ONG: “ahora mismo las autodenominadas ONG humanitarias están introduciendo a miles de inmigrantes ilegales en Europa y están poniendo en peligro la seguridad y el futuro de nuestro continente. Ellas son responsables de las muertes de miles de africanos en el Mediterráneo”.</w:t>
      </w:r>
    </w:p>
    <w:p w:rsidR="00773E49" w:rsidRDefault="00773E49" w:rsidP="00773E49">
      <w:pPr>
        <w:pStyle w:val="NormalWeb"/>
        <w:shd w:val="clear" w:color="auto" w:fill="FFFFFF"/>
        <w:spacing w:after="0"/>
        <w:jc w:val="both"/>
        <w:textAlignment w:val="baseline"/>
      </w:pPr>
      <w:r>
        <w:t xml:space="preserve">Para decir esto sin rubor los ultraderechistas citan, aunque con una retórica más radicalizada, declaraciones de organismos como Frontex o de las autoridades libias. Los jóvenes pasarán </w:t>
      </w:r>
      <w:r>
        <w:lastRenderedPageBreak/>
        <w:t>sus vacaciones “ayudando” a ambas. “Frontex y Libia están de acuerdo en que las ONG dificultan la situación”, proclaman. “No vamos a seguir mirando para otro lado, haremos algo contra ello”.</w:t>
      </w:r>
    </w:p>
    <w:p w:rsidR="00773E49" w:rsidRDefault="00773E49" w:rsidP="00773E49">
      <w:pPr>
        <w:pStyle w:val="NormalWeb"/>
        <w:shd w:val="clear" w:color="auto" w:fill="FFFFFF"/>
        <w:spacing w:after="0"/>
        <w:jc w:val="both"/>
        <w:textAlignment w:val="baseline"/>
      </w:pPr>
      <w:r>
        <w:t>Su “modus operandi” -declarado- será patrullar las aguas libias y comunicar a las autoridades de aquel país si detectan alguna embarcación con migrantes para que sean estas las repatrien a sus costas. Se acercarán, para ello, lo máximo posible a la costa del país norteafricano. También contemplan, por supuesto, hundir o pinchar las embarcaciones abandonadas “para que los traficantes no puedan volver a utilizarlas”.</w:t>
      </w:r>
    </w:p>
    <w:p w:rsidR="00773E49" w:rsidRDefault="00773E49" w:rsidP="00773E49">
      <w:pPr>
        <w:pStyle w:val="NormalWeb"/>
        <w:shd w:val="clear" w:color="auto" w:fill="FFFFFF"/>
        <w:spacing w:after="0"/>
        <w:jc w:val="both"/>
        <w:textAlignment w:val="baseline"/>
      </w:pPr>
      <w:r>
        <w:t>“Queremos supervisar a las ONG, intervenir si hacen algo ilegal” y “por supuesto (sic) rescatar a los inmigrantes” que estén en situación de dificultad, siempre para, claro “rescatarlos y devolverlos”, dicen en otro de sus vídeos. Su objetivo, repiten una y otra vez, es parar el tráfico humano. Y de paso, claro, que Europa no se llene de inmigrantes.</w:t>
      </w:r>
    </w:p>
    <w:p w:rsidR="00773E49" w:rsidRDefault="00773E49" w:rsidP="00773E49">
      <w:pPr>
        <w:pStyle w:val="NormalWeb"/>
        <w:shd w:val="clear" w:color="auto" w:fill="FFFFFF"/>
        <w:spacing w:after="0"/>
        <w:jc w:val="both"/>
        <w:textAlignment w:val="baseline"/>
      </w:pPr>
      <w:r>
        <w:t>Muchas las organizaciones humanitarias han dado la voz de alarma ante la llegada de este barco de dudosas intenciones, sobre todo por las dudas que presenta desde el punto de vista legal, por descontado desde una perspectiva humanitaria. Fabienne Lassalle, de SOS Mediterranee, explica que la legislación marítima obliga a “prestar asistencia a las embarcaciones en apuros” y también a que se lleve a sus ocupantes a un puerto seguro, lo que excluye, a su juicio, Libia, que “no es para nada un país seguro”.</w:t>
      </w:r>
    </w:p>
    <w:p w:rsidR="00773E49" w:rsidRDefault="00773E49" w:rsidP="00773E49">
      <w:pPr>
        <w:pStyle w:val="NormalWeb"/>
        <w:shd w:val="clear" w:color="auto" w:fill="FFFFFF"/>
        <w:spacing w:after="0"/>
        <w:jc w:val="both"/>
        <w:textAlignment w:val="baseline"/>
      </w:pPr>
      <w:r>
        <w:t>Puertos seguros como los de Sicilia, en los que la afluencia masiva de refugiados, desembarcados por las ONG, han hecho desbordarse también la paciencia de las autoridades italianas, que recientemente pidieron más ayuda a la UE para que otros puertos acojan su parte proporcional de migrantes y refugiados.</w:t>
      </w:r>
    </w:p>
    <w:p w:rsidR="00773E49" w:rsidRDefault="00773E49" w:rsidP="00773E49">
      <w:pPr>
        <w:pStyle w:val="NormalWeb"/>
        <w:shd w:val="clear" w:color="auto" w:fill="FFFFFF"/>
        <w:spacing w:after="0"/>
        <w:jc w:val="both"/>
        <w:textAlignment w:val="baseline"/>
      </w:pPr>
      <w:r>
        <w:t>En ese sentido, el hartazgo de los países del sur de Europa con la falta de solidaridad de sus socios del norte es el perfecto caldo de cultivo para organizaciones como "Defend Europe", que además cuentan con amplio apoyo implícito entre los partidos políticos de extrema derecha en la UE.</w:t>
      </w:r>
    </w:p>
    <w:p w:rsidR="00773E49" w:rsidRDefault="00773E49" w:rsidP="00773E49">
      <w:pPr>
        <w:pStyle w:val="NormalWeb"/>
        <w:shd w:val="clear" w:color="auto" w:fill="FFFFFF"/>
        <w:spacing w:after="0"/>
        <w:jc w:val="both"/>
        <w:textAlignment w:val="baseline"/>
      </w:pPr>
      <w:r>
        <w:t>No hay más que seguir la línea de puntos para encontrar a Clément Galant, miembro destacado de “Defend Europe” y militante de Génération Identitaire, movimiento de base del Frente Nacional francés, partidario de la teoría de la “sustitución”: los inmigrantes musulmanes norteafricanos están a punto, si nadie lo remedia, de ser mayoritarios en Francia y por tanto, ‘sustituir’ las costumbres francesas por las de sus países. Esta teoría, si bien basada en pura xenofobia, es uno de los pilares del FN.</w:t>
      </w:r>
    </w:p>
    <w:p w:rsidR="00773E49" w:rsidRDefault="00773E49" w:rsidP="00773E49">
      <w:pPr>
        <w:pStyle w:val="NormalWeb"/>
        <w:shd w:val="clear" w:color="auto" w:fill="FFFFFF"/>
        <w:spacing w:after="0"/>
        <w:jc w:val="both"/>
        <w:textAlignment w:val="baseline"/>
      </w:pPr>
      <w:r>
        <w:t>“Nuestra época es una locura. Los acontecimientos se aceleran. Millones de no europeos ya se han instalado en Europa. Otros vienen de camino. Los estados europeos no hacen nada bajo la excusa del humanitarismo, dan la mano a esta invasión”, decía Galant recientemente en una entrevista en un medio de la “alt-right” francesa. “¿Qué hacer, una manifestación? ¿Esperar a 2022 (próximas presidenciales francesas?”, reflexionaba, “¿somos más tontos que una organización de izquierda como SOS Méditerranée que tiene un barco para recuperar inmigrantes? Menos ricos, menos apoyados por las empresas, seguro. Pero no menos organizados, no menos capaces y sin duda mucho más decididos”.</w:t>
      </w:r>
    </w:p>
    <w:p w:rsidR="00773E49" w:rsidRDefault="00773E49" w:rsidP="00773E49">
      <w:pPr>
        <w:pStyle w:val="NormalWeb"/>
        <w:shd w:val="clear" w:color="auto" w:fill="FFFFFF"/>
        <w:spacing w:after="0"/>
        <w:jc w:val="both"/>
        <w:textAlignment w:val="baseline"/>
      </w:pPr>
      <w:r>
        <w:t xml:space="preserve">Como buen grupo de ultraderecha, “Defend Europe” también utiliza el victimismo y el orgullo de clase. Se presenta como una organización desamparada que no recibe ayuda </w:t>
      </w:r>
      <w:r>
        <w:lastRenderedPageBreak/>
        <w:t>pública a diferencia de las ONG, a las que nombran en su vídeo de petición de fondos junto a la cantidad de dinero que supuestamente han recibido. “Estas ONG criminales recogen donaciones para alquilar barcos y recoger inmigrantes frente a las costas libias. No se avergüenzan de trabajar con traficantes. Hay que parar a estos criminales”, denuncian.</w:t>
      </w:r>
    </w:p>
    <w:p w:rsidR="00773E49" w:rsidRDefault="00773E49" w:rsidP="00773E49">
      <w:pPr>
        <w:pStyle w:val="NormalWeb"/>
        <w:shd w:val="clear" w:color="auto" w:fill="FFFFFF"/>
        <w:spacing w:after="0"/>
        <w:jc w:val="both"/>
        <w:textAlignment w:val="baseline"/>
      </w:pPr>
      <w:r>
        <w:t>Lo cierto es que no han sido pocos los obstáculos que han superado para conseguir los 80.000 dólares que decían necesitar para hacerse con ese barco de 40 metros de eslora construido en los setenta. Las denuncias y presiones de organizaciones de todo tipo desde que anunciaron su iniciativa forzaron a PayPal a cerrarles la operación de crodwfunding y a que el Crédit Mutuel les cancelara la cuenta bancaria. Ellos encontraron otro servicio alternativo de recogida de donaciones, muchas de las cuales fueron anónimas, y llegaron a los más de 100.000 dólares.</w:t>
      </w:r>
    </w:p>
    <w:p w:rsidR="00773E49" w:rsidRPr="0029767E" w:rsidRDefault="00773E49" w:rsidP="00773E49">
      <w:pPr>
        <w:pStyle w:val="NormalWeb"/>
        <w:shd w:val="clear" w:color="auto" w:fill="FFFFFF"/>
        <w:spacing w:after="0"/>
        <w:jc w:val="both"/>
        <w:textAlignment w:val="baseline"/>
      </w:pPr>
      <w:r>
        <w:t>“Defend Europe” reconoce que su mayor fuente de inspiración es la tenebrosa campaña australiana de “No Way (you will make Australia home)” (de ninguna manera vas a convertir Australia en tu hogar) con la que Canberra pretendía espantar a los inmigrantes procedentes del sudeste asiático y predicaba la tolerancia cero con las llegadas, incluso con la creación de campos de internamiento externalizados en condiciones infrahumanas. Siempre bajo el paraguas de lo humanitario. “Protegiendo Europa salvamos vidas en las dos orillas del Mediterráneo”, opina, orgulloso, el identitario Galant, “los solidarios no pueden decir lo mismo”.</w:t>
      </w:r>
    </w:p>
    <w:p w:rsidR="00773E49" w:rsidRDefault="00773E49" w:rsidP="00773E49">
      <w:pPr>
        <w:pStyle w:val="NormalWeb"/>
        <w:shd w:val="clear" w:color="auto" w:fill="FFFFFF"/>
        <w:spacing w:after="0"/>
        <w:jc w:val="both"/>
        <w:textAlignment w:val="baseline"/>
      </w:pPr>
      <w:r>
        <w:t xml:space="preserve">- </w:t>
      </w:r>
      <w:r w:rsidRPr="0025692A">
        <w:rPr>
          <w:u w:val="single"/>
        </w:rPr>
        <w:t>Austria presenta un plan para reducir a cero la inmigración ilegal</w:t>
      </w:r>
      <w:r>
        <w:t xml:space="preserve"> (La Gaceta - </w:t>
      </w:r>
      <w:r w:rsidRPr="0025692A">
        <w:rPr>
          <w:b/>
        </w:rPr>
        <w:t>16/7/17</w:t>
      </w:r>
      <w:r>
        <w:t>)</w:t>
      </w:r>
    </w:p>
    <w:p w:rsidR="00773E49" w:rsidRDefault="00773E49" w:rsidP="00773E49">
      <w:pPr>
        <w:pStyle w:val="NormalWeb"/>
        <w:shd w:val="clear" w:color="auto" w:fill="FFFFFF"/>
        <w:spacing w:after="0"/>
        <w:jc w:val="both"/>
        <w:textAlignment w:val="baseline"/>
      </w:pPr>
      <w:r>
        <w:t>El canciller federal de Austria, Christian Kern, ha presentado un plan de siete medidas para reducir los flujos migratorios hacia Europa, con el objetivo de bajar la migración ilegal a “cero” de aquí al año 2020.</w:t>
      </w:r>
    </w:p>
    <w:p w:rsidR="00773E49" w:rsidRDefault="00773E49" w:rsidP="00773E49">
      <w:pPr>
        <w:pStyle w:val="NormalWeb"/>
        <w:shd w:val="clear" w:color="auto" w:fill="FFFFFF"/>
        <w:spacing w:after="0"/>
        <w:jc w:val="both"/>
        <w:textAlignment w:val="baseline"/>
      </w:pPr>
      <w:r>
        <w:t>Según el líder socialdemócrata austríaco, la Unión Europea (UE) debería crear el cargo de un responsable de asuntos de migración que negocie con los países africanos acuerdos de repatriación.</w:t>
      </w:r>
    </w:p>
    <w:p w:rsidR="00773E49" w:rsidRDefault="00773E49" w:rsidP="00773E49">
      <w:pPr>
        <w:pStyle w:val="NormalWeb"/>
        <w:shd w:val="clear" w:color="auto" w:fill="FFFFFF"/>
        <w:spacing w:after="0"/>
        <w:jc w:val="both"/>
        <w:textAlignment w:val="baseline"/>
      </w:pPr>
      <w:r>
        <w:t>En una rueda de prensa en Viena, Kern ha manifestado que “debe haber una sola persona que asuma toda la responsabilidad”.</w:t>
      </w:r>
    </w:p>
    <w:p w:rsidR="00773E49" w:rsidRDefault="00773E49" w:rsidP="00773E49">
      <w:pPr>
        <w:pStyle w:val="NormalWeb"/>
        <w:shd w:val="clear" w:color="auto" w:fill="FFFFFF"/>
        <w:spacing w:after="0"/>
        <w:jc w:val="both"/>
        <w:textAlignment w:val="baseline"/>
      </w:pPr>
      <w:r>
        <w:t>Su plan contiene además la creación de centros de solicitud de asilo fuera de Europa, por ejemplo en Níger.</w:t>
      </w:r>
    </w:p>
    <w:p w:rsidR="00773E49" w:rsidRDefault="00773E49" w:rsidP="00773E49">
      <w:pPr>
        <w:pStyle w:val="NormalWeb"/>
        <w:shd w:val="clear" w:color="auto" w:fill="FFFFFF"/>
        <w:spacing w:after="0"/>
        <w:jc w:val="both"/>
        <w:textAlignment w:val="baseline"/>
      </w:pPr>
      <w:r>
        <w:t>“Debemos retomar el control”</w:t>
      </w:r>
    </w:p>
    <w:p w:rsidR="00773E49" w:rsidRDefault="00773E49" w:rsidP="00773E49">
      <w:pPr>
        <w:pStyle w:val="NormalWeb"/>
        <w:shd w:val="clear" w:color="auto" w:fill="FFFFFF"/>
        <w:spacing w:after="0"/>
        <w:jc w:val="both"/>
        <w:textAlignment w:val="baseline"/>
      </w:pPr>
      <w:r>
        <w:t xml:space="preserve"> “Debemos frenar la migración ilegal y retomar el control”, ha dicho el canciller federal, quien se encuentra en precampaña para las elecciones generales adelantadas al próximo 15 de octubre.</w:t>
      </w:r>
    </w:p>
    <w:p w:rsidR="00773E49" w:rsidRDefault="00773E49" w:rsidP="00773E49">
      <w:pPr>
        <w:pStyle w:val="NormalWeb"/>
        <w:shd w:val="clear" w:color="auto" w:fill="FFFFFF"/>
        <w:spacing w:after="0"/>
        <w:jc w:val="both"/>
        <w:textAlignment w:val="baseline"/>
      </w:pPr>
      <w:r>
        <w:t>Asimismo, ha exigido un reparto “más justo” de inmigrantes entre los países europeos, más protección para las fronteras exteriores de la UE y ha propuesto lanzar campañas de información e disuasión en los países de origen de los inmigrantes.</w:t>
      </w:r>
    </w:p>
    <w:p w:rsidR="00773E49" w:rsidRDefault="00773E49" w:rsidP="00773E49">
      <w:pPr>
        <w:pStyle w:val="NormalWeb"/>
        <w:shd w:val="clear" w:color="auto" w:fill="FFFFFF"/>
        <w:spacing w:after="0"/>
        <w:jc w:val="both"/>
        <w:textAlignment w:val="baseline"/>
      </w:pPr>
      <w:r>
        <w:lastRenderedPageBreak/>
        <w:t>La inmigración domina la política austríaca desde que en 2015 más de un millón de inmigrantes y refugiados pasaron por el país alpino tras cruzar la llamada “ruta balcánica” desde Oriente Medio.</w:t>
      </w:r>
    </w:p>
    <w:p w:rsidR="00773E49" w:rsidRDefault="00773E49" w:rsidP="00773E49">
      <w:pPr>
        <w:pStyle w:val="NormalWeb"/>
        <w:shd w:val="clear" w:color="auto" w:fill="FFFFFF"/>
        <w:spacing w:after="0"/>
        <w:jc w:val="both"/>
        <w:textAlignment w:val="baseline"/>
      </w:pPr>
      <w:r>
        <w:t>En la primavera del año pasado los países balcánicos cerraron a iniciativa del Gobierno austríaco sus fronteras.</w:t>
      </w:r>
    </w:p>
    <w:p w:rsidR="00773E49" w:rsidRDefault="00773E49" w:rsidP="00773E49">
      <w:pPr>
        <w:pStyle w:val="NormalWeb"/>
        <w:shd w:val="clear" w:color="auto" w:fill="FFFFFF"/>
        <w:spacing w:after="0"/>
        <w:jc w:val="both"/>
        <w:textAlignment w:val="baseline"/>
      </w:pPr>
      <w:r>
        <w:t>Además, la UE negoció entonces un acuerdo con Turquía para deportar a inmigrantes que alcancen de forma ilegal las islas griegas desde las costas turcas.</w:t>
      </w:r>
    </w:p>
    <w:p w:rsidR="00773E49" w:rsidRDefault="00773E49" w:rsidP="00773E49">
      <w:pPr>
        <w:pStyle w:val="NormalWeb"/>
        <w:shd w:val="clear" w:color="auto" w:fill="FFFFFF"/>
        <w:spacing w:after="0"/>
        <w:jc w:val="both"/>
        <w:textAlignment w:val="baseline"/>
      </w:pPr>
      <w:r>
        <w:t>Un “plan Marshall” para África</w:t>
      </w:r>
    </w:p>
    <w:p w:rsidR="00773E49" w:rsidRDefault="00773E49" w:rsidP="00773E49">
      <w:pPr>
        <w:pStyle w:val="NormalWeb"/>
        <w:shd w:val="clear" w:color="auto" w:fill="FFFFFF"/>
        <w:spacing w:after="0"/>
        <w:jc w:val="both"/>
        <w:textAlignment w:val="baseline"/>
      </w:pPr>
      <w:r>
        <w:t>Para poder frenar la presión migratoria, Kern ha propuesto ayudas financieras europeas para los países africanos y habló en este contexto de un “plan Marshall para África”.</w:t>
      </w:r>
    </w:p>
    <w:p w:rsidR="00773E49" w:rsidRDefault="00773E49" w:rsidP="00773E49">
      <w:pPr>
        <w:pStyle w:val="NormalWeb"/>
        <w:shd w:val="clear" w:color="auto" w:fill="FFFFFF"/>
        <w:spacing w:after="0"/>
        <w:jc w:val="both"/>
        <w:textAlignment w:val="baseline"/>
      </w:pPr>
      <w:r>
        <w:t>“Eso es un proceso más largo, que causará costes económicos”, ha reconocido el canciller austríaco, quien hasta ahora se había presentado con una línea más suave en cuanto a la migración.</w:t>
      </w:r>
    </w:p>
    <w:p w:rsidR="00773E49" w:rsidRDefault="00773E49" w:rsidP="00773E49">
      <w:pPr>
        <w:pStyle w:val="NormalWeb"/>
        <w:shd w:val="clear" w:color="auto" w:fill="FFFFFF"/>
        <w:spacing w:after="0"/>
        <w:jc w:val="both"/>
        <w:textAlignment w:val="baseline"/>
      </w:pPr>
      <w:r>
        <w:t>Además, los países de la UE deben tener criterios unificados a la hora de conceder o no asilo para refugiados, ha destacado Kern. El país se ha mostrado últimamente muy cercano a las tesis migratorias defendidas por el Grupo Visegrado, con quien ha suscrito un manifiesto en el que solicitan la defensa de las fronteras.</w:t>
      </w:r>
    </w:p>
    <w:p w:rsidR="00773E49" w:rsidRDefault="00773E49" w:rsidP="00773E49">
      <w:pPr>
        <w:pStyle w:val="NormalWeb"/>
        <w:shd w:val="clear" w:color="auto" w:fill="FFFFFF"/>
        <w:spacing w:after="0"/>
        <w:jc w:val="both"/>
        <w:textAlignment w:val="baseline"/>
      </w:pPr>
      <w:r>
        <w:t>Austria ha acogido a más de 150.000 inmigrantes en los últimos tres años, sobre todo de Siria, Afganistán, Irak y Somalia.</w:t>
      </w:r>
    </w:p>
    <w:p w:rsidR="00773E49" w:rsidRDefault="00773E49" w:rsidP="00773E49">
      <w:pPr>
        <w:pStyle w:val="NormalWeb"/>
        <w:shd w:val="clear" w:color="auto" w:fill="FFFFFF"/>
        <w:spacing w:after="0"/>
        <w:jc w:val="both"/>
        <w:textAlignment w:val="baseline"/>
      </w:pPr>
      <w:r>
        <w:t>(</w:t>
      </w:r>
      <w:r w:rsidR="00E46FCC">
        <w:t>A</w:t>
      </w:r>
      <w:r w:rsidR="00D0333B">
        <w:t>ntecedente</w:t>
      </w:r>
      <w:r w:rsidR="00E46FCC">
        <w:t>s</w:t>
      </w:r>
      <w:r w:rsidR="00C064E4">
        <w:t xml:space="preserve"> de la propuesta</w:t>
      </w:r>
      <w:r>
        <w:t>)</w:t>
      </w:r>
    </w:p>
    <w:p w:rsidR="00773E49" w:rsidRDefault="00773E49" w:rsidP="00773E49">
      <w:pPr>
        <w:pStyle w:val="NormalWeb"/>
        <w:shd w:val="clear" w:color="auto" w:fill="FFFFFF"/>
        <w:spacing w:after="0"/>
        <w:jc w:val="both"/>
        <w:textAlignment w:val="baseline"/>
      </w:pPr>
      <w:r>
        <w:t xml:space="preserve">- </w:t>
      </w:r>
      <w:r w:rsidRPr="0025692A">
        <w:rPr>
          <w:u w:val="single"/>
        </w:rPr>
        <w:t>La (factible) propuesta de Austria para frenar la inmigración masiva a Europa</w:t>
      </w:r>
      <w:r>
        <w:t xml:space="preserve"> (La Gaceta - </w:t>
      </w:r>
      <w:r w:rsidRPr="0025692A">
        <w:rPr>
          <w:b/>
        </w:rPr>
        <w:t>26/6/17</w:t>
      </w:r>
      <w:r>
        <w:t>)</w:t>
      </w:r>
    </w:p>
    <w:p w:rsidR="00773E49" w:rsidRDefault="00773E49" w:rsidP="00773E49">
      <w:pPr>
        <w:pStyle w:val="NormalWeb"/>
        <w:shd w:val="clear" w:color="auto" w:fill="FFFFFF"/>
        <w:spacing w:after="0"/>
        <w:jc w:val="both"/>
        <w:textAlignment w:val="baseline"/>
      </w:pPr>
      <w:r>
        <w:t xml:space="preserve"> “Mientras no hagamos a estos Estados ninguna oferta, no nos debemos sorprender de que no haya centros de acogida para solicitantes de asilo fuera de Europa”, ha defendido el ministro de Exteriores austriaco.</w:t>
      </w:r>
    </w:p>
    <w:p w:rsidR="00773E49" w:rsidRDefault="00773E49" w:rsidP="00773E49">
      <w:pPr>
        <w:pStyle w:val="NormalWeb"/>
        <w:shd w:val="clear" w:color="auto" w:fill="FFFFFF"/>
        <w:spacing w:after="0"/>
        <w:jc w:val="both"/>
        <w:textAlignment w:val="baseline"/>
      </w:pPr>
      <w:r>
        <w:t>El ministro de Exteriores de Austria, Sebastian Kurz, ha propuesto en Bruselas que la Unión Europea cierre acuerdos con países como Egipto y Túnez para que acojan a los emigrantes y refugiados interceptados en el Mediterráneo mientras tratan de llegar a Europa.</w:t>
      </w:r>
    </w:p>
    <w:p w:rsidR="00773E49" w:rsidRDefault="00773E49" w:rsidP="00773E49">
      <w:pPr>
        <w:pStyle w:val="NormalWeb"/>
        <w:shd w:val="clear" w:color="auto" w:fill="FFFFFF"/>
        <w:spacing w:after="0"/>
        <w:jc w:val="both"/>
        <w:textAlignment w:val="baseline"/>
      </w:pPr>
      <w:r>
        <w:t>Kurz, también vicecanciller y líder del Partido Popular austríaco (ÖVP), ha hecho estas declaraciones al llegar a un encuentro convocado por el Partido Popular Europeo antes de la reunión del Consejo Europeo.</w:t>
      </w:r>
    </w:p>
    <w:p w:rsidR="00773E49" w:rsidRDefault="00773E49" w:rsidP="00773E49">
      <w:pPr>
        <w:pStyle w:val="NormalWeb"/>
        <w:shd w:val="clear" w:color="auto" w:fill="FFFFFF"/>
        <w:spacing w:after="0"/>
        <w:jc w:val="both"/>
        <w:textAlignment w:val="baseline"/>
      </w:pPr>
      <w:r>
        <w:t>Según Kurz, más de 5.000 personas murieron ahogadas en 2016 en el Mediterráneo, una cifra que este año será “incluso mayor”, y que podría evitarse de cerrar acuerdos con los países del norte de África.</w:t>
      </w:r>
    </w:p>
    <w:p w:rsidR="00773E49" w:rsidRDefault="00773E49" w:rsidP="00773E49">
      <w:pPr>
        <w:pStyle w:val="NormalWeb"/>
        <w:shd w:val="clear" w:color="auto" w:fill="FFFFFF"/>
        <w:spacing w:after="0"/>
        <w:jc w:val="both"/>
        <w:textAlignment w:val="baseline"/>
      </w:pPr>
      <w:r>
        <w:t xml:space="preserve">El ministro, cuyas posturas no son compartidas por sus socios socialdemócratas en el Gobierno, ha asegurado que el hecho de que los refugiados que son rescatados sean </w:t>
      </w:r>
      <w:r>
        <w:lastRenderedPageBreak/>
        <w:t>trasladados a suelo europeo supone una motivación para quien decide emprender el viaje. Una especie de efecto llamada que hace que miles de personas se juegue la vida cruzando el Mediterráneo para llegar a suelo europeo.</w:t>
      </w:r>
    </w:p>
    <w:p w:rsidR="00773E49" w:rsidRDefault="00773E49" w:rsidP="00773E49">
      <w:pPr>
        <w:pStyle w:val="NormalWeb"/>
        <w:shd w:val="clear" w:color="auto" w:fill="FFFFFF"/>
        <w:spacing w:after="0"/>
        <w:jc w:val="both"/>
        <w:textAlignment w:val="baseline"/>
      </w:pPr>
      <w:r>
        <w:t>Así, ha vuelto a defender la idea de que los rescatados regresen a campamentos en el norte de África como fórmula para detener el flujo migratorio y las muertes en alta mar.</w:t>
      </w:r>
    </w:p>
    <w:p w:rsidR="00773E49" w:rsidRDefault="00773E49" w:rsidP="00773E49">
      <w:pPr>
        <w:pStyle w:val="NormalWeb"/>
        <w:shd w:val="clear" w:color="auto" w:fill="FFFFFF"/>
        <w:spacing w:after="0"/>
        <w:jc w:val="both"/>
        <w:textAlignment w:val="baseline"/>
      </w:pPr>
      <w:r>
        <w:t>“Mientras no hagamos a estos Estados ninguna oferta, no nos debemos sorprender de que no haya centros de acogida para solicitantes de asilo fuera de Europa”, ha defendido Kurz, según recoge la agencia de noticias APA.</w:t>
      </w:r>
    </w:p>
    <w:p w:rsidR="00773E49" w:rsidRDefault="00773E49" w:rsidP="00773E49">
      <w:pPr>
        <w:pStyle w:val="NormalWeb"/>
        <w:shd w:val="clear" w:color="auto" w:fill="FFFFFF"/>
        <w:spacing w:after="0"/>
        <w:jc w:val="both"/>
        <w:textAlignment w:val="baseline"/>
      </w:pPr>
      <w:r>
        <w:t>Marruecos ya coopera con la UE</w:t>
      </w:r>
    </w:p>
    <w:p w:rsidR="00773E49" w:rsidRDefault="00773E49" w:rsidP="00773E49">
      <w:pPr>
        <w:pStyle w:val="NormalWeb"/>
        <w:shd w:val="clear" w:color="auto" w:fill="FFFFFF"/>
        <w:spacing w:after="0"/>
        <w:jc w:val="both"/>
        <w:textAlignment w:val="baseline"/>
      </w:pPr>
      <w:r>
        <w:t>El jefe de la diplomacia austríaca también ha abogado por utilizar presiones económicas para garantizar que algunos países acepten la devolución de ciudadanos a los que se les denegó el asilo en la UE.</w:t>
      </w:r>
    </w:p>
    <w:p w:rsidR="00773E49" w:rsidRDefault="00773E49" w:rsidP="00773E49">
      <w:pPr>
        <w:pStyle w:val="NormalWeb"/>
        <w:shd w:val="clear" w:color="auto" w:fill="FFFFFF"/>
        <w:spacing w:after="0"/>
        <w:jc w:val="both"/>
        <w:textAlignment w:val="baseline"/>
      </w:pPr>
      <w:r>
        <w:t>“La UE negocia con Marruecos (un acuerdo de devolución) desde hace diez años y al mismo tiempo le entrega cada año cientos de millones de euros en programas europeos”, ha afirmado.</w:t>
      </w:r>
    </w:p>
    <w:p w:rsidR="00773E49" w:rsidRDefault="00773E49" w:rsidP="00773E49">
      <w:pPr>
        <w:pStyle w:val="NormalWeb"/>
        <w:shd w:val="clear" w:color="auto" w:fill="FFFFFF"/>
        <w:spacing w:after="0"/>
        <w:jc w:val="both"/>
        <w:textAlignment w:val="baseline"/>
      </w:pPr>
      <w:r>
        <w:t>A juicio de Kurz, la UE debería tener en cuenta en sus programas a aquellos países que ayudan al bloque en esta cuestión, y actuar en consecuencia con quién no coopera.</w:t>
      </w:r>
    </w:p>
    <w:p w:rsidR="00773E49" w:rsidRDefault="00773E49" w:rsidP="00773E49">
      <w:pPr>
        <w:pStyle w:val="NormalWeb"/>
        <w:shd w:val="clear" w:color="auto" w:fill="FFFFFF"/>
        <w:spacing w:after="0"/>
        <w:jc w:val="both"/>
        <w:textAlignment w:val="baseline"/>
      </w:pPr>
      <w:r>
        <w:t>De esta forma, ha defendido utilizar el dinero de programas de desarrollo o de cooperación europeos como elemento de presión para que algunos países acepten a sus ciudadanos deportados. Se trata de un modelo similar al pactado por Turquía, a quien se le pagarán miles millones de euros a cambio de contener la llegada de inmigrantes a las costas europeas</w:t>
      </w:r>
    </w:p>
    <w:p w:rsidR="00773E49" w:rsidRDefault="00773E49" w:rsidP="00773E49">
      <w:pPr>
        <w:pStyle w:val="NormalWeb"/>
        <w:shd w:val="clear" w:color="auto" w:fill="FFFFFF"/>
        <w:spacing w:after="0"/>
        <w:jc w:val="both"/>
        <w:textAlignment w:val="baseline"/>
      </w:pPr>
      <w:r>
        <w:t>Kurz ha propuesto en el pasado aplicar un modelo migratorio como el de Australia: aumentar las patrullas marítimas para interceptar las embarcaciones con refugiados e internarlos en islas, como hace ese país en Nauru o Papúa-Nueva Guinea.</w:t>
      </w:r>
    </w:p>
    <w:p w:rsidR="00773E49" w:rsidRDefault="00773E49" w:rsidP="00773E49">
      <w:pPr>
        <w:pStyle w:val="NormalWeb"/>
        <w:shd w:val="clear" w:color="auto" w:fill="FFFFFF"/>
        <w:spacing w:after="0"/>
        <w:jc w:val="both"/>
        <w:textAlignment w:val="baseline"/>
      </w:pPr>
      <w:r>
        <w:t>El grupo rebelde con la UE</w:t>
      </w:r>
    </w:p>
    <w:p w:rsidR="00773E49" w:rsidRDefault="00773E49" w:rsidP="00773E49">
      <w:pPr>
        <w:pStyle w:val="NormalWeb"/>
        <w:shd w:val="clear" w:color="auto" w:fill="FFFFFF"/>
        <w:spacing w:after="0"/>
        <w:jc w:val="both"/>
        <w:textAlignment w:val="baseline"/>
      </w:pPr>
      <w:r>
        <w:t>Austria selló este lunes un pacto con otros seis Estados díscolos de la UE que se oponen frontalmente al plan migratorio impuesto por Bruselas. Junto a Hungría, Eslovaquia, República Checa, Croacia y Eslovenia impulsarán un grupo de trabajo cuyos objetivos son la defensa de las fronteras exteriores.</w:t>
      </w:r>
    </w:p>
    <w:p w:rsidR="00773E49" w:rsidRDefault="00773E49" w:rsidP="00773E49">
      <w:pPr>
        <w:pStyle w:val="NormalWeb"/>
        <w:shd w:val="clear" w:color="auto" w:fill="FFFFFF"/>
        <w:spacing w:after="0"/>
        <w:jc w:val="both"/>
        <w:textAlignment w:val="baseline"/>
      </w:pPr>
      <w:r>
        <w:t xml:space="preserve">Los ministros de Defensa congregados en la cumbre acordaron “facilitar la movilización rápida y conjunta de las capacidades civiles, policiales y militares” para defender las fronteras externas europeas. Se han comprometido a diseñar un plan de actuación para materializar la protección fronteriza que, entre otras cosas, evaluará la presión migratoria y pondrá sobre la mesa una serie de medidas para prevenir nuevas crisis. </w:t>
      </w:r>
    </w:p>
    <w:p w:rsidR="00773E49" w:rsidRDefault="00773E49" w:rsidP="00773E49">
      <w:pPr>
        <w:pStyle w:val="NormalWeb"/>
        <w:shd w:val="clear" w:color="auto" w:fill="FFFFFF"/>
        <w:spacing w:after="0"/>
        <w:jc w:val="both"/>
        <w:textAlignment w:val="baseline"/>
      </w:pPr>
      <w:r>
        <w:t>Esta unión llega en el momento en el que la UE está planteando cortar los fondos estructurales a estos países que se nieguen a acoger demandantes de asilo. Se trata de un chantaje contra todas aquellas naciones que no comulguen con el plan migratorio de Bruselas y que descarten fomentar la inmigración masiva.</w:t>
      </w:r>
    </w:p>
    <w:p w:rsidR="00773E49" w:rsidRDefault="00773E49" w:rsidP="00773E49">
      <w:pPr>
        <w:pStyle w:val="NormalWeb"/>
        <w:shd w:val="clear" w:color="auto" w:fill="FFFFFF"/>
        <w:spacing w:after="0"/>
        <w:jc w:val="both"/>
        <w:textAlignment w:val="baseline"/>
      </w:pPr>
      <w:r>
        <w:lastRenderedPageBreak/>
        <w:t xml:space="preserve">- </w:t>
      </w:r>
      <w:r w:rsidRPr="005E5474">
        <w:rPr>
          <w:u w:val="single"/>
        </w:rPr>
        <w:t>Alemania, dos años después del verano de los refugiados: más fácil deportar, menos asilo</w:t>
      </w:r>
      <w:r>
        <w:t xml:space="preserve"> (El Confidencial - </w:t>
      </w:r>
      <w:r w:rsidRPr="005E5474">
        <w:rPr>
          <w:b/>
        </w:rPr>
        <w:t>17/7/17</w:t>
      </w:r>
      <w:r>
        <w:t>)</w:t>
      </w:r>
    </w:p>
    <w:p w:rsidR="00773E49" w:rsidRDefault="00773E49" w:rsidP="00773E49">
      <w:pPr>
        <w:pStyle w:val="NormalWeb"/>
        <w:shd w:val="clear" w:color="auto" w:fill="FFFFFF"/>
        <w:spacing w:after="0"/>
        <w:jc w:val="both"/>
        <w:textAlignment w:val="baseline"/>
      </w:pPr>
      <w:r>
        <w:t>La mayor ola migratoria de la historia reciente puso contra las cuerdas a Merkel en 2015; hoy, a las puertas de las elecciones, Berlín ha endurecido su política migratoria bajo la sombra de AfD</w:t>
      </w:r>
    </w:p>
    <w:p w:rsidR="00773E49" w:rsidRDefault="00773E49" w:rsidP="00773E49">
      <w:pPr>
        <w:pStyle w:val="NormalWeb"/>
        <w:shd w:val="clear" w:color="auto" w:fill="FFFFFF"/>
        <w:spacing w:after="0"/>
        <w:jc w:val="both"/>
        <w:textAlignment w:val="baseline"/>
      </w:pPr>
      <w:r>
        <w:t>(Por Andreu Jerez - Berlín)</w:t>
      </w:r>
    </w:p>
    <w:p w:rsidR="00773E49" w:rsidRDefault="00773E49" w:rsidP="00773E49">
      <w:pPr>
        <w:pStyle w:val="NormalWeb"/>
        <w:shd w:val="clear" w:color="auto" w:fill="FFFFFF"/>
        <w:spacing w:after="0"/>
        <w:jc w:val="both"/>
        <w:textAlignment w:val="baseline"/>
      </w:pPr>
      <w:r>
        <w:t>Masas formadas por hombres, mujeres y niños agotados que atravesaban a pie las fronteras de Alemania; centros de acogida de refugiados saturados y con gente acampada a sus puertas; la burocracia y las autoridades germanas superadas por el torrente de peticiones de asilo; un poder político federal, estatal y local que, por momentos, pareció perder el control de la situación.</w:t>
      </w:r>
    </w:p>
    <w:p w:rsidR="00773E49" w:rsidRDefault="00773E49" w:rsidP="00773E49">
      <w:pPr>
        <w:pStyle w:val="NormalWeb"/>
        <w:shd w:val="clear" w:color="auto" w:fill="FFFFFF"/>
        <w:spacing w:after="0"/>
        <w:jc w:val="both"/>
        <w:textAlignment w:val="baseline"/>
      </w:pPr>
      <w:r>
        <w:t>Son todas imágenes registradas en Alemania a mediados de 2015, durante el llamado “verano de los refugiados”. Durante ese año, alrededor de 890.000 personas (según cifras oficiales), fundamentalmente procedentes de países como Siria, Irak y Afganistán, pero también de los Balcanes, buscaron cobijo en el país más rico, poblado y poderoso de la Unión Europea.</w:t>
      </w:r>
    </w:p>
    <w:p w:rsidR="00773E49" w:rsidRDefault="00773E49" w:rsidP="00773E49">
      <w:pPr>
        <w:pStyle w:val="NormalWeb"/>
        <w:shd w:val="clear" w:color="auto" w:fill="FFFFFF"/>
        <w:spacing w:after="0"/>
        <w:jc w:val="both"/>
        <w:textAlignment w:val="baseline"/>
      </w:pPr>
      <w:r>
        <w:t>Aquello fue todo un test de estrés para la canciller Angela Merkel y su Gobierno, cuya innegociable negativa al cierre de fronteras cosechó enemistades y críticas en el resto de Europa, y también dentro de Alemania: un número considerable de miembros del partido de Merkel, la CDU, comenzó a poner en entredicho la estrategia e incluso el liderato de la canciller; en el bautizado como “verano de los refugiados”, el joven partido ultraderechista Alternativa para Alemania (AfD) consiguió afianzarse como la tercera fuerza de intención de voto con un 15 por ciento en las encuestas electorales, su hasta ahora mayor porcentaje de intención de voto a nivel federal. Todo un aviso para Merkel, cuya popularidad tocó entonces mínimos históricos.</w:t>
      </w:r>
    </w:p>
    <w:p w:rsidR="00773E49" w:rsidRDefault="00773E49" w:rsidP="00773E49">
      <w:pPr>
        <w:pStyle w:val="NormalWeb"/>
        <w:shd w:val="clear" w:color="auto" w:fill="FFFFFF"/>
        <w:spacing w:after="0"/>
        <w:jc w:val="both"/>
        <w:textAlignment w:val="baseline"/>
      </w:pPr>
      <w:r>
        <w:t>Dos años después del “verano de los refugiados”, y a las puertas de unas elecciones federales que Merkel parece abocada a ganar nuevamente el próximo septiembre, ¿en qué punto se encuentra Alemania en su gestión de la llamada “crisis de refugiados”? ¿Qué ha ocurrido con ellos? ¿Hasta qué punto siguen marcado los refugiados la agenda política germana? ¿Cómo está funcionando su integración laboral en un país que objetivamente necesita de inmigración para mantener su modelo económico y su Estado del Bienestar? ¿Han asumido el resto de partidos ciertos postulados de la ultraderechista AfD por pura estrategia electoralista? ¿Concuerda la dialéctica de fronteras abiertas del Gobierno de Merkel con su política migratoria efectiva?</w:t>
      </w:r>
    </w:p>
    <w:p w:rsidR="00773E49" w:rsidRDefault="00773E49" w:rsidP="00773E49">
      <w:pPr>
        <w:pStyle w:val="NormalWeb"/>
        <w:shd w:val="clear" w:color="auto" w:fill="FFFFFF"/>
        <w:spacing w:after="0"/>
        <w:jc w:val="both"/>
        <w:textAlignment w:val="baseline"/>
      </w:pPr>
      <w:r>
        <w:t>Deportar: Afganistán, “país seguro”</w:t>
      </w:r>
    </w:p>
    <w:p w:rsidR="00773E49" w:rsidRDefault="00773E49" w:rsidP="00773E49">
      <w:pPr>
        <w:pStyle w:val="NormalWeb"/>
        <w:shd w:val="clear" w:color="auto" w:fill="FFFFFF"/>
        <w:spacing w:after="0"/>
        <w:jc w:val="both"/>
        <w:textAlignment w:val="baseline"/>
      </w:pPr>
      <w:r>
        <w:t>“Yo me ofrezco a acompañar a De Mazière a Afganistán y hacerle de traductora. Volamos a Kabul y él me debe mostrar cómo es posible viajar de la capital a otras zonas del país de forma segura… Es muy fácil estar sentado tras un escritorio y declarar desde ahí un país como seguro”.</w:t>
      </w:r>
    </w:p>
    <w:p w:rsidR="00773E49" w:rsidRDefault="00773E49" w:rsidP="00773E49">
      <w:pPr>
        <w:pStyle w:val="NormalWeb"/>
        <w:shd w:val="clear" w:color="auto" w:fill="FFFFFF"/>
        <w:spacing w:after="0"/>
        <w:jc w:val="both"/>
        <w:textAlignment w:val="baseline"/>
      </w:pPr>
      <w:r>
        <w:t xml:space="preserve">Esta es la respuesta de Lina Homa, una joven refugiada afgana que ya lleva nueve años en Múnich, a la pregunta de qué le diría al ministro de Interior alemán, el democristiano Thomas de Mazière, respecto a que el Gobierno de Merkel haya calificado a Afganistán como país </w:t>
      </w:r>
      <w:r>
        <w:lastRenderedPageBreak/>
        <w:t>parcialmente seguro. En efecto, el Ministerio de Migración y Familia y el servicio exterior germanos consideran suficientemente seguras algunas regiones del país asiático como para deportar a refugiados afganos cuyas peticiones de asilo han sido rechazadas. Una calificación que De Mazière ha defendido en público una y otra vez.</w:t>
      </w:r>
    </w:p>
    <w:p w:rsidR="00773E49" w:rsidRDefault="00773E49" w:rsidP="00773E49">
      <w:pPr>
        <w:pStyle w:val="NormalWeb"/>
        <w:shd w:val="clear" w:color="auto" w:fill="FFFFFF"/>
        <w:spacing w:after="0"/>
        <w:jc w:val="both"/>
        <w:textAlignment w:val="baseline"/>
      </w:pPr>
      <w:r>
        <w:t>Pero la realidad es terca: el pasado 31 de mayo, un coche bomba golpeó el centro de Kabul. El atentado dejó decenas de muertos y heridos, y destrozó por completo la fachada de la embajada alemana en la capital afgana. Las imágenes de destrucción no tardaron en llegar a Alemania y de desmontar la posición oficial del Gobierno federal respecto a la situación de seguridad en Afganistán, un país que todavía sigue objetivamente golpeado por el terrorismo, la violencia y el galopante desempleo.</w:t>
      </w:r>
    </w:p>
    <w:p w:rsidR="00773E49" w:rsidRDefault="00773E49" w:rsidP="00773E49">
      <w:pPr>
        <w:pStyle w:val="NormalWeb"/>
        <w:shd w:val="clear" w:color="auto" w:fill="FFFFFF"/>
        <w:spacing w:after="0"/>
        <w:jc w:val="both"/>
        <w:textAlignment w:val="baseline"/>
      </w:pPr>
      <w:r>
        <w:t xml:space="preserve"> “Deberían dejar de engañarse a sí mismos”, sentencia Lina sobre aquellos que defienden la postura de Berlín sobre su país de origen. A esta joven, sus padres la metieron en un avión con dirección a Fráncfort hace casi una década. Entonces tenía 16 años. Su familia era consciente de que ya no estaba en disposición de garantizar la seguridad de su hija en Afganistán. Al llegar sola y como menor a las fronteras alemanas, las autoridades del país se vieron obligadas a hacerse cargo de ella.</w:t>
      </w:r>
    </w:p>
    <w:p w:rsidR="00773E49" w:rsidRDefault="00773E49" w:rsidP="00773E49">
      <w:pPr>
        <w:pStyle w:val="NormalWeb"/>
        <w:shd w:val="clear" w:color="auto" w:fill="FFFFFF"/>
        <w:spacing w:after="0"/>
        <w:jc w:val="both"/>
        <w:textAlignment w:val="baseline"/>
      </w:pPr>
      <w:r>
        <w:t>Lina habla hoy alemán prácticamente sin acento y está absolutamente integrada. La suya es una historia de éxito entre los centenares de dramas que viven los refugiados llegados a Alemania durante los últimos dos años. A su lado se encuentra Yasin Rahmati, un joven afgano que apenas lleva 21 meses en el país. Lina y Yasin forman parte de la asociación juvenil Heimaten, con sede en Múnich. Ambos trabajan en la integración de jóvenes procedentes de Siria, Irak, Afganistán, Sierra Leona, Somalia y Uganda. Lina tiene hoy un permiso de residencia; Yasin sigue esperando a una respuesta de las autoridades alemanas a su petición de asilo. Sabe que si esta es rechazada, lo más probable es que lo deporten.</w:t>
      </w:r>
    </w:p>
    <w:p w:rsidR="00773E49" w:rsidRDefault="00773E49" w:rsidP="00773E49">
      <w:pPr>
        <w:pStyle w:val="NormalWeb"/>
        <w:shd w:val="clear" w:color="auto" w:fill="FFFFFF"/>
        <w:spacing w:after="0"/>
        <w:jc w:val="both"/>
        <w:textAlignment w:val="baseline"/>
      </w:pPr>
      <w:r>
        <w:t>“La gente tiene miedo porque cualquiera puede ser deportado en cualquier momento. Y ese es un pánico que afecta no sólo a los refugiados afganos, sino también de otros países”, asegura Marianne Seiler, la directora de la asociación Heimaten. Un pánico que se metió a finales del pasado mayo en millones de hogares alemanes a través de sus pantallas de televisión: decenas de policías, entre ellos algunos agentes de las fuerzas especiales bávaras, ejecutaban la orden de deportación de un refugiado afgano de 20 años en la ciudad de Núremberg. El joven fue sacado por la fuerza de un aula de la escuela en la que estaba cursando una formación profesional. Algunos de sus compañeros intentaron evitar que la policía se lo llevase. Los agentes reprimieron duramente la resistencia pasiva de los escolares. Unas imágenes difícilmente vendibles por el Gobierno alemán para defender su actual política migratoria. No todo son puertas abiertas en Alemania.</w:t>
      </w:r>
    </w:p>
    <w:p w:rsidR="00773E49" w:rsidRDefault="00773E49" w:rsidP="00773E49">
      <w:pPr>
        <w:pStyle w:val="NormalWeb"/>
        <w:shd w:val="clear" w:color="auto" w:fill="FFFFFF"/>
        <w:spacing w:after="0"/>
        <w:jc w:val="both"/>
        <w:textAlignment w:val="baseline"/>
      </w:pPr>
      <w:r>
        <w:t>“Desde 2015, es evidente que la política, tanto a nivel federal como en los Estados federados, ha buscado vías para aumentar la cifra de deportaciones y limitar los derechos de los refugiados. Ya en los meses posteriores al verano de 2015 vimos como se hacía efectivo el endurecimiento de leyes”, asegura Stephan Dünnwald, miembro del Consejo Bávaro de Refugiados.</w:t>
      </w:r>
    </w:p>
    <w:p w:rsidR="00773E49" w:rsidRDefault="00773E49" w:rsidP="00773E49">
      <w:pPr>
        <w:pStyle w:val="NormalWeb"/>
        <w:shd w:val="clear" w:color="auto" w:fill="FFFFFF"/>
        <w:spacing w:after="0"/>
        <w:jc w:val="both"/>
        <w:textAlignment w:val="baseline"/>
      </w:pPr>
      <w:r>
        <w:t xml:space="preserve">Desde el “verano de los refugiados”, el Parlamento federal alemán, con los votos de la Gran Coalición conformada por conservadores y socialdemócratas, ha aprobado diversos endurecimientos de la Ley de Asilo; unas reformas que dificultan la reunificación familiar de refugiados que no son reconocidos como tales por las autoridades alemanas, que limitan su </w:t>
      </w:r>
      <w:r>
        <w:lastRenderedPageBreak/>
        <w:t>libertad de movimiento en territorio alemán, que facilitan su retención, hacen más sencillo el procedimiento de expulsión de personas con pocas perspectivas de conseguir asilo e incluso permiten que las autoridades intervengan los móviles y las comunicaciones de aquellos refugiados que no tengan documentos para acreditar su identidad. Estas reformas legislativas han sido criticadas por organizaciones pro Derechos Humanos.</w:t>
      </w:r>
    </w:p>
    <w:p w:rsidR="00773E49" w:rsidRDefault="00773E49" w:rsidP="00773E49">
      <w:pPr>
        <w:pStyle w:val="NormalWeb"/>
        <w:shd w:val="clear" w:color="auto" w:fill="FFFFFF"/>
        <w:spacing w:after="0"/>
        <w:jc w:val="both"/>
        <w:textAlignment w:val="baseline"/>
      </w:pPr>
      <w:r>
        <w:t>Además de la innegable amenaza yihadista, Stephan Dünnwald no tiene dudas del papel jugado por los ultras de AfD, cuya presión electoral parece haber alimentado ese giro a la derecha de la política migratoria del Gobierno encabezado por Merkel. Las consecuencias del endurecimiento de la Ley de Asilo permanecen invisibles en la mayoría de ocasiones, pero en ocasiones deja paradigmáticas imágenes como las de la violenta deportación del joven afgano en Núremberg.</w:t>
      </w:r>
    </w:p>
    <w:p w:rsidR="00773E49" w:rsidRDefault="00773E49" w:rsidP="00773E49">
      <w:pPr>
        <w:pStyle w:val="NormalWeb"/>
        <w:shd w:val="clear" w:color="auto" w:fill="FFFFFF"/>
        <w:spacing w:after="0"/>
        <w:jc w:val="both"/>
        <w:textAlignment w:val="baseline"/>
      </w:pPr>
      <w:r>
        <w:t>Merkel logra su objetivo</w:t>
      </w:r>
    </w:p>
    <w:p w:rsidR="00773E49" w:rsidRDefault="00773E49" w:rsidP="00773E49">
      <w:pPr>
        <w:pStyle w:val="NormalWeb"/>
        <w:shd w:val="clear" w:color="auto" w:fill="FFFFFF"/>
        <w:spacing w:after="0"/>
        <w:jc w:val="both"/>
        <w:textAlignment w:val="baseline"/>
      </w:pPr>
      <w:r>
        <w:t>Según estadísticas oficiales, la cifra de peticiones de asilo se ha reducido exponencialmente en los primeros seis meses de 2017 respecto a los dos años anteriores: en 2015, Alemania recibió casi medio millón de peticiones de asilo; en 2016, esa cifra rozó los 800.000 refugiados; entre enero y junio del presente año, las peticiones de asilo superaron ligeramente las 111.000. Eso supone una caída del 73 por ciento respecto al mismo periodo de 2016. El acuerdo entre la UE y Turquía y el cierre de la ruta de los Balcanes han sido la clave de esa reducción, a la que también parece haber contribuido el endurecimiento de la legislación alemana que disuade a muchos refugiados de presentar su solicitud de asilo.</w:t>
      </w:r>
    </w:p>
    <w:p w:rsidR="00773E49" w:rsidRDefault="00773E49" w:rsidP="00773E49">
      <w:pPr>
        <w:pStyle w:val="NormalWeb"/>
        <w:shd w:val="clear" w:color="auto" w:fill="FFFFFF"/>
        <w:spacing w:after="0"/>
        <w:jc w:val="both"/>
        <w:textAlignment w:val="baseline"/>
      </w:pPr>
      <w:r>
        <w:t>Angela Merkel consigue así uno de sus grandes objetivos coyunturales: sacar la llamada “crisis de refugiados” (que suponía un claro lastre para su nueva candidatura a la cancillería) de la primera línea de la agenda política en pleno año electoral. Y ello sin tener que prescindir del cartel de gran defensora de la política de fronteras abiertas y de acogida de refugiados, a pesar de que la realidad de su gestión apunte en otra dirección: el rechazo de peticiones de asilo crece, obtener el estatus de refugiado cada vez es más difícil en Alemania.</w:t>
      </w:r>
    </w:p>
    <w:p w:rsidR="00773E49" w:rsidRDefault="00773E49" w:rsidP="00773E49">
      <w:pPr>
        <w:pStyle w:val="NormalWeb"/>
        <w:shd w:val="clear" w:color="auto" w:fill="FFFFFF"/>
        <w:spacing w:after="0"/>
        <w:jc w:val="both"/>
        <w:textAlignment w:val="baseline"/>
      </w:pPr>
      <w:r>
        <w:t>Ello no deja de ser paradójico en un país profundamente envejecido y que necesita objetivamente de la inmigración para combatir a corto y medio plazo la grave crisis demográfica que sufre y que pone en peligro su modelo económico y su Estado del Bienestar. No es menos paradójica la actual situación en el mercado laboral alemán: muchos empresarios siguen sin poder cubrir la demanda de mano de obra en numerosos sectores, mientras refugiados con un alto potencial de inserción laboral (o incluso ya con una oferta de empleo) no reciben un permiso de trabajo por proceder de países considerados “seguros” y ser candidatos potenciales a la deportación. Es complicado no distinguir la sombra del ultraderechismo populista de AfD y del electoralismo cortoplacista en la gestión que el Gobierno federal hace de los refugiados desde el verano de 2015.</w:t>
      </w:r>
    </w:p>
    <w:p w:rsidR="00773E49" w:rsidRDefault="00773E49" w:rsidP="00773E49">
      <w:pPr>
        <w:pStyle w:val="NormalWeb"/>
        <w:shd w:val="clear" w:color="auto" w:fill="FFFFFF"/>
        <w:spacing w:after="0"/>
        <w:jc w:val="both"/>
        <w:textAlignment w:val="baseline"/>
      </w:pPr>
      <w:r>
        <w:t>La economista Yvonne Giesing, de instituto muniqués Ifo, ha elaborado un estudio sobre la integración de los refugiados en la capital bávara; en él, Giesing constata que con paciencia y voluntad política buena parte de los refugiados pueden encontrar un futuro laboral en Alemania pese a las dificultades idiomáticas y la reconversión formativa en muchos casos necesaria. Pero también demuestra que hay obstáculos burocráticos difíciles de entender en un país que necesita mano de obra: “En Alemania, da igual si trabajas o no para la evolución de tu proceso de asilo. Es una cuestión que ni siquiera es planteada por las autoridades”.</w:t>
      </w:r>
    </w:p>
    <w:p w:rsidR="00773E49" w:rsidRDefault="00773E49" w:rsidP="00773E49">
      <w:pPr>
        <w:pStyle w:val="NormalWeb"/>
        <w:shd w:val="clear" w:color="auto" w:fill="FFFFFF"/>
        <w:spacing w:after="0"/>
        <w:jc w:val="both"/>
        <w:textAlignment w:val="baseline"/>
      </w:pPr>
      <w:r>
        <w:lastRenderedPageBreak/>
        <w:t>La economista no entiende por qué la ley de asilo alemana está absolutamente desconectada de la situación laboral de los candidatos a obtener el estatus de refugiado. Ello genera situaciones absurdas, como, por ejemplo, que un peticionario de asilo que ha encontrado una formación profesional o un empleo no pueda acceder a un permiso de trabajo porque su solicitud de asilo todavía no ha recibido respuesta. O incluso peor: que un refugiado con un puesto de trabajo asegurado sea finalmente deportado a su país de origen por ser este considerado “seguro” por las autoridades alemanas. La economista del Ifo instituto considera este tipo de decisiones son un tiro en el pie al sistema productivo alemán y aconseja encarecidamente al Gobierno de Merkel conectar la legislación migratoria y de asilo con la expedición de permisos de trabajo para evitar escenarios kafkianos.</w:t>
      </w:r>
    </w:p>
    <w:p w:rsidR="00773E49" w:rsidRDefault="00773E49" w:rsidP="00773E49">
      <w:pPr>
        <w:pStyle w:val="NormalWeb"/>
        <w:shd w:val="clear" w:color="auto" w:fill="FFFFFF"/>
        <w:spacing w:after="0"/>
        <w:jc w:val="both"/>
        <w:textAlignment w:val="baseline"/>
      </w:pPr>
      <w:r>
        <w:t>¿Una nueva ola?</w:t>
      </w:r>
    </w:p>
    <w:p w:rsidR="00773E49" w:rsidRDefault="00773E49" w:rsidP="00773E49">
      <w:pPr>
        <w:pStyle w:val="NormalWeb"/>
        <w:shd w:val="clear" w:color="auto" w:fill="FFFFFF"/>
        <w:spacing w:after="0"/>
        <w:jc w:val="both"/>
        <w:textAlignment w:val="baseline"/>
      </w:pPr>
      <w:r>
        <w:t>El acuerdo migratorio entre la Unión Europea y Turquía, de momento, aguanta. Sin embargo, el presidente turco Recep Tayyip Erdogan ha amenazado repetidamente con cancelarlo. Para el autócrata turco es evidente que los refugiados son una simple baza negociadora. Si el acuerdo entre Bruselas y Ankara acaba por hundirse, de poco servirá que la ruta de los Balcanes esté ahora cerrada. Será prácticamente imposible evitar que se repitan las imágenes del “verano de los refugiados” registradas en las fronteras alemanas en 2015.</w:t>
      </w:r>
    </w:p>
    <w:p w:rsidR="00773E49" w:rsidRDefault="00773E49" w:rsidP="00773E49">
      <w:pPr>
        <w:pStyle w:val="NormalWeb"/>
        <w:shd w:val="clear" w:color="auto" w:fill="FFFFFF"/>
        <w:spacing w:after="0"/>
        <w:jc w:val="both"/>
        <w:textAlignment w:val="baseline"/>
      </w:pPr>
      <w:r>
        <w:t>La mayoría de expertos consultados para este reportaje coinciden en apuntar que Alemania está hoy mejor preparada que hace dos años para hacer frente a una nueva ola de refugiados: existen unas sólidas estructuras de acogida, la comunicación entre los diferentes niveles estatales está mejor engrasada, está más claro a qué nivel de gobierno corresponde cada competencia.</w:t>
      </w:r>
    </w:p>
    <w:p w:rsidR="00773E49" w:rsidRDefault="00773E49" w:rsidP="00773E49">
      <w:pPr>
        <w:pStyle w:val="NormalWeb"/>
        <w:shd w:val="clear" w:color="auto" w:fill="FFFFFF"/>
        <w:spacing w:after="0"/>
        <w:jc w:val="both"/>
        <w:textAlignment w:val="baseline"/>
      </w:pPr>
      <w:r>
        <w:t>Lo que, sin embargo, parece impredecible es el coste político que podría tener para el sistema de partidos tradicionales una llegada de refugiados similar a la de 2015. El surgimiento y establecimiento de los ultraderechistas de AfD, que hoy siguen peleando por convertirse en la tercera fuerza parlamentaria del Bundestag, es buena prueba de ello. Tal vez por ello no pocas figuras del actual Gobierno federal dan ya definitivamente por superada la “crisis de refugiados”.</w:t>
      </w:r>
    </w:p>
    <w:p w:rsidR="00773E49" w:rsidRDefault="00773E49" w:rsidP="00773E49">
      <w:pPr>
        <w:pStyle w:val="NormalWeb"/>
        <w:shd w:val="clear" w:color="auto" w:fill="FFFFFF"/>
        <w:spacing w:after="0"/>
        <w:jc w:val="both"/>
        <w:textAlignment w:val="baseline"/>
      </w:pPr>
      <w:r>
        <w:t>“Es un gran error dejar de prepararnos para la llegada repentina de más refugiados”, advierte Petra Bendel, politóloga de la Universidad de Erlangen-Núremberg. “Es un autoengaño pensar que no volverá ocurrir algo similar a lo del verano de 2015. Todos los indicios y todos los escenarios apuntan que puede volver a pasar en cualquier momento”.</w:t>
      </w:r>
    </w:p>
    <w:p w:rsidR="00773E49" w:rsidRDefault="00773E49" w:rsidP="00773E49">
      <w:pPr>
        <w:pStyle w:val="NormalWeb"/>
        <w:shd w:val="clear" w:color="auto" w:fill="FFFFFF"/>
        <w:spacing w:after="0"/>
        <w:jc w:val="both"/>
        <w:textAlignment w:val="baseline"/>
      </w:pPr>
      <w:r>
        <w:t xml:space="preserve">- </w:t>
      </w:r>
      <w:r w:rsidRPr="009E74B2">
        <w:rPr>
          <w:u w:val="single"/>
        </w:rPr>
        <w:t>Denuncian que un grupo de extrema derecha planea atacar pateras con refugiados</w:t>
      </w:r>
      <w:r>
        <w:t xml:space="preserve"> (El Español - </w:t>
      </w:r>
      <w:r w:rsidRPr="009E74B2">
        <w:rPr>
          <w:b/>
        </w:rPr>
        <w:t>17/7/17</w:t>
      </w:r>
      <w:r>
        <w:t>)</w:t>
      </w:r>
    </w:p>
    <w:p w:rsidR="00773E49" w:rsidRDefault="00773E49" w:rsidP="00773E49">
      <w:pPr>
        <w:pStyle w:val="NormalWeb"/>
        <w:shd w:val="clear" w:color="auto" w:fill="FFFFFF"/>
        <w:spacing w:after="0"/>
        <w:jc w:val="both"/>
        <w:textAlignment w:val="baseline"/>
      </w:pPr>
      <w:r>
        <w:t>Según indica la Red Española de Inmigración y Ayuda al Refugiado la organización Generación Identitaria habría recaudado “más de 60.000 euros” para fletar un barco y hundir embarcaciones de refugiados.</w:t>
      </w:r>
    </w:p>
    <w:p w:rsidR="00773E49" w:rsidRDefault="00773E49" w:rsidP="00773E49">
      <w:pPr>
        <w:pStyle w:val="NormalWeb"/>
        <w:shd w:val="clear" w:color="auto" w:fill="FFFFFF"/>
        <w:spacing w:after="0"/>
        <w:jc w:val="both"/>
        <w:textAlignment w:val="baseline"/>
      </w:pPr>
      <w:r>
        <w:t>La Red Española de Inmigración y Ayuda al Refugiado ha presentado este lunes 17 de julio una denuncia ante la Fiscalía General del Estado contra la organización europea de extrema derecha Generación Identitaria por “fletar barcos para hundir embarcaciones de refugiados”.</w:t>
      </w:r>
    </w:p>
    <w:p w:rsidR="00773E49" w:rsidRDefault="00773E49" w:rsidP="00773E49">
      <w:pPr>
        <w:pStyle w:val="NormalWeb"/>
        <w:shd w:val="clear" w:color="auto" w:fill="FFFFFF"/>
        <w:spacing w:after="0"/>
        <w:jc w:val="both"/>
        <w:textAlignment w:val="baseline"/>
      </w:pPr>
      <w:r>
        <w:lastRenderedPageBreak/>
        <w:t>Según indica la Red, esta organización ha conseguido recaudar “más de 60.000 euros” para fletar un barco (el C-STAR) que ha iniciado una misión denominada “Defend Europe” para “atacar, bloquear y, si es necesario, hundir” pateras para luego “reconducir a los grupos de personas solicitantes de asilo o refugio a sus países de origen”.</w:t>
      </w:r>
    </w:p>
    <w:p w:rsidR="00773E49" w:rsidRDefault="00773E49" w:rsidP="00773E49">
      <w:pPr>
        <w:pStyle w:val="NormalWeb"/>
        <w:shd w:val="clear" w:color="auto" w:fill="FFFFFF"/>
        <w:spacing w:after="0"/>
        <w:jc w:val="both"/>
        <w:textAlignment w:val="baseline"/>
      </w:pPr>
      <w:r>
        <w:t>La Red asegura que alertó “reiteradamente” a los responsables del Ministerio del Interior sobre las prácticas de esta organización y que hizo pública la preocupación “por cómo estos barcos de la muerte se lanzaban hacia el ataque a las personas solicitantes de asilo y refugio”.</w:t>
      </w:r>
    </w:p>
    <w:p w:rsidR="00773E49" w:rsidRDefault="00773E49" w:rsidP="00773E49">
      <w:pPr>
        <w:pStyle w:val="NormalWeb"/>
        <w:shd w:val="clear" w:color="auto" w:fill="FFFFFF"/>
        <w:spacing w:after="0"/>
        <w:jc w:val="both"/>
        <w:textAlignment w:val="baseline"/>
      </w:pPr>
      <w:r>
        <w:t>Si bien, aseguran que no obtuvieron respuesta y que, por ello, han decidido presentar esta denuncia ante la inminencia del “despliegue de una operación” que, según precisa la Red, se ha previsto para el próximo 20 de julio por parte de Generación Identitaria.</w:t>
      </w:r>
    </w:p>
    <w:p w:rsidR="00773E49" w:rsidRDefault="00773E49" w:rsidP="00773E49">
      <w:pPr>
        <w:pStyle w:val="NormalWeb"/>
        <w:shd w:val="clear" w:color="auto" w:fill="FFFFFF"/>
        <w:spacing w:after="0"/>
        <w:jc w:val="both"/>
        <w:textAlignment w:val="baseline"/>
      </w:pPr>
      <w:r>
        <w:t>Los denunciantes entienden que se encuentran probados y acreditados varios delitos como el de organización criminal así como los que se encuadran en el capítulo III de los delitos contra las personas y bienes protegidos en caso de conflicto, recogidos por el vigente código penal en los artículos 614 y 614 bis, el 570 bis, y los propios de los delitos de piratería y abordaje con fines políticos.</w:t>
      </w:r>
    </w:p>
    <w:p w:rsidR="00773E49" w:rsidRDefault="00773E49" w:rsidP="00773E49">
      <w:pPr>
        <w:pStyle w:val="NormalWeb"/>
        <w:shd w:val="clear" w:color="auto" w:fill="FFFFFF"/>
        <w:spacing w:after="0"/>
        <w:jc w:val="both"/>
        <w:textAlignment w:val="baseline"/>
      </w:pPr>
      <w:r>
        <w:t>La Red también pide que se ordene e implique a Guardia de costas y Guardia Civil para el ejercicio de las acciones necesarias para detención del dispositivo naval desplegado por esta organización en colaboración si fuera requerido con FRONTEX y otros organismos internacionales; y que se inicien los trámites contra dicha organización “por su apología del odio y crímenes contra las personas solicitantes de asilo y refugio”.</w:t>
      </w:r>
    </w:p>
    <w:p w:rsidR="00773E49" w:rsidRPr="00FB252B" w:rsidRDefault="00773E49" w:rsidP="00773E49">
      <w:pPr>
        <w:pStyle w:val="NormalWeb"/>
        <w:shd w:val="clear" w:color="auto" w:fill="FFFFFF"/>
        <w:spacing w:after="0"/>
        <w:jc w:val="both"/>
        <w:textAlignment w:val="baseline"/>
      </w:pPr>
      <w:r>
        <w:t xml:space="preserve">- </w:t>
      </w:r>
      <w:r w:rsidRPr="00FB252B">
        <w:rPr>
          <w:u w:val="single"/>
        </w:rPr>
        <w:t>Una red de ONG vinculadas a Soros alimentan la crisis de los refugiados</w:t>
      </w:r>
      <w:r>
        <w:t xml:space="preserve"> (La Gaceta - </w:t>
      </w:r>
      <w:r w:rsidRPr="00FB252B">
        <w:rPr>
          <w:b/>
        </w:rPr>
        <w:t>19/7/17</w:t>
      </w:r>
      <w:r>
        <w:t xml:space="preserve">) </w:t>
      </w:r>
    </w:p>
    <w:p w:rsidR="00773E49" w:rsidRDefault="00773E49" w:rsidP="00773E49">
      <w:pPr>
        <w:pStyle w:val="NormalWeb"/>
        <w:shd w:val="clear" w:color="auto" w:fill="FFFFFF"/>
        <w:spacing w:after="0"/>
        <w:jc w:val="both"/>
        <w:textAlignment w:val="baseline"/>
      </w:pPr>
      <w:r w:rsidRPr="00FB252B">
        <w:t xml:space="preserve">(Por Carlos Esteban) </w:t>
      </w:r>
    </w:p>
    <w:p w:rsidR="00773E49" w:rsidRDefault="00773E49" w:rsidP="00773E49">
      <w:pPr>
        <w:pStyle w:val="NormalWeb"/>
        <w:shd w:val="clear" w:color="auto" w:fill="FFFFFF"/>
        <w:spacing w:after="0"/>
        <w:jc w:val="both"/>
        <w:textAlignment w:val="baseline"/>
      </w:pPr>
      <w:r>
        <w:t>Hablemos de Soros y la inmigración masiva del Tercer Mundo hacia Europa. Ya sé, ya sé: ya están los conspiranoicos con su fijación, con tintes antisemitas, con el financiero internacional de origen húngaro que movería todos los hilos de una delirante conjura globalista.</w:t>
      </w:r>
    </w:p>
    <w:p w:rsidR="00773E49" w:rsidRDefault="00773E49" w:rsidP="00773E49">
      <w:pPr>
        <w:pStyle w:val="NormalWeb"/>
        <w:shd w:val="clear" w:color="auto" w:fill="FFFFFF"/>
        <w:spacing w:after="0"/>
        <w:jc w:val="both"/>
        <w:textAlignment w:val="baseline"/>
      </w:pPr>
      <w:r>
        <w:t>Pero no, no es eso. Primero, porque en la mayoría de los casos las instancias oficiales no necesitan ningún impulso para aplicar medidas globalistas, es el dogma aceptado de nuestro tiempo en Occidente. Segundo, y principal, porque la conspiración sugiere secreto y oscuridad, ilegalidad las más de las veces, y aquí todo es legal y, si no exactamente transparente, al menos público y comprobable.</w:t>
      </w:r>
    </w:p>
    <w:p w:rsidR="00773E49" w:rsidRDefault="00773E49" w:rsidP="00773E49">
      <w:pPr>
        <w:pStyle w:val="NormalWeb"/>
        <w:shd w:val="clear" w:color="auto" w:fill="FFFFFF"/>
        <w:spacing w:after="0"/>
        <w:jc w:val="both"/>
        <w:textAlignment w:val="baseline"/>
      </w:pPr>
      <w:r>
        <w:t>No es ningún misterio que toda acción pública de alcance necesita dinero, más cuanto mayor sea su alcance, y el dinero no cuelga de los árboles. Siempre es buena cosa seguir la pista del dinero.</w:t>
      </w:r>
    </w:p>
    <w:p w:rsidR="00773E49" w:rsidRDefault="00773E49" w:rsidP="00773E49">
      <w:pPr>
        <w:pStyle w:val="NormalWeb"/>
        <w:shd w:val="clear" w:color="auto" w:fill="FFFFFF"/>
        <w:spacing w:after="0"/>
        <w:jc w:val="both"/>
        <w:textAlignment w:val="baseline"/>
      </w:pPr>
      <w:r>
        <w:t xml:space="preserve">Es lo que ha hecho la italiana Francesca Totolo y publican los analistas de GEFIRA, aportando datos con los que es mucho más fácil de entender por qué sigue abierta y en pleno auge la mal llamada “crisis de los refugiados” en el Mediterráneo: porque existe una extensa red  de activistas partidarios de las fronteras abiertas, en muchos casos directamente </w:t>
      </w:r>
      <w:r>
        <w:lastRenderedPageBreak/>
        <w:t>financiados por la fundación central de Soros, la Open Society (OSF), y en otros colaboradores de la misma, todo perfectamente legal.</w:t>
      </w:r>
    </w:p>
    <w:p w:rsidR="00773E49" w:rsidRDefault="00773E49" w:rsidP="00773E49">
      <w:pPr>
        <w:pStyle w:val="NormalWeb"/>
        <w:shd w:val="clear" w:color="auto" w:fill="FFFFFF"/>
        <w:spacing w:after="0"/>
        <w:jc w:val="both"/>
        <w:textAlignment w:val="baseline"/>
      </w:pPr>
      <w:r>
        <w:t>Italia, la puerta de entrada a Europa</w:t>
      </w:r>
    </w:p>
    <w:p w:rsidR="00773E49" w:rsidRDefault="00773E49" w:rsidP="00773E49">
      <w:pPr>
        <w:pStyle w:val="NormalWeb"/>
        <w:shd w:val="clear" w:color="auto" w:fill="FFFFFF"/>
        <w:spacing w:after="0"/>
        <w:jc w:val="both"/>
        <w:textAlignment w:val="baseline"/>
      </w:pPr>
      <w:r>
        <w:t>En Italia, principal puerta de entrada de la inmigración norteafricana y centro de la investigación de Totolo, esta red está compuesta de ONG internacionales financiadas por la Open Society, organizaciones italianas también financiadas por la fundación de Soros y organizaciones que comparten proyectos con la OSF.</w:t>
      </w:r>
    </w:p>
    <w:p w:rsidR="00773E49" w:rsidRDefault="00773E49" w:rsidP="00773E49">
      <w:pPr>
        <w:pStyle w:val="NormalWeb"/>
        <w:shd w:val="clear" w:color="auto" w:fill="FFFFFF"/>
        <w:spacing w:after="0"/>
        <w:jc w:val="both"/>
        <w:textAlignment w:val="baseline"/>
      </w:pPr>
      <w:r>
        <w:t>La red es bastante intrincada, y en ella participan desde ex ministras como Cécile Kyenge (Inmigración) y Emma Bonino (Asuntos Exteriores), ambas responsables directas de la política italiana de inmigración masiva, a grupos de apoyo que promueven la censura en los medios de noticias desfavorables sobre los recién llegados y ofrecen, asimismo, servicios de representación jurídica, propaganda y órganos de prensa.</w:t>
      </w:r>
    </w:p>
    <w:p w:rsidR="00773E49" w:rsidRDefault="00773E49" w:rsidP="00773E49">
      <w:pPr>
        <w:pStyle w:val="NormalWeb"/>
        <w:shd w:val="clear" w:color="auto" w:fill="FFFFFF"/>
        <w:spacing w:after="0"/>
        <w:jc w:val="both"/>
        <w:textAlignment w:val="baseline"/>
      </w:pPr>
      <w:r>
        <w:t>Totolo asegura que solo en un puñado de casos se puede tener acceso a sus presupuestos, lo que dificulta obviamente conocer sus donantes y los intereses que apoyan a estas organizaciones.</w:t>
      </w:r>
    </w:p>
    <w:p w:rsidR="00773E49" w:rsidRDefault="00773E49" w:rsidP="00773E49">
      <w:pPr>
        <w:pStyle w:val="NormalWeb"/>
        <w:shd w:val="clear" w:color="auto" w:fill="FFFFFF"/>
        <w:spacing w:after="0"/>
        <w:jc w:val="both"/>
        <w:textAlignment w:val="baseline"/>
      </w:pPr>
      <w:r>
        <w:t>Según la investigadora, la labor principal de la red consiste en valerse de las leyes contra la discriminación para lograr una inmigración ilimitada mediante la abolición de las fronteras, algo que hacen explícito en su manifiesto fundacional varias de estas organizaciones. Todas ellas parten de premisas ideológicas que presentan, sin embargo, como meros “datos”, “hechos” y “sentido común”. Pero todas se muestran partidarias de ocultar todos los “datos” inconvenientes, lo que casa mal con su finalidad explícita de “dar una correcta información sobre el asunto de la inmigración”, por no hablar de que no es lo que uno entendería por una “sociedad abierta”.</w:t>
      </w:r>
    </w:p>
    <w:p w:rsidR="00773E49" w:rsidRDefault="00773E49" w:rsidP="00773E49">
      <w:pPr>
        <w:pStyle w:val="NormalWeb"/>
        <w:shd w:val="clear" w:color="auto" w:fill="FFFFFF"/>
        <w:spacing w:after="0"/>
        <w:jc w:val="both"/>
        <w:textAlignment w:val="baseline"/>
      </w:pPr>
      <w:r>
        <w:t>Estas asociaciones, que no hacen distinción alguna entre inmigración legal e ilegal, dan apoyo de todo tipo a las ONG que operan directamente en el mar, proporcionando verdaderos “servicios de taxi” marítimos para recoger a los inmigrantes en las aguas jurisdiccionales de sus respectivos países de partida.</w:t>
      </w:r>
    </w:p>
    <w:p w:rsidR="00773E49" w:rsidRDefault="00773E49" w:rsidP="00773E49">
      <w:pPr>
        <w:pStyle w:val="NormalWeb"/>
        <w:shd w:val="clear" w:color="auto" w:fill="FFFFFF"/>
        <w:spacing w:after="0"/>
        <w:jc w:val="both"/>
        <w:textAlignment w:val="baseline"/>
      </w:pPr>
      <w:r>
        <w:t>La investigación cita, entre otras, las siguientes organizaciones relacionadas con la OSF:</w:t>
      </w:r>
    </w:p>
    <w:p w:rsidR="00773E49" w:rsidRDefault="00773E49" w:rsidP="00773E49">
      <w:pPr>
        <w:pStyle w:val="NormalWeb"/>
        <w:shd w:val="clear" w:color="auto" w:fill="FFFFFF"/>
        <w:spacing w:after="0"/>
        <w:jc w:val="both"/>
        <w:textAlignment w:val="baseline"/>
      </w:pPr>
      <w:r>
        <w:t>Associazione Carta di Roma</w:t>
      </w:r>
    </w:p>
    <w:p w:rsidR="00773E49" w:rsidRDefault="00773E49" w:rsidP="00773E49">
      <w:pPr>
        <w:pStyle w:val="NormalWeb"/>
        <w:shd w:val="clear" w:color="auto" w:fill="FFFFFF"/>
        <w:spacing w:after="0"/>
        <w:jc w:val="both"/>
        <w:textAlignment w:val="baseline"/>
      </w:pPr>
      <w:r>
        <w:t>Fundada en 2011 con el objetivo expreso de establecer un “código moral” para que los periodistas den una información “correcta” sobre la inmigración. Fija una serie de términos que deben usarse y otros que deben evitarse a toda costa. Entre sus valedores están la OSF, el Alto Comisariado de las Naciones Unidas para los Refugiados y la Iglesia Valdense.</w:t>
      </w:r>
    </w:p>
    <w:p w:rsidR="00773E49" w:rsidRDefault="00773E49" w:rsidP="00773E49">
      <w:pPr>
        <w:pStyle w:val="NormalWeb"/>
        <w:shd w:val="clear" w:color="auto" w:fill="FFFFFF"/>
        <w:spacing w:after="0"/>
        <w:jc w:val="both"/>
        <w:textAlignment w:val="baseline"/>
      </w:pPr>
      <w:r>
        <w:t>Cospe Onlus</w:t>
      </w:r>
    </w:p>
    <w:p w:rsidR="00773E49" w:rsidRDefault="00773E49" w:rsidP="00773E49">
      <w:pPr>
        <w:pStyle w:val="NormalWeb"/>
        <w:shd w:val="clear" w:color="auto" w:fill="FFFFFF"/>
        <w:spacing w:after="0"/>
        <w:jc w:val="both"/>
        <w:textAlignment w:val="baseline"/>
      </w:pPr>
      <w:r>
        <w:t>Fundada en 1983. Opera en treinta países con 150 proyectos “para favorecer un desarrollo igualitario y sostenible, el respeto a los derechos humanos, la paz y la justicia para el pueblo”. Cospe figura entre los fundadores y promotores de SOS Mediterranee Italia, una ONG que opera en el Mediterráneo en colaboración con Médicos Sin Fronteras en la nave Acquarius6.</w:t>
      </w:r>
    </w:p>
    <w:p w:rsidR="00773E49" w:rsidRDefault="00773E49" w:rsidP="00773E49">
      <w:pPr>
        <w:pStyle w:val="NormalWeb"/>
        <w:shd w:val="clear" w:color="auto" w:fill="FFFFFF"/>
        <w:spacing w:after="0"/>
        <w:jc w:val="both"/>
        <w:textAlignment w:val="baseline"/>
      </w:pPr>
      <w:r>
        <w:lastRenderedPageBreak/>
        <w:t>El último presupuesto publicado de Cospe, de 2015, especifica una recaudación cercana a los 9,5 millones de euros, de los que 7,5 millones proceden de agentes públicos (¿Organización NO Gubernamental?), principalmente la Unión Europea y el Ministerio de Asuntos Exteriores italiano.</w:t>
      </w:r>
    </w:p>
    <w:p w:rsidR="00773E49" w:rsidRDefault="00773E49" w:rsidP="00773E49">
      <w:pPr>
        <w:pStyle w:val="NormalWeb"/>
        <w:shd w:val="clear" w:color="auto" w:fill="FFFFFF"/>
        <w:spacing w:after="0"/>
        <w:jc w:val="both"/>
        <w:textAlignment w:val="baseline"/>
      </w:pPr>
      <w:r>
        <w:t>ASGI</w:t>
      </w:r>
    </w:p>
    <w:p w:rsidR="00773E49" w:rsidRDefault="00773E49" w:rsidP="00773E49">
      <w:pPr>
        <w:pStyle w:val="NormalWeb"/>
        <w:shd w:val="clear" w:color="auto" w:fill="FFFFFF"/>
        <w:spacing w:after="0"/>
        <w:jc w:val="both"/>
        <w:textAlignment w:val="baseline"/>
      </w:pPr>
      <w:r>
        <w:t>Asociación de Estudios Jurídicos sobre Inmigración, cuya misión es básicamente diseminar la visión globalista entre abogados, juristas y académicos. ASGI fue fundada por la OSF y financiada directamente por la fundación de Soros, y se ha mostrado especialmente activa en su labor contra el Gobierno húngaro.</w:t>
      </w:r>
    </w:p>
    <w:p w:rsidR="00773E49" w:rsidRDefault="00773E49" w:rsidP="00773E49">
      <w:pPr>
        <w:pStyle w:val="NormalWeb"/>
        <w:shd w:val="clear" w:color="auto" w:fill="FFFFFF"/>
        <w:spacing w:after="0"/>
        <w:jc w:val="both"/>
        <w:textAlignment w:val="baseline"/>
      </w:pPr>
      <w:r>
        <w:t>El manifiesto fundacional de ASGI pretende que las razones por la que los africanos emigran a Europa son las guerras, los regímenes represivos consecuencia del colonialismo, la explotación de los recursos naturales, el crecimiento demográfico y, cómo no, el “Cambio Climático”.</w:t>
      </w:r>
    </w:p>
    <w:p w:rsidR="00773E49" w:rsidRDefault="00773E49" w:rsidP="00773E49">
      <w:pPr>
        <w:pStyle w:val="NormalWeb"/>
        <w:shd w:val="clear" w:color="auto" w:fill="FFFFFF"/>
        <w:spacing w:after="0"/>
        <w:jc w:val="both"/>
        <w:textAlignment w:val="baseline"/>
      </w:pPr>
      <w:r>
        <w:t>A su vez, ASGI gestiona una red que engloba a Migregroup, que participa en el proyecto Boats4people, y apoya la plataforma digital WatchTheMed, que identifica muertes y violaciones de los derechos de los inmigrantes en las fronteras de la UE. También colabora con Associazione 21 Luglio, Senza Confine (No Borders), Doctors for Human Rights y SIMM (Sociedad Italiana para la Medicina de las Migraciones).</w:t>
      </w:r>
    </w:p>
    <w:p w:rsidR="00773E49" w:rsidRDefault="00773E49" w:rsidP="00773E49">
      <w:pPr>
        <w:pStyle w:val="NormalWeb"/>
        <w:shd w:val="clear" w:color="auto" w:fill="FFFFFF"/>
        <w:spacing w:after="0"/>
        <w:jc w:val="both"/>
        <w:textAlignment w:val="baseline"/>
      </w:pPr>
      <w:r>
        <w:t>CILD (Coalición Italiana de Libertades y Derechos Civiles)</w:t>
      </w:r>
    </w:p>
    <w:p w:rsidR="00773E49" w:rsidRDefault="00773E49" w:rsidP="00773E49">
      <w:pPr>
        <w:pStyle w:val="NormalWeb"/>
        <w:shd w:val="clear" w:color="auto" w:fill="FFFFFF"/>
        <w:spacing w:after="0"/>
        <w:jc w:val="both"/>
        <w:textAlignment w:val="baseline"/>
      </w:pPr>
      <w:r>
        <w:t>Creada en 2014, es a su vez una red que incluye, entre otras ONGs, A Buon Diritto, ANSI, Antigone, ARCI y algunas más. Se ha mostrado especialmente activa en los últimos meses en el intento de cambiar la ley de nacionalización, pasando del “ius sanguinis” -por el que la nacionalidad la crea la filiación- al “ius soli”, que hace de la residencia el criterio para conceder la nacionalidad.</w:t>
      </w:r>
    </w:p>
    <w:p w:rsidR="009F663D" w:rsidRDefault="009F663D" w:rsidP="009F663D">
      <w:pPr>
        <w:pStyle w:val="NormalWeb"/>
        <w:shd w:val="clear" w:color="auto" w:fill="FFFFFF"/>
        <w:spacing w:after="0"/>
        <w:jc w:val="both"/>
        <w:textAlignment w:val="baseline"/>
      </w:pPr>
      <w:r>
        <w:t xml:space="preserve">- </w:t>
      </w:r>
      <w:r>
        <w:rPr>
          <w:u w:val="single"/>
        </w:rPr>
        <w:t>El cambio demográfico “sin precedentes”</w:t>
      </w:r>
      <w:r w:rsidRPr="00810EB9">
        <w:rPr>
          <w:u w:val="single"/>
        </w:rPr>
        <w:t xml:space="preserve"> en Italia por la inmigración masiva</w:t>
      </w:r>
      <w:r>
        <w:t xml:space="preserve"> (La Gaceta - </w:t>
      </w:r>
      <w:r w:rsidRPr="00810EB9">
        <w:rPr>
          <w:b/>
        </w:rPr>
        <w:t>22/7/17</w:t>
      </w:r>
      <w:r>
        <w:t>)</w:t>
      </w:r>
    </w:p>
    <w:p w:rsidR="009F663D" w:rsidRDefault="009F663D" w:rsidP="009F663D">
      <w:pPr>
        <w:pStyle w:val="NormalWeb"/>
        <w:shd w:val="clear" w:color="auto" w:fill="FFFFFF"/>
        <w:spacing w:after="0"/>
        <w:jc w:val="both"/>
        <w:textAlignment w:val="baseline"/>
      </w:pPr>
      <w:r>
        <w:t>Un estudio alerta de que la población nativa italiana podría representar en un tiempo un porcentaje menor del total de población del país. Los factores determinantes en esta tendencia son la baja tasa de natalidad y la llegada masiva de inmigrantes.</w:t>
      </w:r>
    </w:p>
    <w:p w:rsidR="009F663D" w:rsidRDefault="009F663D" w:rsidP="009F663D">
      <w:pPr>
        <w:pStyle w:val="NormalWeb"/>
        <w:shd w:val="clear" w:color="auto" w:fill="FFFFFF"/>
        <w:spacing w:after="0"/>
        <w:jc w:val="both"/>
        <w:textAlignment w:val="baseline"/>
      </w:pPr>
      <w:r>
        <w:t>La tasa de fertilidad ya representa menos de la mitad de la que había en 1964, ha explicado el Centro Machiavelli en un estudio titulado “Cómo la inmigración está cambiando la demografía italiana”. Ha pasado de 2,7 hijos por mujer a 1,5, tal y como recoge Breitbart.</w:t>
      </w:r>
    </w:p>
    <w:p w:rsidR="009F663D" w:rsidRDefault="009F663D" w:rsidP="009F663D">
      <w:pPr>
        <w:pStyle w:val="NormalWeb"/>
        <w:shd w:val="clear" w:color="auto" w:fill="FFFFFF"/>
        <w:spacing w:after="0"/>
        <w:jc w:val="both"/>
        <w:textAlignment w:val="baseline"/>
      </w:pPr>
      <w:r>
        <w:t>A principios de 2017 Italia tenía más de cinco millones de extranjeros viviendo como residentes, una cifra que supone un incremento del 25% respecto a 2012 y del 270% respecto a 2002. La tasa de inmigrantes en el país ha pasado del 2,38% al 8,33% en apenas quince años.</w:t>
      </w:r>
    </w:p>
    <w:p w:rsidR="00EC743C" w:rsidRDefault="009F663D" w:rsidP="009F663D">
      <w:pPr>
        <w:pStyle w:val="NormalWeb"/>
        <w:shd w:val="clear" w:color="auto" w:fill="FFFFFF"/>
        <w:spacing w:after="0"/>
        <w:jc w:val="both"/>
        <w:textAlignment w:val="baseline"/>
      </w:pPr>
      <w:r>
        <w:t>Por otra parte, los niños hijos de inmigrantes que nacen en Italia están sobrerrepresentados, ya que su tasa de natalidad es considerablemente más alta que la de los nativos italianos, ha revelado el estudio.</w:t>
      </w:r>
    </w:p>
    <w:p w:rsidR="009F663D" w:rsidRDefault="009F663D" w:rsidP="009F663D">
      <w:pPr>
        <w:pStyle w:val="NormalWeb"/>
        <w:shd w:val="clear" w:color="auto" w:fill="FFFFFF"/>
        <w:spacing w:after="0"/>
        <w:jc w:val="both"/>
        <w:textAlignment w:val="baseline"/>
      </w:pPr>
      <w:r>
        <w:lastRenderedPageBreak/>
        <w:t>No es de sorprender, por lo tanto, que las regiones italianas con las tasas de fecundidad más altas ya no estén en el sur, como siempre, sino en el norte italiano y en la región del Lacio, donde hay una mayor concentración de inmigrantes.</w:t>
      </w:r>
    </w:p>
    <w:p w:rsidR="009F663D" w:rsidRDefault="009F663D" w:rsidP="009F663D">
      <w:pPr>
        <w:pStyle w:val="NormalWeb"/>
        <w:shd w:val="clear" w:color="auto" w:fill="FFFFFF"/>
        <w:spacing w:after="0"/>
        <w:jc w:val="both"/>
        <w:textAlignment w:val="baseline"/>
      </w:pPr>
      <w:r>
        <w:t>Si las tendencias actuales continúan, indica el informe, para 2065 los inmigrantes de primera y segunda generación superarán los 22 millones de personas, lo que equivaldría a más del 40% de la población total de Italia.</w:t>
      </w:r>
    </w:p>
    <w:p w:rsidR="009F663D" w:rsidRDefault="009F663D" w:rsidP="009F663D">
      <w:pPr>
        <w:pStyle w:val="NormalWeb"/>
        <w:shd w:val="clear" w:color="auto" w:fill="FFFFFF"/>
        <w:spacing w:after="0"/>
        <w:jc w:val="both"/>
        <w:textAlignment w:val="baseline"/>
      </w:pPr>
      <w:r>
        <w:t>En comparación, en 2001, el porcentaje de extranjeros que vivía en Italia superó el umbral inferior al 1%, lo que revela la velocidad y magnitud del cambio demográfico que se está produciendo en Italia, fenómeno “sin precedentes” en la historia de Italia.</w:t>
      </w:r>
    </w:p>
    <w:p w:rsidR="009F663D" w:rsidRDefault="009F663D" w:rsidP="00773E49">
      <w:pPr>
        <w:pStyle w:val="NormalWeb"/>
        <w:shd w:val="clear" w:color="auto" w:fill="FFFFFF"/>
        <w:spacing w:after="0"/>
        <w:jc w:val="both"/>
        <w:textAlignment w:val="baseline"/>
      </w:pPr>
      <w:r>
        <w:t>Una preocupación adicional que sugiere el informe es la alta concentración de poblaciones inmigrantes de un pequeño puñado países, lo que a menudo da lugar a la formación de “comunidades cerradas y homogéneas que no se integran en su sociedad de acogida”, o lo que el Papa ha denominado “guetización”.</w:t>
      </w:r>
    </w:p>
    <w:p w:rsidR="00EC743C" w:rsidRDefault="00EC743C" w:rsidP="00773E49">
      <w:pPr>
        <w:pStyle w:val="NormalWeb"/>
        <w:shd w:val="clear" w:color="auto" w:fill="FFFFFF"/>
        <w:spacing w:after="0"/>
        <w:jc w:val="both"/>
        <w:textAlignment w:val="baseline"/>
      </w:pPr>
      <w:r>
        <w:rPr>
          <w:noProof/>
        </w:rPr>
        <w:drawing>
          <wp:inline distT="0" distB="0" distL="0" distR="0">
            <wp:extent cx="5727457" cy="2870200"/>
            <wp:effectExtent l="0" t="0" r="6985" b="6350"/>
            <wp:docPr id="97" name="Imagen 97" descr="Resultado de imagen de isla de lampedusa inmigr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de isla de lampedusa inmigrantes"/>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731510" cy="2872231"/>
                    </a:xfrm>
                    <a:prstGeom prst="rect">
                      <a:avLst/>
                    </a:prstGeom>
                    <a:noFill/>
                    <a:ln>
                      <a:noFill/>
                    </a:ln>
                  </pic:spPr>
                </pic:pic>
              </a:graphicData>
            </a:graphic>
          </wp:inline>
        </w:drawing>
      </w:r>
    </w:p>
    <w:p w:rsidR="00EC743C" w:rsidRDefault="00D0333B" w:rsidP="00773E49">
      <w:pPr>
        <w:pStyle w:val="NormalWeb"/>
        <w:shd w:val="clear" w:color="auto" w:fill="FFFFFF"/>
        <w:spacing w:after="0"/>
        <w:jc w:val="both"/>
        <w:textAlignment w:val="baseline"/>
      </w:pPr>
      <w:r>
        <w:rPr>
          <w:noProof/>
        </w:rPr>
        <w:drawing>
          <wp:inline distT="0" distB="0" distL="0" distR="0" wp14:anchorId="47FC1607" wp14:editId="2CE5D71F">
            <wp:extent cx="5727700" cy="2603500"/>
            <wp:effectExtent l="0" t="0" r="6350" b="6350"/>
            <wp:docPr id="55" name="Imagen 55" descr="https://gaceta.es/wp-content/uploads/2017/07/valla-ceuta-770x433-1-770x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ceta.es/wp-content/uploads/2017/07/valla-ceuta-770x433-1-770x433.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31510" cy="2605232"/>
                    </a:xfrm>
                    <a:prstGeom prst="rect">
                      <a:avLst/>
                    </a:prstGeom>
                    <a:noFill/>
                    <a:ln>
                      <a:noFill/>
                    </a:ln>
                  </pic:spPr>
                </pic:pic>
              </a:graphicData>
            </a:graphic>
          </wp:inline>
        </w:drawing>
      </w:r>
    </w:p>
    <w:p w:rsidR="00773E49" w:rsidRPr="003A554B" w:rsidRDefault="00773E49" w:rsidP="00773E49">
      <w:pPr>
        <w:pStyle w:val="NormalWeb"/>
        <w:shd w:val="clear" w:color="auto" w:fill="FFFFFF"/>
        <w:spacing w:after="0"/>
        <w:jc w:val="both"/>
        <w:textAlignment w:val="baseline"/>
        <w:rPr>
          <w:lang w:val="en-GB"/>
        </w:rPr>
      </w:pPr>
      <w:r w:rsidRPr="00F45426">
        <w:rPr>
          <w:b/>
          <w:lang w:val="en-GB"/>
        </w:rPr>
        <w:lastRenderedPageBreak/>
        <w:t>- Migration an</w:t>
      </w:r>
      <w:r>
        <w:rPr>
          <w:b/>
          <w:lang w:val="en-GB"/>
        </w:rPr>
        <w:t>d migrant population statistics (últimos datos disponibles a Julio 2017)</w:t>
      </w:r>
    </w:p>
    <w:p w:rsidR="00773E49" w:rsidRDefault="00773E49" w:rsidP="00773E49">
      <w:pPr>
        <w:pStyle w:val="NormalWeb"/>
        <w:shd w:val="clear" w:color="auto" w:fill="FFFFFF"/>
        <w:spacing w:after="0"/>
        <w:jc w:val="both"/>
        <w:textAlignment w:val="baseline"/>
      </w:pPr>
      <w:r>
        <w:rPr>
          <w:lang w:val="en-GB"/>
        </w:rPr>
        <w:t>(</w:t>
      </w:r>
      <w:r w:rsidRPr="00F45426">
        <w:rPr>
          <w:lang w:val="en-GB"/>
        </w:rPr>
        <w:t xml:space="preserve">Data extracted in </w:t>
      </w:r>
      <w:r w:rsidRPr="00F45426">
        <w:rPr>
          <w:b/>
          <w:lang w:val="en-GB"/>
        </w:rPr>
        <w:t>March 2017</w:t>
      </w:r>
      <w:r w:rsidRPr="00F45426">
        <w:rPr>
          <w:lang w:val="en-GB"/>
        </w:rPr>
        <w:t xml:space="preserve">. Most recent data: Further Eurostat information, Main tables and Database. </w:t>
      </w:r>
      <w:r>
        <w:t>Planned article update: May 2018)</w:t>
      </w:r>
    </w:p>
    <w:p w:rsidR="00773E49" w:rsidRDefault="00773E49" w:rsidP="00773E49">
      <w:pPr>
        <w:pStyle w:val="NormalWeb"/>
        <w:shd w:val="clear" w:color="auto" w:fill="FFFFFF"/>
        <w:spacing w:after="0"/>
        <w:jc w:val="both"/>
        <w:textAlignment w:val="baseline"/>
      </w:pPr>
    </w:p>
    <w:p w:rsidR="00773E49" w:rsidRPr="00F45426" w:rsidRDefault="00773E49" w:rsidP="00773E49">
      <w:pPr>
        <w:pStyle w:val="NormalWeb"/>
        <w:shd w:val="clear" w:color="auto" w:fill="FFFFFF"/>
        <w:spacing w:after="0"/>
        <w:jc w:val="both"/>
        <w:textAlignment w:val="baseline"/>
        <w:rPr>
          <w:b/>
        </w:rPr>
      </w:pPr>
      <w:r w:rsidRPr="00F45426">
        <w:rPr>
          <w:b/>
        </w:rPr>
        <w:t xml:space="preserve">Immigration by citizenship, 2015 </w:t>
      </w:r>
    </w:p>
    <w:p w:rsidR="00773E49" w:rsidRDefault="00773E49" w:rsidP="00773E49">
      <w:pPr>
        <w:pStyle w:val="NormalWeb"/>
        <w:shd w:val="clear" w:color="auto" w:fill="FFFFFF"/>
        <w:spacing w:after="0"/>
        <w:jc w:val="both"/>
        <w:textAlignment w:val="baseline"/>
      </w:pPr>
      <w:r>
        <w:rPr>
          <w:noProof/>
        </w:rPr>
        <w:drawing>
          <wp:inline distT="0" distB="0" distL="0" distR="0" wp14:anchorId="483DC9D9" wp14:editId="057555D0">
            <wp:extent cx="5734050" cy="2908300"/>
            <wp:effectExtent l="0" t="0" r="0" b="6350"/>
            <wp:docPr id="76" name="Imagen 76" descr="File:Immigration by citizenship, 2015 (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Immigration by citizenship, 2015 (¹).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31510" cy="2907012"/>
                    </a:xfrm>
                    <a:prstGeom prst="rect">
                      <a:avLst/>
                    </a:prstGeom>
                    <a:noFill/>
                    <a:ln>
                      <a:noFill/>
                    </a:ln>
                  </pic:spPr>
                </pic:pic>
              </a:graphicData>
            </a:graphic>
          </wp:inline>
        </w:drawing>
      </w:r>
    </w:p>
    <w:p w:rsidR="00773E49" w:rsidRPr="00F45426" w:rsidRDefault="00773E49" w:rsidP="00773E49">
      <w:pPr>
        <w:pStyle w:val="NormalWeb"/>
        <w:shd w:val="clear" w:color="auto" w:fill="FFFFFF"/>
        <w:spacing w:after="0"/>
        <w:jc w:val="both"/>
        <w:textAlignment w:val="baseline"/>
        <w:rPr>
          <w:b/>
        </w:rPr>
      </w:pPr>
      <w:r w:rsidRPr="00F45426">
        <w:rPr>
          <w:b/>
        </w:rPr>
        <w:t xml:space="preserve">Immigrants, </w:t>
      </w:r>
      <w:r>
        <w:rPr>
          <w:b/>
        </w:rPr>
        <w:t>2015 (per 1 000 inhabitants)</w:t>
      </w:r>
    </w:p>
    <w:p w:rsidR="00773E49" w:rsidRDefault="00773E49" w:rsidP="00773E49">
      <w:pPr>
        <w:pStyle w:val="NormalWeb"/>
        <w:shd w:val="clear" w:color="auto" w:fill="FFFFFF"/>
        <w:spacing w:after="0"/>
        <w:jc w:val="both"/>
        <w:textAlignment w:val="baseline"/>
      </w:pPr>
      <w:r>
        <w:rPr>
          <w:noProof/>
        </w:rPr>
        <w:drawing>
          <wp:inline distT="0" distB="0" distL="0" distR="0" wp14:anchorId="7BF49872" wp14:editId="71894A51">
            <wp:extent cx="5727700" cy="3454400"/>
            <wp:effectExtent l="0" t="0" r="6350" b="0"/>
            <wp:docPr id="77" name="Imagen 77" descr="File:Immigrants, 2015 (per 1 000 inhabita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e:Immigrants, 2015 (per 1 000 inhabitants).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31510" cy="3456698"/>
                    </a:xfrm>
                    <a:prstGeom prst="rect">
                      <a:avLst/>
                    </a:prstGeom>
                    <a:noFill/>
                    <a:ln>
                      <a:noFill/>
                    </a:ln>
                  </pic:spPr>
                </pic:pic>
              </a:graphicData>
            </a:graphic>
          </wp:inline>
        </w:drawing>
      </w:r>
    </w:p>
    <w:p w:rsidR="00773E49" w:rsidRDefault="00773E49" w:rsidP="00773E49">
      <w:pPr>
        <w:pStyle w:val="NormalWeb"/>
        <w:shd w:val="clear" w:color="auto" w:fill="FFFFFF"/>
        <w:spacing w:after="0"/>
        <w:jc w:val="both"/>
        <w:textAlignment w:val="baseline"/>
      </w:pPr>
    </w:p>
    <w:p w:rsidR="00773E49" w:rsidRPr="00F45426" w:rsidRDefault="00773E49" w:rsidP="00773E49">
      <w:pPr>
        <w:pStyle w:val="NormalWeb"/>
        <w:shd w:val="clear" w:color="auto" w:fill="FFFFFF"/>
        <w:spacing w:after="0"/>
        <w:jc w:val="both"/>
        <w:textAlignment w:val="baseline"/>
        <w:rPr>
          <w:b/>
          <w:lang w:val="en-GB"/>
        </w:rPr>
      </w:pPr>
      <w:r w:rsidRPr="00F45426">
        <w:rPr>
          <w:b/>
          <w:lang w:val="en-GB"/>
        </w:rPr>
        <w:lastRenderedPageBreak/>
        <w:t>Distribution of immigrants by citizenship, 2015 (% of all immigrants)</w:t>
      </w:r>
    </w:p>
    <w:p w:rsidR="00773E49" w:rsidRDefault="00773E49" w:rsidP="00773E49">
      <w:pPr>
        <w:pStyle w:val="NormalWeb"/>
        <w:shd w:val="clear" w:color="auto" w:fill="FFFFFF"/>
        <w:spacing w:after="0"/>
        <w:jc w:val="both"/>
        <w:textAlignment w:val="baseline"/>
      </w:pPr>
      <w:r>
        <w:rPr>
          <w:noProof/>
        </w:rPr>
        <w:drawing>
          <wp:inline distT="0" distB="0" distL="0" distR="0" wp14:anchorId="3054F48D" wp14:editId="46367FF7">
            <wp:extent cx="5729725" cy="3448050"/>
            <wp:effectExtent l="0" t="0" r="4445" b="0"/>
            <wp:docPr id="78" name="Imagen 78" descr="File:Distribution of immigrants by citizenship, 2015 (% of all immigra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Distribution of immigrants by citizenship, 2015 (% of all immigrants).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31510" cy="3449124"/>
                    </a:xfrm>
                    <a:prstGeom prst="rect">
                      <a:avLst/>
                    </a:prstGeom>
                    <a:noFill/>
                    <a:ln>
                      <a:noFill/>
                    </a:ln>
                  </pic:spPr>
                </pic:pic>
              </a:graphicData>
            </a:graphic>
          </wp:inline>
        </w:drawing>
      </w:r>
    </w:p>
    <w:p w:rsidR="00773E49" w:rsidRPr="00F45426" w:rsidRDefault="00773E49" w:rsidP="00773E49">
      <w:pPr>
        <w:pStyle w:val="NormalWeb"/>
        <w:shd w:val="clear" w:color="auto" w:fill="FFFFFF"/>
        <w:spacing w:after="0"/>
        <w:jc w:val="both"/>
        <w:textAlignment w:val="baseline"/>
        <w:rPr>
          <w:b/>
          <w:lang w:val="en-GB"/>
        </w:rPr>
      </w:pPr>
      <w:r w:rsidRPr="00F45426">
        <w:rPr>
          <w:b/>
          <w:lang w:val="en-GB"/>
        </w:rPr>
        <w:t>Age structure of immigrants</w:t>
      </w:r>
      <w:r>
        <w:rPr>
          <w:b/>
          <w:lang w:val="en-GB"/>
        </w:rPr>
        <w:t xml:space="preserve"> by citizenship, EU-28, 2015</w:t>
      </w:r>
      <w:r w:rsidRPr="00F45426">
        <w:rPr>
          <w:b/>
          <w:lang w:val="en-GB"/>
        </w:rPr>
        <w:t xml:space="preserve"> (%)</w:t>
      </w:r>
    </w:p>
    <w:p w:rsidR="00773E49" w:rsidRDefault="00773E49" w:rsidP="00773E49">
      <w:pPr>
        <w:pStyle w:val="NormalWeb"/>
        <w:shd w:val="clear" w:color="auto" w:fill="FFFFFF"/>
        <w:spacing w:after="0"/>
        <w:jc w:val="both"/>
        <w:textAlignment w:val="baseline"/>
      </w:pPr>
      <w:r>
        <w:rPr>
          <w:noProof/>
        </w:rPr>
        <w:drawing>
          <wp:inline distT="0" distB="0" distL="0" distR="0" wp14:anchorId="62FCD2C3" wp14:editId="182E78A2">
            <wp:extent cx="5731510" cy="4184002"/>
            <wp:effectExtent l="0" t="0" r="2540" b="7620"/>
            <wp:docPr id="79" name="Imagen 79" descr="File:Age structure of immigrants by citizenship, EU-28, 2015 (¹)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le:Age structure of immigrants by citizenship, EU-28, 2015 (¹) (%).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31510" cy="4184002"/>
                    </a:xfrm>
                    <a:prstGeom prst="rect">
                      <a:avLst/>
                    </a:prstGeom>
                    <a:noFill/>
                    <a:ln>
                      <a:noFill/>
                    </a:ln>
                  </pic:spPr>
                </pic:pic>
              </a:graphicData>
            </a:graphic>
          </wp:inline>
        </w:drawing>
      </w:r>
    </w:p>
    <w:p w:rsidR="00773E49" w:rsidRPr="00F45426" w:rsidRDefault="00773E49" w:rsidP="00773E49">
      <w:pPr>
        <w:pStyle w:val="NormalWeb"/>
        <w:shd w:val="clear" w:color="auto" w:fill="FFFFFF"/>
        <w:spacing w:after="0"/>
        <w:jc w:val="both"/>
        <w:textAlignment w:val="baseline"/>
        <w:rPr>
          <w:b/>
          <w:lang w:val="en-GB"/>
        </w:rPr>
      </w:pPr>
      <w:r w:rsidRPr="00F45426">
        <w:rPr>
          <w:b/>
          <w:lang w:val="en-GB"/>
        </w:rPr>
        <w:lastRenderedPageBreak/>
        <w:t>Foreign-born population by coun</w:t>
      </w:r>
      <w:r>
        <w:rPr>
          <w:b/>
          <w:lang w:val="en-GB"/>
        </w:rPr>
        <w:t xml:space="preserve">try of birth, 1 January 2016 </w:t>
      </w:r>
    </w:p>
    <w:p w:rsidR="00773E49" w:rsidRDefault="00773E49" w:rsidP="00773E49">
      <w:pPr>
        <w:pStyle w:val="NormalWeb"/>
        <w:shd w:val="clear" w:color="auto" w:fill="FFFFFF"/>
        <w:spacing w:after="0"/>
        <w:jc w:val="both"/>
        <w:textAlignment w:val="baseline"/>
      </w:pPr>
      <w:r>
        <w:rPr>
          <w:noProof/>
        </w:rPr>
        <w:drawing>
          <wp:inline distT="0" distB="0" distL="0" distR="0" wp14:anchorId="1F88D311" wp14:editId="5F15F5A3">
            <wp:extent cx="5731510" cy="3567865"/>
            <wp:effectExtent l="0" t="0" r="2540" b="0"/>
            <wp:docPr id="80" name="Imagen 80" descr="File:Foreign-born population by country of birth, 1 January 2016 (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le:Foreign-born population by country of birth, 1 January 2016 (¹).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31510" cy="3567865"/>
                    </a:xfrm>
                    <a:prstGeom prst="rect">
                      <a:avLst/>
                    </a:prstGeom>
                    <a:noFill/>
                    <a:ln>
                      <a:noFill/>
                    </a:ln>
                  </pic:spPr>
                </pic:pic>
              </a:graphicData>
            </a:graphic>
          </wp:inline>
        </w:drawing>
      </w:r>
    </w:p>
    <w:p w:rsidR="00773E49" w:rsidRPr="00F45426" w:rsidRDefault="00773E49" w:rsidP="00773E49">
      <w:pPr>
        <w:pStyle w:val="NormalWeb"/>
        <w:shd w:val="clear" w:color="auto" w:fill="FFFFFF"/>
        <w:spacing w:after="0"/>
        <w:jc w:val="both"/>
        <w:textAlignment w:val="baseline"/>
        <w:rPr>
          <w:b/>
          <w:lang w:val="en-GB"/>
        </w:rPr>
      </w:pPr>
      <w:r w:rsidRPr="00F45426">
        <w:rPr>
          <w:b/>
          <w:lang w:val="en-GB"/>
        </w:rPr>
        <w:t>Non-national population by group of citizenship, 1 January 2016</w:t>
      </w:r>
    </w:p>
    <w:p w:rsidR="00773E49" w:rsidRDefault="00773E49" w:rsidP="00773E49">
      <w:pPr>
        <w:pStyle w:val="NormalWeb"/>
        <w:shd w:val="clear" w:color="auto" w:fill="FFFFFF"/>
        <w:spacing w:after="0"/>
        <w:jc w:val="both"/>
        <w:textAlignment w:val="baseline"/>
      </w:pPr>
      <w:r>
        <w:rPr>
          <w:noProof/>
        </w:rPr>
        <w:drawing>
          <wp:inline distT="0" distB="0" distL="0" distR="0" wp14:anchorId="5110DD6A" wp14:editId="0F0B0FD7">
            <wp:extent cx="5731510" cy="3639509"/>
            <wp:effectExtent l="0" t="0" r="2540" b="0"/>
            <wp:docPr id="81" name="Imagen 81" descr="File:Non-national population by group of citizenship, 1 January 2016 (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le:Non-national population by group of citizenship, 1 January 2016 (¹).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31510" cy="3639509"/>
                    </a:xfrm>
                    <a:prstGeom prst="rect">
                      <a:avLst/>
                    </a:prstGeom>
                    <a:noFill/>
                    <a:ln>
                      <a:noFill/>
                    </a:ln>
                  </pic:spPr>
                </pic:pic>
              </a:graphicData>
            </a:graphic>
          </wp:inline>
        </w:drawing>
      </w:r>
    </w:p>
    <w:p w:rsidR="00773E49" w:rsidRDefault="00773E49" w:rsidP="00773E49">
      <w:pPr>
        <w:pStyle w:val="NormalWeb"/>
        <w:shd w:val="clear" w:color="auto" w:fill="FFFFFF"/>
        <w:spacing w:after="0"/>
        <w:jc w:val="both"/>
        <w:textAlignment w:val="baseline"/>
      </w:pPr>
    </w:p>
    <w:p w:rsidR="00773E49" w:rsidRDefault="00773E49" w:rsidP="00773E49">
      <w:pPr>
        <w:pStyle w:val="NormalWeb"/>
        <w:shd w:val="clear" w:color="auto" w:fill="FFFFFF"/>
        <w:spacing w:after="0"/>
        <w:jc w:val="both"/>
        <w:textAlignment w:val="baseline"/>
      </w:pPr>
    </w:p>
    <w:p w:rsidR="00773E49" w:rsidRPr="00360FB3" w:rsidRDefault="00773E49" w:rsidP="00773E49">
      <w:pPr>
        <w:pStyle w:val="NormalWeb"/>
        <w:shd w:val="clear" w:color="auto" w:fill="FFFFFF"/>
        <w:spacing w:after="0"/>
        <w:jc w:val="both"/>
        <w:textAlignment w:val="baseline"/>
        <w:rPr>
          <w:b/>
          <w:lang w:val="en-GB"/>
        </w:rPr>
      </w:pPr>
      <w:r w:rsidRPr="00360FB3">
        <w:rPr>
          <w:b/>
          <w:lang w:val="en-GB"/>
        </w:rPr>
        <w:lastRenderedPageBreak/>
        <w:t>Share of non-nationals in the resident population, 1 January 2016 (%)</w:t>
      </w:r>
    </w:p>
    <w:p w:rsidR="00773E49" w:rsidRDefault="00773E49" w:rsidP="00773E49">
      <w:pPr>
        <w:pStyle w:val="NormalWeb"/>
        <w:shd w:val="clear" w:color="auto" w:fill="FFFFFF"/>
        <w:spacing w:after="0"/>
        <w:jc w:val="both"/>
        <w:textAlignment w:val="baseline"/>
      </w:pPr>
      <w:r>
        <w:rPr>
          <w:noProof/>
        </w:rPr>
        <w:drawing>
          <wp:inline distT="0" distB="0" distL="0" distR="0" wp14:anchorId="35E7DB4D" wp14:editId="1AD4F390">
            <wp:extent cx="5729725" cy="3886200"/>
            <wp:effectExtent l="0" t="0" r="4445" b="0"/>
            <wp:docPr id="82" name="Imagen 82" descr="File:Share of non-nationals in the resident population, 1 January 2016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le:Share of non-nationals in the resident population, 1 January 2016 (%).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31510" cy="3887411"/>
                    </a:xfrm>
                    <a:prstGeom prst="rect">
                      <a:avLst/>
                    </a:prstGeom>
                    <a:noFill/>
                    <a:ln>
                      <a:noFill/>
                    </a:ln>
                  </pic:spPr>
                </pic:pic>
              </a:graphicData>
            </a:graphic>
          </wp:inline>
        </w:drawing>
      </w:r>
    </w:p>
    <w:p w:rsidR="00773E49" w:rsidRPr="00360FB3" w:rsidRDefault="00773E49" w:rsidP="00773E49">
      <w:pPr>
        <w:pStyle w:val="NormalWeb"/>
        <w:shd w:val="clear" w:color="auto" w:fill="FFFFFF"/>
        <w:spacing w:after="0"/>
        <w:jc w:val="both"/>
        <w:textAlignment w:val="baseline"/>
        <w:rPr>
          <w:b/>
          <w:lang w:val="en-GB"/>
        </w:rPr>
      </w:pPr>
      <w:r w:rsidRPr="00360FB3">
        <w:rPr>
          <w:b/>
          <w:lang w:val="en-GB"/>
        </w:rPr>
        <w:t>Main countries of citizenship and birth of the foreign foreign-born population, 1 January 2016 (in absolute numbers and as a percentage of the total foreign foreign-born population)</w:t>
      </w:r>
    </w:p>
    <w:p w:rsidR="00773E49" w:rsidRDefault="00773E49" w:rsidP="00773E49">
      <w:pPr>
        <w:pStyle w:val="NormalWeb"/>
        <w:shd w:val="clear" w:color="auto" w:fill="FFFFFF"/>
        <w:spacing w:after="0"/>
        <w:jc w:val="both"/>
        <w:textAlignment w:val="baseline"/>
      </w:pPr>
      <w:r w:rsidRPr="00360FB3">
        <w:rPr>
          <w:noProof/>
        </w:rPr>
        <w:drawing>
          <wp:inline distT="0" distB="0" distL="0" distR="0" wp14:anchorId="3C739BC4" wp14:editId="3A2B8412">
            <wp:extent cx="5734049" cy="3575050"/>
            <wp:effectExtent l="0" t="0" r="635" b="635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3573467"/>
                    </a:xfrm>
                    <a:prstGeom prst="rect">
                      <a:avLst/>
                    </a:prstGeom>
                  </pic:spPr>
                </pic:pic>
              </a:graphicData>
            </a:graphic>
          </wp:inline>
        </w:drawing>
      </w:r>
    </w:p>
    <w:p w:rsidR="00773E49" w:rsidRDefault="00773E49" w:rsidP="00773E49">
      <w:pPr>
        <w:pStyle w:val="NormalWeb"/>
        <w:shd w:val="clear" w:color="auto" w:fill="FFFFFF"/>
        <w:spacing w:after="0"/>
        <w:jc w:val="both"/>
        <w:textAlignment w:val="baseline"/>
      </w:pPr>
      <w:r w:rsidRPr="00360FB3">
        <w:rPr>
          <w:noProof/>
        </w:rPr>
        <w:lastRenderedPageBreak/>
        <w:drawing>
          <wp:inline distT="0" distB="0" distL="0" distR="0" wp14:anchorId="0813904F" wp14:editId="7193E111">
            <wp:extent cx="5731510" cy="3694864"/>
            <wp:effectExtent l="0" t="0" r="2540" b="127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3694864"/>
                    </a:xfrm>
                    <a:prstGeom prst="rect">
                      <a:avLst/>
                    </a:prstGeom>
                  </pic:spPr>
                </pic:pic>
              </a:graphicData>
            </a:graphic>
          </wp:inline>
        </w:drawing>
      </w:r>
    </w:p>
    <w:p w:rsidR="00773E49" w:rsidRDefault="00773E49" w:rsidP="00773E49">
      <w:pPr>
        <w:pStyle w:val="NormalWeb"/>
        <w:shd w:val="clear" w:color="auto" w:fill="FFFFFF"/>
        <w:spacing w:after="0"/>
        <w:jc w:val="both"/>
        <w:textAlignment w:val="baseline"/>
      </w:pPr>
      <w:r w:rsidRPr="00360FB3">
        <w:rPr>
          <w:noProof/>
        </w:rPr>
        <w:drawing>
          <wp:inline distT="0" distB="0" distL="0" distR="0" wp14:anchorId="74DF214B" wp14:editId="2F0D38E0">
            <wp:extent cx="5731510" cy="2609184"/>
            <wp:effectExtent l="0" t="0" r="2540" b="127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2609184"/>
                    </a:xfrm>
                    <a:prstGeom prst="rect">
                      <a:avLst/>
                    </a:prstGeom>
                  </pic:spPr>
                </pic:pic>
              </a:graphicData>
            </a:graphic>
          </wp:inline>
        </w:drawing>
      </w:r>
    </w:p>
    <w:p w:rsidR="00773E49" w:rsidRPr="00360FB3" w:rsidRDefault="00773E49" w:rsidP="00773E49">
      <w:pPr>
        <w:pStyle w:val="Ttulo3"/>
        <w:shd w:val="clear" w:color="auto" w:fill="FFFFFF"/>
        <w:spacing w:before="210" w:beforeAutospacing="0" w:after="105" w:afterAutospacing="0"/>
        <w:jc w:val="both"/>
        <w:rPr>
          <w:bCs w:val="0"/>
          <w:sz w:val="24"/>
          <w:szCs w:val="24"/>
          <w:lang w:val="en-GB"/>
        </w:rPr>
      </w:pPr>
      <w:r w:rsidRPr="00360FB3">
        <w:rPr>
          <w:rStyle w:val="mw-headline"/>
          <w:bCs w:val="0"/>
          <w:sz w:val="24"/>
          <w:szCs w:val="24"/>
          <w:lang w:val="en-GB"/>
        </w:rPr>
        <w:t>Migration flows</w:t>
      </w:r>
    </w:p>
    <w:p w:rsidR="00773E49" w:rsidRPr="00D0333B" w:rsidRDefault="00FD1C66" w:rsidP="00773E49">
      <w:pPr>
        <w:pStyle w:val="NormalWeb"/>
        <w:shd w:val="clear" w:color="auto" w:fill="FFFFFF"/>
        <w:spacing w:before="0" w:beforeAutospacing="0" w:after="105" w:afterAutospacing="0"/>
        <w:jc w:val="both"/>
        <w:rPr>
          <w:lang w:val="en-GB"/>
        </w:rPr>
      </w:pPr>
      <w:r>
        <w:rPr>
          <w:lang w:val="en-GB"/>
        </w:rPr>
        <w:t>A total of 4,</w:t>
      </w:r>
      <w:bookmarkStart w:id="3" w:name="_GoBack"/>
      <w:bookmarkEnd w:id="3"/>
      <w:r w:rsidR="00773E49" w:rsidRPr="00D0333B">
        <w:rPr>
          <w:lang w:val="en-GB"/>
        </w:rPr>
        <w:t>7 million people </w:t>
      </w:r>
      <w:hyperlink r:id="rId163" w:history="1">
        <w:r w:rsidR="00773E49" w:rsidRPr="00D0333B">
          <w:rPr>
            <w:rStyle w:val="Hipervnculo"/>
            <w:color w:val="auto"/>
            <w:u w:val="none"/>
            <w:lang w:val="en-GB"/>
          </w:rPr>
          <w:t>immigrated</w:t>
        </w:r>
      </w:hyperlink>
      <w:r w:rsidR="00773E49" w:rsidRPr="00D0333B">
        <w:rPr>
          <w:lang w:val="en-GB"/>
        </w:rPr>
        <w:t> to one of the </w:t>
      </w:r>
      <w:hyperlink r:id="rId164" w:history="1">
        <w:r w:rsidR="00773E49" w:rsidRPr="00D0333B">
          <w:rPr>
            <w:rStyle w:val="Hipervnculo"/>
            <w:color w:val="auto"/>
            <w:u w:val="none"/>
            <w:lang w:val="en-GB"/>
          </w:rPr>
          <w:t>EU-28</w:t>
        </w:r>
      </w:hyperlink>
      <w:r w:rsidR="00773E49" w:rsidRPr="00D0333B">
        <w:rPr>
          <w:lang w:val="en-GB"/>
        </w:rPr>
        <w:t> Member States during 2015, while at least 2,8 million </w:t>
      </w:r>
      <w:hyperlink r:id="rId165" w:history="1">
        <w:r w:rsidR="00773E49" w:rsidRPr="00D0333B">
          <w:rPr>
            <w:rStyle w:val="Hipervnculo"/>
            <w:color w:val="auto"/>
            <w:u w:val="none"/>
            <w:lang w:val="en-GB"/>
          </w:rPr>
          <w:t>emigrants</w:t>
        </w:r>
      </w:hyperlink>
      <w:r w:rsidR="00773E49" w:rsidRPr="00D0333B">
        <w:rPr>
          <w:lang w:val="en-GB"/>
        </w:rPr>
        <w:t> were reported to have left an EU Member State. These total figures do not represent the migration flows to/from the EU as a whole, since they also include flows between different EU Member States.</w:t>
      </w:r>
    </w:p>
    <w:p w:rsidR="00773E49" w:rsidRPr="00D0333B" w:rsidRDefault="00773E49" w:rsidP="00773E49">
      <w:pPr>
        <w:pStyle w:val="NormalWeb"/>
        <w:shd w:val="clear" w:color="auto" w:fill="FFFFFF"/>
        <w:spacing w:before="0" w:beforeAutospacing="0" w:after="105" w:afterAutospacing="0"/>
        <w:jc w:val="both"/>
        <w:rPr>
          <w:lang w:val="en-GB"/>
        </w:rPr>
      </w:pPr>
      <w:r w:rsidRPr="00D0333B">
        <w:rPr>
          <w:lang w:val="en-GB"/>
        </w:rPr>
        <w:t xml:space="preserve">Among these 4,7 million immigrants during </w:t>
      </w:r>
      <w:r w:rsidR="00D0333B">
        <w:rPr>
          <w:lang w:val="en-GB"/>
        </w:rPr>
        <w:t>2015, there were an estimated 2,</w:t>
      </w:r>
      <w:r w:rsidRPr="00D0333B">
        <w:rPr>
          <w:lang w:val="en-GB"/>
        </w:rPr>
        <w:t>4 million citizens of non-member countries, 1,4 million people with citizenship of a different EU Member State from the one to which they immigrated, around 860 thousand people who migrated to an EU Member State of which they had the citizenship (for example, returning nationals or nationals born abroad), and some 19 thousand stateless people.</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lastRenderedPageBreak/>
        <w:t>Germany reported the larges</w:t>
      </w:r>
      <w:r>
        <w:rPr>
          <w:lang w:val="en-GB"/>
        </w:rPr>
        <w:t>t total number of immigrants (1.543,</w:t>
      </w:r>
      <w:r w:rsidRPr="00360FB3">
        <w:rPr>
          <w:lang w:val="en-GB"/>
        </w:rPr>
        <w:t>8 thousand) in 2015, foll</w:t>
      </w:r>
      <w:r>
        <w:rPr>
          <w:lang w:val="en-GB"/>
        </w:rPr>
        <w:t>owed by the United Kingdom (631,5 thousand), France (363,9 thousand), Spain (342,1 thousand) and Italy (280,</w:t>
      </w:r>
      <w:r w:rsidRPr="00360FB3">
        <w:rPr>
          <w:lang w:val="en-GB"/>
        </w:rPr>
        <w:t>1 thousand). Germany reported the highest n</w:t>
      </w:r>
      <w:r>
        <w:rPr>
          <w:lang w:val="en-GB"/>
        </w:rPr>
        <w:t>umber of emigrants in 2015 (347,</w:t>
      </w:r>
      <w:r w:rsidRPr="00360FB3">
        <w:rPr>
          <w:lang w:val="en-GB"/>
        </w:rPr>
        <w:t>2 th</w:t>
      </w:r>
      <w:r>
        <w:rPr>
          <w:lang w:val="en-GB"/>
        </w:rPr>
        <w:t>ousand), followed by Spain (343,</w:t>
      </w:r>
      <w:r w:rsidRPr="00360FB3">
        <w:rPr>
          <w:lang w:val="en-GB"/>
        </w:rPr>
        <w:t xml:space="preserve">9 thousand), the United </w:t>
      </w:r>
      <w:r>
        <w:rPr>
          <w:lang w:val="en-GB"/>
        </w:rPr>
        <w:t>Kingdom (299,</w:t>
      </w:r>
      <w:r w:rsidRPr="00360FB3">
        <w:rPr>
          <w:lang w:val="en-GB"/>
        </w:rPr>
        <w:t>2 thousand), France</w:t>
      </w:r>
      <w:r>
        <w:rPr>
          <w:lang w:val="en-GB"/>
        </w:rPr>
        <w:t xml:space="preserve"> (298 thousand) and Poland (258,</w:t>
      </w:r>
      <w:r w:rsidRPr="00360FB3">
        <w:rPr>
          <w:lang w:val="en-GB"/>
        </w:rPr>
        <w:t>8 thousand). A total of 17 of the EU Member States reported more immigration than emigration in 2015, but in Bulgaria, Ireland, Greece, Spain, Croatia, Cyprus, Poland, Portugal, Romania, Latvia and Lithuania, the number of emigrants outnumbered the number of immigrants.</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Relative to the size of the resident population, Luxembourg recorded the highest rates of immigrati</w:t>
      </w:r>
      <w:r>
        <w:rPr>
          <w:lang w:val="en-GB"/>
        </w:rPr>
        <w:t>on in 2015 (42 immigrants per 1.</w:t>
      </w:r>
      <w:r w:rsidRPr="00360FB3">
        <w:rPr>
          <w:lang w:val="en-GB"/>
        </w:rPr>
        <w:t>000 persons), followed by Malta (30 immigrants</w:t>
      </w:r>
      <w:r>
        <w:rPr>
          <w:lang w:val="en-GB"/>
        </w:rPr>
        <w:t xml:space="preserve"> per 1.000 persons), Austria and </w:t>
      </w:r>
      <w:r w:rsidRPr="00360FB3">
        <w:rPr>
          <w:lang w:val="en-GB"/>
        </w:rPr>
        <w:t>Germany (both 19</w:t>
      </w:r>
      <w:r>
        <w:rPr>
          <w:lang w:val="en-GB"/>
        </w:rPr>
        <w:t xml:space="preserve"> immigrants per 1.000 persons)</w:t>
      </w:r>
      <w:r w:rsidRPr="00360FB3">
        <w:rPr>
          <w:lang w:val="en-GB"/>
        </w:rPr>
        <w:t>. The highest rates of emigration in 2015 were reported for</w:t>
      </w:r>
      <w:r>
        <w:rPr>
          <w:lang w:val="en-GB"/>
        </w:rPr>
        <w:t xml:space="preserve"> Luxembourg (22 emigrants per 1.</w:t>
      </w:r>
      <w:r w:rsidRPr="00360FB3">
        <w:rPr>
          <w:lang w:val="en-GB"/>
        </w:rPr>
        <w:t>000 perso</w:t>
      </w:r>
      <w:r>
        <w:rPr>
          <w:lang w:val="en-GB"/>
        </w:rPr>
        <w:t>ns), Cyprus (20 emigrants per 1.</w:t>
      </w:r>
      <w:r w:rsidRPr="00360FB3">
        <w:rPr>
          <w:lang w:val="en-GB"/>
        </w:rPr>
        <w:t xml:space="preserve">000 persons) and Malta (20 emigrants per </w:t>
      </w:r>
      <w:r>
        <w:rPr>
          <w:lang w:val="en-GB"/>
        </w:rPr>
        <w:t>1.</w:t>
      </w:r>
      <w:r w:rsidRPr="00360FB3">
        <w:rPr>
          <w:lang w:val="en-GB"/>
        </w:rPr>
        <w:t>000 persons).</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In 2015, the relative share of national immigrants, in other words immigrants with the citizenship of the EU Member State to which they were migrating, within the total number of immigrants was highest in Romania (87 % of all immigrants), Lithuania (83 %), Hungary (56 %), Croatia (55 %), Latvia (52 %), Estonia (52 %) and Portugal (50 %). These were the only EU Member States to report that national immigration accounted for more than half of the tota</w:t>
      </w:r>
      <w:r>
        <w:rPr>
          <w:lang w:val="en-GB"/>
        </w:rPr>
        <w:t>l number of immigrants</w:t>
      </w:r>
      <w:r w:rsidRPr="00360FB3">
        <w:rPr>
          <w:lang w:val="en-GB"/>
        </w:rPr>
        <w:t>. By contrast, Luxembourg, Germany and Austria reported relatively low shares, as national immigration accounted for no more than 5 or 6 % of their total immigration in 2015.</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Information on citizenship has often been used to study immigrants with a foreign background. However, since citizenship can change over the life-time of a person, it is also useful to analyse information by country of birth. The relative share of native-born immigrants within the total number of immigrants was highest in Lithuania (74 % of all immigrants), followed by Romania (66 %) and Poland (50 %). By contrast, Italy, Spain, Luxembourg, Austria and Germany reported relatively low shares of native-born immigrants, less than 10 % of all immigration in 2015.</w:t>
      </w:r>
    </w:p>
    <w:p w:rsidR="00773E49" w:rsidRPr="006025DD" w:rsidRDefault="00773E49" w:rsidP="00773E49">
      <w:pPr>
        <w:pStyle w:val="NormalWeb"/>
        <w:shd w:val="clear" w:color="auto" w:fill="FFFFFF"/>
        <w:spacing w:before="0" w:beforeAutospacing="0" w:after="105" w:afterAutospacing="0"/>
        <w:jc w:val="both"/>
        <w:rPr>
          <w:lang w:val="en-GB"/>
        </w:rPr>
      </w:pPr>
      <w:r w:rsidRPr="006025DD">
        <w:rPr>
          <w:b/>
          <w:bCs/>
          <w:iCs/>
          <w:lang w:val="en-GB"/>
        </w:rPr>
        <w:t xml:space="preserve">Immigration to the EU-28 </w:t>
      </w:r>
      <w:r>
        <w:rPr>
          <w:b/>
          <w:bCs/>
          <w:iCs/>
          <w:lang w:val="en-GB"/>
        </w:rPr>
        <w:t>from non-member countries was 2,</w:t>
      </w:r>
      <w:r w:rsidRPr="006025DD">
        <w:rPr>
          <w:b/>
          <w:bCs/>
          <w:iCs/>
          <w:lang w:val="en-GB"/>
        </w:rPr>
        <w:t>7 million in 2015</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 xml:space="preserve">In </w:t>
      </w:r>
      <w:r>
        <w:rPr>
          <w:lang w:val="en-GB"/>
        </w:rPr>
        <w:t>2015, there were an estimated 2,</w:t>
      </w:r>
      <w:r w:rsidRPr="00360FB3">
        <w:rPr>
          <w:lang w:val="en-GB"/>
        </w:rPr>
        <w:t>7 million immigrants to the EU-28 from non-m</w:t>
      </w:r>
      <w:r>
        <w:rPr>
          <w:lang w:val="en-GB"/>
        </w:rPr>
        <w:t>ember countries. In addition, 1,</w:t>
      </w:r>
      <w:r w:rsidRPr="00360FB3">
        <w:rPr>
          <w:lang w:val="en-GB"/>
        </w:rPr>
        <w:t>9 million people previously residing in one EU Member State migrated to another Member State.</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 xml:space="preserve">An analysis by previous residence reveals that Luxembourg reported the largest share of immigrants coming from another EU Member State (91 % of its total number of immigrants in 2015), followed by Slovakia (80 %) and Romania (71 %); relatively low shares were reported by Italy (26 % of all immigrants), as well as Bulgaria, </w:t>
      </w:r>
      <w:r>
        <w:rPr>
          <w:lang w:val="en-GB"/>
        </w:rPr>
        <w:t>Slovenia and Sweden (all 28 %)</w:t>
      </w:r>
      <w:r w:rsidRPr="00360FB3">
        <w:rPr>
          <w:lang w:val="en-GB"/>
        </w:rPr>
        <w:t>.</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Regarding the gender distribution of immigrants to the EU Member States in 2015, there were slightly more men than women (56 % compared with 44 %). The Member State reporting the highest share of male immigrants was Germany (63 %); by contrast, the highest share of female immigrants was reported in Cyprus (57 %).</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Immigrants into EU Member States in 2015 were, on average, much younger than the total population already resident in their country of destination. On 1 January 2016, the median age of the total</w:t>
      </w:r>
      <w:r w:rsidR="00D0333B">
        <w:rPr>
          <w:lang w:val="en-GB"/>
        </w:rPr>
        <w:t xml:space="preserve"> population of the EU-28 was 42,</w:t>
      </w:r>
      <w:r w:rsidRPr="00360FB3">
        <w:rPr>
          <w:lang w:val="en-GB"/>
        </w:rPr>
        <w:t>6 years. By contrast, the median age of imm</w:t>
      </w:r>
      <w:r>
        <w:rPr>
          <w:lang w:val="en-GB"/>
        </w:rPr>
        <w:t>igrants to EU-28 in 2015 was 27,</w:t>
      </w:r>
      <w:r w:rsidRPr="00360FB3">
        <w:rPr>
          <w:lang w:val="en-GB"/>
        </w:rPr>
        <w:t>5 years.</w:t>
      </w:r>
    </w:p>
    <w:p w:rsidR="00773E49" w:rsidRPr="006025DD" w:rsidRDefault="00773E49" w:rsidP="00773E49">
      <w:pPr>
        <w:pStyle w:val="Ttulo3"/>
        <w:shd w:val="clear" w:color="auto" w:fill="FFFFFF"/>
        <w:spacing w:before="210" w:beforeAutospacing="0" w:after="105" w:afterAutospacing="0"/>
        <w:jc w:val="both"/>
        <w:rPr>
          <w:bCs w:val="0"/>
          <w:sz w:val="24"/>
          <w:szCs w:val="24"/>
          <w:lang w:val="en-GB"/>
        </w:rPr>
      </w:pPr>
      <w:r w:rsidRPr="006025DD">
        <w:rPr>
          <w:rStyle w:val="mw-headline"/>
          <w:bCs w:val="0"/>
          <w:sz w:val="24"/>
          <w:szCs w:val="24"/>
          <w:lang w:val="en-GB"/>
        </w:rPr>
        <w:lastRenderedPageBreak/>
        <w:t>Migrant population</w:t>
      </w:r>
    </w:p>
    <w:p w:rsidR="00773E49" w:rsidRPr="00360FB3" w:rsidRDefault="00773E49" w:rsidP="00773E49">
      <w:pPr>
        <w:pStyle w:val="NormalWeb"/>
        <w:shd w:val="clear" w:color="auto" w:fill="FFFFFF"/>
        <w:spacing w:before="0" w:beforeAutospacing="0" w:after="105" w:afterAutospacing="0"/>
        <w:jc w:val="both"/>
        <w:rPr>
          <w:lang w:val="en-GB"/>
        </w:rPr>
      </w:pPr>
      <w:r>
        <w:rPr>
          <w:lang w:val="en-GB"/>
        </w:rPr>
        <w:t>There were 35,</w:t>
      </w:r>
      <w:r w:rsidRPr="00360FB3">
        <w:rPr>
          <w:lang w:val="en-GB"/>
        </w:rPr>
        <w:t>1 million people born outside of the EU-28 living in an EU Member State on 1 Ja</w:t>
      </w:r>
      <w:r>
        <w:rPr>
          <w:lang w:val="en-GB"/>
        </w:rPr>
        <w:t>nuary 2016, while there were 19,</w:t>
      </w:r>
      <w:r w:rsidRPr="00360FB3">
        <w:rPr>
          <w:lang w:val="en-GB"/>
        </w:rPr>
        <w:t>3 million persons who had been born in a different EU Member State from the one where they were resident. Only in Hungary, Ireland, Luxembourg, Slovakia and Cyprus was the number of persons born in other EU Member States higher than the number born outside of the EU-28.</w:t>
      </w:r>
    </w:p>
    <w:p w:rsidR="00773E49" w:rsidRPr="006025DD" w:rsidRDefault="00773E49" w:rsidP="00773E49">
      <w:pPr>
        <w:pStyle w:val="NormalWeb"/>
        <w:shd w:val="clear" w:color="auto" w:fill="FFFFFF"/>
        <w:spacing w:before="0" w:beforeAutospacing="0" w:after="105" w:afterAutospacing="0"/>
        <w:jc w:val="both"/>
        <w:rPr>
          <w:lang w:val="en-GB"/>
        </w:rPr>
      </w:pPr>
      <w:r w:rsidRPr="006025DD">
        <w:rPr>
          <w:b/>
          <w:bCs/>
          <w:iCs/>
          <w:lang w:val="en-GB"/>
        </w:rPr>
        <w:t>On 1 January 2016, the number of people living in the EU-28 who were citizens</w:t>
      </w:r>
      <w:r>
        <w:rPr>
          <w:b/>
          <w:bCs/>
          <w:iCs/>
          <w:lang w:val="en-GB"/>
        </w:rPr>
        <w:t xml:space="preserve"> of non-member countries was 20,</w:t>
      </w:r>
      <w:r w:rsidRPr="006025DD">
        <w:rPr>
          <w:b/>
          <w:bCs/>
          <w:iCs/>
          <w:lang w:val="en-GB"/>
        </w:rPr>
        <w:t>7 million, while the number of people living in the EU-28 who had bee</w:t>
      </w:r>
      <w:r>
        <w:rPr>
          <w:b/>
          <w:bCs/>
          <w:iCs/>
          <w:lang w:val="en-GB"/>
        </w:rPr>
        <w:t>n born outside of the EU was 35,</w:t>
      </w:r>
      <w:r w:rsidRPr="006025DD">
        <w:rPr>
          <w:b/>
          <w:bCs/>
          <w:iCs/>
          <w:lang w:val="en-GB"/>
        </w:rPr>
        <w:t>1 million</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The number of people residing in an EU Member State with citizenship of a non-member c</w:t>
      </w:r>
      <w:r>
        <w:rPr>
          <w:lang w:val="en-GB"/>
        </w:rPr>
        <w:t>ountry on 1 January 2016 was 20,7 million, representing 4,</w:t>
      </w:r>
      <w:r w:rsidRPr="00360FB3">
        <w:rPr>
          <w:lang w:val="en-GB"/>
        </w:rPr>
        <w:t>1 % of the EU-28 population. In addition, there were 16</w:t>
      </w:r>
      <w:r>
        <w:rPr>
          <w:lang w:val="en-GB"/>
        </w:rPr>
        <w:t>,</w:t>
      </w:r>
      <w:r w:rsidRPr="00360FB3">
        <w:rPr>
          <w:lang w:val="en-GB"/>
        </w:rPr>
        <w:t>0 million persons living in one of the EU Member States on 1 January 2016 with the citizenship of another EU Member State.</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In absolute terms, the largest numbers of non-nationals living in the EU Member States on 1 Januar</w:t>
      </w:r>
      <w:r>
        <w:rPr>
          <w:lang w:val="en-GB"/>
        </w:rPr>
        <w:t>y 2016 were found in Germany (8,</w:t>
      </w:r>
      <w:r w:rsidRPr="00360FB3">
        <w:rPr>
          <w:lang w:val="en-GB"/>
        </w:rPr>
        <w:t xml:space="preserve">7 million </w:t>
      </w:r>
      <w:r>
        <w:rPr>
          <w:lang w:val="en-GB"/>
        </w:rPr>
        <w:t>persons), the United Kingdom (5,6 million), Italy (5,0 million), Spain (4,4 million) and France (4,</w:t>
      </w:r>
      <w:r w:rsidRPr="00360FB3">
        <w:rPr>
          <w:lang w:val="en-GB"/>
        </w:rPr>
        <w:t>4 million). Non-nationals in these five Member States collectively represented 76 % of the total number of non-nationals living in all of the EU Member States, while the same five Member States had a 63 % share of the EU-28’s population.</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In relative terms, the EU Member State with the highest share of non-nationals was Luxembourg, as non-nationals accounted for 47 % of its total population. A high proportion of non-nationals (10 % or more of the resident population) was also observed in Cyprus, Estonia, Latvia, Austria, Ireland, Belgium and Germany.</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In most EU Member States, the majority of non-nationals were citize</w:t>
      </w:r>
      <w:r>
        <w:rPr>
          <w:lang w:val="en-GB"/>
        </w:rPr>
        <w:t>ns of non-member countries</w:t>
      </w:r>
      <w:r w:rsidRPr="00360FB3">
        <w:rPr>
          <w:lang w:val="en-GB"/>
        </w:rPr>
        <w:t xml:space="preserve">; the opposite was true only for Belgium, Ireland, Cyprus, Luxembourg, Hungary, Malta, the Netherlands, Slovakia and the United Kingdom. In the case of Latvia and Estonia, the proportion of citizens from non-member countries is particularly large due to the high number </w:t>
      </w:r>
      <w:r w:rsidRPr="00D0333B">
        <w:rPr>
          <w:lang w:val="en-GB"/>
        </w:rPr>
        <w:t>of </w:t>
      </w:r>
      <w:hyperlink r:id="rId166" w:history="1">
        <w:r w:rsidRPr="00D0333B">
          <w:rPr>
            <w:rStyle w:val="Hipervnculo"/>
            <w:color w:val="auto"/>
            <w:u w:val="none"/>
            <w:lang w:val="en-GB"/>
          </w:rPr>
          <w:t>recognised non-citizens</w:t>
        </w:r>
      </w:hyperlink>
      <w:r w:rsidRPr="00360FB3">
        <w:rPr>
          <w:lang w:val="en-GB"/>
        </w:rPr>
        <w:t> (mainly former Soviet Union citizens, who are permanently resident in these countries but have not acquired any other citizenship).</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In all of the EU Member States except for the Czech Republic, Estonia, Latvia and Luxembourg, the number of people born in a non-member country was larger than the number of people with citizenship of a non-member country.</w:t>
      </w:r>
    </w:p>
    <w:p w:rsidR="00773E49" w:rsidRPr="00360FB3" w:rsidRDefault="00773E49" w:rsidP="00773E49">
      <w:pPr>
        <w:pStyle w:val="NormalWeb"/>
        <w:shd w:val="clear" w:color="auto" w:fill="FFFFFF"/>
        <w:spacing w:before="0" w:beforeAutospacing="0" w:after="105" w:afterAutospacing="0"/>
        <w:jc w:val="both"/>
        <w:rPr>
          <w:lang w:val="en-GB"/>
        </w:rPr>
      </w:pPr>
      <w:r w:rsidRPr="00360FB3">
        <w:rPr>
          <w:lang w:val="en-GB"/>
        </w:rPr>
        <w:t>Romanian, Polish, Italian, Portuguese and British citizens were the five biggest groups of EU-citizens living in othe</w:t>
      </w:r>
      <w:r>
        <w:rPr>
          <w:lang w:val="en-GB"/>
        </w:rPr>
        <w:t>r EU Member States in 2016</w:t>
      </w:r>
      <w:r w:rsidRPr="00360FB3">
        <w:rPr>
          <w:lang w:val="en-GB"/>
        </w:rPr>
        <w:t>.</w:t>
      </w:r>
    </w:p>
    <w:p w:rsidR="00773E49" w:rsidRDefault="00773E49" w:rsidP="00773E49">
      <w:pPr>
        <w:pStyle w:val="NormalWeb"/>
        <w:shd w:val="clear" w:color="auto" w:fill="FFFFFF"/>
        <w:spacing w:before="0" w:beforeAutospacing="0" w:after="105" w:afterAutospacing="0"/>
        <w:jc w:val="both"/>
        <w:rPr>
          <w:lang w:val="en-GB"/>
        </w:rPr>
      </w:pPr>
      <w:r w:rsidRPr="00360FB3">
        <w:rPr>
          <w:lang w:val="en-GB"/>
        </w:rPr>
        <w:t>An analysis of the age structure of the population shows that, for the EU-28 as a whole, the foreign population was younger than the national population. The distribution by age of foreigners shows, compared with nationals, a greater proportion of relatively young working age adults. On 1 January 2016, the median age of the national population in the EU-28 was 44 years, while the median age of non-nationals living in the EU was 36 years.</w:t>
      </w:r>
    </w:p>
    <w:p w:rsidR="00773E49" w:rsidRDefault="00773E49" w:rsidP="00773E49">
      <w:pPr>
        <w:pStyle w:val="NormalWeb"/>
        <w:shd w:val="clear" w:color="auto" w:fill="FFFFFF"/>
        <w:spacing w:before="0" w:beforeAutospacing="0" w:after="105" w:afterAutospacing="0"/>
        <w:jc w:val="both"/>
        <w:rPr>
          <w:lang w:val="en-GB"/>
        </w:rPr>
      </w:pPr>
    </w:p>
    <w:p w:rsidR="00773E49" w:rsidRDefault="00773E49" w:rsidP="00773E49">
      <w:pPr>
        <w:pStyle w:val="NormalWeb"/>
        <w:shd w:val="clear" w:color="auto" w:fill="FFFFFF"/>
        <w:spacing w:before="0" w:beforeAutospacing="0" w:after="105" w:afterAutospacing="0"/>
        <w:jc w:val="both"/>
        <w:rPr>
          <w:lang w:val="en-GB"/>
        </w:rPr>
      </w:pPr>
    </w:p>
    <w:p w:rsidR="00773E49" w:rsidRDefault="00773E49" w:rsidP="00773E49">
      <w:pPr>
        <w:pStyle w:val="NormalWeb"/>
        <w:shd w:val="clear" w:color="auto" w:fill="FFFFFF"/>
        <w:spacing w:before="0" w:beforeAutospacing="0" w:after="105" w:afterAutospacing="0"/>
        <w:jc w:val="both"/>
        <w:rPr>
          <w:lang w:val="en-GB"/>
        </w:rPr>
      </w:pPr>
    </w:p>
    <w:p w:rsidR="00773E49" w:rsidRDefault="00773E49" w:rsidP="00773E49">
      <w:pPr>
        <w:pStyle w:val="NormalWeb"/>
        <w:shd w:val="clear" w:color="auto" w:fill="FFFFFF"/>
        <w:spacing w:before="0" w:beforeAutospacing="0" w:after="105" w:afterAutospacing="0"/>
        <w:jc w:val="both"/>
        <w:rPr>
          <w:lang w:val="en-GB"/>
        </w:rPr>
      </w:pPr>
    </w:p>
    <w:p w:rsidR="00773E49" w:rsidRDefault="00773E49" w:rsidP="00773E49">
      <w:pPr>
        <w:pStyle w:val="NormalWeb"/>
        <w:shd w:val="clear" w:color="auto" w:fill="FFFFFF"/>
        <w:spacing w:before="0" w:beforeAutospacing="0" w:after="105" w:afterAutospacing="0"/>
        <w:jc w:val="both"/>
        <w:rPr>
          <w:lang w:val="en-GB"/>
        </w:rPr>
      </w:pPr>
    </w:p>
    <w:p w:rsidR="00773E49" w:rsidRDefault="00773E49" w:rsidP="00773E49">
      <w:pPr>
        <w:pStyle w:val="NormalWeb"/>
        <w:shd w:val="clear" w:color="auto" w:fill="FFFFFF"/>
        <w:spacing w:before="0" w:beforeAutospacing="0" w:after="105" w:afterAutospacing="0"/>
        <w:jc w:val="both"/>
        <w:rPr>
          <w:rFonts w:eastAsiaTheme="minorHAnsi"/>
          <w:b/>
          <w:color w:val="000000"/>
          <w:lang w:eastAsia="en-US"/>
        </w:rPr>
      </w:pPr>
      <w:r>
        <w:rPr>
          <w:rFonts w:eastAsiaTheme="minorHAnsi"/>
          <w:color w:val="000000"/>
          <w:lang w:eastAsia="en-US"/>
        </w:rPr>
        <w:lastRenderedPageBreak/>
        <w:t xml:space="preserve">- </w:t>
      </w:r>
      <w:r w:rsidRPr="003B0A32">
        <w:rPr>
          <w:rFonts w:eastAsiaTheme="minorHAnsi"/>
          <w:b/>
          <w:color w:val="000000"/>
          <w:lang w:eastAsia="en-US"/>
        </w:rPr>
        <w:t>I</w:t>
      </w:r>
      <w:r>
        <w:rPr>
          <w:rFonts w:eastAsiaTheme="minorHAnsi"/>
          <w:b/>
          <w:color w:val="000000"/>
          <w:lang w:eastAsia="en-US"/>
        </w:rPr>
        <w:t xml:space="preserve">nforme de la Comisión al Parlamento Europeo, al Consejo Europeo y al Consejo </w:t>
      </w:r>
    </w:p>
    <w:p w:rsidR="00773E49" w:rsidRPr="003B0A32" w:rsidRDefault="00773E49" w:rsidP="00773E49">
      <w:pPr>
        <w:pStyle w:val="NormalWeb"/>
        <w:shd w:val="clear" w:color="auto" w:fill="FFFFFF"/>
        <w:spacing w:before="0" w:beforeAutospacing="0" w:after="105" w:afterAutospacing="0"/>
        <w:jc w:val="both"/>
        <w:rPr>
          <w:rFonts w:eastAsiaTheme="minorHAnsi"/>
          <w:b/>
          <w:color w:val="000000"/>
          <w:lang w:eastAsia="en-US"/>
        </w:rPr>
      </w:pPr>
      <w:r w:rsidRPr="003B0A32">
        <w:rPr>
          <w:rFonts w:eastAsiaTheme="minorHAnsi"/>
          <w:b/>
          <w:color w:val="000000"/>
          <w:lang w:eastAsia="en-US"/>
        </w:rPr>
        <w:t>Cuarto informe de situación sobre el Marco de Asociación con terceros países en el contexto de la Agenda Europea de Migración</w:t>
      </w:r>
    </w:p>
    <w:p w:rsidR="00773E49" w:rsidRPr="003B0A32" w:rsidRDefault="00773E49" w:rsidP="00773E49">
      <w:pPr>
        <w:pStyle w:val="NormalWeb"/>
        <w:shd w:val="clear" w:color="auto" w:fill="FFFFFF"/>
        <w:spacing w:after="105"/>
        <w:jc w:val="both"/>
        <w:rPr>
          <w:rFonts w:eastAsiaTheme="minorHAnsi"/>
          <w:b/>
          <w:color w:val="000000"/>
          <w:lang w:eastAsia="en-US"/>
        </w:rPr>
      </w:pPr>
      <w:r w:rsidRPr="003B0A32">
        <w:rPr>
          <w:rFonts w:eastAsiaTheme="minorHAnsi"/>
          <w:b/>
          <w:color w:val="000000"/>
          <w:lang w:eastAsia="en-US"/>
        </w:rPr>
        <w:t xml:space="preserve">Comisión Europea - Estrasburgo, 13.6.2017 </w:t>
      </w:r>
      <w:r>
        <w:rPr>
          <w:rFonts w:eastAsiaTheme="minorHAnsi"/>
          <w:b/>
          <w:color w:val="000000"/>
          <w:lang w:eastAsia="en-US"/>
        </w:rPr>
        <w:t>-</w:t>
      </w:r>
      <w:r w:rsidRPr="003B0A32">
        <w:rPr>
          <w:rFonts w:eastAsiaTheme="minorHAnsi"/>
          <w:b/>
          <w:color w:val="000000"/>
          <w:lang w:eastAsia="en-US"/>
        </w:rPr>
        <w:t xml:space="preserve"> COM</w:t>
      </w:r>
      <w:r>
        <w:rPr>
          <w:rFonts w:eastAsiaTheme="minorHAnsi"/>
          <w:b/>
          <w:color w:val="000000"/>
          <w:lang w:eastAsia="en-US"/>
        </w:rPr>
        <w:t xml:space="preserve"> </w:t>
      </w:r>
      <w:r w:rsidRPr="003B0A32">
        <w:rPr>
          <w:rFonts w:eastAsiaTheme="minorHAnsi"/>
          <w:b/>
          <w:color w:val="000000"/>
          <w:lang w:eastAsia="en-US"/>
        </w:rPr>
        <w:t>(2017) 350 final</w:t>
      </w:r>
    </w:p>
    <w:p w:rsidR="00773E49" w:rsidRDefault="00773E49" w:rsidP="00773E49">
      <w:pPr>
        <w:autoSpaceDE w:val="0"/>
        <w:autoSpaceDN w:val="0"/>
        <w:adjustRightInd w:val="0"/>
        <w:spacing w:after="0" w:line="240" w:lineRule="auto"/>
        <w:jc w:val="both"/>
        <w:rPr>
          <w:rFonts w:ascii="Times New Roman" w:hAnsi="Times New Roman" w:cs="Times New Roman"/>
          <w:b/>
          <w:bCs/>
          <w:color w:val="000000"/>
          <w:sz w:val="24"/>
          <w:szCs w:val="24"/>
        </w:rPr>
      </w:pPr>
      <w:r w:rsidRPr="003B0A32">
        <w:rPr>
          <w:rFonts w:ascii="Times New Roman" w:hAnsi="Times New Roman" w:cs="Times New Roman"/>
          <w:b/>
          <w:bCs/>
          <w:color w:val="000000"/>
          <w:sz w:val="24"/>
          <w:szCs w:val="24"/>
        </w:rPr>
        <w:t xml:space="preserve">1. Introducción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El Marco de Asociación en el marco de la Agenda Europea de Migración se inició hace un año</w:t>
      </w:r>
      <w:r>
        <w:rPr>
          <w:rFonts w:ascii="Times New Roman" w:hAnsi="Times New Roman" w:cs="Times New Roman"/>
          <w:color w:val="000000"/>
          <w:sz w:val="24"/>
          <w:szCs w:val="24"/>
        </w:rPr>
        <w:t xml:space="preserve"> (</w:t>
      </w:r>
      <w:r w:rsidRPr="003B0A32">
        <w:rPr>
          <w:rFonts w:ascii="Times New Roman" w:hAnsi="Times New Roman" w:cs="Times New Roman"/>
          <w:color w:val="000000"/>
          <w:sz w:val="24"/>
          <w:szCs w:val="24"/>
        </w:rPr>
        <w:t>1</w:t>
      </w:r>
      <w:r>
        <w:rPr>
          <w:rFonts w:ascii="Times New Roman" w:hAnsi="Times New Roman" w:cs="Times New Roman"/>
          <w:color w:val="000000"/>
          <w:sz w:val="24"/>
          <w:szCs w:val="24"/>
        </w:rPr>
        <w:t>)</w:t>
      </w:r>
      <w:r w:rsidRPr="003B0A32">
        <w:rPr>
          <w:rFonts w:ascii="Times New Roman" w:hAnsi="Times New Roman" w:cs="Times New Roman"/>
          <w:color w:val="000000"/>
          <w:sz w:val="24"/>
          <w:szCs w:val="24"/>
        </w:rPr>
        <w:t xml:space="preserve"> como enfoque global de la UE para hacer frente a los desafíos que plantea la migración irregular y sus causas profundas, formando parte de una cooperación más amplia con nuestros socios.</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Un año después, el Marco de Asociación ha supuesto una mejor coordinación de las posiciones y los esfuerzos de la UE y los Estados miembros con respecto a terceros países. La cooperación ha pasado a una nueva fase con los cinco países prioritarios identificados el pasado mes de junio</w:t>
      </w:r>
      <w:r>
        <w:rPr>
          <w:rFonts w:ascii="Times New Roman" w:hAnsi="Times New Roman" w:cs="Times New Roman"/>
          <w:color w:val="000000"/>
          <w:sz w:val="24"/>
          <w:szCs w:val="24"/>
        </w:rPr>
        <w:t xml:space="preserve"> (</w:t>
      </w:r>
      <w:r w:rsidRPr="003B0A32">
        <w:rPr>
          <w:rFonts w:ascii="Times New Roman" w:hAnsi="Times New Roman" w:cs="Times New Roman"/>
          <w:color w:val="000000"/>
          <w:sz w:val="24"/>
          <w:szCs w:val="24"/>
        </w:rPr>
        <w:t>2</w:t>
      </w:r>
      <w:r>
        <w:rPr>
          <w:rFonts w:ascii="Times New Roman" w:hAnsi="Times New Roman" w:cs="Times New Roman"/>
          <w:color w:val="000000"/>
          <w:sz w:val="24"/>
          <w:szCs w:val="24"/>
        </w:rPr>
        <w:t>)</w:t>
      </w:r>
      <w:r w:rsidRPr="003B0A32">
        <w:rPr>
          <w:rFonts w:ascii="Times New Roman" w:hAnsi="Times New Roman" w:cs="Times New Roman"/>
          <w:color w:val="000000"/>
          <w:sz w:val="24"/>
          <w:szCs w:val="24"/>
        </w:rPr>
        <w:t xml:space="preserve">, pero también con una gama más amplia de países de origen y de tránsito, tanto en África como en Asia.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En el plazo de un año</w:t>
      </w:r>
      <w:r>
        <w:rPr>
          <w:rFonts w:ascii="Times New Roman" w:hAnsi="Times New Roman" w:cs="Times New Roman"/>
          <w:color w:val="000000"/>
          <w:sz w:val="24"/>
          <w:szCs w:val="24"/>
        </w:rPr>
        <w:t xml:space="preserve"> (</w:t>
      </w:r>
      <w:r w:rsidRPr="003B0A32">
        <w:rPr>
          <w:rFonts w:ascii="Times New Roman" w:hAnsi="Times New Roman" w:cs="Times New Roman"/>
          <w:color w:val="000000"/>
          <w:sz w:val="24"/>
          <w:szCs w:val="24"/>
        </w:rPr>
        <w:t>3</w:t>
      </w:r>
      <w:r>
        <w:rPr>
          <w:rFonts w:ascii="Times New Roman" w:hAnsi="Times New Roman" w:cs="Times New Roman"/>
          <w:color w:val="000000"/>
          <w:sz w:val="24"/>
          <w:szCs w:val="24"/>
        </w:rPr>
        <w:t>)</w:t>
      </w:r>
      <w:r w:rsidRPr="003B0A32">
        <w:rPr>
          <w:rFonts w:ascii="Times New Roman" w:hAnsi="Times New Roman" w:cs="Times New Roman"/>
          <w:color w:val="000000"/>
          <w:sz w:val="24"/>
          <w:szCs w:val="24"/>
        </w:rPr>
        <w:t>, varios países socios han adoptado o revisado estrategias y legislación sobre la gestión de la migración, en cooperación con la UE. Ahora mismo hay funcionarios de enlace de migración europeos en 12 países socios. Se ha intensificado la cooperación para luchar contra el tráfico ilícito de personas, también con el apoyo de la Guardia Europea de Fronteras y Costas y de Europol. Se han adoptado medidas para facilitar los retornos incluso a través de negociaciones sobre los acuerdos de readmisión u otras formas de procedimientos operativos normalizados con varios países. En el marco de la iniciativa de la UE, se han puesto en marcha nuevos formatos de cooperación regional entre países de origen y de tránsito. Ahora existe una asociación consolidada con la Organización Internacional para las Migraciones para organizar los retornos voluntarios asistidos y la reintegración en el África subsahariana, y una cooperación más estrecha con el Alto Comisionado de las Naciones Unidas para los Refugiados. El Fondo Fiduciario de la UE para África</w:t>
      </w:r>
      <w:r>
        <w:rPr>
          <w:rFonts w:ascii="Times New Roman" w:hAnsi="Times New Roman" w:cs="Times New Roman"/>
          <w:color w:val="000000"/>
          <w:sz w:val="24"/>
          <w:szCs w:val="24"/>
        </w:rPr>
        <w:t xml:space="preserve"> (</w:t>
      </w:r>
      <w:r w:rsidRPr="003B0A32">
        <w:rPr>
          <w:rFonts w:ascii="Times New Roman" w:hAnsi="Times New Roman" w:cs="Times New Roman"/>
          <w:color w:val="000000"/>
          <w:sz w:val="24"/>
          <w:szCs w:val="24"/>
        </w:rPr>
        <w:t>4</w:t>
      </w:r>
      <w:r>
        <w:rPr>
          <w:rFonts w:ascii="Times New Roman" w:hAnsi="Times New Roman" w:cs="Times New Roman"/>
          <w:color w:val="000000"/>
          <w:sz w:val="24"/>
          <w:szCs w:val="24"/>
        </w:rPr>
        <w:t>)</w:t>
      </w:r>
      <w:r w:rsidRPr="003B0A32">
        <w:rPr>
          <w:rFonts w:ascii="Times New Roman" w:hAnsi="Times New Roman" w:cs="Times New Roman"/>
          <w:color w:val="000000"/>
          <w:sz w:val="24"/>
          <w:szCs w:val="24"/>
        </w:rPr>
        <w:t xml:space="preserve"> ha respaldado este compromiso político con 118 proyectos aprobados,</w:t>
      </w:r>
      <w:r>
        <w:rPr>
          <w:rFonts w:ascii="Times New Roman" w:hAnsi="Times New Roman" w:cs="Times New Roman"/>
          <w:color w:val="000000"/>
          <w:sz w:val="24"/>
          <w:szCs w:val="24"/>
        </w:rPr>
        <w:t xml:space="preserve"> por un importe total de casi 1.</w:t>
      </w:r>
      <w:r w:rsidRPr="003B0A32">
        <w:rPr>
          <w:rFonts w:ascii="Times New Roman" w:hAnsi="Times New Roman" w:cs="Times New Roman"/>
          <w:color w:val="000000"/>
          <w:sz w:val="24"/>
          <w:szCs w:val="24"/>
        </w:rPr>
        <w:t xml:space="preserve">900 millones EUR.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En la mayoría de los casos, esto ha permitido consolidar el interés común y la responsabilidad compartida de los Estados miembros de la UE y sus socios para hacer frente a la migración irregular, superando a menudo diferencias profundamente arraigadas. Sin embargo, se han producido reveses y, en algunos casos, ha resurgido la arraigada resistencia a la cooperación. </w:t>
      </w:r>
    </w:p>
    <w:p w:rsidR="00773E49" w:rsidRPr="003B0A32" w:rsidRDefault="00773E49" w:rsidP="00773E49">
      <w:pPr>
        <w:pStyle w:val="NormalWeb"/>
        <w:shd w:val="clear" w:color="auto" w:fill="FFFFFF"/>
        <w:spacing w:after="105"/>
        <w:jc w:val="both"/>
        <w:rPr>
          <w:rFonts w:eastAsiaTheme="minorHAnsi"/>
          <w:color w:val="000000"/>
          <w:lang w:eastAsia="en-US"/>
        </w:rPr>
      </w:pPr>
      <w:r w:rsidRPr="003B0A32">
        <w:rPr>
          <w:rFonts w:eastAsiaTheme="minorHAnsi"/>
          <w:color w:val="000000"/>
          <w:lang w:eastAsia="en-US"/>
        </w:rPr>
        <w:t>Este cuarto informe de situación presenta los principales cambios y avances conseguidos desde marzo de 2017. Incluye las medidas adoptadas en relación con la ruta del Mediterráneo Central, donde la UE ha aumentado significativamente sus esfuerzos, especialmente con Libia, en consonancia con la Declaración de Malta</w:t>
      </w:r>
      <w:r>
        <w:rPr>
          <w:rFonts w:eastAsiaTheme="minorHAnsi"/>
          <w:color w:val="000000"/>
          <w:lang w:eastAsia="en-US"/>
        </w:rPr>
        <w:t xml:space="preserve"> (</w:t>
      </w:r>
      <w:r w:rsidRPr="003B0A32">
        <w:rPr>
          <w:rFonts w:eastAsiaTheme="minorHAnsi"/>
          <w:color w:val="000000"/>
          <w:lang w:eastAsia="en-US"/>
        </w:rPr>
        <w:t>5</w:t>
      </w:r>
      <w:r>
        <w:rPr>
          <w:rFonts w:eastAsiaTheme="minorHAnsi"/>
          <w:color w:val="000000"/>
          <w:lang w:eastAsia="en-US"/>
        </w:rPr>
        <w:t>)</w:t>
      </w:r>
      <w:r w:rsidRPr="003B0A32">
        <w:rPr>
          <w:rFonts w:eastAsiaTheme="minorHAnsi"/>
          <w:color w:val="000000"/>
          <w:lang w:eastAsia="en-US"/>
        </w:rPr>
        <w:t xml:space="preserve"> y la Comunicación conjunta de 25 de enero</w:t>
      </w:r>
      <w:r>
        <w:rPr>
          <w:rFonts w:eastAsiaTheme="minorHAnsi"/>
          <w:color w:val="000000"/>
          <w:lang w:eastAsia="en-US"/>
        </w:rPr>
        <w:t xml:space="preserve">  (</w:t>
      </w:r>
      <w:r w:rsidRPr="003B0A32">
        <w:rPr>
          <w:rFonts w:eastAsiaTheme="minorHAnsi"/>
          <w:color w:val="000000"/>
          <w:lang w:eastAsia="en-US"/>
        </w:rPr>
        <w:t>6</w:t>
      </w:r>
      <w:r>
        <w:rPr>
          <w:rFonts w:eastAsiaTheme="minorHAnsi"/>
          <w:color w:val="000000"/>
          <w:lang w:eastAsia="en-US"/>
        </w:rPr>
        <w:t>)</w:t>
      </w:r>
      <w:r w:rsidRPr="003B0A32">
        <w:rPr>
          <w:rFonts w:eastAsiaTheme="minorHAnsi"/>
          <w:color w:val="000000"/>
          <w:lang w:eastAsia="en-US"/>
        </w:rPr>
        <w:t>. Además, tras un año de aplicación del Marco de Asociación, el informe también expone la experiencia adquirida, los principales retos pendientes y la forma de dar impulso a la acción con el fin de alcanzar todos los objetivos establecidos por el Marco de Asociación, tal como lo ha confirmado el Consejo Europeo</w:t>
      </w:r>
      <w:r>
        <w:rPr>
          <w:rFonts w:eastAsiaTheme="minorHAnsi"/>
          <w:color w:val="000000"/>
          <w:lang w:eastAsia="en-US"/>
        </w:rPr>
        <w:t xml:space="preserve"> (</w:t>
      </w:r>
      <w:r w:rsidRPr="003B0A32">
        <w:rPr>
          <w:rFonts w:eastAsiaTheme="minorHAnsi"/>
          <w:color w:val="000000"/>
          <w:lang w:eastAsia="en-US"/>
        </w:rPr>
        <w:t>7</w:t>
      </w:r>
      <w:r>
        <w:rPr>
          <w:rFonts w:eastAsiaTheme="minorHAnsi"/>
          <w:color w:val="000000"/>
          <w:lang w:eastAsia="en-US"/>
        </w:rPr>
        <w:t>)</w:t>
      </w:r>
      <w:r w:rsidRPr="003B0A32">
        <w:rPr>
          <w:rFonts w:eastAsiaTheme="minorHAnsi"/>
          <w:color w:val="000000"/>
          <w:lang w:eastAsia="en-US"/>
        </w:rPr>
        <w:t>.</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13"/>
          <w:szCs w:val="13"/>
        </w:rPr>
        <w:t xml:space="preserve">1 </w:t>
      </w:r>
      <w:r w:rsidRPr="003B0A32">
        <w:rPr>
          <w:rFonts w:ascii="Times New Roman" w:hAnsi="Times New Roman" w:cs="Times New Roman"/>
          <w:color w:val="000000"/>
          <w:sz w:val="20"/>
          <w:szCs w:val="20"/>
        </w:rPr>
        <w:t xml:space="preserve">Comunicación sobre la creación de un nuevo Marco de Asociación con terceros países en el contexto de la Agenda Europea de Migración, COM(2016) 385 final de 7 de junio de 2016.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13"/>
          <w:szCs w:val="13"/>
        </w:rPr>
        <w:lastRenderedPageBreak/>
        <w:t xml:space="preserve">2 </w:t>
      </w:r>
      <w:r w:rsidRPr="003B0A32">
        <w:rPr>
          <w:rFonts w:ascii="Times New Roman" w:hAnsi="Times New Roman" w:cs="Times New Roman"/>
          <w:color w:val="000000"/>
          <w:sz w:val="20"/>
          <w:szCs w:val="20"/>
        </w:rPr>
        <w:t xml:space="preserve">Níger, Nigeria, Senegal, Mali y Etiopía.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13"/>
          <w:szCs w:val="13"/>
        </w:rPr>
        <w:t xml:space="preserve">3 </w:t>
      </w:r>
      <w:r w:rsidRPr="003B0A32">
        <w:rPr>
          <w:rFonts w:ascii="Times New Roman" w:hAnsi="Times New Roman" w:cs="Times New Roman"/>
          <w:color w:val="000000"/>
          <w:sz w:val="20"/>
          <w:szCs w:val="20"/>
        </w:rPr>
        <w:t xml:space="preserve">COM(2016) 700 de 18.10.2016; COM(2016) 960 de 14.12.2016. y COM(2017) 205 de 2.3.2017, respectivamente.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13"/>
          <w:szCs w:val="13"/>
        </w:rPr>
        <w:t xml:space="preserve">4 </w:t>
      </w:r>
      <w:r w:rsidRPr="003B0A32">
        <w:rPr>
          <w:rFonts w:ascii="Times New Roman" w:hAnsi="Times New Roman" w:cs="Times New Roman"/>
          <w:color w:val="000000"/>
          <w:sz w:val="20"/>
          <w:szCs w:val="20"/>
        </w:rPr>
        <w:t xml:space="preserve">Decisión C(2015) 7293 final de la Comisión, sobre la constitución de un Fondo Fiduciario de Emergencia de la UE para la estabilidad y para abordar las causas profundas de la migración irregular y del desplazamiento de personas en África (Fondo Fiduciario de la UE para África).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13"/>
          <w:szCs w:val="13"/>
        </w:rPr>
        <w:t xml:space="preserve">5 </w:t>
      </w:r>
      <w:r w:rsidRPr="003B0A32">
        <w:rPr>
          <w:rFonts w:ascii="Times New Roman" w:hAnsi="Times New Roman" w:cs="Times New Roman"/>
          <w:color w:val="000000"/>
          <w:sz w:val="20"/>
          <w:szCs w:val="20"/>
        </w:rPr>
        <w:t xml:space="preserve">http://www.consilium.europa.eu/es/press/press-releases/2017/01/03-malta-declaration/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13"/>
          <w:szCs w:val="13"/>
        </w:rPr>
        <w:t xml:space="preserve">6 </w:t>
      </w:r>
      <w:r w:rsidRPr="003B0A32">
        <w:rPr>
          <w:rFonts w:ascii="Times New Roman" w:hAnsi="Times New Roman" w:cs="Times New Roman"/>
          <w:color w:val="000000"/>
          <w:sz w:val="20"/>
          <w:szCs w:val="20"/>
        </w:rPr>
        <w:t xml:space="preserve">JOIN(2017) 4 final de 25.1.2017; Comunicación conjunta al Parlamento Europeo, al Consejo Europeo y al Consejo: «Migración en la ruta del Mediterráneo Central – Gestionar los flujos, salvar vidas».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13"/>
          <w:szCs w:val="13"/>
        </w:rPr>
        <w:t xml:space="preserve">7 </w:t>
      </w:r>
      <w:r w:rsidRPr="003B0A32">
        <w:rPr>
          <w:rFonts w:ascii="Times New Roman" w:hAnsi="Times New Roman" w:cs="Times New Roman"/>
          <w:color w:val="000000"/>
          <w:sz w:val="20"/>
          <w:szCs w:val="20"/>
        </w:rPr>
        <w:t xml:space="preserve">En sus conclusiones de 28 de junio de 2016, 20 de octubre de 2016 y 15 de diciembre de 2016.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r w:rsidRPr="003B0A32">
        <w:rPr>
          <w:rFonts w:ascii="Times New Roman" w:hAnsi="Times New Roman" w:cs="Times New Roman"/>
          <w:noProof/>
          <w:color w:val="000000"/>
          <w:sz w:val="23"/>
          <w:szCs w:val="23"/>
          <w:lang w:eastAsia="es-ES"/>
        </w:rPr>
        <w:drawing>
          <wp:inline distT="0" distB="0" distL="0" distR="0" wp14:anchorId="3FA892A9" wp14:editId="410F3450">
            <wp:extent cx="5731510" cy="4242297"/>
            <wp:effectExtent l="0" t="0" r="254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4242297"/>
                    </a:xfrm>
                    <a:prstGeom prst="rect">
                      <a:avLst/>
                    </a:prstGeom>
                  </pic:spPr>
                </pic:pic>
              </a:graphicData>
            </a:graphic>
          </wp:inline>
        </w:drawing>
      </w:r>
    </w:p>
    <w:p w:rsidR="00773E49" w:rsidRPr="003B0A32" w:rsidRDefault="00773E49" w:rsidP="00773E49">
      <w:pPr>
        <w:autoSpaceDE w:val="0"/>
        <w:autoSpaceDN w:val="0"/>
        <w:adjustRightInd w:val="0"/>
        <w:spacing w:after="0" w:line="240" w:lineRule="auto"/>
        <w:jc w:val="both"/>
        <w:rPr>
          <w:rFonts w:ascii="Times New Roman" w:hAnsi="Times New Roman" w:cs="Times New Roman"/>
          <w:b/>
          <w:bCs/>
          <w:color w:val="000000"/>
          <w:sz w:val="24"/>
          <w:szCs w:val="24"/>
        </w:rPr>
      </w:pPr>
      <w:r w:rsidRPr="003B0A32">
        <w:rPr>
          <w:rFonts w:ascii="Times New Roman" w:hAnsi="Times New Roman" w:cs="Times New Roman"/>
          <w:b/>
          <w:bCs/>
          <w:color w:val="000000"/>
          <w:sz w:val="24"/>
          <w:szCs w:val="24"/>
        </w:rPr>
        <w:t xml:space="preserve">2. Avances y resultados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3B0A32">
        <w:rPr>
          <w:rFonts w:ascii="Times New Roman" w:hAnsi="Times New Roman" w:cs="Times New Roman"/>
          <w:b/>
          <w:bCs/>
          <w:i/>
          <w:iCs/>
          <w:color w:val="000000"/>
          <w:sz w:val="24"/>
          <w:szCs w:val="24"/>
        </w:rPr>
        <w:t xml:space="preserve">2.1 países prioritarios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3B0A32">
        <w:rPr>
          <w:rFonts w:ascii="Times New Roman" w:hAnsi="Times New Roman" w:cs="Times New Roman"/>
          <w:b/>
          <w:bCs/>
          <w:i/>
          <w:iCs/>
          <w:color w:val="000000"/>
          <w:sz w:val="24"/>
          <w:szCs w:val="24"/>
        </w:rPr>
        <w:t xml:space="preserve">Níger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La cooperación con Níger es un claro ejemplo de lo que puede conseguirse con un país de tránsito a través del Marco de Asociación. Desde el principio, el Gobierno de Níger ha sido un socio proactivo y constructivo. La UE y los Estados miembros han coordinado estrechamente su actuación, con una división clara del trabajo y un apoyo de refuerzo mutuo para ayudar a Níger a alcanzar sus objetivos. El reforzamiento de la gestión de las fronteras, un planteamiento más estratégico respecto a la migración irregular, con una actitud más firme en la lucha contra el tráfico ilícito de personas, la ayuda a los migrantes y la creación de oportunidades económicas alternativas para las comunidades locales en las rutas de tránsito han sido los principales ámbitos de trabajo común dentro de la Asociación.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pStyle w:val="Default"/>
        <w:jc w:val="both"/>
        <w:rPr>
          <w:rFonts w:ascii="Times New Roman" w:hAnsi="Times New Roman" w:cs="Times New Roman"/>
        </w:rPr>
      </w:pPr>
      <w:r w:rsidRPr="003B0A32">
        <w:rPr>
          <w:rFonts w:ascii="Times New Roman" w:hAnsi="Times New Roman" w:cs="Times New Roman"/>
        </w:rPr>
        <w:lastRenderedPageBreak/>
        <w:t>El Gobierno de Níger ha puesto en marcha una política de migración coherente, con un marco estratégico claro que facilita la cooperación con la UE y los Estados miembros. La aplicación del plan de acción a corto plazo para desarticular las redes de tráfico de migrantes en la región de Agadez va por buen camino y está financiada en su totalidad, merced en parte a la ayuda de los programas bilaterales de los Estados miembros</w:t>
      </w:r>
      <w:r>
        <w:rPr>
          <w:rFonts w:ascii="Times New Roman" w:hAnsi="Times New Roman" w:cs="Times New Roman"/>
        </w:rPr>
        <w:t xml:space="preserve"> (</w:t>
      </w:r>
      <w:r w:rsidRPr="003B0A32">
        <w:rPr>
          <w:rFonts w:ascii="Times New Roman" w:hAnsi="Times New Roman" w:cs="Times New Roman"/>
        </w:rPr>
        <w:t>9</w:t>
      </w:r>
      <w:r>
        <w:rPr>
          <w:rFonts w:ascii="Times New Roman" w:hAnsi="Times New Roman" w:cs="Times New Roman"/>
        </w:rPr>
        <w:t>)</w:t>
      </w:r>
      <w:r w:rsidRPr="003B0A32">
        <w:rPr>
          <w:rFonts w:ascii="Times New Roman" w:hAnsi="Times New Roman" w:cs="Times New Roman"/>
        </w:rPr>
        <w:t xml:space="preserve">. Esta actividad se combina con el trabajo para hacer frente a la trata de seres humanos, en la que los traficantes utilizan las mismas rutas para llevar a sus víctimas a Libia. El Gobierno también ha ultimado una estrategia nacional para la migración a largo plazo, que debería adoptarse en julio junto con su plan de acción.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Esta cooperación estratégica se ha basado en un debate conjunto de prioridades y acciones operativas. El 1 de ju</w:t>
      </w:r>
      <w:r>
        <w:rPr>
          <w:rFonts w:ascii="Times New Roman" w:hAnsi="Times New Roman" w:cs="Times New Roman"/>
          <w:color w:val="000000"/>
          <w:sz w:val="24"/>
          <w:szCs w:val="24"/>
        </w:rPr>
        <w:t>nio, en la segunda reunión del “Marco de concertación” (</w:t>
      </w:r>
      <w:r w:rsidRPr="003B0A32">
        <w:rPr>
          <w:rFonts w:ascii="Times New Roman" w:hAnsi="Times New Roman" w:cs="Times New Roman"/>
          <w:color w:val="000000"/>
          <w:sz w:val="24"/>
          <w:szCs w:val="24"/>
        </w:rPr>
        <w:t>10</w:t>
      </w:r>
      <w:r>
        <w:rPr>
          <w:rFonts w:ascii="Times New Roman" w:hAnsi="Times New Roman" w:cs="Times New Roman"/>
          <w:color w:val="000000"/>
          <w:sz w:val="24"/>
          <w:szCs w:val="24"/>
        </w:rPr>
        <w:t>)</w:t>
      </w:r>
      <w:r w:rsidRPr="003B0A32">
        <w:rPr>
          <w:rFonts w:ascii="Times New Roman" w:hAnsi="Times New Roman" w:cs="Times New Roman"/>
          <w:color w:val="000000"/>
          <w:sz w:val="24"/>
          <w:szCs w:val="24"/>
        </w:rPr>
        <w:t xml:space="preserve"> se acordó una combinación de medidas para dotar de una base más sólida al trabajo común UE-Níger, acelerar la ejecución de proyectos y garantizar unas acciones de comunicación efectivas. Desde marzo de 2017, ha estado funcionando un equipo conjunto de investigación, apoyado por el Fondo Fiduciario de la UE para África, con el fin de promover acciones para combatir las redes de tráfico ilícito de personas. Las primeras medidas se han centrado en el desarrollo de capacidades, en particular la formación en técnicas de investigación, y han cosechado su primer éxito con el desmantelamiento de una red de traficantes de migrantes que opera en Tchin-Tabaraden.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Las autoridades nigerinas también han intensificado el control fronterizo y las medidas policiales contra la trata de seres humanos, con 18 operaciones en 2017 hasta el momento, que han conducido a la detención de más de 30 personas, unas 20 condenas y el decomiso de vehículos utilizados para el tráfico ilícito de personas. Existen pruebas claras de que las medidas de control tuvieron cierto éxito a la hora de obstaculizar el tráfico ilícito de migrantes en las principales rutas migratorias. El seguimiento por la Organización Internacional para las Migraciones de las dos principales rutas de tránsito de migrantes muestra una disminución constante del número de migrantes que han abandonado estos pasos fronterizos hacia Libia desde mayo de 2016. El número de migrantes llegados en los cuatro pr</w:t>
      </w:r>
      <w:r>
        <w:rPr>
          <w:rFonts w:ascii="Times New Roman" w:hAnsi="Times New Roman" w:cs="Times New Roman"/>
          <w:color w:val="000000"/>
          <w:sz w:val="24"/>
          <w:szCs w:val="24"/>
        </w:rPr>
        <w:t>imeros meses de 2017, más de 51.000, supera en más de 22.</w:t>
      </w:r>
      <w:r w:rsidRPr="003B0A32">
        <w:rPr>
          <w:rFonts w:ascii="Times New Roman" w:hAnsi="Times New Roman" w:cs="Times New Roman"/>
          <w:color w:val="000000"/>
          <w:sz w:val="24"/>
          <w:szCs w:val="24"/>
        </w:rPr>
        <w:t>000 a los migrantes salientes</w:t>
      </w:r>
      <w:r>
        <w:rPr>
          <w:rFonts w:ascii="Times New Roman" w:hAnsi="Times New Roman" w:cs="Times New Roman"/>
          <w:color w:val="000000"/>
          <w:sz w:val="24"/>
          <w:szCs w:val="24"/>
        </w:rPr>
        <w:t xml:space="preserve"> (</w:t>
      </w:r>
      <w:r w:rsidRPr="003B0A32">
        <w:rPr>
          <w:rFonts w:ascii="Times New Roman" w:hAnsi="Times New Roman" w:cs="Times New Roman"/>
          <w:color w:val="000000"/>
          <w:sz w:val="24"/>
          <w:szCs w:val="24"/>
        </w:rPr>
        <w:t>11</w:t>
      </w:r>
      <w:r>
        <w:rPr>
          <w:rFonts w:ascii="Times New Roman" w:hAnsi="Times New Roman" w:cs="Times New Roman"/>
          <w:color w:val="000000"/>
          <w:sz w:val="24"/>
          <w:szCs w:val="24"/>
        </w:rPr>
        <w:t>)</w:t>
      </w:r>
      <w:r w:rsidRPr="003B0A32">
        <w:rPr>
          <w:rFonts w:ascii="Times New Roman" w:hAnsi="Times New Roman" w:cs="Times New Roman"/>
          <w:color w:val="000000"/>
          <w:sz w:val="24"/>
          <w:szCs w:val="24"/>
        </w:rPr>
        <w:t>. Sin embargo, la disminución registrada no se traduce n</w:t>
      </w:r>
      <w:r>
        <w:rPr>
          <w:rFonts w:ascii="Times New Roman" w:hAnsi="Times New Roman" w:cs="Times New Roman"/>
          <w:color w:val="000000"/>
          <w:sz w:val="24"/>
          <w:szCs w:val="24"/>
        </w:rPr>
        <w:t>ecesariamente en una reducción “uno por uno”</w:t>
      </w:r>
      <w:r w:rsidRPr="003B0A32">
        <w:rPr>
          <w:rFonts w:ascii="Times New Roman" w:hAnsi="Times New Roman" w:cs="Times New Roman"/>
          <w:color w:val="000000"/>
          <w:sz w:val="24"/>
          <w:szCs w:val="24"/>
        </w:rPr>
        <w:t xml:space="preserve"> del flujo general que llega a Libia, ya que se están explotando nuevas rutas que eluden los controles fronterizos reforzados. Estas nuevas rutas son más difíciles de utilizar y tienen mayor riesgo, lo que aumenta los precios demandados para el transporte por los traficantes, así como los riesgos para los migrantes.</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La necesidad de estudiar más a fondo las rutas alternativas condujo a la puesta en marcha, en mayo de 2017, de una plataforma de información conjunta dirigida por las autoridades de Níger, que reúne a la UE, a los Estados miembros interesados y a la Organización Internacional para las Migraciones. Esta plataforma favorecerá el intercambio de datos estadísticos, detectará tendencias, desarrollará análisis de riesgos y propondrá soluciones operativas. La primera reunión de la plataforma se celebró el 16 de mayo. Este trabajo será apoyado por un funcionario de enlace de la Agencia Europea de la Guardia de Fronteras y Costas que deberá incorporarse en Niamey en el mes de julio.</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13"/>
          <w:szCs w:val="13"/>
        </w:rPr>
        <w:t xml:space="preserve">8 </w:t>
      </w:r>
      <w:r w:rsidRPr="003B0A32">
        <w:rPr>
          <w:rFonts w:ascii="Times New Roman" w:hAnsi="Times New Roman" w:cs="Times New Roman"/>
          <w:color w:val="000000"/>
          <w:sz w:val="20"/>
          <w:szCs w:val="20"/>
        </w:rPr>
        <w:t>Las denominaciones empleadas y la presentación del material que figura en este mapa no implican la expresión de ninguna opinión sobre el estatuto jurídico de ningún país, territorio, ciudad o zona o de sus autoridades, ni sobre la delimitación de sus fronteras o límites.</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13"/>
          <w:szCs w:val="13"/>
        </w:rPr>
        <w:t xml:space="preserve">9 </w:t>
      </w:r>
      <w:r w:rsidRPr="003B0A32">
        <w:rPr>
          <w:rFonts w:ascii="Times New Roman" w:hAnsi="Times New Roman" w:cs="Times New Roman"/>
          <w:color w:val="000000"/>
          <w:sz w:val="20"/>
          <w:szCs w:val="20"/>
        </w:rPr>
        <w:t xml:space="preserve">Como la ayuda para equipos ofrecida por Alemania y la ayuda de Italia para crear una plataforma común de intercambio de datos.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13"/>
          <w:szCs w:val="13"/>
        </w:rPr>
        <w:lastRenderedPageBreak/>
        <w:t xml:space="preserve">10 </w:t>
      </w:r>
      <w:r w:rsidRPr="003B0A32">
        <w:rPr>
          <w:rFonts w:ascii="Times New Roman" w:hAnsi="Times New Roman" w:cs="Times New Roman"/>
          <w:color w:val="000000"/>
          <w:sz w:val="20"/>
          <w:szCs w:val="20"/>
        </w:rPr>
        <w:t xml:space="preserve">Esta reunión está copresidida por el ministro del Interior y el jefe de la Delegación de la UE y reúne a los ministerios pertinentes, la misión civil para el desarrollo de las capacidades de la UE en Níger, EUCAP Sahel Níger, los Estados miembros que actúan </w:t>
      </w:r>
      <w:r w:rsidRPr="003B0A32">
        <w:rPr>
          <w:rFonts w:ascii="Times New Roman" w:hAnsi="Times New Roman" w:cs="Times New Roman"/>
          <w:i/>
          <w:iCs/>
          <w:color w:val="000000"/>
          <w:sz w:val="20"/>
          <w:szCs w:val="20"/>
        </w:rPr>
        <w:t>in situ</w:t>
      </w:r>
      <w:r w:rsidRPr="003B0A32">
        <w:rPr>
          <w:rFonts w:ascii="Times New Roman" w:hAnsi="Times New Roman" w:cs="Times New Roman"/>
          <w:color w:val="000000"/>
          <w:sz w:val="20"/>
          <w:szCs w:val="20"/>
        </w:rPr>
        <w:t xml:space="preserve">, los organismos ejecutivos de la UE y los actores implicados en el sector de la migración, como la Organización Internacional para las Migraciones. Ahora también participa en las reuniones el consejo regional de Agadez.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13"/>
          <w:szCs w:val="13"/>
        </w:rPr>
        <w:t xml:space="preserve">11 </w:t>
      </w:r>
      <w:r w:rsidRPr="003B0A32">
        <w:rPr>
          <w:rFonts w:ascii="Times New Roman" w:hAnsi="Times New Roman" w:cs="Times New Roman"/>
          <w:color w:val="000000"/>
          <w:sz w:val="20"/>
          <w:szCs w:val="20"/>
        </w:rPr>
        <w:t xml:space="preserve">Cabe comparar esta cifra con los casi 334 000 migrantes salientes y 111 000 entrantes de 2016. </w:t>
      </w:r>
      <w:r w:rsidRPr="003B0A32">
        <w:rPr>
          <w:rFonts w:ascii="Times New Roman" w:hAnsi="Times New Roman" w:cs="Times New Roman"/>
          <w:color w:val="000000"/>
          <w:sz w:val="24"/>
          <w:szCs w:val="24"/>
        </w:rPr>
        <w:t xml:space="preserve"> </w:t>
      </w:r>
      <w:r w:rsidRPr="003B0A32">
        <w:rPr>
          <w:rFonts w:ascii="Times New Roman" w:hAnsi="Times New Roman" w:cs="Times New Roman"/>
          <w:color w:val="000000"/>
          <w:sz w:val="20"/>
          <w:szCs w:val="20"/>
        </w:rPr>
        <w:t xml:space="preserve">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El éxito en la lucha contra el tráfico y la trata de seres humanos ha aumentado la necesidad de apoyar alternativas económicas viables para la población de la región de Agadez, a fin de compensar la disminución de los ingresos procedentes de actividades ilegales. La creación de la antena y de la oficina de la UE en Agadez está posibilitando una valoración más rápida de las necesidades sobre el terreno y aportando una mayor visibilidad a la acción de la UE.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Han repuntado los retornos voluntarios asistidos desde Níger, con el apoyo concertado de la UE</w:t>
      </w:r>
      <w:r>
        <w:rPr>
          <w:rFonts w:ascii="Times New Roman" w:hAnsi="Times New Roman" w:cs="Times New Roman"/>
          <w:color w:val="000000"/>
          <w:sz w:val="24"/>
          <w:szCs w:val="24"/>
        </w:rPr>
        <w:t xml:space="preserve"> (</w:t>
      </w:r>
      <w:r w:rsidRPr="003B0A32">
        <w:rPr>
          <w:rFonts w:ascii="Times New Roman" w:hAnsi="Times New Roman" w:cs="Times New Roman"/>
          <w:color w:val="000000"/>
          <w:sz w:val="24"/>
          <w:szCs w:val="24"/>
        </w:rPr>
        <w:t>12</w:t>
      </w:r>
      <w:r>
        <w:rPr>
          <w:rFonts w:ascii="Times New Roman" w:hAnsi="Times New Roman" w:cs="Times New Roman"/>
          <w:color w:val="000000"/>
          <w:sz w:val="24"/>
          <w:szCs w:val="24"/>
        </w:rPr>
        <w:t>)</w:t>
      </w:r>
      <w:r w:rsidRPr="003B0A32">
        <w:rPr>
          <w:rFonts w:ascii="Times New Roman" w:hAnsi="Times New Roman" w:cs="Times New Roman"/>
          <w:color w:val="000000"/>
          <w:sz w:val="24"/>
          <w:szCs w:val="24"/>
        </w:rPr>
        <w:t>. A 9 de junio de 20</w:t>
      </w:r>
      <w:r>
        <w:rPr>
          <w:rFonts w:ascii="Times New Roman" w:hAnsi="Times New Roman" w:cs="Times New Roman"/>
          <w:color w:val="000000"/>
          <w:sz w:val="24"/>
          <w:szCs w:val="24"/>
        </w:rPr>
        <w:t>17 se había asistido a más de 2.</w:t>
      </w:r>
      <w:r w:rsidRPr="003B0A32">
        <w:rPr>
          <w:rFonts w:ascii="Times New Roman" w:hAnsi="Times New Roman" w:cs="Times New Roman"/>
          <w:color w:val="000000"/>
          <w:sz w:val="24"/>
          <w:szCs w:val="24"/>
        </w:rPr>
        <w:t xml:space="preserve">640 migrantes (entre ellos 175 nigerinos). La UE seguirá apoyando esta labor. En abril de 2017 se contrató un proyecto adicional de 15 millones EUR en el marco del Fondo Fiduciario de la UE, como parte de una iniciativa regional más amplia.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Próximos pasos:</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w:t>
      </w:r>
    </w:p>
    <w:p w:rsidR="00773E49" w:rsidRPr="003B0A32" w:rsidRDefault="00773E49" w:rsidP="00773E49">
      <w:pPr>
        <w:autoSpaceDE w:val="0"/>
        <w:autoSpaceDN w:val="0"/>
        <w:adjustRightInd w:val="0"/>
        <w:spacing w:after="44"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Apoyar la ejecución de la estrategia nacional para la migración. </w:t>
      </w:r>
    </w:p>
    <w:p w:rsidR="00773E49" w:rsidRPr="003B0A32" w:rsidRDefault="00773E49" w:rsidP="00773E49">
      <w:pPr>
        <w:autoSpaceDE w:val="0"/>
        <w:autoSpaceDN w:val="0"/>
        <w:adjustRightInd w:val="0"/>
        <w:spacing w:after="44"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Mejorar la supervisión de los flujos migratorios; apoyar a Níger en la puesta en marcha de una respuesta adecuada a las nuevas rutas migratorias. </w:t>
      </w:r>
    </w:p>
    <w:p w:rsidR="00773E49" w:rsidRPr="003B0A32" w:rsidRDefault="00773E49" w:rsidP="00773E49">
      <w:pPr>
        <w:autoSpaceDE w:val="0"/>
        <w:autoSpaceDN w:val="0"/>
        <w:adjustRightInd w:val="0"/>
        <w:spacing w:after="44"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Sustentar la capacidad de Níger para investigar y perseguir a los traficantes de migrantes, facilitando entre otras cosas la cooperación con Europol y Eurojust. </w:t>
      </w:r>
    </w:p>
    <w:p w:rsidR="00773E49" w:rsidRPr="003B0A32" w:rsidRDefault="00773E49" w:rsidP="00773E49">
      <w:pPr>
        <w:autoSpaceDE w:val="0"/>
        <w:autoSpaceDN w:val="0"/>
        <w:adjustRightInd w:val="0"/>
        <w:spacing w:after="44"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Seguir fomentando los retornos voluntarios asistidos. </w:t>
      </w:r>
    </w:p>
    <w:p w:rsidR="00773E49" w:rsidRPr="003B0A32" w:rsidRDefault="00773E49" w:rsidP="00773E49">
      <w:pPr>
        <w:autoSpaceDE w:val="0"/>
        <w:autoSpaceDN w:val="0"/>
        <w:adjustRightInd w:val="0"/>
        <w:spacing w:after="44"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Incorporar al funcionario de enlace de la Agencia Europea de la Guardia de Fronteras y Costas en Niamey.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Ejecutar los proyectos aprobados para hacer frente a las necesidades económicas de las comunidades que pierden ingresos por la economía basada en el tráfico ilícito.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3B0A32">
        <w:rPr>
          <w:rFonts w:ascii="Times New Roman" w:hAnsi="Times New Roman" w:cs="Times New Roman"/>
          <w:b/>
          <w:bCs/>
          <w:i/>
          <w:iCs/>
          <w:color w:val="000000"/>
          <w:sz w:val="24"/>
          <w:szCs w:val="24"/>
        </w:rPr>
        <w:t xml:space="preserve">Nigeria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Nigeria es fundamental, como principal país de origen, para cualquier intento de gestionar los flujos migratorios hacia Europa. Nigeriana ha sido la principal nacionalidad de los llegados desde 2016, año en</w:t>
      </w:r>
      <w:r>
        <w:rPr>
          <w:rFonts w:ascii="Times New Roman" w:hAnsi="Times New Roman" w:cs="Times New Roman"/>
          <w:color w:val="000000"/>
          <w:sz w:val="24"/>
          <w:szCs w:val="24"/>
        </w:rPr>
        <w:t xml:space="preserve"> que se registró un total de 37.</w:t>
      </w:r>
      <w:r w:rsidRPr="003B0A32">
        <w:rPr>
          <w:rFonts w:ascii="Times New Roman" w:hAnsi="Times New Roman" w:cs="Times New Roman"/>
          <w:color w:val="000000"/>
          <w:sz w:val="24"/>
          <w:szCs w:val="24"/>
        </w:rPr>
        <w:t>809 entradas irregulares. En los cuatro primeros meses de 20</w:t>
      </w:r>
      <w:r>
        <w:rPr>
          <w:rFonts w:ascii="Times New Roman" w:hAnsi="Times New Roman" w:cs="Times New Roman"/>
          <w:color w:val="000000"/>
          <w:sz w:val="24"/>
          <w:szCs w:val="24"/>
        </w:rPr>
        <w:t>17, 5.</w:t>
      </w:r>
      <w:r w:rsidRPr="003B0A32">
        <w:rPr>
          <w:rFonts w:ascii="Times New Roman" w:hAnsi="Times New Roman" w:cs="Times New Roman"/>
          <w:color w:val="000000"/>
          <w:sz w:val="24"/>
          <w:szCs w:val="24"/>
        </w:rPr>
        <w:t>253 nigerianos han entrado ya en la UE de forma irregular, siendo la nacionalidad más numerosa. Nigeria sigue siendo el principal tercer país de origen de las víctimas de la trata de seres humanos registradas en la UE</w:t>
      </w:r>
      <w:r>
        <w:rPr>
          <w:rFonts w:ascii="Times New Roman" w:hAnsi="Times New Roman" w:cs="Times New Roman"/>
          <w:color w:val="000000"/>
          <w:sz w:val="24"/>
          <w:szCs w:val="24"/>
        </w:rPr>
        <w:t xml:space="preserve"> (</w:t>
      </w:r>
      <w:r w:rsidRPr="003B0A32">
        <w:rPr>
          <w:rFonts w:ascii="Times New Roman" w:hAnsi="Times New Roman" w:cs="Times New Roman"/>
          <w:color w:val="000000"/>
          <w:sz w:val="24"/>
          <w:szCs w:val="24"/>
        </w:rPr>
        <w:t>13</w:t>
      </w:r>
      <w:r>
        <w:rPr>
          <w:rFonts w:ascii="Times New Roman" w:hAnsi="Times New Roman" w:cs="Times New Roman"/>
          <w:color w:val="000000"/>
          <w:sz w:val="24"/>
          <w:szCs w:val="24"/>
        </w:rPr>
        <w:t>)</w:t>
      </w:r>
      <w:r w:rsidRPr="003B0A32">
        <w:rPr>
          <w:rFonts w:ascii="Times New Roman" w:hAnsi="Times New Roman" w:cs="Times New Roman"/>
          <w:color w:val="000000"/>
          <w:sz w:val="24"/>
          <w:szCs w:val="24"/>
        </w:rPr>
        <w:t xml:space="preserve">, en su mayor parte mujeres y niñas que son objeto de trata con fines de explotación sexual.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pStyle w:val="Default"/>
        <w:jc w:val="both"/>
        <w:rPr>
          <w:rFonts w:ascii="Times New Roman" w:hAnsi="Times New Roman" w:cs="Times New Roman"/>
        </w:rPr>
      </w:pPr>
      <w:r w:rsidRPr="003965C1">
        <w:rPr>
          <w:rFonts w:ascii="Times New Roman" w:hAnsi="Times New Roman" w:cs="Times New Roman"/>
        </w:rPr>
        <w:t xml:space="preserve">La cooperación en materia de readmisión es relativamente positiva, en comparación con otros países de la región, a través de diversos canales de cooperación bilateral con una serie de Estados miembros y con la UE. En 2016, Nigeria fue el destino principal de las operaciones de retorno conjuntas de la Agencia Europea de la Guardia de Fronteras y Costas (en 2016 se organizaron 14, y en 2017 se han organizado 6 hasta la fecha). Hay funcionarios de enlace nigerianos destinados en Italia para facilitar la identificación de los migrantes en situación irregular. Pero el resultado de esta cooperación sigue siendo limitado, con una tasa media de retorno del 26,4 % en 2016 y variaciones importantes entre los Estados miembros. Además, </w:t>
      </w:r>
      <w:r w:rsidRPr="003965C1">
        <w:rPr>
          <w:rFonts w:ascii="Times New Roman" w:hAnsi="Times New Roman" w:cs="Times New Roman"/>
        </w:rPr>
        <w:lastRenderedPageBreak/>
        <w:t>las autoridades nigerianas todavía tienen que expedir documentos de viaje para los migrantes en situación irregular cuya nacionalidad nigeriana fue confirmada por una misión de identificación a varios Estados miembros a finales de 2016. Por otra parte, Nigeria está colaborando estrechamente con la Organización Internacional para las Migraciones con el fin de facilitar el retorno voluntario asistido de sus nacionales procedentes de Ní</w:t>
      </w:r>
      <w:r>
        <w:rPr>
          <w:rFonts w:ascii="Times New Roman" w:hAnsi="Times New Roman" w:cs="Times New Roman"/>
        </w:rPr>
        <w:t>ger y Libia, ascendiendo ya a 1.</w:t>
      </w:r>
      <w:r w:rsidRPr="003965C1">
        <w:rPr>
          <w:rFonts w:ascii="Times New Roman" w:hAnsi="Times New Roman" w:cs="Times New Roman"/>
        </w:rPr>
        <w:t xml:space="preserve">786 los retornados de manera segura en lo que llevamos de 2017. </w:t>
      </w:r>
    </w:p>
    <w:p w:rsidR="00773E49" w:rsidRPr="003965C1" w:rsidRDefault="00773E49" w:rsidP="00773E49">
      <w:pPr>
        <w:pStyle w:val="Default"/>
        <w:jc w:val="both"/>
        <w:rPr>
          <w:rFonts w:ascii="Times New Roman" w:hAnsi="Times New Roman" w:cs="Times New Roman"/>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Para establecer una cooperación mutua en materia de retorno sobre bases más firmes y proporcionar un marco que esté a disposición de todos los Estados miembros, Nigeria ha acordado con la UE entablar negociaciones para la celebración de un acuerdo de readmisión con la UE. Tras la primera ronda de negociaciones en octubre de 2016, la segunda ronda estaba prevista para diciembre de 2016, pero fue cancelada y aún debe determinarse una segunda fecha.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También debería reforzarse la cooperación con Nigeria habida cuenta de la creciente actividad de las organizaciones delictivas en la trata de mujeres y niñas nigerianas con fines de explotación sexual, así como para seguir reforzando la gestión de las fronteras y la lucha contra el tráfico ilícito de seres humanos. En marzo de 2017, a través del Fondo Fiduciario de la UE se habían puesto en marcha seis proyectos que abordan, entre otras cosas, la resiliencia, el retorno, la reinserción y la estabilidad en Nigeria. Entre los primeros resultados alcanzados figuran la rehabilitación de las infraestructur</w:t>
      </w:r>
      <w:r>
        <w:rPr>
          <w:rFonts w:ascii="Times New Roman" w:hAnsi="Times New Roman" w:cs="Times New Roman"/>
          <w:color w:val="000000"/>
          <w:sz w:val="24"/>
          <w:szCs w:val="24"/>
        </w:rPr>
        <w:t>as de suministro de agua para 5.</w:t>
      </w:r>
      <w:r w:rsidRPr="003B0A32">
        <w:rPr>
          <w:rFonts w:ascii="Times New Roman" w:hAnsi="Times New Roman" w:cs="Times New Roman"/>
          <w:color w:val="000000"/>
          <w:sz w:val="24"/>
          <w:szCs w:val="24"/>
        </w:rPr>
        <w:t>000</w:t>
      </w:r>
      <w:r>
        <w:rPr>
          <w:rFonts w:ascii="Times New Roman" w:hAnsi="Times New Roman" w:cs="Times New Roman"/>
          <w:color w:val="000000"/>
          <w:sz w:val="24"/>
          <w:szCs w:val="24"/>
        </w:rPr>
        <w:t xml:space="preserve"> personas y la adscripción de 6.</w:t>
      </w:r>
      <w:r w:rsidRPr="003B0A32">
        <w:rPr>
          <w:rFonts w:ascii="Times New Roman" w:hAnsi="Times New Roman" w:cs="Times New Roman"/>
          <w:color w:val="000000"/>
          <w:sz w:val="24"/>
          <w:szCs w:val="24"/>
        </w:rPr>
        <w:t xml:space="preserve">000 chicas adolescentes a espacios seguros en Gombe y Borno.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La UE y los Estados miembros deben dar un paso más allá en cuanto al compromiso de asociación con Nigeria. Nigeria es un socio estratégico en África para la inversión y la seguridad, así como en materia de migración, y la celebración de un acuerdo de readmisión efectivo representaría una clara señal de compromiso con esta asociación amplia y estratégica. Para reanudar los contactos y hacer avanzar las negociaciones en un marco más amplio para la cooperación en todos los aspectos de la gestión de la migración, en julio se desplazará a Nigeria una misión conjunta de alto nivel de la UE y los Estados miembros. El próximo diálogo ministerial, previsto para septiembre de 2017, representa una oportunidad para aunar todas las diferentes líneas de trabajo e integrar la migración en una cooperación amplia con la UE.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Próximos pasos: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Seguir intensificando la cooperación bilateral en materia de readmisión. </w:t>
      </w:r>
    </w:p>
    <w:p w:rsidR="00773E49" w:rsidRPr="003B0A32"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Reanudar las negociaciones sobre el acuerdo de readmisión. </w:t>
      </w:r>
    </w:p>
    <w:p w:rsidR="00773E49" w:rsidRPr="003B0A32"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Garantizar la participación de Europol y Eurojust en los casos transfronterizos de trata de seres humanos, incluyendo apoyo a las investigaciones financieras, de aquí a finales de 2017. </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Agrupar todas las distintas líneas de trabajo sobre inversión, seguridad y migración teniendo en perspectiva la reunión entre la UE y los ministerios. </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B0A32">
        <w:rPr>
          <w:rFonts w:ascii="Times New Roman" w:hAnsi="Times New Roman" w:cs="Times New Roman"/>
          <w:color w:val="000000"/>
          <w:sz w:val="20"/>
          <w:szCs w:val="20"/>
        </w:rPr>
        <w:t xml:space="preserve">12 En 2015, la Organización Internacional para las Migraciones asistió a 1 595 migrantes de terceros países y 126 nigerinos para que regresaran a sus comunidades. Este número se multiplicó por más de dos en 2016, con 4 788 retornos voluntarios asistidos de nacionales de terceros países y 301 nigerinos.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965C1">
        <w:rPr>
          <w:rFonts w:ascii="Times New Roman" w:hAnsi="Times New Roman" w:cs="Times New Roman"/>
          <w:color w:val="000000"/>
          <w:sz w:val="20"/>
          <w:szCs w:val="20"/>
        </w:rPr>
        <w:t xml:space="preserve">13 Informe de la Comunidad de Inteligencia de Frontex-África de 2016.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3B0A32">
        <w:rPr>
          <w:rFonts w:ascii="Times New Roman" w:hAnsi="Times New Roman" w:cs="Times New Roman"/>
          <w:b/>
          <w:bCs/>
          <w:i/>
          <w:iCs/>
          <w:color w:val="000000"/>
          <w:sz w:val="24"/>
          <w:szCs w:val="24"/>
        </w:rPr>
        <w:lastRenderedPageBreak/>
        <w:t xml:space="preserve">Senegal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Senegal es un importante país de origen de migrantes en situación irregular. En los cinco primeros meses de 2017 ya habían llegado a Italia 3</w:t>
      </w:r>
      <w:r>
        <w:rPr>
          <w:rFonts w:ascii="Times New Roman" w:hAnsi="Times New Roman" w:cs="Times New Roman"/>
          <w:color w:val="000000"/>
          <w:sz w:val="24"/>
          <w:szCs w:val="24"/>
        </w:rPr>
        <w:t>.</w:t>
      </w:r>
      <w:r w:rsidRPr="003B0A32">
        <w:rPr>
          <w:rFonts w:ascii="Times New Roman" w:hAnsi="Times New Roman" w:cs="Times New Roman"/>
          <w:color w:val="000000"/>
          <w:sz w:val="24"/>
          <w:szCs w:val="24"/>
        </w:rPr>
        <w:t xml:space="preserve">410, que </w:t>
      </w:r>
      <w:r>
        <w:rPr>
          <w:rFonts w:ascii="Times New Roman" w:hAnsi="Times New Roman" w:cs="Times New Roman"/>
          <w:color w:val="000000"/>
          <w:sz w:val="24"/>
          <w:szCs w:val="24"/>
        </w:rPr>
        <w:t>se unen a los 10.</w:t>
      </w:r>
      <w:r w:rsidRPr="003B0A32">
        <w:rPr>
          <w:rFonts w:ascii="Times New Roman" w:hAnsi="Times New Roman" w:cs="Times New Roman"/>
          <w:color w:val="000000"/>
          <w:sz w:val="24"/>
          <w:szCs w:val="24"/>
        </w:rPr>
        <w:t xml:space="preserve">300 registrados en 2016.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965C1">
        <w:rPr>
          <w:rFonts w:ascii="Times New Roman" w:hAnsi="Times New Roman" w:cs="Times New Roman"/>
          <w:color w:val="000000"/>
          <w:sz w:val="24"/>
          <w:szCs w:val="24"/>
        </w:rPr>
        <w:t>El diálogo político consolidado con Senegal sobre migración continuó a alto nivel en abril y junio de 2017, cuando se debatió la intensificación de la cooperación sobre migración centrada en cuatro ejes principales: abordar las causas profundas, mejorar la gestión fronteriza y los registros civiles, aumentar los retornos de otros países africanos (como Libia) y facilitar los retornos, en particular de los recién llegados en la ruta del Mediterráneo Central.</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Los esfuerzos de las autoridades senegalesas para mejorar la gestión de la migración han incluido la reorganización del servicio de la policía de fronteras y medidas destinadas a mejorar la disponibilidad de datos fiables sobre migración. Se espera que el plan de acción de la estrategia nacional para la migración se adopte en las próximas semanas. La ampliación de la base de datos central de impresiones dactilares avanza, habiéndose registrado 6,5 millones de los 10 millones de ciudadanos. A medio plazo, los consulados deberían tener acceso directo a esta base de datos, lo cual aceleraría la identificación. Senegal también desempeña un papel importante en el Comité Director del Proceso de Rabat.</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Ha abierto recientemente una embajada en Níger y ha prestado asistencia a los migrantes que desean regresar a Senegal, con el apoyo de la Organización Internacional para las Migraciones, proyecto financiado por la UE. El número de retornos voluntarios asistidos de nacionales de Senegal está aumentando, habiéndose llegado a la cifra de 823 procedentes de Níger y 528 procedentes de Libia hasta el 9 de junio de 2017.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Sin embargo, la cooperación operativa en materia de retornos procedentes de Europa sigue siendo mínima. En 2016 se registró un aumento importante de las decis</w:t>
      </w:r>
      <w:r>
        <w:rPr>
          <w:rFonts w:ascii="Times New Roman" w:hAnsi="Times New Roman" w:cs="Times New Roman"/>
          <w:color w:val="000000"/>
          <w:sz w:val="24"/>
          <w:szCs w:val="24"/>
        </w:rPr>
        <w:t>iones sobre retornos (5.445 frente a 4.</w:t>
      </w:r>
      <w:r w:rsidRPr="003B0A32">
        <w:rPr>
          <w:rFonts w:ascii="Times New Roman" w:hAnsi="Times New Roman" w:cs="Times New Roman"/>
          <w:color w:val="000000"/>
          <w:sz w:val="24"/>
          <w:szCs w:val="24"/>
        </w:rPr>
        <w:t xml:space="preserve">695 en 2015), pero se redujo la tasa de retornos, del nivel ya muy bajo del 12,5 %, al 9 %. El número de solicitudes de documentos de viaje a los consulados que recibió una respuesta positiva también disminuyó. Aunque los funcionarios de Senegal han realizado misiones a los Estados miembros de la UE, la actuación consecutiva a estas misiones en lo relativo a los retornos sigue siendo decepcionante, con una tramitación lenta por parte senegalesa y dificultades administrativas en los Estados miembros de la UE.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También se han registrado unos avances limitados en la creación de una célula de análisis de riesgos de la Comunidad de Inteligencia de Frontex-África que permitirá reforzar la lucha conjunta contra el tráfico y la trata de seres humanos. Han concluido las negociaciones de un acuerdo de trabajo entre la Agencia Europea de la Guardia de Fronteras y Costas y las autoridades senegalesas, que debería firmarse tan pronto como sea posible.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Próximos pasos: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Creación de una célula de análisis de riesgos de la Comunidad de Inteligencia de Frontex-África en Senegal. </w:t>
      </w:r>
    </w:p>
    <w:p w:rsidR="00773E49" w:rsidRPr="003B0A32"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Firma, lo antes posible, del Memorándum de Acuerdo con la Agencia Europea de la Guardia de Fronteras y Costas.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lastRenderedPageBreak/>
        <w:t xml:space="preserve"> Establecimiento de una cooperación eficaz en materia de readmisión, sobre la base del respeto de las mejores prácticas, centrada en los migrantes llegados a través de la ruta del Mediterráneo Central.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3B0A32">
        <w:rPr>
          <w:rFonts w:ascii="Times New Roman" w:hAnsi="Times New Roman" w:cs="Times New Roman"/>
          <w:b/>
          <w:bCs/>
          <w:i/>
          <w:iCs/>
          <w:color w:val="000000"/>
          <w:sz w:val="24"/>
          <w:szCs w:val="24"/>
        </w:rPr>
        <w:t xml:space="preserve">Mali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Mali sigue siendo uno de los principales países de origen y tránsito de migrantes en</w:t>
      </w:r>
      <w:r>
        <w:rPr>
          <w:rFonts w:ascii="Times New Roman" w:hAnsi="Times New Roman" w:cs="Times New Roman"/>
          <w:color w:val="000000"/>
          <w:sz w:val="24"/>
          <w:szCs w:val="24"/>
        </w:rPr>
        <w:t xml:space="preserve"> el camino hacia Europa. Con 10.</w:t>
      </w:r>
      <w:r w:rsidRPr="003B0A32">
        <w:rPr>
          <w:rFonts w:ascii="Times New Roman" w:hAnsi="Times New Roman" w:cs="Times New Roman"/>
          <w:color w:val="000000"/>
          <w:sz w:val="24"/>
          <w:szCs w:val="24"/>
        </w:rPr>
        <w:t>270 entradas i</w:t>
      </w:r>
      <w:r>
        <w:rPr>
          <w:rFonts w:ascii="Times New Roman" w:hAnsi="Times New Roman" w:cs="Times New Roman"/>
          <w:color w:val="000000"/>
          <w:sz w:val="24"/>
          <w:szCs w:val="24"/>
        </w:rPr>
        <w:t>rregulares a la UE en 2016 (y 1.</w:t>
      </w:r>
      <w:r w:rsidRPr="003B0A32">
        <w:rPr>
          <w:rFonts w:ascii="Times New Roman" w:hAnsi="Times New Roman" w:cs="Times New Roman"/>
          <w:color w:val="000000"/>
          <w:sz w:val="24"/>
          <w:szCs w:val="24"/>
        </w:rPr>
        <w:t xml:space="preserve">879 durante los cinco primeros meses de 2017), Mali sigue estando entre los 10 países principales de origen de migrantes en situación irregular que llegan a la UE, además de encontrarse en una importante encrucijada de flujos migratorios hacia Argelia y Níger.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pStyle w:val="Default"/>
        <w:jc w:val="both"/>
        <w:rPr>
          <w:rFonts w:ascii="Times New Roman" w:hAnsi="Times New Roman" w:cs="Times New Roman"/>
        </w:rPr>
      </w:pPr>
      <w:r w:rsidRPr="003965C1">
        <w:rPr>
          <w:rFonts w:ascii="Times New Roman" w:hAnsi="Times New Roman" w:cs="Times New Roman"/>
        </w:rPr>
        <w:t xml:space="preserve">Teniendo en cuenta el delicado contexto político y de seguridad del país, el diálogo de alto nivel con Mali ha proseguido también con la participación de la alta representante y vicepresidenta en la reunión ministerial UE-G5 de los días 5 y 6 de junio, donde se anunció el apoyo de la UE a la nueva fuerza transfronteriza en Mali, Burkina Faso, Níger y Chad para combatir las actividades ilegales y el terrorismo. También se han puesto en marcha proyectos del Fondo Fiduciario de la UE para apoyar la reasignación de las fuerzas de seguridad interior malíes y reforzar el control fronterizo en la región central de Mali. En la UE hay dos misiones de la Política Común de Seguridad y Defensa que apoyan activamente los esfuerzos de estabilización a través de la formación, el asesoramiento y la tutela, con efectos positivos en la lucha contra las redes de tráfico de personas. </w:t>
      </w:r>
    </w:p>
    <w:p w:rsidR="00773E49" w:rsidRPr="003965C1" w:rsidRDefault="00773E49" w:rsidP="00773E49">
      <w:pPr>
        <w:pStyle w:val="Default"/>
        <w:jc w:val="both"/>
        <w:rPr>
          <w:rFonts w:ascii="Times New Roman" w:hAnsi="Times New Roman" w:cs="Times New Roman"/>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Una misión de la UE a Mali recabó datos sobre el posible desvío de flujos, habida cuenta de la disminución del tránsito a través de Agadez. Se está trabajando para aplicar un proyecto del Fondo Fiduciario de la UE que incluya acciones de sensibilización para prevenir la migración irregular y ofrecer a las autoridades malíes más apoyo técnico y operativo para la aplicación de la legislación contra el tráfico ilícito de migrantes y para el seguimiento de las rutas de tránsito.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La cooperación en materia de readmisión con Mali no ha dado muestras de progreso. En 2016, l</w:t>
      </w:r>
      <w:r>
        <w:rPr>
          <w:rFonts w:ascii="Times New Roman" w:hAnsi="Times New Roman" w:cs="Times New Roman"/>
          <w:color w:val="000000"/>
          <w:sz w:val="24"/>
          <w:szCs w:val="24"/>
        </w:rPr>
        <w:t>os Estados miembros emitieron 3.</w:t>
      </w:r>
      <w:r w:rsidRPr="006B0004">
        <w:rPr>
          <w:rFonts w:ascii="Times New Roman" w:hAnsi="Times New Roman" w:cs="Times New Roman"/>
          <w:color w:val="000000"/>
          <w:sz w:val="24"/>
          <w:szCs w:val="24"/>
        </w:rPr>
        <w:t xml:space="preserve">695 decisiones de retorno a nacionales de Mali, y solo se hicieron efectivos 180 retornos a ese país. La tasa de retorno del 4,8 % es una de las más bajas entre los terceros países. Los datos parciales de 2017 parecen indicar una nueva disminución este año. Las misiones llevadas a cabo en 2016 no han conducido todavía a ningún retorno, y la cooperación con algunos Estados miembros parece estancada desde finales de 2016.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Las autoridades de Mali han desplegado esfuerzos para facilitar el retorno voluntario de ciudadanos malíes bloqueados en Níger y en Libia, habiendo asistido a 448 hasta el 9 de junio de 2017. Seguir aumentando la capacidad de los servicios consulares de Mali permitiría asistir a más migrantes con vistas a su regreso.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En junio se celebrará un proceso de consulta nacional sobre migración destinado a desarrollar la Estrategia Nacional de Migración de Mali, adoptada en 2015. Incluirá contactos más estrechos con la diáspora malí. En mayo se adoptó la Estrategia Nacional sobre las Fronteras, desarrollada con el apoyo de la UE, y su plan de acción debería estar operativo de inmediato.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lastRenderedPageBreak/>
        <w:t xml:space="preserve">Próximos pasos: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6B0004" w:rsidRDefault="00773E49" w:rsidP="00773E49">
      <w:pPr>
        <w:autoSpaceDE w:val="0"/>
        <w:autoSpaceDN w:val="0"/>
        <w:adjustRightInd w:val="0"/>
        <w:spacing w:after="27"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Seguir comprometiéndose a impulsar la labor sobre el tráfico ilícito y la trata. </w:t>
      </w:r>
    </w:p>
    <w:p w:rsidR="00773E49" w:rsidRPr="006B0004" w:rsidRDefault="00773E49" w:rsidP="00773E49">
      <w:pPr>
        <w:autoSpaceDE w:val="0"/>
        <w:autoSpaceDN w:val="0"/>
        <w:adjustRightInd w:val="0"/>
        <w:spacing w:after="27"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Seguir facilitando los retornos voluntarios asistidos de otros países africanos. </w:t>
      </w:r>
    </w:p>
    <w:p w:rsidR="00773E49" w:rsidRPr="006B0004" w:rsidRDefault="00773E49" w:rsidP="00773E49">
      <w:pPr>
        <w:autoSpaceDE w:val="0"/>
        <w:autoSpaceDN w:val="0"/>
        <w:adjustRightInd w:val="0"/>
        <w:spacing w:after="27"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Garantizar el retorno efectivo de migrantes en situación irregular identificados a través de misiones </w:t>
      </w:r>
      <w:r w:rsidRPr="006B0004">
        <w:rPr>
          <w:rFonts w:ascii="Times New Roman" w:hAnsi="Times New Roman" w:cs="Times New Roman"/>
          <w:i/>
          <w:iCs/>
          <w:color w:val="000000"/>
          <w:sz w:val="24"/>
          <w:szCs w:val="24"/>
        </w:rPr>
        <w:t>ad hoc</w:t>
      </w:r>
      <w:r w:rsidRPr="006B0004">
        <w:rPr>
          <w:rFonts w:ascii="Times New Roman" w:hAnsi="Times New Roman" w:cs="Times New Roman"/>
          <w:color w:val="000000"/>
          <w:sz w:val="24"/>
          <w:szCs w:val="24"/>
        </w:rPr>
        <w:t xml:space="preserve">.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Establecer métodos de trabajo eficaces con las autoridades malíes para la identificación y documentación de migrantes indocumentados en situación irregular.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6B0004">
        <w:rPr>
          <w:rFonts w:ascii="Times New Roman" w:hAnsi="Times New Roman" w:cs="Times New Roman"/>
          <w:b/>
          <w:bCs/>
          <w:i/>
          <w:iCs/>
          <w:color w:val="000000"/>
          <w:sz w:val="24"/>
          <w:szCs w:val="24"/>
        </w:rPr>
        <w:t xml:space="preserve">Etiopía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965C1">
        <w:rPr>
          <w:rFonts w:ascii="Times New Roman" w:hAnsi="Times New Roman" w:cs="Times New Roman"/>
          <w:color w:val="000000"/>
          <w:sz w:val="24"/>
          <w:szCs w:val="24"/>
        </w:rPr>
        <w:t>En 2016, el número de migrantes en situación irregular procedentes de Etiopía aumentó a 3</w:t>
      </w:r>
      <w:r>
        <w:rPr>
          <w:rFonts w:ascii="Times New Roman" w:hAnsi="Times New Roman" w:cs="Times New Roman"/>
          <w:color w:val="000000"/>
          <w:sz w:val="24"/>
          <w:szCs w:val="24"/>
        </w:rPr>
        <w:t>.660, un 33 % más que en 2015 (2.</w:t>
      </w:r>
      <w:r w:rsidRPr="003965C1">
        <w:rPr>
          <w:rFonts w:ascii="Times New Roman" w:hAnsi="Times New Roman" w:cs="Times New Roman"/>
          <w:color w:val="000000"/>
          <w:sz w:val="24"/>
          <w:szCs w:val="24"/>
        </w:rPr>
        <w:t>735). La cooperación en materia de retorno fue muy limitada, con u</w:t>
      </w:r>
      <w:r>
        <w:rPr>
          <w:rFonts w:ascii="Times New Roman" w:hAnsi="Times New Roman" w:cs="Times New Roman"/>
          <w:color w:val="000000"/>
          <w:sz w:val="24"/>
          <w:szCs w:val="24"/>
        </w:rPr>
        <w:t>na tasa de retorno del 9,8 %, 1.</w:t>
      </w:r>
      <w:r w:rsidRPr="003965C1">
        <w:rPr>
          <w:rFonts w:ascii="Times New Roman" w:hAnsi="Times New Roman" w:cs="Times New Roman"/>
          <w:color w:val="000000"/>
          <w:sz w:val="24"/>
          <w:szCs w:val="24"/>
        </w:rPr>
        <w:t>475 decisiones de retorno y 145 retornos efectivos, todos voluntarios. Etiopía también sigue siendo un importante país de acogida para los refugiado</w:t>
      </w:r>
      <w:r>
        <w:rPr>
          <w:rFonts w:ascii="Times New Roman" w:hAnsi="Times New Roman" w:cs="Times New Roman"/>
          <w:color w:val="000000"/>
          <w:sz w:val="24"/>
          <w:szCs w:val="24"/>
        </w:rPr>
        <w:t>s. Actualmente acoge a casi 843.</w:t>
      </w:r>
      <w:r w:rsidRPr="003965C1">
        <w:rPr>
          <w:rFonts w:ascii="Times New Roman" w:hAnsi="Times New Roman" w:cs="Times New Roman"/>
          <w:color w:val="000000"/>
          <w:sz w:val="24"/>
          <w:szCs w:val="24"/>
        </w:rPr>
        <w:t>000 refugiados.</w:t>
      </w:r>
      <w:r>
        <w:rPr>
          <w:rFonts w:ascii="Times New Roman" w:hAnsi="Times New Roman" w:cs="Times New Roman"/>
          <w:color w:val="000000"/>
          <w:sz w:val="24"/>
          <w:szCs w:val="24"/>
        </w:rPr>
        <w:t xml:space="preserve"> (</w:t>
      </w:r>
      <w:r w:rsidRPr="003965C1">
        <w:rPr>
          <w:rFonts w:ascii="Times New Roman" w:hAnsi="Times New Roman" w:cs="Times New Roman"/>
          <w:color w:val="000000"/>
          <w:sz w:val="24"/>
          <w:szCs w:val="24"/>
        </w:rPr>
        <w:t>14</w:t>
      </w:r>
      <w:r>
        <w:rPr>
          <w:rFonts w:ascii="Times New Roman" w:hAnsi="Times New Roman" w:cs="Times New Roman"/>
          <w:color w:val="000000"/>
          <w:sz w:val="24"/>
          <w:szCs w:val="24"/>
        </w:rPr>
        <w:t>)</w:t>
      </w:r>
    </w:p>
    <w:p w:rsidR="00773E49" w:rsidRPr="003965C1"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Han continuado las conversaciones de alto nivel, sobre todo con la visita de la alta representante y vicepresidenta a Adís Abeba en marzo y en paralelo a la conferencia de Somalia del 11 de mayo.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Un Programa Regional de Desarrollo y Protección, que incluye medidas específicas para la protección de los niños, tiene co</w:t>
      </w:r>
      <w:r>
        <w:rPr>
          <w:rFonts w:ascii="Times New Roman" w:hAnsi="Times New Roman" w:cs="Times New Roman"/>
          <w:color w:val="000000"/>
          <w:sz w:val="24"/>
          <w:szCs w:val="24"/>
        </w:rPr>
        <w:t>mo objetivo llegar a más de 100.</w:t>
      </w:r>
      <w:r w:rsidRPr="006B0004">
        <w:rPr>
          <w:rFonts w:ascii="Times New Roman" w:hAnsi="Times New Roman" w:cs="Times New Roman"/>
          <w:color w:val="000000"/>
          <w:sz w:val="24"/>
          <w:szCs w:val="24"/>
        </w:rPr>
        <w:t xml:space="preserve">000 refugiados, así como a sus comunidades de acogida. La UE también está apoyando a Etiopía con 90 millones EUR movilizados por el Fondo Fiduciario de la UE, haciendo de Etiopía uno de los principales beneficiarios de la ayuda de la UE. La financiación ha permitido llegar a más de un millón de agricultores, así como desarrollar un amplio proyecto para mejorar la recopilación y el mantenimiento de los datos nacionales sobre migrantes, solicitantes de asilo y refugiados en Etiopía.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A raíz del compromiso político renovado y continuado para cooperar en materia de retorno, la UE propuso un número limitado de casos piloto para la identificación y el retorno. Pero los avances operativos han sido muy lentos, sin resultados después de 17 meses.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Una misión de alto nivel de la UE visitó Etiopía los días 6 y 7 de junio para debatir las lecciones extraídas de los casos piloto. Ambas partes estaban de acuerdo en que podrían traducirse en una cooperación más estructurada. Tras un debate sobre la consecución de la misma, ahora es necesario iniciar la aplicación lo antes posible.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Próximos pasos: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Garantizar una entrega rápida de los documentos de viaje por los consulados etíopes y el retorno efectivo de los migrantes que participan en el proyecto piloto.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Establecer lo antes posible una cooperación estructurada eficaz para la identificación y los retornos.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0"/>
          <w:szCs w:val="20"/>
        </w:rPr>
      </w:pPr>
      <w:r w:rsidRPr="006B0004">
        <w:rPr>
          <w:rFonts w:ascii="Times New Roman" w:hAnsi="Times New Roman" w:cs="Times New Roman"/>
          <w:sz w:val="20"/>
          <w:szCs w:val="20"/>
        </w:rPr>
        <w:t xml:space="preserve">14 Datos de ACNUR a 31 de marzo de 2017.  </w:t>
      </w:r>
    </w:p>
    <w:p w:rsidR="00773E49" w:rsidRDefault="00773E49" w:rsidP="00773E49">
      <w:pPr>
        <w:autoSpaceDE w:val="0"/>
        <w:autoSpaceDN w:val="0"/>
        <w:adjustRightInd w:val="0"/>
        <w:spacing w:after="0" w:line="240" w:lineRule="auto"/>
        <w:jc w:val="both"/>
        <w:rPr>
          <w:rFonts w:ascii="Times New Roman" w:hAnsi="Times New Roman" w:cs="Times New Roman"/>
          <w:sz w:val="20"/>
          <w:szCs w:val="20"/>
        </w:rPr>
      </w:pP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6B0004">
        <w:rPr>
          <w:rFonts w:ascii="Times New Roman" w:hAnsi="Times New Roman" w:cs="Times New Roman"/>
          <w:b/>
          <w:bCs/>
          <w:i/>
          <w:iCs/>
          <w:color w:val="000000"/>
          <w:sz w:val="24"/>
          <w:szCs w:val="24"/>
        </w:rPr>
        <w:lastRenderedPageBreak/>
        <w:t xml:space="preserve">2.2 Ruta del Mediterráneo Central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Las llegadas a través de la ruta del Mediterráneo Central hasta el 10 de</w:t>
      </w:r>
      <w:r>
        <w:rPr>
          <w:rFonts w:ascii="Times New Roman" w:hAnsi="Times New Roman" w:cs="Times New Roman"/>
          <w:color w:val="000000"/>
          <w:sz w:val="24"/>
          <w:szCs w:val="24"/>
        </w:rPr>
        <w:t xml:space="preserve"> junio de 2017 ascendieron a 61.</w:t>
      </w:r>
      <w:r w:rsidRPr="006B0004">
        <w:rPr>
          <w:rFonts w:ascii="Times New Roman" w:hAnsi="Times New Roman" w:cs="Times New Roman"/>
          <w:color w:val="000000"/>
          <w:sz w:val="24"/>
          <w:szCs w:val="24"/>
        </w:rPr>
        <w:t>285 personas, lo que supone un aumento de en torno al 25 % con respecto al mismo periodo de 2016. A final de mayo, la Organización Internacional para las Migraciones h</w:t>
      </w:r>
      <w:r>
        <w:rPr>
          <w:rFonts w:ascii="Times New Roman" w:hAnsi="Times New Roman" w:cs="Times New Roman"/>
          <w:color w:val="000000"/>
          <w:sz w:val="24"/>
          <w:szCs w:val="24"/>
        </w:rPr>
        <w:t>abía registrado la pérdida de 1.</w:t>
      </w:r>
      <w:r w:rsidRPr="006B0004">
        <w:rPr>
          <w:rFonts w:ascii="Times New Roman" w:hAnsi="Times New Roman" w:cs="Times New Roman"/>
          <w:color w:val="000000"/>
          <w:sz w:val="24"/>
          <w:szCs w:val="24"/>
        </w:rPr>
        <w:t xml:space="preserve">562 vidas en el mar este año.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Para responder a esta crisis, se ha prestado una especial atención a la cooperación con los socios del norte de África, y en particular de Libia, a raíz de la adopción de la Declaración de Malta, y en consonancia con la Comunicación conjunta sobre la ruta del Mediterráneo Central</w:t>
      </w:r>
      <w:r>
        <w:rPr>
          <w:rFonts w:ascii="Times New Roman" w:hAnsi="Times New Roman" w:cs="Times New Roman"/>
          <w:color w:val="000000"/>
          <w:sz w:val="24"/>
          <w:szCs w:val="24"/>
        </w:rPr>
        <w:t xml:space="preserve"> (</w:t>
      </w:r>
      <w:r w:rsidRPr="006B0004">
        <w:rPr>
          <w:rFonts w:ascii="Times New Roman" w:hAnsi="Times New Roman" w:cs="Times New Roman"/>
          <w:color w:val="000000"/>
          <w:sz w:val="24"/>
          <w:szCs w:val="24"/>
        </w:rPr>
        <w:t>15</w:t>
      </w:r>
      <w:r>
        <w:rPr>
          <w:rFonts w:ascii="Times New Roman" w:hAnsi="Times New Roman" w:cs="Times New Roman"/>
          <w:color w:val="000000"/>
          <w:sz w:val="24"/>
          <w:szCs w:val="24"/>
        </w:rPr>
        <w:t>)</w:t>
      </w:r>
      <w:r w:rsidRPr="006B0004">
        <w:rPr>
          <w:rFonts w:ascii="Times New Roman" w:hAnsi="Times New Roman" w:cs="Times New Roman"/>
          <w:color w:val="000000"/>
          <w:sz w:val="24"/>
          <w:szCs w:val="24"/>
        </w:rPr>
        <w:t xml:space="preserve"> del mes de enero.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b/>
          <w:bCs/>
          <w:i/>
          <w:iCs/>
          <w:color w:val="000000"/>
          <w:sz w:val="24"/>
          <w:szCs w:val="24"/>
        </w:rPr>
        <w:t>Libia</w:t>
      </w:r>
      <w:r w:rsidRPr="006B0004">
        <w:rPr>
          <w:rFonts w:ascii="Times New Roman" w:hAnsi="Times New Roman" w:cs="Times New Roman"/>
          <w:color w:val="000000"/>
          <w:sz w:val="24"/>
          <w:szCs w:val="24"/>
        </w:rPr>
        <w:t xml:space="preserve">, con mucha diferencia la mayor fuente de salidas, es un socio clave para gestionar los flujos en la ruta del Mediterráneo Central. Es un país de tránsito y de destino para miles de migrantes, muchos de los cuales son víctimas de la trata de seres humanos, pertenecen a categorías vulnerables o están necesitados de protección.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pStyle w:val="Default"/>
        <w:jc w:val="both"/>
        <w:rPr>
          <w:rFonts w:ascii="Times New Roman" w:hAnsi="Times New Roman" w:cs="Times New Roman"/>
        </w:rPr>
      </w:pPr>
      <w:r w:rsidRPr="003965C1">
        <w:rPr>
          <w:rFonts w:ascii="Times New Roman" w:hAnsi="Times New Roman" w:cs="Times New Roman"/>
        </w:rPr>
        <w:t>En consonancia con la Comunicación conjunta y la Declaración de Malta de 3 de febrero de 2017, la UE ha intensificado su labor de apoyo a las autoridades libias y de refuerzo de las capacidades de gestión de la migración. Esto forma parte del compromiso más amplio de la UE para apoyar la estabilización de Libia, en consonancia con el proceso político dirigido por las Naciones Unidas. La labor diplomática prosigue y, el 23 de mayo, la UE organizó la segunda reunión del Cuarteto de Libia</w:t>
      </w:r>
      <w:r>
        <w:rPr>
          <w:rFonts w:ascii="Times New Roman" w:hAnsi="Times New Roman" w:cs="Times New Roman"/>
        </w:rPr>
        <w:t xml:space="preserve"> (</w:t>
      </w:r>
      <w:r w:rsidRPr="003965C1">
        <w:rPr>
          <w:rFonts w:ascii="Times New Roman" w:hAnsi="Times New Roman" w:cs="Times New Roman"/>
        </w:rPr>
        <w:t>16</w:t>
      </w:r>
      <w:r>
        <w:rPr>
          <w:rFonts w:ascii="Times New Roman" w:hAnsi="Times New Roman" w:cs="Times New Roman"/>
        </w:rPr>
        <w:t>)</w:t>
      </w:r>
      <w:r w:rsidRPr="003965C1">
        <w:rPr>
          <w:rFonts w:ascii="Times New Roman" w:hAnsi="Times New Roman" w:cs="Times New Roman"/>
        </w:rPr>
        <w:t xml:space="preserve">, continuación de la primera reunión celebrada en El Cairo el 18 de marzo. Todos estos esfuerzos tienen lugar en el complejo contexto de inestabilidad de la situación política y de seguridad en grandes zonas de Libia. </w:t>
      </w:r>
    </w:p>
    <w:p w:rsidR="00773E49" w:rsidRPr="003965C1" w:rsidRDefault="00773E49" w:rsidP="00773E49">
      <w:pPr>
        <w:pStyle w:val="Default"/>
        <w:jc w:val="both"/>
        <w:rPr>
          <w:rFonts w:ascii="Times New Roman" w:hAnsi="Times New Roman" w:cs="Times New Roman"/>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En abril se adoptó un paquete global de 90 millones EUR en el marco del Fondo Fiduciario de la UE para reforzar la protección de los migrantes y los refugiados, fomentar la cohesión y el desarrollo socioeconómico de las comunidades de acogida en Libia, así como mejorar la gestión de la migración en todo el país. La aplicación se organiza a través de una serie de socios</w:t>
      </w:r>
      <w:r>
        <w:rPr>
          <w:rFonts w:ascii="Times New Roman" w:hAnsi="Times New Roman" w:cs="Times New Roman"/>
          <w:color w:val="000000"/>
          <w:sz w:val="24"/>
          <w:szCs w:val="24"/>
        </w:rPr>
        <w:t xml:space="preserve"> (</w:t>
      </w:r>
      <w:r w:rsidRPr="006B0004">
        <w:rPr>
          <w:rFonts w:ascii="Times New Roman" w:hAnsi="Times New Roman" w:cs="Times New Roman"/>
          <w:color w:val="000000"/>
          <w:sz w:val="24"/>
          <w:szCs w:val="24"/>
        </w:rPr>
        <w:t>17</w:t>
      </w:r>
      <w:r>
        <w:rPr>
          <w:rFonts w:ascii="Times New Roman" w:hAnsi="Times New Roman" w:cs="Times New Roman"/>
          <w:color w:val="000000"/>
          <w:sz w:val="24"/>
          <w:szCs w:val="24"/>
        </w:rPr>
        <w:t>)</w:t>
      </w:r>
      <w:r w:rsidRPr="006B0004">
        <w:rPr>
          <w:rFonts w:ascii="Times New Roman" w:hAnsi="Times New Roman" w:cs="Times New Roman"/>
          <w:color w:val="000000"/>
          <w:sz w:val="24"/>
          <w:szCs w:val="24"/>
        </w:rPr>
        <w:t xml:space="preserve"> y se han firmado todos los contratos.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Esto ha permitido ya que la Organización Internacional para las Migraciones intensifique su asistencia al retorno voluntario.</w:t>
      </w:r>
      <w:r>
        <w:rPr>
          <w:rFonts w:ascii="Times New Roman" w:hAnsi="Times New Roman" w:cs="Times New Roman"/>
          <w:color w:val="000000"/>
          <w:sz w:val="24"/>
          <w:szCs w:val="24"/>
        </w:rPr>
        <w:t xml:space="preserve"> Hasta el 9 de junio de 2017, 4.</w:t>
      </w:r>
      <w:r w:rsidRPr="006B0004">
        <w:rPr>
          <w:rFonts w:ascii="Times New Roman" w:hAnsi="Times New Roman" w:cs="Times New Roman"/>
          <w:color w:val="000000"/>
          <w:sz w:val="24"/>
          <w:szCs w:val="24"/>
        </w:rPr>
        <w:t>582 migrantes retornaron a s</w:t>
      </w:r>
      <w:r>
        <w:rPr>
          <w:rFonts w:ascii="Times New Roman" w:hAnsi="Times New Roman" w:cs="Times New Roman"/>
          <w:color w:val="000000"/>
          <w:sz w:val="24"/>
          <w:szCs w:val="24"/>
        </w:rPr>
        <w:t>us países de origen, frente a 2.</w:t>
      </w:r>
      <w:r w:rsidRPr="006B0004">
        <w:rPr>
          <w:rFonts w:ascii="Times New Roman" w:hAnsi="Times New Roman" w:cs="Times New Roman"/>
          <w:color w:val="000000"/>
          <w:sz w:val="24"/>
          <w:szCs w:val="24"/>
        </w:rPr>
        <w:t xml:space="preserve">775 que lo hicieron en todo el año 2016.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Las tres actividades de la Política Común de Seguridad y </w:t>
      </w:r>
      <w:r>
        <w:rPr>
          <w:rFonts w:ascii="Times New Roman" w:hAnsi="Times New Roman" w:cs="Times New Roman"/>
          <w:color w:val="000000"/>
          <w:sz w:val="24"/>
          <w:szCs w:val="24"/>
        </w:rPr>
        <w:t>Defensa (EUNAVFOR MED SOPHIA - “</w:t>
      </w:r>
      <w:r w:rsidRPr="006B0004">
        <w:rPr>
          <w:rFonts w:ascii="Times New Roman" w:hAnsi="Times New Roman" w:cs="Times New Roman"/>
          <w:color w:val="000000"/>
          <w:sz w:val="24"/>
          <w:szCs w:val="24"/>
        </w:rPr>
        <w:t>Operación Sophi</w:t>
      </w:r>
      <w:r w:rsidR="00F666A5">
        <w:rPr>
          <w:rFonts w:ascii="Times New Roman" w:hAnsi="Times New Roman" w:cs="Times New Roman"/>
          <w:color w:val="000000"/>
          <w:sz w:val="24"/>
          <w:szCs w:val="24"/>
        </w:rPr>
        <w:t>a</w:t>
      </w:r>
      <w:r>
        <w:rPr>
          <w:rFonts w:ascii="Times New Roman" w:hAnsi="Times New Roman" w:cs="Times New Roman"/>
          <w:color w:val="000000"/>
          <w:sz w:val="24"/>
          <w:szCs w:val="24"/>
        </w:rPr>
        <w:t>”</w:t>
      </w:r>
      <w:r w:rsidRPr="006B0004">
        <w:rPr>
          <w:rFonts w:ascii="Times New Roman" w:hAnsi="Times New Roman" w:cs="Times New Roman"/>
          <w:color w:val="000000"/>
          <w:sz w:val="24"/>
          <w:szCs w:val="24"/>
        </w:rPr>
        <w:t xml:space="preserve">, la Misión de Asistencia Fronteriza de la UE en Libia - EUBAM, y la Célula de Enlace y Planificación de la UE) siguen funcionando y colaborando activamente con las autoridades libias.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La operación Sophia prosigue sus esfuerzos por ayudar a quebrar el modelo de negocio de los traficantes. Está teniendo un efecto disuasorio en relación con el embargo de armas, y mejorando la seguridad marítima en sentido amplio y el conocimiento del </w:t>
      </w:r>
      <w:r w:rsidRPr="006B0004">
        <w:rPr>
          <w:rFonts w:ascii="Times New Roman" w:hAnsi="Times New Roman" w:cs="Times New Roman"/>
          <w:i/>
          <w:iCs/>
          <w:color w:val="000000"/>
          <w:sz w:val="24"/>
          <w:szCs w:val="24"/>
        </w:rPr>
        <w:t xml:space="preserve">modus operandi </w:t>
      </w:r>
      <w:r w:rsidRPr="006B0004">
        <w:rPr>
          <w:rFonts w:ascii="Times New Roman" w:hAnsi="Times New Roman" w:cs="Times New Roman"/>
          <w:color w:val="000000"/>
          <w:sz w:val="24"/>
          <w:szCs w:val="24"/>
        </w:rPr>
        <w:t xml:space="preserve">de las redes de tráfico. La Operación, junto con el programa Seahorse y la labor de las autoridades italianas, también prosigue las actividades de formación, equipamiento y capacitación de los guardacostas libios, incluso en materia de derechos humanos y Derecho internacional humanitario. En 2017 han recibido formación unas 130 personas hasta la fecha, aunque plantea un reto para Libia encontrar un número suficiente de candidatos para la formación en el futuro. De un total de diez buques, Italia ya ha devuelto cuatro a las </w:t>
      </w:r>
      <w:r w:rsidRPr="006B0004">
        <w:rPr>
          <w:rFonts w:ascii="Times New Roman" w:hAnsi="Times New Roman" w:cs="Times New Roman"/>
          <w:color w:val="000000"/>
          <w:sz w:val="24"/>
          <w:szCs w:val="24"/>
        </w:rPr>
        <w:lastRenderedPageBreak/>
        <w:t xml:space="preserve">autoridades libias. La formación y el retorno de buques implican que la guardia costera libia debería gestionar de manera progresiva y eficaz las actividades de búsqueda y salvamento para evitar el tráfico ilícito de migrantes en las aguas territoriales de Libia. Estos esfuerzos seguirán estando acompañados de medidas para reforzar el respeto de los derechos humanos y controlar la utilización de estos activos de la guardia costera. </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El Consejo también está estudiando opciones para controlar la exportación o el suministro a Libia de determinados productos que pueden utilizarse para el tráfico ilícito de personas y la trata de seres humanos.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En términos de gestión de fronteras, la Misión de Asistencia Fronteriza de la UE está en proceso de establecer una presencia moderada pero permanente en Trípoli. La cooperación con la Agencia Europea de la Guardia de Fronteras y Costas y Europol se verá reforzada, en términos de formación y participación en actividades de la Comunidad de Inteligencia de Frontex-África. En mayo se destacó un funcionario de enlace a la Misión de asistencia fronteriza de la UE.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pStyle w:val="Default"/>
        <w:jc w:val="both"/>
        <w:rPr>
          <w:rFonts w:ascii="Times New Roman" w:hAnsi="Times New Roman" w:cs="Times New Roman"/>
        </w:rPr>
      </w:pPr>
      <w:r w:rsidRPr="003965C1">
        <w:rPr>
          <w:rFonts w:ascii="Times New Roman" w:hAnsi="Times New Roman" w:cs="Times New Roman"/>
        </w:rPr>
        <w:t xml:space="preserve">Para seguir robusteciendo la lucha contra el tráfico ilícito y mejorar las capacidades de gestión de las fronteras libias, los servicios de la Comisión y del Servicio Europeo de Acción Exterior están trabajando con las autoridades italianas para desarrollar un proyecto plurianual complementario en cooperación con las autoridades libias. Esto debería dirigir una atención renovada a la Frontera Sur de Libia, con especial interés en los procesos de reconciliación en curso y en el fomento del desarrollo de la comunidad, ofreciendo de este modo alternativas a la economía basada en el tráfico ilegal. Para contribuir a racionalizar y coordinar todas estas iniciativas, la UE está trabajando para conseguir la creación de una Plataforma Libia-UE con el fin de debatir sobre la cooperación en una serie de ámbitos. </w:t>
      </w:r>
    </w:p>
    <w:p w:rsidR="00773E49" w:rsidRPr="003965C1" w:rsidRDefault="00773E49" w:rsidP="00773E49">
      <w:pPr>
        <w:pStyle w:val="Default"/>
        <w:jc w:val="both"/>
        <w:rPr>
          <w:rFonts w:ascii="Times New Roman" w:hAnsi="Times New Roman" w:cs="Times New Roman"/>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965C1">
        <w:rPr>
          <w:rFonts w:ascii="Times New Roman" w:hAnsi="Times New Roman" w:cs="Times New Roman"/>
          <w:color w:val="000000"/>
          <w:sz w:val="24"/>
          <w:szCs w:val="24"/>
        </w:rPr>
        <w:t xml:space="preserve">Además, la UE está aumentando su interacción con los </w:t>
      </w:r>
      <w:r w:rsidRPr="003965C1">
        <w:rPr>
          <w:rFonts w:ascii="Times New Roman" w:hAnsi="Times New Roman" w:cs="Times New Roman"/>
          <w:b/>
          <w:bCs/>
          <w:i/>
          <w:iCs/>
          <w:color w:val="000000"/>
          <w:sz w:val="24"/>
          <w:szCs w:val="24"/>
        </w:rPr>
        <w:t>vecinos de Libia del África subsahariana</w:t>
      </w:r>
      <w:r w:rsidRPr="003965C1">
        <w:rPr>
          <w:rFonts w:ascii="Times New Roman" w:hAnsi="Times New Roman" w:cs="Times New Roman"/>
          <w:color w:val="000000"/>
          <w:sz w:val="24"/>
          <w:szCs w:val="24"/>
        </w:rPr>
        <w:t>, con el fin de hacer frente a la presión migratoria irregular hacia el norte. Varias medidas están ya en curso de ejecución, con la regionalización de las misiones de la Política Común de Seguridad y Defensa en la región del Sahel, y la ejecución de proyectos del Fondo Fiduciario de la UE que tienen una dimensión transfronteriza. Este enfoque regional también se apoya en la cooperación en el seno del G5 del Sahel.</w:t>
      </w:r>
      <w:r>
        <w:rPr>
          <w:rFonts w:ascii="Times New Roman" w:hAnsi="Times New Roman" w:cs="Times New Roman"/>
          <w:color w:val="000000"/>
          <w:sz w:val="24"/>
          <w:szCs w:val="24"/>
        </w:rPr>
        <w:t xml:space="preserve"> (</w:t>
      </w:r>
      <w:r w:rsidRPr="003965C1">
        <w:rPr>
          <w:rFonts w:ascii="Times New Roman" w:hAnsi="Times New Roman" w:cs="Times New Roman"/>
          <w:color w:val="000000"/>
          <w:sz w:val="24"/>
          <w:szCs w:val="24"/>
        </w:rPr>
        <w:t>18</w:t>
      </w:r>
      <w:r>
        <w:rPr>
          <w:rFonts w:ascii="Times New Roman" w:hAnsi="Times New Roman" w:cs="Times New Roman"/>
          <w:color w:val="000000"/>
          <w:sz w:val="24"/>
          <w:szCs w:val="24"/>
        </w:rPr>
        <w:t>)</w:t>
      </w:r>
      <w:r w:rsidRPr="003965C1">
        <w:rPr>
          <w:rFonts w:ascii="Times New Roman" w:hAnsi="Times New Roman" w:cs="Times New Roman"/>
          <w:color w:val="000000"/>
          <w:sz w:val="24"/>
          <w:szCs w:val="24"/>
        </w:rPr>
        <w:t xml:space="preserve"> La Fuerza Conjunta del G5 para asegurar regiones fronterizas sensibles fue tema central de la tercera reunión ministerial UE-G5 del Sahel en Bamako celebrada el 6 de junio, en la que la UE anunciaba su intención de apoyar su desarrollo y puesta en funcionamiento, con una contribución de hasta 50 millones EUR. Los objetivos de la Fuerza Conjunta son la lucha contra el terrorismo, la delincuencia transfronteriza organizada y la trata de seres humanos.</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Próximos pasos: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Proseguir la formación de la guardia costera libia en estrecha coordinación con las autoridades italianas, con vistas a generar capacidades y a completar la restitución de los buques. </w:t>
      </w: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Proseguir la ejecución de los proyectos que ofrezcan alivio y protección a los migrantes bloqueados en Libia y posibilidades de retorno voluntario asistido. </w:t>
      </w: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Finalizar con las autoridades italianas el trabajo preparatorio en curso para la presentación al Fondo Fiduciario de la UE de un proyecto plurianual en materia de gestión de las fronteras. </w:t>
      </w: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Proseguir el proceso hacia el establecimiento de una ligera presencia permanente de la Misión de Asistencia Fronteriza de la UE en Trípoli. </w:t>
      </w: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lastRenderedPageBreak/>
        <w:t xml:space="preserve"> Organizar una misión de investigación en el sur de Libia con vistas a un apoyo adicional.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Promover la cooperación entre Libia y sus países vecinos del sur.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Pr="006B0004" w:rsidRDefault="00773E49" w:rsidP="00773E49">
      <w:pPr>
        <w:autoSpaceDE w:val="0"/>
        <w:autoSpaceDN w:val="0"/>
        <w:adjustRightInd w:val="0"/>
        <w:spacing w:after="0" w:line="240" w:lineRule="auto"/>
        <w:jc w:val="both"/>
        <w:rPr>
          <w:rFonts w:ascii="Times New Roman" w:hAnsi="Times New Roman" w:cs="Times New Roman"/>
          <w:sz w:val="20"/>
          <w:szCs w:val="20"/>
        </w:rPr>
      </w:pPr>
      <w:r w:rsidRPr="006B0004">
        <w:rPr>
          <w:rFonts w:ascii="Times New Roman" w:hAnsi="Times New Roman" w:cs="Times New Roman"/>
          <w:sz w:val="20"/>
          <w:szCs w:val="20"/>
        </w:rPr>
        <w:t>15 JOIN(2017) 4 final de 25.1.2017; Comunicación conjunta al Parlamento Europeo, al Consejo Europeo y al Consejo: «Migración en la</w:t>
      </w:r>
      <w:r>
        <w:rPr>
          <w:rFonts w:ascii="Times New Roman" w:hAnsi="Times New Roman" w:cs="Times New Roman"/>
          <w:sz w:val="20"/>
          <w:szCs w:val="20"/>
        </w:rPr>
        <w:t xml:space="preserve"> ruta del Mediterráneo Central -</w:t>
      </w:r>
      <w:r w:rsidRPr="006B0004">
        <w:rPr>
          <w:rFonts w:ascii="Times New Roman" w:hAnsi="Times New Roman" w:cs="Times New Roman"/>
          <w:sz w:val="20"/>
          <w:szCs w:val="20"/>
        </w:rPr>
        <w:t xml:space="preserve"> Gestionar los flujos, salvar vidas».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6B0004">
        <w:rPr>
          <w:rFonts w:ascii="Times New Roman" w:hAnsi="Times New Roman" w:cs="Times New Roman"/>
          <w:color w:val="000000"/>
          <w:sz w:val="20"/>
          <w:szCs w:val="20"/>
        </w:rPr>
        <w:t xml:space="preserve">16 UE, Unión Africana, Naciones Unidas y Liga de los Estados Árabes.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6B0004">
        <w:rPr>
          <w:rFonts w:ascii="Times New Roman" w:hAnsi="Times New Roman" w:cs="Times New Roman"/>
          <w:color w:val="000000"/>
          <w:sz w:val="20"/>
          <w:szCs w:val="20"/>
        </w:rPr>
        <w:t xml:space="preserve">17 Contratos con la Organización Internacional para las Migraciones, el Programa de las Naciones Unidas para el Desarrollo, el Fondo de las Naciones Unidas para la Infancia, el Alto Comisionado de las Naciones Unidas para los Refugiados y la Agencia Alemana de Desarrollo (GiZ). </w:t>
      </w:r>
    </w:p>
    <w:p w:rsidR="00773E49" w:rsidRDefault="00773E49" w:rsidP="00773E49">
      <w:pPr>
        <w:autoSpaceDE w:val="0"/>
        <w:autoSpaceDN w:val="0"/>
        <w:adjustRightInd w:val="0"/>
        <w:spacing w:after="0" w:line="240" w:lineRule="auto"/>
        <w:jc w:val="both"/>
        <w:rPr>
          <w:rFonts w:ascii="Times New Roman" w:hAnsi="Times New Roman" w:cs="Times New Roman"/>
          <w:sz w:val="20"/>
          <w:szCs w:val="20"/>
        </w:rPr>
      </w:pPr>
      <w:r w:rsidRPr="006B0004">
        <w:rPr>
          <w:rFonts w:ascii="Times New Roman" w:hAnsi="Times New Roman" w:cs="Times New Roman"/>
          <w:sz w:val="20"/>
          <w:szCs w:val="20"/>
        </w:rPr>
        <w:t xml:space="preserve">18 Burkina Faso, Chad, Mali, Mauritania y Níger.  </w:t>
      </w:r>
    </w:p>
    <w:p w:rsidR="00773E49" w:rsidRDefault="00773E49" w:rsidP="00773E49">
      <w:pPr>
        <w:autoSpaceDE w:val="0"/>
        <w:autoSpaceDN w:val="0"/>
        <w:adjustRightInd w:val="0"/>
        <w:spacing w:after="0" w:line="240" w:lineRule="auto"/>
        <w:jc w:val="both"/>
        <w:rPr>
          <w:rFonts w:ascii="Times New Roman" w:hAnsi="Times New Roman" w:cs="Times New Roman"/>
          <w:sz w:val="20"/>
          <w:szCs w:val="20"/>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color w:val="000000"/>
          <w:sz w:val="24"/>
          <w:szCs w:val="24"/>
        </w:rPr>
      </w:pPr>
      <w:r w:rsidRPr="006B0004">
        <w:rPr>
          <w:rFonts w:ascii="Times New Roman" w:hAnsi="Times New Roman" w:cs="Times New Roman"/>
          <w:b/>
          <w:bCs/>
          <w:color w:val="000000"/>
          <w:sz w:val="24"/>
          <w:szCs w:val="24"/>
        </w:rPr>
        <w:t xml:space="preserve">2.3 Avances/resultados con otros países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6B0004">
        <w:rPr>
          <w:rFonts w:ascii="Times New Roman" w:hAnsi="Times New Roman" w:cs="Times New Roman"/>
          <w:b/>
          <w:bCs/>
          <w:i/>
          <w:iCs/>
          <w:color w:val="000000"/>
          <w:sz w:val="24"/>
          <w:szCs w:val="24"/>
        </w:rPr>
        <w:t xml:space="preserve">Norte de África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La intensificación de los esfuerzos de las autoridades egipcias para controlar sus fronteras marítimas desde septiembre de 2016 ha provocado la interrupción de las salidas procedentes de </w:t>
      </w:r>
      <w:r w:rsidRPr="006B0004">
        <w:rPr>
          <w:rFonts w:ascii="Times New Roman" w:hAnsi="Times New Roman" w:cs="Times New Roman"/>
          <w:b/>
          <w:bCs/>
          <w:i/>
          <w:iCs/>
          <w:color w:val="000000"/>
          <w:sz w:val="24"/>
          <w:szCs w:val="24"/>
        </w:rPr>
        <w:t>Egipto</w:t>
      </w:r>
      <w:r w:rsidRPr="006B0004">
        <w:rPr>
          <w:rFonts w:ascii="Times New Roman" w:hAnsi="Times New Roman" w:cs="Times New Roman"/>
          <w:color w:val="000000"/>
          <w:sz w:val="24"/>
          <w:szCs w:val="24"/>
        </w:rPr>
        <w:t xml:space="preserve">. La ayuda ya aportada por la UE ha ayudado a las autoridades policiales y judiciales egipcias a aplicar la legislación de 2016 contra el tráfico ilícito, habiendo acordado un plan de trabajo detallado en marzo. Las autoridades egipcias también están estudiando la futura cooperación con la Agencia Europea de la Guardia de Fronteras y Costas. En enero de 2017 se acordó establecer un diálogo formal sobre migración entre la UE y Egipto, pero aún no ha tenido lugar. En mayo de 2017 se aprobó un programa de 60 millones EUR con cargo al capítulo del norte de África del Fondo Fiduciario de la UE, con el fin de mejorar la gestión de la migración de Egipto, abordar las causas profundas de la migración irregular y apoyar a las comunidades egipcias que acogen migrantes.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965C1">
        <w:rPr>
          <w:rFonts w:ascii="Times New Roman" w:hAnsi="Times New Roman" w:cs="Times New Roman"/>
          <w:color w:val="000000"/>
          <w:sz w:val="24"/>
          <w:szCs w:val="24"/>
        </w:rPr>
        <w:t xml:space="preserve">Si bien continúa avanzando una amplia cooperación en el marco de la Asociación de Movilidad con </w:t>
      </w:r>
      <w:r w:rsidRPr="003965C1">
        <w:rPr>
          <w:rFonts w:ascii="Times New Roman" w:hAnsi="Times New Roman" w:cs="Times New Roman"/>
          <w:b/>
          <w:bCs/>
          <w:i/>
          <w:iCs/>
          <w:color w:val="000000"/>
          <w:sz w:val="24"/>
          <w:szCs w:val="24"/>
        </w:rPr>
        <w:t>Túnez</w:t>
      </w:r>
      <w:r w:rsidRPr="003965C1">
        <w:rPr>
          <w:rFonts w:ascii="Times New Roman" w:hAnsi="Times New Roman" w:cs="Times New Roman"/>
          <w:color w:val="000000"/>
          <w:sz w:val="24"/>
          <w:szCs w:val="24"/>
        </w:rPr>
        <w:t>, las negociaciones sobre la facilitación de visados y acuerdos de readmisión han sufrido retrasos. En el Consejo de Asociación UE-Túnez de mayo de 2017,</w:t>
      </w:r>
      <w:r w:rsidRPr="006B0004">
        <w:rPr>
          <w:rFonts w:ascii="Times New Roman" w:hAnsi="Times New Roman" w:cs="Times New Roman"/>
          <w:color w:val="000000"/>
          <w:sz w:val="24"/>
          <w:szCs w:val="24"/>
        </w:rPr>
        <w:t xml:space="preserve">Túnez volvió a confirmar su compromiso de cooperar con la UE en todos los aspectos relacionados con la migración, incluida la gobernanza de la misma, así como la lucha contra la migración irregular, con especial atención a las causas profundas de este fenómeno. Túnez ya ha manifestado su interés por formación en el futuro en el marco del programa Seahorse.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La cooperación con </w:t>
      </w:r>
      <w:r w:rsidRPr="006B0004">
        <w:rPr>
          <w:rFonts w:ascii="Times New Roman" w:hAnsi="Times New Roman" w:cs="Times New Roman"/>
          <w:b/>
          <w:bCs/>
          <w:i/>
          <w:iCs/>
          <w:color w:val="000000"/>
          <w:sz w:val="24"/>
          <w:szCs w:val="24"/>
        </w:rPr>
        <w:t xml:space="preserve">Argelia </w:t>
      </w:r>
      <w:r w:rsidRPr="006B0004">
        <w:rPr>
          <w:rFonts w:ascii="Times New Roman" w:hAnsi="Times New Roman" w:cs="Times New Roman"/>
          <w:color w:val="000000"/>
          <w:sz w:val="24"/>
          <w:szCs w:val="24"/>
        </w:rPr>
        <w:t xml:space="preserve">es importante en lo relativo a los flujos de migración irregular hacia Europa. En el Consejo de Asociación celebrado en Bruselas del mes de marzo, la UE y Argelia adoptaron las prioridades de asociación en el marco de la Política Europea de Vecindad. Como Argelia no ha aceptado un diálogo formal en materia de migración, la UE y Argelia siguen debatiendo sobre migración a través de diálogos informales, el más reciente en mayo, con un enfoque específico en abordar las causas profundas de la misma.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En las últimas semanas han aumentado los flujos de migración irregular procedentes de </w:t>
      </w:r>
      <w:r w:rsidRPr="006B0004">
        <w:rPr>
          <w:rFonts w:ascii="Times New Roman" w:hAnsi="Times New Roman" w:cs="Times New Roman"/>
          <w:b/>
          <w:bCs/>
          <w:i/>
          <w:iCs/>
          <w:color w:val="000000"/>
          <w:sz w:val="24"/>
          <w:szCs w:val="24"/>
        </w:rPr>
        <w:t xml:space="preserve">Marruecos </w:t>
      </w:r>
      <w:r w:rsidRPr="006B0004">
        <w:rPr>
          <w:rFonts w:ascii="Times New Roman" w:hAnsi="Times New Roman" w:cs="Times New Roman"/>
          <w:color w:val="000000"/>
          <w:sz w:val="24"/>
          <w:szCs w:val="24"/>
        </w:rPr>
        <w:t xml:space="preserve">a la UE. Esta tendencia está siendo objeto de un estrecho seguimiento y tendrá que estudiarse la posibilidad de debatir el asunto con Marruecos. Las negociaciones sobre la facilitación de visados y acuerdos de readmisión han sufrido retrasos.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6B0004">
        <w:rPr>
          <w:rFonts w:ascii="Times New Roman" w:hAnsi="Times New Roman" w:cs="Times New Roman"/>
          <w:b/>
          <w:bCs/>
          <w:i/>
          <w:iCs/>
          <w:color w:val="000000"/>
          <w:sz w:val="24"/>
          <w:szCs w:val="24"/>
        </w:rPr>
        <w:lastRenderedPageBreak/>
        <w:t xml:space="preserve">África Occidental </w:t>
      </w:r>
    </w:p>
    <w:p w:rsidR="00773E49"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Aunque la Unión Europea ha seguido concentrando esfuerzos en los cinco países prioritarios identificados por el Marco de Asociación, también se ha adaptado a la evolución real de la composición de los flujos a través de la ruta del Mediterráneo Central.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Europa ha experimentado un importante aumento del número de migrantes en situación irregular procedentes de </w:t>
      </w:r>
      <w:r w:rsidRPr="006B0004">
        <w:rPr>
          <w:rFonts w:ascii="Times New Roman" w:hAnsi="Times New Roman" w:cs="Times New Roman"/>
          <w:b/>
          <w:bCs/>
          <w:i/>
          <w:iCs/>
          <w:color w:val="000000"/>
          <w:sz w:val="24"/>
          <w:szCs w:val="24"/>
        </w:rPr>
        <w:t>Costa de Marfil, Ghana y Guinea</w:t>
      </w:r>
      <w:r w:rsidRPr="006B0004">
        <w:rPr>
          <w:rFonts w:ascii="Times New Roman" w:hAnsi="Times New Roman" w:cs="Times New Roman"/>
          <w:color w:val="000000"/>
          <w:sz w:val="24"/>
          <w:szCs w:val="24"/>
        </w:rPr>
        <w:t xml:space="preserve">. Misiones de alto nivel a estos países han puesto de manifiesto su voluntad de aumentar la cooperación y ya se han adoptado algunas medidas que desarrollan acciones comunes y estrategias conjuntas, también para hacer frente a los retornos. Por parte de la UE, la ampliación del Fondo Fiduciario de la UE para África a los tres países es una manifestación de compromiso hacia la región. Esta comunicación, con nuevos diálogos y misiones de identificación, debería allanar el camino hacia un enfoque más sistemático de la gestión de los flujos migratorios, los retornos y la cooperación contra el tráfico ilícito. En los próximos meses continuará la labor con estos países, así como con Gambia.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6B0004">
        <w:rPr>
          <w:rFonts w:ascii="Times New Roman" w:hAnsi="Times New Roman" w:cs="Times New Roman"/>
          <w:b/>
          <w:bCs/>
          <w:i/>
          <w:iCs/>
          <w:color w:val="000000"/>
          <w:sz w:val="24"/>
          <w:szCs w:val="24"/>
        </w:rPr>
        <w:t xml:space="preserve">Jordania y el Líbano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En la Conferencia de Bruselas sobre el futuro de Siria y de la Región, celebrada bajo los auspicios de la UE en abril de 2017, la UE volvió a confirmar su apoyo a </w:t>
      </w:r>
      <w:r w:rsidRPr="006B0004">
        <w:rPr>
          <w:rFonts w:ascii="Times New Roman" w:hAnsi="Times New Roman" w:cs="Times New Roman"/>
          <w:b/>
          <w:bCs/>
          <w:i/>
          <w:iCs/>
          <w:color w:val="000000"/>
          <w:sz w:val="24"/>
          <w:szCs w:val="24"/>
        </w:rPr>
        <w:t xml:space="preserve">Jordania </w:t>
      </w:r>
      <w:r w:rsidRPr="006B0004">
        <w:rPr>
          <w:rFonts w:ascii="Times New Roman" w:hAnsi="Times New Roman" w:cs="Times New Roman"/>
          <w:color w:val="000000"/>
          <w:sz w:val="24"/>
          <w:szCs w:val="24"/>
        </w:rPr>
        <w:t xml:space="preserve">y </w:t>
      </w:r>
      <w:r w:rsidRPr="006B0004">
        <w:rPr>
          <w:rFonts w:ascii="Times New Roman" w:hAnsi="Times New Roman" w:cs="Times New Roman"/>
          <w:b/>
          <w:bCs/>
          <w:i/>
          <w:iCs/>
          <w:color w:val="000000"/>
          <w:sz w:val="24"/>
          <w:szCs w:val="24"/>
        </w:rPr>
        <w:t xml:space="preserve">el Líbano </w:t>
      </w:r>
      <w:r w:rsidRPr="006B0004">
        <w:rPr>
          <w:rFonts w:ascii="Times New Roman" w:hAnsi="Times New Roman" w:cs="Times New Roman"/>
          <w:color w:val="000000"/>
          <w:sz w:val="24"/>
          <w:szCs w:val="24"/>
        </w:rPr>
        <w:t xml:space="preserve">para la protección humanitaria, el crecimiento económico sostenible y las necesidades educativas y de subsistencia de los refugiados y sus comunidades de acogida. La UE ha reiterado su compromiso de ofrecer para 2018 niveles de apoyo similares a los de 2016-17, y de mantenerlos también en 2019.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6B0004">
        <w:rPr>
          <w:rFonts w:ascii="Times New Roman" w:hAnsi="Times New Roman" w:cs="Times New Roman"/>
          <w:b/>
          <w:bCs/>
          <w:i/>
          <w:iCs/>
          <w:color w:val="000000"/>
          <w:sz w:val="24"/>
          <w:szCs w:val="24"/>
        </w:rPr>
        <w:t xml:space="preserve">Asia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pStyle w:val="Default"/>
        <w:jc w:val="both"/>
        <w:rPr>
          <w:rFonts w:ascii="Times New Roman" w:hAnsi="Times New Roman" w:cs="Times New Roman"/>
        </w:rPr>
      </w:pPr>
      <w:r w:rsidRPr="003965C1">
        <w:rPr>
          <w:rFonts w:ascii="Times New Roman" w:hAnsi="Times New Roman" w:cs="Times New Roman"/>
        </w:rPr>
        <w:t>La Acción conjunta para el futuro UE-</w:t>
      </w:r>
      <w:r w:rsidRPr="003965C1">
        <w:rPr>
          <w:rFonts w:ascii="Times New Roman" w:hAnsi="Times New Roman" w:cs="Times New Roman"/>
          <w:b/>
          <w:bCs/>
          <w:i/>
          <w:iCs/>
        </w:rPr>
        <w:t xml:space="preserve">Afganistán </w:t>
      </w:r>
      <w:r w:rsidRPr="003965C1">
        <w:rPr>
          <w:rFonts w:ascii="Times New Roman" w:hAnsi="Times New Roman" w:cs="Times New Roman"/>
        </w:rPr>
        <w:t xml:space="preserve">y los acuerdos bilaterales celebrados por varios Estados miembros han empezado a traducirse en los primeros resultados en materia de retornos, tanto voluntarios como no voluntarios, respetando plenamente los derechos humanos y el principio de no devolución. El segundo Grupo de trabajo mixto sobre la aplicación de la Acción conjunta para el futuro, que se reunió en marzo de 2017, reiteró el compromiso de ambas partes y abordó cuestiones concretas, como facilitar los contactos entre los Estados miembros y los consulados afganos. La dimensión regional de los refugiados afganos también se planteó en los diálogos políticos con los socios. Los esfuerzos coordinados y la ayuda financiera a socios humanitarios siguen atendiendo las necesidades inmediatas de los refugiados afganos vulnerables en </w:t>
      </w:r>
      <w:r w:rsidRPr="003965C1">
        <w:rPr>
          <w:rFonts w:ascii="Times New Roman" w:hAnsi="Times New Roman" w:cs="Times New Roman"/>
          <w:b/>
          <w:bCs/>
          <w:i/>
          <w:iCs/>
        </w:rPr>
        <w:t>Irán</w:t>
      </w:r>
      <w:r w:rsidRPr="003965C1">
        <w:rPr>
          <w:rFonts w:ascii="Times New Roman" w:hAnsi="Times New Roman" w:cs="Times New Roman"/>
        </w:rPr>
        <w:t xml:space="preserve">, y se están estudiando acciones a más largo plazo a fin de complementar el trabajo realizado por las autoridades iraníes sobre esta cuestión. </w:t>
      </w:r>
    </w:p>
    <w:p w:rsidR="00773E49" w:rsidRPr="003965C1" w:rsidRDefault="00773E49" w:rsidP="00773E49">
      <w:pPr>
        <w:pStyle w:val="Default"/>
        <w:jc w:val="both"/>
        <w:rPr>
          <w:rFonts w:ascii="Times New Roman" w:hAnsi="Times New Roman" w:cs="Times New Roman"/>
        </w:rPr>
      </w:pP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En abril se firmó un acuerdo con </w:t>
      </w:r>
      <w:r w:rsidRPr="006B0004">
        <w:rPr>
          <w:rFonts w:ascii="Times New Roman" w:hAnsi="Times New Roman" w:cs="Times New Roman"/>
          <w:b/>
          <w:bCs/>
          <w:i/>
          <w:iCs/>
          <w:color w:val="000000"/>
          <w:sz w:val="24"/>
          <w:szCs w:val="24"/>
        </w:rPr>
        <w:t xml:space="preserve">Pakistán </w:t>
      </w:r>
      <w:r w:rsidRPr="006B0004">
        <w:rPr>
          <w:rFonts w:ascii="Times New Roman" w:hAnsi="Times New Roman" w:cs="Times New Roman"/>
          <w:color w:val="000000"/>
          <w:sz w:val="24"/>
          <w:szCs w:val="24"/>
        </w:rPr>
        <w:t xml:space="preserve">para crear una plataforma electrónica destinada a facilitar el proceso de readmisión. El primer paso para su rápida implementación en otoño debería ser una fase piloto con la participación de cuatro Estados miembros (Grecia, Francia, Alemania y Bélgica). Las visitas de las autoridades pakistaníes han allanado el camino para otros intercambios con Europol y la Agencia Europea de Fronteras y Costas. Al mismo tiempo, la UE está prestando apoyo a los centros de migrantes en Pakistán y a las campañas de información dirigidas a difundir el conocimiento de la realidad de la migración. La organización de una tercera cumbre UE-Pakistán está vinculada, entre otras cosas, a los progresos realizados en la cooperación sobre migración, incluida la readmisión. </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b/>
          <w:bCs/>
          <w:i/>
          <w:iCs/>
          <w:color w:val="000000"/>
          <w:sz w:val="24"/>
          <w:szCs w:val="24"/>
        </w:rPr>
        <w:lastRenderedPageBreak/>
        <w:t xml:space="preserve">Bangladesh </w:t>
      </w:r>
      <w:r w:rsidRPr="006B0004">
        <w:rPr>
          <w:rFonts w:ascii="Times New Roman" w:hAnsi="Times New Roman" w:cs="Times New Roman"/>
          <w:color w:val="000000"/>
          <w:sz w:val="24"/>
          <w:szCs w:val="24"/>
        </w:rPr>
        <w:t xml:space="preserve">se ha convertido en la segunda nacionalidad en número de migrantes en situación irregular que llegan a la UE. Se ha intensificado la cooperación política y operativa a lo largo del pasado año, especialmente en materia de readmisión de migrantes en situación irregular y prevención de la migración irregular. Bangladesh debe redoblar sus esfuerzos para llevar a la práctica su compromiso de readmitir a los nacionales que se encuentran en situación irregular en el territorio de la UE, incluso a través de un acuerdo sobre procedimientos operativos normalizados para su identificación, documentación y retorno.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color w:val="000000"/>
          <w:sz w:val="24"/>
          <w:szCs w:val="24"/>
        </w:rPr>
      </w:pPr>
      <w:r w:rsidRPr="006B0004">
        <w:rPr>
          <w:rFonts w:ascii="Times New Roman" w:hAnsi="Times New Roman" w:cs="Times New Roman"/>
          <w:b/>
          <w:bCs/>
          <w:color w:val="000000"/>
          <w:sz w:val="24"/>
          <w:szCs w:val="24"/>
        </w:rPr>
        <w:t>3. Un año después: experiencia adquirida, retos y camino a seguir</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b/>
          <w:bCs/>
          <w:color w:val="000000"/>
          <w:sz w:val="24"/>
          <w:szCs w:val="24"/>
        </w:rPr>
        <w:t xml:space="preserve"> </w:t>
      </w: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6B0004">
        <w:rPr>
          <w:rFonts w:ascii="Times New Roman" w:hAnsi="Times New Roman" w:cs="Times New Roman"/>
          <w:b/>
          <w:bCs/>
          <w:i/>
          <w:iCs/>
          <w:color w:val="000000"/>
          <w:sz w:val="24"/>
          <w:szCs w:val="24"/>
        </w:rPr>
        <w:t xml:space="preserve">Cooperación con los Estados miembros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El Marco de Asociación ha aportado un nivel de cooperación sin precedentes entre la UE y los Estados miembros con estrechas relaciones bilaterales con los países socios. Un ejemplo de ello ha sido Níger, donde el apoyo a las autoridades se ha producido merced a una combinación de instrumentos de la UE y de los Estados miembros. Esta cooperación también ha sido valiosa en la modalidad de intercambio de información, siendo el ejemplo más reciente el trabajo sobre la mejora del seguimiento de las rutas alternativas.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Los beneficios de un enfoque coordinado se han demostrado, una vez más, en la preparación de misiones conjuntas de alto nivel y técnicas de la UE y de los Estados miembros a los países prioritarios y la preparación de información común de la UE para las visitas bilaterales de los Estados miembros. Ello permite una alineación más eficaz de las posiciones entre las capitales de la UE y sus embajadas en los países socios. A nivel de la UE, esto ha supuesto también que en algunas ocasiones haya prevalecido la cooperación y las relaciones bilaterales nacionales, siendo el papel de la UE complementar activamente la participación de los Estados miembros a través de una verdadera colaboración interinstitucional basada en los resultados.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pStyle w:val="Default"/>
        <w:jc w:val="both"/>
        <w:rPr>
          <w:rFonts w:ascii="Times New Roman" w:hAnsi="Times New Roman" w:cs="Times New Roman"/>
        </w:rPr>
      </w:pPr>
      <w:r w:rsidRPr="003965C1">
        <w:rPr>
          <w:rFonts w:ascii="Times New Roman" w:hAnsi="Times New Roman" w:cs="Times New Roman"/>
        </w:rPr>
        <w:t xml:space="preserve">Sin embargo, no se ha materializado en todos los casos una estrategia coordinada y coherente entre la UE y el Estado miembro. Es preciso mejorar para evitar la falta de coordinación y garantizar la plena transparencia y el intercambio de información entre la UE y los Estados miembros sobre las acciones en curso de preparación. Es necesario alinear mejor las posiciones y utilizar un mensaje común: los esfuerzos a nivel de la UE y la cooperación bilateral deben reforzarse mutuamente. El Marco de Asociación también podría beneficiarse más de las privilegiadas relaciones bilaterales de algunos Estados miembros con determinados países socios para aportar valor añadido a un enfoque estratégico a nivel de la UE. Esto podría ser especialmente valioso en los casos en que la UE carece de un mandato específico o solo tiene competencias compartidas. Hasta la fecha, solo se ha implicado activamente un número limitado de Estados miembros. En los próximos meses, debería ser posible ampliar el número de Estados miembros que contribuyen a este esfuerzo común. Un apoyo coherente y coordinado por parte de todos los Estados miembros, en particular, sería esencial para movilizar y utilizar de manera eficiente y eficaz todos los apoyos disponibles que podrían ser pertinentes para garantizar la cooperación sobre la gestión de la migración. </w:t>
      </w:r>
    </w:p>
    <w:p w:rsidR="00773E49" w:rsidRPr="003965C1" w:rsidRDefault="00773E49" w:rsidP="00773E49">
      <w:pPr>
        <w:pStyle w:val="Default"/>
        <w:jc w:val="both"/>
        <w:rPr>
          <w:rFonts w:ascii="Times New Roman" w:hAnsi="Times New Roman" w:cs="Times New Roman"/>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Otro aspecto importante de la coordinación es la necesidad de asegurar la coherencia con otros procesos internacionales. A nivel de la UE, existe una fuerte coordinación para garantizar unas posiciones coherentes entre el Marco de Asociación, el seguimiento de La Valeta, los procesos de las migraciones regionales en África y la posición de la UE en los </w:t>
      </w:r>
      <w:r w:rsidRPr="006B0004">
        <w:rPr>
          <w:rFonts w:ascii="Times New Roman" w:hAnsi="Times New Roman" w:cs="Times New Roman"/>
          <w:color w:val="000000"/>
          <w:sz w:val="24"/>
          <w:szCs w:val="24"/>
        </w:rPr>
        <w:lastRenderedPageBreak/>
        <w:t xml:space="preserve">foros mundiales, como el G20, el G7 y la preparación del Pacto Mundial sobre Migración de las Naciones Unidas. Esta actividad debe mantenerse y reforzarse.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Desde su creación, el Marco de Asociación se ha centrado en cinco países prioritarios. Varios Estados miembros han realizado llamamientos para ampliar el enfoque y probarlo también en otras zonas geográficas. Se ha desarrollado un </w:t>
      </w:r>
      <w:r w:rsidRPr="006B0004">
        <w:rPr>
          <w:rFonts w:ascii="Times New Roman" w:hAnsi="Times New Roman" w:cs="Times New Roman"/>
          <w:b/>
          <w:bCs/>
          <w:i/>
          <w:iCs/>
          <w:color w:val="000000"/>
          <w:sz w:val="24"/>
          <w:szCs w:val="24"/>
        </w:rPr>
        <w:t xml:space="preserve">planteamiento geográficamente flexible </w:t>
      </w:r>
      <w:r w:rsidRPr="006B0004">
        <w:rPr>
          <w:rFonts w:ascii="Times New Roman" w:hAnsi="Times New Roman" w:cs="Times New Roman"/>
          <w:color w:val="000000"/>
          <w:sz w:val="24"/>
          <w:szCs w:val="24"/>
        </w:rPr>
        <w:t xml:space="preserve">para responder a la evolución de los flujos migratorios y a las nuevas necesidades, teniendo también en cuenta que a menudo ha sido más fácil trabajar con los países de tránsito que con los países de origen. Esto ha llevado, por ejemplo, a la intensificación de la labor con Costa de Marfil, Guinea y Bangladesh.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Default="00773E49" w:rsidP="00773E49">
      <w:pPr>
        <w:autoSpaceDE w:val="0"/>
        <w:autoSpaceDN w:val="0"/>
        <w:adjustRightInd w:val="0"/>
        <w:spacing w:after="0" w:line="240" w:lineRule="auto"/>
        <w:jc w:val="both"/>
        <w:rPr>
          <w:rFonts w:ascii="Times New Roman" w:hAnsi="Times New Roman" w:cs="Times New Roman"/>
          <w:b/>
          <w:bCs/>
          <w:i/>
          <w:iCs/>
          <w:color w:val="000000"/>
          <w:sz w:val="23"/>
          <w:szCs w:val="23"/>
        </w:rPr>
      </w:pPr>
      <w:r w:rsidRPr="006B0004">
        <w:rPr>
          <w:rFonts w:ascii="Times New Roman" w:hAnsi="Times New Roman" w:cs="Times New Roman"/>
          <w:b/>
          <w:bCs/>
          <w:i/>
          <w:iCs/>
          <w:color w:val="000000"/>
          <w:sz w:val="23"/>
          <w:szCs w:val="23"/>
        </w:rPr>
        <w:t xml:space="preserve">Cooperación sobre el terreno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La presencia sobre el terreno es esencial para mejorar la información sobre los flujos migratorios y alcanzar resultados operativos claros. Tanto las Delegaciones de la UE como las embajadas de los Estados miembros han hecho de la migración una cuestión prioritaria desde el Marco de Asociación. El envío de doce funcionarios de enlace de migración europeos a terceros países prioritarios de origen y tránsito</w:t>
      </w:r>
      <w:r>
        <w:rPr>
          <w:rFonts w:ascii="Times New Roman" w:hAnsi="Times New Roman" w:cs="Times New Roman"/>
          <w:color w:val="000000"/>
          <w:sz w:val="24"/>
          <w:szCs w:val="24"/>
        </w:rPr>
        <w:t xml:space="preserve"> (</w:t>
      </w:r>
      <w:r w:rsidRPr="006B0004">
        <w:rPr>
          <w:rFonts w:ascii="Times New Roman" w:hAnsi="Times New Roman" w:cs="Times New Roman"/>
          <w:color w:val="000000"/>
          <w:sz w:val="24"/>
          <w:szCs w:val="24"/>
        </w:rPr>
        <w:t>19</w:t>
      </w:r>
      <w:r>
        <w:rPr>
          <w:rFonts w:ascii="Times New Roman" w:hAnsi="Times New Roman" w:cs="Times New Roman"/>
          <w:color w:val="000000"/>
          <w:sz w:val="24"/>
          <w:szCs w:val="24"/>
        </w:rPr>
        <w:t>)</w:t>
      </w:r>
      <w:r w:rsidRPr="006B0004">
        <w:rPr>
          <w:rFonts w:ascii="Times New Roman" w:hAnsi="Times New Roman" w:cs="Times New Roman"/>
          <w:color w:val="000000"/>
          <w:sz w:val="24"/>
          <w:szCs w:val="24"/>
        </w:rPr>
        <w:t xml:space="preserve"> ha desempeñado un papel decisivo en el refuerzo del compromiso de la UE. Contribuyen a una mayor conexión con todos los agentes y autoridades locales.</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Debería aprovecharse al máximo la experiencia de las agencias de la UE. La Comunidad de Inteligencia de Frontex-África ya ofrece un marco para el intercambio periódico de información y conocimientos en relación con la seguridad de las fronteras</w:t>
      </w:r>
      <w:r>
        <w:rPr>
          <w:rFonts w:ascii="Times New Roman" w:hAnsi="Times New Roman" w:cs="Times New Roman"/>
          <w:color w:val="000000"/>
          <w:sz w:val="24"/>
          <w:szCs w:val="24"/>
        </w:rPr>
        <w:t xml:space="preserve"> (</w:t>
      </w:r>
      <w:r w:rsidRPr="006B0004">
        <w:rPr>
          <w:rFonts w:ascii="Times New Roman" w:hAnsi="Times New Roman" w:cs="Times New Roman"/>
          <w:color w:val="000000"/>
          <w:sz w:val="24"/>
          <w:szCs w:val="24"/>
        </w:rPr>
        <w:t>20</w:t>
      </w:r>
      <w:r>
        <w:rPr>
          <w:rFonts w:ascii="Times New Roman" w:hAnsi="Times New Roman" w:cs="Times New Roman"/>
          <w:color w:val="000000"/>
          <w:sz w:val="24"/>
          <w:szCs w:val="24"/>
        </w:rPr>
        <w:t>)</w:t>
      </w:r>
      <w:r w:rsidRPr="006B0004">
        <w:rPr>
          <w:rFonts w:ascii="Times New Roman" w:hAnsi="Times New Roman" w:cs="Times New Roman"/>
          <w:color w:val="000000"/>
          <w:sz w:val="24"/>
          <w:szCs w:val="24"/>
        </w:rPr>
        <w:t xml:space="preserve">. El despliegue en el mes de julio de los primeros funcionarios de enlace de la Agencia Europea de la Guardia de Fronteras y Costas en África será otro paso adelante. Las misiones y operaciones de la Política Común de Seguridad y Defensa, destinadas a desarrollar las capacidades de los países socios, también han demostrado su utilidad en los países de tránsito para mejorar la gestión de las fronteras y la lucha contra la delincuencia organizada.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Default="00773E49" w:rsidP="00773E49">
      <w:pPr>
        <w:autoSpaceDE w:val="0"/>
        <w:autoSpaceDN w:val="0"/>
        <w:adjustRightInd w:val="0"/>
        <w:spacing w:after="0" w:line="240" w:lineRule="auto"/>
        <w:jc w:val="both"/>
        <w:rPr>
          <w:rFonts w:ascii="Times New Roman" w:hAnsi="Times New Roman" w:cs="Times New Roman"/>
          <w:b/>
          <w:bCs/>
          <w:i/>
          <w:iCs/>
          <w:color w:val="000000"/>
          <w:sz w:val="23"/>
          <w:szCs w:val="23"/>
        </w:rPr>
      </w:pPr>
      <w:r w:rsidRPr="006B0004">
        <w:rPr>
          <w:rFonts w:ascii="Times New Roman" w:hAnsi="Times New Roman" w:cs="Times New Roman"/>
          <w:b/>
          <w:bCs/>
          <w:i/>
          <w:iCs/>
          <w:color w:val="000000"/>
          <w:sz w:val="23"/>
          <w:szCs w:val="23"/>
        </w:rPr>
        <w:t xml:space="preserve">Retorno y readmisión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sidRPr="00C51E7F">
        <w:rPr>
          <w:rFonts w:ascii="Times New Roman" w:hAnsi="Times New Roman" w:cs="Times New Roman"/>
          <w:color w:val="000000"/>
          <w:sz w:val="24"/>
          <w:szCs w:val="24"/>
        </w:rPr>
        <w:t xml:space="preserve">La mejora del retorno y la readmisión ha sido un objetivo clave del Marco de Asociación, para permitir que funcione toda la cadena de gestión de la migración y disuadir a las personas </w:t>
      </w:r>
      <w:r w:rsidRPr="00C51E7F">
        <w:rPr>
          <w:rFonts w:ascii="Times New Roman" w:hAnsi="Times New Roman" w:cs="Times New Roman"/>
          <w:sz w:val="24"/>
          <w:szCs w:val="24"/>
        </w:rPr>
        <w:t xml:space="preserve">de emprender viajes peligrosos. Para reforzar la cooperación con países terceros en este ámbito se ha estudiado una serie de enfoques y herramientas. La UE ha colaborado con algunos socios en diálogos formales o negociaciones sobre instrumentos jurídicamente vinculantes, mientras que con otros se han probado herramientas más informales, como procedimientos de trabajo normalizados, misiones técnicas o misiones de identificación. </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C51E7F">
        <w:rPr>
          <w:rFonts w:ascii="Times New Roman" w:hAnsi="Times New Roman" w:cs="Times New Roman"/>
          <w:color w:val="000000"/>
          <w:sz w:val="24"/>
          <w:szCs w:val="24"/>
        </w:rPr>
        <w:t xml:space="preserve">La experiencia con misiones de identificación confirmó que representan un instrumento útil, pero el proceso de identificación por parte de los países socios ha sido largo y pesado, habiendo retornado efectivamente solo una pequeña parte de las personas identificadas. En el futuro, las misiones deberían utilizarse sobre todo cuando no pueda hacerse la identificación con medios alternativos o como medidas que generen confianza para alcanzar una cooperación estructurada.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6B0004">
        <w:rPr>
          <w:rFonts w:ascii="Times New Roman" w:hAnsi="Times New Roman" w:cs="Times New Roman"/>
          <w:color w:val="000000"/>
          <w:sz w:val="20"/>
          <w:szCs w:val="20"/>
        </w:rPr>
        <w:t xml:space="preserve">19 Se han destacado funcionarios de enlace de migración europeos en Etiopía, Jordania, Líbano, Mali, Níger, Nigeria, Pakistán, Senegal, Serbia, Sudán, Túnez y Turquía.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C51E7F">
        <w:rPr>
          <w:rFonts w:ascii="Times New Roman" w:hAnsi="Times New Roman" w:cs="Times New Roman"/>
          <w:color w:val="000000"/>
          <w:sz w:val="20"/>
          <w:szCs w:val="20"/>
        </w:rPr>
        <w:t xml:space="preserve">20 Su composición actual incluye a los siguientes países africanos: Angola, Benín, Burkina Faso, Cabo Verde, Camerún, Chad, República Democrática del Congo, Costa de Marfil, Gambia, Ghana, Guinea, Kenia, Liberia, </w:t>
      </w:r>
      <w:r w:rsidRPr="00C51E7F">
        <w:rPr>
          <w:rFonts w:ascii="Times New Roman" w:hAnsi="Times New Roman" w:cs="Times New Roman"/>
          <w:color w:val="000000"/>
          <w:sz w:val="20"/>
          <w:szCs w:val="20"/>
        </w:rPr>
        <w:lastRenderedPageBreak/>
        <w:t xml:space="preserve">Mali, Marruecos, Mauritania, Níger, Nigeria, Senegal, Sierra Leona, Sudán del Sur, Togo y Yibuti, y como observadores: Argelia, Egipto, Eritrea, Libia y Sudán. Se acaba de introducir un proyecto de 4 millones EUR para dar un mayor apoyo a la red.  </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851E8A"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851E8A">
        <w:rPr>
          <w:rFonts w:ascii="Times New Roman" w:hAnsi="Times New Roman" w:cs="Times New Roman"/>
          <w:color w:val="000000"/>
          <w:sz w:val="24"/>
          <w:szCs w:val="24"/>
        </w:rPr>
        <w:t xml:space="preserve">Normalmente, la identificación y la documentación deben hacerla las oficinas consulares de los países de origen o los funcionarios de enlace permanentes destacados por ellos en los lugares de llegada. </w:t>
      </w:r>
    </w:p>
    <w:p w:rsidR="00773E49" w:rsidRPr="00851E8A"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851E8A"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851E8A">
        <w:rPr>
          <w:rFonts w:ascii="Times New Roman" w:hAnsi="Times New Roman" w:cs="Times New Roman"/>
          <w:color w:val="000000"/>
          <w:sz w:val="24"/>
          <w:szCs w:val="24"/>
        </w:rPr>
        <w:t xml:space="preserve">Desde el comienzo del Marco de Asociación, se han abierto negociaciones formales sobre un acuerdo de readmisión con Nigeria, Túnez y Jordania, además de las ya en curso con Marruecos. Por regla general, estas negociaciones plantean una serie de desafíos, como la inclusión de una cláusula para nacionales de terceros países o la aceptación por parte del país socio de la UE de los documentos de viaje para el retorno (salvoconducto de la UE). Se están probando con otros países herramientas de cooperación en materia de retorno más informales, como los procedimientos de trabajo normalizados. En ambos casos, sigue habiendo dificultades con la mayoría de los países de origen para admitir la readmisión de sus nacionales, aunque se trata de una obligación internacional consolidada. </w:t>
      </w:r>
    </w:p>
    <w:p w:rsidR="00773E49" w:rsidRPr="00851E8A"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851E8A"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851E8A">
        <w:rPr>
          <w:rFonts w:ascii="Times New Roman" w:hAnsi="Times New Roman" w:cs="Times New Roman"/>
          <w:color w:val="000000"/>
          <w:sz w:val="24"/>
          <w:szCs w:val="24"/>
        </w:rPr>
        <w:t xml:space="preserve">Es necesario intensificar los esfuerzos para ayudar a los socios a comunicar a sus ciudadanos que la cooperación en materia de readmisión forma parte de una relación global y equilibrada con la UE y sus Estados miembros y es fundamental para desincentivar aún más las salidas irregulares que ponen en riesgo la vida de muchos de sus compatriotas. </w:t>
      </w:r>
    </w:p>
    <w:p w:rsidR="00773E49" w:rsidRPr="00851E8A"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851E8A"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851E8A">
        <w:rPr>
          <w:rFonts w:ascii="Times New Roman" w:hAnsi="Times New Roman" w:cs="Times New Roman"/>
          <w:color w:val="000000"/>
          <w:sz w:val="24"/>
          <w:szCs w:val="24"/>
        </w:rPr>
        <w:t xml:space="preserve">En este contexto, los países socios han mostrado una mayor disposición a cooperar sobre el retorno de los migrantes en situación irregular recién llegados, en particular los que aún no forman parte de la diáspora, contribuyendo con las remesas a mejorar las condiciones de vida de sus propias comunidades. Si bien el foco de atención del Marco de Asociación sigue estando en todos los migrantes en situación irregular en la UE, están siendo analizadas con los países socios, en particular en los Estados miembros de primera entrada, soluciones operativas que dan prioridad a los migrantes en situación irregular recién llegados. </w:t>
      </w:r>
    </w:p>
    <w:p w:rsidR="00773E49" w:rsidRPr="00851E8A"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851E8A"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851E8A">
        <w:rPr>
          <w:rFonts w:ascii="Times New Roman" w:hAnsi="Times New Roman" w:cs="Times New Roman"/>
          <w:color w:val="000000"/>
          <w:sz w:val="24"/>
          <w:szCs w:val="24"/>
        </w:rPr>
        <w:t>También deben aumentar continuamente los esfuerzos internos para que los retornos sean más eficientes y eficaces. El Plan de Acción revisado de la UE sobre retornos y la recomendación</w:t>
      </w:r>
      <w:r>
        <w:rPr>
          <w:rFonts w:ascii="Times New Roman" w:hAnsi="Times New Roman" w:cs="Times New Roman"/>
          <w:color w:val="000000"/>
          <w:sz w:val="24"/>
          <w:szCs w:val="24"/>
        </w:rPr>
        <w:t xml:space="preserve"> (</w:t>
      </w:r>
      <w:r w:rsidRPr="00851E8A">
        <w:rPr>
          <w:rFonts w:ascii="Times New Roman" w:hAnsi="Times New Roman" w:cs="Times New Roman"/>
          <w:color w:val="000000"/>
          <w:sz w:val="24"/>
          <w:szCs w:val="24"/>
        </w:rPr>
        <w:t>21</w:t>
      </w:r>
      <w:r>
        <w:rPr>
          <w:rFonts w:ascii="Times New Roman" w:hAnsi="Times New Roman" w:cs="Times New Roman"/>
          <w:color w:val="000000"/>
          <w:sz w:val="24"/>
          <w:szCs w:val="24"/>
        </w:rPr>
        <w:t>)</w:t>
      </w:r>
      <w:r w:rsidRPr="00851E8A">
        <w:rPr>
          <w:rFonts w:ascii="Times New Roman" w:hAnsi="Times New Roman" w:cs="Times New Roman"/>
          <w:color w:val="000000"/>
          <w:sz w:val="24"/>
          <w:szCs w:val="24"/>
        </w:rPr>
        <w:t xml:space="preserve"> establecen los pasos que los Estados miembros deben dar para mejorar la eficacia de los retornos, abordando cuestiones como el riesgo de fuga cuando las personas reciben las decisiones de retorno. Este es también un factor importante para garantizar resultados reales en materia de retorno en el contexto del Marco de Asociación. Los Estados miembros pueden asimismo contribuir mejorando la recopilación de información sobre los retornos con el fin de facilitar un mejor análisis</w:t>
      </w:r>
      <w:r>
        <w:rPr>
          <w:rFonts w:ascii="Times New Roman" w:hAnsi="Times New Roman" w:cs="Times New Roman"/>
          <w:color w:val="000000"/>
          <w:sz w:val="24"/>
          <w:szCs w:val="24"/>
        </w:rPr>
        <w:t xml:space="preserve"> (</w:t>
      </w:r>
      <w:r w:rsidRPr="00851E8A">
        <w:rPr>
          <w:rFonts w:ascii="Times New Roman" w:hAnsi="Times New Roman" w:cs="Times New Roman"/>
          <w:color w:val="000000"/>
          <w:sz w:val="24"/>
          <w:szCs w:val="24"/>
        </w:rPr>
        <w:t>22</w:t>
      </w:r>
      <w:r>
        <w:rPr>
          <w:rFonts w:ascii="Times New Roman" w:hAnsi="Times New Roman" w:cs="Times New Roman"/>
          <w:color w:val="000000"/>
          <w:sz w:val="24"/>
          <w:szCs w:val="24"/>
        </w:rPr>
        <w:t>)</w:t>
      </w:r>
      <w:r w:rsidRPr="00851E8A">
        <w:rPr>
          <w:rFonts w:ascii="Times New Roman" w:hAnsi="Times New Roman" w:cs="Times New Roman"/>
          <w:color w:val="000000"/>
          <w:sz w:val="24"/>
          <w:szCs w:val="24"/>
        </w:rPr>
        <w:t xml:space="preserve">. La existencia de paquetes de reinserción coordinados y adecuados para garantizar el retorno digno a los países de origen representa un importante incentivo para facilitar los retornos. </w:t>
      </w:r>
    </w:p>
    <w:p w:rsidR="00773E49" w:rsidRPr="00851E8A"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sidRPr="00C51E7F">
        <w:rPr>
          <w:rFonts w:ascii="Times New Roman" w:hAnsi="Times New Roman" w:cs="Times New Roman"/>
          <w:sz w:val="24"/>
          <w:szCs w:val="24"/>
        </w:rPr>
        <w:t>Para superar las resistencias en el ámbito de los retornos y la readmisión será necesaria una mayor coordinación y un uso más amplio de los instrumentos ofrecidos por todas las políticas pertinentes de la UE para conseguir resultados. Por ejemplo, un ámbito específico a explorar es el uso coordinado de visados o políticas jurídicas en materia de migración</w:t>
      </w:r>
      <w:r>
        <w:rPr>
          <w:rFonts w:ascii="Times New Roman" w:hAnsi="Times New Roman" w:cs="Times New Roman"/>
          <w:sz w:val="24"/>
          <w:szCs w:val="24"/>
        </w:rPr>
        <w:t xml:space="preserve"> (</w:t>
      </w:r>
      <w:r w:rsidRPr="00C51E7F">
        <w:rPr>
          <w:rFonts w:ascii="Times New Roman" w:hAnsi="Times New Roman" w:cs="Times New Roman"/>
          <w:sz w:val="24"/>
          <w:szCs w:val="24"/>
        </w:rPr>
        <w:t>23</w:t>
      </w:r>
      <w:r>
        <w:rPr>
          <w:rFonts w:ascii="Times New Roman" w:hAnsi="Times New Roman" w:cs="Times New Roman"/>
          <w:sz w:val="24"/>
          <w:szCs w:val="24"/>
        </w:rPr>
        <w:t>)</w:t>
      </w:r>
      <w:r w:rsidRPr="00C51E7F">
        <w:rPr>
          <w:rFonts w:ascii="Times New Roman" w:hAnsi="Times New Roman" w:cs="Times New Roman"/>
          <w:sz w:val="24"/>
          <w:szCs w:val="24"/>
        </w:rPr>
        <w:t>. A partir de la respuesta de 23 Estados miembros</w:t>
      </w:r>
      <w:r>
        <w:rPr>
          <w:rFonts w:ascii="Times New Roman" w:hAnsi="Times New Roman" w:cs="Times New Roman"/>
          <w:sz w:val="24"/>
          <w:szCs w:val="24"/>
        </w:rPr>
        <w:t xml:space="preserve"> (</w:t>
      </w:r>
      <w:r w:rsidRPr="00C51E7F">
        <w:rPr>
          <w:rFonts w:ascii="Times New Roman" w:hAnsi="Times New Roman" w:cs="Times New Roman"/>
          <w:sz w:val="24"/>
          <w:szCs w:val="24"/>
        </w:rPr>
        <w:t>24</w:t>
      </w:r>
      <w:r>
        <w:rPr>
          <w:rFonts w:ascii="Times New Roman" w:hAnsi="Times New Roman" w:cs="Times New Roman"/>
          <w:sz w:val="24"/>
          <w:szCs w:val="24"/>
        </w:rPr>
        <w:t>)</w:t>
      </w:r>
      <w:r w:rsidRPr="00C51E7F">
        <w:rPr>
          <w:rFonts w:ascii="Times New Roman" w:hAnsi="Times New Roman" w:cs="Times New Roman"/>
          <w:sz w:val="24"/>
          <w:szCs w:val="24"/>
        </w:rPr>
        <w:t xml:space="preserve"> a la consulta específica sobre las iniciativas en curso en materia de migración legal entre los Estados miembros y los países prioritarios del Marco de Asociación, se aprecia que 16 países no tienen ninguna iniciativa específica sobre la migración legal actual, aparte de las que actualmente forman parte del programa Erasmus+ para la movilidad de los estudiantes. Solo se han notificado dos iniciativas bilaterales en </w:t>
      </w:r>
      <w:r w:rsidRPr="00C51E7F">
        <w:rPr>
          <w:rFonts w:ascii="Times New Roman" w:hAnsi="Times New Roman" w:cs="Times New Roman"/>
          <w:sz w:val="24"/>
          <w:szCs w:val="24"/>
        </w:rPr>
        <w:lastRenderedPageBreak/>
        <w:t xml:space="preserve">curso para facilitar la movilidad y la circulación de los jóvenes licenciados y profesionales: con Senegal y Malí. </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C51E7F">
        <w:rPr>
          <w:rFonts w:ascii="Times New Roman" w:hAnsi="Times New Roman" w:cs="Times New Roman"/>
          <w:color w:val="000000"/>
          <w:sz w:val="24"/>
          <w:szCs w:val="24"/>
        </w:rPr>
        <w:t xml:space="preserve">Con el fin de garantizar una mayor cooperación, y tomando en consideración la voluntad del tercer país, deben ofrecerse paquetes más amplios de incentivos.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C51E7F">
        <w:rPr>
          <w:rFonts w:ascii="Times New Roman" w:hAnsi="Times New Roman" w:cs="Times New Roman"/>
          <w:color w:val="000000"/>
          <w:sz w:val="24"/>
          <w:szCs w:val="24"/>
        </w:rPr>
        <w:t xml:space="preserve">Un ámbito en el que ha sido posible obtener buenos resultados es el retorno voluntario asistido de migrantes bloqueados a lo largo de la ruta hacia Europa. En el caso de Libia y Níger, la asociación reforzada entre la UE y la Organización Internacional para las Migraciones ha dado resultados tangibles: entre enero y </w:t>
      </w:r>
      <w:r>
        <w:rPr>
          <w:rFonts w:ascii="Times New Roman" w:hAnsi="Times New Roman" w:cs="Times New Roman"/>
          <w:color w:val="000000"/>
          <w:sz w:val="24"/>
          <w:szCs w:val="24"/>
        </w:rPr>
        <w:t>el 9 de junio de 2017, más de 7.</w:t>
      </w:r>
      <w:r w:rsidRPr="00C51E7F">
        <w:rPr>
          <w:rFonts w:ascii="Times New Roman" w:hAnsi="Times New Roman" w:cs="Times New Roman"/>
          <w:color w:val="000000"/>
          <w:sz w:val="24"/>
          <w:szCs w:val="24"/>
        </w:rPr>
        <w:t xml:space="preserve">200 migrantes vulnerables bloqueados en Níger y Libia recibieron ayuda para regresar a su país. En el caso de Libia, las cifras para 2017 ya han superado a las de 2016.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C51E7F">
        <w:rPr>
          <w:rFonts w:ascii="Times New Roman" w:hAnsi="Times New Roman" w:cs="Times New Roman"/>
          <w:color w:val="000000"/>
          <w:sz w:val="24"/>
          <w:szCs w:val="24"/>
        </w:rPr>
        <w:t xml:space="preserve">Deben intensificarse los esfuerzos de la UE y de los Estados miembros en el ámbito de la comunicación y la concienciación sobre los peligros de los desplazamientos de los migrantes en situación irregular. Aunque hay iniciativas en los países de origen y de tránsito que alertan a los migrantes potenciales contra el riesgo del viaje, un aumento de la comunicación sobre los retornos y la reinserción satisfactoria, y la sensibilización entre la diáspora, también puede facilitar un aumento de los retornos.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b/>
          <w:bCs/>
          <w:i/>
          <w:iCs/>
          <w:color w:val="000000"/>
          <w:sz w:val="23"/>
          <w:szCs w:val="23"/>
        </w:rPr>
      </w:pPr>
      <w:r w:rsidRPr="00C51E7F">
        <w:rPr>
          <w:rFonts w:ascii="Times New Roman" w:hAnsi="Times New Roman" w:cs="Times New Roman"/>
          <w:b/>
          <w:bCs/>
          <w:i/>
          <w:iCs/>
          <w:color w:val="000000"/>
          <w:sz w:val="23"/>
          <w:szCs w:val="23"/>
        </w:rPr>
        <w:t xml:space="preserve">Ayuda financiera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C51E7F">
        <w:rPr>
          <w:rFonts w:ascii="Times New Roman" w:hAnsi="Times New Roman" w:cs="Times New Roman"/>
          <w:color w:val="000000"/>
          <w:sz w:val="24"/>
          <w:szCs w:val="24"/>
        </w:rPr>
        <w:t>El Fondo Fiduciario de la UE para África ha permitido acelerar y flexibilizar el proceso de toma de decisiones sobre los proyectos centrados en la gestión y la política de migración, y sobre el planteamiento de las causas profundas de la migración. La UE ha incrementado significativamente el nivel de recursos disponibles en las tres region</w:t>
      </w:r>
      <w:r>
        <w:rPr>
          <w:rFonts w:ascii="Times New Roman" w:hAnsi="Times New Roman" w:cs="Times New Roman"/>
          <w:color w:val="000000"/>
          <w:sz w:val="24"/>
          <w:szCs w:val="24"/>
        </w:rPr>
        <w:t>es del Fondo, pasando de casi 1.</w:t>
      </w:r>
      <w:r w:rsidRPr="00C51E7F">
        <w:rPr>
          <w:rFonts w:ascii="Times New Roman" w:hAnsi="Times New Roman" w:cs="Times New Roman"/>
          <w:color w:val="000000"/>
          <w:sz w:val="24"/>
          <w:szCs w:val="24"/>
        </w:rPr>
        <w:t>800 millones EUR en nov</w:t>
      </w:r>
      <w:r>
        <w:rPr>
          <w:rFonts w:ascii="Times New Roman" w:hAnsi="Times New Roman" w:cs="Times New Roman"/>
          <w:color w:val="000000"/>
          <w:sz w:val="24"/>
          <w:szCs w:val="24"/>
        </w:rPr>
        <w:t>iembre de 2015 a alrededor de 2.</w:t>
      </w:r>
      <w:r w:rsidRPr="00C51E7F">
        <w:rPr>
          <w:rFonts w:ascii="Times New Roman" w:hAnsi="Times New Roman" w:cs="Times New Roman"/>
          <w:color w:val="000000"/>
          <w:sz w:val="24"/>
          <w:szCs w:val="24"/>
        </w:rPr>
        <w:t>800 millones EUR</w:t>
      </w:r>
      <w:r>
        <w:rPr>
          <w:rFonts w:ascii="Times New Roman" w:hAnsi="Times New Roman" w:cs="Times New Roman"/>
          <w:color w:val="000000"/>
          <w:sz w:val="24"/>
          <w:szCs w:val="24"/>
        </w:rPr>
        <w:t xml:space="preserve"> (</w:t>
      </w:r>
      <w:r w:rsidRPr="00C51E7F">
        <w:rPr>
          <w:rFonts w:ascii="Times New Roman" w:hAnsi="Times New Roman" w:cs="Times New Roman"/>
          <w:color w:val="000000"/>
          <w:sz w:val="24"/>
          <w:szCs w:val="24"/>
        </w:rPr>
        <w:t>25</w:t>
      </w:r>
      <w:r>
        <w:rPr>
          <w:rFonts w:ascii="Times New Roman" w:hAnsi="Times New Roman" w:cs="Times New Roman"/>
          <w:color w:val="000000"/>
          <w:sz w:val="24"/>
          <w:szCs w:val="24"/>
        </w:rPr>
        <w:t>)</w:t>
      </w:r>
      <w:r w:rsidRPr="00C51E7F">
        <w:rPr>
          <w:rFonts w:ascii="Times New Roman" w:hAnsi="Times New Roman" w:cs="Times New Roman"/>
          <w:color w:val="000000"/>
          <w:sz w:val="24"/>
          <w:szCs w:val="24"/>
        </w:rPr>
        <w:t xml:space="preserve">. La ampliación del Fondo Fiduciario para incluir a Guinea, Costa de Marfil y Ghana ha seguido aumentando su alcance.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C51E7F" w:rsidRDefault="00773E49" w:rsidP="00773E49">
      <w:pPr>
        <w:pStyle w:val="Default"/>
        <w:jc w:val="both"/>
        <w:rPr>
          <w:rFonts w:ascii="Times New Roman" w:hAnsi="Times New Roman" w:cs="Times New Roman"/>
        </w:rPr>
      </w:pPr>
      <w:r w:rsidRPr="00C51E7F">
        <w:rPr>
          <w:rFonts w:ascii="Times New Roman" w:hAnsi="Times New Roman" w:cs="Times New Roman"/>
        </w:rPr>
        <w:t>Si bien el Fondo Fiduciario ha demostrado que es capaz de actuar rápidamente para preparar acciones de interés común para la UE y sus Estados miembros, así como para los países socios, no siempre ha mantenido esa rapidez en fases posteriores del proceso. Algunos socios encargados de la ejecución (entre los que se encuentran las agencias de desarrollo de los Estados miembros de la UE) no estaban preparados para desplegarse rápidamente e iniciar actividades sobre el terreno. Desde principios de 2017, los procesos que dan lugar a la firma de contratos con los ejecutores se han simplificado y acelerado. A lo largo de los últimos cinco meses, el importe de los contratos firmados en las tres regiones ha aumentado de c</w:t>
      </w:r>
      <w:r>
        <w:rPr>
          <w:rFonts w:ascii="Times New Roman" w:hAnsi="Times New Roman" w:cs="Times New Roman"/>
        </w:rPr>
        <w:t>asi 500 millones EUR a más de 1.</w:t>
      </w:r>
      <w:r w:rsidRPr="00C51E7F">
        <w:rPr>
          <w:rFonts w:ascii="Times New Roman" w:hAnsi="Times New Roman" w:cs="Times New Roman"/>
        </w:rPr>
        <w:t xml:space="preserve">000 millones EUR. </w:t>
      </w:r>
    </w:p>
    <w:p w:rsidR="00773E49" w:rsidRPr="00C51E7F" w:rsidRDefault="00773E49" w:rsidP="00773E49">
      <w:pPr>
        <w:pStyle w:val="Default"/>
        <w:jc w:val="both"/>
        <w:rPr>
          <w:rFonts w:ascii="Times New Roman" w:hAnsi="Times New Roman" w:cs="Times New Roman"/>
        </w:rPr>
      </w:pP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C51E7F">
        <w:rPr>
          <w:rFonts w:ascii="Times New Roman" w:hAnsi="Times New Roman" w:cs="Times New Roman"/>
          <w:color w:val="000000"/>
          <w:sz w:val="24"/>
          <w:szCs w:val="24"/>
        </w:rPr>
        <w:t>El Fondo Fiduciario también ha recibido algunas ayudas directas de los presupuestos de los Estados miembros</w:t>
      </w:r>
      <w:r>
        <w:rPr>
          <w:rFonts w:ascii="Times New Roman" w:hAnsi="Times New Roman" w:cs="Times New Roman"/>
          <w:color w:val="000000"/>
          <w:sz w:val="24"/>
          <w:szCs w:val="24"/>
        </w:rPr>
        <w:t xml:space="preserve"> (</w:t>
      </w:r>
      <w:r w:rsidRPr="00C51E7F">
        <w:rPr>
          <w:rFonts w:ascii="Times New Roman" w:hAnsi="Times New Roman" w:cs="Times New Roman"/>
          <w:color w:val="000000"/>
          <w:sz w:val="24"/>
          <w:szCs w:val="24"/>
        </w:rPr>
        <w:t>26</w:t>
      </w:r>
      <w:r>
        <w:rPr>
          <w:rFonts w:ascii="Times New Roman" w:hAnsi="Times New Roman" w:cs="Times New Roman"/>
          <w:color w:val="000000"/>
          <w:sz w:val="24"/>
          <w:szCs w:val="24"/>
        </w:rPr>
        <w:t>)</w:t>
      </w:r>
      <w:r w:rsidRPr="00C51E7F">
        <w:rPr>
          <w:rFonts w:ascii="Times New Roman" w:hAnsi="Times New Roman" w:cs="Times New Roman"/>
          <w:color w:val="000000"/>
          <w:sz w:val="24"/>
          <w:szCs w:val="24"/>
        </w:rPr>
        <w:t xml:space="preserve"> y, además, algunos Estados miembros también han contribuido directamente a proyectos o iniciativas específicos. En los próximos meses será necesario seguir esta vía con objeto de incrementar los recursos disponibles para el trabajo sobre la migración partiendo de los intereses comunes con los Estados miembros. Aunque el capítulo del África subsahariana del Fondo Fiduciario se centrará en el uso eficiente de los recursos para fomentar las asociaciones y la cooperación, las medidas necesarias para dar seguimiento a la Declaración de Malta están aumentando la presión sobre el capítulo del norte de África del Fondo Fiduciario. Por lo tanto, un compromiso claro y un apoyo financiero por parte de </w:t>
      </w:r>
      <w:r w:rsidRPr="00C51E7F">
        <w:rPr>
          <w:rFonts w:ascii="Times New Roman" w:hAnsi="Times New Roman" w:cs="Times New Roman"/>
          <w:color w:val="000000"/>
          <w:sz w:val="24"/>
          <w:szCs w:val="24"/>
        </w:rPr>
        <w:lastRenderedPageBreak/>
        <w:t xml:space="preserve">los Estados miembros resulta fundamental para garantizar que el capítulo del Norte de África pueda contar con recursos adecuados en los próximos años.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C51E7F">
        <w:rPr>
          <w:rFonts w:ascii="Times New Roman" w:hAnsi="Times New Roman" w:cs="Times New Roman"/>
          <w:color w:val="000000"/>
          <w:sz w:val="24"/>
          <w:szCs w:val="24"/>
        </w:rPr>
        <w:t xml:space="preserve">Por último, pero no menos importante, el </w:t>
      </w:r>
      <w:r w:rsidRPr="00C51E7F">
        <w:rPr>
          <w:rFonts w:ascii="Times New Roman" w:hAnsi="Times New Roman" w:cs="Times New Roman"/>
          <w:b/>
          <w:bCs/>
          <w:i/>
          <w:iCs/>
          <w:color w:val="000000"/>
          <w:sz w:val="24"/>
          <w:szCs w:val="24"/>
        </w:rPr>
        <w:t xml:space="preserve">Plan de Inversiones Exteriores </w:t>
      </w:r>
      <w:r w:rsidRPr="00C51E7F">
        <w:rPr>
          <w:rFonts w:ascii="Times New Roman" w:hAnsi="Times New Roman" w:cs="Times New Roman"/>
          <w:color w:val="000000"/>
          <w:sz w:val="24"/>
          <w:szCs w:val="24"/>
        </w:rPr>
        <w:t xml:space="preserve">contribuirá a abordar las causas económicas profundas de la migración irregular fomentando la inversión y la creación de empleo, en especial en África y en los países vecinos de la UE. Es de vital importancia que la propuesta de un Fondo Europeo para el Desarrollo Sostenible sea aprobada por los colegisladores de la UE tan pronto como sea posible, y que el Fondo comience sus operaciones sin demora.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C51E7F">
        <w:rPr>
          <w:rFonts w:ascii="Times New Roman" w:hAnsi="Times New Roman" w:cs="Times New Roman"/>
          <w:color w:val="000000"/>
          <w:sz w:val="20"/>
          <w:szCs w:val="20"/>
        </w:rPr>
        <w:t xml:space="preserve">21 COM(2017) 200 final de 2.3.2017 y C(2017) 1600 final de 7.3.2017. </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965C1">
        <w:rPr>
          <w:rFonts w:ascii="Times New Roman" w:hAnsi="Times New Roman" w:cs="Times New Roman"/>
          <w:color w:val="000000"/>
          <w:sz w:val="20"/>
          <w:szCs w:val="20"/>
        </w:rPr>
        <w:t xml:space="preserve">22 La Aplicación para la Gestión Integrada de los Retornos de la Comisión permite el intercambio de datos sobre retornos.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C51E7F">
        <w:rPr>
          <w:rFonts w:ascii="Times New Roman" w:hAnsi="Times New Roman" w:cs="Times New Roman"/>
          <w:color w:val="000000"/>
          <w:sz w:val="20"/>
          <w:szCs w:val="20"/>
        </w:rPr>
        <w:t xml:space="preserve">23 La utilización, por ejemplo, del mecanismo de los visados ha demostrado su eficacia, como demuestra la experiencia de algunos Estados miembros, al igual que la de los Estados Unidos o Canadá con respecto a países socios.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C51E7F">
        <w:rPr>
          <w:rFonts w:ascii="Times New Roman" w:hAnsi="Times New Roman" w:cs="Times New Roman"/>
          <w:color w:val="000000"/>
          <w:sz w:val="20"/>
          <w:szCs w:val="20"/>
        </w:rPr>
        <w:t xml:space="preserve">24 Alemania, Austria, Bélgica, Bulgaria, Chequia, Chipre, Croacia, Eslovaquia, Eslovenia, Estonia, Finlandia, Francia, Hungría, Irlanda, Letonia, Lituania, Luxemburgo, Malta, los Países Bajos, Polonia, Portugal, el Reino Unido y Suecia. </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965C1">
        <w:rPr>
          <w:rFonts w:ascii="Times New Roman" w:hAnsi="Times New Roman" w:cs="Times New Roman"/>
          <w:color w:val="000000"/>
          <w:sz w:val="20"/>
          <w:szCs w:val="20"/>
        </w:rPr>
        <w:t>25 Hasta la fecha, se han aprobado 118 programas de las tres regiones por un importe total de 1 889,3 millones EUR.</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r w:rsidRPr="003965C1">
        <w:rPr>
          <w:rFonts w:ascii="Times New Roman" w:hAnsi="Times New Roman" w:cs="Times New Roman"/>
          <w:sz w:val="20"/>
          <w:szCs w:val="20"/>
        </w:rPr>
        <w:t xml:space="preserve">26 Incluidos 202,4 millones EUR comprometidos por los Estados miembros de la UE y otros donantes, como Suiza y Noruega: de este importe, ya se habían aportado 72 millones EUR a 31 de mayo de 2017.  </w:t>
      </w:r>
      <w:r w:rsidRPr="003965C1">
        <w:rPr>
          <w:rFonts w:ascii="Times New Roman" w:hAnsi="Times New Roman" w:cs="Times New Roman"/>
          <w:color w:val="000000"/>
          <w:sz w:val="20"/>
          <w:szCs w:val="20"/>
        </w:rPr>
        <w:t xml:space="preserve">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0"/>
          <w:szCs w:val="20"/>
        </w:rPr>
      </w:pPr>
    </w:p>
    <w:p w:rsidR="00773E49" w:rsidRDefault="00773E49" w:rsidP="00773E49">
      <w:pPr>
        <w:autoSpaceDE w:val="0"/>
        <w:autoSpaceDN w:val="0"/>
        <w:adjustRightInd w:val="0"/>
        <w:spacing w:after="0" w:line="240" w:lineRule="auto"/>
        <w:jc w:val="both"/>
        <w:rPr>
          <w:rFonts w:ascii="Times New Roman" w:hAnsi="Times New Roman" w:cs="Times New Roman"/>
          <w:b/>
          <w:bCs/>
          <w:color w:val="000000"/>
          <w:sz w:val="23"/>
          <w:szCs w:val="23"/>
        </w:rPr>
      </w:pPr>
      <w:r w:rsidRPr="00C51E7F">
        <w:rPr>
          <w:rFonts w:ascii="Times New Roman" w:hAnsi="Times New Roman" w:cs="Times New Roman"/>
          <w:b/>
          <w:bCs/>
          <w:color w:val="000000"/>
          <w:sz w:val="23"/>
          <w:szCs w:val="23"/>
        </w:rPr>
        <w:t xml:space="preserve">4. Conclusión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r w:rsidRPr="00C51E7F">
        <w:rPr>
          <w:rFonts w:ascii="Times New Roman" w:hAnsi="Times New Roman" w:cs="Times New Roman"/>
          <w:color w:val="000000"/>
          <w:sz w:val="23"/>
          <w:szCs w:val="23"/>
        </w:rPr>
        <w:t xml:space="preserve">Un año de aplicación del Marco de Asociación ha permitido a la UE y a sus Estados miembros llevar la cooperación en el ámbito de la migración con terceros países a un nuevo nivel, a través de paquetes de acciones a corto y medio plazo adaptados a cada caso. Hasta el momento se han obtenido resultados positivos en los ámbitos de la lucha contra el tráfico y la trata de seres humanos, así como de los retornos voluntarios asistidos. También se aprecian algunos primeros pasos en el ámbito del retorno y la readmisión, pero no son suficientes. Teniendo en cuenta que siguen dándose los factores que impulsan a la migración a Europa, la consecución de todos los objetivos del Marco de Asociación sigue siendo una prioridad clave en los próximos meses que requerirá un esfuerzo continuo y cada vez mayor de todas las partes interesadas.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r w:rsidRPr="00C51E7F">
        <w:rPr>
          <w:rFonts w:ascii="Times New Roman" w:hAnsi="Times New Roman" w:cs="Times New Roman"/>
          <w:color w:val="000000"/>
          <w:sz w:val="23"/>
          <w:szCs w:val="23"/>
        </w:rPr>
        <w:t>El nivel de coordinación sin precedentes, tanto entre los servicios y políticas de la UE como con los Estados miembros, debe consolidarse ampliando los instrumentos disponibles, aumentando el número de Estados miembros que participan en el esfuerzo común. La mejora del intercambio de información lo facilitaría aún más. Una posición común más coherente con respecto a los países socios será importante para mantener el impulso y capitalizar los resultados, el trabajo y los esfuerzos realizados. En caso necesario, el ámbito geográfico de aplicación del Marco de Asociación seguirá adaptándose para dar respuesta a nuevas realidades, con una atención particular en la ruta del Mediterráneo Central.</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r w:rsidRPr="00C51E7F">
        <w:rPr>
          <w:rFonts w:ascii="Times New Roman" w:hAnsi="Times New Roman" w:cs="Times New Roman"/>
          <w:color w:val="000000"/>
          <w:sz w:val="23"/>
          <w:szCs w:val="23"/>
        </w:rPr>
        <w:t xml:space="preserve">En el ámbito del retorno, aunque hay que subrayar sistemáticamente ante los socios la importancia de aplicar las obligaciones internacionales, la experiencia adquirida debe aplicarse de forma pragmática, estudiando todas las soluciones prácticas que puedan producir una mejora de los resultados en materia de retornos merced a una cooperación reforzada y una mejor coordinación dentro de la UE. La UE intensificará sus esfuerzos, en particular, para acordar modalidades estables de retorno con países socios y garantizar el retorno rápido de los migrantes en situación irregular recién llegados, y buscará el apoyo de los Estados miembros para una mejor coordinación de los resortes e incentivos pertinentes. Deben reforzarse en mayor medida los </w:t>
      </w:r>
      <w:r w:rsidRPr="00C51E7F">
        <w:rPr>
          <w:rFonts w:ascii="Times New Roman" w:hAnsi="Times New Roman" w:cs="Times New Roman"/>
          <w:color w:val="000000"/>
          <w:sz w:val="23"/>
          <w:szCs w:val="23"/>
        </w:rPr>
        <w:lastRenderedPageBreak/>
        <w:t xml:space="preserve">esfuerzos por incrementar el retorno voluntario asistido a los países subsaharianos de origen antes de que los inmigrantes en situación irregular lleguen a Europa.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r w:rsidRPr="00C51E7F">
        <w:rPr>
          <w:rFonts w:ascii="Times New Roman" w:hAnsi="Times New Roman" w:cs="Times New Roman"/>
          <w:color w:val="000000"/>
          <w:sz w:val="23"/>
          <w:szCs w:val="23"/>
        </w:rPr>
        <w:t xml:space="preserve">En términos de recursos, una financiación adecuada y sostenible resulta esencial para apuntalar un diálogo político reforzado. Podría requerirse también financiación adicional de los Estados miembros, que posiblemente se canalizaría a través del Fondo Fiduciario de la UE, en particular de su capítulo para el Norte de África, con el fin de garantizar que las acciones emprendidas hasta ahora puedan seguir dando resultados. Deberán aprovecharse al máximo las posibilidades que ofrece el Plan de Inversiones Exteriores. </w:t>
      </w:r>
    </w:p>
    <w:p w:rsidR="00773E49" w:rsidRPr="00C51E7F"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r w:rsidRPr="00C51E7F">
        <w:rPr>
          <w:rFonts w:ascii="Times New Roman" w:hAnsi="Times New Roman" w:cs="Times New Roman"/>
          <w:color w:val="000000"/>
          <w:sz w:val="23"/>
          <w:szCs w:val="23"/>
        </w:rPr>
        <w:t>Por su propia naturaleza, la migración es un desafío a largo plazo para la UE que requiere una política que vaya más allá de la respuesta inmediata a las crisis. El Marco de Asociación ofrece la plataforma para aplicar esta política en estrecha cooperación con nuestros socios, encontrando soluciones comunes y estableciendo diálogos sólidos y justos. En los meses venideros, la UE y los Estados miembros tendrán que aprovechar mejor todas las oportunidades y todas las políticas e instrumentos pertinentes disponibles prestando una constante atención a los resultados y con la flexibilidad necesaria para adaptarse a una realidad en continua evolución.</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Pr="00424C6A" w:rsidRDefault="00773E49" w:rsidP="00773E49">
      <w:pPr>
        <w:autoSpaceDE w:val="0"/>
        <w:autoSpaceDN w:val="0"/>
        <w:adjustRightInd w:val="0"/>
        <w:spacing w:after="0" w:line="240" w:lineRule="auto"/>
        <w:jc w:val="both"/>
        <w:rPr>
          <w:rFonts w:ascii="Times New Roman" w:hAnsi="Times New Roman" w:cs="Times New Roman"/>
          <w:b/>
          <w:color w:val="000000"/>
          <w:sz w:val="23"/>
          <w:szCs w:val="23"/>
        </w:rPr>
      </w:pPr>
      <w:r w:rsidRPr="00424C6A">
        <w:rPr>
          <w:rFonts w:ascii="Times New Roman" w:hAnsi="Times New Roman" w:cs="Times New Roman"/>
          <w:b/>
          <w:color w:val="000000"/>
          <w:sz w:val="23"/>
          <w:szCs w:val="23"/>
        </w:rPr>
        <w:t>- Anexo del Informe de la Comisión al Parlamento Europeo, al Consejo Europeo y al Consejo</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3"/>
          <w:szCs w:val="23"/>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424C6A">
        <w:rPr>
          <w:rFonts w:ascii="Times New Roman" w:hAnsi="Times New Roman" w:cs="Times New Roman"/>
          <w:color w:val="000000"/>
          <w:sz w:val="24"/>
          <w:szCs w:val="24"/>
        </w:rPr>
        <w:t>Cuarto informe de situación sobre el Marco de Asociación con terceros países en el contexto de la Agenda Europea de Migración</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rPr>
          <w:rFonts w:ascii="Times New Roman" w:hAnsi="Times New Roman" w:cs="Times New Roman"/>
          <w:b/>
          <w:bCs/>
          <w:color w:val="000000"/>
          <w:sz w:val="23"/>
          <w:szCs w:val="23"/>
        </w:rPr>
      </w:pPr>
      <w:r w:rsidRPr="00424C6A">
        <w:rPr>
          <w:rFonts w:ascii="Times New Roman" w:hAnsi="Times New Roman" w:cs="Times New Roman"/>
          <w:b/>
          <w:bCs/>
          <w:color w:val="000000"/>
          <w:sz w:val="23"/>
          <w:szCs w:val="23"/>
        </w:rPr>
        <w:t xml:space="preserve">Fondo Fiduciario de la UE para África - estado de ejecución </w:t>
      </w:r>
    </w:p>
    <w:p w:rsidR="00773E49" w:rsidRPr="00424C6A" w:rsidRDefault="00773E49" w:rsidP="00773E49">
      <w:pPr>
        <w:autoSpaceDE w:val="0"/>
        <w:autoSpaceDN w:val="0"/>
        <w:adjustRightInd w:val="0"/>
        <w:spacing w:after="0" w:line="240" w:lineRule="auto"/>
        <w:rPr>
          <w:rFonts w:ascii="Times New Roman" w:hAnsi="Times New Roman" w:cs="Times New Roman"/>
          <w:color w:val="000000"/>
          <w:sz w:val="23"/>
          <w:szCs w:val="23"/>
        </w:rPr>
      </w:pPr>
    </w:p>
    <w:tbl>
      <w:tblPr>
        <w:tblW w:w="0" w:type="auto"/>
        <w:tblBorders>
          <w:top w:val="nil"/>
          <w:left w:val="nil"/>
          <w:bottom w:val="nil"/>
          <w:right w:val="nil"/>
        </w:tblBorders>
        <w:tblLayout w:type="fixed"/>
        <w:tblLook w:val="0000" w:firstRow="0" w:lastRow="0" w:firstColumn="0" w:lastColumn="0" w:noHBand="0" w:noVBand="0"/>
      </w:tblPr>
      <w:tblGrid>
        <w:gridCol w:w="8815"/>
      </w:tblGrid>
      <w:tr w:rsidR="00773E49" w:rsidRPr="00424C6A" w:rsidTr="00B558AB">
        <w:trPr>
          <w:trHeight w:val="245"/>
        </w:trPr>
        <w:tc>
          <w:tcPr>
            <w:tcW w:w="8815" w:type="dxa"/>
          </w:tcPr>
          <w:p w:rsidR="00773E49" w:rsidRPr="00424C6A" w:rsidRDefault="00773E49" w:rsidP="00B558AB">
            <w:pPr>
              <w:autoSpaceDE w:val="0"/>
              <w:autoSpaceDN w:val="0"/>
              <w:adjustRightInd w:val="0"/>
              <w:spacing w:after="0" w:line="240" w:lineRule="auto"/>
              <w:jc w:val="both"/>
              <w:rPr>
                <w:rFonts w:ascii="Times New Roman" w:hAnsi="Times New Roman" w:cs="Times New Roman"/>
                <w:b/>
                <w:bCs/>
                <w:color w:val="000000"/>
                <w:sz w:val="23"/>
                <w:szCs w:val="23"/>
              </w:rPr>
            </w:pPr>
            <w:r w:rsidRPr="00424C6A">
              <w:rPr>
                <w:rFonts w:ascii="Times New Roman" w:hAnsi="Times New Roman" w:cs="Times New Roman"/>
                <w:color w:val="000000"/>
                <w:sz w:val="23"/>
                <w:szCs w:val="23"/>
              </w:rPr>
              <w:t xml:space="preserve">A 12 de junio de 2017, el Comité Operativo del Fondo Fiduciario de la UE para África había aprobado </w:t>
            </w:r>
            <w:r w:rsidRPr="00424C6A">
              <w:rPr>
                <w:rFonts w:ascii="Times New Roman" w:hAnsi="Times New Roman" w:cs="Times New Roman"/>
                <w:b/>
                <w:bCs/>
                <w:color w:val="000000"/>
                <w:sz w:val="23"/>
                <w:szCs w:val="23"/>
              </w:rPr>
              <w:t xml:space="preserve">118 programas </w:t>
            </w:r>
            <w:r w:rsidRPr="00424C6A">
              <w:rPr>
                <w:rFonts w:ascii="Times New Roman" w:hAnsi="Times New Roman" w:cs="Times New Roman"/>
                <w:color w:val="000000"/>
                <w:sz w:val="23"/>
                <w:szCs w:val="23"/>
              </w:rPr>
              <w:t xml:space="preserve">en las tres regiones por un importe total de alrededor de </w:t>
            </w:r>
            <w:r>
              <w:rPr>
                <w:rFonts w:ascii="Times New Roman" w:hAnsi="Times New Roman" w:cs="Times New Roman"/>
                <w:b/>
                <w:bCs/>
                <w:color w:val="000000"/>
                <w:sz w:val="23"/>
                <w:szCs w:val="23"/>
              </w:rPr>
              <w:t>1.</w:t>
            </w:r>
            <w:r w:rsidRPr="00424C6A">
              <w:rPr>
                <w:rFonts w:ascii="Times New Roman" w:hAnsi="Times New Roman" w:cs="Times New Roman"/>
                <w:b/>
                <w:bCs/>
                <w:color w:val="000000"/>
                <w:sz w:val="23"/>
                <w:szCs w:val="23"/>
              </w:rPr>
              <w:t>889,3 millones EUR</w:t>
            </w:r>
            <w:r w:rsidRPr="00424C6A">
              <w:rPr>
                <w:rFonts w:ascii="Times New Roman" w:hAnsi="Times New Roman" w:cs="Times New Roman"/>
                <w:color w:val="000000"/>
                <w:sz w:val="23"/>
                <w:szCs w:val="23"/>
              </w:rPr>
              <w:t xml:space="preserve">. Hasta la fecha se ha firmado un total de </w:t>
            </w:r>
            <w:r w:rsidRPr="00424C6A">
              <w:rPr>
                <w:rFonts w:ascii="Times New Roman" w:hAnsi="Times New Roman" w:cs="Times New Roman"/>
                <w:b/>
                <w:bCs/>
                <w:color w:val="000000"/>
                <w:sz w:val="23"/>
                <w:szCs w:val="23"/>
              </w:rPr>
              <w:t xml:space="preserve">141 contratos </w:t>
            </w:r>
            <w:r w:rsidRPr="00424C6A">
              <w:rPr>
                <w:rFonts w:ascii="Times New Roman" w:hAnsi="Times New Roman" w:cs="Times New Roman"/>
                <w:color w:val="000000"/>
                <w:sz w:val="23"/>
                <w:szCs w:val="23"/>
              </w:rPr>
              <w:t xml:space="preserve">con los ejecutores (76 en la región del Sahel y el Lago Chad, 56 en el Cuerno de África y 9 en África Septentrional), por un total de </w:t>
            </w:r>
            <w:r>
              <w:rPr>
                <w:rFonts w:ascii="Times New Roman" w:hAnsi="Times New Roman" w:cs="Times New Roman"/>
                <w:b/>
                <w:bCs/>
                <w:color w:val="000000"/>
                <w:sz w:val="23"/>
                <w:szCs w:val="23"/>
              </w:rPr>
              <w:t>1.</w:t>
            </w:r>
            <w:r w:rsidRPr="00424C6A">
              <w:rPr>
                <w:rFonts w:ascii="Times New Roman" w:hAnsi="Times New Roman" w:cs="Times New Roman"/>
                <w:b/>
                <w:bCs/>
                <w:color w:val="000000"/>
                <w:sz w:val="23"/>
                <w:szCs w:val="23"/>
              </w:rPr>
              <w:t>001,9 millones EUR</w:t>
            </w:r>
            <w:r w:rsidRPr="00424C6A">
              <w:rPr>
                <w:rFonts w:ascii="Times New Roman" w:hAnsi="Times New Roman" w:cs="Times New Roman"/>
                <w:color w:val="000000"/>
                <w:sz w:val="23"/>
                <w:szCs w:val="23"/>
              </w:rPr>
              <w:t xml:space="preserve">. Los desembolsos totales ascienden a </w:t>
            </w:r>
            <w:r w:rsidRPr="00424C6A">
              <w:rPr>
                <w:rFonts w:ascii="Times New Roman" w:hAnsi="Times New Roman" w:cs="Times New Roman"/>
                <w:b/>
                <w:bCs/>
                <w:color w:val="000000"/>
                <w:sz w:val="23"/>
                <w:szCs w:val="23"/>
              </w:rPr>
              <w:t xml:space="preserve">282,4 millones EUR. </w:t>
            </w:r>
          </w:p>
          <w:p w:rsidR="00773E49" w:rsidRPr="00424C6A" w:rsidRDefault="00773E49" w:rsidP="00B558AB">
            <w:pPr>
              <w:autoSpaceDE w:val="0"/>
              <w:autoSpaceDN w:val="0"/>
              <w:adjustRightInd w:val="0"/>
              <w:spacing w:after="0" w:line="240" w:lineRule="auto"/>
              <w:rPr>
                <w:rFonts w:ascii="Times New Roman" w:hAnsi="Times New Roman" w:cs="Times New Roman"/>
                <w:b/>
                <w:bCs/>
                <w:color w:val="000000"/>
                <w:sz w:val="23"/>
                <w:szCs w:val="23"/>
              </w:rPr>
            </w:pPr>
          </w:p>
          <w:p w:rsidR="00773E49" w:rsidRPr="00424C6A" w:rsidRDefault="00773E49" w:rsidP="00B558AB">
            <w:pPr>
              <w:autoSpaceDE w:val="0"/>
              <w:autoSpaceDN w:val="0"/>
              <w:adjustRightInd w:val="0"/>
              <w:spacing w:after="0" w:line="240" w:lineRule="auto"/>
              <w:rPr>
                <w:rFonts w:ascii="Times New Roman" w:hAnsi="Times New Roman" w:cs="Times New Roman"/>
                <w:b/>
                <w:bCs/>
                <w:color w:val="000000"/>
                <w:sz w:val="23"/>
                <w:szCs w:val="23"/>
              </w:rPr>
            </w:pPr>
          </w:p>
          <w:p w:rsidR="00773E49" w:rsidRPr="00424C6A" w:rsidRDefault="00773E49" w:rsidP="00B558AB">
            <w:pPr>
              <w:autoSpaceDE w:val="0"/>
              <w:autoSpaceDN w:val="0"/>
              <w:adjustRightInd w:val="0"/>
              <w:spacing w:after="0" w:line="240" w:lineRule="auto"/>
              <w:rPr>
                <w:rFonts w:ascii="Times New Roman" w:hAnsi="Times New Roman" w:cs="Times New Roman"/>
                <w:b/>
                <w:bCs/>
                <w:color w:val="000000"/>
                <w:sz w:val="23"/>
                <w:szCs w:val="23"/>
              </w:rPr>
            </w:pPr>
            <w:r w:rsidRPr="00424C6A">
              <w:rPr>
                <w:rFonts w:ascii="Times New Roman" w:hAnsi="Times New Roman" w:cs="Times New Roman"/>
                <w:b/>
                <w:bCs/>
                <w:noProof/>
                <w:color w:val="000000"/>
                <w:sz w:val="23"/>
                <w:szCs w:val="23"/>
                <w:lang w:eastAsia="es-ES"/>
              </w:rPr>
              <w:drawing>
                <wp:inline distT="0" distB="0" distL="0" distR="0" wp14:anchorId="00F827AB" wp14:editId="4B1683D7">
                  <wp:extent cx="5200650" cy="198120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200650" cy="1981200"/>
                          </a:xfrm>
                          <a:prstGeom prst="rect">
                            <a:avLst/>
                          </a:prstGeom>
                        </pic:spPr>
                      </pic:pic>
                    </a:graphicData>
                  </a:graphic>
                </wp:inline>
              </w:drawing>
            </w:r>
          </w:p>
          <w:p w:rsidR="00773E49" w:rsidRPr="00424C6A" w:rsidRDefault="00773E49" w:rsidP="00B558AB">
            <w:pPr>
              <w:autoSpaceDE w:val="0"/>
              <w:autoSpaceDN w:val="0"/>
              <w:adjustRightInd w:val="0"/>
              <w:spacing w:after="0" w:line="240" w:lineRule="auto"/>
              <w:rPr>
                <w:rFonts w:ascii="Times New Roman" w:hAnsi="Times New Roman" w:cs="Times New Roman"/>
                <w:b/>
                <w:bCs/>
                <w:color w:val="000000"/>
                <w:sz w:val="23"/>
                <w:szCs w:val="23"/>
              </w:rPr>
            </w:pPr>
            <w:r w:rsidRPr="00424C6A">
              <w:rPr>
                <w:rFonts w:ascii="Times New Roman" w:hAnsi="Times New Roman" w:cs="Times New Roman"/>
                <w:b/>
                <w:bCs/>
                <w:noProof/>
                <w:color w:val="000000"/>
                <w:sz w:val="23"/>
                <w:szCs w:val="23"/>
                <w:lang w:eastAsia="es-ES"/>
              </w:rPr>
              <w:lastRenderedPageBreak/>
              <w:drawing>
                <wp:inline distT="0" distB="0" distL="0" distR="0" wp14:anchorId="7E5CE7CF" wp14:editId="4D35F6FF">
                  <wp:extent cx="5403850" cy="2641600"/>
                  <wp:effectExtent l="0" t="0" r="6350"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403850" cy="2641600"/>
                          </a:xfrm>
                          <a:prstGeom prst="rect">
                            <a:avLst/>
                          </a:prstGeom>
                        </pic:spPr>
                      </pic:pic>
                    </a:graphicData>
                  </a:graphic>
                </wp:inline>
              </w:drawing>
            </w:r>
          </w:p>
          <w:p w:rsidR="00773E49" w:rsidRPr="00424C6A" w:rsidRDefault="00773E49" w:rsidP="00B558AB">
            <w:pPr>
              <w:autoSpaceDE w:val="0"/>
              <w:autoSpaceDN w:val="0"/>
              <w:adjustRightInd w:val="0"/>
              <w:spacing w:after="0" w:line="240" w:lineRule="auto"/>
              <w:rPr>
                <w:rFonts w:ascii="Times New Roman" w:hAnsi="Times New Roman" w:cs="Times New Roman"/>
                <w:color w:val="000000"/>
                <w:sz w:val="23"/>
                <w:szCs w:val="23"/>
              </w:rPr>
            </w:pPr>
          </w:p>
          <w:p w:rsidR="00773E49" w:rsidRDefault="00773E49" w:rsidP="00B558AB">
            <w:pPr>
              <w:autoSpaceDE w:val="0"/>
              <w:autoSpaceDN w:val="0"/>
              <w:adjustRightInd w:val="0"/>
              <w:spacing w:after="0" w:line="240" w:lineRule="auto"/>
              <w:jc w:val="both"/>
              <w:rPr>
                <w:rFonts w:ascii="Times New Roman" w:hAnsi="Times New Roman" w:cs="Times New Roman"/>
                <w:color w:val="000000"/>
                <w:sz w:val="24"/>
                <w:szCs w:val="24"/>
              </w:rPr>
            </w:pPr>
            <w:r w:rsidRPr="00424C6A">
              <w:rPr>
                <w:rFonts w:ascii="Times New Roman" w:hAnsi="Times New Roman" w:cs="Times New Roman"/>
                <w:color w:val="000000"/>
                <w:sz w:val="24"/>
                <w:szCs w:val="24"/>
              </w:rPr>
              <w:t xml:space="preserve">En consonancia con su compromiso adquirido en la Comunicación conjunta sobre el Mediterráneo Central1, la Comisión ha movilizado financiación adicional que permitirá destinar en 2017 200 millones EUR a abordar los flujos en la ruta del Mediterráneo Central. </w:t>
            </w:r>
          </w:p>
          <w:p w:rsidR="00773E49" w:rsidRDefault="00773E49" w:rsidP="00B558AB">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B558AB">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6549F6">
              <w:rPr>
                <w:rFonts w:ascii="Times New Roman" w:hAnsi="Times New Roman" w:cs="Times New Roman"/>
                <w:b/>
                <w:sz w:val="24"/>
                <w:szCs w:val="24"/>
              </w:rPr>
              <w:t>Propuesta de D</w:t>
            </w:r>
            <w:r>
              <w:rPr>
                <w:rFonts w:ascii="Times New Roman" w:hAnsi="Times New Roman" w:cs="Times New Roman"/>
                <w:b/>
                <w:sz w:val="24"/>
                <w:szCs w:val="24"/>
              </w:rPr>
              <w:t xml:space="preserve">ecisión del Parlamento Europeo y del Consejo </w:t>
            </w:r>
            <w:r w:rsidRPr="006549F6">
              <w:rPr>
                <w:rFonts w:ascii="Times New Roman" w:hAnsi="Times New Roman" w:cs="Times New Roman"/>
                <w:b/>
                <w:sz w:val="24"/>
                <w:szCs w:val="24"/>
              </w:rPr>
              <w:t>relativa a la movilización del Instrumento de Flexibilidad para financiar medidas presupuestarias inmediatas para hacer frente a los actuales desafíos de la migración, la afluencia de refugiados y las amenazas a la seguridad</w:t>
            </w:r>
          </w:p>
          <w:p w:rsidR="00773E49" w:rsidRPr="00424C6A" w:rsidRDefault="00773E49" w:rsidP="00B558AB">
            <w:pPr>
              <w:autoSpaceDE w:val="0"/>
              <w:autoSpaceDN w:val="0"/>
              <w:adjustRightInd w:val="0"/>
              <w:spacing w:after="0" w:line="240" w:lineRule="auto"/>
              <w:rPr>
                <w:rFonts w:ascii="Times New Roman" w:hAnsi="Times New Roman" w:cs="Times New Roman"/>
                <w:color w:val="000000"/>
                <w:sz w:val="23"/>
                <w:szCs w:val="23"/>
              </w:rPr>
            </w:pPr>
          </w:p>
        </w:tc>
      </w:tr>
    </w:tbl>
    <w:p w:rsidR="00773E49" w:rsidRPr="006549F6" w:rsidRDefault="00773E49" w:rsidP="00773E49">
      <w:pPr>
        <w:autoSpaceDE w:val="0"/>
        <w:autoSpaceDN w:val="0"/>
        <w:adjustRightInd w:val="0"/>
        <w:spacing w:after="0" w:line="240" w:lineRule="auto"/>
        <w:jc w:val="both"/>
        <w:rPr>
          <w:rFonts w:ascii="Times New Roman" w:hAnsi="Times New Roman" w:cs="Times New Roman"/>
          <w:b/>
          <w:sz w:val="24"/>
          <w:szCs w:val="24"/>
        </w:rPr>
      </w:pPr>
      <w:r w:rsidRPr="006549F6">
        <w:rPr>
          <w:rFonts w:ascii="Times New Roman" w:hAnsi="Times New Roman" w:cs="Times New Roman"/>
          <w:b/>
          <w:sz w:val="24"/>
          <w:szCs w:val="24"/>
        </w:rPr>
        <w:lastRenderedPageBreak/>
        <w:t>Bruselas, 30.5.2017 COM(2017) 271 final</w:t>
      </w:r>
    </w:p>
    <w:p w:rsidR="00773E49" w:rsidRPr="006549F6" w:rsidRDefault="00773E49" w:rsidP="00773E49">
      <w:pPr>
        <w:autoSpaceDE w:val="0"/>
        <w:autoSpaceDN w:val="0"/>
        <w:adjustRightInd w:val="0"/>
        <w:spacing w:after="0" w:line="240" w:lineRule="auto"/>
        <w:jc w:val="both"/>
        <w:rPr>
          <w:rFonts w:ascii="Times New Roman" w:hAnsi="Times New Roman" w:cs="Times New Roman"/>
          <w:b/>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E</w:t>
      </w:r>
      <w:r>
        <w:rPr>
          <w:rFonts w:ascii="Times New Roman" w:hAnsi="Times New Roman" w:cs="Times New Roman"/>
          <w:sz w:val="24"/>
          <w:szCs w:val="24"/>
        </w:rPr>
        <w:t>l Parlamento Europeo y el Consejo de la Unión Europea</w:t>
      </w:r>
      <w:r w:rsidRPr="006549F6">
        <w:rPr>
          <w:rFonts w:ascii="Times New Roman" w:hAnsi="Times New Roman" w:cs="Times New Roman"/>
          <w:sz w:val="24"/>
          <w:szCs w:val="24"/>
        </w:rPr>
        <w:t>, Visto el Tratado de Funcionamiento de la Unión Europea, Visto el Acuerdo Interinstitucional, de 2 de diciembre de 2013, entre el Parlamento Europeo, el Consejo y la Comisión sobre disciplina presupuestaria, cooperación en materia presupuesta</w:t>
      </w:r>
      <w:r w:rsidR="00EC743C">
        <w:rPr>
          <w:rFonts w:ascii="Times New Roman" w:hAnsi="Times New Roman" w:cs="Times New Roman"/>
          <w:sz w:val="24"/>
          <w:szCs w:val="24"/>
        </w:rPr>
        <w:t>ria y buena gestión financiera</w:t>
      </w:r>
      <w:r w:rsidRPr="006549F6">
        <w:rPr>
          <w:rFonts w:ascii="Times New Roman" w:hAnsi="Times New Roman" w:cs="Times New Roman"/>
          <w:sz w:val="24"/>
          <w:szCs w:val="24"/>
        </w:rPr>
        <w:t xml:space="preserve">, y en particular su punto 12, Vista la propuesta de la Comisión Europea, Considerando lo siguiente: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 xml:space="preserve">(1) El Instrumento de Flexibilidad está destinado a permitir la financiación de gastos claramente identificados que no puedan financiarse dentro de los límites máximos disponibles en una o más de las demás rúbricas.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(2) El límite máximo del importe anual disponible para el Instrumento de Flexibilidad es de 600 000 000 EUR (a precios de 2011), de acuerdo con lo establecido en el a</w:t>
      </w:r>
      <w:r w:rsidR="00BF00DF">
        <w:rPr>
          <w:rFonts w:ascii="Times New Roman" w:hAnsi="Times New Roman" w:cs="Times New Roman"/>
          <w:sz w:val="24"/>
          <w:szCs w:val="24"/>
        </w:rPr>
        <w:t>rtículo 11 del Reglamento (UE, Euratom</w:t>
      </w:r>
      <w:r w:rsidR="00EC743C">
        <w:rPr>
          <w:rFonts w:ascii="Times New Roman" w:hAnsi="Times New Roman" w:cs="Times New Roman"/>
          <w:sz w:val="24"/>
          <w:szCs w:val="24"/>
        </w:rPr>
        <w:t>) nº 1311/2013 del Consejo</w:t>
      </w:r>
      <w:r w:rsidRPr="006549F6">
        <w:rPr>
          <w:rFonts w:ascii="Times New Roman" w:hAnsi="Times New Roman" w:cs="Times New Roman"/>
          <w:sz w:val="24"/>
          <w:szCs w:val="24"/>
        </w:rPr>
        <w:t xml:space="preserve">.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 xml:space="preserve">(3) A fin de abordar los desafíos actuales de la migración, la afluencia de refugiados y las amenazas a la seguridad, es necesario movilizar ingentes cantidades adicionales para financiar medidas con carácter de urgencia.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 xml:space="preserve">(4) Habiendo examinado todas las posibilidades de reasignación de créditos dentro del límite </w:t>
      </w:r>
      <w:r w:rsidR="00EC743C">
        <w:rPr>
          <w:rFonts w:ascii="Times New Roman" w:hAnsi="Times New Roman" w:cs="Times New Roman"/>
          <w:sz w:val="24"/>
          <w:szCs w:val="24"/>
        </w:rPr>
        <w:t xml:space="preserve">máximo de gastos de la rúbrica </w:t>
      </w:r>
      <w:r w:rsidRPr="006549F6">
        <w:rPr>
          <w:rFonts w:ascii="Times New Roman" w:hAnsi="Times New Roman" w:cs="Times New Roman"/>
          <w:sz w:val="24"/>
          <w:szCs w:val="24"/>
        </w:rPr>
        <w:t>(Seguridad y ciudadanía), es necesario movilizar el Instrumento de Flexibilidad con objeto de complementar la financiación del presupuesto general de la Unión para el ejercicio 2018 superando los límites máximos de la</w:t>
      </w:r>
      <w:r w:rsidR="00EC743C">
        <w:rPr>
          <w:rFonts w:ascii="Times New Roman" w:hAnsi="Times New Roman" w:cs="Times New Roman"/>
          <w:sz w:val="24"/>
          <w:szCs w:val="24"/>
        </w:rPr>
        <w:t xml:space="preserve"> rúbrica </w:t>
      </w:r>
      <w:r>
        <w:rPr>
          <w:rFonts w:ascii="Times New Roman" w:hAnsi="Times New Roman" w:cs="Times New Roman"/>
          <w:sz w:val="24"/>
          <w:szCs w:val="24"/>
        </w:rPr>
        <w:t xml:space="preserve">en un </w:t>
      </w:r>
      <w:r>
        <w:rPr>
          <w:rFonts w:ascii="Times New Roman" w:hAnsi="Times New Roman" w:cs="Times New Roman"/>
          <w:sz w:val="24"/>
          <w:szCs w:val="24"/>
        </w:rPr>
        <w:lastRenderedPageBreak/>
        <w:t>importe de 817.056.</w:t>
      </w:r>
      <w:r w:rsidRPr="006549F6">
        <w:rPr>
          <w:rFonts w:ascii="Times New Roman" w:hAnsi="Times New Roman" w:cs="Times New Roman"/>
          <w:sz w:val="24"/>
          <w:szCs w:val="24"/>
        </w:rPr>
        <w:t>198 EUR, con objeto de sufragar medidas en el ámbito de la migración, los refugiados y la seguridad. Este importe incluye los importes anulados en los años anteriores del Fondo de Solidaridad de la Unión Europea y del Fondo Europeo de Adaptación a la Globalización, de conformidad con lo dispuesto en el artículo 11, apartado 1,</w:t>
      </w:r>
      <w:r w:rsidR="00BF00DF">
        <w:rPr>
          <w:rFonts w:ascii="Times New Roman" w:hAnsi="Times New Roman" w:cs="Times New Roman"/>
          <w:sz w:val="24"/>
          <w:szCs w:val="24"/>
        </w:rPr>
        <w:t xml:space="preserve"> del Reglamento (UE, Euratom) n</w:t>
      </w:r>
      <w:r w:rsidRPr="006549F6">
        <w:rPr>
          <w:rFonts w:ascii="Times New Roman" w:hAnsi="Times New Roman" w:cs="Times New Roman"/>
          <w:sz w:val="24"/>
          <w:szCs w:val="24"/>
        </w:rPr>
        <w:t xml:space="preserve">º 1331/2013.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(5) Con base en el perfil de pagos previsto, los créditos de pago correspondientes a la movilización del Instrumento de Flexibilidad deben distribuirse a lo largo de varios ejercicios presupuestarios:</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Han adoptado la presente Decisión</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 xml:space="preserve">Artículo 1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1. En el marco del presupuesto general de la Unión para el ejercicio 2018, se movilizará el Instrumento de Flexibilidad</w:t>
      </w:r>
      <w:r w:rsidR="00EC743C">
        <w:rPr>
          <w:rFonts w:ascii="Times New Roman" w:hAnsi="Times New Roman" w:cs="Times New Roman"/>
          <w:sz w:val="24"/>
          <w:szCs w:val="24"/>
        </w:rPr>
        <w:t xml:space="preserve"> para consignar en la rúbrica </w:t>
      </w:r>
      <w:r w:rsidRPr="006549F6">
        <w:rPr>
          <w:rFonts w:ascii="Times New Roman" w:hAnsi="Times New Roman" w:cs="Times New Roman"/>
          <w:sz w:val="24"/>
          <w:szCs w:val="24"/>
        </w:rPr>
        <w:t xml:space="preserve">(Seguridad </w:t>
      </w:r>
      <w:r>
        <w:rPr>
          <w:rFonts w:ascii="Times New Roman" w:hAnsi="Times New Roman" w:cs="Times New Roman"/>
          <w:sz w:val="24"/>
          <w:szCs w:val="24"/>
        </w:rPr>
        <w:t>y ciudadanía) el importe de 817.056.</w:t>
      </w:r>
      <w:r w:rsidRPr="006549F6">
        <w:rPr>
          <w:rFonts w:ascii="Times New Roman" w:hAnsi="Times New Roman" w:cs="Times New Roman"/>
          <w:sz w:val="24"/>
          <w:szCs w:val="24"/>
        </w:rPr>
        <w:t xml:space="preserve">198 EUR en créditos de compromiso. El importe a que se refiere el párrafo primero se utilizará para financiar medidas que hagan frente a los desafíos de la migración, la afluencia de refugiados y las amenazas a la seguridad.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 xml:space="preserve">2. Los créditos de pago correspondientes a la movilización del Instrumento de Flexibilidad, de conformidad con el apartado 1 se distribuirán de la siguiente manera: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 452.952.</w:t>
      </w:r>
      <w:r w:rsidRPr="006549F6">
        <w:rPr>
          <w:rFonts w:ascii="Times New Roman" w:hAnsi="Times New Roman" w:cs="Times New Roman"/>
          <w:sz w:val="24"/>
          <w:szCs w:val="24"/>
        </w:rPr>
        <w:t xml:space="preserve">126 EUR en 2018;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(b) 207.556.</w:t>
      </w:r>
      <w:r w:rsidRPr="006549F6">
        <w:rPr>
          <w:rFonts w:ascii="Times New Roman" w:hAnsi="Times New Roman" w:cs="Times New Roman"/>
          <w:sz w:val="24"/>
          <w:szCs w:val="24"/>
        </w:rPr>
        <w:t xml:space="preserve">299 EUR en 2019;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 123.308.</w:t>
      </w:r>
      <w:r w:rsidRPr="006549F6">
        <w:rPr>
          <w:rFonts w:ascii="Times New Roman" w:hAnsi="Times New Roman" w:cs="Times New Roman"/>
          <w:sz w:val="24"/>
          <w:szCs w:val="24"/>
        </w:rPr>
        <w:t xml:space="preserve">626 EUR en 2020;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(d) 33.339.</w:t>
      </w:r>
      <w:r w:rsidRPr="006549F6">
        <w:rPr>
          <w:rFonts w:ascii="Times New Roman" w:hAnsi="Times New Roman" w:cs="Times New Roman"/>
          <w:sz w:val="24"/>
          <w:szCs w:val="24"/>
        </w:rPr>
        <w:t xml:space="preserve">147 EUR en 2021.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 xml:space="preserve">No obstante, los importes específicos en créditos de pago mencionados en el párrafo primero podrán ser ajustados para cada ejercicio y se autorizarán de conformidad con el procedimiento presupuestario anual.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 xml:space="preserve">Artículo 2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 xml:space="preserve">La presente Decisión entrará en vigor a los veinte días de su publicación en el Diario Oficial de la Unión Europea.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Hecho en Bruselas, el</w:t>
      </w:r>
      <w:r>
        <w:rPr>
          <w:rFonts w:ascii="Times New Roman" w:hAnsi="Times New Roman" w:cs="Times New Roman"/>
          <w:sz w:val="24"/>
          <w:szCs w:val="24"/>
        </w:rPr>
        <w:t>…</w:t>
      </w:r>
      <w:r w:rsidRPr="006549F6">
        <w:rPr>
          <w:rFonts w:ascii="Times New Roman" w:hAnsi="Times New Roman" w:cs="Times New Roman"/>
          <w:sz w:val="24"/>
          <w:szCs w:val="24"/>
        </w:rPr>
        <w:t xml:space="preserve"> </w:t>
      </w:r>
    </w:p>
    <w:p w:rsidR="00773E49" w:rsidRPr="006549F6"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sidRPr="006549F6">
        <w:rPr>
          <w:rFonts w:ascii="Times New Roman" w:hAnsi="Times New Roman" w:cs="Times New Roman"/>
          <w:sz w:val="24"/>
          <w:szCs w:val="24"/>
        </w:rPr>
        <w:t>Por el Parlamento Europeo      El Presidente</w:t>
      </w:r>
      <w:r>
        <w:rPr>
          <w:rFonts w:ascii="Times New Roman" w:hAnsi="Times New Roman" w:cs="Times New Roman"/>
          <w:b/>
          <w:color w:val="000000"/>
          <w:sz w:val="24"/>
          <w:szCs w:val="24"/>
        </w:rPr>
        <w:t xml:space="preserve">                   </w:t>
      </w:r>
      <w:r w:rsidRPr="006549F6">
        <w:rPr>
          <w:rFonts w:ascii="Times New Roman" w:hAnsi="Times New Roman" w:cs="Times New Roman"/>
          <w:sz w:val="24"/>
          <w:szCs w:val="24"/>
        </w:rPr>
        <w:t xml:space="preserve">Por el Consejo    </w:t>
      </w:r>
      <w:r>
        <w:rPr>
          <w:rFonts w:ascii="Times New Roman" w:hAnsi="Times New Roman" w:cs="Times New Roman"/>
          <w:sz w:val="24"/>
          <w:szCs w:val="24"/>
        </w:rPr>
        <w:t xml:space="preserve"> </w:t>
      </w:r>
      <w:r w:rsidRPr="006549F6">
        <w:rPr>
          <w:rFonts w:ascii="Times New Roman" w:hAnsi="Times New Roman" w:cs="Times New Roman"/>
          <w:sz w:val="24"/>
          <w:szCs w:val="24"/>
        </w:rPr>
        <w:t>El Presidente</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rPr>
          <w:rFonts w:ascii="Times New Roman" w:eastAsia="Times New Roman" w:hAnsi="Times New Roman" w:cs="Times New Roman"/>
          <w:b/>
          <w:sz w:val="24"/>
          <w:szCs w:val="24"/>
          <w:lang w:eastAsia="es-ES"/>
        </w:rPr>
      </w:pPr>
    </w:p>
    <w:p w:rsidR="00667291" w:rsidRDefault="00773E49" w:rsidP="00773E49">
      <w:pPr>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 xml:space="preserve">- </w:t>
      </w:r>
      <w:r w:rsidR="00D0333B">
        <w:rPr>
          <w:rFonts w:ascii="Times New Roman" w:eastAsia="Times New Roman" w:hAnsi="Times New Roman" w:cs="Times New Roman"/>
          <w:b/>
          <w:sz w:val="24"/>
          <w:szCs w:val="24"/>
          <w:lang w:eastAsia="es-ES"/>
        </w:rPr>
        <w:t>Ritornello</w:t>
      </w:r>
      <w:r>
        <w:rPr>
          <w:rFonts w:ascii="Times New Roman" w:eastAsia="Times New Roman" w:hAnsi="Times New Roman" w:cs="Times New Roman"/>
          <w:b/>
          <w:sz w:val="24"/>
          <w:szCs w:val="24"/>
          <w:lang w:eastAsia="es-ES"/>
        </w:rPr>
        <w:t>: l</w:t>
      </w:r>
      <w:r w:rsidRPr="0036469A">
        <w:rPr>
          <w:rFonts w:ascii="Times New Roman" w:eastAsia="Times New Roman" w:hAnsi="Times New Roman" w:cs="Times New Roman"/>
          <w:b/>
          <w:sz w:val="24"/>
          <w:szCs w:val="24"/>
          <w:lang w:eastAsia="es-ES"/>
        </w:rPr>
        <w:t>a respuesta de Europa</w:t>
      </w:r>
      <w:r>
        <w:rPr>
          <w:rFonts w:ascii="Times New Roman" w:eastAsia="Times New Roman" w:hAnsi="Times New Roman" w:cs="Times New Roman"/>
          <w:b/>
          <w:sz w:val="24"/>
          <w:szCs w:val="24"/>
          <w:lang w:eastAsia="es-ES"/>
        </w:rPr>
        <w:t xml:space="preserve"> ante la crisis migratoria (ayer, hoy y… ¿mañana?)</w:t>
      </w:r>
    </w:p>
    <w:p w:rsidR="00773E49" w:rsidRPr="0036469A" w:rsidRDefault="00667291" w:rsidP="00773E49">
      <w:pPr>
        <w:rPr>
          <w:rFonts w:ascii="Times New Roman" w:eastAsia="Times New Roman" w:hAnsi="Times New Roman" w:cs="Times New Roman"/>
          <w:b/>
          <w:sz w:val="24"/>
          <w:szCs w:val="24"/>
          <w:lang w:eastAsia="es-ES"/>
        </w:rPr>
      </w:pPr>
      <w:r>
        <w:rPr>
          <w:noProof/>
          <w:lang w:eastAsia="es-ES"/>
        </w:rPr>
        <w:drawing>
          <wp:inline distT="0" distB="0" distL="0" distR="0" wp14:anchorId="3B42BFBB" wp14:editId="0AC22E52">
            <wp:extent cx="5727700" cy="3168650"/>
            <wp:effectExtent l="0" t="0" r="6350" b="0"/>
            <wp:docPr id="59" name="Imagen 59" descr="Varios inmigrantes en un asalto a la valla de Meli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rios inmigrantes en un asalto a la valla de Melilla."/>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31510" cy="3170758"/>
                    </a:xfrm>
                    <a:prstGeom prst="rect">
                      <a:avLst/>
                    </a:prstGeom>
                    <a:noFill/>
                    <a:ln>
                      <a:noFill/>
                    </a:ln>
                  </pic:spPr>
                </pic:pic>
              </a:graphicData>
            </a:graphic>
          </wp:inline>
        </w:drawing>
      </w:r>
      <w:r w:rsidR="00773E49" w:rsidRPr="0036469A">
        <w:rPr>
          <w:rFonts w:ascii="Times New Roman" w:eastAsia="Times New Roman" w:hAnsi="Times New Roman" w:cs="Times New Roman"/>
          <w:b/>
          <w:sz w:val="24"/>
          <w:szCs w:val="24"/>
          <w:lang w:eastAsia="es-ES"/>
        </w:rPr>
        <w:t xml:space="preserve"> </w:t>
      </w:r>
    </w:p>
    <w:p w:rsidR="00773E49" w:rsidRDefault="00773E49" w:rsidP="00773E49">
      <w:pPr>
        <w:shd w:val="clear" w:color="auto" w:fill="FFFFFF"/>
        <w:spacing w:after="0" w:line="240" w:lineRule="auto"/>
        <w:jc w:val="both"/>
        <w:rPr>
          <w:rFonts w:ascii="Times New Roman" w:eastAsia="Times New Roman" w:hAnsi="Times New Roman" w:cs="Times New Roman"/>
          <w:b/>
          <w:color w:val="333333"/>
          <w:sz w:val="24"/>
          <w:szCs w:val="24"/>
          <w:lang w:eastAsia="es-ES"/>
        </w:rPr>
      </w:pPr>
      <w:r>
        <w:rPr>
          <w:rFonts w:ascii="Times New Roman" w:eastAsia="Times New Roman" w:hAnsi="Times New Roman" w:cs="Times New Roman"/>
          <w:b/>
          <w:sz w:val="24"/>
          <w:szCs w:val="24"/>
          <w:lang w:eastAsia="es-ES"/>
        </w:rPr>
        <w:t xml:space="preserve">1.- </w:t>
      </w:r>
      <w:r w:rsidRPr="0036469A">
        <w:rPr>
          <w:rFonts w:ascii="Times New Roman" w:eastAsia="Times New Roman" w:hAnsi="Times New Roman" w:cs="Times New Roman"/>
          <w:b/>
          <w:sz w:val="24"/>
          <w:szCs w:val="24"/>
          <w:lang w:eastAsia="es-ES"/>
        </w:rPr>
        <w:t>Pacto Europeo sobre Inmigración y Asilo</w:t>
      </w: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b/>
          <w:color w:val="333333"/>
          <w:sz w:val="24"/>
          <w:szCs w:val="24"/>
          <w:lang w:eastAsia="es-ES"/>
        </w:rPr>
        <w:t>(24 de septiembre 2008)</w:t>
      </w:r>
    </w:p>
    <w:p w:rsidR="00773E49" w:rsidRDefault="00773E49" w:rsidP="00773E49">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Organizar la inmigración legal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inmigración legal debe organizarse teniendo en cuenta las prioridades, las necesidades y la capacidad de acogida de los países de la UE y fomentando la integración de los inmigrantes. En líneas generales, esto requiere que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•aplique políticas para la migración laboral teniendo en cuenta las necesidades del mercado laboral de los distintos países;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•aumente el poder de atracción de la UE para los trabajadores altamente cualificados y adopte nuevas medidas para facilitar en mayor medida la acogida y movilidad de estudiantes e investigadores;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•garantice que estas políticas no empeoren la fuga de cerebros fomentando la migración circular;</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•regule la migración familiar de forma más eficiente;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•refuerce el intercambio de información mutua sobre migración;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•mejore la información sobre las posibilidades y condiciones de la inmigración legal;</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•establezca políticas ambiciosas para promover la integración armoniosa de los inmigrantes;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•promueva el intercambio de mejores prácticas en materia de acogida e integración y en las medidas de la UE para respaldar las políticas nacionales de integración.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Controlar la inmigración irregular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 garantizar que los inmigrantes sin autorización legal residentes en un país de la UE vuelvan a su país de origen o tránsito, la UE deberá:</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•utilizar la regularización únicamente caso por caso;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•suscribir acuerdos de readmisión bilaterales o a escala comunitaria con países no pertenecientes a la UE relevantes y evaluar la efectividad de dichos acuerdos;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•garantizar que se evitan los riesgos de migración irregular dentro de los marcos de la política de entrada, estancia, libertad de movimiento, etc.;</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•fomentar la cooperación entre los países de la UE en la expulsión de inmigrantes sin autorización legal para residir en un país de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•intensificar la cooperación con países de origen y tránsito como parte del Planteamiento global de la migración para controlar la inmigración irregular y proporcionar mejor información a las comunidades amenazadas;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•invitar a los países de la UE a desarrollar dispositivos de incitación en relación con la ayuda al retorno voluntario;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•adoptar medidas rigurosas a través de sanciones disuasorias y proporcionadas contra las personas que explotan a los inmigrantes sin autorización legal para residir en un país de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•hacer totalmente efectiva la aplicabilidad dentro de la Unión de una decisión de expulsión adoptada por un país de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Mejorar los controles en las fronteras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 garantizar el control efectivo de la frontera exterior de la Unión, la UE, en su conjunto, debería: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•movilizar todos los recursos disponibles para controlar de forma más eficiente las fronteras exteriores;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•generalizar la expedición de visados biométricos desde el 1 de enero de 2012 y reforzar la cooperación consular entre los países de la UE con vistas a establecer servicios consulares conjuntos para visados;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•facilitar los recursos necesarios a Frontex para que cumpla sus tareas;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un espíritu de solidaridad, prestar total atención a los países de la UE que reciban flujos de inmigrantes desproporcionados;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•utilizar medios tecnológicos modernos para facilitar una gestión integrada efectiva de la frontera exterior de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•reforzar la cooperación con países de origen y tránsito en el contexto de frontera exterior y luchar contra la inmigración irregular, incluso a través de un mayor apoyo a la formación y el equipamiento de las autoridades de inmigración;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•desarrollar aún más el proceso de evaluación Schengen.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Construir una Europa de asilo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Aunque los países de la UE hayan avanzado en la aplicación de las normas mínimas comunes de asilo, todavía persisten ciertas disparidades. Por consiguiente, se necesita trabajar más para lograr totalmente un sistema común europeo de asilo. En líneas generales, esto requiere que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•cree una Oficina Europea de Apoyo al Asilo;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•presente propuestas para un procedimiento de asilo único y un estatuto uniforme para los refugiados y beneficiarios de protección subsidiaria;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•establezca procedimientos para situaciones de crisis para asistir a cualquier país de la UE que haga frente a una afluencia masiva de solicitantes de asilo y promueva el reparto de los beneficiarios de protección internacional para ayudar a los países de la UE que afronten </w:t>
      </w:r>
      <w:r>
        <w:rPr>
          <w:rFonts w:ascii="Times New Roman" w:eastAsia="Times New Roman" w:hAnsi="Times New Roman" w:cs="Times New Roman"/>
          <w:sz w:val="24"/>
          <w:szCs w:val="24"/>
          <w:lang w:eastAsia="es-ES"/>
        </w:rPr>
        <w:lastRenderedPageBreak/>
        <w:t>presiones desproporcionadas sobre sus sistemas de asilo debido a su situación geográfica o demográfica;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•refuerce la colaboración con el Alto Comisionado de las Naciones Unidas para los Refugiados para proteger mejor a los solicitantes de asilo fuera de la UE;</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•forme al personal encargado de los controles en las fronteras exteriores sobre los derechos y las obligaciones en materia de protección internacional.</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Colaborar con los países de origen y de tránsito </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Debe establecerse una amplia colaboración con los países no comunitarios de origen o de tránsito que favorezca las sinergias entre la migración y el desarrollo. Para lograr este fin, la UE deberá:</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•suscribir acuerdos bilaterales o a escala comunitaria con países de origen o de tránsito que incluyan puntos relacionados con la migración legal e irregular, la readmisión y el desarrollo de estos países;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•alentar a los países de la UE a facilitar a los nacionales de países socios, tanto al Este como al Sur de Europa, oportunidades de inmigración legal, en especial, en forma de migración temporal/circular para evitar la fuga de cerebros;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•llevar a cabo políticas con los países de origen y de tránsito para evitar o prevenir la inmigración irregular, en concreto, a través de la construcción de capacidad;</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•integrar mejor las políticas migratorias y de desarrollo;</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•promover acciones de codesarrollo como la adopción de instrumentos financieros específicos para la transferencia segura y más barata de remesas;</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•ejecutar acciones acordadas con regiones socias, incluida África, Europa del Este y del Sur, América Latina, el Caribe y Asia;</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•acelerar el despliegue de las herramientas clave del Planteamiento global de la migración;</w:t>
      </w:r>
    </w:p>
    <w:p w:rsidR="00773E49" w:rsidRDefault="00773E49" w:rsidP="00773E49">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•garantizar que todas estas acciones relacionadas se aplican en consonancia con la cooperación al desarrollo de la UE y otras políticas relevantes.</w:t>
      </w:r>
    </w:p>
    <w:p w:rsidR="00773E49" w:rsidRPr="003B0A32" w:rsidRDefault="00773E49" w:rsidP="00773E49">
      <w:pPr>
        <w:pStyle w:val="NormalWeb"/>
        <w:shd w:val="clear" w:color="auto" w:fill="FFFFFF"/>
        <w:spacing w:after="105"/>
        <w:jc w:val="both"/>
        <w:rPr>
          <w:rFonts w:eastAsiaTheme="minorHAnsi"/>
          <w:b/>
          <w:color w:val="000000"/>
          <w:lang w:eastAsia="en-US"/>
        </w:rPr>
      </w:pPr>
      <w:r>
        <w:rPr>
          <w:rFonts w:eastAsiaTheme="minorHAnsi"/>
          <w:color w:val="000000"/>
          <w:lang w:eastAsia="en-US"/>
        </w:rPr>
        <w:t xml:space="preserve">2.- </w:t>
      </w:r>
      <w:r w:rsidRPr="003B0A32">
        <w:rPr>
          <w:rFonts w:eastAsiaTheme="minorHAnsi"/>
          <w:b/>
          <w:color w:val="000000"/>
          <w:lang w:eastAsia="en-US"/>
        </w:rPr>
        <w:t>I</w:t>
      </w:r>
      <w:r>
        <w:rPr>
          <w:rFonts w:eastAsiaTheme="minorHAnsi"/>
          <w:b/>
          <w:color w:val="000000"/>
          <w:lang w:eastAsia="en-US"/>
        </w:rPr>
        <w:t xml:space="preserve">nforme de la Comisión Europea al Parlamento Europeo, al Consejo Europeo y al Consejo </w:t>
      </w:r>
      <w:r w:rsidRPr="003B0A32">
        <w:rPr>
          <w:rFonts w:eastAsiaTheme="minorHAnsi"/>
          <w:b/>
          <w:color w:val="000000"/>
          <w:lang w:eastAsia="en-US"/>
        </w:rPr>
        <w:t xml:space="preserve">13.6.2017 </w:t>
      </w:r>
      <w:r>
        <w:rPr>
          <w:rFonts w:eastAsiaTheme="minorHAnsi"/>
          <w:b/>
          <w:color w:val="000000"/>
          <w:lang w:eastAsia="en-US"/>
        </w:rPr>
        <w:t>-</w:t>
      </w:r>
      <w:r w:rsidRPr="003B0A32">
        <w:rPr>
          <w:rFonts w:eastAsiaTheme="minorHAnsi"/>
          <w:b/>
          <w:color w:val="000000"/>
          <w:lang w:eastAsia="en-US"/>
        </w:rPr>
        <w:t xml:space="preserve"> COM</w:t>
      </w:r>
      <w:r>
        <w:rPr>
          <w:rFonts w:eastAsiaTheme="minorHAnsi"/>
          <w:b/>
          <w:color w:val="000000"/>
          <w:lang w:eastAsia="en-US"/>
        </w:rPr>
        <w:t xml:space="preserve"> </w:t>
      </w:r>
      <w:r w:rsidRPr="003B0A32">
        <w:rPr>
          <w:rFonts w:eastAsiaTheme="minorHAnsi"/>
          <w:b/>
          <w:color w:val="000000"/>
          <w:lang w:eastAsia="en-US"/>
        </w:rPr>
        <w:t>(2017) 350 final</w:t>
      </w:r>
    </w:p>
    <w:p w:rsidR="00773E49" w:rsidRDefault="00773E49" w:rsidP="00773E49">
      <w:pPr>
        <w:pStyle w:val="NormalWeb"/>
        <w:shd w:val="clear" w:color="auto" w:fill="FFFFFF"/>
        <w:spacing w:before="0" w:beforeAutospacing="0" w:after="105" w:afterAutospacing="0"/>
        <w:jc w:val="both"/>
        <w:rPr>
          <w:rFonts w:eastAsiaTheme="minorHAnsi"/>
          <w:b/>
          <w:color w:val="000000"/>
          <w:lang w:eastAsia="en-US"/>
        </w:rPr>
      </w:pPr>
      <w:r w:rsidRPr="003B0A32">
        <w:rPr>
          <w:rFonts w:eastAsiaTheme="minorHAnsi"/>
          <w:b/>
          <w:color w:val="000000"/>
          <w:lang w:eastAsia="en-US"/>
        </w:rPr>
        <w:t>Cuarto informe de situación sobre el Marco de Asociación con terceros países en el contexto de la Agenda Europea de Migración</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El Marco de Asociación en el marco de la Agenda Europea de Migración se inició hace un año</w:t>
      </w:r>
      <w:r>
        <w:rPr>
          <w:rFonts w:ascii="Times New Roman" w:hAnsi="Times New Roman" w:cs="Times New Roman"/>
          <w:color w:val="000000"/>
          <w:sz w:val="24"/>
          <w:szCs w:val="24"/>
        </w:rPr>
        <w:t xml:space="preserve"> </w:t>
      </w:r>
      <w:r w:rsidRPr="003B0A32">
        <w:rPr>
          <w:rFonts w:ascii="Times New Roman" w:hAnsi="Times New Roman" w:cs="Times New Roman"/>
          <w:color w:val="000000"/>
          <w:sz w:val="24"/>
          <w:szCs w:val="24"/>
        </w:rPr>
        <w:t>como enfoque global de la UE para hacer frente a los desafíos que plantea la migración irregular y sus causas profundas, formando parte de una cooperación más amplia con nuestros socios.</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Un año después, el Marco de Asociación ha supuesto una mejor coordinación de las posiciones y los esfuerzos de la UE y los Estados miembros con respecto a terceros países. La cooperación ha pasado a una nueva fase con los cinco países prioritarios identificados el pasado mes de junio, pero también con una gama más amplia de países de origen y de tránsito, tanto en África como en Asia</w:t>
      </w:r>
      <w:r>
        <w:rPr>
          <w:rFonts w:ascii="Times New Roman" w:hAnsi="Times New Roman" w:cs="Times New Roman"/>
          <w:color w:val="000000"/>
          <w:sz w:val="24"/>
          <w:szCs w:val="24"/>
        </w:rPr>
        <w:t>…</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b/>
          <w:bCs/>
          <w:color w:val="000000"/>
          <w:sz w:val="24"/>
          <w:szCs w:val="24"/>
        </w:rPr>
      </w:pPr>
      <w:r w:rsidRPr="003B0A32">
        <w:rPr>
          <w:rFonts w:ascii="Times New Roman" w:hAnsi="Times New Roman" w:cs="Times New Roman"/>
          <w:b/>
          <w:bCs/>
          <w:color w:val="000000"/>
          <w:sz w:val="24"/>
          <w:szCs w:val="24"/>
        </w:rPr>
        <w:t xml:space="preserve">Avances y resultados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Pr>
          <w:rFonts w:ascii="Times New Roman" w:hAnsi="Times New Roman" w:cs="Times New Roman"/>
          <w:b/>
          <w:bCs/>
          <w:i/>
          <w:iCs/>
          <w:color w:val="000000"/>
          <w:sz w:val="24"/>
          <w:szCs w:val="24"/>
        </w:rPr>
        <w:t>P</w:t>
      </w:r>
      <w:r w:rsidRPr="003B0A32">
        <w:rPr>
          <w:rFonts w:ascii="Times New Roman" w:hAnsi="Times New Roman" w:cs="Times New Roman"/>
          <w:b/>
          <w:bCs/>
          <w:i/>
          <w:iCs/>
          <w:color w:val="000000"/>
          <w:sz w:val="24"/>
          <w:szCs w:val="24"/>
        </w:rPr>
        <w:t xml:space="preserve">aíses prioritarios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3B0A32">
        <w:rPr>
          <w:rFonts w:ascii="Times New Roman" w:hAnsi="Times New Roman" w:cs="Times New Roman"/>
          <w:b/>
          <w:bCs/>
          <w:i/>
          <w:iCs/>
          <w:color w:val="000000"/>
          <w:sz w:val="24"/>
          <w:szCs w:val="24"/>
        </w:rPr>
        <w:lastRenderedPageBreak/>
        <w:t xml:space="preserve">Níger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La cooperación con Níger es un claro ejemplo de lo que puede conseguirse con un país de tránsito a través del Marco de Asociación. Desde el principio, el Gobierno de Níger ha sido un socio proactivo y constructivo. La UE y los Estados miembros han coordinado estrechamente su actuación, con una división clara del trabajo y un apoyo de refuerzo mutuo para ayudar a Níger a alcanzar sus objetivos. El reforzamiento de la gestión de las fronteras, un planteamiento más estratégico respecto a la migración irregular, con una actitud más firme en la lucha contra el tráfico ilícito de personas, la ayuda a los migrantes y la creación de oportunidades económicas alternativas para las comunidades locales en las rutas de tránsito han sido los principales ámbitos de trabajo común dentro de la Asociación</w:t>
      </w:r>
      <w:r>
        <w:rPr>
          <w:rFonts w:ascii="Times New Roman" w:hAnsi="Times New Roman" w:cs="Times New Roman"/>
          <w:color w:val="000000"/>
          <w:sz w:val="24"/>
          <w:szCs w:val="24"/>
        </w:rPr>
        <w:t>…</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Próximos pasos:</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w:t>
      </w:r>
    </w:p>
    <w:p w:rsidR="00773E49" w:rsidRPr="003B0A32" w:rsidRDefault="00773E49" w:rsidP="00773E49">
      <w:pPr>
        <w:autoSpaceDE w:val="0"/>
        <w:autoSpaceDN w:val="0"/>
        <w:adjustRightInd w:val="0"/>
        <w:spacing w:after="44"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Apoyar la ejecución de la estrategia nacional para la migración. </w:t>
      </w:r>
    </w:p>
    <w:p w:rsidR="00773E49" w:rsidRPr="003B0A32" w:rsidRDefault="00773E49" w:rsidP="00773E49">
      <w:pPr>
        <w:autoSpaceDE w:val="0"/>
        <w:autoSpaceDN w:val="0"/>
        <w:adjustRightInd w:val="0"/>
        <w:spacing w:after="44"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Mejorar la supervisión de los flujos migratorios; apoyar a Níger en la puesta en marcha de una respuesta adecuada a las nuevas rutas migratorias. </w:t>
      </w:r>
    </w:p>
    <w:p w:rsidR="00773E49" w:rsidRPr="003B0A32" w:rsidRDefault="00773E49" w:rsidP="00773E49">
      <w:pPr>
        <w:autoSpaceDE w:val="0"/>
        <w:autoSpaceDN w:val="0"/>
        <w:adjustRightInd w:val="0"/>
        <w:spacing w:after="44"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Sustentar la capacidad de Níger para investigar y perseguir a los traficantes de migrantes, facilitando entre otras cosas la cooperación con Europol y Eurojust. </w:t>
      </w:r>
    </w:p>
    <w:p w:rsidR="00773E49" w:rsidRPr="003B0A32" w:rsidRDefault="00773E49" w:rsidP="00773E49">
      <w:pPr>
        <w:autoSpaceDE w:val="0"/>
        <w:autoSpaceDN w:val="0"/>
        <w:adjustRightInd w:val="0"/>
        <w:spacing w:after="44"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Seguir fomentando los retornos voluntarios asistidos. </w:t>
      </w:r>
    </w:p>
    <w:p w:rsidR="00773E49" w:rsidRPr="003B0A32" w:rsidRDefault="00773E49" w:rsidP="00773E49">
      <w:pPr>
        <w:autoSpaceDE w:val="0"/>
        <w:autoSpaceDN w:val="0"/>
        <w:adjustRightInd w:val="0"/>
        <w:spacing w:after="44"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Incorporar al funcionario de enlace de la Agencia Europea de la Guardia de Fronteras y Costas en Niamey.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Ejecutar los proyectos aprobados para hacer frente a las necesidades económicas de las comunidades que pierden ingresos por la economía basada en el tráfico ilícito.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3B0A32">
        <w:rPr>
          <w:rFonts w:ascii="Times New Roman" w:hAnsi="Times New Roman" w:cs="Times New Roman"/>
          <w:b/>
          <w:bCs/>
          <w:i/>
          <w:iCs/>
          <w:color w:val="000000"/>
          <w:sz w:val="24"/>
          <w:szCs w:val="24"/>
        </w:rPr>
        <w:t xml:space="preserve">Nigeria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Nigeria es fundamental, como principal país de origen, para cualquier intento de gestionar los flujos migratorios hacia Europa. Nigeriana ha sido la principal nacionalidad de los llegados desde 2016, año en</w:t>
      </w:r>
      <w:r>
        <w:rPr>
          <w:rFonts w:ascii="Times New Roman" w:hAnsi="Times New Roman" w:cs="Times New Roman"/>
          <w:color w:val="000000"/>
          <w:sz w:val="24"/>
          <w:szCs w:val="24"/>
        </w:rPr>
        <w:t xml:space="preserve"> que se registró un total de 37.</w:t>
      </w:r>
      <w:r w:rsidRPr="003B0A32">
        <w:rPr>
          <w:rFonts w:ascii="Times New Roman" w:hAnsi="Times New Roman" w:cs="Times New Roman"/>
          <w:color w:val="000000"/>
          <w:sz w:val="24"/>
          <w:szCs w:val="24"/>
        </w:rPr>
        <w:t>809 entradas irregulares. En los cuatro primeros meses de 20</w:t>
      </w:r>
      <w:r>
        <w:rPr>
          <w:rFonts w:ascii="Times New Roman" w:hAnsi="Times New Roman" w:cs="Times New Roman"/>
          <w:color w:val="000000"/>
          <w:sz w:val="24"/>
          <w:szCs w:val="24"/>
        </w:rPr>
        <w:t>17, 5.</w:t>
      </w:r>
      <w:r w:rsidRPr="003B0A32">
        <w:rPr>
          <w:rFonts w:ascii="Times New Roman" w:hAnsi="Times New Roman" w:cs="Times New Roman"/>
          <w:color w:val="000000"/>
          <w:sz w:val="24"/>
          <w:szCs w:val="24"/>
        </w:rPr>
        <w:t>253 nigerianos han entrado ya en la UE de forma irregular, siendo la nacionalidad más numerosa. Nigeria sigue siendo el principal tercer país de origen de las víctimas de la trata de seres humanos registradas en la UE, en su mayor parte mujeres y niñas que son objeto de trata con fines de explotación sexual</w:t>
      </w:r>
      <w:r>
        <w:rPr>
          <w:rFonts w:ascii="Times New Roman" w:hAnsi="Times New Roman" w:cs="Times New Roman"/>
          <w:color w:val="000000"/>
          <w:sz w:val="24"/>
          <w:szCs w:val="24"/>
        </w:rPr>
        <w:t>…</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Próximos pasos: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Seguir intensificando la cooperación bilateral en materia de readmisión. </w:t>
      </w:r>
    </w:p>
    <w:p w:rsidR="00773E49" w:rsidRPr="003B0A32"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Reanudar las negociaciones sobre el acuerdo de readmisión. </w:t>
      </w:r>
    </w:p>
    <w:p w:rsidR="00773E49" w:rsidRPr="003B0A32"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Garantizar la participación de Europol y Eurojust en los casos transfronterizos de trata de seres humanos, incluyendo apoyo a las investigaciones financieras, de aquí a finales de 2017. </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Agrupar todas las distintas líneas de trabajo sobre inversión, seguridad y migración teniendo en perspectiva la reunión entre la UE y los ministerios. </w:t>
      </w: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3B0A32">
        <w:rPr>
          <w:rFonts w:ascii="Times New Roman" w:hAnsi="Times New Roman" w:cs="Times New Roman"/>
          <w:b/>
          <w:bCs/>
          <w:i/>
          <w:iCs/>
          <w:color w:val="000000"/>
          <w:sz w:val="24"/>
          <w:szCs w:val="24"/>
        </w:rPr>
        <w:t xml:space="preserve">Senegal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Senegal es un importante país de origen de migrantes en situación irregular. En los cinco primeros meses de 2017 ya habían llegado a Italia 3</w:t>
      </w:r>
      <w:r>
        <w:rPr>
          <w:rFonts w:ascii="Times New Roman" w:hAnsi="Times New Roman" w:cs="Times New Roman"/>
          <w:color w:val="000000"/>
          <w:sz w:val="24"/>
          <w:szCs w:val="24"/>
        </w:rPr>
        <w:t>.</w:t>
      </w:r>
      <w:r w:rsidRPr="003B0A32">
        <w:rPr>
          <w:rFonts w:ascii="Times New Roman" w:hAnsi="Times New Roman" w:cs="Times New Roman"/>
          <w:color w:val="000000"/>
          <w:sz w:val="24"/>
          <w:szCs w:val="24"/>
        </w:rPr>
        <w:t xml:space="preserve">410, que </w:t>
      </w:r>
      <w:r>
        <w:rPr>
          <w:rFonts w:ascii="Times New Roman" w:hAnsi="Times New Roman" w:cs="Times New Roman"/>
          <w:color w:val="000000"/>
          <w:sz w:val="24"/>
          <w:szCs w:val="24"/>
        </w:rPr>
        <w:t>se unen a los 10.</w:t>
      </w:r>
      <w:r w:rsidRPr="003B0A32">
        <w:rPr>
          <w:rFonts w:ascii="Times New Roman" w:hAnsi="Times New Roman" w:cs="Times New Roman"/>
          <w:color w:val="000000"/>
          <w:sz w:val="24"/>
          <w:szCs w:val="24"/>
        </w:rPr>
        <w:t xml:space="preserve">300 registrados en 2016.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965C1">
        <w:rPr>
          <w:rFonts w:ascii="Times New Roman" w:hAnsi="Times New Roman" w:cs="Times New Roman"/>
          <w:color w:val="000000"/>
          <w:sz w:val="24"/>
          <w:szCs w:val="24"/>
        </w:rPr>
        <w:t>El diálogo político consolidado con Senegal sobre migración continuó a alto nivel en abril y junio de 2017, cuando se debatió la intensificación de la cooperación sobre migración centrada en cuatro ejes principales: abordar las causas profundas, mejorar la gestión fronteriza y los registros civiles, aumentar los retornos de otros países africanos (como Libia) y facilitar los retornos, en particular de los recién llegados en la ruta del Mediterráneo Central</w:t>
      </w:r>
      <w:r>
        <w:rPr>
          <w:rFonts w:ascii="Times New Roman" w:hAnsi="Times New Roman" w:cs="Times New Roman"/>
          <w:color w:val="000000"/>
          <w:sz w:val="24"/>
          <w:szCs w:val="24"/>
        </w:rPr>
        <w:t>…</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Próximos pasos: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B0A32"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Creación de una célula de análisis de riesgos de la Comunidad de Inteligencia de Frontex-África en Senegal. </w:t>
      </w:r>
    </w:p>
    <w:p w:rsidR="00773E49" w:rsidRPr="003B0A32"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Firma, lo antes posible, del Memorándum de Acuerdo con la Agencia Europea de la Guardia de Fronteras y Costas.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 xml:space="preserve"> Establecimiento de una cooperación eficaz en materia de readmisión, sobre la base del respeto de las mejores prácticas, centrada en los migrantes llegados a través de la ruta del Mediterráneo Central.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3B0A32">
        <w:rPr>
          <w:rFonts w:ascii="Times New Roman" w:hAnsi="Times New Roman" w:cs="Times New Roman"/>
          <w:b/>
          <w:bCs/>
          <w:i/>
          <w:iCs/>
          <w:color w:val="000000"/>
          <w:sz w:val="24"/>
          <w:szCs w:val="24"/>
        </w:rPr>
        <w:t xml:space="preserve">Mali </w:t>
      </w:r>
    </w:p>
    <w:p w:rsidR="00773E49" w:rsidRPr="003B0A32"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B0A32">
        <w:rPr>
          <w:rFonts w:ascii="Times New Roman" w:hAnsi="Times New Roman" w:cs="Times New Roman"/>
          <w:color w:val="000000"/>
          <w:sz w:val="24"/>
          <w:szCs w:val="24"/>
        </w:rPr>
        <w:t>Mali sigue siendo uno de los principales países de origen y tránsito de migrantes en</w:t>
      </w:r>
      <w:r>
        <w:rPr>
          <w:rFonts w:ascii="Times New Roman" w:hAnsi="Times New Roman" w:cs="Times New Roman"/>
          <w:color w:val="000000"/>
          <w:sz w:val="24"/>
          <w:szCs w:val="24"/>
        </w:rPr>
        <w:t xml:space="preserve"> el camino hacia Europa. Con 10.</w:t>
      </w:r>
      <w:r w:rsidRPr="003B0A32">
        <w:rPr>
          <w:rFonts w:ascii="Times New Roman" w:hAnsi="Times New Roman" w:cs="Times New Roman"/>
          <w:color w:val="000000"/>
          <w:sz w:val="24"/>
          <w:szCs w:val="24"/>
        </w:rPr>
        <w:t>270 entradas i</w:t>
      </w:r>
      <w:r>
        <w:rPr>
          <w:rFonts w:ascii="Times New Roman" w:hAnsi="Times New Roman" w:cs="Times New Roman"/>
          <w:color w:val="000000"/>
          <w:sz w:val="24"/>
          <w:szCs w:val="24"/>
        </w:rPr>
        <w:t>rregulares a la UE en 2016 (y 1.</w:t>
      </w:r>
      <w:r w:rsidRPr="003B0A32">
        <w:rPr>
          <w:rFonts w:ascii="Times New Roman" w:hAnsi="Times New Roman" w:cs="Times New Roman"/>
          <w:color w:val="000000"/>
          <w:sz w:val="24"/>
          <w:szCs w:val="24"/>
        </w:rPr>
        <w:t>879 durante los cinco primeros meses de 2017), Mali sigue estando entre los 10 países principales de origen de migrantes en situación irregular que llegan a la UE, además de encontrarse en una importante encrucijada de flujos migratorios hacia Argelia y Níger</w:t>
      </w:r>
      <w:r>
        <w:rPr>
          <w:rFonts w:ascii="Times New Roman" w:hAnsi="Times New Roman" w:cs="Times New Roman"/>
          <w:color w:val="000000"/>
          <w:sz w:val="24"/>
          <w:szCs w:val="24"/>
        </w:rPr>
        <w:t>…</w:t>
      </w:r>
      <w:r w:rsidRPr="003B0A32">
        <w:rPr>
          <w:rFonts w:ascii="Times New Roman" w:hAnsi="Times New Roman" w:cs="Times New Roman"/>
          <w:color w:val="000000"/>
          <w:sz w:val="24"/>
          <w:szCs w:val="24"/>
        </w:rPr>
        <w:t xml:space="preserve">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Próximos pasos: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6B0004" w:rsidRDefault="00773E49" w:rsidP="00773E49">
      <w:pPr>
        <w:autoSpaceDE w:val="0"/>
        <w:autoSpaceDN w:val="0"/>
        <w:adjustRightInd w:val="0"/>
        <w:spacing w:after="27"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Seguir comprometiéndose a impulsar la labor sobre el tráfico ilícito y la trata. </w:t>
      </w:r>
    </w:p>
    <w:p w:rsidR="00773E49" w:rsidRPr="006B0004" w:rsidRDefault="00773E49" w:rsidP="00773E49">
      <w:pPr>
        <w:autoSpaceDE w:val="0"/>
        <w:autoSpaceDN w:val="0"/>
        <w:adjustRightInd w:val="0"/>
        <w:spacing w:after="27"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Seguir facilitando los retornos voluntarios asistidos de otros países africanos. </w:t>
      </w:r>
    </w:p>
    <w:p w:rsidR="00773E49" w:rsidRPr="006B0004" w:rsidRDefault="00773E49" w:rsidP="00773E49">
      <w:pPr>
        <w:autoSpaceDE w:val="0"/>
        <w:autoSpaceDN w:val="0"/>
        <w:adjustRightInd w:val="0"/>
        <w:spacing w:after="27"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Garantizar el retorno efectivo de migrantes en situación irregular identificados a través de misiones </w:t>
      </w:r>
      <w:r w:rsidRPr="006B0004">
        <w:rPr>
          <w:rFonts w:ascii="Times New Roman" w:hAnsi="Times New Roman" w:cs="Times New Roman"/>
          <w:i/>
          <w:iCs/>
          <w:color w:val="000000"/>
          <w:sz w:val="24"/>
          <w:szCs w:val="24"/>
        </w:rPr>
        <w:t>ad hoc</w:t>
      </w:r>
      <w:r w:rsidRPr="006B0004">
        <w:rPr>
          <w:rFonts w:ascii="Times New Roman" w:hAnsi="Times New Roman" w:cs="Times New Roman"/>
          <w:color w:val="000000"/>
          <w:sz w:val="24"/>
          <w:szCs w:val="24"/>
        </w:rPr>
        <w:t xml:space="preserve">.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Establecer métodos de trabajo eficaces con las autoridades malíes para la identificación y documentación de migrantes indocumentados en situación irregular.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6B0004">
        <w:rPr>
          <w:rFonts w:ascii="Times New Roman" w:hAnsi="Times New Roman" w:cs="Times New Roman"/>
          <w:b/>
          <w:bCs/>
          <w:i/>
          <w:iCs/>
          <w:color w:val="000000"/>
          <w:sz w:val="24"/>
          <w:szCs w:val="24"/>
        </w:rPr>
        <w:t xml:space="preserve">Etiopía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965C1">
        <w:rPr>
          <w:rFonts w:ascii="Times New Roman" w:hAnsi="Times New Roman" w:cs="Times New Roman"/>
          <w:color w:val="000000"/>
          <w:sz w:val="24"/>
          <w:szCs w:val="24"/>
        </w:rPr>
        <w:t>En 2016, el número de migrantes en situación irregular procedentes de Etiopía aumentó a 3</w:t>
      </w:r>
      <w:r>
        <w:rPr>
          <w:rFonts w:ascii="Times New Roman" w:hAnsi="Times New Roman" w:cs="Times New Roman"/>
          <w:color w:val="000000"/>
          <w:sz w:val="24"/>
          <w:szCs w:val="24"/>
        </w:rPr>
        <w:t>.660, un 33 % más que en 2015 (2.</w:t>
      </w:r>
      <w:r w:rsidRPr="003965C1">
        <w:rPr>
          <w:rFonts w:ascii="Times New Roman" w:hAnsi="Times New Roman" w:cs="Times New Roman"/>
          <w:color w:val="000000"/>
          <w:sz w:val="24"/>
          <w:szCs w:val="24"/>
        </w:rPr>
        <w:t>735). La cooperación en materia de retorno fue muy limitada, con u</w:t>
      </w:r>
      <w:r>
        <w:rPr>
          <w:rFonts w:ascii="Times New Roman" w:hAnsi="Times New Roman" w:cs="Times New Roman"/>
          <w:color w:val="000000"/>
          <w:sz w:val="24"/>
          <w:szCs w:val="24"/>
        </w:rPr>
        <w:t>na tasa de retorno del 9,8 %, 1.</w:t>
      </w:r>
      <w:r w:rsidRPr="003965C1">
        <w:rPr>
          <w:rFonts w:ascii="Times New Roman" w:hAnsi="Times New Roman" w:cs="Times New Roman"/>
          <w:color w:val="000000"/>
          <w:sz w:val="24"/>
          <w:szCs w:val="24"/>
        </w:rPr>
        <w:t>475 decisiones de retorno y 145 retornos efectivos, todos voluntarios. Etiopía también sigue siendo un importante país de acogida para los refugiado</w:t>
      </w:r>
      <w:r>
        <w:rPr>
          <w:rFonts w:ascii="Times New Roman" w:hAnsi="Times New Roman" w:cs="Times New Roman"/>
          <w:color w:val="000000"/>
          <w:sz w:val="24"/>
          <w:szCs w:val="24"/>
        </w:rPr>
        <w:t>s. Actualmente acoge a casi 843.</w:t>
      </w:r>
      <w:r w:rsidRPr="003965C1">
        <w:rPr>
          <w:rFonts w:ascii="Times New Roman" w:hAnsi="Times New Roman" w:cs="Times New Roman"/>
          <w:color w:val="000000"/>
          <w:sz w:val="24"/>
          <w:szCs w:val="24"/>
        </w:rPr>
        <w:t>000 refugiados</w:t>
      </w:r>
      <w:r>
        <w:rPr>
          <w:rFonts w:ascii="Times New Roman" w:hAnsi="Times New Roman" w:cs="Times New Roman"/>
          <w:color w:val="000000"/>
          <w:sz w:val="24"/>
          <w:szCs w:val="24"/>
        </w:rPr>
        <w:t>…</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Próximos pasos: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Garantizar una entrega rápida de los documentos de viaje por los consulados etíopes y el retorno efectivo de los migrantes que participan en el proyecto piloto.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Establecer lo antes posible una cooperación estructurada eficaz para la identificación y los retornos. </w:t>
      </w: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6B0004">
        <w:rPr>
          <w:rFonts w:ascii="Times New Roman" w:hAnsi="Times New Roman" w:cs="Times New Roman"/>
          <w:b/>
          <w:bCs/>
          <w:i/>
          <w:iCs/>
          <w:color w:val="000000"/>
          <w:sz w:val="24"/>
          <w:szCs w:val="24"/>
        </w:rPr>
        <w:lastRenderedPageBreak/>
        <w:t xml:space="preserve">Ruta del Mediterráneo Central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Las llegadas a través de la ruta del Mediterráneo Central hasta el 10 de</w:t>
      </w:r>
      <w:r>
        <w:rPr>
          <w:rFonts w:ascii="Times New Roman" w:hAnsi="Times New Roman" w:cs="Times New Roman"/>
          <w:color w:val="000000"/>
          <w:sz w:val="24"/>
          <w:szCs w:val="24"/>
        </w:rPr>
        <w:t xml:space="preserve"> junio de 2017 ascendieron a 61.</w:t>
      </w:r>
      <w:r w:rsidRPr="006B0004">
        <w:rPr>
          <w:rFonts w:ascii="Times New Roman" w:hAnsi="Times New Roman" w:cs="Times New Roman"/>
          <w:color w:val="000000"/>
          <w:sz w:val="24"/>
          <w:szCs w:val="24"/>
        </w:rPr>
        <w:t>285 personas, lo que supone un aumento de en torno al 25 % con respecto al mismo periodo de 2016. A final de mayo, la Organización Internacional para las Migraciones h</w:t>
      </w:r>
      <w:r>
        <w:rPr>
          <w:rFonts w:ascii="Times New Roman" w:hAnsi="Times New Roman" w:cs="Times New Roman"/>
          <w:color w:val="000000"/>
          <w:sz w:val="24"/>
          <w:szCs w:val="24"/>
        </w:rPr>
        <w:t>abía registrado la pérdida de 1.</w:t>
      </w:r>
      <w:r w:rsidRPr="006B0004">
        <w:rPr>
          <w:rFonts w:ascii="Times New Roman" w:hAnsi="Times New Roman" w:cs="Times New Roman"/>
          <w:color w:val="000000"/>
          <w:sz w:val="24"/>
          <w:szCs w:val="24"/>
        </w:rPr>
        <w:t xml:space="preserve">562 vidas en el mar este año.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Para responder a esta crisis, se ha prestado una especial atención a la cooperación con los socios del norte de África, y en particular de Libia, a raíz de la adopción de la Declaración de Malta, y en consonancia con la Comunicación conjunta sobre la ruta del Mediterráneo Central</w:t>
      </w:r>
      <w:r>
        <w:rPr>
          <w:rFonts w:ascii="Times New Roman" w:hAnsi="Times New Roman" w:cs="Times New Roman"/>
          <w:color w:val="000000"/>
          <w:sz w:val="24"/>
          <w:szCs w:val="24"/>
        </w:rPr>
        <w:t xml:space="preserve"> </w:t>
      </w:r>
      <w:r w:rsidRPr="006B0004">
        <w:rPr>
          <w:rFonts w:ascii="Times New Roman" w:hAnsi="Times New Roman" w:cs="Times New Roman"/>
          <w:color w:val="000000"/>
          <w:sz w:val="24"/>
          <w:szCs w:val="24"/>
        </w:rPr>
        <w:t xml:space="preserve">del mes de enero.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b/>
          <w:bCs/>
          <w:i/>
          <w:iCs/>
          <w:color w:val="000000"/>
          <w:sz w:val="24"/>
          <w:szCs w:val="24"/>
        </w:rPr>
        <w:t>Libia</w:t>
      </w:r>
      <w:r w:rsidRPr="006B0004">
        <w:rPr>
          <w:rFonts w:ascii="Times New Roman" w:hAnsi="Times New Roman" w:cs="Times New Roman"/>
          <w:color w:val="000000"/>
          <w:sz w:val="24"/>
          <w:szCs w:val="24"/>
        </w:rPr>
        <w:t>, con mucha diferencia la mayor fuente de salidas, es un socio clave para gestionar los flujos en la ruta del Mediterráneo Central. Es un país de tránsito y de destino para miles de migrantes, muchos de los cuales son víctimas de la trata de seres humanos, pertenecen a categorías vulnerables o están necesitados de protección</w:t>
      </w:r>
      <w:r>
        <w:rPr>
          <w:rFonts w:ascii="Times New Roman" w:hAnsi="Times New Roman" w:cs="Times New Roman"/>
          <w:color w:val="000000"/>
          <w:sz w:val="24"/>
          <w:szCs w:val="24"/>
        </w:rPr>
        <w:t>…</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Próximos pasos: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Proseguir la formación de la guardia costera libia en estrecha coordinación con las autoridades italianas, con vistas a generar capacidades y a completar la restitución de los buques. </w:t>
      </w: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Proseguir la ejecución de los proyectos que ofrezcan alivio y protección a los migrantes bloqueados en Libia y posibilidades de retorno voluntario asistido. </w:t>
      </w: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Finalizar con las autoridades italianas el trabajo preparatorio en curso para la presentación al Fondo Fiduciario de la UE de un proyecto plurianual en materia de gestión de las fronteras. </w:t>
      </w: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Proseguir el proceso hacia el establecimiento de una ligera presencia permanente de la Misión de Asistencia Fronteriza de la UE en Trípoli. </w:t>
      </w:r>
    </w:p>
    <w:p w:rsidR="00773E49" w:rsidRPr="006B0004" w:rsidRDefault="00773E49" w:rsidP="00773E49">
      <w:pPr>
        <w:autoSpaceDE w:val="0"/>
        <w:autoSpaceDN w:val="0"/>
        <w:adjustRightInd w:val="0"/>
        <w:spacing w:after="45"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Organizar una misión de investigación en el sur de Libia con vistas a un apoyo adicional.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 Promover la cooperación entre Libia y sus países vecinos del sur. </w:t>
      </w: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color w:val="000000"/>
          <w:sz w:val="24"/>
          <w:szCs w:val="24"/>
        </w:rPr>
      </w:pPr>
      <w:r w:rsidRPr="006B0004">
        <w:rPr>
          <w:rFonts w:ascii="Times New Roman" w:hAnsi="Times New Roman" w:cs="Times New Roman"/>
          <w:b/>
          <w:bCs/>
          <w:color w:val="000000"/>
          <w:sz w:val="24"/>
          <w:szCs w:val="24"/>
        </w:rPr>
        <w:t xml:space="preserve">Avances/resultados con otros países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b/>
          <w:bCs/>
          <w:i/>
          <w:iCs/>
          <w:color w:val="000000"/>
          <w:sz w:val="24"/>
          <w:szCs w:val="24"/>
        </w:rPr>
      </w:pPr>
      <w:r w:rsidRPr="006B0004">
        <w:rPr>
          <w:rFonts w:ascii="Times New Roman" w:hAnsi="Times New Roman" w:cs="Times New Roman"/>
          <w:b/>
          <w:bCs/>
          <w:i/>
          <w:iCs/>
          <w:color w:val="000000"/>
          <w:sz w:val="24"/>
          <w:szCs w:val="24"/>
        </w:rPr>
        <w:t xml:space="preserve">Norte de África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La intensificación de los esfuerzos de las autoridades egipcias para controlar sus fronteras marítimas desde septiembre de 2016 ha provocado la interrupción de las salidas procedentes de </w:t>
      </w:r>
      <w:r w:rsidRPr="006B0004">
        <w:rPr>
          <w:rFonts w:ascii="Times New Roman" w:hAnsi="Times New Roman" w:cs="Times New Roman"/>
          <w:b/>
          <w:bCs/>
          <w:i/>
          <w:iCs/>
          <w:color w:val="000000"/>
          <w:sz w:val="24"/>
          <w:szCs w:val="24"/>
        </w:rPr>
        <w:t>Egipto</w:t>
      </w:r>
      <w:r w:rsidRPr="006B0004">
        <w:rPr>
          <w:rFonts w:ascii="Times New Roman" w:hAnsi="Times New Roman" w:cs="Times New Roman"/>
          <w:color w:val="000000"/>
          <w:sz w:val="24"/>
          <w:szCs w:val="24"/>
        </w:rPr>
        <w:t xml:space="preserve">. La ayuda ya aportada por la UE ha ayudado a las autoridades policiales y judiciales egipcias a aplicar la legislación de 2016 contra el tráfico ilícito, habiendo acordado un plan de trabajo detallado en marzo. Las autoridades egipcias también están estudiando la futura cooperación con la Agencia Europea de la Guardia de Fronteras y Costas. En enero de 2017 se acordó establecer un diálogo formal sobre migración entre la UE y Egipto, pero aún no ha tenido lugar. En mayo de 2017 se aprobó un programa de 60 millones EUR con cargo al capítulo del norte de África del Fondo Fiduciario de la UE, con el fin de mejorar la gestión de la migración de Egipto, abordar las causas profundas de la migración irregular y apoyar a las comunidades egipcias que acogen migrantes.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3965C1">
        <w:rPr>
          <w:rFonts w:ascii="Times New Roman" w:hAnsi="Times New Roman" w:cs="Times New Roman"/>
          <w:color w:val="000000"/>
          <w:sz w:val="24"/>
          <w:szCs w:val="24"/>
        </w:rPr>
        <w:t xml:space="preserve">Si bien continúa avanzando una amplia cooperación en el marco de la Asociación de Movilidad con </w:t>
      </w:r>
      <w:r w:rsidRPr="003965C1">
        <w:rPr>
          <w:rFonts w:ascii="Times New Roman" w:hAnsi="Times New Roman" w:cs="Times New Roman"/>
          <w:b/>
          <w:bCs/>
          <w:i/>
          <w:iCs/>
          <w:color w:val="000000"/>
          <w:sz w:val="24"/>
          <w:szCs w:val="24"/>
        </w:rPr>
        <w:t>Túnez</w:t>
      </w:r>
      <w:r w:rsidRPr="003965C1">
        <w:rPr>
          <w:rFonts w:ascii="Times New Roman" w:hAnsi="Times New Roman" w:cs="Times New Roman"/>
          <w:color w:val="000000"/>
          <w:sz w:val="24"/>
          <w:szCs w:val="24"/>
        </w:rPr>
        <w:t xml:space="preserve">, las negociaciones sobre la facilitación de visados y acuerdos de </w:t>
      </w:r>
      <w:r w:rsidRPr="003965C1">
        <w:rPr>
          <w:rFonts w:ascii="Times New Roman" w:hAnsi="Times New Roman" w:cs="Times New Roman"/>
          <w:color w:val="000000"/>
          <w:sz w:val="24"/>
          <w:szCs w:val="24"/>
        </w:rPr>
        <w:lastRenderedPageBreak/>
        <w:t>readmisión han sufrido retrasos. En el Consejo de Asociación UE-Túnez de mayo de 2017,</w:t>
      </w:r>
      <w:r w:rsidRPr="006B0004">
        <w:rPr>
          <w:rFonts w:ascii="Times New Roman" w:hAnsi="Times New Roman" w:cs="Times New Roman"/>
          <w:color w:val="000000"/>
          <w:sz w:val="24"/>
          <w:szCs w:val="24"/>
        </w:rPr>
        <w:t xml:space="preserve">Túnez volvió a confirmar su compromiso de cooperar con la UE en todos los aspectos relacionados con la migración, incluida la gobernanza de la misma, así como la lucha contra la migración irregular, con especial atención a las causas profundas de este fenómeno. Túnez ya ha manifestado su interés por formación en el futuro en el marco del programa Seahorse.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Pr="003965C1"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La cooperación con </w:t>
      </w:r>
      <w:r w:rsidRPr="006B0004">
        <w:rPr>
          <w:rFonts w:ascii="Times New Roman" w:hAnsi="Times New Roman" w:cs="Times New Roman"/>
          <w:b/>
          <w:bCs/>
          <w:i/>
          <w:iCs/>
          <w:color w:val="000000"/>
          <w:sz w:val="24"/>
          <w:szCs w:val="24"/>
        </w:rPr>
        <w:t xml:space="preserve">Argelia </w:t>
      </w:r>
      <w:r w:rsidRPr="006B0004">
        <w:rPr>
          <w:rFonts w:ascii="Times New Roman" w:hAnsi="Times New Roman" w:cs="Times New Roman"/>
          <w:color w:val="000000"/>
          <w:sz w:val="24"/>
          <w:szCs w:val="24"/>
        </w:rPr>
        <w:t xml:space="preserve">es importante en lo relativo a los flujos de migración irregular hacia Europa. En el Consejo de Asociación celebrado en Bruselas del mes de marzo, la UE y Argelia adoptaron las prioridades de asociación en el marco de la Política Europea de Vecindad. Como Argelia no ha aceptado un diálogo formal en materia de migración, la UE y Argelia siguen debatiendo sobre migración a través de diálogos informales, el más reciente en mayo, con un enfoque específico en abordar las causas profundas de la misma. </w:t>
      </w:r>
    </w:p>
    <w:p w:rsidR="00773E49" w:rsidRPr="006B0004"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color w:val="000000"/>
          <w:sz w:val="24"/>
          <w:szCs w:val="24"/>
        </w:rPr>
      </w:pPr>
      <w:r w:rsidRPr="006B0004">
        <w:rPr>
          <w:rFonts w:ascii="Times New Roman" w:hAnsi="Times New Roman" w:cs="Times New Roman"/>
          <w:color w:val="000000"/>
          <w:sz w:val="24"/>
          <w:szCs w:val="24"/>
        </w:rPr>
        <w:t xml:space="preserve">En las últimas semanas han aumentado los flujos de migración irregular procedentes de </w:t>
      </w:r>
      <w:r w:rsidRPr="006B0004">
        <w:rPr>
          <w:rFonts w:ascii="Times New Roman" w:hAnsi="Times New Roman" w:cs="Times New Roman"/>
          <w:b/>
          <w:bCs/>
          <w:i/>
          <w:iCs/>
          <w:color w:val="000000"/>
          <w:sz w:val="24"/>
          <w:szCs w:val="24"/>
        </w:rPr>
        <w:t xml:space="preserve">Marruecos </w:t>
      </w:r>
      <w:r w:rsidRPr="006B0004">
        <w:rPr>
          <w:rFonts w:ascii="Times New Roman" w:hAnsi="Times New Roman" w:cs="Times New Roman"/>
          <w:color w:val="000000"/>
          <w:sz w:val="24"/>
          <w:szCs w:val="24"/>
        </w:rPr>
        <w:t xml:space="preserve">a la UE. Esta tendencia está siendo objeto de un estrecho seguimiento y tendrá que estudiarse la posibilidad de debatir el asunto con Marruecos. Las negociaciones sobre la facilitación de visados y acuerdos de readmisión han sufrido retrasos. </w:t>
      </w:r>
    </w:p>
    <w:p w:rsidR="00773E49" w:rsidRDefault="00773E49" w:rsidP="00773E49">
      <w:pPr>
        <w:pStyle w:val="NormalWeb"/>
        <w:shd w:val="clear" w:color="auto" w:fill="FFFFFF"/>
        <w:spacing w:after="0"/>
        <w:jc w:val="both"/>
        <w:textAlignment w:val="baseline"/>
      </w:pPr>
      <w:r>
        <w:t xml:space="preserve">3.- </w:t>
      </w:r>
      <w:r w:rsidRPr="00DD611E">
        <w:rPr>
          <w:b/>
        </w:rPr>
        <w:t>Austria presenta un plan para reducir a cero la inmigración ilegal</w:t>
      </w:r>
      <w:r>
        <w:t xml:space="preserve"> (</w:t>
      </w:r>
      <w:r w:rsidRPr="0025692A">
        <w:rPr>
          <w:b/>
        </w:rPr>
        <w:t>16/7/17</w:t>
      </w:r>
      <w:r>
        <w:t>)</w:t>
      </w:r>
    </w:p>
    <w:p w:rsidR="00773E49" w:rsidRDefault="00773E49" w:rsidP="00773E49">
      <w:pPr>
        <w:pStyle w:val="NormalWeb"/>
        <w:shd w:val="clear" w:color="auto" w:fill="FFFFFF"/>
        <w:spacing w:after="0"/>
        <w:jc w:val="both"/>
        <w:textAlignment w:val="baseline"/>
      </w:pPr>
      <w:r>
        <w:t>- Según el canciller federal de Austria, Christian Kern la Unión Europea (UE) debería crear el cargo de un responsable de asuntos de migración que negocie con los países africanos acuerdos de repatriación…</w:t>
      </w:r>
    </w:p>
    <w:p w:rsidR="00773E49" w:rsidRDefault="00773E49" w:rsidP="00773E49">
      <w:pPr>
        <w:pStyle w:val="NormalWeb"/>
        <w:shd w:val="clear" w:color="auto" w:fill="FFFFFF"/>
        <w:spacing w:after="0"/>
        <w:jc w:val="both"/>
        <w:textAlignment w:val="baseline"/>
      </w:pPr>
      <w:r>
        <w:t>- Su plan contiene además la creación de centros de solicitud de asilo fuera de Europa…</w:t>
      </w:r>
    </w:p>
    <w:p w:rsidR="00773E49" w:rsidRDefault="00773E49" w:rsidP="00773E49">
      <w:pPr>
        <w:pStyle w:val="NormalWeb"/>
        <w:shd w:val="clear" w:color="auto" w:fill="FFFFFF"/>
        <w:spacing w:after="0"/>
        <w:jc w:val="both"/>
        <w:textAlignment w:val="baseline"/>
      </w:pPr>
      <w:r>
        <w:t>- Su plan contiene además la creación de centros de solicitud de asilo fuera de Europa, por ejemplo en Níger…</w:t>
      </w:r>
    </w:p>
    <w:p w:rsidR="00773E49" w:rsidRDefault="00773E49" w:rsidP="00773E49">
      <w:pPr>
        <w:pStyle w:val="NormalWeb"/>
        <w:shd w:val="clear" w:color="auto" w:fill="FFFFFF"/>
        <w:spacing w:after="0"/>
        <w:jc w:val="both"/>
        <w:textAlignment w:val="baseline"/>
      </w:pPr>
      <w:r>
        <w:t>- “Debemos frenar la migración ilegal y retomar el control”, ha dicho el canciller federal….</w:t>
      </w:r>
    </w:p>
    <w:p w:rsidR="00773E49" w:rsidRDefault="00773E49" w:rsidP="00773E49">
      <w:pPr>
        <w:pStyle w:val="NormalWeb"/>
        <w:shd w:val="clear" w:color="auto" w:fill="FFFFFF"/>
        <w:spacing w:after="0"/>
        <w:jc w:val="both"/>
        <w:textAlignment w:val="baseline"/>
      </w:pPr>
      <w:r>
        <w:t>- Asimismo, ha exigido un reparto “más justo” de inmigrantes entre los países europeos, más protección para las fronteras exteriores de la UE y ha propuesto lanzar campañas de información e disuasión en los países de origen de los inmigrantes…</w:t>
      </w:r>
    </w:p>
    <w:p w:rsidR="00773E49" w:rsidRDefault="00773E49" w:rsidP="00773E49">
      <w:pPr>
        <w:pStyle w:val="NormalWeb"/>
        <w:shd w:val="clear" w:color="auto" w:fill="FFFFFF"/>
        <w:spacing w:after="0"/>
        <w:jc w:val="both"/>
        <w:textAlignment w:val="baseline"/>
      </w:pPr>
      <w:r>
        <w:t xml:space="preserve">- Para poder frenar la presión migratoria, Kern ha propuesto ayudas financieras europeas para los países africanos y habló en este contexto de un “plan Marshall para África”. “Eso es un proceso más largo, que causará costes económicos”, ha reconocido el canciller austríaco… </w:t>
      </w:r>
    </w:p>
    <w:p w:rsidR="00773E49" w:rsidRDefault="00773E49" w:rsidP="00773E49">
      <w:pPr>
        <w:pStyle w:val="NormalWeb"/>
        <w:shd w:val="clear" w:color="auto" w:fill="FFFFFF"/>
        <w:spacing w:after="0"/>
        <w:jc w:val="both"/>
        <w:textAlignment w:val="baseline"/>
      </w:pPr>
      <w:r>
        <w:t>- Además, los países de la UE deben tener criterios unificados a la hora de conceder o no asilo para refugiados, ha destacado Kern…</w:t>
      </w:r>
    </w:p>
    <w:p w:rsidR="00773E49" w:rsidRDefault="00773E49" w:rsidP="00773E49">
      <w:pPr>
        <w:pStyle w:val="NormalWeb"/>
        <w:shd w:val="clear" w:color="auto" w:fill="FFFFFF"/>
        <w:spacing w:after="0"/>
        <w:jc w:val="both"/>
        <w:textAlignment w:val="baseline"/>
      </w:pPr>
      <w:r>
        <w:t>- Ha asegurado que el hecho de que los refugiados que son rescatados sean trasladados a suelo europeo supone una motivación para quien decide emprender el viaje. Una especie de efecto llamada que hace que miles de personas se juegue la vida cruzando el Mediterráneo para llegar a suelo europeo…</w:t>
      </w:r>
    </w:p>
    <w:p w:rsidR="00773E49" w:rsidRDefault="00773E49" w:rsidP="00773E49">
      <w:pPr>
        <w:pStyle w:val="NormalWeb"/>
        <w:shd w:val="clear" w:color="auto" w:fill="FFFFFF"/>
        <w:spacing w:after="0"/>
        <w:jc w:val="both"/>
        <w:textAlignment w:val="baseline"/>
      </w:pPr>
      <w:r>
        <w:t>- Ha vuelto a defender la idea de que los rescatados regresen a campamentos en el norte de África como fórmula para detener el flujo migratorio y las muertes en alta mar…</w:t>
      </w:r>
    </w:p>
    <w:p w:rsidR="00773E49" w:rsidRDefault="00773E49" w:rsidP="00773E49">
      <w:pPr>
        <w:pStyle w:val="NormalWeb"/>
        <w:shd w:val="clear" w:color="auto" w:fill="FFFFFF"/>
        <w:spacing w:after="0"/>
        <w:jc w:val="both"/>
        <w:textAlignment w:val="baseline"/>
      </w:pPr>
      <w:r>
        <w:lastRenderedPageBreak/>
        <w:t>- “Mientras no hagamos a estos Estados ninguna oferta, no nos debemos sorprender de que no haya centros de acogida para solicitantes de asilo fuera de Europa”, ha defendido Kurz, según recoge la agencia de noticias APA…</w:t>
      </w:r>
    </w:p>
    <w:p w:rsidR="00773E49" w:rsidRDefault="00773E49" w:rsidP="00773E49">
      <w:pPr>
        <w:pStyle w:val="NormalWeb"/>
        <w:shd w:val="clear" w:color="auto" w:fill="FFFFFF"/>
        <w:spacing w:after="0"/>
        <w:jc w:val="both"/>
        <w:textAlignment w:val="baseline"/>
      </w:pPr>
      <w:r>
        <w:t>- El jefe de la diplomacia austríaca también ha abogado por utilizar presiones económicas para garantizar que algunos países acepten la devolución de ciudadanos a los que se les denegó el asilo en la UE…</w:t>
      </w:r>
    </w:p>
    <w:p w:rsidR="00773E49" w:rsidRDefault="00773E49" w:rsidP="00773E49">
      <w:pPr>
        <w:pStyle w:val="NormalWeb"/>
        <w:shd w:val="clear" w:color="auto" w:fill="FFFFFF"/>
        <w:spacing w:after="0"/>
        <w:jc w:val="both"/>
        <w:textAlignment w:val="baseline"/>
      </w:pPr>
      <w:r>
        <w:t>- A juicio de Kurz, la UE debería tener en cuenta en sus programas a aquellos países que ayudan al bloque en esta cuestión, y actuar en consecuencia con quién no coopera…</w:t>
      </w:r>
    </w:p>
    <w:p w:rsidR="00773E49" w:rsidRDefault="00773E49" w:rsidP="00773E49">
      <w:pPr>
        <w:pStyle w:val="NormalWeb"/>
        <w:shd w:val="clear" w:color="auto" w:fill="FFFFFF"/>
        <w:spacing w:after="0"/>
        <w:jc w:val="both"/>
        <w:textAlignment w:val="baseline"/>
      </w:pPr>
      <w:r>
        <w:t>- De esta forma, ha defendido utilizar el dinero de programas de desarrollo o de cooperación europeos como elemento de presión para que algunos países acepten a sus ciudadanos deportados. Se trata de un modelo similar al pactado por Turquía, a quien se le pagarán miles millones de euros a cambio de contener la llegada de inmigrantes a las costas europeas…</w:t>
      </w:r>
    </w:p>
    <w:p w:rsidR="00773E49" w:rsidRDefault="00773E49" w:rsidP="00773E49">
      <w:pPr>
        <w:pStyle w:val="NormalWeb"/>
        <w:shd w:val="clear" w:color="auto" w:fill="FFFFFF"/>
        <w:spacing w:after="0"/>
        <w:jc w:val="both"/>
        <w:textAlignment w:val="baseline"/>
      </w:pPr>
      <w:r>
        <w:t>- Kurz ha propuesto en el pasado aplicar un modelo migratorio como el de Australia: aumentar las patrullas marítimas para interceptar las embarcaciones con refugiados e internarlos en islas, como hace ese país en Nauru o Papúa-Nueva Guinea…</w:t>
      </w:r>
    </w:p>
    <w:p w:rsidR="00773E49" w:rsidRPr="00667291" w:rsidRDefault="00773E49" w:rsidP="00667291">
      <w:pPr>
        <w:pStyle w:val="NormalWeb"/>
        <w:shd w:val="clear" w:color="auto" w:fill="FFFFFF"/>
        <w:spacing w:after="0"/>
        <w:jc w:val="both"/>
        <w:textAlignment w:val="baseline"/>
      </w:pPr>
      <w:r>
        <w:t>Austria selló este lunes (17/7/17) un pacto con otros seis Estados díscolos de la UE que se oponen frontalmente al plan migratorio impuesto por Bruselas. Junto a Hungría, Eslovaquia, República Checa, Croacia y Eslovenia impulsarán un grupo de trabajo cuyos objetivos son la defensa de las fronteras exteriores.</w:t>
      </w:r>
    </w:p>
    <w:p w:rsidR="00773E49" w:rsidRDefault="00773E49" w:rsidP="00773E49">
      <w:pPr>
        <w:autoSpaceDE w:val="0"/>
        <w:autoSpaceDN w:val="0"/>
        <w:adjustRightInd w:val="0"/>
        <w:spacing w:after="0" w:line="240" w:lineRule="auto"/>
        <w:jc w:val="both"/>
        <w:rPr>
          <w:rFonts w:ascii="Times New Roman" w:hAnsi="Times New Roman" w:cs="Times New Roman"/>
          <w:b/>
          <w:sz w:val="24"/>
          <w:szCs w:val="24"/>
        </w:rPr>
      </w:pPr>
      <w:r w:rsidRPr="003B0A32">
        <w:rPr>
          <w:rFonts w:ascii="Times New Roman" w:hAnsi="Times New Roman" w:cs="Times New Roman"/>
          <w:color w:val="000000"/>
          <w:sz w:val="24"/>
          <w:szCs w:val="24"/>
        </w:rPr>
        <w:t xml:space="preserve"> </w:t>
      </w:r>
      <w:r>
        <w:rPr>
          <w:rFonts w:ascii="Times New Roman" w:hAnsi="Times New Roman" w:cs="Times New Roman"/>
          <w:b/>
          <w:sz w:val="24"/>
          <w:szCs w:val="24"/>
        </w:rPr>
        <w:t>- Enfoque personal (políticamente incorrecto) sobre el problema de la inmigración en la Unión Europea (y sus posibilidades de abordarlo, sin complejos ni cinismo) (A) - Octubre 2015</w:t>
      </w:r>
    </w:p>
    <w:p w:rsidR="00667291" w:rsidRDefault="00667291" w:rsidP="00773E49">
      <w:pPr>
        <w:autoSpaceDE w:val="0"/>
        <w:autoSpaceDN w:val="0"/>
        <w:adjustRightInd w:val="0"/>
        <w:spacing w:after="0" w:line="240" w:lineRule="auto"/>
        <w:jc w:val="both"/>
        <w:rPr>
          <w:rFonts w:ascii="Times New Roman" w:hAnsi="Times New Roman" w:cs="Times New Roman"/>
          <w:b/>
          <w:sz w:val="24"/>
          <w:szCs w:val="24"/>
        </w:rPr>
      </w:pPr>
    </w:p>
    <w:p w:rsidR="00667291" w:rsidRDefault="00667291" w:rsidP="00773E49">
      <w:pPr>
        <w:autoSpaceDE w:val="0"/>
        <w:autoSpaceDN w:val="0"/>
        <w:adjustRightInd w:val="0"/>
        <w:spacing w:after="0" w:line="240" w:lineRule="auto"/>
        <w:jc w:val="both"/>
        <w:rPr>
          <w:rFonts w:ascii="Times New Roman" w:hAnsi="Times New Roman" w:cs="Times New Roman"/>
          <w:b/>
          <w:sz w:val="24"/>
          <w:szCs w:val="24"/>
        </w:rPr>
      </w:pPr>
      <w:r>
        <w:rPr>
          <w:noProof/>
          <w:lang w:eastAsia="es-ES"/>
        </w:rPr>
        <w:drawing>
          <wp:inline distT="0" distB="0" distL="0" distR="0" wp14:anchorId="31797111" wp14:editId="1AF3617C">
            <wp:extent cx="5731510" cy="2653665"/>
            <wp:effectExtent l="0" t="0" r="2540" b="0"/>
            <wp:docPr id="74" name="Imagen 74" descr="https://gaceta.es/wp-content/uploads/2017/07/refugia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aceta.es/wp-content/uploads/2017/07/refugiados.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31510" cy="2653665"/>
                    </a:xfrm>
                    <a:prstGeom prst="rect">
                      <a:avLst/>
                    </a:prstGeom>
                    <a:noFill/>
                    <a:ln>
                      <a:noFill/>
                    </a:ln>
                  </pic:spPr>
                </pic:pic>
              </a:graphicData>
            </a:graphic>
          </wp:inline>
        </w:drawing>
      </w:r>
    </w:p>
    <w:p w:rsidR="00667291" w:rsidRDefault="00667291" w:rsidP="00773E49">
      <w:pPr>
        <w:autoSpaceDE w:val="0"/>
        <w:autoSpaceDN w:val="0"/>
        <w:adjustRightInd w:val="0"/>
        <w:spacing w:after="0" w:line="240" w:lineRule="auto"/>
        <w:jc w:val="both"/>
        <w:rPr>
          <w:rFonts w:ascii="Times New Roman" w:hAnsi="Times New Roman" w:cs="Times New Roman"/>
          <w:b/>
          <w:sz w:val="24"/>
          <w:szCs w:val="24"/>
        </w:rPr>
      </w:pPr>
    </w:p>
    <w:p w:rsidR="00667291" w:rsidRDefault="00667291" w:rsidP="00773E49">
      <w:pPr>
        <w:autoSpaceDE w:val="0"/>
        <w:autoSpaceDN w:val="0"/>
        <w:adjustRightInd w:val="0"/>
        <w:spacing w:after="0" w:line="240" w:lineRule="auto"/>
        <w:jc w:val="both"/>
        <w:rPr>
          <w:rFonts w:ascii="Times New Roman" w:hAnsi="Times New Roman" w:cs="Times New Roman"/>
          <w:b/>
          <w:sz w:val="24"/>
          <w:szCs w:val="24"/>
        </w:rPr>
      </w:pP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(una fórmula transaccional) (I)</w:t>
      </w:r>
    </w:p>
    <w:p w:rsidR="00773E49" w:rsidRDefault="00773E49" w:rsidP="00773E49">
      <w:pPr>
        <w:pStyle w:val="notapie"/>
        <w:shd w:val="clear" w:color="auto" w:fill="FFFFFF"/>
        <w:jc w:val="both"/>
        <w:rPr>
          <w:b/>
        </w:rPr>
      </w:pPr>
      <w:r>
        <w:rPr>
          <w:b/>
        </w:rPr>
        <w:t xml:space="preserve">Hasta que los países miembros de la Unión Europea no alcancen los criterios de convergencia aprobados en el Tratado de Maastricht, no se permitirá el ingreso legal de </w:t>
      </w:r>
      <w:r>
        <w:rPr>
          <w:b/>
        </w:rPr>
        <w:lastRenderedPageBreak/>
        <w:t xml:space="preserve">migrantes desplazados, refugiados, perseguidos políticos, raciales o religiosos, más allá de la justa proporción que le corresponda (en función de su participación en el PIB global), en una distribución mundial equitativa, promovida, coordinada y controlada por la ONU, en la que participen “todos” los países avanzados y emergentes (sin excluir a China, Brasil, Rusia, India, Japón, Canadá, Australia, Nueva Zelanda, México, los países petroleros ricos…), por muy alejados que estén, algunos de ellos, de las zonas de conflicto. </w:t>
      </w:r>
    </w:p>
    <w:p w:rsidR="00773E49" w:rsidRDefault="00773E49" w:rsidP="00773E49">
      <w:pPr>
        <w:pStyle w:val="notapie"/>
        <w:shd w:val="clear" w:color="auto" w:fill="FFFFFF"/>
        <w:jc w:val="both"/>
        <w:rPr>
          <w:b/>
        </w:rPr>
      </w:pPr>
    </w:p>
    <w:p w:rsidR="00773E49" w:rsidRDefault="00773E49" w:rsidP="00773E49">
      <w:pPr>
        <w:pStyle w:val="notapie"/>
        <w:shd w:val="clear" w:color="auto" w:fill="FFFFFF"/>
        <w:jc w:val="both"/>
      </w:pPr>
      <w:r>
        <w:t>Para los que no recuerden las metas del Tratado de Maastricht, un breve repaso:</w:t>
      </w:r>
    </w:p>
    <w:p w:rsidR="00773E49" w:rsidRDefault="00773E49" w:rsidP="00773E49">
      <w:pPr>
        <w:pStyle w:val="notapie"/>
        <w:shd w:val="clear" w:color="auto" w:fill="FFFFFF"/>
        <w:jc w:val="both"/>
        <w:rPr>
          <w:b/>
        </w:rPr>
      </w:pPr>
    </w:p>
    <w:p w:rsidR="00773E49" w:rsidRDefault="00773E49" w:rsidP="00773E49">
      <w:pPr>
        <w:pStyle w:val="notapie"/>
        <w:shd w:val="clear" w:color="auto" w:fill="FFFFFF"/>
        <w:jc w:val="both"/>
      </w:pPr>
      <w:r>
        <w:t xml:space="preserve">El 10 de Diciembre de 1991 se hizo una reunión de jefes de gobierno de los países comunitarios en la ciudad holandesa de Maastricht. En esa reunión se discutió y aprobó el Tratado de la Unión Europea, que entre otras cosas, fijaba unas metas y unos procedimientos para alcanzar la Unión Monetaria. </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pPr>
      <w:r>
        <w:t>El Tratado de Maastricht sobre la Unión Europea entró en vigor el 1 de enero de 1993. Esto ha comprometido a los estados miembros a esforzarse para alcanzar una integración europea todavía más amplia.</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pPr>
      <w:r>
        <w:t>a) Convergencia real</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rPr>
          <w:b/>
        </w:rPr>
      </w:pPr>
      <w:r>
        <w:rPr>
          <w:b/>
        </w:rPr>
        <w:t xml:space="preserve">El objetivo es alcanzar el nivel de vida promedio de la CEE (ingreso per cápita), como medida amplia del nivel de desarrollo económico y bienestar social. </w:t>
      </w:r>
    </w:p>
    <w:p w:rsidR="00773E49" w:rsidRDefault="00773E49" w:rsidP="00773E49">
      <w:pPr>
        <w:pStyle w:val="notapie"/>
        <w:shd w:val="clear" w:color="auto" w:fill="FFFFFF"/>
        <w:jc w:val="both"/>
        <w:rPr>
          <w:b/>
        </w:rPr>
      </w:pPr>
    </w:p>
    <w:p w:rsidR="00773E49" w:rsidRDefault="00773E49" w:rsidP="00773E49">
      <w:pPr>
        <w:pStyle w:val="notapie"/>
        <w:shd w:val="clear" w:color="auto" w:fill="FFFFFF"/>
        <w:jc w:val="both"/>
        <w:rPr>
          <w:b/>
        </w:rPr>
      </w:pPr>
    </w:p>
    <w:p w:rsidR="00773E49" w:rsidRDefault="00773E49" w:rsidP="00773E49">
      <w:pPr>
        <w:shd w:val="clear" w:color="auto" w:fill="F6F6F6"/>
        <w:spacing w:line="270" w:lineRule="atLeast"/>
        <w:jc w:val="center"/>
        <w:rPr>
          <w:rFonts w:ascii="Arial" w:eastAsia="Times New Roman" w:hAnsi="Arial" w:cs="Arial"/>
          <w:i/>
          <w:iCs/>
          <w:sz w:val="21"/>
          <w:szCs w:val="21"/>
          <w:lang w:eastAsia="es-ES"/>
        </w:rPr>
      </w:pPr>
      <w:r>
        <w:rPr>
          <w:rFonts w:ascii="Arial" w:eastAsia="Times New Roman" w:hAnsi="Arial" w:cs="Arial"/>
          <w:b/>
          <w:bCs/>
          <w:sz w:val="21"/>
          <w:szCs w:val="21"/>
          <w:lang w:eastAsia="es-ES"/>
        </w:rPr>
        <w:t>Ingreso per cápita de los 12 miembros de la CEE. 1990</w:t>
      </w:r>
      <w:r>
        <w:rPr>
          <w:rFonts w:ascii="Arial" w:eastAsia="Times New Roman" w:hAnsi="Arial" w:cs="Arial"/>
          <w:sz w:val="21"/>
          <w:szCs w:val="21"/>
          <w:lang w:eastAsia="es-ES"/>
        </w:rPr>
        <w:t xml:space="preserve"> </w:t>
      </w:r>
      <w:r>
        <w:rPr>
          <w:rFonts w:ascii="Arial" w:eastAsia="Times New Roman" w:hAnsi="Arial" w:cs="Arial"/>
          <w:sz w:val="21"/>
          <w:szCs w:val="21"/>
          <w:lang w:eastAsia="es-ES"/>
        </w:rPr>
        <w:br/>
        <w:t>valores corregidos por el poder adquisitivo, en dólares</w:t>
      </w:r>
      <w:r>
        <w:rPr>
          <w:rFonts w:ascii="Arial" w:eastAsia="Times New Roman" w:hAnsi="Arial" w:cs="Arial"/>
          <w:sz w:val="21"/>
          <w:szCs w:val="21"/>
          <w:lang w:eastAsia="es-ES"/>
        </w:rPr>
        <w:br/>
      </w:r>
      <w:r>
        <w:rPr>
          <w:rFonts w:ascii="Arial" w:eastAsia="Times New Roman" w:hAnsi="Arial" w:cs="Arial"/>
          <w:i/>
          <w:iCs/>
          <w:sz w:val="21"/>
          <w:szCs w:val="21"/>
          <w:lang w:eastAsia="es-ES"/>
        </w:rPr>
        <w:t xml:space="preserve">(Fuente: OCDE Economic Surveys 1991) </w:t>
      </w:r>
    </w:p>
    <w:tbl>
      <w:tblPr>
        <w:tblW w:w="2529" w:type="pct"/>
        <w:tblBorders>
          <w:top w:val="single" w:sz="6" w:space="0" w:color="CCCCCC"/>
          <w:left w:val="single" w:sz="6" w:space="0" w:color="CCCCCC"/>
          <w:bottom w:val="single" w:sz="6" w:space="0" w:color="CCCCCC"/>
          <w:right w:val="single" w:sz="6" w:space="0" w:color="CCCCCC"/>
        </w:tblBorders>
        <w:tblLook w:val="04A0" w:firstRow="1" w:lastRow="0" w:firstColumn="1" w:lastColumn="0" w:noHBand="0" w:noVBand="1"/>
      </w:tblPr>
      <w:tblGrid>
        <w:gridCol w:w="2437"/>
        <w:gridCol w:w="2204"/>
      </w:tblGrid>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1. Alemania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14.985 dólares</w:t>
            </w:r>
          </w:p>
        </w:tc>
      </w:tr>
      <w:tr w:rsidR="00773E49" w:rsidTr="00B558A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2. Bélgica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13.587 dólares</w:t>
            </w:r>
          </w:p>
        </w:tc>
      </w:tr>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3. Dinamarca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14.594 dólares</w:t>
            </w:r>
          </w:p>
        </w:tc>
      </w:tr>
      <w:tr w:rsidR="00773E49" w:rsidTr="00B558A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bCs/>
                <w:sz w:val="21"/>
                <w:szCs w:val="21"/>
                <w:lang w:eastAsia="es-ES"/>
              </w:rPr>
              <w:t>4. España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bCs/>
                <w:sz w:val="21"/>
                <w:szCs w:val="21"/>
                <w:lang w:eastAsia="es-ES"/>
              </w:rPr>
              <w:t>10.244 dólares</w:t>
            </w:r>
          </w:p>
        </w:tc>
      </w:tr>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5. Francia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14.565 dólares</w:t>
            </w:r>
          </w:p>
        </w:tc>
      </w:tr>
      <w:tr w:rsidR="00773E49" w:rsidTr="00B558A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6. Grecia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7.253 dólares</w:t>
            </w:r>
          </w:p>
        </w:tc>
      </w:tr>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 xml:space="preserve">7. Holanda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13.709 dólares</w:t>
            </w:r>
          </w:p>
        </w:tc>
      </w:tr>
      <w:tr w:rsidR="00773E49" w:rsidTr="00B558A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8. Irlanda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8.984 dólares</w:t>
            </w:r>
          </w:p>
        </w:tc>
      </w:tr>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9. Italia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13.902 dólares</w:t>
            </w:r>
          </w:p>
        </w:tc>
      </w:tr>
      <w:tr w:rsidR="00773E49" w:rsidTr="00B558AB">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lastRenderedPageBreak/>
              <w:t>10. Luxemburgo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17.192 dólares</w:t>
            </w:r>
          </w:p>
        </w:tc>
      </w:tr>
      <w:tr w:rsidR="00773E49" w:rsidTr="00B558AB">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11. Portugal</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7.360 dólares</w:t>
            </w:r>
          </w:p>
        </w:tc>
      </w:tr>
      <w:tr w:rsidR="00773E49" w:rsidTr="00B558AB">
        <w:trPr>
          <w:trHeight w:val="2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rPr>
                <w:rFonts w:ascii="Arial" w:eastAsia="Times New Roman" w:hAnsi="Arial" w:cs="Arial"/>
                <w:sz w:val="21"/>
                <w:szCs w:val="21"/>
                <w:lang w:eastAsia="es-ES"/>
              </w:rPr>
            </w:pPr>
            <w:r>
              <w:rPr>
                <w:rFonts w:ascii="Arial" w:eastAsia="Times New Roman" w:hAnsi="Arial" w:cs="Arial"/>
                <w:sz w:val="21"/>
                <w:szCs w:val="21"/>
                <w:lang w:eastAsia="es-ES"/>
              </w:rPr>
              <w:t>12. Reino Unido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150" w:line="300" w:lineRule="atLeast"/>
              <w:jc w:val="right"/>
              <w:rPr>
                <w:rFonts w:ascii="Arial" w:eastAsia="Times New Roman" w:hAnsi="Arial" w:cs="Arial"/>
                <w:sz w:val="21"/>
                <w:szCs w:val="21"/>
                <w:lang w:eastAsia="es-ES"/>
              </w:rPr>
            </w:pPr>
            <w:r>
              <w:rPr>
                <w:rFonts w:ascii="Arial" w:eastAsia="Times New Roman" w:hAnsi="Arial" w:cs="Arial"/>
                <w:sz w:val="21"/>
                <w:szCs w:val="21"/>
                <w:lang w:eastAsia="es-ES"/>
              </w:rPr>
              <w:t>14.345 dólares</w:t>
            </w:r>
          </w:p>
        </w:tc>
      </w:tr>
      <w:tr w:rsidR="00773E49" w:rsidTr="00B558AB">
        <w:trPr>
          <w:trHeight w:val="18"/>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0" w:line="240" w:lineRule="auto"/>
              <w:rPr>
                <w:rFonts w:ascii="Arial" w:eastAsia="Times New Roman" w:hAnsi="Arial" w:cs="Arial"/>
                <w:sz w:val="20"/>
                <w:szCs w:val="20"/>
                <w:lang w:eastAsia="es-ES"/>
              </w:rPr>
            </w:pPr>
            <w:r>
              <w:rPr>
                <w:rFonts w:ascii="Arial" w:eastAsia="Times New Roman" w:hAnsi="Arial" w:cs="Arial"/>
                <w:sz w:val="20"/>
                <w:szCs w:val="20"/>
                <w:lang w:eastAsia="es-ES"/>
              </w:rPr>
              <w:t xml:space="preserve">   Promedio CEE</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773E49" w:rsidRDefault="00773E49" w:rsidP="00B558AB">
            <w:pPr>
              <w:spacing w:after="0" w:line="300" w:lineRule="atLeast"/>
              <w:rPr>
                <w:rFonts w:ascii="Arial" w:eastAsia="Times New Roman" w:hAnsi="Arial" w:cs="Arial"/>
                <w:sz w:val="20"/>
                <w:szCs w:val="20"/>
                <w:lang w:eastAsia="es-ES"/>
              </w:rPr>
            </w:pPr>
            <w:r>
              <w:rPr>
                <w:rFonts w:ascii="Arial" w:eastAsia="Times New Roman" w:hAnsi="Arial" w:cs="Arial"/>
                <w:sz w:val="20"/>
                <w:szCs w:val="20"/>
                <w:lang w:eastAsia="es-ES"/>
              </w:rPr>
              <w:t xml:space="preserve">         </w:t>
            </w:r>
            <w:r w:rsidR="00D97E52">
              <w:rPr>
                <w:rFonts w:ascii="Arial" w:eastAsia="Times New Roman" w:hAnsi="Arial" w:cs="Arial"/>
                <w:sz w:val="20"/>
                <w:szCs w:val="20"/>
                <w:lang w:eastAsia="es-ES"/>
              </w:rPr>
              <w:t xml:space="preserve">   </w:t>
            </w:r>
            <w:r>
              <w:rPr>
                <w:rFonts w:ascii="Arial" w:eastAsia="Times New Roman" w:hAnsi="Arial" w:cs="Arial"/>
                <w:sz w:val="20"/>
                <w:szCs w:val="20"/>
                <w:lang w:eastAsia="es-ES"/>
              </w:rPr>
              <w:t>12.560 dólares</w:t>
            </w:r>
          </w:p>
        </w:tc>
      </w:tr>
    </w:tbl>
    <w:p w:rsidR="00773E49" w:rsidRDefault="00773E49" w:rsidP="00773E49">
      <w:pPr>
        <w:pStyle w:val="notapie"/>
        <w:shd w:val="clear" w:color="auto" w:fill="FFFFFF"/>
        <w:jc w:val="both"/>
      </w:pPr>
    </w:p>
    <w:p w:rsidR="00773E49" w:rsidRDefault="00773E49" w:rsidP="00773E49">
      <w:pPr>
        <w:pStyle w:val="notapie"/>
        <w:shd w:val="clear" w:color="auto" w:fill="FFFFFF"/>
        <w:jc w:val="both"/>
      </w:pPr>
      <w:r>
        <w:t>b) Convergencia de políticas económicas</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rPr>
          <w:b/>
        </w:rPr>
      </w:pPr>
      <w:r>
        <w:rPr>
          <w:b/>
        </w:rPr>
        <w:t xml:space="preserve">El objetivo es coincidir en los resultados macroeconómicos de ciertas políticas: inflación, déficit del Gobierno, tipos de interés, deuda pública, balanza de pagos, etc. </w:t>
      </w:r>
    </w:p>
    <w:p w:rsidR="00773E49" w:rsidRDefault="00773E49" w:rsidP="00773E49">
      <w:pPr>
        <w:pStyle w:val="notapie"/>
        <w:shd w:val="clear" w:color="auto" w:fill="FFFFFF"/>
        <w:jc w:val="both"/>
        <w:rPr>
          <w:b/>
        </w:rPr>
      </w:pPr>
    </w:p>
    <w:p w:rsidR="00773E49" w:rsidRDefault="00773E49" w:rsidP="00773E49">
      <w:pPr>
        <w:pStyle w:val="notapie"/>
        <w:shd w:val="clear" w:color="auto" w:fill="FFFFFF"/>
        <w:jc w:val="both"/>
      </w:pPr>
      <w:r>
        <w:t>Los criterios de la convergencia</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pPr>
      <w:r>
        <w:t xml:space="preserve">1. </w:t>
      </w:r>
      <w:r>
        <w:rPr>
          <w:b/>
        </w:rPr>
        <w:t>En primer lugar tener una tasa de inflación cercana al promedio de Europa</w:t>
      </w:r>
      <w:r>
        <w:t xml:space="preserve">. En la Cumbre de Maastricht se ha dado una regla muy precisa para medir el grado de convergencia en la inflación. Hay que escoger los tres países europeos (de los 12 que constituyen la Comunidad) que tengan la inflación menor y hacer un promedio de ella. </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rPr>
          <w:b/>
        </w:rPr>
      </w:pPr>
      <w:r>
        <w:t xml:space="preserve">2. </w:t>
      </w:r>
      <w:r>
        <w:rPr>
          <w:b/>
        </w:rPr>
        <w:t>El segundo criterio</w:t>
      </w:r>
      <w:r>
        <w:t xml:space="preserve"> que se ha fijado en Maastricht </w:t>
      </w:r>
      <w:r>
        <w:rPr>
          <w:b/>
        </w:rPr>
        <w:t xml:space="preserve">es que el tipo de interés a largo plazo </w:t>
      </w:r>
      <w:r>
        <w:t>(el interés de los bonos del tesoro, por ejemplo)</w:t>
      </w:r>
      <w:r>
        <w:rPr>
          <w:b/>
        </w:rPr>
        <w:t xml:space="preserve"> no puede sobrepasar más que en 2 puntos al promedio de los tres países con un interés más bajo.</w:t>
      </w:r>
    </w:p>
    <w:p w:rsidR="00773E49" w:rsidRDefault="00773E49" w:rsidP="00773E49">
      <w:pPr>
        <w:pStyle w:val="notapie"/>
        <w:shd w:val="clear" w:color="auto" w:fill="FFFFFF"/>
        <w:jc w:val="both"/>
      </w:pPr>
    </w:p>
    <w:p w:rsidR="00773E49" w:rsidRDefault="00773E49" w:rsidP="00773E49">
      <w:pPr>
        <w:pStyle w:val="notapie"/>
        <w:shd w:val="clear" w:color="auto" w:fill="FFFFFF"/>
        <w:jc w:val="both"/>
        <w:rPr>
          <w:b/>
        </w:rPr>
      </w:pPr>
      <w:r>
        <w:t xml:space="preserve">3. </w:t>
      </w:r>
      <w:r>
        <w:rPr>
          <w:b/>
        </w:rPr>
        <w:t xml:space="preserve">El tercer criterio es el déficit del Gobierno, la diferencia entre gastos e ingresos, no sólo del Gobierno central sino de las Administraciones Públicas </w:t>
      </w:r>
      <w:r>
        <w:t>(Comunidades Autónomas y Ayuntamientos)</w:t>
      </w:r>
      <w:r>
        <w:rPr>
          <w:b/>
        </w:rPr>
        <w:t xml:space="preserve"> no puede ser más del 3 % del Producto Nacional.</w:t>
      </w:r>
    </w:p>
    <w:p w:rsidR="00773E49" w:rsidRDefault="00773E49" w:rsidP="00773E49">
      <w:pPr>
        <w:pStyle w:val="notapie"/>
        <w:shd w:val="clear" w:color="auto" w:fill="FFFFFF"/>
        <w:jc w:val="both"/>
        <w:rPr>
          <w:b/>
        </w:rPr>
      </w:pPr>
    </w:p>
    <w:p w:rsidR="00773E49" w:rsidRDefault="00773E49" w:rsidP="00773E49">
      <w:pPr>
        <w:pStyle w:val="notapie"/>
        <w:shd w:val="clear" w:color="auto" w:fill="FFFFFF"/>
        <w:jc w:val="both"/>
        <w:rPr>
          <w:b/>
        </w:rPr>
      </w:pPr>
      <w:r>
        <w:t xml:space="preserve">4. </w:t>
      </w:r>
      <w:r>
        <w:rPr>
          <w:b/>
        </w:rPr>
        <w:t>El cuarto criterio es que la deuda pública, la deuda de las administraciones públicas, no pase del 60 % del Producto Nacional.</w:t>
      </w:r>
    </w:p>
    <w:p w:rsidR="00773E49" w:rsidRDefault="00773E49" w:rsidP="00773E49">
      <w:pPr>
        <w:pStyle w:val="notapie"/>
        <w:shd w:val="clear" w:color="auto" w:fill="FFFFFF"/>
        <w:jc w:val="both"/>
        <w:rPr>
          <w:b/>
        </w:rPr>
      </w:pP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(una fórmula transaccional) (II)</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Hasta que los países miembros de la Unión Europea no alcancen los índices de ocupación, desempleo, distribución de los ingresos, pobreza, y exclusión social, anteriores a la crisis, la inmigración por razones económicas, será limitada y selectiva en función de las necesidades de trabajadores (y cualificación) que cada país determine. Las solicitudes de inmigración (antecedentes) se presentarán en las oficinas diplomáticas de los países europeos, destacadas en los países de origen, y la no respuesta a la solicitud de empleo, en el plazo de tres meses (silencio administrativo), dará por denegado el permiso de trabajo.</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Las fuerzas de seguridad europeas controlarán (y si fuera necesario bloquearán) los principales puertos de partida (en el Mediterráneo y África) de los migrantes por razones económicas y devolverán a las personas que se capturen en el mar, al punto de partida (sin necesidad de establecer su nacionalidad), deteniendo al capitán del navío (en aguas internacionales), que será juzgado por la leyes del país europeo responsable de la fuerza de intervención (en cada caso). El buque capturado, será requisado y destruido. Los servicios de inteligencia europeos actuarán en el terreno.</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Para evitar conflictos internacionales se utilizarán imágenes satelitales para demostrar el puerto de origen del tráfico de personas, sin que se pueda alegar ignorancia previa o desconocimiento de la nacionalidad de los migrantes. El país del cual salen los inmigrantes ilegales, tendrá que recibirlos de vuelta, sin más trámite.</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Se asignará un alto porcentaje de los FAD, a los países de origen de la migración.</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Cuando se detecte el ingreso de una cantidad inusual de pasajeros llegados por vía aérea o marítima (desde algún país extracomunitario), se dispondrá la exigencia de visados (temporal o definitiva, en caso de reincidencia), para esos nacionales. </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Todas estas medidas disuasorias o represivas, serán informadas (ampliamente) en los principales países de origen de la migración por razones económicas, con campañas publicitarias, por los medios de comunicación masiva, con el objetivo de desalentar el accionar de los traficantes de seres humanos y que las personas interesadas conozcan los requisitos de la inmigración legal y los riesgos que asumen al emprender un viaje “sin papeles”.</w:t>
      </w:r>
    </w:p>
    <w:p w:rsidR="00773E49" w:rsidRDefault="00773E49" w:rsidP="00773E49">
      <w:pPr>
        <w:shd w:val="clear" w:color="auto" w:fill="FFFFFF"/>
        <w:spacing w:line="240" w:lineRule="auto"/>
        <w:jc w:val="both"/>
        <w:rPr>
          <w:rFonts w:ascii="Times New Roman" w:hAnsi="Times New Roman" w:cs="Times New Roman"/>
          <w:b/>
          <w:sz w:val="24"/>
          <w:szCs w:val="24"/>
        </w:rPr>
      </w:pPr>
      <w:r>
        <w:rPr>
          <w:rFonts w:ascii="Times New Roman" w:eastAsia="Times New Roman" w:hAnsi="Times New Roman" w:cs="Times New Roman"/>
          <w:sz w:val="24"/>
          <w:szCs w:val="24"/>
          <w:lang w:eastAsia="es-ES"/>
        </w:rPr>
        <w:t>Australia, cuenta con un programa para interceptar todos los barcos ilegales y llevar a los inmigrantes a campos de internamiento en las islas de los países vecinos, como la isla de Manus en Papúa Nueva Guinea. Con esta medida se traslada la idea de que Australia no admite inmigrantes ilegales y que lo único que se puede esperar si se dirigen allí es una larga estancia en el campamento y la vuelta al país de origen.</w:t>
      </w:r>
    </w:p>
    <w:p w:rsidR="00773E49" w:rsidRDefault="00773E49" w:rsidP="00773E49">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 enfoque similar es el que defiende actualmente el Gobierno de Estados Unidos: combina un sistema legal muy limitado y complejo para la inmigración, con una política firme orientada a detener el flujo de entrada ilegal, con fuerza letal, si fuera necesario.</w:t>
      </w:r>
    </w:p>
    <w:p w:rsidR="00773E49" w:rsidRDefault="00773E49" w:rsidP="00773E49">
      <w:pPr>
        <w:pStyle w:val="Default"/>
        <w:jc w:val="both"/>
        <w:rPr>
          <w:rFonts w:ascii="Times New Roman" w:hAnsi="Times New Roman" w:cs="Times New Roman"/>
        </w:rPr>
      </w:pPr>
      <w:r>
        <w:rPr>
          <w:rFonts w:ascii="Times New Roman" w:hAnsi="Times New Roman" w:cs="Times New Roman"/>
        </w:rPr>
        <w:t>(…)</w:t>
      </w:r>
    </w:p>
    <w:p w:rsidR="00773E49" w:rsidRDefault="00773E49" w:rsidP="00773E49">
      <w:pPr>
        <w:pStyle w:val="Default"/>
        <w:jc w:val="both"/>
        <w:rPr>
          <w:rFonts w:ascii="Times New Roman" w:hAnsi="Times New Roman" w:cs="Times New Roman"/>
        </w:rPr>
      </w:pPr>
    </w:p>
    <w:p w:rsidR="00773E49" w:rsidRDefault="00773E49" w:rsidP="00773E49">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Enfoque personal (políticamente incorrecto) sobre el problema de la inmigración en la Unión Europea (y sus posibilidades de abordarlo, sin complejos ni cinismo) (B) - Julio 2017</w:t>
      </w:r>
    </w:p>
    <w:p w:rsidR="00667291" w:rsidRDefault="00667291" w:rsidP="00773E49">
      <w:pPr>
        <w:autoSpaceDE w:val="0"/>
        <w:autoSpaceDN w:val="0"/>
        <w:adjustRightInd w:val="0"/>
        <w:spacing w:after="0" w:line="240" w:lineRule="auto"/>
        <w:jc w:val="both"/>
        <w:rPr>
          <w:rFonts w:ascii="Times New Roman" w:hAnsi="Times New Roman" w:cs="Times New Roman"/>
          <w:b/>
          <w:sz w:val="24"/>
          <w:szCs w:val="24"/>
        </w:rPr>
      </w:pPr>
    </w:p>
    <w:p w:rsidR="00667291" w:rsidRDefault="00667291" w:rsidP="00773E49">
      <w:pPr>
        <w:autoSpaceDE w:val="0"/>
        <w:autoSpaceDN w:val="0"/>
        <w:adjustRightInd w:val="0"/>
        <w:spacing w:after="0" w:line="240" w:lineRule="auto"/>
        <w:jc w:val="both"/>
        <w:rPr>
          <w:rFonts w:ascii="Times New Roman" w:hAnsi="Times New Roman" w:cs="Times New Roman"/>
          <w:b/>
          <w:sz w:val="24"/>
          <w:szCs w:val="24"/>
        </w:rPr>
      </w:pPr>
      <w:r>
        <w:rPr>
          <w:noProof/>
          <w:lang w:eastAsia="es-ES"/>
        </w:rPr>
        <w:drawing>
          <wp:inline distT="0" distB="0" distL="0" distR="0" wp14:anchorId="1C73379A" wp14:editId="0B28DF7F">
            <wp:extent cx="5731510" cy="2697555"/>
            <wp:effectExtent l="0" t="0" r="2540" b="7620"/>
            <wp:docPr id="89" name="Imagen 89" descr="Un grupo de inmigrantes es rescatado por Salvamento Marí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 grupo de inmigrantes es rescatado por Salvamento Marítimo."/>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31510" cy="2697555"/>
                    </a:xfrm>
                    <a:prstGeom prst="rect">
                      <a:avLst/>
                    </a:prstGeom>
                    <a:noFill/>
                    <a:ln>
                      <a:noFill/>
                    </a:ln>
                  </pic:spPr>
                </pic:pic>
              </a:graphicData>
            </a:graphic>
          </wp:inline>
        </w:drawing>
      </w:r>
    </w:p>
    <w:p w:rsidR="00773E49" w:rsidRDefault="00773E49" w:rsidP="00773E49">
      <w:pPr>
        <w:autoSpaceDE w:val="0"/>
        <w:autoSpaceDN w:val="0"/>
        <w:adjustRightInd w:val="0"/>
        <w:spacing w:after="0" w:line="240" w:lineRule="auto"/>
        <w:jc w:val="both"/>
        <w:rPr>
          <w:rFonts w:ascii="Times New Roman" w:hAnsi="Times New Roman" w:cs="Times New Roman"/>
          <w:b/>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Hay que utilizar “todas” las herramientas disponibles: poder blando (negociación, información), poder duro (fuerzas y cuerpos de seguridad, inteligencia y espionaje), poder económico (fondos de ayuda al desarrollo, inversiones, y acuerdos comerciales)… para “frenar”, “limitar” y “controlar” el proceso migratorio. </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Hay que hacer una política “basada en la evidencia” y sus “desastrosas consecuencias”, no aplicar una política basada en “emociones”, “complejos de culpa” o “falso progresismo”.</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u w:val="single"/>
        </w:rPr>
      </w:pPr>
      <w:r w:rsidRPr="00BF312A">
        <w:rPr>
          <w:rFonts w:ascii="Times New Roman" w:hAnsi="Times New Roman" w:cs="Times New Roman"/>
          <w:sz w:val="24"/>
          <w:szCs w:val="24"/>
          <w:u w:val="single"/>
        </w:rPr>
        <w:t>En busca del tiempo perdido</w:t>
      </w:r>
    </w:p>
    <w:p w:rsidR="00773E49" w:rsidRPr="00BF312A" w:rsidRDefault="00773E49" w:rsidP="00773E49">
      <w:pPr>
        <w:autoSpaceDE w:val="0"/>
        <w:autoSpaceDN w:val="0"/>
        <w:adjustRightInd w:val="0"/>
        <w:spacing w:after="0" w:line="240" w:lineRule="auto"/>
        <w:jc w:val="both"/>
        <w:rPr>
          <w:rFonts w:ascii="Times New Roman" w:hAnsi="Times New Roman" w:cs="Times New Roman"/>
          <w:sz w:val="24"/>
          <w:szCs w:val="24"/>
          <w:u w:val="single"/>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Como decía Cesar Vidal: “sin ánimo de ser exhaustivos, los hechos son los siguientes”:</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A6A1E">
        <w:rPr>
          <w:rFonts w:ascii="Times New Roman" w:hAnsi="Times New Roman" w:cs="Times New Roman"/>
          <w:sz w:val="24"/>
          <w:szCs w:val="24"/>
        </w:rPr>
        <w:t>Acontecimientos</w:t>
      </w:r>
      <w:r>
        <w:rPr>
          <w:rFonts w:ascii="Times New Roman" w:hAnsi="Times New Roman" w:cs="Times New Roman"/>
          <w:sz w:val="24"/>
          <w:szCs w:val="24"/>
        </w:rPr>
        <w:t xml:space="preserve"> permanentes: llegada masiva de inmigrantes por razones económicas (África, Asia, América Latina…)</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Acontecimientos recientes: llegada masiva de desplazados, refugiados y solicitantes de asilo desde países donde existen conflictos armados (Afganistán, Pakistán, Siria, Yemen…) </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Acontecimientos graves: llegada de terroristas islamistas, infiltrados entre los inmigrantes y refugiados, para cometer atentados en territorio europeo (ISIS…)</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Por más que los intereses económicos de los empresarios europeos -codiciosos y avaros- (en nombre de la “competitividad” perdida, la dificultad para disponer de mano de obra, los problemas demográficos, u otros “cínicos” argumentos), hayan hecho que las autoridades europeas (llamarlos “líderes”, sería un eufemismo) fueran ciegos voluntarios, la crisis de la inmigración resulta imposible de ignorar. La “invasión” (bárbara) de Europa es una realidad.</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¡Europa está en guerra! En guerra, contra el fundamentalismo islámico. Ya no se puede seguir negando la evidencia. París, Bruselas, Niza, Berlín, Londres, Manchester… (¿y mañana?)… son suficientes “heridas” como para continuar mirando hacia otro lado.</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Y entre otras formas de “invasión” (a más de los enemigos interiores -nacidos y criados en suelo europeo-, consecuencia directa del fracaso del multiculturalismo y la integración de los descendientes de musulmanes), está la de “infiltrar” fundamentalistas, entre las hordas de desplazados por razones económicas o conflictos armados, que llegan al territorio europeo.</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Los “comités de recepción” (equipos de Salvamento M</w:t>
      </w:r>
      <w:r w:rsidR="0076302C">
        <w:rPr>
          <w:rFonts w:ascii="Times New Roman" w:hAnsi="Times New Roman" w:cs="Times New Roman"/>
          <w:sz w:val="24"/>
          <w:szCs w:val="24"/>
        </w:rPr>
        <w:t>arítimo, u ONGs), van a buscar en</w:t>
      </w:r>
      <w:r>
        <w:rPr>
          <w:rFonts w:ascii="Times New Roman" w:hAnsi="Times New Roman" w:cs="Times New Roman"/>
          <w:sz w:val="24"/>
          <w:szCs w:val="24"/>
        </w:rPr>
        <w:t xml:space="preserve"> alta mar (entre otros) a los mismos fundamen</w:t>
      </w:r>
      <w:r w:rsidR="00A743CE">
        <w:rPr>
          <w:rFonts w:ascii="Times New Roman" w:hAnsi="Times New Roman" w:cs="Times New Roman"/>
          <w:sz w:val="24"/>
          <w:szCs w:val="24"/>
        </w:rPr>
        <w:t>talistas que luego atentarán</w:t>
      </w:r>
      <w:r>
        <w:rPr>
          <w:rFonts w:ascii="Times New Roman" w:hAnsi="Times New Roman" w:cs="Times New Roman"/>
          <w:sz w:val="24"/>
          <w:szCs w:val="24"/>
        </w:rPr>
        <w:t xml:space="preserve"> en sus ciudades. Colocan una alfombra roja a los que</w:t>
      </w:r>
      <w:r w:rsidR="00A743CE">
        <w:rPr>
          <w:rFonts w:ascii="Times New Roman" w:hAnsi="Times New Roman" w:cs="Times New Roman"/>
          <w:sz w:val="24"/>
          <w:szCs w:val="24"/>
        </w:rPr>
        <w:t>,</w:t>
      </w:r>
      <w:r>
        <w:rPr>
          <w:rFonts w:ascii="Times New Roman" w:hAnsi="Times New Roman" w:cs="Times New Roman"/>
          <w:sz w:val="24"/>
          <w:szCs w:val="24"/>
        </w:rPr>
        <w:t xml:space="preserve"> más pronto que tarde, cometerán crímenes, robos y violaciones. </w:t>
      </w:r>
      <w:r w:rsidR="00A743CE">
        <w:rPr>
          <w:rFonts w:ascii="Times New Roman" w:hAnsi="Times New Roman" w:cs="Times New Roman"/>
          <w:sz w:val="24"/>
          <w:szCs w:val="24"/>
        </w:rPr>
        <w:t xml:space="preserve">Un teatro del absurdo. </w:t>
      </w:r>
      <w:r>
        <w:rPr>
          <w:rFonts w:ascii="Times New Roman" w:hAnsi="Times New Roman" w:cs="Times New Roman"/>
          <w:sz w:val="24"/>
          <w:szCs w:val="24"/>
        </w:rPr>
        <w:t xml:space="preserve">Si no fuera tan dramático, hasta resultaría </w:t>
      </w:r>
      <w:r w:rsidR="00A743CE">
        <w:rPr>
          <w:rFonts w:ascii="Times New Roman" w:hAnsi="Times New Roman" w:cs="Times New Roman"/>
          <w:sz w:val="24"/>
          <w:szCs w:val="24"/>
        </w:rPr>
        <w:t xml:space="preserve">gracioso. </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En vez de poner carteles de “Welcome refugees”, podrían poner “Welcome terrorist”. Y todos tan contentos… hasta la próxima explosión, y luego vendrán las lágrimas, </w:t>
      </w:r>
      <w:r w:rsidR="0076302C">
        <w:rPr>
          <w:rFonts w:ascii="Times New Roman" w:hAnsi="Times New Roman" w:cs="Times New Roman"/>
          <w:sz w:val="24"/>
          <w:szCs w:val="24"/>
        </w:rPr>
        <w:t xml:space="preserve">las flores, </w:t>
      </w:r>
      <w:r>
        <w:rPr>
          <w:rFonts w:ascii="Times New Roman" w:hAnsi="Times New Roman" w:cs="Times New Roman"/>
          <w:sz w:val="24"/>
          <w:szCs w:val="24"/>
        </w:rPr>
        <w:t>las velas y los ositos de peluche.</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“avidez” de los empresarios en busca de mano de obra barata?</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w:t>
      </w:r>
      <w:r w:rsidR="00A743CE">
        <w:rPr>
          <w:rFonts w:ascii="Times New Roman" w:hAnsi="Times New Roman" w:cs="Times New Roman"/>
          <w:sz w:val="24"/>
          <w:szCs w:val="24"/>
        </w:rPr>
        <w:t xml:space="preserve">de puede llegar la </w:t>
      </w:r>
      <w:r>
        <w:rPr>
          <w:rFonts w:ascii="Times New Roman" w:hAnsi="Times New Roman" w:cs="Times New Roman"/>
          <w:sz w:val="24"/>
          <w:szCs w:val="24"/>
        </w:rPr>
        <w:t>“hipocresía”</w:t>
      </w:r>
      <w:r w:rsidR="00A743CE">
        <w:rPr>
          <w:rFonts w:ascii="Times New Roman" w:hAnsi="Times New Roman" w:cs="Times New Roman"/>
          <w:sz w:val="24"/>
          <w:szCs w:val="24"/>
        </w:rPr>
        <w:t xml:space="preserve"> y “connivencia”</w:t>
      </w:r>
      <w:r>
        <w:rPr>
          <w:rFonts w:ascii="Times New Roman" w:hAnsi="Times New Roman" w:cs="Times New Roman"/>
          <w:sz w:val="24"/>
          <w:szCs w:val="24"/>
        </w:rPr>
        <w:t xml:space="preserve"> de los dirigentes políticos?</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el “buenismo” y “progresismo” de las ONGs?</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¿Hasta dónde puede llegar</w:t>
      </w:r>
      <w:r w:rsidR="0076302C">
        <w:rPr>
          <w:rFonts w:ascii="Times New Roman" w:hAnsi="Times New Roman" w:cs="Times New Roman"/>
          <w:sz w:val="24"/>
          <w:szCs w:val="24"/>
        </w:rPr>
        <w:t xml:space="preserve"> la “empatía” y el</w:t>
      </w:r>
      <w:r>
        <w:rPr>
          <w:rFonts w:ascii="Times New Roman" w:hAnsi="Times New Roman" w:cs="Times New Roman"/>
          <w:sz w:val="24"/>
          <w:szCs w:val="24"/>
        </w:rPr>
        <w:t xml:space="preserve"> “complej</w:t>
      </w:r>
      <w:r w:rsidR="0076302C">
        <w:rPr>
          <w:rFonts w:ascii="Times New Roman" w:hAnsi="Times New Roman" w:cs="Times New Roman"/>
          <w:sz w:val="24"/>
          <w:szCs w:val="24"/>
        </w:rPr>
        <w:t xml:space="preserve">o de culpa” </w:t>
      </w:r>
      <w:r>
        <w:rPr>
          <w:rFonts w:ascii="Times New Roman" w:hAnsi="Times New Roman" w:cs="Times New Roman"/>
          <w:sz w:val="24"/>
          <w:szCs w:val="24"/>
        </w:rPr>
        <w:t>de los ciudadanos?</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riesgo de repetirme (a ver si de tanto insistir, se “enteran”) </w:t>
      </w:r>
      <w:r w:rsidRPr="00E46FCC">
        <w:rPr>
          <w:rFonts w:ascii="Times New Roman" w:hAnsi="Times New Roman" w:cs="Times New Roman"/>
          <w:sz w:val="24"/>
          <w:szCs w:val="24"/>
          <w:u w:val="single"/>
        </w:rPr>
        <w:t>sugiero estas medidas urgentes</w:t>
      </w:r>
      <w:r w:rsidRPr="00E46FCC">
        <w:rPr>
          <w:rFonts w:ascii="Times New Roman" w:hAnsi="Times New Roman" w:cs="Times New Roman"/>
          <w:sz w:val="24"/>
          <w:szCs w:val="24"/>
        </w:rPr>
        <w:t>:</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Crear países “tapones” para contener la riada inmigratoria antes de llegar a Europa</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Crear países de “devolución” dispuestos a recibir a los inmigrantes expulsados de Europa</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Crear “campamentos temporales” en países fuera de Europa, para recibir a los refugiados</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Enviar y financiar a las ONGs para que actúen en los “campamentos” y no en el “rescate”</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Interceptar y devolver al punto de partida las naves que transportan ilegales</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Aplicar la “devolución en caliente” de los inmigrantes ilegales</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No rescatar más (ni permitir que las ONGs lo hagan) a inmigrantes en alta mar</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Si fuera necesario, negar el permiso de navegación a las ONGs en el Mediterráneo</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Espiar, infiltrar y reprimir, a las mafias que trafican con inmigrantes ilegales</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xml:space="preserve">- Destruir los barcos de los contrabandistas y dificultar el abastecimiento naval </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Sabotear los bienes y navíos de los contrabandistas</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Establecer cupos anuales por países (cuantitativos y cualitativos) de inmigrantes a recibir</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Establecer oficinas europeas en los emisores para presentar solicitudes y otorgar visados</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Crear sistemas informáticos de fácil acceso para solicitar empleo y visado</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xml:space="preserve">- Realizar amplias campañas informativas para desalentar la inmigración ilegal </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Militarización y control satelital de las fronteras exteriores y rutas ilegales de traslado</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Utilización de los servicios de inteligencia y espionaje para neutralizar el tráfico ilegal</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Controla</w:t>
      </w:r>
      <w:r w:rsidR="00A743CE">
        <w:rPr>
          <w:rFonts w:ascii="Times New Roman" w:hAnsi="Times New Roman" w:cs="Times New Roman"/>
          <w:sz w:val="24"/>
          <w:szCs w:val="24"/>
        </w:rPr>
        <w:t>r</w:t>
      </w:r>
      <w:r w:rsidRPr="00E46FCC">
        <w:rPr>
          <w:rFonts w:ascii="Times New Roman" w:hAnsi="Times New Roman" w:cs="Times New Roman"/>
          <w:sz w:val="24"/>
          <w:szCs w:val="24"/>
        </w:rPr>
        <w:t xml:space="preserve"> / bloquear la comunicaciones móviles y uso de GPS, en las zonas de contrabando</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Expulsar a los inmigrantes ilegales sin permiso de trabajo y documentación en regla</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Controlar / bloquear las remesas de los inmigrantes indocumentados</w:t>
      </w: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Pr="00E46FCC" w:rsidRDefault="00773E49" w:rsidP="00773E49">
      <w:pPr>
        <w:autoSpaceDE w:val="0"/>
        <w:autoSpaceDN w:val="0"/>
        <w:adjustRightInd w:val="0"/>
        <w:spacing w:after="0" w:line="240" w:lineRule="auto"/>
        <w:jc w:val="both"/>
        <w:rPr>
          <w:rFonts w:ascii="Times New Roman" w:hAnsi="Times New Roman" w:cs="Times New Roman"/>
          <w:sz w:val="24"/>
          <w:szCs w:val="24"/>
        </w:rPr>
      </w:pPr>
      <w:r w:rsidRPr="00E46FCC">
        <w:rPr>
          <w:rFonts w:ascii="Times New Roman" w:hAnsi="Times New Roman" w:cs="Times New Roman"/>
          <w:sz w:val="24"/>
          <w:szCs w:val="24"/>
        </w:rPr>
        <w:t xml:space="preserve">- No permitir el reagrupamiento familiar si el inmigrante no está “nacionalizado” </w:t>
      </w:r>
    </w:p>
    <w:p w:rsidR="00773E49" w:rsidRPr="00E46FCC" w:rsidRDefault="00773E49" w:rsidP="00773E49">
      <w:pPr>
        <w:autoSpaceDE w:val="0"/>
        <w:autoSpaceDN w:val="0"/>
        <w:adjustRightInd w:val="0"/>
        <w:spacing w:after="0" w:line="240" w:lineRule="auto"/>
        <w:jc w:val="both"/>
        <w:rPr>
          <w:rFonts w:ascii="Times New Roman" w:hAnsi="Times New Roman" w:cs="Times New Roman"/>
          <w:b/>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sidRPr="007E4236">
        <w:rPr>
          <w:rFonts w:ascii="Times New Roman" w:hAnsi="Times New Roman" w:cs="Times New Roman"/>
          <w:sz w:val="24"/>
          <w:szCs w:val="24"/>
        </w:rPr>
        <w:t xml:space="preserve">La </w:t>
      </w:r>
      <w:r>
        <w:rPr>
          <w:rFonts w:ascii="Times New Roman" w:hAnsi="Times New Roman" w:cs="Times New Roman"/>
          <w:sz w:val="24"/>
          <w:szCs w:val="24"/>
        </w:rPr>
        <w:t xml:space="preserve">máxima </w:t>
      </w:r>
      <w:r w:rsidRPr="007E4236">
        <w:rPr>
          <w:rFonts w:ascii="Times New Roman" w:hAnsi="Times New Roman" w:cs="Times New Roman"/>
          <w:sz w:val="24"/>
          <w:szCs w:val="24"/>
        </w:rPr>
        <w:t>prioridad debe ser controlar la inmigración</w:t>
      </w:r>
      <w:r>
        <w:rPr>
          <w:rFonts w:ascii="Times New Roman" w:hAnsi="Times New Roman" w:cs="Times New Roman"/>
          <w:sz w:val="24"/>
          <w:szCs w:val="24"/>
        </w:rPr>
        <w:t xml:space="preserve"> (legal e ilegal)</w:t>
      </w:r>
      <w:r w:rsidR="00F02528">
        <w:rPr>
          <w:rFonts w:ascii="Times New Roman" w:hAnsi="Times New Roman" w:cs="Times New Roman"/>
          <w:sz w:val="24"/>
          <w:szCs w:val="24"/>
        </w:rPr>
        <w:t>.</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sidRPr="007E4236">
        <w:rPr>
          <w:rFonts w:ascii="Times New Roman" w:hAnsi="Times New Roman" w:cs="Times New Roman"/>
          <w:sz w:val="24"/>
          <w:szCs w:val="24"/>
        </w:rPr>
        <w:t>La prioridad “absoluta” deber ser evitar que con los inmigrantes ilegales</w:t>
      </w:r>
      <w:r>
        <w:rPr>
          <w:rFonts w:ascii="Times New Roman" w:hAnsi="Times New Roman" w:cs="Times New Roman"/>
          <w:sz w:val="24"/>
          <w:szCs w:val="24"/>
        </w:rPr>
        <w:t xml:space="preserve"> vengan</w:t>
      </w:r>
      <w:r w:rsidRPr="007E4236">
        <w:rPr>
          <w:rFonts w:ascii="Times New Roman" w:hAnsi="Times New Roman" w:cs="Times New Roman"/>
          <w:sz w:val="24"/>
          <w:szCs w:val="24"/>
        </w:rPr>
        <w:t xml:space="preserve"> terroristas</w:t>
      </w:r>
      <w:r w:rsidR="00F02528">
        <w:rPr>
          <w:rFonts w:ascii="Times New Roman" w:hAnsi="Times New Roman" w:cs="Times New Roman"/>
          <w:sz w:val="24"/>
          <w:szCs w:val="24"/>
        </w:rPr>
        <w:t>.</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Si no se acometen estas acciones o similares se corre el riesgo que el “populismo” aliente el “racismo” como arma electoral. En varios países europeos (Hungría, Austria, Holanda, Francia… y hasta en el Reino Unido) ya se han dado pruebas de ello.</w:t>
      </w: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p>
    <w:p w:rsidR="00773E49" w:rsidRDefault="00773E49" w:rsidP="00773E4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Si no se acometen estas acciones o similares se corre el riesgo que los ciudadanos europeos  tomen el control en sus propias manos… ¿qué tan lejos se está de un Ku Klux Klan en la UE?</w:t>
      </w:r>
    </w:p>
    <w:p w:rsidR="00773E49" w:rsidRDefault="00773E49" w:rsidP="00773E49">
      <w:pPr>
        <w:pStyle w:val="NormalWeb"/>
        <w:shd w:val="clear" w:color="auto" w:fill="FFFFFF"/>
        <w:spacing w:after="0"/>
        <w:jc w:val="both"/>
        <w:textAlignment w:val="baseline"/>
      </w:pPr>
      <w:r w:rsidRPr="00903C39">
        <w:t xml:space="preserve">¿Por qué la </w:t>
      </w:r>
      <w:r>
        <w:t>“</w:t>
      </w:r>
      <w:r w:rsidRPr="00903C39">
        <w:t>nueva información</w:t>
      </w:r>
      <w:r>
        <w:t>”</w:t>
      </w:r>
      <w:r w:rsidRPr="00903C39">
        <w:t xml:space="preserve"> no valida otras opciones más rigurosas</w:t>
      </w:r>
      <w:r>
        <w:t xml:space="preserve"> y eficaces</w:t>
      </w:r>
      <w:r w:rsidRPr="00903C39">
        <w:t>?</w:t>
      </w:r>
    </w:p>
    <w:p w:rsidR="00773E49" w:rsidRDefault="00FD1C66" w:rsidP="00773E49">
      <w:pPr>
        <w:pStyle w:val="NormalWeb"/>
        <w:shd w:val="clear" w:color="auto" w:fill="FFFFFF"/>
        <w:spacing w:after="0"/>
        <w:jc w:val="both"/>
        <w:textAlignment w:val="baseline"/>
      </w:pPr>
      <w:r>
        <w:t>Por los “arrogantes siniestros”. H</w:t>
      </w:r>
      <w:r w:rsidR="00773E49">
        <w:t>ay que descartar los paradigmas (modelos absurdos de  expectativas racionales) que en nada representan el mundo real y abordar la investigación (económica, política, social,</w:t>
      </w:r>
      <w:r w:rsidR="0076302C">
        <w:t xml:space="preserve"> demográfica, cultural, religiosa, </w:t>
      </w:r>
      <w:r w:rsidR="00773E49">
        <w:t xml:space="preserve">estratégica…) con el arsenal adecuado al examen de la acción humana. </w:t>
      </w:r>
    </w:p>
    <w:p w:rsidR="00773E49" w:rsidRDefault="00773E49" w:rsidP="00773E49">
      <w:pPr>
        <w:pStyle w:val="NormalWeb"/>
        <w:shd w:val="clear" w:color="auto" w:fill="FFFFFF"/>
        <w:spacing w:after="0"/>
        <w:jc w:val="both"/>
        <w:textAlignment w:val="baseline"/>
      </w:pPr>
      <w:r w:rsidRPr="00903C39">
        <w:t>Ninguna sociedad gobernada por la ley debe dejarse intimidar por la amenaza de la violencia.</w:t>
      </w:r>
    </w:p>
    <w:p w:rsidR="007C422E" w:rsidRDefault="007E1B11" w:rsidP="00773E49">
      <w:pPr>
        <w:pStyle w:val="NormalWeb"/>
        <w:shd w:val="clear" w:color="auto" w:fill="FFFFFF"/>
        <w:spacing w:after="0"/>
        <w:jc w:val="both"/>
        <w:textAlignment w:val="baseline"/>
      </w:pPr>
      <w:r>
        <w:t>¿No les alcanza</w:t>
      </w:r>
      <w:r w:rsidR="001354AD">
        <w:t xml:space="preserve"> con</w:t>
      </w:r>
      <w:r>
        <w:t xml:space="preserve"> el fracaso de Francia (integración - </w:t>
      </w:r>
      <w:r w:rsidRPr="007E1B11">
        <w:t>Banlieue</w:t>
      </w:r>
      <w:r w:rsidR="007C422E">
        <w:t xml:space="preserve"> - 750 zonas “</w:t>
      </w:r>
      <w:r w:rsidR="007C422E" w:rsidRPr="007C422E">
        <w:t>no-go</w:t>
      </w:r>
      <w:r w:rsidR="007C422E">
        <w:t>”</w:t>
      </w:r>
      <w:r>
        <w:t xml:space="preserve">), de Bélgica (multiculturalismo </w:t>
      </w:r>
      <w:r w:rsidR="007C422E">
        <w:t xml:space="preserve">- </w:t>
      </w:r>
      <w:r>
        <w:t xml:space="preserve">gueto del </w:t>
      </w:r>
      <w:r w:rsidRPr="007E1B11">
        <w:t>yihadismo</w:t>
      </w:r>
      <w:r>
        <w:t xml:space="preserve"> en </w:t>
      </w:r>
      <w:r w:rsidRPr="007E1B11">
        <w:t>Mollenbeck</w:t>
      </w:r>
      <w:r w:rsidR="00FD1C66">
        <w:t xml:space="preserve"> - zonas “no-go”</w:t>
      </w:r>
      <w:r>
        <w:t>),</w:t>
      </w:r>
      <w:r w:rsidR="007C422E">
        <w:t xml:space="preserve"> de Inglaterra (multiculturalismo - </w:t>
      </w:r>
      <w:r w:rsidR="007C422E" w:rsidRPr="007C422E">
        <w:t xml:space="preserve">Londres, con más de un millón de musulmanes, </w:t>
      </w:r>
      <w:r w:rsidR="001354AD">
        <w:t xml:space="preserve"> donde </w:t>
      </w:r>
      <w:r w:rsidR="007C422E">
        <w:t xml:space="preserve">superan el 10% de la población - </w:t>
      </w:r>
      <w:r w:rsidR="00FD1C66">
        <w:t>e</w:t>
      </w:r>
      <w:r w:rsidR="007C422E" w:rsidRPr="007C422E">
        <w:t>n los barrios periféricos de Birmingham, Bradford, Manchester o Leicester, los musulmanes superan el 25% del cen</w:t>
      </w:r>
      <w:r w:rsidR="007C422E">
        <w:t>so), para comprender que no se puede “integrar” los que no quiere ser “unido”?</w:t>
      </w:r>
    </w:p>
    <w:p w:rsidR="001354AD" w:rsidRDefault="007C422E" w:rsidP="00773E49">
      <w:pPr>
        <w:pStyle w:val="NormalWeb"/>
        <w:shd w:val="clear" w:color="auto" w:fill="FFFFFF"/>
        <w:spacing w:after="0"/>
        <w:jc w:val="both"/>
        <w:textAlignment w:val="baseline"/>
      </w:pPr>
      <w:r>
        <w:t>¿Quién está dispuesto a asumir el riesgo de una “importación” (sin barreras) de mano de obra barata (supuestamente) que en vez de ser “occidentalizada” (poder blando), procura por todos los medios</w:t>
      </w:r>
      <w:r w:rsidR="001354AD">
        <w:t>, demográficos o violentos (poder duro) “conquistar” el territorio europeo?</w:t>
      </w:r>
    </w:p>
    <w:p w:rsidR="007E1B11" w:rsidRPr="00903C39" w:rsidRDefault="00F666A5" w:rsidP="00773E49">
      <w:pPr>
        <w:pStyle w:val="NormalWeb"/>
        <w:shd w:val="clear" w:color="auto" w:fill="FFFFFF"/>
        <w:spacing w:after="0"/>
        <w:jc w:val="both"/>
        <w:textAlignment w:val="baseline"/>
      </w:pPr>
      <w:r>
        <w:t>¿E</w:t>
      </w:r>
      <w:r w:rsidR="001354AD">
        <w:t>stulticia? ¿buenismo? ¿complejo de culpa? ¿p</w:t>
      </w:r>
      <w:r w:rsidR="005024A3">
        <w:t>aradigma de los DDHH</w:t>
      </w:r>
      <w:r w:rsidR="001354AD">
        <w:t xml:space="preserve">? ¿connivencia? ¿avaricia? ¿corrupción?... </w:t>
      </w:r>
      <w:r>
        <w:t>la obsesión de la UE por el poder blando no está exenta de riesgos.</w:t>
      </w:r>
      <w:r w:rsidR="001354AD">
        <w:t xml:space="preserve"> </w:t>
      </w:r>
    </w:p>
    <w:p w:rsidR="00773E49" w:rsidRDefault="00773E49" w:rsidP="00773E49">
      <w:pPr>
        <w:pStyle w:val="NormalWeb"/>
        <w:shd w:val="clear" w:color="auto" w:fill="FFFFFF"/>
        <w:spacing w:after="0"/>
        <w:jc w:val="both"/>
        <w:textAlignment w:val="baseline"/>
      </w:pPr>
      <w:r w:rsidRPr="00F578DF">
        <w:t xml:space="preserve">El verdadero problema es si se puede convencer al pueblo europeo de la necesidad de </w:t>
      </w:r>
      <w:r>
        <w:t xml:space="preserve"> abandonar (</w:t>
      </w:r>
      <w:r w:rsidRPr="00F578DF">
        <w:t>temporalmente</w:t>
      </w:r>
      <w:r w:rsidR="00FD1C66">
        <w:t>) su “relativismo</w:t>
      </w:r>
      <w:r w:rsidR="0076302C">
        <w:t>”, “progresismo”, “empatía” y</w:t>
      </w:r>
      <w:r w:rsidR="00FD1C66">
        <w:t xml:space="preserve"> “garantismo</w:t>
      </w:r>
      <w:r w:rsidRPr="00F578DF">
        <w:t>”</w:t>
      </w:r>
      <w:r>
        <w:t>.</w:t>
      </w:r>
    </w:p>
    <w:p w:rsidR="00576567" w:rsidRDefault="00576567" w:rsidP="00773E49">
      <w:pPr>
        <w:pStyle w:val="NormalWeb"/>
        <w:shd w:val="clear" w:color="auto" w:fill="FFFFFF"/>
        <w:spacing w:after="0"/>
        <w:jc w:val="both"/>
        <w:textAlignment w:val="baseline"/>
      </w:pPr>
      <w:r>
        <w:t>Tantas actitudes y comportamientos “políticamente correctos” pueden llegar a transf</w:t>
      </w:r>
      <w:r w:rsidR="00FD1C66">
        <w:t>ormar el “museo vacío” europeo</w:t>
      </w:r>
      <w:r>
        <w:t>, en un “territorio” musulmán, africano, o donde campen las “Maras”, los “Latin King”, los camellos, las prostitutas, los chaperos, los top manta…</w:t>
      </w:r>
    </w:p>
    <w:p w:rsidR="007051FA" w:rsidRDefault="007051FA" w:rsidP="00773E49">
      <w:pPr>
        <w:pStyle w:val="NormalWeb"/>
        <w:shd w:val="clear" w:color="auto" w:fill="FFFFFF"/>
        <w:spacing w:after="0"/>
        <w:jc w:val="both"/>
        <w:textAlignment w:val="baseline"/>
      </w:pPr>
      <w:r>
        <w:t>Ento</w:t>
      </w:r>
      <w:r w:rsidR="00FD1C66">
        <w:t>nces, el “museo vacío” europeo</w:t>
      </w:r>
      <w:r>
        <w:t xml:space="preserve"> se llenará de zonas “no-go” (</w:t>
      </w:r>
      <w:r w:rsidRPr="007051FA">
        <w:t>barrios a los que es mejor no entrar si uno no es musulmán</w:t>
      </w:r>
      <w:r>
        <w:t xml:space="preserve">). </w:t>
      </w:r>
      <w:r w:rsidRPr="007051FA">
        <w:t>A la entrada de estas zon</w:t>
      </w:r>
      <w:r>
        <w:t>as cuelgan carteles que dicen: “</w:t>
      </w:r>
      <w:r w:rsidRPr="007051FA">
        <w:t>Usted está entrando en una zona controlada por la Sharia</w:t>
      </w:r>
      <w:r>
        <w:t>: reglas islámicas obligatorias”</w:t>
      </w:r>
      <w:r w:rsidRPr="007051FA">
        <w:t>.</w:t>
      </w:r>
      <w:r>
        <w:t xml:space="preserve"> </w:t>
      </w:r>
    </w:p>
    <w:p w:rsidR="007E1B11" w:rsidRDefault="00F02528" w:rsidP="00773E49">
      <w:pPr>
        <w:pStyle w:val="NormalWeb"/>
        <w:shd w:val="clear" w:color="auto" w:fill="FFFFFF"/>
        <w:spacing w:after="0"/>
        <w:jc w:val="both"/>
        <w:textAlignment w:val="baseline"/>
      </w:pPr>
      <w:r>
        <w:t>Al final, la “plaga de langostas”</w:t>
      </w:r>
      <w:r w:rsidR="007E1B11">
        <w:t>,</w:t>
      </w:r>
      <w:r>
        <w:t xml:space="preserve"> calificará a</w:t>
      </w:r>
      <w:r w:rsidR="007E1B11">
        <w:t xml:space="preserve"> los “buenis</w:t>
      </w:r>
      <w:r>
        <w:t xml:space="preserve">tas” europeos, </w:t>
      </w:r>
      <w:r w:rsidR="007E1B11">
        <w:t xml:space="preserve">de “buenudos” (mezcla de “bueno”, con “boludo” -un argentinismo equivalente a </w:t>
      </w:r>
      <w:r w:rsidR="007051FA">
        <w:t>“</w:t>
      </w:r>
      <w:r w:rsidR="007E1B11">
        <w:t>gilipollas</w:t>
      </w:r>
      <w:r w:rsidR="007051FA">
        <w:t>”</w:t>
      </w:r>
      <w:r w:rsidR="007E1B11">
        <w:t>).</w:t>
      </w:r>
      <w:r w:rsidR="00576567">
        <w:t xml:space="preserve"> </w:t>
      </w:r>
    </w:p>
    <w:p w:rsidR="00773E49" w:rsidRDefault="00773E49" w:rsidP="00773E49">
      <w:pPr>
        <w:pStyle w:val="NormalWeb"/>
        <w:shd w:val="clear" w:color="auto" w:fill="FFFFFF"/>
        <w:spacing w:after="0"/>
        <w:jc w:val="both"/>
        <w:textAlignment w:val="baseline"/>
      </w:pPr>
      <w:r>
        <w:t>En política macroeconómica</w:t>
      </w:r>
      <w:r w:rsidRPr="00652BC7">
        <w:t>, lo mismo que en seguridad nacional, es perfectamente normal que un país anteponga sus intereses a los ajenos</w:t>
      </w:r>
      <w:r>
        <w:t>.</w:t>
      </w:r>
    </w:p>
    <w:p w:rsidR="00F02528" w:rsidRDefault="00773E49" w:rsidP="00773E49">
      <w:pPr>
        <w:pStyle w:val="NormalWeb"/>
        <w:shd w:val="clear" w:color="auto" w:fill="FFFFFF"/>
        <w:spacing w:after="0"/>
        <w:jc w:val="both"/>
        <w:textAlignment w:val="baseline"/>
      </w:pPr>
      <w:r>
        <w:t>Esto puede ser posible, tal vez incluso factible. Pero también cabe la posibilidad de que los próximos atentados terroristas o crímenes cometidos por inmigrantes ilegales, aparezcan  como hechos más contundentes a favor de la necesidad de opciones más expeditivas.</w:t>
      </w:r>
    </w:p>
    <w:p w:rsidR="00667291" w:rsidRPr="001354AD" w:rsidRDefault="00667291" w:rsidP="00773E49">
      <w:pPr>
        <w:pStyle w:val="NormalWeb"/>
        <w:shd w:val="clear" w:color="auto" w:fill="FFFFFF"/>
        <w:spacing w:after="0"/>
        <w:jc w:val="both"/>
        <w:textAlignment w:val="baseline"/>
      </w:pPr>
      <w:r w:rsidRPr="00667291">
        <w:rPr>
          <w:u w:val="single"/>
        </w:rPr>
        <w:lastRenderedPageBreak/>
        <w:t>El teatro del absurdo</w:t>
      </w:r>
      <w:r w:rsidR="00DD7078">
        <w:rPr>
          <w:u w:val="single"/>
        </w:rPr>
        <w:t xml:space="preserve"> (surrealismo europeo)</w:t>
      </w:r>
      <w:r w:rsidR="00BF38D6">
        <w:rPr>
          <w:u w:val="single"/>
        </w:rPr>
        <w:t>: cuando de</w:t>
      </w:r>
      <w:r w:rsidR="006120F9">
        <w:rPr>
          <w:u w:val="single"/>
        </w:rPr>
        <w:t xml:space="preserve"> la compasión</w:t>
      </w:r>
      <w:r w:rsidR="00BF38D6">
        <w:rPr>
          <w:u w:val="single"/>
        </w:rPr>
        <w:t xml:space="preserve"> se pasa</w:t>
      </w:r>
      <w:r w:rsidR="006120F9">
        <w:rPr>
          <w:u w:val="single"/>
        </w:rPr>
        <w:t xml:space="preserve"> a la estulticia</w:t>
      </w:r>
      <w:r w:rsidR="00DD7078">
        <w:rPr>
          <w:u w:val="single"/>
        </w:rPr>
        <w:t xml:space="preserve"> </w:t>
      </w:r>
    </w:p>
    <w:p w:rsidR="00667291" w:rsidRDefault="00667291" w:rsidP="00667291">
      <w:pPr>
        <w:pStyle w:val="NormalWeb"/>
        <w:shd w:val="clear" w:color="auto" w:fill="FFFFFF"/>
        <w:spacing w:after="0"/>
        <w:jc w:val="both"/>
        <w:textAlignment w:val="baseline"/>
      </w:pPr>
      <w:r>
        <w:t xml:space="preserve">- </w:t>
      </w:r>
      <w:r w:rsidRPr="000741A6">
        <w:rPr>
          <w:u w:val="single"/>
        </w:rPr>
        <w:t>Casi un tercio de los nacidos en Reino Unido fueron de madres extranjeras</w:t>
      </w:r>
      <w:r>
        <w:t xml:space="preserve"> (La Gaceta - </w:t>
      </w:r>
      <w:r w:rsidRPr="000741A6">
        <w:rPr>
          <w:b/>
        </w:rPr>
        <w:t>20/7/17</w:t>
      </w:r>
      <w:r>
        <w:t>)</w:t>
      </w:r>
    </w:p>
    <w:p w:rsidR="00667291" w:rsidRDefault="00667291" w:rsidP="00667291">
      <w:pPr>
        <w:pStyle w:val="NormalWeb"/>
        <w:shd w:val="clear" w:color="auto" w:fill="FFFFFF"/>
        <w:spacing w:after="0"/>
        <w:jc w:val="both"/>
        <w:textAlignment w:val="baseline"/>
      </w:pPr>
      <w:r>
        <w:t xml:space="preserve">(Por Carlos Esteban) </w:t>
      </w:r>
    </w:p>
    <w:p w:rsidR="00667291" w:rsidRDefault="00667291" w:rsidP="00667291">
      <w:pPr>
        <w:pStyle w:val="NormalWeb"/>
        <w:shd w:val="clear" w:color="auto" w:fill="FFFFFF"/>
        <w:spacing w:after="0"/>
        <w:jc w:val="both"/>
        <w:textAlignment w:val="baseline"/>
      </w:pPr>
      <w:r>
        <w:rPr>
          <w:noProof/>
        </w:rPr>
        <w:drawing>
          <wp:inline distT="0" distB="0" distL="0" distR="0" wp14:anchorId="0A1595E4" wp14:editId="7923FA35">
            <wp:extent cx="5676900" cy="2641600"/>
            <wp:effectExtent l="0" t="0" r="0" b="6350"/>
            <wp:docPr id="90" name="Imagen 90" descr="https://img.kaloo.ga/thumb?url=https%3A%2F%2Fgaceta.es%2Fwp-content%2Fuploads%2F2017%2F07%2Fmusulmanes-reino-unido.jpg&amp;md5val=1b5bdd3da60269ef0b8566b7eb25d993&amp;key=fb7b97e5922fbb87d55966c79e5d1aaffd042a61&amp;method=fill&amp;size=522x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kaloo.ga/thumb?url=https%3A%2F%2Fgaceta.es%2Fwp-content%2Fuploads%2F2017%2F07%2Fmusulmanes-reino-unido.jpg&amp;md5val=1b5bdd3da60269ef0b8566b7eb25d993&amp;key=fb7b97e5922fbb87d55966c79e5d1aaffd042a61&amp;method=fill&amp;size=522x22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676900" cy="2641600"/>
                    </a:xfrm>
                    <a:prstGeom prst="rect">
                      <a:avLst/>
                    </a:prstGeom>
                    <a:noFill/>
                    <a:ln>
                      <a:noFill/>
                    </a:ln>
                  </pic:spPr>
                </pic:pic>
              </a:graphicData>
            </a:graphic>
          </wp:inline>
        </w:drawing>
      </w:r>
    </w:p>
    <w:p w:rsidR="00DD7078" w:rsidRDefault="00667291" w:rsidP="00667291">
      <w:pPr>
        <w:pStyle w:val="NormalWeb"/>
        <w:shd w:val="clear" w:color="auto" w:fill="FFFFFF"/>
        <w:spacing w:after="0"/>
        <w:jc w:val="both"/>
        <w:textAlignment w:val="baseline"/>
      </w:pPr>
      <w:r>
        <w:rPr>
          <w:noProof/>
        </w:rPr>
        <w:drawing>
          <wp:inline distT="0" distB="0" distL="0" distR="0" wp14:anchorId="7442ADCD" wp14:editId="3D1276B4">
            <wp:extent cx="5725583" cy="2609850"/>
            <wp:effectExtent l="0" t="0" r="8890" b="0"/>
            <wp:docPr id="91" name="Imagen 91" descr="Resultado de imagen de fotos de londonis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ultado de imagen de fotos de londonistan"/>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31510" cy="2612552"/>
                    </a:xfrm>
                    <a:prstGeom prst="rect">
                      <a:avLst/>
                    </a:prstGeom>
                    <a:noFill/>
                    <a:ln>
                      <a:noFill/>
                    </a:ln>
                  </pic:spPr>
                </pic:pic>
              </a:graphicData>
            </a:graphic>
          </wp:inline>
        </w:drawing>
      </w:r>
      <w:r w:rsidR="00DD7078">
        <w:t>“Londonistan” (una foto vale más que mil palabras)</w:t>
      </w:r>
    </w:p>
    <w:p w:rsidR="00667291" w:rsidRDefault="00667291" w:rsidP="00667291">
      <w:pPr>
        <w:pStyle w:val="NormalWeb"/>
        <w:shd w:val="clear" w:color="auto" w:fill="FFFFFF"/>
        <w:spacing w:after="0"/>
        <w:jc w:val="both"/>
        <w:textAlignment w:val="baseline"/>
      </w:pPr>
      <w:r>
        <w:t>Concretamente, en un 28,2% de los nacimientos que se produjeron</w:t>
      </w:r>
      <w:r w:rsidR="00DD7078">
        <w:t xml:space="preserve"> en Inglaterra y Gales en 2016 -</w:t>
      </w:r>
      <w:r>
        <w:t>casi 200.0</w:t>
      </w:r>
      <w:r w:rsidR="00DD7078">
        <w:t>00 de 696.</w:t>
      </w:r>
      <w:r>
        <w:t>271-, las madres habían nacido fuera del Reino Unido, según la Oficina Nacional de Estadística de aquel país (ONS), el máximo registrado hasta la fecha.</w:t>
      </w:r>
    </w:p>
    <w:p w:rsidR="00667291" w:rsidRDefault="00667291" w:rsidP="00667291">
      <w:pPr>
        <w:pStyle w:val="NormalWeb"/>
        <w:shd w:val="clear" w:color="auto" w:fill="FFFFFF"/>
        <w:spacing w:after="0"/>
        <w:jc w:val="both"/>
        <w:textAlignment w:val="baseline"/>
      </w:pPr>
      <w:r>
        <w:t>La cifra es especialmente significativa porque no indica los nacimientos, evidentemente muy superiores, de madres procedentes de la inmigración pero nacidas en el Reino Unido, ya que la ONS, a diferencia de organismos similares de otros países, no ofrece ese dato, como tampoco el status del padre, que a su vez puede haber nacido fuera de Gran Bretaña.</w:t>
      </w:r>
    </w:p>
    <w:p w:rsidR="00667291" w:rsidRDefault="00667291" w:rsidP="00667291">
      <w:pPr>
        <w:pStyle w:val="NormalWeb"/>
        <w:shd w:val="clear" w:color="auto" w:fill="FFFFFF"/>
        <w:spacing w:after="0"/>
        <w:jc w:val="both"/>
        <w:textAlignment w:val="baseline"/>
      </w:pPr>
      <w:r>
        <w:lastRenderedPageBreak/>
        <w:t xml:space="preserve">Dada la proporción de inmigrantes llegados sobre todo durante el mandato laborista de Tony Blair y los que </w:t>
      </w:r>
      <w:r w:rsidR="00DD7078">
        <w:t>siguen llegando en la presente “crisis de los refugiados”</w:t>
      </w:r>
      <w:r>
        <w:t>, y a la tasa de fertilidad mucho mayor de estas comunidades a la de la población nativa, es de prever a medio plazo una profunda transformación demográfica en el país a medida que muera la generación más anci</w:t>
      </w:r>
      <w:r w:rsidR="00DD7078">
        <w:t>ana, abrumadoramente británica “de cepa”</w:t>
      </w:r>
      <w:r>
        <w:t>, y sea sustituida por hijos y nietos de inmigrantes ahora niños.</w:t>
      </w:r>
    </w:p>
    <w:p w:rsidR="00667291" w:rsidRDefault="00667291" w:rsidP="00667291">
      <w:pPr>
        <w:pStyle w:val="NormalWeb"/>
        <w:shd w:val="clear" w:color="auto" w:fill="FFFFFF"/>
        <w:spacing w:after="0"/>
        <w:jc w:val="both"/>
        <w:textAlignment w:val="baseline"/>
      </w:pPr>
      <w:r>
        <w:t>Es este un cambio que muchos en las altas instancias de la política británica aguardan con indisimulada ansia. Es el caso de Lord Kerr of Kinlochard, miembro de la Cámara de los Lores y uno de los redactores del célebre Artículo 50 del Tratado de Lisboa, quien aseguró el pasado noviembre que Gran Bretaña necesita desesperadamente la llegada de millones de inmigrantes porque “los británicos nativos somos tan estúpidos”.</w:t>
      </w:r>
    </w:p>
    <w:p w:rsidR="00667291" w:rsidRDefault="00667291" w:rsidP="00667291">
      <w:pPr>
        <w:pStyle w:val="NormalWeb"/>
        <w:shd w:val="clear" w:color="auto" w:fill="FFFFFF"/>
        <w:spacing w:after="0"/>
        <w:jc w:val="both"/>
        <w:textAlignment w:val="baseline"/>
      </w:pPr>
      <w:r>
        <w:t>“Los británicos nativos somos tan estúpidos que necesitamos una inyección de gente inteligente, de gente joven de fuera que venga a espabilarnos de vez en cuando”.</w:t>
      </w:r>
    </w:p>
    <w:p w:rsidR="00667291" w:rsidRDefault="00667291" w:rsidP="00667291">
      <w:pPr>
        <w:pStyle w:val="NormalWeb"/>
        <w:shd w:val="clear" w:color="auto" w:fill="FFFFFF"/>
        <w:spacing w:after="0"/>
        <w:jc w:val="both"/>
        <w:textAlignment w:val="baseline"/>
      </w:pPr>
      <w:r>
        <w:t>La referencia a la inteligencia es un asunto delicado que solo se permite en público si va exactamente en la dirección defendida por el par británico, es decir, por parte de la élite británica como insulto a sus connacionales inferiores.</w:t>
      </w:r>
    </w:p>
    <w:p w:rsidR="00667291" w:rsidRDefault="00667291" w:rsidP="00667291">
      <w:pPr>
        <w:pStyle w:val="NormalWeb"/>
        <w:shd w:val="clear" w:color="auto" w:fill="FFFFFF"/>
        <w:spacing w:after="0"/>
        <w:jc w:val="both"/>
        <w:textAlignment w:val="baseline"/>
      </w:pPr>
      <w:r>
        <w:t>Desde 1990, cuando representaba un 11,6%, como señala la ONS, esta cifra no h</w:t>
      </w:r>
      <w:r w:rsidR="00576567">
        <w:t xml:space="preserve">a dejado de crecer un solo año. </w:t>
      </w:r>
      <w:r>
        <w:t>Las cifras referidas a Irlanda del Norte y Escocia se recogen aparte, pero las estimaciones apuntan a un desarrollo similar.</w:t>
      </w:r>
    </w:p>
    <w:p w:rsidR="00667291" w:rsidRDefault="00667291" w:rsidP="00667291">
      <w:pPr>
        <w:pStyle w:val="NormalWeb"/>
        <w:shd w:val="clear" w:color="auto" w:fill="FFFFFF"/>
        <w:spacing w:after="0"/>
        <w:jc w:val="both"/>
        <w:textAlignment w:val="baseline"/>
      </w:pPr>
      <w:r>
        <w:t>Mientras que algunos analistas aplauden estas cifras y exigen una política de fronteras abiertas para evitar el colapso demográfico y de las pensiones a que aboca la baja tasa de natalidad de los británicos nativos, otros advierten que la cantidad de inmigrantes que se necesitaría para hacer viable el Estado del Bienestar en su forma actual supondría un desastre para un país con una tan alta densidad de población.</w:t>
      </w:r>
    </w:p>
    <w:p w:rsidR="00667291" w:rsidRDefault="00667291" w:rsidP="00667291">
      <w:pPr>
        <w:pStyle w:val="NormalWeb"/>
        <w:shd w:val="clear" w:color="auto" w:fill="FFFFFF"/>
        <w:spacing w:after="0"/>
        <w:jc w:val="both"/>
        <w:textAlignment w:val="baseline"/>
      </w:pPr>
      <w:r>
        <w:t xml:space="preserve">- </w:t>
      </w:r>
      <w:r w:rsidRPr="008C67C6">
        <w:rPr>
          <w:u w:val="single"/>
        </w:rPr>
        <w:t>Así es el robot español que buscará náufragos y pateras en el Mediterráneo</w:t>
      </w:r>
      <w:r>
        <w:t xml:space="preserve"> (Vozpópuli - </w:t>
      </w:r>
      <w:r w:rsidRPr="008C67C6">
        <w:rPr>
          <w:b/>
        </w:rPr>
        <w:t>20/7/17</w:t>
      </w:r>
      <w:r>
        <w:t>)</w:t>
      </w:r>
    </w:p>
    <w:p w:rsidR="00667291" w:rsidRDefault="00667291" w:rsidP="00667291">
      <w:pPr>
        <w:pStyle w:val="NormalWeb"/>
        <w:shd w:val="clear" w:color="auto" w:fill="FFFFFF"/>
        <w:spacing w:after="0"/>
        <w:jc w:val="both"/>
        <w:textAlignment w:val="baseline"/>
      </w:pPr>
      <w:r>
        <w:t>(Por Marcos Sierra)</w:t>
      </w:r>
    </w:p>
    <w:p w:rsidR="00667291" w:rsidRDefault="00667291" w:rsidP="00667291">
      <w:pPr>
        <w:pStyle w:val="NormalWeb"/>
        <w:shd w:val="clear" w:color="auto" w:fill="FFFFFF"/>
        <w:spacing w:after="0"/>
        <w:jc w:val="both"/>
        <w:textAlignment w:val="baseline"/>
      </w:pPr>
      <w:r>
        <w:rPr>
          <w:rFonts w:ascii="Arial" w:hAnsi="Arial" w:cs="Arial"/>
          <w:noProof/>
          <w:color w:val="000000"/>
        </w:rPr>
        <w:drawing>
          <wp:inline distT="0" distB="0" distL="0" distR="0" wp14:anchorId="08609A28" wp14:editId="7D069DEF">
            <wp:extent cx="5702300" cy="2343150"/>
            <wp:effectExtent l="0" t="0" r="0" b="0"/>
            <wp:docPr id="92" name="Imagen 92" descr="Rescate marítimo de los pasajeros de una patera en aguas del Mediterrán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cate marítimo de los pasajeros de una patera en aguas del Mediterráneo."/>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02300" cy="2343150"/>
                    </a:xfrm>
                    <a:prstGeom prst="rect">
                      <a:avLst/>
                    </a:prstGeom>
                    <a:noFill/>
                    <a:ln>
                      <a:noFill/>
                    </a:ln>
                  </pic:spPr>
                </pic:pic>
              </a:graphicData>
            </a:graphic>
          </wp:inline>
        </w:drawing>
      </w:r>
      <w:r w:rsidRPr="008C67C6">
        <w:t>Rescate marítimo de los pasajeros de una p</w:t>
      </w:r>
      <w:r>
        <w:t>atera en aguas del Mediterráneo</w:t>
      </w:r>
    </w:p>
    <w:p w:rsidR="00667291" w:rsidRDefault="00667291" w:rsidP="00667291">
      <w:pPr>
        <w:pStyle w:val="NormalWeb"/>
        <w:shd w:val="clear" w:color="auto" w:fill="FFFFFF"/>
        <w:spacing w:after="0"/>
        <w:jc w:val="both"/>
        <w:textAlignment w:val="baseline"/>
      </w:pPr>
      <w:r>
        <w:lastRenderedPageBreak/>
        <w:t xml:space="preserve">Su cuerpo, el mío, el de cualquier ser vivo, emite radiaciones electromagnéticas. Esas radiaciones están ahí aunque no se vean, pero son vitales para saber, a través de la tecnología adecuada, si un cuerpo tiene vida o no. </w:t>
      </w:r>
    </w:p>
    <w:p w:rsidR="00667291" w:rsidRDefault="00667291" w:rsidP="00667291">
      <w:pPr>
        <w:pStyle w:val="NormalWeb"/>
        <w:shd w:val="clear" w:color="auto" w:fill="FFFFFF"/>
        <w:spacing w:after="0"/>
        <w:jc w:val="both"/>
        <w:textAlignment w:val="baseline"/>
      </w:pPr>
      <w:r>
        <w:t>Basándose en esta máxima, en Salvamento Marítimo se plantearon un reto: mejorar</w:t>
      </w:r>
      <w:r w:rsidR="00DD7078">
        <w:t xml:space="preserve"> las búsquedas de los llamados “hombres al agua”</w:t>
      </w:r>
      <w:r>
        <w:t>, de aquellas personas que flotan a la deriva tras caer al mar.</w:t>
      </w:r>
    </w:p>
    <w:p w:rsidR="00667291" w:rsidRDefault="00DD7078" w:rsidP="00667291">
      <w:pPr>
        <w:pStyle w:val="NormalWeb"/>
        <w:shd w:val="clear" w:color="auto" w:fill="FFFFFF"/>
        <w:spacing w:after="0"/>
        <w:jc w:val="both"/>
        <w:textAlignment w:val="baseline"/>
      </w:pPr>
      <w:r>
        <w:t>“</w:t>
      </w:r>
      <w:r w:rsidR="00667291">
        <w:t>Estábamos seguros de que el sistema actual de búsqueda de hombres al agua se podía mejorar mucho. Hoy en día la búsqueda de náufragos se circunscribe a helicópteros desde cuyas ventanas varios operarios otean el mar en busca de cuerpos vivos. También hay una cámara que va grabando el mar mientras dentro, en el helicóptero, otro operario mira</w:t>
      </w:r>
      <w:r>
        <w:t xml:space="preserve"> a la pantalla buscando cuerpos”</w:t>
      </w:r>
      <w:r w:rsidR="00667291">
        <w:t>, asegura Néstor Perales, responsable del servicio aéreo de Salvamento Marítimo.</w:t>
      </w:r>
    </w:p>
    <w:p w:rsidR="00667291" w:rsidRDefault="00DD7078" w:rsidP="00667291">
      <w:pPr>
        <w:pStyle w:val="NormalWeb"/>
        <w:shd w:val="clear" w:color="auto" w:fill="FFFFFF"/>
        <w:spacing w:after="0"/>
        <w:jc w:val="both"/>
        <w:textAlignment w:val="baseline"/>
      </w:pPr>
      <w:r>
        <w:t>El problema es que esta señal “televisada”</w:t>
      </w:r>
      <w:r w:rsidR="00667291">
        <w:t xml:space="preserve"> no se puede enviar a tierra porque el coste de las comunicaciones es inasumible -a más de 100 kilómetros de la costa hay que ponerse en manos de los satélites para comunicarse, y su coste de transmisión es muy alto-. Esto es un problema, ya que todo se confía a un único operario que está continuamente revisando lo que el helicóptero graba, pero es humano. Y parpadea, y se rasca, y gira la cabeza... Ese intervalo de tiempo es suficiente para que por la pantalla haya pasado, en décimas de segundo, una persona que espera ser rescatada. Estos sistemas cuestan entre 600.000 y 700.000 euros y son muy falibles.</w:t>
      </w:r>
    </w:p>
    <w:p w:rsidR="00667291" w:rsidRDefault="00667291" w:rsidP="00667291">
      <w:pPr>
        <w:pStyle w:val="NormalWeb"/>
        <w:shd w:val="clear" w:color="auto" w:fill="FFFFFF"/>
        <w:spacing w:after="0"/>
        <w:jc w:val="both"/>
        <w:textAlignment w:val="baseline"/>
      </w:pPr>
      <w:r>
        <w:t>Otro problema añadido, cuando hablamos de humanos, de personas, es que el ra</w:t>
      </w:r>
      <w:r w:rsidR="00DD7078">
        <w:t>dar no vale. No es suficiente. “</w:t>
      </w:r>
      <w:r>
        <w:t>Cuando se buscan objetos en la mar, como la cabeza de un hombre, hay mucho margen de mejora. Una patera de 30 personas es detectable por el radar, pero está en el límite, por debajo de ese tamaño la cosa se complica. Por eso si hay naufragio hay que hacer una búsqueda visual. Los cuerpos son prácticamente indetectables</w:t>
      </w:r>
      <w:r w:rsidR="00DD7078">
        <w:t xml:space="preserve"> por el radar”</w:t>
      </w:r>
      <w:r>
        <w:t>, explica Néstor.</w:t>
      </w:r>
    </w:p>
    <w:p w:rsidR="00667291" w:rsidRDefault="00667291" w:rsidP="00667291">
      <w:pPr>
        <w:pStyle w:val="NormalWeb"/>
        <w:shd w:val="clear" w:color="auto" w:fill="FFFFFF"/>
        <w:spacing w:after="0"/>
        <w:jc w:val="both"/>
        <w:textAlignment w:val="baseline"/>
      </w:pPr>
      <w:r>
        <w:t>Si ese naufragio se produce durante la noche, o cerca del ocaso, la suerte de los náufragos está echada porque la búsqueda ocu</w:t>
      </w:r>
      <w:r w:rsidR="00DD7078">
        <w:t>lar sin luz es muy complicada. “</w:t>
      </w:r>
      <w:r>
        <w:t>Lo normal es que mu</w:t>
      </w:r>
      <w:r w:rsidR="00DD7078">
        <w:t>eran por hipotermia”</w:t>
      </w:r>
      <w:r>
        <w:t>, concluye.</w:t>
      </w:r>
    </w:p>
    <w:p w:rsidR="00667291" w:rsidRDefault="00667291" w:rsidP="00667291">
      <w:pPr>
        <w:pStyle w:val="NormalWeb"/>
        <w:shd w:val="clear" w:color="auto" w:fill="FFFFFF"/>
        <w:spacing w:after="0"/>
        <w:jc w:val="both"/>
        <w:textAlignment w:val="baseline"/>
      </w:pPr>
      <w:r>
        <w:t>Con todos estos problemas sobre la mesa y la idea de las cámaras infrarrojas como solución al mismo se fueron a ver a Escribano Mechanical Engeneering, empresa que ha materializado, 400.000 euros después, el sueño en un sistema robotizado y cámaras infrarrojas de alta sensibilidad que en unas semanas se probará en aguas del Mediterráneo.</w:t>
      </w:r>
    </w:p>
    <w:p w:rsidR="00667291" w:rsidRDefault="00667291" w:rsidP="00667291">
      <w:pPr>
        <w:pStyle w:val="NormalWeb"/>
        <w:shd w:val="clear" w:color="auto" w:fill="FFFFFF"/>
        <w:spacing w:after="0"/>
        <w:jc w:val="both"/>
        <w:textAlignment w:val="baseline"/>
      </w:pPr>
      <w:r>
        <w:t xml:space="preserve">Esta tecnología permite mediante una suerte de algoritmos informáticos, que un robot analice las imágenes del mar grabadas a través de una cámara con tecnología infrarroja anclada al avión o helicóptero. El robot analiza esas grabaciones en tiempo real y avisa en el momento en el que detecta un cuerpo humano, concretamente una cabeza, sobre la mar. La clave de este nuevo sistema está en la alta sensibilidad del sensor y en el algoritmo que detecta lo que este rastrea. </w:t>
      </w:r>
    </w:p>
    <w:p w:rsidR="00667291" w:rsidRDefault="00667291" w:rsidP="00667291">
      <w:pPr>
        <w:pStyle w:val="NormalWeb"/>
        <w:shd w:val="clear" w:color="auto" w:fill="FFFFFF"/>
        <w:spacing w:after="0"/>
        <w:jc w:val="both"/>
        <w:textAlignment w:val="baseline"/>
      </w:pPr>
      <w:r>
        <w:t>El sistema mejora en cinco puntos básicos los sistemas anteriores:</w:t>
      </w:r>
    </w:p>
    <w:p w:rsidR="00667291" w:rsidRDefault="00DD7078" w:rsidP="00667291">
      <w:pPr>
        <w:pStyle w:val="NormalWeb"/>
        <w:shd w:val="clear" w:color="auto" w:fill="FFFFFF"/>
        <w:spacing w:after="0"/>
        <w:jc w:val="both"/>
        <w:textAlignment w:val="baseline"/>
      </w:pPr>
      <w:r>
        <w:t>-</w:t>
      </w:r>
      <w:r w:rsidR="00667291">
        <w:t>Por primera vez se podrá rescatar a personas por la noche.</w:t>
      </w:r>
    </w:p>
    <w:p w:rsidR="00667291" w:rsidRDefault="00DD7078" w:rsidP="00667291">
      <w:pPr>
        <w:pStyle w:val="NormalWeb"/>
        <w:shd w:val="clear" w:color="auto" w:fill="FFFFFF"/>
        <w:spacing w:after="0"/>
        <w:jc w:val="both"/>
        <w:textAlignment w:val="baseline"/>
      </w:pPr>
      <w:r>
        <w:lastRenderedPageBreak/>
        <w:t>-</w:t>
      </w:r>
      <w:r w:rsidR="00667291">
        <w:t>Multiplica por 12 la capacidad de rastreo (4.320 kilómetros cuadrados por hora).</w:t>
      </w:r>
    </w:p>
    <w:p w:rsidR="00667291" w:rsidRDefault="00DD7078" w:rsidP="00667291">
      <w:pPr>
        <w:pStyle w:val="NormalWeb"/>
        <w:shd w:val="clear" w:color="auto" w:fill="FFFFFF"/>
        <w:spacing w:after="0"/>
        <w:jc w:val="both"/>
        <w:textAlignment w:val="baseline"/>
      </w:pPr>
      <w:r>
        <w:t>-</w:t>
      </w:r>
      <w:r w:rsidR="00667291">
        <w:t>Aumenta la probabilidad de éxito de encontrar al náufrago hasta en un 95%.</w:t>
      </w:r>
    </w:p>
    <w:p w:rsidR="00667291" w:rsidRDefault="00DD7078" w:rsidP="00667291">
      <w:pPr>
        <w:pStyle w:val="NormalWeb"/>
        <w:shd w:val="clear" w:color="auto" w:fill="FFFFFF"/>
        <w:spacing w:after="0"/>
        <w:jc w:val="both"/>
        <w:textAlignment w:val="baseline"/>
      </w:pPr>
      <w:r>
        <w:t>-</w:t>
      </w:r>
      <w:r w:rsidR="00667291">
        <w:t>No hay que analizar de nuevo zonas ya rastreadas, lo que sí pasa con las inspecciones oculares.</w:t>
      </w:r>
    </w:p>
    <w:p w:rsidR="00667291" w:rsidRDefault="00DD7078" w:rsidP="00667291">
      <w:pPr>
        <w:pStyle w:val="NormalWeb"/>
        <w:shd w:val="clear" w:color="auto" w:fill="FFFFFF"/>
        <w:spacing w:after="0"/>
        <w:jc w:val="both"/>
        <w:textAlignment w:val="baseline"/>
      </w:pPr>
      <w:r>
        <w:t>-</w:t>
      </w:r>
      <w:r w:rsidR="00667291">
        <w:t>Al ser un robot puede rastrear de forma continua, las 24 horas del día</w:t>
      </w:r>
    </w:p>
    <w:p w:rsidR="001A4886" w:rsidRDefault="001A4886" w:rsidP="001A4886">
      <w:pPr>
        <w:pStyle w:val="NormalWeb"/>
        <w:shd w:val="clear" w:color="auto" w:fill="FFFFFF"/>
        <w:spacing w:after="0"/>
        <w:jc w:val="both"/>
        <w:textAlignment w:val="baseline"/>
      </w:pPr>
      <w:r>
        <w:t>“Empezamos con las pruebas en la segunda quincena de julio. Ya hemos hecho algunas en Gijón grabando cuerpos humanos vivos en piscinas para que el sistema aprenda a captar la huella infrarroja humana. Hay que calibrar el sensor para que detecte personas, cabezas sobre el mar, y que discrimine, por ejemplo, entre una persona y un delfín o una ballena, que también emiten calor cuando están sobre la superficie del agua”, apunta Néstor. Básicamente estamos hablando de un sensor de infrarrojos con una sensibilidad inédita hasta la fecha.</w:t>
      </w:r>
    </w:p>
    <w:p w:rsidR="001A4886" w:rsidRDefault="001A4886" w:rsidP="00667291">
      <w:pPr>
        <w:pStyle w:val="NormalWeb"/>
        <w:shd w:val="clear" w:color="auto" w:fill="FFFFFF"/>
        <w:spacing w:after="0"/>
        <w:jc w:val="both"/>
        <w:textAlignment w:val="baseline"/>
      </w:pPr>
      <w:r>
        <w:t>Además, el sistema no sólo puede instalarse en aviones y helicópteros, sino también en barcos y buques, que podrán convertirse también en aliados en cualquier operación de rescate, si bien con un área de rastreo inferior al de las aeronaves.</w:t>
      </w:r>
    </w:p>
    <w:p w:rsidR="00667291" w:rsidRDefault="00667291" w:rsidP="00667291">
      <w:pPr>
        <w:pStyle w:val="NormalWeb"/>
        <w:shd w:val="clear" w:color="auto" w:fill="FFFFFF"/>
        <w:spacing w:after="0"/>
        <w:jc w:val="both"/>
        <w:textAlignment w:val="baseline"/>
      </w:pPr>
      <w:r>
        <w:rPr>
          <w:noProof/>
        </w:rPr>
        <w:drawing>
          <wp:inline distT="0" distB="0" distL="0" distR="0" wp14:anchorId="01E5DCE1" wp14:editId="6A574B60">
            <wp:extent cx="5733144" cy="2368550"/>
            <wp:effectExtent l="0" t="0" r="1270" b="0"/>
            <wp:docPr id="93" name="Imagen 93" descr="http://images.vozpopuli.com/2017/07/18/altavoz/tecnologia/sistema-robotizado-buscara-naufragos-Mediterraneo_1045705703_8617050_660x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s.vozpopuli.com/2017/07/18/altavoz/tecnologia/sistema-robotizado-buscara-naufragos-Mediterraneo_1045705703_8617050_660x462.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731510" cy="2367875"/>
                    </a:xfrm>
                    <a:prstGeom prst="rect">
                      <a:avLst/>
                    </a:prstGeom>
                    <a:noFill/>
                    <a:ln>
                      <a:noFill/>
                    </a:ln>
                  </pic:spPr>
                </pic:pic>
              </a:graphicData>
            </a:graphic>
          </wp:inline>
        </w:drawing>
      </w:r>
      <w:r>
        <w:t>El sistema robotizado que buscará náufragos y pateras en el Mediterráneo</w:t>
      </w:r>
    </w:p>
    <w:p w:rsidR="00667291" w:rsidRDefault="00667291" w:rsidP="00667291">
      <w:pPr>
        <w:pStyle w:val="NormalWeb"/>
        <w:shd w:val="clear" w:color="auto" w:fill="FFFFFF"/>
        <w:spacing w:after="0"/>
        <w:jc w:val="both"/>
        <w:textAlignment w:val="baseline"/>
      </w:pPr>
      <w:r>
        <w:t xml:space="preserve">Salvamento Marítimo, dependiente del Ministerio de Fomento, calcula que para que este proyecto tenga una salida comercial es necesaria una cantidad de entre 5 </w:t>
      </w:r>
      <w:r w:rsidR="001A4886">
        <w:t>o</w:t>
      </w:r>
      <w:r>
        <w:t xml:space="preserve"> 6 millones de euros. En la actualidad está enmarcado dentro del plan Picasso, auspiciado por la Unión Europea con una dotación de tres millones de euros para proyectos, de los que 400.000 euros se los ha llevado el sistema ideado por Salvamento Marítimo.</w:t>
      </w:r>
    </w:p>
    <w:p w:rsidR="00667291" w:rsidRDefault="00667291" w:rsidP="00667291">
      <w:pPr>
        <w:pStyle w:val="NormalWeb"/>
        <w:shd w:val="clear" w:color="auto" w:fill="FFFFFF"/>
        <w:spacing w:after="0"/>
        <w:jc w:val="both"/>
        <w:textAlignment w:val="baseline"/>
      </w:pPr>
      <w:r>
        <w:t>Otras aplicaciones de esta tecnología</w:t>
      </w:r>
    </w:p>
    <w:p w:rsidR="00773E49" w:rsidRDefault="00667291" w:rsidP="00576567">
      <w:pPr>
        <w:pStyle w:val="NormalWeb"/>
        <w:shd w:val="clear" w:color="auto" w:fill="FFFFFF"/>
        <w:spacing w:after="0"/>
        <w:jc w:val="both"/>
        <w:textAlignment w:val="baseline"/>
      </w:pPr>
      <w:r>
        <w:t>El sistema puede ser utilizado no sólo para localizar náufragos, sino también para detectar manchas de hidrocarburos. Esto último tiene especial interés para Salvamento Marítimo en su lucha contra la contaminación en el mar. El sensor detecta las diferencias de temperatura en la superficie marina cuando hay presencia de contaminantes, tarea que hasta ahora se encomendaba a los radares.</w:t>
      </w:r>
      <w:r w:rsidR="00576567">
        <w:t xml:space="preserve"> </w:t>
      </w:r>
      <w:r>
        <w:t>También puede ser de utilidad para el Servicio de Vigilancia Aduanera de la Agencia Tributaria en su lucha contra el tráfico ilegal.</w:t>
      </w:r>
      <w:r w:rsidR="00773E49">
        <w:t xml:space="preserve"> </w:t>
      </w:r>
    </w:p>
    <w:p w:rsidR="00892F03" w:rsidRDefault="00892F03" w:rsidP="00892F03">
      <w:pPr>
        <w:pStyle w:val="NormalWeb"/>
        <w:shd w:val="clear" w:color="auto" w:fill="FFFFFF"/>
        <w:spacing w:after="0"/>
        <w:jc w:val="both"/>
        <w:textAlignment w:val="baseline"/>
      </w:pPr>
      <w:r>
        <w:lastRenderedPageBreak/>
        <w:t xml:space="preserve">- </w:t>
      </w:r>
      <w:r w:rsidRPr="007B6E19">
        <w:rPr>
          <w:u w:val="single"/>
        </w:rPr>
        <w:t>L</w:t>
      </w:r>
      <w:r>
        <w:rPr>
          <w:u w:val="single"/>
        </w:rPr>
        <w:t>a ONU previó en 2000 la actual “</w:t>
      </w:r>
      <w:r w:rsidRPr="007B6E19">
        <w:rPr>
          <w:u w:val="single"/>
        </w:rPr>
        <w:t>migra</w:t>
      </w:r>
      <w:r>
        <w:rPr>
          <w:u w:val="single"/>
        </w:rPr>
        <w:t>ción de sustitución demográfica”</w:t>
      </w:r>
      <w:r>
        <w:t xml:space="preserve"> (La Gaceta - </w:t>
      </w:r>
      <w:r w:rsidRPr="007B6E19">
        <w:rPr>
          <w:b/>
        </w:rPr>
        <w:t>25/7/17</w:t>
      </w:r>
      <w:r>
        <w:t>)</w:t>
      </w:r>
    </w:p>
    <w:p w:rsidR="00892F03" w:rsidRPr="007B6E19" w:rsidRDefault="00892F03" w:rsidP="00892F03">
      <w:pPr>
        <w:pStyle w:val="NormalWeb"/>
        <w:shd w:val="clear" w:color="auto" w:fill="FFFFFF"/>
        <w:spacing w:after="0"/>
        <w:jc w:val="both"/>
        <w:textAlignment w:val="baseline"/>
      </w:pPr>
      <w:r>
        <w:rPr>
          <w:noProof/>
        </w:rPr>
        <w:drawing>
          <wp:inline distT="0" distB="0" distL="0" distR="0">
            <wp:extent cx="5734049" cy="2470150"/>
            <wp:effectExtent l="0" t="0" r="635" b="6350"/>
            <wp:docPr id="129" name="Imagen 129" descr="https://gaceta.es/wp-content/uploads/2017/07/Cientos-Budapest-Austria-Refugiados-Efe_EDIIMA20150904_0778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gaceta.es/wp-content/uploads/2017/07/Cientos-Budapest-Austria-Refugiados-Efe_EDIIMA20150904_0778_18.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31510" cy="2469056"/>
                    </a:xfrm>
                    <a:prstGeom prst="rect">
                      <a:avLst/>
                    </a:prstGeom>
                    <a:noFill/>
                    <a:ln>
                      <a:noFill/>
                    </a:ln>
                  </pic:spPr>
                </pic:pic>
              </a:graphicData>
            </a:graphic>
          </wp:inline>
        </w:drawing>
      </w:r>
    </w:p>
    <w:p w:rsidR="00892F03" w:rsidRPr="007B6E19" w:rsidRDefault="00892F03" w:rsidP="00892F03">
      <w:pPr>
        <w:pStyle w:val="NormalWeb"/>
        <w:shd w:val="clear" w:color="auto" w:fill="FFFFFF"/>
        <w:spacing w:after="0"/>
        <w:jc w:val="both"/>
        <w:textAlignment w:val="baseline"/>
      </w:pPr>
      <w:r w:rsidRPr="007B6E19">
        <w:t>(Por Carlos Esteban)</w:t>
      </w:r>
    </w:p>
    <w:p w:rsidR="00892F03" w:rsidRPr="009C00E9" w:rsidRDefault="00892F03" w:rsidP="00892F03">
      <w:pPr>
        <w:pStyle w:val="NormalWeb"/>
        <w:shd w:val="clear" w:color="auto" w:fill="FFFFFF"/>
        <w:spacing w:after="0"/>
        <w:jc w:val="both"/>
        <w:textAlignment w:val="baseline"/>
        <w:rPr>
          <w:color w:val="FF0000"/>
          <w:u w:val="single"/>
        </w:rPr>
      </w:pPr>
      <w:r w:rsidRPr="009C00E9">
        <w:rPr>
          <w:color w:val="FF0000"/>
          <w:u w:val="single"/>
        </w:rPr>
        <w:t xml:space="preserve">Cuando un multimillonario globalista de la talla de Bill Gates, para quien no hay causa progresista que no financie, da la voz de alarma ante la invasión que está sufriendo Europa, quizá ha llegado el momento de dejar de llamar paranoicos a quienes hablan de sustitución demográfica de nuestras sociedades.  </w:t>
      </w:r>
    </w:p>
    <w:p w:rsidR="00892F03" w:rsidRPr="009C00E9" w:rsidRDefault="00892F03" w:rsidP="00892F03">
      <w:pPr>
        <w:pStyle w:val="NormalWeb"/>
        <w:shd w:val="clear" w:color="auto" w:fill="FFFFFF"/>
        <w:spacing w:after="0"/>
        <w:jc w:val="both"/>
        <w:textAlignment w:val="baseline"/>
        <w:rPr>
          <w:color w:val="FF0000"/>
          <w:u w:val="single"/>
        </w:rPr>
      </w:pPr>
      <w:r w:rsidRPr="009C00E9">
        <w:rPr>
          <w:color w:val="FF0000"/>
          <w:u w:val="single"/>
        </w:rPr>
        <w:t>El hombre más rico del mundo ha declarado que Europa quedará devastada por el influjo masivo de africanos sino “les pone más difícil llegar al continente”, y propone que nuestros países destinen miles de millones en (más) ayudas para detener la hemorragia.</w:t>
      </w:r>
    </w:p>
    <w:p w:rsidR="00892F03" w:rsidRPr="009C00E9" w:rsidRDefault="00892F03" w:rsidP="00892F03">
      <w:pPr>
        <w:pStyle w:val="NormalWeb"/>
        <w:shd w:val="clear" w:color="auto" w:fill="FFFFFF"/>
        <w:spacing w:after="0"/>
        <w:jc w:val="both"/>
        <w:textAlignment w:val="baseline"/>
        <w:rPr>
          <w:color w:val="FF0000"/>
          <w:u w:val="single"/>
        </w:rPr>
      </w:pPr>
      <w:r w:rsidRPr="009C00E9">
        <w:rPr>
          <w:color w:val="FF0000"/>
          <w:u w:val="single"/>
        </w:rPr>
        <w:t>La explosión demográfica en África, el continente cuya población crece más deprisa, sumada al generoso Estado del Bienestar de los países europeos, crea las condiciones que hacen inevitable esta invasión.</w:t>
      </w:r>
    </w:p>
    <w:p w:rsidR="00892F03" w:rsidRPr="00892F03" w:rsidRDefault="00892F03" w:rsidP="00892F03">
      <w:pPr>
        <w:pStyle w:val="NormalWeb"/>
        <w:shd w:val="clear" w:color="auto" w:fill="FFFFFF"/>
        <w:spacing w:after="0"/>
        <w:jc w:val="both"/>
        <w:textAlignment w:val="baseline"/>
        <w:rPr>
          <w:color w:val="FF0000"/>
          <w:u w:val="single"/>
        </w:rPr>
      </w:pPr>
      <w:r>
        <w:rPr>
          <w:color w:val="FF0000"/>
          <w:u w:val="single"/>
        </w:rPr>
        <w:t>Es el “efecto llamada”</w:t>
      </w:r>
      <w:r w:rsidRPr="009C00E9">
        <w:rPr>
          <w:color w:val="FF0000"/>
          <w:u w:val="single"/>
        </w:rPr>
        <w:t xml:space="preserve">, una cuestión de incentivos que, asombrosamente, se trata de negar en el discurso público. “Por un lado quienes mostrarte generoso y aceptar refugiados, pero cuanto más generoso eres, más se corre la voz y más </w:t>
      </w:r>
      <w:r>
        <w:rPr>
          <w:color w:val="FF0000"/>
          <w:u w:val="single"/>
        </w:rPr>
        <w:t>gente quiere abandonar África”.</w:t>
      </w:r>
    </w:p>
    <w:p w:rsidR="00892F03" w:rsidRPr="007B6E19" w:rsidRDefault="00892F03" w:rsidP="00892F03">
      <w:pPr>
        <w:pStyle w:val="NormalWeb"/>
        <w:shd w:val="clear" w:color="auto" w:fill="FFFFFF"/>
        <w:spacing w:after="0"/>
        <w:jc w:val="both"/>
        <w:textAlignment w:val="baseline"/>
      </w:pPr>
      <w:r w:rsidRPr="007B6E19">
        <w:t xml:space="preserve">Pero no hace falta recurrir a Gates para comprobar que la situación es realmente alarmante. Mientras los medios </w:t>
      </w:r>
      <w:r>
        <w:t>siguen jaleando el mito de los “refugiados”</w:t>
      </w:r>
      <w:r w:rsidRPr="007B6E19">
        <w:t xml:space="preserve"> y apelando a la compasión para que los países europeos abran de par en par las puertas a la avalancha, la ONU </w:t>
      </w:r>
      <w:r>
        <w:t>ya planteaba en el año 2000 la “sustitución migratoria”</w:t>
      </w:r>
      <w:r w:rsidRPr="007B6E19">
        <w:t>, no como un p</w:t>
      </w:r>
      <w:r>
        <w:t>roblema, sino como la solución.</w:t>
      </w:r>
    </w:p>
    <w:p w:rsidR="00892F03" w:rsidRPr="007B6E19" w:rsidRDefault="00892F03" w:rsidP="00892F03">
      <w:pPr>
        <w:pStyle w:val="NormalWeb"/>
        <w:shd w:val="clear" w:color="auto" w:fill="FFFFFF"/>
        <w:spacing w:after="0"/>
        <w:jc w:val="both"/>
        <w:textAlignment w:val="baseline"/>
      </w:pPr>
      <w:r w:rsidRPr="007B6E19">
        <w:t>Quienes aconsejan desde todo tipo de publicaciones a los occidentales que no tengan hijos -con las excusas más variadas, desde las personales a las ecológicas- parecen no perder el sueño por la espantosa crisis demográfica de Occidente, que lleva décadas con una tasa de fertilidad muy inferior a la que garantiza el remplazo. La Organización de las Naciones Unidas, siempre atenta, observó la gravedad del fenómeno en el año 2000, reflejándolo en un informe de su división de poblaci</w:t>
      </w:r>
      <w:r>
        <w:t>ón reveladoramente titulado “</w:t>
      </w:r>
      <w:r w:rsidRPr="007B6E19">
        <w:t>Nuevo Informe s</w:t>
      </w:r>
      <w:r>
        <w:t>obre Inmigración de Sustitución”</w:t>
      </w:r>
      <w:r w:rsidRPr="007B6E19">
        <w:t>.</w:t>
      </w:r>
    </w:p>
    <w:p w:rsidR="00892F03" w:rsidRPr="007B6E19" w:rsidRDefault="00892F03" w:rsidP="00892F03">
      <w:pPr>
        <w:pStyle w:val="NormalWeb"/>
        <w:shd w:val="clear" w:color="auto" w:fill="FFFFFF"/>
        <w:spacing w:after="0"/>
        <w:jc w:val="both"/>
        <w:textAlignment w:val="baseline"/>
      </w:pPr>
      <w:r w:rsidRPr="007B6E19">
        <w:lastRenderedPageBreak/>
        <w:t>Fuera de África, el mundo se despuebla. Son datos contrastables. El envejecimiento de la población es fatal para el crecimiento económico, muy especialmente en los países con servicios sociales significativos y costosos, pero la situación se hace particularmente grave cuando los países que ven reducirse su población son, precisamente, los más desarrollados, mientras que crece en aquellas zonas donde las economías nacionales no pueden hacer frente a las</w:t>
      </w:r>
      <w:r>
        <w:t xml:space="preserve"> necesidades de sus habitantes.</w:t>
      </w:r>
    </w:p>
    <w:p w:rsidR="00892F03" w:rsidRPr="009C00E9" w:rsidRDefault="00892F03" w:rsidP="00892F03">
      <w:pPr>
        <w:pStyle w:val="NormalWeb"/>
        <w:shd w:val="clear" w:color="auto" w:fill="FFFFFF"/>
        <w:spacing w:after="0"/>
        <w:jc w:val="both"/>
        <w:textAlignment w:val="baseline"/>
        <w:rPr>
          <w:color w:val="FF0000"/>
          <w:u w:val="single"/>
        </w:rPr>
      </w:pPr>
      <w:r w:rsidRPr="007B6E19">
        <w:t xml:space="preserve">Y aquí es donde entra el informe de la División de Población del Departamento de Asuntos Económicos y Sociales (DAES), que se pregunta: </w:t>
      </w:r>
      <w:r w:rsidRPr="009C00E9">
        <w:rPr>
          <w:color w:val="FF0000"/>
          <w:u w:val="single"/>
        </w:rPr>
        <w:t>“¿Es la migración de sustitución una solución a las poblaciones envejecidas y en declive?</w:t>
      </w:r>
      <w:r>
        <w:rPr>
          <w:color w:val="FF0000"/>
          <w:u w:val="single"/>
        </w:rPr>
        <w:t>”</w:t>
      </w:r>
    </w:p>
    <w:p w:rsidR="00892F03" w:rsidRPr="009C00E9" w:rsidRDefault="00892F03" w:rsidP="00892F03">
      <w:pPr>
        <w:pStyle w:val="NormalWeb"/>
        <w:shd w:val="clear" w:color="auto" w:fill="FFFFFF"/>
        <w:spacing w:after="0"/>
        <w:jc w:val="both"/>
        <w:textAlignment w:val="baseline"/>
        <w:rPr>
          <w:u w:val="single"/>
        </w:rPr>
      </w:pPr>
      <w:r w:rsidRPr="009C00E9">
        <w:rPr>
          <w:u w:val="single"/>
        </w:rPr>
        <w:t>Las proyecciones de Naciones Unidas indican que entre 1995 y 2050, la población de Japón y de prácticamente todos los países europeos entrará en declive. En algunos casos, como Estonia, Bulgaria e Italia, perderán entre una cuarta parte y un tercio de su población, proporción similar a la que se perdió durante la Peste Negra a finales de la Edad Media.</w:t>
      </w:r>
    </w:p>
    <w:p w:rsidR="00892F03" w:rsidRPr="009C00E9" w:rsidRDefault="00892F03" w:rsidP="00892F03">
      <w:pPr>
        <w:pStyle w:val="NormalWeb"/>
        <w:shd w:val="clear" w:color="auto" w:fill="FFFFFF"/>
        <w:spacing w:after="0"/>
        <w:jc w:val="both"/>
        <w:textAlignment w:val="baseline"/>
        <w:rPr>
          <w:u w:val="single"/>
        </w:rPr>
      </w:pPr>
      <w:r w:rsidRPr="009C00E9">
        <w:rPr>
          <w:u w:val="single"/>
        </w:rPr>
        <w:t>La mediana de edad subirá a niveles nunca vistos en la historia; por ejemplo, en Italia, podría pasar de los 41 años de 2000 a los 53 previstos para 2050. En muchos casos, el número de personas en edad laboral con respecto a los jubilados se reducirá a la mitad.</w:t>
      </w:r>
    </w:p>
    <w:p w:rsidR="00892F03" w:rsidRPr="009C00E9" w:rsidRDefault="00892F03" w:rsidP="00892F03">
      <w:pPr>
        <w:pStyle w:val="NormalWeb"/>
        <w:shd w:val="clear" w:color="auto" w:fill="FFFFFF"/>
        <w:spacing w:after="0"/>
        <w:jc w:val="both"/>
        <w:textAlignment w:val="baseline"/>
        <w:rPr>
          <w:u w:val="single"/>
        </w:rPr>
      </w:pPr>
      <w:r w:rsidRPr="009C00E9">
        <w:rPr>
          <w:u w:val="single"/>
        </w:rPr>
        <w:t>De ahí el astuto plan de la ONU que cuenta, sin embargo, con enormes inconvenientes. Uno obvio es que el nivel cultural y de formación laboral de los recién llegados es muy inferior al de las sociedades que los acogen; otro, que los indicios que nos proporcionan los casos alemán, sueco o italiano no son precisamente animantes, con una tasa de paro entre los recién llegados absolutamente desproporcionada que convierte en un insoportable coste neto a quienes se supone que vienen a dinamizar la economía.</w:t>
      </w:r>
    </w:p>
    <w:p w:rsidR="00892F03" w:rsidRDefault="00892F03" w:rsidP="00576567">
      <w:pPr>
        <w:pStyle w:val="NormalWeb"/>
        <w:shd w:val="clear" w:color="auto" w:fill="FFFFFF"/>
        <w:spacing w:after="0"/>
        <w:jc w:val="both"/>
        <w:textAlignment w:val="baseline"/>
        <w:rPr>
          <w:color w:val="FF0000"/>
          <w:u w:val="single"/>
        </w:rPr>
      </w:pPr>
      <w:r w:rsidRPr="009C00E9">
        <w:rPr>
          <w:color w:val="FF0000"/>
          <w:u w:val="single"/>
        </w:rPr>
        <w:t>Pero el mayor inconveniente es más difícil de reducir a datos numéricos, y es este: las sociedades, los países, son su gente, no sus montañas y sus ríos; ni siquiera sus instituciones, que no dejan de ser reflejo de los valores de un pueblo, no de cualquier pueblo. Suponer que los europeos pueden ser sustituidos sustancialmente por un pueblo distinto y distante y que todo lo demás permanezca más o menos estable es peor que un mero pensam</w:t>
      </w:r>
      <w:r>
        <w:rPr>
          <w:color w:val="FF0000"/>
          <w:u w:val="single"/>
        </w:rPr>
        <w:t>iento desiderativo: es suicida.</w:t>
      </w:r>
    </w:p>
    <w:p w:rsidR="00892F03" w:rsidRPr="00892F03" w:rsidRDefault="00892F03" w:rsidP="00C064E4">
      <w:pPr>
        <w:pStyle w:val="NormalWeb"/>
        <w:shd w:val="clear" w:color="auto" w:fill="FFFFFF"/>
        <w:spacing w:after="0"/>
        <w:jc w:val="both"/>
        <w:textAlignment w:val="baseline"/>
        <w:rPr>
          <w:u w:val="single"/>
        </w:rPr>
      </w:pPr>
      <w:r>
        <w:rPr>
          <w:noProof/>
        </w:rPr>
        <w:drawing>
          <wp:inline distT="0" distB="0" distL="0" distR="0">
            <wp:extent cx="5727699" cy="2584450"/>
            <wp:effectExtent l="0" t="0" r="6985" b="6350"/>
            <wp:docPr id="130" name="Imagen 130" descr="Refugiados en el campamento de &quot;la selva&quot; de Calais, Francia el 22 de octubre, el año 2016 [Claire Thomas / Anado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Refugiados en el campamento de &quot;la selva&quot; de Calais, Francia el 22 de octubre, el año 2016 [Claire Thomas / Anadolu]"/>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31510" cy="2586170"/>
                    </a:xfrm>
                    <a:prstGeom prst="rect">
                      <a:avLst/>
                    </a:prstGeom>
                    <a:noFill/>
                    <a:ln>
                      <a:noFill/>
                    </a:ln>
                  </pic:spPr>
                </pic:pic>
              </a:graphicData>
            </a:graphic>
          </wp:inline>
        </w:drawing>
      </w:r>
      <w:r w:rsidRPr="00892F03">
        <w:t>Refugiados en el campamento de “la selva” de Calais, Francia el 22 de oct</w:t>
      </w:r>
      <w:r w:rsidR="00C756BB">
        <w:t xml:space="preserve">ubre de </w:t>
      </w:r>
      <w:r w:rsidRPr="00892F03">
        <w:t xml:space="preserve">2016 </w:t>
      </w:r>
    </w:p>
    <w:p w:rsidR="00C064E4" w:rsidRPr="00892F03" w:rsidRDefault="00C064E4" w:rsidP="00C064E4">
      <w:pPr>
        <w:pStyle w:val="NormalWeb"/>
        <w:shd w:val="clear" w:color="auto" w:fill="FFFFFF"/>
        <w:spacing w:after="0"/>
        <w:jc w:val="both"/>
        <w:textAlignment w:val="baseline"/>
        <w:rPr>
          <w:color w:val="FF0000"/>
          <w:u w:val="single"/>
        </w:rPr>
      </w:pPr>
      <w:r w:rsidRPr="00CF3CFB">
        <w:rPr>
          <w:b/>
        </w:rPr>
        <w:lastRenderedPageBreak/>
        <w:t>-</w:t>
      </w:r>
      <w:r w:rsidR="00A85FCA" w:rsidRPr="00CF3CFB">
        <w:rPr>
          <w:b/>
        </w:rPr>
        <w:t xml:space="preserve"> ¿Fake news? </w:t>
      </w:r>
      <w:r w:rsidR="00985485" w:rsidRPr="00CF3CFB">
        <w:rPr>
          <w:b/>
        </w:rPr>
        <w:t xml:space="preserve"> ¿meltin</w:t>
      </w:r>
      <w:r w:rsidR="00A85FCA" w:rsidRPr="00CF3CFB">
        <w:rPr>
          <w:b/>
        </w:rPr>
        <w:t xml:space="preserve">g pot? </w:t>
      </w:r>
      <w:r w:rsidR="00A85FCA" w:rsidRPr="00A85FCA">
        <w:rPr>
          <w:b/>
        </w:rPr>
        <w:t>Ustedes deciden</w:t>
      </w:r>
      <w:r w:rsidRPr="00A85FCA">
        <w:rPr>
          <w:b/>
        </w:rPr>
        <w:t>…</w:t>
      </w:r>
      <w:r w:rsidR="00F56B92">
        <w:rPr>
          <w:b/>
        </w:rPr>
        <w:t xml:space="preserve"> qué</w:t>
      </w:r>
      <w:r w:rsidR="00A85FCA" w:rsidRPr="00A85FCA">
        <w:rPr>
          <w:b/>
        </w:rPr>
        <w:t xml:space="preserve"> Europa quieren para sus hijos</w:t>
      </w:r>
    </w:p>
    <w:p w:rsidR="00C064E4" w:rsidRDefault="00C064E4" w:rsidP="00C064E4">
      <w:pPr>
        <w:pStyle w:val="NormalWeb"/>
        <w:shd w:val="clear" w:color="auto" w:fill="FFFFFF"/>
        <w:spacing w:after="0"/>
        <w:jc w:val="both"/>
        <w:textAlignment w:val="baseline"/>
      </w:pPr>
      <w:r>
        <w:t>- Casi 700</w:t>
      </w:r>
      <w:r w:rsidRPr="002D4493">
        <w:t>: El alarmante núme</w:t>
      </w:r>
      <w:r w:rsidR="00A85FCA">
        <w:t>ro de islamistas “peligrosos”</w:t>
      </w:r>
      <w:r w:rsidRPr="002D4493">
        <w:t xml:space="preserve"> en Alemania</w:t>
      </w:r>
      <w:r>
        <w:t xml:space="preserve"> (La Gaceta - </w:t>
      </w:r>
      <w:r w:rsidRPr="002D4493">
        <w:rPr>
          <w:b/>
        </w:rPr>
        <w:t>21/7/17</w:t>
      </w:r>
      <w:r>
        <w:t>)</w:t>
      </w:r>
    </w:p>
    <w:p w:rsidR="00C064E4" w:rsidRDefault="00C064E4" w:rsidP="00C064E4">
      <w:pPr>
        <w:pStyle w:val="NormalWeb"/>
        <w:shd w:val="clear" w:color="auto" w:fill="FFFFFF"/>
        <w:spacing w:after="0"/>
        <w:jc w:val="both"/>
        <w:textAlignment w:val="baseline"/>
      </w:pPr>
      <w:r>
        <w:t xml:space="preserve">- </w:t>
      </w:r>
      <w:r w:rsidRPr="002D4493">
        <w:t xml:space="preserve">Un </w:t>
      </w:r>
      <w:r w:rsidR="00A85FCA">
        <w:t>inmigrante guineano ha gritado “quiero morir por Alá”</w:t>
      </w:r>
      <w:r w:rsidRPr="002D4493">
        <w:t xml:space="preserve"> al ser detenido después de intentar </w:t>
      </w:r>
      <w:r>
        <w:t xml:space="preserve">apuñalar a un policía en Italia (La Gaceta - </w:t>
      </w:r>
      <w:r w:rsidRPr="002D4493">
        <w:rPr>
          <w:b/>
        </w:rPr>
        <w:t>21/7/17</w:t>
      </w:r>
      <w:r>
        <w:t>)</w:t>
      </w:r>
    </w:p>
    <w:p w:rsidR="00C064E4" w:rsidRDefault="00C064E4" w:rsidP="00C064E4">
      <w:pPr>
        <w:pStyle w:val="NormalWeb"/>
        <w:shd w:val="clear" w:color="auto" w:fill="FFFFFF"/>
        <w:spacing w:after="0"/>
        <w:jc w:val="both"/>
        <w:textAlignment w:val="baseline"/>
      </w:pPr>
      <w:r>
        <w:t xml:space="preserve">- </w:t>
      </w:r>
      <w:r w:rsidRPr="002D4493">
        <w:t>L</w:t>
      </w:r>
      <w:r w:rsidR="00A85FCA">
        <w:t>as bibliotecas suecas censuran “</w:t>
      </w:r>
      <w:r w:rsidRPr="002D4493">
        <w:t>Pippi Ca</w:t>
      </w:r>
      <w:r w:rsidR="00A85FCA">
        <w:t>lzaslargas”</w:t>
      </w:r>
      <w:r w:rsidRPr="002D4493">
        <w:t xml:space="preserve"> por racista</w:t>
      </w:r>
      <w:r>
        <w:t xml:space="preserve"> (La Gaceta - </w:t>
      </w:r>
      <w:r w:rsidRPr="002D4493">
        <w:rPr>
          <w:b/>
        </w:rPr>
        <w:t>21/7/17</w:t>
      </w:r>
      <w:r>
        <w:t>)</w:t>
      </w:r>
    </w:p>
    <w:p w:rsidR="00C064E4" w:rsidRDefault="00C064E4" w:rsidP="00C064E4">
      <w:pPr>
        <w:pStyle w:val="NormalWeb"/>
        <w:shd w:val="clear" w:color="auto" w:fill="FFFFFF"/>
        <w:spacing w:after="0"/>
        <w:jc w:val="both"/>
        <w:textAlignment w:val="baseline"/>
      </w:pPr>
      <w:r>
        <w:t xml:space="preserve">- La “autovía” del Mediterráneo: Más de 800.000 inmigrantes esperan en Libia para dar el salto a Europa (La Gaceta - </w:t>
      </w:r>
      <w:r w:rsidRPr="002D4493">
        <w:rPr>
          <w:b/>
        </w:rPr>
        <w:t>21/7/17</w:t>
      </w:r>
      <w:r>
        <w:t>)</w:t>
      </w:r>
    </w:p>
    <w:p w:rsidR="00A85FCA" w:rsidRDefault="00A85FCA" w:rsidP="00C064E4">
      <w:pPr>
        <w:pStyle w:val="NormalWeb"/>
        <w:shd w:val="clear" w:color="auto" w:fill="FFFFFF"/>
        <w:spacing w:after="0"/>
        <w:jc w:val="both"/>
        <w:textAlignment w:val="baseline"/>
      </w:pPr>
      <w:r>
        <w:t xml:space="preserve">- </w:t>
      </w:r>
      <w:r w:rsidRPr="00515B43">
        <w:t>Un grupo xenófobo fleta un barco para sabotear a inmigrantes en el Mediterráneo</w:t>
      </w:r>
      <w:r>
        <w:t xml:space="preserve"> (El Español - </w:t>
      </w:r>
      <w:r w:rsidRPr="006400CD">
        <w:rPr>
          <w:b/>
        </w:rPr>
        <w:t>21/7/17</w:t>
      </w:r>
      <w:r>
        <w:t>)</w:t>
      </w:r>
    </w:p>
    <w:p w:rsidR="00C043FE" w:rsidRPr="00C064E4" w:rsidRDefault="00C043FE" w:rsidP="00C064E4">
      <w:pPr>
        <w:pStyle w:val="NormalWeb"/>
        <w:shd w:val="clear" w:color="auto" w:fill="FFFFFF"/>
        <w:spacing w:after="0"/>
        <w:jc w:val="both"/>
        <w:textAlignment w:val="baseline"/>
      </w:pPr>
      <w:r>
        <w:t xml:space="preserve">- Un estudio alerta de que la población nativa italiana podría representar en un tiempo un porcentaje menor del total de población del país (La Gaceta - </w:t>
      </w:r>
      <w:r>
        <w:rPr>
          <w:b/>
        </w:rPr>
        <w:t>22</w:t>
      </w:r>
      <w:r w:rsidRPr="002D4493">
        <w:rPr>
          <w:b/>
        </w:rPr>
        <w:t>/7/17</w:t>
      </w:r>
      <w:r>
        <w:t>)</w:t>
      </w:r>
    </w:p>
    <w:p w:rsidR="00A85FCA" w:rsidRDefault="00C064E4" w:rsidP="00C064E4">
      <w:pPr>
        <w:pStyle w:val="NormalWeb"/>
        <w:shd w:val="clear" w:color="auto" w:fill="FFFFFF"/>
        <w:spacing w:after="0"/>
        <w:jc w:val="both"/>
        <w:textAlignment w:val="baseline"/>
        <w:rPr>
          <w:b/>
        </w:rPr>
      </w:pPr>
      <w:r>
        <w:rPr>
          <w:noProof/>
        </w:rPr>
        <w:drawing>
          <wp:inline distT="0" distB="0" distL="0" distR="0" wp14:anchorId="1C0120FA" wp14:editId="725AEA10">
            <wp:extent cx="5721349" cy="2616200"/>
            <wp:effectExtent l="0" t="0" r="0" b="0"/>
            <wp:docPr id="94" name="Imagen 94" descr="finlandia_kiva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nlandia_kiva_"/>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731510" cy="2620846"/>
                    </a:xfrm>
                    <a:prstGeom prst="rect">
                      <a:avLst/>
                    </a:prstGeom>
                    <a:noFill/>
                    <a:ln>
                      <a:noFill/>
                    </a:ln>
                  </pic:spPr>
                </pic:pic>
              </a:graphicData>
            </a:graphic>
          </wp:inline>
        </w:drawing>
      </w:r>
    </w:p>
    <w:p w:rsidR="00FD1C66" w:rsidRDefault="00C064E4" w:rsidP="00C064E4">
      <w:pPr>
        <w:pStyle w:val="NormalWeb"/>
        <w:shd w:val="clear" w:color="auto" w:fill="FFFFFF"/>
        <w:spacing w:after="0"/>
        <w:jc w:val="both"/>
        <w:textAlignment w:val="baseline"/>
        <w:rPr>
          <w:b/>
        </w:rPr>
      </w:pPr>
      <w:r>
        <w:rPr>
          <w:noProof/>
        </w:rPr>
        <w:drawing>
          <wp:inline distT="0" distB="0" distL="0" distR="0" wp14:anchorId="430D24CD" wp14:editId="6A4992FA">
            <wp:extent cx="5727700" cy="2603500"/>
            <wp:effectExtent l="0" t="0" r="6350" b="6350"/>
            <wp:docPr id="95" name="Imagen 95" descr="https://gaceta.es/wp-content/uploads/2017/07/libiaga3-770x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ceta.es/wp-content/uploads/2017/07/libiaga3-770x433.jp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31510" cy="2605232"/>
                    </a:xfrm>
                    <a:prstGeom prst="rect">
                      <a:avLst/>
                    </a:prstGeom>
                    <a:noFill/>
                    <a:ln>
                      <a:noFill/>
                    </a:ln>
                  </pic:spPr>
                </pic:pic>
              </a:graphicData>
            </a:graphic>
          </wp:inline>
        </w:drawing>
      </w:r>
    </w:p>
    <w:p w:rsidR="00C064E4" w:rsidRDefault="00A85FCA" w:rsidP="00C064E4">
      <w:pPr>
        <w:pStyle w:val="NormalWeb"/>
        <w:shd w:val="clear" w:color="auto" w:fill="FFFFFF"/>
        <w:spacing w:after="0"/>
        <w:jc w:val="both"/>
        <w:textAlignment w:val="baseline"/>
        <w:rPr>
          <w:b/>
        </w:rPr>
      </w:pPr>
      <w:r>
        <w:rPr>
          <w:noProof/>
        </w:rPr>
        <w:lastRenderedPageBreak/>
        <w:drawing>
          <wp:inline distT="0" distB="0" distL="0" distR="0" wp14:anchorId="19DD6D8B" wp14:editId="5EC03B1F">
            <wp:extent cx="5731510" cy="3009900"/>
            <wp:effectExtent l="0" t="0" r="2540" b="0"/>
            <wp:docPr id="96" name="Imagen 96"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n relacionada"/>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31510" cy="3009900"/>
                    </a:xfrm>
                    <a:prstGeom prst="rect">
                      <a:avLst/>
                    </a:prstGeom>
                    <a:noFill/>
                    <a:ln>
                      <a:noFill/>
                    </a:ln>
                  </pic:spPr>
                </pic:pic>
              </a:graphicData>
            </a:graphic>
          </wp:inline>
        </w:drawing>
      </w:r>
    </w:p>
    <w:p w:rsidR="00515B43" w:rsidRDefault="00515B43" w:rsidP="00C064E4">
      <w:pPr>
        <w:pStyle w:val="NormalWeb"/>
        <w:shd w:val="clear" w:color="auto" w:fill="FFFFFF"/>
        <w:spacing w:after="0"/>
        <w:jc w:val="both"/>
        <w:textAlignment w:val="baseline"/>
        <w:rPr>
          <w:b/>
        </w:rPr>
      </w:pPr>
      <w:r>
        <w:rPr>
          <w:noProof/>
        </w:rPr>
        <w:drawing>
          <wp:inline distT="0" distB="0" distL="0" distR="0">
            <wp:extent cx="5746750" cy="2851150"/>
            <wp:effectExtent l="0" t="0" r="6350" b="6350"/>
            <wp:docPr id="100" name="Imagen 100" descr="Resultado de imagen de fotos de la policia patrullando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sultado de imagen de fotos de la policia patrullando europa"/>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746750" cy="2851150"/>
                    </a:xfrm>
                    <a:prstGeom prst="rect">
                      <a:avLst/>
                    </a:prstGeom>
                    <a:noFill/>
                    <a:ln>
                      <a:noFill/>
                    </a:ln>
                  </pic:spPr>
                </pic:pic>
              </a:graphicData>
            </a:graphic>
          </wp:inline>
        </w:drawing>
      </w:r>
    </w:p>
    <w:p w:rsidR="00515B43" w:rsidRPr="00C064E4" w:rsidRDefault="00515B43" w:rsidP="00C064E4">
      <w:pPr>
        <w:pStyle w:val="NormalWeb"/>
        <w:shd w:val="clear" w:color="auto" w:fill="FFFFFF"/>
        <w:spacing w:after="0"/>
        <w:jc w:val="both"/>
        <w:textAlignment w:val="baseline"/>
        <w:rPr>
          <w:b/>
        </w:rPr>
      </w:pPr>
      <w:r>
        <w:rPr>
          <w:noProof/>
        </w:rPr>
        <w:drawing>
          <wp:inline distT="0" distB="0" distL="0" distR="0">
            <wp:extent cx="5734050" cy="2584450"/>
            <wp:effectExtent l="0" t="0" r="0" b="6350"/>
            <wp:docPr id="101" name="Imagen 101" descr="Resultado de imagen de fotos de colonia y el ataque islamista en la noche de nav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sultado de imagen de fotos de colonia y el ataque islamista en la noche de navida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31510" cy="2583305"/>
                    </a:xfrm>
                    <a:prstGeom prst="rect">
                      <a:avLst/>
                    </a:prstGeom>
                    <a:noFill/>
                    <a:ln>
                      <a:noFill/>
                    </a:ln>
                  </pic:spPr>
                </pic:pic>
              </a:graphicData>
            </a:graphic>
          </wp:inline>
        </w:drawing>
      </w:r>
    </w:p>
    <w:sectPr w:rsidR="00515B43" w:rsidRPr="00C064E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open_sansregular">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2021C"/>
    <w:multiLevelType w:val="hybridMultilevel"/>
    <w:tmpl w:val="1AF6968E"/>
    <w:lvl w:ilvl="0" w:tplc="2C96F32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35F14CB"/>
    <w:multiLevelType w:val="hybridMultilevel"/>
    <w:tmpl w:val="6B96F8E2"/>
    <w:lvl w:ilvl="0" w:tplc="6FAC7F0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3964227"/>
    <w:multiLevelType w:val="hybridMultilevel"/>
    <w:tmpl w:val="C0C284D4"/>
    <w:lvl w:ilvl="0" w:tplc="F3EAD96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4C10C74"/>
    <w:multiLevelType w:val="hybridMultilevel"/>
    <w:tmpl w:val="5E0A0CA0"/>
    <w:lvl w:ilvl="0" w:tplc="D3088D1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87B0DDC"/>
    <w:multiLevelType w:val="hybridMultilevel"/>
    <w:tmpl w:val="DD045E14"/>
    <w:lvl w:ilvl="0" w:tplc="351E50A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93E4BAC"/>
    <w:multiLevelType w:val="hybridMultilevel"/>
    <w:tmpl w:val="817E4644"/>
    <w:lvl w:ilvl="0" w:tplc="A2566F2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0B0A28E5"/>
    <w:multiLevelType w:val="hybridMultilevel"/>
    <w:tmpl w:val="9AE6FABA"/>
    <w:lvl w:ilvl="0" w:tplc="9190C9F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1AD87CBA"/>
    <w:multiLevelType w:val="hybridMultilevel"/>
    <w:tmpl w:val="8B969C0C"/>
    <w:lvl w:ilvl="0" w:tplc="B210997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AF9726D"/>
    <w:multiLevelType w:val="multilevel"/>
    <w:tmpl w:val="2C0AEA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1BFB1012"/>
    <w:multiLevelType w:val="hybridMultilevel"/>
    <w:tmpl w:val="918057A8"/>
    <w:lvl w:ilvl="0" w:tplc="F76202D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E5E344D"/>
    <w:multiLevelType w:val="hybridMultilevel"/>
    <w:tmpl w:val="0C9E6438"/>
    <w:lvl w:ilvl="0" w:tplc="729AF86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1D1103D"/>
    <w:multiLevelType w:val="hybridMultilevel"/>
    <w:tmpl w:val="1E68D142"/>
    <w:lvl w:ilvl="0" w:tplc="0B9CB9D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80F0B46"/>
    <w:multiLevelType w:val="hybridMultilevel"/>
    <w:tmpl w:val="8E327FCE"/>
    <w:lvl w:ilvl="0" w:tplc="7AF807C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2B9C4073"/>
    <w:multiLevelType w:val="hybridMultilevel"/>
    <w:tmpl w:val="D51C4296"/>
    <w:lvl w:ilvl="0" w:tplc="F976ED1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2C600D4C"/>
    <w:multiLevelType w:val="hybridMultilevel"/>
    <w:tmpl w:val="3F74938C"/>
    <w:lvl w:ilvl="0" w:tplc="7FAA434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30FD295D"/>
    <w:multiLevelType w:val="hybridMultilevel"/>
    <w:tmpl w:val="5032E592"/>
    <w:lvl w:ilvl="0" w:tplc="5E6CD1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18E4E02"/>
    <w:multiLevelType w:val="multilevel"/>
    <w:tmpl w:val="BBA2ED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4350198B"/>
    <w:multiLevelType w:val="hybridMultilevel"/>
    <w:tmpl w:val="077C6434"/>
    <w:lvl w:ilvl="0" w:tplc="256647BA">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488135D2"/>
    <w:multiLevelType w:val="hybridMultilevel"/>
    <w:tmpl w:val="D7C68446"/>
    <w:lvl w:ilvl="0" w:tplc="7370F93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49336045"/>
    <w:multiLevelType w:val="hybridMultilevel"/>
    <w:tmpl w:val="CA6AE72E"/>
    <w:lvl w:ilvl="0" w:tplc="884C4EF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4B1703AA"/>
    <w:multiLevelType w:val="hybridMultilevel"/>
    <w:tmpl w:val="A8A41CAC"/>
    <w:lvl w:ilvl="0" w:tplc="41247C4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51BC5400"/>
    <w:multiLevelType w:val="hybridMultilevel"/>
    <w:tmpl w:val="E518508C"/>
    <w:lvl w:ilvl="0" w:tplc="652254B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55667571"/>
    <w:multiLevelType w:val="hybridMultilevel"/>
    <w:tmpl w:val="95B4A7AA"/>
    <w:lvl w:ilvl="0" w:tplc="BD7E268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59DA4ADA"/>
    <w:multiLevelType w:val="hybridMultilevel"/>
    <w:tmpl w:val="6316B774"/>
    <w:lvl w:ilvl="0" w:tplc="CCB855C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5E617A6C"/>
    <w:multiLevelType w:val="hybridMultilevel"/>
    <w:tmpl w:val="05C8312A"/>
    <w:lvl w:ilvl="0" w:tplc="B400DCF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655B2BEE"/>
    <w:multiLevelType w:val="hybridMultilevel"/>
    <w:tmpl w:val="77545CF8"/>
    <w:lvl w:ilvl="0" w:tplc="9366136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67597C87"/>
    <w:multiLevelType w:val="hybridMultilevel"/>
    <w:tmpl w:val="5526E72A"/>
    <w:lvl w:ilvl="0" w:tplc="47DE8C7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68E86C0E"/>
    <w:multiLevelType w:val="hybridMultilevel"/>
    <w:tmpl w:val="7F685ADC"/>
    <w:lvl w:ilvl="0" w:tplc="78F6D9B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6D7B4DD1"/>
    <w:multiLevelType w:val="hybridMultilevel"/>
    <w:tmpl w:val="36A85B7E"/>
    <w:lvl w:ilvl="0" w:tplc="5866DB1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7D364E72"/>
    <w:multiLevelType w:val="hybridMultilevel"/>
    <w:tmpl w:val="489E47A6"/>
    <w:lvl w:ilvl="0" w:tplc="BBDA1E9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7EAC69EA"/>
    <w:multiLevelType w:val="hybridMultilevel"/>
    <w:tmpl w:val="3AD2D466"/>
    <w:lvl w:ilvl="0" w:tplc="DE781B9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3"/>
  </w:num>
  <w:num w:numId="2">
    <w:abstractNumId w:val="18"/>
  </w:num>
  <w:num w:numId="3">
    <w:abstractNumId w:val="15"/>
  </w:num>
  <w:num w:numId="4">
    <w:abstractNumId w:val="16"/>
  </w:num>
  <w:num w:numId="5">
    <w:abstractNumId w:val="8"/>
  </w:num>
  <w:num w:numId="6">
    <w:abstractNumId w:val="17"/>
  </w:num>
  <w:num w:numId="7">
    <w:abstractNumId w:val="0"/>
  </w:num>
  <w:num w:numId="8">
    <w:abstractNumId w:val="29"/>
  </w:num>
  <w:num w:numId="9">
    <w:abstractNumId w:val="24"/>
  </w:num>
  <w:num w:numId="10">
    <w:abstractNumId w:val="30"/>
  </w:num>
  <w:num w:numId="11">
    <w:abstractNumId w:val="22"/>
  </w:num>
  <w:num w:numId="12">
    <w:abstractNumId w:val="25"/>
  </w:num>
  <w:num w:numId="13">
    <w:abstractNumId w:val="21"/>
  </w:num>
  <w:num w:numId="14">
    <w:abstractNumId w:val="7"/>
  </w:num>
  <w:num w:numId="15">
    <w:abstractNumId w:val="27"/>
  </w:num>
  <w:num w:numId="16">
    <w:abstractNumId w:val="10"/>
  </w:num>
  <w:num w:numId="17">
    <w:abstractNumId w:val="1"/>
  </w:num>
  <w:num w:numId="18">
    <w:abstractNumId w:val="4"/>
  </w:num>
  <w:num w:numId="19">
    <w:abstractNumId w:val="5"/>
  </w:num>
  <w:num w:numId="20">
    <w:abstractNumId w:val="11"/>
  </w:num>
  <w:num w:numId="21">
    <w:abstractNumId w:val="20"/>
  </w:num>
  <w:num w:numId="22">
    <w:abstractNumId w:val="2"/>
  </w:num>
  <w:num w:numId="23">
    <w:abstractNumId w:val="23"/>
  </w:num>
  <w:num w:numId="24">
    <w:abstractNumId w:val="9"/>
  </w:num>
  <w:num w:numId="25">
    <w:abstractNumId w:val="26"/>
  </w:num>
  <w:num w:numId="26">
    <w:abstractNumId w:val="3"/>
  </w:num>
  <w:num w:numId="27">
    <w:abstractNumId w:val="6"/>
  </w:num>
  <w:num w:numId="28">
    <w:abstractNumId w:val="28"/>
  </w:num>
  <w:num w:numId="29">
    <w:abstractNumId w:val="12"/>
  </w:num>
  <w:num w:numId="30">
    <w:abstractNumId w:val="14"/>
  </w:num>
  <w:num w:numId="3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3E49"/>
    <w:rsid w:val="000018D1"/>
    <w:rsid w:val="00091CFE"/>
    <w:rsid w:val="000C7A7A"/>
    <w:rsid w:val="001354AD"/>
    <w:rsid w:val="001A4886"/>
    <w:rsid w:val="001B6592"/>
    <w:rsid w:val="00296740"/>
    <w:rsid w:val="002F655A"/>
    <w:rsid w:val="003A554B"/>
    <w:rsid w:val="003D0637"/>
    <w:rsid w:val="003D0C0A"/>
    <w:rsid w:val="003E0899"/>
    <w:rsid w:val="004A1101"/>
    <w:rsid w:val="004B760C"/>
    <w:rsid w:val="005024A3"/>
    <w:rsid w:val="00510395"/>
    <w:rsid w:val="00515B43"/>
    <w:rsid w:val="00516B25"/>
    <w:rsid w:val="00553772"/>
    <w:rsid w:val="00576567"/>
    <w:rsid w:val="005E59FE"/>
    <w:rsid w:val="006120F9"/>
    <w:rsid w:val="00634CA9"/>
    <w:rsid w:val="00667291"/>
    <w:rsid w:val="0067255D"/>
    <w:rsid w:val="006C4FC3"/>
    <w:rsid w:val="006F1DB9"/>
    <w:rsid w:val="007051FA"/>
    <w:rsid w:val="0076302C"/>
    <w:rsid w:val="00773E49"/>
    <w:rsid w:val="007C3A65"/>
    <w:rsid w:val="007C422E"/>
    <w:rsid w:val="007E1B11"/>
    <w:rsid w:val="008618BB"/>
    <w:rsid w:val="008917EC"/>
    <w:rsid w:val="00892F03"/>
    <w:rsid w:val="009525A3"/>
    <w:rsid w:val="00985485"/>
    <w:rsid w:val="009F663D"/>
    <w:rsid w:val="00A743CE"/>
    <w:rsid w:val="00A7756F"/>
    <w:rsid w:val="00A85FCA"/>
    <w:rsid w:val="00B0446E"/>
    <w:rsid w:val="00B558AB"/>
    <w:rsid w:val="00B93A52"/>
    <w:rsid w:val="00BD4210"/>
    <w:rsid w:val="00BF00DF"/>
    <w:rsid w:val="00BF38D6"/>
    <w:rsid w:val="00C043FE"/>
    <w:rsid w:val="00C064E4"/>
    <w:rsid w:val="00C20FFB"/>
    <w:rsid w:val="00C67D62"/>
    <w:rsid w:val="00C756BB"/>
    <w:rsid w:val="00CF3CFB"/>
    <w:rsid w:val="00CF624F"/>
    <w:rsid w:val="00D0333B"/>
    <w:rsid w:val="00D71ACF"/>
    <w:rsid w:val="00D725DB"/>
    <w:rsid w:val="00D97E52"/>
    <w:rsid w:val="00DD7078"/>
    <w:rsid w:val="00DE0886"/>
    <w:rsid w:val="00E46FCC"/>
    <w:rsid w:val="00E86D7A"/>
    <w:rsid w:val="00EC743C"/>
    <w:rsid w:val="00F02528"/>
    <w:rsid w:val="00F25927"/>
    <w:rsid w:val="00F56B92"/>
    <w:rsid w:val="00F666A5"/>
    <w:rsid w:val="00FD1C66"/>
    <w:rsid w:val="00FD590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3E49"/>
  </w:style>
  <w:style w:type="paragraph" w:styleId="Ttulo3">
    <w:name w:val="heading 3"/>
    <w:basedOn w:val="Normal"/>
    <w:link w:val="Ttulo3Car"/>
    <w:uiPriority w:val="9"/>
    <w:qFormat/>
    <w:rsid w:val="00773E49"/>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73E49"/>
    <w:pPr>
      <w:ind w:left="720"/>
      <w:contextualSpacing/>
    </w:pPr>
  </w:style>
  <w:style w:type="character" w:customStyle="1" w:styleId="Ttulo3Car">
    <w:name w:val="Título 3 Car"/>
    <w:basedOn w:val="Fuentedeprrafopredeter"/>
    <w:link w:val="Ttulo3"/>
    <w:uiPriority w:val="9"/>
    <w:rsid w:val="00773E49"/>
    <w:rPr>
      <w:rFonts w:ascii="Times New Roman" w:eastAsia="Times New Roman" w:hAnsi="Times New Roman" w:cs="Times New Roman"/>
      <w:b/>
      <w:bCs/>
      <w:sz w:val="27"/>
      <w:szCs w:val="27"/>
      <w:lang w:eastAsia="es-ES"/>
    </w:rPr>
  </w:style>
  <w:style w:type="paragraph" w:styleId="Textodeglobo">
    <w:name w:val="Balloon Text"/>
    <w:basedOn w:val="Normal"/>
    <w:link w:val="TextodegloboCar"/>
    <w:uiPriority w:val="99"/>
    <w:semiHidden/>
    <w:unhideWhenUsed/>
    <w:rsid w:val="00773E4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73E49"/>
    <w:rPr>
      <w:rFonts w:ascii="Tahoma" w:hAnsi="Tahoma" w:cs="Tahoma"/>
      <w:sz w:val="16"/>
      <w:szCs w:val="16"/>
    </w:rPr>
  </w:style>
  <w:style w:type="character" w:styleId="Hipervnculo">
    <w:name w:val="Hyperlink"/>
    <w:basedOn w:val="Fuentedeprrafopredeter"/>
    <w:uiPriority w:val="99"/>
    <w:semiHidden/>
    <w:unhideWhenUsed/>
    <w:rsid w:val="00773E49"/>
    <w:rPr>
      <w:color w:val="0000FF"/>
      <w:u w:val="single"/>
    </w:rPr>
  </w:style>
  <w:style w:type="paragraph" w:styleId="NormalWeb">
    <w:name w:val="Normal (Web)"/>
    <w:basedOn w:val="Normal"/>
    <w:uiPriority w:val="99"/>
    <w:unhideWhenUsed/>
    <w:rsid w:val="00773E4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w-headline">
    <w:name w:val="mw-headline"/>
    <w:basedOn w:val="Fuentedeprrafopredeter"/>
    <w:rsid w:val="00773E49"/>
  </w:style>
  <w:style w:type="paragraph" w:customStyle="1" w:styleId="ExecutiveSummarytext">
    <w:name w:val="Executive Summary text"/>
    <w:basedOn w:val="Normal"/>
    <w:next w:val="Normal"/>
    <w:uiPriority w:val="99"/>
    <w:rsid w:val="00773E49"/>
    <w:pPr>
      <w:autoSpaceDE w:val="0"/>
      <w:autoSpaceDN w:val="0"/>
      <w:adjustRightInd w:val="0"/>
      <w:spacing w:after="0" w:line="240" w:lineRule="auto"/>
    </w:pPr>
    <w:rPr>
      <w:rFonts w:ascii="Arial" w:hAnsi="Arial" w:cs="Arial"/>
      <w:sz w:val="24"/>
      <w:szCs w:val="24"/>
    </w:rPr>
  </w:style>
  <w:style w:type="paragraph" w:customStyle="1" w:styleId="Default">
    <w:name w:val="Default"/>
    <w:rsid w:val="00773E49"/>
    <w:pPr>
      <w:autoSpaceDE w:val="0"/>
      <w:autoSpaceDN w:val="0"/>
      <w:adjustRightInd w:val="0"/>
      <w:spacing w:after="0" w:line="240" w:lineRule="auto"/>
    </w:pPr>
    <w:rPr>
      <w:rFonts w:ascii="Arial" w:hAnsi="Arial" w:cs="Arial"/>
      <w:color w:val="000000"/>
      <w:sz w:val="24"/>
      <w:szCs w:val="24"/>
    </w:rPr>
  </w:style>
  <w:style w:type="paragraph" w:customStyle="1" w:styleId="notapie">
    <w:name w:val="nota_pie"/>
    <w:basedOn w:val="Normal"/>
    <w:rsid w:val="00773E49"/>
    <w:pPr>
      <w:spacing w:after="0"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3E49"/>
  </w:style>
  <w:style w:type="paragraph" w:styleId="Ttulo3">
    <w:name w:val="heading 3"/>
    <w:basedOn w:val="Normal"/>
    <w:link w:val="Ttulo3Car"/>
    <w:uiPriority w:val="9"/>
    <w:qFormat/>
    <w:rsid w:val="00773E49"/>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73E49"/>
    <w:pPr>
      <w:ind w:left="720"/>
      <w:contextualSpacing/>
    </w:pPr>
  </w:style>
  <w:style w:type="character" w:customStyle="1" w:styleId="Ttulo3Car">
    <w:name w:val="Título 3 Car"/>
    <w:basedOn w:val="Fuentedeprrafopredeter"/>
    <w:link w:val="Ttulo3"/>
    <w:uiPriority w:val="9"/>
    <w:rsid w:val="00773E49"/>
    <w:rPr>
      <w:rFonts w:ascii="Times New Roman" w:eastAsia="Times New Roman" w:hAnsi="Times New Roman" w:cs="Times New Roman"/>
      <w:b/>
      <w:bCs/>
      <w:sz w:val="27"/>
      <w:szCs w:val="27"/>
      <w:lang w:eastAsia="es-ES"/>
    </w:rPr>
  </w:style>
  <w:style w:type="paragraph" w:styleId="Textodeglobo">
    <w:name w:val="Balloon Text"/>
    <w:basedOn w:val="Normal"/>
    <w:link w:val="TextodegloboCar"/>
    <w:uiPriority w:val="99"/>
    <w:semiHidden/>
    <w:unhideWhenUsed/>
    <w:rsid w:val="00773E4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73E49"/>
    <w:rPr>
      <w:rFonts w:ascii="Tahoma" w:hAnsi="Tahoma" w:cs="Tahoma"/>
      <w:sz w:val="16"/>
      <w:szCs w:val="16"/>
    </w:rPr>
  </w:style>
  <w:style w:type="character" w:styleId="Hipervnculo">
    <w:name w:val="Hyperlink"/>
    <w:basedOn w:val="Fuentedeprrafopredeter"/>
    <w:uiPriority w:val="99"/>
    <w:semiHidden/>
    <w:unhideWhenUsed/>
    <w:rsid w:val="00773E49"/>
    <w:rPr>
      <w:color w:val="0000FF"/>
      <w:u w:val="single"/>
    </w:rPr>
  </w:style>
  <w:style w:type="paragraph" w:styleId="NormalWeb">
    <w:name w:val="Normal (Web)"/>
    <w:basedOn w:val="Normal"/>
    <w:uiPriority w:val="99"/>
    <w:unhideWhenUsed/>
    <w:rsid w:val="00773E4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w-headline">
    <w:name w:val="mw-headline"/>
    <w:basedOn w:val="Fuentedeprrafopredeter"/>
    <w:rsid w:val="00773E49"/>
  </w:style>
  <w:style w:type="paragraph" w:customStyle="1" w:styleId="ExecutiveSummarytext">
    <w:name w:val="Executive Summary text"/>
    <w:basedOn w:val="Normal"/>
    <w:next w:val="Normal"/>
    <w:uiPriority w:val="99"/>
    <w:rsid w:val="00773E49"/>
    <w:pPr>
      <w:autoSpaceDE w:val="0"/>
      <w:autoSpaceDN w:val="0"/>
      <w:adjustRightInd w:val="0"/>
      <w:spacing w:after="0" w:line="240" w:lineRule="auto"/>
    </w:pPr>
    <w:rPr>
      <w:rFonts w:ascii="Arial" w:hAnsi="Arial" w:cs="Arial"/>
      <w:sz w:val="24"/>
      <w:szCs w:val="24"/>
    </w:rPr>
  </w:style>
  <w:style w:type="paragraph" w:customStyle="1" w:styleId="Default">
    <w:name w:val="Default"/>
    <w:rsid w:val="00773E49"/>
    <w:pPr>
      <w:autoSpaceDE w:val="0"/>
      <w:autoSpaceDN w:val="0"/>
      <w:adjustRightInd w:val="0"/>
      <w:spacing w:after="0" w:line="240" w:lineRule="auto"/>
    </w:pPr>
    <w:rPr>
      <w:rFonts w:ascii="Arial" w:hAnsi="Arial" w:cs="Arial"/>
      <w:color w:val="000000"/>
      <w:sz w:val="24"/>
      <w:szCs w:val="24"/>
    </w:rPr>
  </w:style>
  <w:style w:type="paragraph" w:customStyle="1" w:styleId="notapie">
    <w:name w:val="nota_pie"/>
    <w:basedOn w:val="Normal"/>
    <w:rsid w:val="00773E49"/>
    <w:pPr>
      <w:spacing w:after="0"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368774">
      <w:bodyDiv w:val="1"/>
      <w:marLeft w:val="0"/>
      <w:marRight w:val="0"/>
      <w:marTop w:val="0"/>
      <w:marBottom w:val="0"/>
      <w:divBdr>
        <w:top w:val="none" w:sz="0" w:space="0" w:color="auto"/>
        <w:left w:val="none" w:sz="0" w:space="0" w:color="auto"/>
        <w:bottom w:val="none" w:sz="0" w:space="0" w:color="auto"/>
        <w:right w:val="none" w:sz="0" w:space="0" w:color="auto"/>
      </w:divBdr>
      <w:divsChild>
        <w:div w:id="706296608">
          <w:marLeft w:val="0"/>
          <w:marRight w:val="0"/>
          <w:marTop w:val="0"/>
          <w:marBottom w:val="3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hyperlink" Target="http://ec.europa.eu/eurostat/statistics-explained/index.php/Glossary:Non-nationals" TargetMode="External"/><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hyperlink" Target="http://www.vu.nl/nl/index.asp" TargetMode="External"/><Relationship Id="rId68" Type="http://schemas.openxmlformats.org/officeDocument/2006/relationships/hyperlink" Target="http://ec.europa.eu/eurostat/statistics-explained/index.php/File:Immigration_by_main_citizenship_group,_2010_(1).png" TargetMode="External"/><Relationship Id="rId84" Type="http://schemas.openxmlformats.org/officeDocument/2006/relationships/hyperlink" Target="http://ec.europa.eu/eurostat/statistics-explained/index.php/File:Share_of_non-nationals_in_the_resident_population,_2011_(1)_(%25).png" TargetMode="External"/><Relationship Id="rId89" Type="http://schemas.openxmlformats.org/officeDocument/2006/relationships/hyperlink" Target="http://ec.europa.eu/eurostat/statistics-explained/index.php/File:Non-EU_citizens_analysed_by_level_of_human_development_index_(HDI),_EU-27,_2011_(1)_(%25).png" TargetMode="External"/><Relationship Id="rId112" Type="http://schemas.openxmlformats.org/officeDocument/2006/relationships/hyperlink" Target="http://ec.europa.eu/eurostat/statistics-explained/index.php/Glossary:Immigration" TargetMode="External"/><Relationship Id="rId133" Type="http://schemas.openxmlformats.org/officeDocument/2006/relationships/hyperlink" Target="http://eur-lex.europa.eu/LexUriServ/LexUriServ.do?uri=CELEX:32008L0115:ES:NOT" TargetMode="External"/><Relationship Id="rId138" Type="http://schemas.openxmlformats.org/officeDocument/2006/relationships/hyperlink" Target="http://eur-lex.europa.eu/LexUriServ/LexUriServ.do?uri=CELEX:52004DC0811:ES:NOT" TargetMode="External"/><Relationship Id="rId154" Type="http://schemas.openxmlformats.org/officeDocument/2006/relationships/image" Target="media/image77.png"/><Relationship Id="rId159" Type="http://schemas.openxmlformats.org/officeDocument/2006/relationships/image" Target="media/image82.png"/><Relationship Id="rId175" Type="http://schemas.openxmlformats.org/officeDocument/2006/relationships/image" Target="media/image94.jpeg"/><Relationship Id="rId170" Type="http://schemas.openxmlformats.org/officeDocument/2006/relationships/image" Target="media/image89.jpeg"/><Relationship Id="rId16" Type="http://schemas.openxmlformats.org/officeDocument/2006/relationships/image" Target="media/image10.png"/><Relationship Id="rId107" Type="http://schemas.openxmlformats.org/officeDocument/2006/relationships/hyperlink" Target="http://ec.europa.eu/eurostat/product?code=migr_acq&amp;language=en&amp;mode=view" TargetMode="External"/><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hyperlink" Target="http://ec.europa.eu/eurostat/product?code=migr_pop1ctz&amp;language=en&amp;mode=view" TargetMode="External"/><Relationship Id="rId79" Type="http://schemas.openxmlformats.org/officeDocument/2006/relationships/image" Target="media/image61.png"/><Relationship Id="rId102" Type="http://schemas.openxmlformats.org/officeDocument/2006/relationships/hyperlink" Target="http://ec.europa.eu/eurostat/statistics-explained/images/c/c2/Number_of_persons_having_acquired_the_citizenship_of_the_reporting_country,_2000-2010_(1_000).png" TargetMode="External"/><Relationship Id="rId123" Type="http://schemas.openxmlformats.org/officeDocument/2006/relationships/hyperlink" Target="http://ec.europa.eu/eurostat/statistics-explained/index.php/Glossary:Eurostat" TargetMode="External"/><Relationship Id="rId128" Type="http://schemas.openxmlformats.org/officeDocument/2006/relationships/hyperlink" Target="http://ec.europa.eu/eurostat/statistics-explained/index.php/Glossary:International_Labour_Organization_(ILO)" TargetMode="External"/><Relationship Id="rId144" Type="http://schemas.openxmlformats.org/officeDocument/2006/relationships/hyperlink" Target="http://eur-lex.europa.eu/LexUriServ/LexUriServ.do?uri=CELEX:52010DC0171:ES:NOT" TargetMode="External"/><Relationship Id="rId149" Type="http://schemas.openxmlformats.org/officeDocument/2006/relationships/image" Target="media/image72.jpeg"/><Relationship Id="rId5" Type="http://schemas.openxmlformats.org/officeDocument/2006/relationships/webSettings" Target="webSettings.xml"/><Relationship Id="rId90" Type="http://schemas.openxmlformats.org/officeDocument/2006/relationships/image" Target="media/image65.png"/><Relationship Id="rId95" Type="http://schemas.openxmlformats.org/officeDocument/2006/relationships/hyperlink" Target="http://ec.europa.eu/eurostat/product?code=migr_pop1ctz&amp;language=en&amp;mode=view" TargetMode="External"/><Relationship Id="rId160" Type="http://schemas.openxmlformats.org/officeDocument/2006/relationships/image" Target="media/image83.png"/><Relationship Id="rId165" Type="http://schemas.openxmlformats.org/officeDocument/2006/relationships/hyperlink" Target="http://ec.europa.eu/eurostat/statistics-explained/index.php/Glossary:Emigrant" TargetMode="External"/><Relationship Id="rId181" Type="http://schemas.openxmlformats.org/officeDocument/2006/relationships/image" Target="media/image100.jpe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hyperlink" Target="http://www.borderdeaths.org/" TargetMode="External"/><Relationship Id="rId69" Type="http://schemas.openxmlformats.org/officeDocument/2006/relationships/image" Target="media/image58.png"/><Relationship Id="rId113" Type="http://schemas.openxmlformats.org/officeDocument/2006/relationships/hyperlink" Target="http://ec.europa.eu/eurostat/statistics-explained/index.php/Glossary:Emigrant" TargetMode="External"/><Relationship Id="rId118" Type="http://schemas.openxmlformats.org/officeDocument/2006/relationships/hyperlink" Target="http://ec.europa.eu/eurostat/statistics-explained/index.php/Glossary:Human_development_index_(HDI)" TargetMode="External"/><Relationship Id="rId134" Type="http://schemas.openxmlformats.org/officeDocument/2006/relationships/hyperlink" Target="http://eur-lex.europa.eu/LexUriServ/LexUriServ.do?uri=CELEX:32009L0050:ES:NOT" TargetMode="External"/><Relationship Id="rId139" Type="http://schemas.openxmlformats.org/officeDocument/2006/relationships/hyperlink" Target="http://eur-lex.europa.eu/LexUriServ/LexUriServ.do?uri=CELEX:52005DC0669:ES:NOT" TargetMode="External"/><Relationship Id="rId80" Type="http://schemas.openxmlformats.org/officeDocument/2006/relationships/hyperlink" Target="http://ec.europa.eu/eurostat/product?code=migr_imm1ctz&amp;language=en&amp;mode=view" TargetMode="External"/><Relationship Id="rId85" Type="http://schemas.openxmlformats.org/officeDocument/2006/relationships/image" Target="media/image63.png"/><Relationship Id="rId150" Type="http://schemas.openxmlformats.org/officeDocument/2006/relationships/image" Target="media/image73.jpeg"/><Relationship Id="rId155" Type="http://schemas.openxmlformats.org/officeDocument/2006/relationships/image" Target="media/image78.png"/><Relationship Id="rId171" Type="http://schemas.openxmlformats.org/officeDocument/2006/relationships/image" Target="media/image90.jpeg"/><Relationship Id="rId176" Type="http://schemas.openxmlformats.org/officeDocument/2006/relationships/image" Target="media/image95.jpe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70.png"/><Relationship Id="rId108" Type="http://schemas.openxmlformats.org/officeDocument/2006/relationships/hyperlink" Target="http://ec.europa.eu/eurostat/product?code=migr_pop1ctz&amp;language=en&amp;mode=view" TargetMode="External"/><Relationship Id="rId124" Type="http://schemas.openxmlformats.org/officeDocument/2006/relationships/hyperlink" Target="http://eur-lex.europa.eu/LexUriServ/LexUriServ.do?uri=CELEX:32007R0862:ES:NOT" TargetMode="External"/><Relationship Id="rId129" Type="http://schemas.openxmlformats.org/officeDocument/2006/relationships/hyperlink" Target="http://eur-lex.europa.eu/LexUriServ/LexUriServ.do?uri=CELEX:32003L0086:ES:NOT" TargetMode="External"/><Relationship Id="rId54" Type="http://schemas.openxmlformats.org/officeDocument/2006/relationships/image" Target="media/image48.png"/><Relationship Id="rId70" Type="http://schemas.openxmlformats.org/officeDocument/2006/relationships/hyperlink" Target="http://ec.europa.eu/eurostat/product?code=migr_imm1ctz&amp;language=en&amp;mode=view" TargetMode="External"/><Relationship Id="rId75" Type="http://schemas.openxmlformats.org/officeDocument/2006/relationships/hyperlink" Target="http://ec.europa.eu/eurostat/statistics-explained/index.php/File:Share_of_immigrants_by_citizenship_group,_EU-27,_2010_(%25).png" TargetMode="External"/><Relationship Id="rId91" Type="http://schemas.openxmlformats.org/officeDocument/2006/relationships/image" Target="media/image66.png"/><Relationship Id="rId96" Type="http://schemas.openxmlformats.org/officeDocument/2006/relationships/hyperlink" Target="http://ec.europa.eu/eurostat/statistics-explained/index.php/File:Age_structure_of_the_national_and_non-national_populations,_EU,_2011_(1)_(%25).png" TargetMode="External"/><Relationship Id="rId140" Type="http://schemas.openxmlformats.org/officeDocument/2006/relationships/hyperlink" Target="http://eur-lex.europa.eu/LexUriServ/LexUriServ.do?uri=CELEX:52006DC0402:ES:NOT" TargetMode="External"/><Relationship Id="rId145" Type="http://schemas.openxmlformats.org/officeDocument/2006/relationships/hyperlink" Target="http://es.wikipedia.org/wiki/Novela" TargetMode="External"/><Relationship Id="rId161" Type="http://schemas.openxmlformats.org/officeDocument/2006/relationships/image" Target="media/image84.png"/><Relationship Id="rId166" Type="http://schemas.openxmlformats.org/officeDocument/2006/relationships/hyperlink" Target="http://ec.europa.eu/eurostat/statistics-explained/index.php/Glossary:Recognised_non-citizen" TargetMode="External"/><Relationship Id="rId182" Type="http://schemas.openxmlformats.org/officeDocument/2006/relationships/image" Target="media/image101.jpe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hyperlink" Target="http://ec.europa.eu/eurostat/statistics-explained/index.php/Glossary:Emigration" TargetMode="External"/><Relationship Id="rId119" Type="http://schemas.openxmlformats.org/officeDocument/2006/relationships/hyperlink" Target="http://ec.europa.eu/eurostat/statistics-explained/index.php/Glossary:United_Nations_(UN)" TargetMode="External"/><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hyperlink" Target="http://www.borderdeaths.org/" TargetMode="External"/><Relationship Id="rId81" Type="http://schemas.openxmlformats.org/officeDocument/2006/relationships/hyperlink" Target="http://ec.europa.eu/eurostat/statistics-explained/index.php/File:Total_population_and_resident_population_by_group_of_citizenship,_2011.png" TargetMode="External"/><Relationship Id="rId86" Type="http://schemas.openxmlformats.org/officeDocument/2006/relationships/hyperlink" Target="http://ec.europa.eu/eurostat/product?code=migr_pop1ctz&amp;language=en&amp;mode=view" TargetMode="External"/><Relationship Id="rId130" Type="http://schemas.openxmlformats.org/officeDocument/2006/relationships/hyperlink" Target="http://eur-lex.europa.eu/LexUriServ/LexUriServ.do?uri=CELEX:32003L0109:ES:NOT" TargetMode="External"/><Relationship Id="rId135" Type="http://schemas.openxmlformats.org/officeDocument/2006/relationships/hyperlink" Target="http://ec.europa.eu/eurostat/statistics-explained/index.php/Glossary:European_Commission_(EC)" TargetMode="External"/><Relationship Id="rId151" Type="http://schemas.openxmlformats.org/officeDocument/2006/relationships/image" Target="media/image74.jpeg"/><Relationship Id="rId156" Type="http://schemas.openxmlformats.org/officeDocument/2006/relationships/image" Target="media/image79.png"/><Relationship Id="rId177" Type="http://schemas.openxmlformats.org/officeDocument/2006/relationships/image" Target="media/image96.jpeg"/><Relationship Id="rId4" Type="http://schemas.openxmlformats.org/officeDocument/2006/relationships/settings" Target="settings.xml"/><Relationship Id="rId9" Type="http://schemas.openxmlformats.org/officeDocument/2006/relationships/image" Target="media/image3.png"/><Relationship Id="rId172" Type="http://schemas.openxmlformats.org/officeDocument/2006/relationships/image" Target="media/image91.jpeg"/><Relationship Id="rId180" Type="http://schemas.openxmlformats.org/officeDocument/2006/relationships/image" Target="media/image99.jpe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hyperlink" Target="http://ec.europa.eu/eurostat/statistics-explained/index.php/Glossary:European_Union_(EU)/es" TargetMode="External"/><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60.png"/><Relationship Id="rId97" Type="http://schemas.openxmlformats.org/officeDocument/2006/relationships/image" Target="media/image68.png"/><Relationship Id="rId104" Type="http://schemas.openxmlformats.org/officeDocument/2006/relationships/hyperlink" Target="http://ec.europa.eu/eurostat/product?code=migr_acq&amp;language=en&amp;mode=view" TargetMode="External"/><Relationship Id="rId120" Type="http://schemas.openxmlformats.org/officeDocument/2006/relationships/hyperlink" Target="http://www.undp.org/" TargetMode="External"/><Relationship Id="rId125" Type="http://schemas.openxmlformats.org/officeDocument/2006/relationships/hyperlink" Target="http://ec.europa.eu/eurostat/statistics-explained/index.php/Glossary:Asylum" TargetMode="External"/><Relationship Id="rId141" Type="http://schemas.openxmlformats.org/officeDocument/2006/relationships/hyperlink" Target="http://eur-lex.europa.eu/LexUriServ/LexUriServ.do?uri=CELEX:52007DC0512:ES:NOT" TargetMode="External"/><Relationship Id="rId146" Type="http://schemas.openxmlformats.org/officeDocument/2006/relationships/hyperlink" Target="http://es.wikipedia.org/wiki/Giuseppe_Tomasi_di_Lampedusa" TargetMode="External"/><Relationship Id="rId167" Type="http://schemas.openxmlformats.org/officeDocument/2006/relationships/image" Target="media/image86.png"/><Relationship Id="rId7" Type="http://schemas.openxmlformats.org/officeDocument/2006/relationships/image" Target="media/image2.png"/><Relationship Id="rId71" Type="http://schemas.openxmlformats.org/officeDocument/2006/relationships/hyperlink" Target="http://ec.europa.eu/eurostat/statistics-explained/index.php/File:Immigrants,_2010_(1)_(per_1_000_inhabitants).png" TargetMode="External"/><Relationship Id="rId92" Type="http://schemas.openxmlformats.org/officeDocument/2006/relationships/hyperlink" Target="http://ec.europa.eu/eurostat/product?code=migr_pop1ctz&amp;language=en&amp;mode=view" TargetMode="External"/><Relationship Id="rId162" Type="http://schemas.openxmlformats.org/officeDocument/2006/relationships/image" Target="media/image85.png"/><Relationship Id="rId183" Type="http://schemas.openxmlformats.org/officeDocument/2006/relationships/image" Target="media/image102.jpe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56.jpeg"/><Relationship Id="rId87" Type="http://schemas.openxmlformats.org/officeDocument/2006/relationships/image" Target="media/image64.png"/><Relationship Id="rId110" Type="http://schemas.openxmlformats.org/officeDocument/2006/relationships/hyperlink" Target="http://ec.europa.eu/eurostat/statistics-explained/index.php/Glossary:Migration" TargetMode="External"/><Relationship Id="rId115" Type="http://schemas.openxmlformats.org/officeDocument/2006/relationships/hyperlink" Target="http://ec.europa.eu/eurostat/statistics-explained/index.php/Glossary:Baltic_Member_States" TargetMode="External"/><Relationship Id="rId131" Type="http://schemas.openxmlformats.org/officeDocument/2006/relationships/hyperlink" Target="http://eur-lex.europa.eu/LexUriServ/LexUriServ.do?uri=CELEX:32004L0114:ES:NOT" TargetMode="External"/><Relationship Id="rId136" Type="http://schemas.openxmlformats.org/officeDocument/2006/relationships/hyperlink" Target="http://ec.europa.eu/dgs/home-affairs/index_en.htm" TargetMode="External"/><Relationship Id="rId157" Type="http://schemas.openxmlformats.org/officeDocument/2006/relationships/image" Target="media/image80.png"/><Relationship Id="rId178" Type="http://schemas.openxmlformats.org/officeDocument/2006/relationships/image" Target="media/image97.jpeg"/><Relationship Id="rId61" Type="http://schemas.openxmlformats.org/officeDocument/2006/relationships/image" Target="media/image55.jpeg"/><Relationship Id="rId82" Type="http://schemas.openxmlformats.org/officeDocument/2006/relationships/image" Target="media/image62.png"/><Relationship Id="rId152" Type="http://schemas.openxmlformats.org/officeDocument/2006/relationships/image" Target="media/image75.jpeg"/><Relationship Id="rId173" Type="http://schemas.openxmlformats.org/officeDocument/2006/relationships/image" Target="media/image92.jpe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hyperlink" Target="http://ec.europa.eu/eurostat/product?code=migr_imm1ctz&amp;language=en&amp;mode=view" TargetMode="External"/><Relationship Id="rId100" Type="http://schemas.openxmlformats.org/officeDocument/2006/relationships/image" Target="media/image69.png"/><Relationship Id="rId105" Type="http://schemas.openxmlformats.org/officeDocument/2006/relationships/hyperlink" Target="http://ec.europa.eu/eurostat/statistics-explained/images/3/36/Naturalisation_rate_-_number_of_persons_having_acquired_the_citizenship_of_an_EU_Member_State,_2010_(1)_(per_100_non-nationals).png" TargetMode="External"/><Relationship Id="rId126" Type="http://schemas.openxmlformats.org/officeDocument/2006/relationships/hyperlink" Target="http://unstats.un.org/unsd/default.htm" TargetMode="External"/><Relationship Id="rId147" Type="http://schemas.openxmlformats.org/officeDocument/2006/relationships/hyperlink" Target="http://es.wikipedia.org/wiki/1954" TargetMode="External"/><Relationship Id="rId168" Type="http://schemas.openxmlformats.org/officeDocument/2006/relationships/image" Target="media/image87.png"/><Relationship Id="rId8" Type="http://schemas.openxmlformats.org/officeDocument/2006/relationships/hyperlink" Target="http://www.pewforum.org/2015/04/02/religious-projection-table/2050/number/Europe/" TargetMode="External"/><Relationship Id="rId51" Type="http://schemas.openxmlformats.org/officeDocument/2006/relationships/image" Target="media/image45.png"/><Relationship Id="rId72" Type="http://schemas.openxmlformats.org/officeDocument/2006/relationships/image" Target="media/image59.png"/><Relationship Id="rId93" Type="http://schemas.openxmlformats.org/officeDocument/2006/relationships/hyperlink" Target="http://ec.europa.eu/eurostat/statistics-explained/index.php/File:Main_countries_of_origin_of_non-nationals,_EU-27,_2011_(1)_(million).png" TargetMode="External"/><Relationship Id="rId98" Type="http://schemas.openxmlformats.org/officeDocument/2006/relationships/hyperlink" Target="http://ec.europa.eu/eurostat/product?code=migr_pop2ctz&amp;language=en&amp;mode=view" TargetMode="External"/><Relationship Id="rId121" Type="http://schemas.openxmlformats.org/officeDocument/2006/relationships/hyperlink" Target="http://ec.europa.eu/eurostat/statistics-explained/index.php/Glossary:Candidate_countries" TargetMode="External"/><Relationship Id="rId142" Type="http://schemas.openxmlformats.org/officeDocument/2006/relationships/hyperlink" Target="http://eur-lex.europa.eu/LexUriServ/LexUriServ.do?uri=CELEX:52008DC0611:ES:NOT" TargetMode="External"/><Relationship Id="rId163" Type="http://schemas.openxmlformats.org/officeDocument/2006/relationships/hyperlink" Target="http://ec.europa.eu/eurostat/statistics-explained/index.php/Glossary:Immigrant" TargetMode="External"/><Relationship Id="rId184" Type="http://schemas.openxmlformats.org/officeDocument/2006/relationships/fontTable" Target="fontTable.xml"/><Relationship Id="rId3" Type="http://schemas.microsoft.com/office/2007/relationships/stylesWithEffects" Target="stylesWithEffect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57.jpeg"/><Relationship Id="rId116" Type="http://schemas.openxmlformats.org/officeDocument/2006/relationships/hyperlink" Target="http://ec.europa.eu/eurostat/statistics-explained/index.php/Glossary:European_Free_Trade_Association_(EFTA)" TargetMode="External"/><Relationship Id="rId137" Type="http://schemas.openxmlformats.org/officeDocument/2006/relationships/hyperlink" Target="http://ec.europa.eu/home-affairs/doc_centre/immigration/immigration_intro_en.htm" TargetMode="External"/><Relationship Id="rId158" Type="http://schemas.openxmlformats.org/officeDocument/2006/relationships/image" Target="media/image81.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hyperlink" Target="http://politica.elpais.com/politica/2014/08/13/actualidad/1407964061_355972.html" TargetMode="External"/><Relationship Id="rId83" Type="http://schemas.openxmlformats.org/officeDocument/2006/relationships/hyperlink" Target="http://ec.europa.eu/eurostat/product?code=migr_pop1ctz&amp;language=en&amp;mode=view" TargetMode="External"/><Relationship Id="rId88" Type="http://schemas.openxmlformats.org/officeDocument/2006/relationships/hyperlink" Target="http://ec.europa.eu/eurostat/product?code=migr_pop1ctz&amp;language=en&amp;mode=view" TargetMode="External"/><Relationship Id="rId111" Type="http://schemas.openxmlformats.org/officeDocument/2006/relationships/hyperlink" Target="http://ec.europa.eu/eurostat/statistics-explained/index.php/Glossary:Labour_market" TargetMode="External"/><Relationship Id="rId132" Type="http://schemas.openxmlformats.org/officeDocument/2006/relationships/hyperlink" Target="http://eur-lex.europa.eu/LexUriServ/LexUriServ.do?uri=CELEX:32005L0071:ES:NOT" TargetMode="External"/><Relationship Id="rId153" Type="http://schemas.openxmlformats.org/officeDocument/2006/relationships/image" Target="media/image76.png"/><Relationship Id="rId174" Type="http://schemas.openxmlformats.org/officeDocument/2006/relationships/image" Target="media/image93.jpeg"/><Relationship Id="rId179" Type="http://schemas.openxmlformats.org/officeDocument/2006/relationships/image" Target="media/image98.jpe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71.png"/><Relationship Id="rId127" Type="http://schemas.openxmlformats.org/officeDocument/2006/relationships/hyperlink" Target="http://ec.europa.eu/eurostat/statistics-explained/index.php/Glossary:United_Nations_Economic_Commission_for_Europe_(UNECE)" TargetMode="External"/><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hyperlink" Target="http://ec.europa.eu/eurostat/product?code=migr_imm1ctz&amp;language=en&amp;mode=view" TargetMode="External"/><Relationship Id="rId78" Type="http://schemas.openxmlformats.org/officeDocument/2006/relationships/hyperlink" Target="http://ec.europa.eu/eurostat/statistics-explained/index.php/File:Share_of_nationals_and_non-nationals_among_immigrants,_2010_(1)_(%25).png" TargetMode="External"/><Relationship Id="rId94" Type="http://schemas.openxmlformats.org/officeDocument/2006/relationships/image" Target="media/image67.png"/><Relationship Id="rId99" Type="http://schemas.openxmlformats.org/officeDocument/2006/relationships/hyperlink" Target="http://ec.europa.eu/eurostat/statistics-explained/index.php/File:Number_of_persons_having_acquired_the_citizenship_of_an_EU_Member_State,_2000-2010_(1_000).png" TargetMode="External"/><Relationship Id="rId101" Type="http://schemas.openxmlformats.org/officeDocument/2006/relationships/hyperlink" Target="http://ec.europa.eu/eurostat/product?code=migr_acq&amp;language=en&amp;mode=view" TargetMode="External"/><Relationship Id="rId122" Type="http://schemas.openxmlformats.org/officeDocument/2006/relationships/hyperlink" Target="http://ec.europa.eu/eurostat/statistics-explained/index.php/Glossary:Recognised_non-citizen" TargetMode="External"/><Relationship Id="rId143" Type="http://schemas.openxmlformats.org/officeDocument/2006/relationships/hyperlink" Target="http://eur-lex.europa.eu/LexUriServ/LexUriServ.do?uri=CELEX:52010XG0504(01):ES:NOT" TargetMode="External"/><Relationship Id="rId148" Type="http://schemas.openxmlformats.org/officeDocument/2006/relationships/hyperlink" Target="http://es.wikipedia.org/wiki/1957" TargetMode="External"/><Relationship Id="rId164" Type="http://schemas.openxmlformats.org/officeDocument/2006/relationships/hyperlink" Target="http://ec.europa.eu/eurostat/statistics-explained/index.php/Glossary:EU_enlargements" TargetMode="External"/><Relationship Id="rId169" Type="http://schemas.openxmlformats.org/officeDocument/2006/relationships/image" Target="media/image88.png"/><Relationship Id="rId185"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163</Pages>
  <Words>58119</Words>
  <Characters>319659</Characters>
  <Application>Microsoft Office Word</Application>
  <DocSecurity>0</DocSecurity>
  <Lines>2663</Lines>
  <Paragraphs>754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377024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2017-07-26T20:19:00Z</dcterms:created>
  <dcterms:modified xsi:type="dcterms:W3CDTF">2017-07-26T20:19:00Z</dcterms:modified>
</cp:coreProperties>
</file>