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4750" w:rsidRDefault="00CB4750" w:rsidP="00CB4750">
      <w:pPr>
        <w:spacing w:line="240" w:lineRule="auto"/>
        <w:jc w:val="both"/>
        <w:rPr>
          <w:rFonts w:ascii="Times New Roman" w:hAnsi="Times New Roman" w:cs="Times New Roman"/>
          <w:b/>
          <w:sz w:val="24"/>
          <w:szCs w:val="24"/>
        </w:rPr>
      </w:pPr>
      <w:r>
        <w:rPr>
          <w:rFonts w:ascii="Times New Roman" w:hAnsi="Times New Roman" w:cs="Times New Roman"/>
          <w:b/>
          <w:sz w:val="24"/>
          <w:szCs w:val="24"/>
        </w:rPr>
        <w:t>Paper - ¿Es la economía “disruptiva” una fábrica de “camareros”? (El lado oscuro de la economía “colaborativa”)</w:t>
      </w:r>
    </w:p>
    <w:p w:rsidR="00CB4750" w:rsidRDefault="00CB4750" w:rsidP="00CB4750">
      <w:pPr>
        <w:spacing w:line="240" w:lineRule="auto"/>
        <w:jc w:val="both"/>
        <w:rPr>
          <w:rFonts w:ascii="Times New Roman" w:hAnsi="Times New Roman" w:cs="Times New Roman"/>
          <w:b/>
          <w:sz w:val="24"/>
          <w:szCs w:val="24"/>
        </w:rPr>
      </w:pPr>
      <w:r>
        <w:rPr>
          <w:noProof/>
          <w:lang w:eastAsia="es-ES"/>
        </w:rPr>
        <w:drawing>
          <wp:inline distT="0" distB="0" distL="0" distR="0" wp14:anchorId="310A3B1B" wp14:editId="708A38D9">
            <wp:extent cx="5732638" cy="2774950"/>
            <wp:effectExtent l="0" t="0" r="1905" b="6350"/>
            <wp:docPr id="54" name="Imagen 54" descr="Camare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amarero"/>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1510" cy="2774404"/>
                    </a:xfrm>
                    <a:prstGeom prst="rect">
                      <a:avLst/>
                    </a:prstGeom>
                    <a:noFill/>
                    <a:ln>
                      <a:noFill/>
                    </a:ln>
                  </pic:spPr>
                </pic:pic>
              </a:graphicData>
            </a:graphic>
          </wp:inline>
        </w:drawing>
      </w:r>
    </w:p>
    <w:p w:rsidR="00CB4750" w:rsidRPr="00563D4E" w:rsidRDefault="00CB4750" w:rsidP="00CB4750">
      <w:pPr>
        <w:spacing w:before="100" w:beforeAutospacing="1" w:after="100" w:afterAutospacing="1" w:line="240" w:lineRule="auto"/>
        <w:rPr>
          <w:rFonts w:ascii="Times New Roman" w:eastAsia="Times New Roman" w:hAnsi="Times New Roman" w:cs="Times New Roman"/>
          <w:b/>
          <w:sz w:val="24"/>
          <w:szCs w:val="24"/>
        </w:rPr>
      </w:pPr>
      <w:r w:rsidRPr="00563D4E">
        <w:rPr>
          <w:rFonts w:ascii="Times New Roman" w:eastAsia="Times New Roman" w:hAnsi="Times New Roman" w:cs="Times New Roman"/>
          <w:b/>
          <w:sz w:val="24"/>
          <w:szCs w:val="24"/>
        </w:rPr>
        <w:t>- Introducción: la sociopatía de la economía disruptiva</w:t>
      </w:r>
    </w:p>
    <w:p w:rsidR="00CB4750" w:rsidRPr="00062FBB" w:rsidRDefault="00CB4750" w:rsidP="00CB4750">
      <w:pPr>
        <w:spacing w:before="100" w:beforeAutospacing="1" w:after="100" w:afterAutospacing="1" w:line="240" w:lineRule="auto"/>
        <w:rPr>
          <w:rFonts w:ascii="Times New Roman" w:eastAsia="Times New Roman" w:hAnsi="Times New Roman" w:cs="Times New Roman"/>
          <w:b/>
          <w:color w:val="FF0000"/>
          <w:sz w:val="24"/>
          <w:szCs w:val="24"/>
        </w:rPr>
      </w:pPr>
      <w:r>
        <w:rPr>
          <w:noProof/>
          <w:lang w:eastAsia="es-ES"/>
        </w:rPr>
        <w:drawing>
          <wp:inline distT="0" distB="0" distL="0" distR="0" wp14:anchorId="603F377D" wp14:editId="74409737">
            <wp:extent cx="5734050" cy="2482850"/>
            <wp:effectExtent l="0" t="0" r="0" b="0"/>
            <wp:docPr id="513" name="Imagen 513" descr="deliver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livero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4050" cy="2482850"/>
                    </a:xfrm>
                    <a:prstGeom prst="rect">
                      <a:avLst/>
                    </a:prstGeom>
                    <a:noFill/>
                    <a:ln>
                      <a:noFill/>
                    </a:ln>
                  </pic:spPr>
                </pic:pic>
              </a:graphicData>
            </a:graphic>
          </wp:inline>
        </w:drawing>
      </w:r>
      <w:r>
        <w:rPr>
          <w:rFonts w:ascii="Times New Roman" w:eastAsia="Times New Roman" w:hAnsi="Times New Roman" w:cs="Times New Roman"/>
          <w:b/>
          <w:color w:val="FF0000"/>
          <w:sz w:val="24"/>
          <w:szCs w:val="24"/>
        </w:rPr>
        <w:t xml:space="preserve">  </w:t>
      </w:r>
    </w:p>
    <w:p w:rsidR="00CB4750" w:rsidRDefault="00CB4750" w:rsidP="00CB4750">
      <w:pPr>
        <w:spacing w:before="100" w:beforeAutospacing="1" w:after="100" w:afterAutospacing="1" w:line="240" w:lineRule="auto"/>
        <w:jc w:val="both"/>
        <w:rPr>
          <w:rFonts w:ascii="Times New Roman" w:eastAsia="Times New Roman" w:hAnsi="Times New Roman" w:cs="Times New Roman"/>
          <w:sz w:val="24"/>
          <w:szCs w:val="24"/>
        </w:rPr>
      </w:pPr>
      <w:r w:rsidRPr="00BD0B15">
        <w:rPr>
          <w:rFonts w:ascii="Times New Roman" w:eastAsia="Times New Roman" w:hAnsi="Times New Roman" w:cs="Times New Roman"/>
          <w:sz w:val="24"/>
          <w:szCs w:val="24"/>
        </w:rPr>
        <w:t xml:space="preserve">Fue </w:t>
      </w:r>
      <w:r w:rsidRPr="00BD0B15">
        <w:rPr>
          <w:rFonts w:ascii="Times New Roman" w:eastAsia="Times New Roman" w:hAnsi="Times New Roman" w:cs="Times New Roman"/>
          <w:bCs/>
          <w:sz w:val="24"/>
          <w:szCs w:val="24"/>
        </w:rPr>
        <w:t>Isaiah Berlin</w:t>
      </w:r>
      <w:r w:rsidRPr="00BD0B15">
        <w:rPr>
          <w:rFonts w:ascii="Times New Roman" w:eastAsia="Times New Roman" w:hAnsi="Times New Roman" w:cs="Times New Roman"/>
          <w:sz w:val="24"/>
          <w:szCs w:val="24"/>
        </w:rPr>
        <w:t>, un gran liberal, quien dijo una frase prodigiosa: “Yo estoy dispuesto a sacrificar parte de mi libertad, o toda ella, para evitar que brille la desigualdad</w:t>
      </w:r>
      <w:r>
        <w:rPr>
          <w:rFonts w:ascii="Times New Roman" w:eastAsia="Times New Roman" w:hAnsi="Times New Roman" w:cs="Times New Roman"/>
          <w:sz w:val="24"/>
          <w:szCs w:val="24"/>
        </w:rPr>
        <w:t xml:space="preserve"> o que se extienda la miseria”. </w:t>
      </w:r>
      <w:r w:rsidRPr="00BD0B15">
        <w:rPr>
          <w:rFonts w:ascii="Times New Roman" w:eastAsia="Times New Roman" w:hAnsi="Times New Roman" w:cs="Times New Roman"/>
          <w:sz w:val="24"/>
          <w:szCs w:val="24"/>
        </w:rPr>
        <w:t xml:space="preserve">Berlin, a quien le preocupaba, sobre todo, el poder de las ideas, exploró como nadie los límites de la libertad. Y los encontró en una reflexión palmaria: “Si mi libertad, o la de mi clase o nación, depende de la miseria de un gran número de seres humanos, el sistema que lo promueve es </w:t>
      </w:r>
      <w:r w:rsidRPr="00BD0B15">
        <w:rPr>
          <w:rFonts w:ascii="Times New Roman" w:eastAsia="Times New Roman" w:hAnsi="Times New Roman" w:cs="Times New Roman"/>
          <w:bCs/>
          <w:sz w:val="24"/>
          <w:szCs w:val="24"/>
        </w:rPr>
        <w:t>injusto e inmoral</w:t>
      </w:r>
      <w:r w:rsidRPr="00BD0B15">
        <w:rPr>
          <w:rFonts w:ascii="Times New Roman" w:eastAsia="Times New Roman" w:hAnsi="Times New Roman" w:cs="Times New Roman"/>
          <w:sz w:val="24"/>
          <w:szCs w:val="24"/>
        </w:rPr>
        <w:t>”.</w:t>
      </w:r>
    </w:p>
    <w:p w:rsidR="00CB4750" w:rsidRPr="00BD0B15" w:rsidRDefault="00CB4750" w:rsidP="00CB4750">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BD0B15">
        <w:rPr>
          <w:rFonts w:ascii="Times New Roman" w:hAnsi="Times New Roman" w:cs="Times New Roman"/>
          <w:sz w:val="24"/>
          <w:szCs w:val="24"/>
          <w:shd w:val="clear" w:color="auto" w:fill="FFFFFF"/>
        </w:rPr>
        <w:t>En un capitalismo globalizado, en el que la economía penetra y perturba las divisiones nacionales de clase,</w:t>
      </w:r>
      <w:r w:rsidRPr="00BD0B15">
        <w:rPr>
          <w:rStyle w:val="apple-converted-space"/>
          <w:rFonts w:ascii="Times New Roman" w:hAnsi="Times New Roman" w:cs="Times New Roman"/>
          <w:sz w:val="24"/>
          <w:szCs w:val="24"/>
          <w:shd w:val="clear" w:color="auto" w:fill="FFFFFF"/>
        </w:rPr>
        <w:t> </w:t>
      </w:r>
      <w:hyperlink r:id="rId8" w:tgtFrame="_blank" w:history="1">
        <w:r w:rsidRPr="00695210">
          <w:rPr>
            <w:rStyle w:val="Hipervnculo"/>
            <w:rFonts w:ascii="Times New Roman" w:hAnsi="Times New Roman" w:cs="Times New Roman"/>
            <w:bCs/>
            <w:color w:val="auto"/>
            <w:sz w:val="24"/>
            <w:szCs w:val="24"/>
            <w:u w:val="none"/>
            <w:shd w:val="clear" w:color="auto" w:fill="FFFFFF"/>
          </w:rPr>
          <w:t>las nuevas élites</w:t>
        </w:r>
      </w:hyperlink>
      <w:r w:rsidRPr="00695210">
        <w:rPr>
          <w:rStyle w:val="apple-converted-space"/>
          <w:rFonts w:ascii="Times New Roman" w:hAnsi="Times New Roman" w:cs="Times New Roman"/>
          <w:sz w:val="24"/>
          <w:szCs w:val="24"/>
          <w:shd w:val="clear" w:color="auto" w:fill="FFFFFF"/>
        </w:rPr>
        <w:t> </w:t>
      </w:r>
      <w:r w:rsidRPr="00695210">
        <w:rPr>
          <w:rFonts w:ascii="Times New Roman" w:hAnsi="Times New Roman" w:cs="Times New Roman"/>
          <w:sz w:val="24"/>
          <w:szCs w:val="24"/>
          <w:shd w:val="clear" w:color="auto" w:fill="FFFFFF"/>
        </w:rPr>
        <w:t xml:space="preserve">se mueven en redes globales y no piensan en términos de territorios, sino de afinidades con </w:t>
      </w:r>
      <w:r w:rsidRPr="00BD0B15">
        <w:rPr>
          <w:rFonts w:ascii="Times New Roman" w:hAnsi="Times New Roman" w:cs="Times New Roman"/>
          <w:sz w:val="24"/>
          <w:szCs w:val="24"/>
          <w:shd w:val="clear" w:color="auto" w:fill="FFFFFF"/>
        </w:rPr>
        <w:t xml:space="preserve">personas de su mismo nivel de logro, por lo que acaban conformando una comunidad mundial cuyos miembros tienen mucho más en común entre sí que con el resto de sus compatriotas: puede que cuenten con una residencia en Nueva York, </w:t>
      </w:r>
      <w:r>
        <w:rPr>
          <w:rFonts w:ascii="Times New Roman" w:hAnsi="Times New Roman" w:cs="Times New Roman"/>
          <w:sz w:val="24"/>
          <w:szCs w:val="24"/>
          <w:shd w:val="clear" w:color="auto" w:fill="FFFFFF"/>
        </w:rPr>
        <w:lastRenderedPageBreak/>
        <w:t>París o Londres</w:t>
      </w:r>
      <w:r w:rsidRPr="00BD0B15">
        <w:rPr>
          <w:rFonts w:ascii="Times New Roman" w:hAnsi="Times New Roman" w:cs="Times New Roman"/>
          <w:sz w:val="24"/>
          <w:szCs w:val="24"/>
          <w:shd w:val="clear" w:color="auto" w:fill="FFFFFF"/>
        </w:rPr>
        <w:t>, pero son cada vez más una nación en sí mismos. Les unen más los intereses o las actividades que la geografía.</w:t>
      </w:r>
    </w:p>
    <w:p w:rsidR="00CB4750" w:rsidRPr="00BD0B15" w:rsidRDefault="00CB4750" w:rsidP="00CB4750">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CB4750" w:rsidRPr="00BD0B15" w:rsidRDefault="00CB4750" w:rsidP="00CB4750">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BD0B15">
        <w:rPr>
          <w:rFonts w:ascii="Times New Roman" w:hAnsi="Times New Roman" w:cs="Times New Roman"/>
          <w:sz w:val="24"/>
          <w:szCs w:val="24"/>
          <w:shd w:val="clear" w:color="auto" w:fill="FFFFFF"/>
        </w:rPr>
        <w:t>Pero esto tiene consecuencias, porque</w:t>
      </w:r>
      <w:r w:rsidRPr="00BD0B15">
        <w:rPr>
          <w:rStyle w:val="apple-converted-space"/>
          <w:rFonts w:ascii="Times New Roman" w:hAnsi="Times New Roman" w:cs="Times New Roman"/>
          <w:sz w:val="24"/>
          <w:szCs w:val="24"/>
          <w:shd w:val="clear" w:color="auto" w:fill="FFFFFF"/>
        </w:rPr>
        <w:t> </w:t>
      </w:r>
      <w:hyperlink r:id="rId9" w:tgtFrame="_blank" w:history="1">
        <w:r w:rsidRPr="00695210">
          <w:rPr>
            <w:rStyle w:val="Hipervnculo"/>
            <w:rFonts w:ascii="Times New Roman" w:hAnsi="Times New Roman" w:cs="Times New Roman"/>
            <w:bCs/>
            <w:color w:val="auto"/>
            <w:sz w:val="24"/>
            <w:szCs w:val="24"/>
            <w:u w:val="none"/>
            <w:shd w:val="clear" w:color="auto" w:fill="FFFFFF"/>
          </w:rPr>
          <w:t>como asegura</w:t>
        </w:r>
      </w:hyperlink>
      <w:r w:rsidRPr="00BD0B15">
        <w:rPr>
          <w:rStyle w:val="apple-converted-space"/>
          <w:rFonts w:ascii="Times New Roman" w:hAnsi="Times New Roman" w:cs="Times New Roman"/>
          <w:sz w:val="24"/>
          <w:szCs w:val="24"/>
          <w:shd w:val="clear" w:color="auto" w:fill="FFFFFF"/>
        </w:rPr>
        <w:t> </w:t>
      </w:r>
      <w:r w:rsidRPr="00BD0B15">
        <w:rPr>
          <w:rFonts w:ascii="Times New Roman" w:hAnsi="Times New Roman" w:cs="Times New Roman"/>
          <w:sz w:val="24"/>
          <w:szCs w:val="24"/>
          <w:shd w:val="clear" w:color="auto" w:fill="FFFFFF"/>
        </w:rPr>
        <w:t>en su nuevo libro, “Dream Hoarders”, el profesor de economía y “fellow” en la Brookings Institution</w:t>
      </w:r>
      <w:r w:rsidRPr="00BD0B15">
        <w:rPr>
          <w:rStyle w:val="apple-converted-space"/>
          <w:rFonts w:ascii="Times New Roman" w:hAnsi="Times New Roman" w:cs="Times New Roman"/>
          <w:sz w:val="24"/>
          <w:szCs w:val="24"/>
          <w:shd w:val="clear" w:color="auto" w:fill="FFFFFF"/>
        </w:rPr>
        <w:t> </w:t>
      </w:r>
      <w:r w:rsidRPr="00BD0B15">
        <w:rPr>
          <w:rFonts w:ascii="Times New Roman" w:hAnsi="Times New Roman" w:cs="Times New Roman"/>
          <w:bCs/>
          <w:sz w:val="24"/>
          <w:szCs w:val="24"/>
          <w:bdr w:val="none" w:sz="0" w:space="0" w:color="auto" w:frame="1"/>
          <w:shd w:val="clear" w:color="auto" w:fill="FFFFFF"/>
        </w:rPr>
        <w:t>Richard Reeves</w:t>
      </w:r>
      <w:r w:rsidRPr="00BD0B15">
        <w:rPr>
          <w:rFonts w:ascii="Times New Roman" w:hAnsi="Times New Roman" w:cs="Times New Roman"/>
          <w:sz w:val="24"/>
          <w:szCs w:val="24"/>
          <w:shd w:val="clear" w:color="auto" w:fill="FFFFFF"/>
        </w:rPr>
        <w:t>, está generándose una brecha enorme entre el 20% de la sociedad y el resto. Las concentraciones no solo se realizan para disponer de más músculo financiero, conseguir más clientes, ampliar mercados, etc., sino para obtener más recursos para quienes forman parte de la élite de directivos e inversores de estas firmas, lo cual tiende a reforzar a quienes ya están arriba. Y en varios sentidos. No se trata solo de que tengan muchas más posibilidades de reproducir esas posiciones de ventaja que el resto, sino de que</w:t>
      </w:r>
      <w:r w:rsidRPr="00BD0B15">
        <w:rPr>
          <w:rStyle w:val="apple-converted-space"/>
          <w:rFonts w:ascii="Times New Roman" w:hAnsi="Times New Roman" w:cs="Times New Roman"/>
          <w:sz w:val="24"/>
          <w:szCs w:val="24"/>
          <w:shd w:val="clear" w:color="auto" w:fill="FFFFFF"/>
        </w:rPr>
        <w:t> </w:t>
      </w:r>
      <w:r w:rsidRPr="00BD0B15">
        <w:rPr>
          <w:rFonts w:ascii="Times New Roman" w:hAnsi="Times New Roman" w:cs="Times New Roman"/>
          <w:bCs/>
          <w:sz w:val="24"/>
          <w:szCs w:val="24"/>
          <w:bdr w:val="none" w:sz="0" w:space="0" w:color="auto" w:frame="1"/>
          <w:shd w:val="clear" w:color="auto" w:fill="FFFFFF"/>
        </w:rPr>
        <w:t>también acumulan mucho más poder</w:t>
      </w:r>
      <w:r w:rsidRPr="00BD0B15">
        <w:rPr>
          <w:rFonts w:ascii="Times New Roman" w:hAnsi="Times New Roman" w:cs="Times New Roman"/>
          <w:sz w:val="24"/>
          <w:szCs w:val="24"/>
          <w:shd w:val="clear" w:color="auto" w:fill="FFFFFF"/>
        </w:rPr>
        <w:t>.</w:t>
      </w:r>
    </w:p>
    <w:p w:rsidR="00CB4750" w:rsidRPr="00BD0B15" w:rsidRDefault="00CB4750" w:rsidP="00CB4750">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CB4750" w:rsidRPr="00BD0B15" w:rsidRDefault="00CB4750" w:rsidP="00CB4750">
      <w:pPr>
        <w:pStyle w:val="NormalWeb"/>
        <w:shd w:val="clear" w:color="auto" w:fill="FFFFFF"/>
        <w:spacing w:before="0" w:beforeAutospacing="0" w:after="0" w:afterAutospacing="0"/>
        <w:jc w:val="both"/>
        <w:textAlignment w:val="baseline"/>
      </w:pPr>
      <w:r w:rsidRPr="00BD0B15">
        <w:t>Y eso es</w:t>
      </w:r>
      <w:r w:rsidRPr="00BD0B15">
        <w:rPr>
          <w:rStyle w:val="apple-converted-space"/>
          <w:rFonts w:eastAsiaTheme="majorEastAsia"/>
        </w:rPr>
        <w:t> </w:t>
      </w:r>
      <w:r w:rsidRPr="00BD0B15">
        <w:rPr>
          <w:bCs/>
          <w:bdr w:val="none" w:sz="0" w:space="0" w:color="auto" w:frame="1"/>
        </w:rPr>
        <w:t>una forma de redistribución del poder que es especialmente peligrosa para las sociedades</w:t>
      </w:r>
      <w:r w:rsidRPr="00BD0B15">
        <w:t>, porque unos lo acumulan y otros carecen por completo de él. Lo es en la posesión de recursos, pero también en opciones vitales. Estamos en la sociedad de la excepción: las normas valen para todo el mundo, menos para unos cuantos actores que tienen la capacidad de lograr ventajas.</w:t>
      </w:r>
    </w:p>
    <w:p w:rsidR="00CB4750" w:rsidRPr="00BD0B15" w:rsidRDefault="00CB4750" w:rsidP="00CB4750">
      <w:pPr>
        <w:pStyle w:val="NormalWeb"/>
        <w:shd w:val="clear" w:color="auto" w:fill="FFFFFF"/>
        <w:spacing w:before="0" w:beforeAutospacing="0" w:after="0" w:afterAutospacing="0"/>
        <w:jc w:val="both"/>
        <w:textAlignment w:val="baseline"/>
      </w:pPr>
    </w:p>
    <w:p w:rsidR="00CB4750" w:rsidRPr="00BD0B15" w:rsidRDefault="00CB4750" w:rsidP="00CB4750">
      <w:pPr>
        <w:pStyle w:val="NormalWeb"/>
        <w:shd w:val="clear" w:color="auto" w:fill="FFFFFF"/>
        <w:spacing w:before="0" w:beforeAutospacing="0" w:after="0" w:afterAutospacing="0"/>
        <w:jc w:val="both"/>
        <w:textAlignment w:val="baseline"/>
        <w:rPr>
          <w:bCs/>
          <w:bdr w:val="none" w:sz="0" w:space="0" w:color="auto" w:frame="1"/>
        </w:rPr>
      </w:pPr>
      <w:r w:rsidRPr="00BD0B15">
        <w:t>Por eso, como dice Reeves, esta desigualdad creciente no es solo culpa de actores que utilizan las ventajas que poseen, sino de un sistema político y económico que incentiva y refuerza ese tipo de actitudes.</w:t>
      </w:r>
      <w:r w:rsidRPr="00BD0B15">
        <w:rPr>
          <w:rStyle w:val="apple-converted-space"/>
          <w:rFonts w:eastAsiaTheme="majorEastAsia"/>
        </w:rPr>
        <w:t> </w:t>
      </w:r>
      <w:r w:rsidRPr="00BD0B15">
        <w:rPr>
          <w:bCs/>
          <w:bdr w:val="none" w:sz="0" w:space="0" w:color="auto" w:frame="1"/>
        </w:rPr>
        <w:t>Si el pez grande se come todo, tenemos un grave problema.</w:t>
      </w:r>
    </w:p>
    <w:p w:rsidR="00CB4750" w:rsidRPr="00BD0B15" w:rsidRDefault="00CB4750" w:rsidP="00CB4750">
      <w:pPr>
        <w:pStyle w:val="NormalWeb"/>
        <w:shd w:val="clear" w:color="auto" w:fill="FFFFFF"/>
        <w:spacing w:before="0" w:beforeAutospacing="0" w:after="0" w:afterAutospacing="0"/>
        <w:jc w:val="both"/>
        <w:textAlignment w:val="baseline"/>
        <w:rPr>
          <w:bCs/>
          <w:bdr w:val="none" w:sz="0" w:space="0" w:color="auto" w:frame="1"/>
        </w:rPr>
      </w:pPr>
    </w:p>
    <w:p w:rsidR="00CB4750" w:rsidRPr="00BD0B15" w:rsidRDefault="00CB4750" w:rsidP="00CB4750">
      <w:pPr>
        <w:pStyle w:val="NormalWeb"/>
        <w:shd w:val="clear" w:color="auto" w:fill="FFFFFF"/>
        <w:spacing w:before="0" w:beforeAutospacing="0" w:after="0" w:afterAutospacing="0"/>
        <w:jc w:val="both"/>
        <w:textAlignment w:val="baseline"/>
        <w:rPr>
          <w:bCs/>
          <w:bdr w:val="none" w:sz="0" w:space="0" w:color="auto" w:frame="1"/>
        </w:rPr>
      </w:pPr>
      <w:r w:rsidRPr="00BD0B15">
        <w:rPr>
          <w:bCs/>
          <w:bdr w:val="none" w:sz="0" w:space="0" w:color="auto" w:frame="1"/>
        </w:rPr>
        <w:t>Para entender este embrollo hay que olvidar todos los tópicos habituales. No busque usted quién lucha contra el librecambio, quién defiende la globalización o quién combate el libre movimiento de capitales. Imagine más bien un escenario de agentes donde todos y cada uno pelean por su propio interés, trazando unos y otros alianzas temporales y contradictorias que enseguida van a resolverse en conflicto para dejar paso a otro mapa de alianzas nuevas. Todos y cada uno negocian, pactan y se engañan (y, a veces, algo más grave) en el mismo tablero. Es un escenario de desnuda lucha por la supervivencia y por el poder.</w:t>
      </w:r>
    </w:p>
    <w:p w:rsidR="00CB4750" w:rsidRDefault="00CB4750" w:rsidP="00CB4750">
      <w:pPr>
        <w:pStyle w:val="NormalWeb"/>
        <w:shd w:val="clear" w:color="auto" w:fill="FFFFFF"/>
        <w:spacing w:before="0" w:beforeAutospacing="0" w:after="0" w:afterAutospacing="0"/>
        <w:jc w:val="both"/>
        <w:textAlignment w:val="baseline"/>
        <w:rPr>
          <w:bCs/>
          <w:color w:val="FF0000"/>
          <w:bdr w:val="none" w:sz="0" w:space="0" w:color="auto" w:frame="1"/>
        </w:rPr>
      </w:pPr>
    </w:p>
    <w:p w:rsidR="00CB4750"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91B87">
        <w:rPr>
          <w:rFonts w:ascii="Times New Roman" w:hAnsi="Times New Roman" w:cs="Times New Roman"/>
          <w:sz w:val="24"/>
          <w:szCs w:val="24"/>
          <w:u w:val="single"/>
        </w:rPr>
        <w:t>Un tercio de los jóvenes que trabajó y estudió en 2016 lo hizo gratis</w:t>
      </w:r>
      <w:r>
        <w:rPr>
          <w:rFonts w:ascii="Times New Roman" w:hAnsi="Times New Roman" w:cs="Times New Roman"/>
          <w:sz w:val="24"/>
          <w:szCs w:val="24"/>
        </w:rPr>
        <w:t xml:space="preserve"> (Cinco Días - </w:t>
      </w:r>
      <w:r w:rsidRPr="00191B87">
        <w:rPr>
          <w:rFonts w:ascii="Times New Roman" w:hAnsi="Times New Roman" w:cs="Times New Roman"/>
          <w:b/>
          <w:sz w:val="24"/>
          <w:szCs w:val="24"/>
        </w:rPr>
        <w:t>9/5/17</w:t>
      </w:r>
      <w:r>
        <w:rPr>
          <w:rFonts w:ascii="Times New Roman" w:hAnsi="Times New Roman" w:cs="Times New Roman"/>
          <w:sz w:val="24"/>
          <w:szCs w:val="24"/>
        </w:rPr>
        <w:t>)</w:t>
      </w:r>
    </w:p>
    <w:p w:rsidR="00CB4750" w:rsidRDefault="00CB4750" w:rsidP="00CB4750">
      <w:pPr>
        <w:spacing w:line="240" w:lineRule="auto"/>
        <w:jc w:val="both"/>
        <w:rPr>
          <w:rFonts w:ascii="Times New Roman" w:hAnsi="Times New Roman" w:cs="Times New Roman"/>
          <w:sz w:val="24"/>
          <w:szCs w:val="24"/>
        </w:rPr>
      </w:pPr>
      <w:r>
        <w:rPr>
          <w:noProof/>
          <w:lang w:eastAsia="es-ES"/>
        </w:rPr>
        <w:drawing>
          <wp:inline distT="0" distB="0" distL="0" distR="0" wp14:anchorId="3DCC3D02" wp14:editId="5F4D4779">
            <wp:extent cx="5638800" cy="2476500"/>
            <wp:effectExtent l="0" t="0" r="0" b="0"/>
            <wp:docPr id="7" name="Imagen 7" descr="Un tercio de los jóvenes que trabajó y estudió en 2016 lo hizo grat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 tercio de los jóvenes que trabajó y estudió en 2016 lo hizo grati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42489" cy="2478120"/>
                    </a:xfrm>
                    <a:prstGeom prst="rect">
                      <a:avLst/>
                    </a:prstGeom>
                    <a:noFill/>
                    <a:ln>
                      <a:noFill/>
                    </a:ln>
                  </pic:spPr>
                </pic:pic>
              </a:graphicData>
            </a:graphic>
          </wp:inline>
        </w:drawing>
      </w:r>
    </w:p>
    <w:p w:rsidR="00CB4750"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Los datos son de España, pero el “modelo” está generalizado y sus “efectos” también.</w:t>
      </w:r>
    </w:p>
    <w:p w:rsidR="00CB4750" w:rsidRPr="00967BF8" w:rsidRDefault="00CB4750" w:rsidP="00CB4750">
      <w:pPr>
        <w:spacing w:line="240" w:lineRule="auto"/>
        <w:jc w:val="both"/>
        <w:rPr>
          <w:rFonts w:ascii="Times New Roman" w:hAnsi="Times New Roman" w:cs="Times New Roman"/>
          <w:sz w:val="24"/>
          <w:szCs w:val="24"/>
        </w:rPr>
      </w:pPr>
      <w:r w:rsidRPr="00967BF8">
        <w:rPr>
          <w:rFonts w:ascii="Times New Roman" w:hAnsi="Times New Roman" w:cs="Times New Roman"/>
          <w:sz w:val="24"/>
          <w:szCs w:val="24"/>
          <w:shd w:val="clear" w:color="auto" w:fill="FFFFFF"/>
        </w:rPr>
        <w:t xml:space="preserve">El modelo económico estadounidense de los últimos 40 años se ha basado en una especie de globalización que fomenta los salarios bajos y la externalización. La idea era que los artículos </w:t>
      </w:r>
      <w:r w:rsidRPr="00967BF8">
        <w:rPr>
          <w:rFonts w:ascii="Times New Roman" w:hAnsi="Times New Roman" w:cs="Times New Roman"/>
          <w:sz w:val="24"/>
          <w:szCs w:val="24"/>
          <w:shd w:val="clear" w:color="auto" w:fill="FFFFFF"/>
        </w:rPr>
        <w:lastRenderedPageBreak/>
        <w:t xml:space="preserve">más baratos compensarían la pérdida de empleos y los sueldos más bajos. Pero en una economía en la que el gasto de los consumidores representa el 70% de la misma y en la que los salarios de la mayoría de la población no han aumentado desde la década de 1990, esa ecuación matemática deja de funcionar. La globalización no puede basarse solamente en la externalización y los salarios bajos. Hay numerosos estudios que demuestran que los salarios bajos son una causa, no sólo un síntoma, de los problemas de la globalización.  </w:t>
      </w:r>
    </w:p>
    <w:p w:rsidR="00CB4750" w:rsidRPr="00695210" w:rsidRDefault="00CB4750" w:rsidP="00CB4750">
      <w:pPr>
        <w:pStyle w:val="NormalWeb"/>
        <w:spacing w:before="0" w:beforeAutospacing="0" w:after="0" w:afterAutospacing="0"/>
        <w:jc w:val="both"/>
        <w:textAlignment w:val="baseline"/>
      </w:pPr>
      <w:r w:rsidRPr="00967BF8">
        <w:t>Dice Fareed Zakaria: “Desde hace ya décadas, hemos sido testigos de cómo un crecimiento estancado de los salarios </w:t>
      </w:r>
      <w:hyperlink r:id="rId11" w:tgtFrame="_self" w:history="1">
        <w:r w:rsidRPr="00695210">
          <w:rPr>
            <w:rStyle w:val="Hipervnculo"/>
            <w:bCs/>
            <w:color w:val="auto"/>
            <w:u w:val="none"/>
          </w:rPr>
          <w:t>para el 90 por ciento de los estadounidenses</w:t>
        </w:r>
      </w:hyperlink>
      <w:r w:rsidRPr="00695210">
        <w:t> iba acompañado de un crecimiento supercargado para los pocos más ricos, conduciendo al </w:t>
      </w:r>
      <w:r w:rsidRPr="00695210">
        <w:rPr>
          <w:rStyle w:val="Textoennegrita"/>
          <w:rFonts w:eastAsiaTheme="majorEastAsia"/>
          <w:b w:val="0"/>
          <w:bdr w:val="none" w:sz="0" w:space="0" w:color="auto" w:frame="1"/>
        </w:rPr>
        <w:t>crecimiento de la desigualdad en una escala no vista</w:t>
      </w:r>
      <w:r w:rsidRPr="00695210">
        <w:t> desde los años posteriores a la Guerra de Secesión. Se ha asumido que el Gobierno federal no podía hacer nada sobre esta diferencia creciente, a pesar de las múltiples evidencias en sentido contrario.</w:t>
      </w:r>
    </w:p>
    <w:p w:rsidR="00CB4750" w:rsidRPr="00695210" w:rsidRDefault="00CB4750" w:rsidP="00CB4750">
      <w:pPr>
        <w:pStyle w:val="NormalWeb"/>
        <w:spacing w:before="0" w:beforeAutospacing="0" w:after="0" w:afterAutospacing="0"/>
        <w:jc w:val="both"/>
        <w:textAlignment w:val="baseline"/>
      </w:pPr>
    </w:p>
    <w:p w:rsidR="00CB4750" w:rsidRPr="00695210" w:rsidRDefault="00CB4750" w:rsidP="00CB4750">
      <w:pPr>
        <w:pStyle w:val="NormalWeb"/>
        <w:spacing w:before="0" w:beforeAutospacing="0" w:after="0" w:afterAutospacing="0"/>
        <w:jc w:val="both"/>
        <w:textAlignment w:val="baseline"/>
        <w:rPr>
          <w:b/>
        </w:rPr>
      </w:pPr>
      <w:r w:rsidRPr="00695210">
        <w:t>Hemos visto a </w:t>
      </w:r>
      <w:hyperlink r:id="rId12" w:tgtFrame="_self" w:history="1">
        <w:r w:rsidRPr="00695210">
          <w:rPr>
            <w:rStyle w:val="Hipervnculo"/>
            <w:bCs/>
            <w:color w:val="auto"/>
            <w:u w:val="none"/>
          </w:rPr>
          <w:t>China </w:t>
        </w:r>
      </w:hyperlink>
      <w:r w:rsidRPr="00695210">
        <w:t>entrar en el sistema global del comercio y </w:t>
      </w:r>
      <w:r w:rsidRPr="00695210">
        <w:rPr>
          <w:rStyle w:val="Textoennegrita"/>
          <w:rFonts w:eastAsiaTheme="majorEastAsia"/>
          <w:b w:val="0"/>
          <w:bdr w:val="none" w:sz="0" w:space="0" w:color="auto" w:frame="1"/>
        </w:rPr>
        <w:t>beneficiarse de su acceso a los mercados y capitales occidentales</w:t>
      </w:r>
      <w:r w:rsidRPr="00695210">
        <w:rPr>
          <w:rStyle w:val="Textoennegrita"/>
          <w:rFonts w:eastAsiaTheme="majorEastAsia"/>
          <w:bdr w:val="none" w:sz="0" w:space="0" w:color="auto" w:frame="1"/>
        </w:rPr>
        <w:t> </w:t>
      </w:r>
      <w:r w:rsidRPr="00695210">
        <w:t>manteniendo una economía interna enormemente controlada y llevando a cabo prácticas empresariales depredadoras. Y hemos asumido que el Gobierno de EEUU no puede hacer nada al respecto, porque </w:t>
      </w:r>
      <w:r w:rsidRPr="00695210">
        <w:rPr>
          <w:rStyle w:val="Textoennegrita"/>
          <w:rFonts w:eastAsiaTheme="majorEastAsia"/>
          <w:b w:val="0"/>
          <w:bdr w:val="none" w:sz="0" w:space="0" w:color="auto" w:frame="1"/>
        </w:rPr>
        <w:t>cualquier acción sería proteccionista</w:t>
      </w:r>
      <w:r w:rsidRPr="00695210">
        <w:rPr>
          <w:b/>
        </w:rPr>
        <w:t>.</w:t>
      </w:r>
    </w:p>
    <w:p w:rsidR="00CB4750" w:rsidRPr="00695210" w:rsidRDefault="00CB4750" w:rsidP="00CB4750">
      <w:pPr>
        <w:pStyle w:val="NormalWeb"/>
        <w:spacing w:before="0" w:beforeAutospacing="0" w:after="0" w:afterAutospacing="0"/>
        <w:jc w:val="both"/>
        <w:textAlignment w:val="baseline"/>
      </w:pPr>
    </w:p>
    <w:p w:rsidR="00CB4750" w:rsidRPr="00967BF8" w:rsidRDefault="00CB4750" w:rsidP="00CB4750">
      <w:pPr>
        <w:pStyle w:val="NormalWeb"/>
        <w:spacing w:before="0" w:beforeAutospacing="0" w:after="0" w:afterAutospacing="0"/>
        <w:jc w:val="both"/>
        <w:textAlignment w:val="baseline"/>
      </w:pPr>
      <w:r w:rsidRPr="00695210">
        <w:t>Hemos visto cómo las instituciones financieras corrían más y más riesgos, con el dinero de otros, apostando en un juego de cara-yo-gano, cruz-tú-pierdes. Cualquier discurso sobre regulación era </w:t>
      </w:r>
      <w:r w:rsidRPr="00695210">
        <w:rPr>
          <w:rStyle w:val="Textoennegrita"/>
          <w:rFonts w:eastAsiaTheme="majorEastAsia"/>
          <w:b w:val="0"/>
          <w:bdr w:val="none" w:sz="0" w:space="0" w:color="auto" w:frame="1"/>
        </w:rPr>
        <w:t>visto como socialista</w:t>
      </w:r>
      <w:r w:rsidRPr="00695210">
        <w:t>. Incluso después de que </w:t>
      </w:r>
      <w:hyperlink r:id="rId13" w:tgtFrame="_self" w:history="1">
        <w:r w:rsidRPr="00695210">
          <w:rPr>
            <w:rStyle w:val="Hipervnculo"/>
            <w:bCs/>
            <w:color w:val="auto"/>
            <w:u w:val="none"/>
          </w:rPr>
          <w:t>el sistema saltase por los aires</w:t>
        </w:r>
      </w:hyperlink>
      <w:r w:rsidRPr="00695210">
        <w:t xml:space="preserve">, </w:t>
      </w:r>
      <w:r w:rsidRPr="00967BF8">
        <w:t>provocando la peor crisis económica desde la Gran Depresión, pronto llegaron los llamamientos a </w:t>
      </w:r>
      <w:r w:rsidRPr="00695210">
        <w:rPr>
          <w:rStyle w:val="Textoennegrita"/>
          <w:rFonts w:eastAsiaTheme="majorEastAsia"/>
          <w:b w:val="0"/>
          <w:bdr w:val="none" w:sz="0" w:space="0" w:color="auto" w:frame="1"/>
        </w:rPr>
        <w:t>desregular el sector financiero de nuevo</w:t>
      </w:r>
      <w:r w:rsidRPr="00967BF8">
        <w:rPr>
          <w:rStyle w:val="Textoennegrita"/>
          <w:rFonts w:eastAsiaTheme="majorEastAsia"/>
          <w:bdr w:val="none" w:sz="0" w:space="0" w:color="auto" w:frame="1"/>
        </w:rPr>
        <w:t> </w:t>
      </w:r>
      <w:r w:rsidRPr="00967BF8">
        <w:t>porque, después de todo, la regulación gubernamental es obviamente mala.</w:t>
      </w:r>
    </w:p>
    <w:p w:rsidR="00CB4750" w:rsidRPr="00967BF8" w:rsidRDefault="00CB4750" w:rsidP="00CB4750">
      <w:pPr>
        <w:pStyle w:val="NormalWeb"/>
        <w:spacing w:before="0" w:beforeAutospacing="0" w:after="0" w:afterAutospacing="0"/>
        <w:jc w:val="both"/>
        <w:textAlignment w:val="baseline"/>
      </w:pPr>
    </w:p>
    <w:p w:rsidR="00CB4750" w:rsidRDefault="00CB4750" w:rsidP="00CB4750">
      <w:pPr>
        <w:pStyle w:val="NormalWeb"/>
        <w:spacing w:before="0" w:beforeAutospacing="0" w:after="0" w:afterAutospacing="0"/>
        <w:jc w:val="both"/>
        <w:textAlignment w:val="baseline"/>
        <w:rPr>
          <w:rStyle w:val="Textoennegrita"/>
          <w:rFonts w:eastAsiaTheme="majorEastAsia"/>
          <w:b w:val="0"/>
          <w:bdr w:val="none" w:sz="0" w:space="0" w:color="auto" w:frame="1"/>
        </w:rPr>
      </w:pPr>
      <w:r w:rsidRPr="00967BF8">
        <w:t>En este mismo periodo, las empresas tecnológicas han crecido en tamaño y escala, a menudo usando ventajas pioneras para </w:t>
      </w:r>
      <w:r w:rsidRPr="00695210">
        <w:rPr>
          <w:rStyle w:val="Textoennegrita"/>
          <w:rFonts w:eastAsiaTheme="majorEastAsia"/>
          <w:b w:val="0"/>
          <w:bdr w:val="none" w:sz="0" w:space="0" w:color="auto" w:frame="1"/>
        </w:rPr>
        <w:t>establecer cuasi-monopolios y acabar con la competencia”</w:t>
      </w:r>
      <w:r w:rsidRPr="00967BF8">
        <w:rPr>
          <w:rStyle w:val="Textoennegrita"/>
          <w:rFonts w:eastAsiaTheme="majorEastAsia"/>
          <w:bdr w:val="none" w:sz="0" w:space="0" w:color="auto" w:frame="1"/>
        </w:rPr>
        <w:t xml:space="preserve">... </w:t>
      </w:r>
      <w:r w:rsidRPr="00695210">
        <w:rPr>
          <w:rStyle w:val="Textoennegrita"/>
          <w:rFonts w:eastAsiaTheme="majorEastAsia"/>
          <w:b w:val="0"/>
          <w:bdr w:val="none" w:sz="0" w:space="0" w:color="auto" w:frame="1"/>
        </w:rPr>
        <w:t>(El Confidencial</w:t>
      </w:r>
      <w:r w:rsidRPr="00967BF8">
        <w:rPr>
          <w:rStyle w:val="Textoennegrita"/>
          <w:rFonts w:eastAsiaTheme="majorEastAsia"/>
          <w:bdr w:val="none" w:sz="0" w:space="0" w:color="auto" w:frame="1"/>
        </w:rPr>
        <w:t xml:space="preserve"> - 14/9/17</w:t>
      </w:r>
      <w:r w:rsidRPr="00695210">
        <w:rPr>
          <w:rStyle w:val="Textoennegrita"/>
          <w:rFonts w:eastAsiaTheme="majorEastAsia"/>
          <w:b w:val="0"/>
          <w:bdr w:val="none" w:sz="0" w:space="0" w:color="auto" w:frame="1"/>
        </w:rPr>
        <w:t>)</w:t>
      </w:r>
    </w:p>
    <w:p w:rsidR="00CB4750" w:rsidRDefault="00CB4750" w:rsidP="00CB4750">
      <w:pPr>
        <w:pStyle w:val="NormalWeb"/>
        <w:spacing w:before="0" w:beforeAutospacing="0" w:after="0" w:afterAutospacing="0"/>
        <w:jc w:val="both"/>
        <w:textAlignment w:val="baseline"/>
        <w:rPr>
          <w:rStyle w:val="Textoennegrita"/>
          <w:rFonts w:eastAsiaTheme="majorEastAsia"/>
          <w:b w:val="0"/>
          <w:bdr w:val="none" w:sz="0" w:space="0" w:color="auto" w:frame="1"/>
        </w:rPr>
      </w:pPr>
    </w:p>
    <w:p w:rsidR="00CB4750" w:rsidRPr="005A0FC6" w:rsidRDefault="00CB4750" w:rsidP="00CB4750">
      <w:pPr>
        <w:spacing w:line="240" w:lineRule="auto"/>
        <w:jc w:val="both"/>
        <w:rPr>
          <w:rFonts w:ascii="Times New Roman" w:hAnsi="Times New Roman" w:cs="Times New Roman"/>
          <w:sz w:val="24"/>
          <w:szCs w:val="24"/>
        </w:rPr>
      </w:pPr>
      <w:r w:rsidRPr="005A0FC6">
        <w:rPr>
          <w:rFonts w:ascii="Times New Roman" w:hAnsi="Times New Roman" w:cs="Times New Roman"/>
          <w:sz w:val="24"/>
          <w:szCs w:val="24"/>
        </w:rPr>
        <w:t>Una de las características esenciales de nuestro tiempo es que tener trabajo ya no nos ofrece ninguna seguridad. En épocas recientes tampoco, pero donde entonces había una mayor confianza, ahora lo sustituye el temor. La crisis ha introducido nuevos elementos. Hay mucho paro, y a eso se añade un factor psicológico devastador, que es el miedo a perder el empleo. Antes de la crisis no había mucha gente que tuviera ese miedo, mientras que ahora son mayoría. Por supuesto, es algo psi</w:t>
      </w:r>
      <w:r>
        <w:rPr>
          <w:rFonts w:ascii="Times New Roman" w:hAnsi="Times New Roman" w:cs="Times New Roman"/>
          <w:sz w:val="24"/>
          <w:szCs w:val="24"/>
        </w:rPr>
        <w:t>cológico, porque pensar que se puede perder el</w:t>
      </w:r>
      <w:r w:rsidRPr="005A0FC6">
        <w:rPr>
          <w:rFonts w:ascii="Times New Roman" w:hAnsi="Times New Roman" w:cs="Times New Roman"/>
          <w:sz w:val="24"/>
          <w:szCs w:val="24"/>
        </w:rPr>
        <w:t xml:space="preserve"> empleo no significa que eso vaya a ocurrir, pero emocionalmente daña mucho a las personas. Y hace que consuman menos, lo que a su vez es un obstáculo para la recuperación, con lo cual entramos en un círculo vicioso. Y hay otro elemento importante, que es cómo los jóvenes viven su vida laboral. De todas las generaciones es la que más ha visto caer su salario, y los que están en peores condiciones, de ahí que en las encuestas afirmen que van a vivir peor que sus padres. También es algo subjetivo, no significa que vaya a ocurrir, pero que lo vivan de esa manera los coloca en una situación de infelicidad laboral. De modo que sí, la inseguridad es un componente muy importante y muy negativo para las personas y para la sociedad.</w:t>
      </w:r>
    </w:p>
    <w:p w:rsidR="00CB4750" w:rsidRPr="005A0FC6" w:rsidRDefault="00CB4750" w:rsidP="00CB4750">
      <w:pPr>
        <w:spacing w:line="240" w:lineRule="auto"/>
        <w:jc w:val="both"/>
        <w:rPr>
          <w:rFonts w:ascii="Times New Roman" w:hAnsi="Times New Roman" w:cs="Times New Roman"/>
          <w:sz w:val="24"/>
          <w:szCs w:val="24"/>
        </w:rPr>
      </w:pPr>
      <w:r w:rsidRPr="005A0FC6">
        <w:rPr>
          <w:rFonts w:ascii="Times New Roman" w:hAnsi="Times New Roman" w:cs="Times New Roman"/>
          <w:sz w:val="24"/>
          <w:szCs w:val="24"/>
        </w:rPr>
        <w:t>“Se mezclan dos elementos, la crisis económica que genera desigualdad y pobreza y la revolución tecnológica que divide a los digitales y analógicos, y que da lugar a una sociedad cuádruple: los analógicos acomodados, los analógicos empobrecidos, los digitales acomodados y los digitales empobrecidos.</w:t>
      </w:r>
    </w:p>
    <w:p w:rsidR="00CB4750" w:rsidRDefault="00CB4750" w:rsidP="00CB4750">
      <w:pPr>
        <w:spacing w:line="240" w:lineRule="auto"/>
        <w:jc w:val="both"/>
        <w:rPr>
          <w:rFonts w:ascii="Times New Roman" w:hAnsi="Times New Roman" w:cs="Times New Roman"/>
          <w:sz w:val="24"/>
          <w:szCs w:val="24"/>
        </w:rPr>
      </w:pPr>
      <w:r w:rsidRPr="005A0FC6">
        <w:rPr>
          <w:rFonts w:ascii="Times New Roman" w:hAnsi="Times New Roman" w:cs="Times New Roman"/>
          <w:sz w:val="24"/>
          <w:szCs w:val="24"/>
        </w:rPr>
        <w:lastRenderedPageBreak/>
        <w:t>Como estar conectado en la red permite compartir estados de ánimo, los digitales empobrecidos son más felices que los analógicos empobrecidos; los primeros traducen la frustración en rebelión mientras que los segundos la traducen en miedo: son esas personas que dicen “que no me cambien nada””, sostiene la socióloga Belén Barreiro, autora de “La Sociedad que seremos” (Ed. Planeta).</w:t>
      </w:r>
    </w:p>
    <w:p w:rsidR="00CB4750" w:rsidRPr="009031E2" w:rsidRDefault="00CB4750" w:rsidP="00CB4750">
      <w:pPr>
        <w:spacing w:line="240" w:lineRule="auto"/>
        <w:jc w:val="both"/>
        <w:rPr>
          <w:rFonts w:ascii="Times New Roman" w:hAnsi="Times New Roman" w:cs="Times New Roman"/>
          <w:sz w:val="24"/>
          <w:szCs w:val="24"/>
        </w:rPr>
      </w:pPr>
      <w:r w:rsidRPr="009031E2">
        <w:rPr>
          <w:rFonts w:ascii="Times New Roman" w:hAnsi="Times New Roman" w:cs="Times New Roman"/>
          <w:sz w:val="24"/>
          <w:szCs w:val="24"/>
        </w:rPr>
        <w:t>Ahí es donde hacen su entrada las empresas que “medran” con la economía disruptiva: hay que “estar” en Internet: es como estar en una casa con puertas y ventanas abiertas; si no estás, es como si vivieras con las ventanas cerradas. Todos los que están en internet tienen trabajos mejores, economías menos vulnerables, innovan más y son más felices</w:t>
      </w:r>
      <w:r>
        <w:rPr>
          <w:rFonts w:ascii="Times New Roman" w:hAnsi="Times New Roman" w:cs="Times New Roman"/>
          <w:sz w:val="24"/>
          <w:szCs w:val="24"/>
        </w:rPr>
        <w:t xml:space="preserve"> (dicen los “Apps”)</w:t>
      </w:r>
      <w:r w:rsidRPr="009031E2">
        <w:rPr>
          <w:rFonts w:ascii="Times New Roman" w:hAnsi="Times New Roman" w:cs="Times New Roman"/>
          <w:sz w:val="24"/>
          <w:szCs w:val="24"/>
        </w:rPr>
        <w:t>…</w:t>
      </w:r>
    </w:p>
    <w:p w:rsidR="00CB4750" w:rsidRPr="009031E2" w:rsidRDefault="00CB4750" w:rsidP="00CB4750">
      <w:pPr>
        <w:spacing w:line="240" w:lineRule="auto"/>
        <w:jc w:val="both"/>
        <w:rPr>
          <w:rFonts w:ascii="Times New Roman" w:hAnsi="Times New Roman" w:cs="Times New Roman"/>
          <w:sz w:val="24"/>
          <w:szCs w:val="24"/>
        </w:rPr>
      </w:pPr>
      <w:r w:rsidRPr="009031E2">
        <w:rPr>
          <w:rFonts w:ascii="Times New Roman" w:hAnsi="Times New Roman" w:cs="Times New Roman"/>
          <w:sz w:val="24"/>
          <w:szCs w:val="24"/>
        </w:rPr>
        <w:t>La economía participativa ofrece al consumidor la posibilidad de seguir consumiendo a un coste mucho más bajo, lo cual es una ambición común y compartida. La ventaja que le ven a Internet los acomodados es que ahorran tiempo, y los empobrecidos que ahorran dinero.</w:t>
      </w:r>
    </w:p>
    <w:p w:rsidR="00CB4750" w:rsidRPr="009031E2" w:rsidRDefault="00CB4750" w:rsidP="00CB4750">
      <w:pPr>
        <w:spacing w:line="240" w:lineRule="auto"/>
        <w:jc w:val="both"/>
        <w:rPr>
          <w:rFonts w:ascii="Times New Roman" w:hAnsi="Times New Roman" w:cs="Times New Roman"/>
          <w:sz w:val="24"/>
          <w:szCs w:val="24"/>
        </w:rPr>
      </w:pPr>
      <w:r w:rsidRPr="009031E2">
        <w:rPr>
          <w:rFonts w:ascii="Times New Roman" w:hAnsi="Times New Roman" w:cs="Times New Roman"/>
          <w:sz w:val="24"/>
          <w:szCs w:val="24"/>
        </w:rPr>
        <w:t>La revolución</w:t>
      </w:r>
      <w:r>
        <w:rPr>
          <w:rFonts w:ascii="Times New Roman" w:hAnsi="Times New Roman" w:cs="Times New Roman"/>
          <w:sz w:val="24"/>
          <w:szCs w:val="24"/>
        </w:rPr>
        <w:t xml:space="preserve"> tecnológica tiene aspectos </w:t>
      </w:r>
      <w:r w:rsidRPr="009031E2">
        <w:rPr>
          <w:rFonts w:ascii="Times New Roman" w:hAnsi="Times New Roman" w:cs="Times New Roman"/>
          <w:sz w:val="24"/>
          <w:szCs w:val="24"/>
        </w:rPr>
        <w:t xml:space="preserve">positivos y hace que la vida de los empobrecidos sea mejor, aunque nada apunta a que alguien tenga en mente afrontar la desigualdad. Hay que prepararse para </w:t>
      </w:r>
      <w:r>
        <w:rPr>
          <w:rFonts w:ascii="Times New Roman" w:hAnsi="Times New Roman" w:cs="Times New Roman"/>
          <w:sz w:val="24"/>
          <w:szCs w:val="24"/>
        </w:rPr>
        <w:t>las desigualdades que trae</w:t>
      </w:r>
      <w:r w:rsidRPr="009031E2">
        <w:rPr>
          <w:rFonts w:ascii="Times New Roman" w:hAnsi="Times New Roman" w:cs="Times New Roman"/>
          <w:sz w:val="24"/>
          <w:szCs w:val="24"/>
        </w:rPr>
        <w:t xml:space="preserve"> la revolución tecnológica, que van a ser aún mayores. Los que sigan menos las nuevas tecnologías van a encontrar trabajos todavía peores. “Por eso es importante entender que la sociedad es cuádruple y no dual. Quienes son digitales tienen herramientas de defensa, porque podrán agarrarse a algo. Los analógicos no. Y no hay señales de que nadie esté pensando en los nuevos perdedores”, sostiene Barreiro.</w:t>
      </w:r>
    </w:p>
    <w:p w:rsidR="00CB4750" w:rsidRPr="009031E2" w:rsidRDefault="00CB4750" w:rsidP="00CB4750">
      <w:pPr>
        <w:spacing w:line="240" w:lineRule="auto"/>
        <w:jc w:val="both"/>
        <w:rPr>
          <w:rFonts w:ascii="Times New Roman" w:hAnsi="Times New Roman" w:cs="Times New Roman"/>
          <w:sz w:val="24"/>
          <w:szCs w:val="24"/>
        </w:rPr>
      </w:pPr>
      <w:r w:rsidRPr="009031E2">
        <w:rPr>
          <w:rFonts w:ascii="Times New Roman" w:hAnsi="Times New Roman" w:cs="Times New Roman"/>
          <w:sz w:val="24"/>
          <w:szCs w:val="24"/>
        </w:rPr>
        <w:t xml:space="preserve">En los jóvenes también se nota mucho una ruptura de las expectativas. Esperaban que por cumplir con su parte (formarse, desempeñar pagados mal trabajos al inicio, etc.) iban a ser recompensados. Y cuando no ha ocurrido así, se </w:t>
      </w:r>
      <w:r>
        <w:rPr>
          <w:rFonts w:ascii="Times New Roman" w:hAnsi="Times New Roman" w:cs="Times New Roman"/>
          <w:sz w:val="24"/>
          <w:szCs w:val="24"/>
        </w:rPr>
        <w:t>ha generado un malestar creciente</w:t>
      </w:r>
      <w:r w:rsidRPr="009031E2">
        <w:rPr>
          <w:rFonts w:ascii="Times New Roman" w:hAnsi="Times New Roman" w:cs="Times New Roman"/>
          <w:sz w:val="24"/>
          <w:szCs w:val="24"/>
        </w:rPr>
        <w:t xml:space="preserve">. </w:t>
      </w:r>
    </w:p>
    <w:p w:rsidR="00CB4750" w:rsidRPr="009031E2" w:rsidRDefault="00CB4750" w:rsidP="00CB4750">
      <w:pPr>
        <w:spacing w:line="240" w:lineRule="auto"/>
        <w:jc w:val="both"/>
        <w:rPr>
          <w:rFonts w:ascii="Times New Roman" w:hAnsi="Times New Roman" w:cs="Times New Roman"/>
          <w:sz w:val="24"/>
          <w:szCs w:val="24"/>
        </w:rPr>
      </w:pPr>
      <w:r w:rsidRPr="009031E2">
        <w:rPr>
          <w:rFonts w:ascii="Times New Roman" w:hAnsi="Times New Roman" w:cs="Times New Roman"/>
          <w:sz w:val="24"/>
          <w:szCs w:val="24"/>
        </w:rPr>
        <w:t>Hay una frustración de expectativas evidente. Están en una situación muy compleja y creen que no va a cambiar: son una generación que está convencida de que vivirá peor que sus padres. Se constata una brecha generacional en las actitudes de consumo y en la reacción</w:t>
      </w:r>
      <w:r>
        <w:rPr>
          <w:rFonts w:ascii="Times New Roman" w:hAnsi="Times New Roman" w:cs="Times New Roman"/>
          <w:sz w:val="24"/>
          <w:szCs w:val="24"/>
        </w:rPr>
        <w:t xml:space="preserve"> cívica</w:t>
      </w:r>
      <w:r w:rsidRPr="009031E2">
        <w:rPr>
          <w:rFonts w:ascii="Times New Roman" w:hAnsi="Times New Roman" w:cs="Times New Roman"/>
          <w:sz w:val="24"/>
          <w:szCs w:val="24"/>
        </w:rPr>
        <w:t>. Hay que tener en cuenta que se ha hecho un daño brutal a las generaciones jóvenes, que viven ahora en malas condiciones. Se ha destruido mucho capital social, lo que provoca que se vuelvan más desconfiados.</w:t>
      </w:r>
    </w:p>
    <w:p w:rsidR="00CB4750" w:rsidRPr="009031E2" w:rsidRDefault="00CB4750" w:rsidP="00CB4750">
      <w:pPr>
        <w:spacing w:line="240" w:lineRule="auto"/>
        <w:jc w:val="both"/>
        <w:rPr>
          <w:rFonts w:ascii="Times New Roman" w:hAnsi="Times New Roman" w:cs="Times New Roman"/>
          <w:sz w:val="24"/>
          <w:szCs w:val="24"/>
        </w:rPr>
      </w:pPr>
      <w:r w:rsidRPr="009031E2">
        <w:rPr>
          <w:rFonts w:ascii="Times New Roman" w:hAnsi="Times New Roman" w:cs="Times New Roman"/>
          <w:sz w:val="24"/>
          <w:szCs w:val="24"/>
        </w:rPr>
        <w:t>Dado que nadie me va a ofrecer soluciones me las busco por mí mismo, y apoyo una iniciativa diferente o acudo a grupos de consumo o plataformas de intercambio y trueque. En lugar de resignarse, toman las riendas de su vida y se hacen activos como votantes y como consumidores. La economí</w:t>
      </w:r>
      <w:r>
        <w:rPr>
          <w:rFonts w:ascii="Times New Roman" w:hAnsi="Times New Roman" w:cs="Times New Roman"/>
          <w:sz w:val="24"/>
          <w:szCs w:val="24"/>
        </w:rPr>
        <w:t>a colaborativa les hace “imaginar”</w:t>
      </w:r>
      <w:r w:rsidRPr="009031E2">
        <w:rPr>
          <w:rFonts w:ascii="Times New Roman" w:hAnsi="Times New Roman" w:cs="Times New Roman"/>
          <w:sz w:val="24"/>
          <w:szCs w:val="24"/>
        </w:rPr>
        <w:t xml:space="preserve"> que aunque estén frustrados laboralmente, eso no les hará infelices o amargados: podrán canalizar su frustración y transformarla en acción.</w:t>
      </w:r>
    </w:p>
    <w:p w:rsidR="00CB4750" w:rsidRDefault="00CB4750" w:rsidP="00CB4750">
      <w:pPr>
        <w:spacing w:line="240" w:lineRule="auto"/>
        <w:jc w:val="both"/>
        <w:rPr>
          <w:rFonts w:ascii="Times New Roman" w:hAnsi="Times New Roman" w:cs="Times New Roman"/>
          <w:sz w:val="24"/>
          <w:szCs w:val="24"/>
        </w:rPr>
      </w:pPr>
      <w:r w:rsidRPr="009031E2">
        <w:rPr>
          <w:rFonts w:ascii="Times New Roman" w:hAnsi="Times New Roman" w:cs="Times New Roman"/>
          <w:sz w:val="24"/>
          <w:szCs w:val="24"/>
        </w:rPr>
        <w:t>Las expectativas también se han roto para las personas de más edad</w:t>
      </w:r>
      <w:r>
        <w:rPr>
          <w:rFonts w:ascii="Times New Roman" w:hAnsi="Times New Roman" w:cs="Times New Roman"/>
          <w:sz w:val="24"/>
          <w:szCs w:val="24"/>
        </w:rPr>
        <w:t xml:space="preserve">. </w:t>
      </w:r>
      <w:r w:rsidRPr="009031E2">
        <w:rPr>
          <w:rFonts w:ascii="Times New Roman" w:hAnsi="Times New Roman" w:cs="Times New Roman"/>
          <w:sz w:val="24"/>
          <w:szCs w:val="24"/>
        </w:rPr>
        <w:t>Mucha gente en la cuarentena piensa que tardará mucho más años en jubilarse, o que cobrará mucho menos; gente de 50 está muy lejos de tener la vida resuelta, y sabe que si sale del mercado laboral a lo mejor no vuelve a entrar; personas que han gozado de un nivel de vida satisfactorio ahora ven cómo pueden ayudar malamente a sus hijos… Ellos también esperaban algo muy distinto de l</w:t>
      </w:r>
      <w:r>
        <w:rPr>
          <w:rFonts w:ascii="Times New Roman" w:hAnsi="Times New Roman" w:cs="Times New Roman"/>
          <w:sz w:val="24"/>
          <w:szCs w:val="24"/>
        </w:rPr>
        <w:t>o que han acabado encontrándose.</w:t>
      </w:r>
    </w:p>
    <w:p w:rsidR="00CB4750"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Entre unos y otros, están los “trileros” de la “gig economy”, que medran con la miseria ajena.</w:t>
      </w:r>
    </w:p>
    <w:p w:rsidR="00CB4750" w:rsidRDefault="00CB4750" w:rsidP="00CB4750">
      <w:pPr>
        <w:spacing w:line="240" w:lineRule="auto"/>
        <w:jc w:val="both"/>
        <w:rPr>
          <w:rStyle w:val="Textoennegrita"/>
          <w:rFonts w:ascii="Times New Roman" w:hAnsi="Times New Roman" w:cs="Times New Roman"/>
          <w:b w:val="0"/>
          <w:bCs w:val="0"/>
          <w:sz w:val="24"/>
          <w:szCs w:val="24"/>
        </w:rPr>
      </w:pPr>
      <w:r w:rsidRPr="00C17B01">
        <w:rPr>
          <w:rStyle w:val="Textoennegrita"/>
          <w:rFonts w:ascii="Times New Roman" w:hAnsi="Times New Roman" w:cs="Times New Roman"/>
          <w:sz w:val="24"/>
          <w:szCs w:val="24"/>
        </w:rPr>
        <w:t>La hemeroteca no me dejará mentir. Y la memoria de la gente honrada, tampoco.</w:t>
      </w:r>
    </w:p>
    <w:p w:rsidR="00CB4750" w:rsidRPr="00F44ADB" w:rsidRDefault="00CB4750" w:rsidP="00CB4750">
      <w:pPr>
        <w:spacing w:line="240" w:lineRule="auto"/>
        <w:jc w:val="both"/>
        <w:rPr>
          <w:rStyle w:val="Textoennegrita"/>
          <w:rFonts w:ascii="Times New Roman" w:hAnsi="Times New Roman" w:cs="Times New Roman"/>
          <w:b w:val="0"/>
          <w:bCs w:val="0"/>
          <w:sz w:val="24"/>
          <w:szCs w:val="24"/>
        </w:rPr>
      </w:pPr>
    </w:p>
    <w:p w:rsidR="00CB4750" w:rsidRPr="007D1368" w:rsidRDefault="00CB4750" w:rsidP="00CB475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 </w:t>
      </w:r>
      <w:r w:rsidRPr="00563D4E">
        <w:rPr>
          <w:rFonts w:ascii="Times New Roman" w:eastAsia="Times New Roman" w:hAnsi="Times New Roman" w:cs="Times New Roman"/>
          <w:b/>
          <w:sz w:val="24"/>
          <w:szCs w:val="24"/>
        </w:rPr>
        <w:t>- Hemeroteca: “Bienvenidos a un mundo sin trabajo” (anestesiados por las Apps)</w:t>
      </w:r>
    </w:p>
    <w:p w:rsidR="00CB4750" w:rsidRPr="00D858D2" w:rsidRDefault="00CB4750" w:rsidP="00CB4750">
      <w:pPr>
        <w:spacing w:before="100" w:beforeAutospacing="1" w:after="100" w:afterAutospacing="1" w:line="240" w:lineRule="auto"/>
        <w:rPr>
          <w:rFonts w:ascii="Times New Roman" w:eastAsia="Times New Roman" w:hAnsi="Times New Roman" w:cs="Times New Roman"/>
          <w:b/>
          <w:color w:val="FF0000"/>
          <w:sz w:val="24"/>
          <w:szCs w:val="24"/>
        </w:rPr>
      </w:pPr>
      <w:r>
        <w:rPr>
          <w:noProof/>
          <w:lang w:eastAsia="es-ES"/>
        </w:rPr>
        <w:drawing>
          <wp:inline distT="0" distB="0" distL="0" distR="0" wp14:anchorId="09B9767E" wp14:editId="2B0385C2">
            <wp:extent cx="5726914" cy="2876550"/>
            <wp:effectExtent l="0" t="0" r="7620" b="0"/>
            <wp:docPr id="71" name="Imagen 71" descr="http://e04-expansion.uecdn.es/assets/multimedia/imagenes/2017/09/15/150548197419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04-expansion.uecdn.es/assets/multimedia/imagenes/2017/09/15/15054819741989.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2878858"/>
                    </a:xfrm>
                    <a:prstGeom prst="rect">
                      <a:avLst/>
                    </a:prstGeom>
                    <a:noFill/>
                    <a:ln>
                      <a:noFill/>
                    </a:ln>
                  </pic:spPr>
                </pic:pic>
              </a:graphicData>
            </a:graphic>
          </wp:inline>
        </w:drawing>
      </w:r>
    </w:p>
    <w:p w:rsidR="00CB4750" w:rsidRPr="00415541" w:rsidRDefault="00CB4750" w:rsidP="00CB4750">
      <w:pPr>
        <w:spacing w:line="240" w:lineRule="auto"/>
        <w:jc w:val="both"/>
        <w:rPr>
          <w:rFonts w:ascii="Times New Roman" w:hAnsi="Times New Roman"/>
          <w:sz w:val="24"/>
          <w:szCs w:val="24"/>
        </w:rPr>
      </w:pPr>
      <w:r w:rsidRPr="00415541">
        <w:rPr>
          <w:rFonts w:ascii="Times New Roman" w:hAnsi="Times New Roman"/>
          <w:sz w:val="24"/>
          <w:szCs w:val="24"/>
        </w:rPr>
        <w:t xml:space="preserve">- </w:t>
      </w:r>
      <w:r w:rsidRPr="00415541">
        <w:rPr>
          <w:rFonts w:ascii="Times New Roman" w:hAnsi="Times New Roman"/>
          <w:sz w:val="24"/>
          <w:szCs w:val="24"/>
          <w:u w:val="single"/>
        </w:rPr>
        <w:t>La pérdida de peso del trabajo frente a la tecnología y otras 9 tendencias económicas en 2017</w:t>
      </w:r>
      <w:r w:rsidRPr="00415541">
        <w:rPr>
          <w:rFonts w:ascii="Times New Roman" w:hAnsi="Times New Roman"/>
          <w:sz w:val="24"/>
          <w:szCs w:val="24"/>
        </w:rPr>
        <w:t xml:space="preserve"> (El Español - </w:t>
      </w:r>
      <w:r w:rsidRPr="00415541">
        <w:rPr>
          <w:rFonts w:ascii="Times New Roman" w:hAnsi="Times New Roman"/>
          <w:b/>
          <w:sz w:val="24"/>
          <w:szCs w:val="24"/>
        </w:rPr>
        <w:t>9/1/17</w:t>
      </w:r>
      <w:r w:rsidRPr="00415541">
        <w:rPr>
          <w:rFonts w:ascii="Times New Roman" w:hAnsi="Times New Roman"/>
          <w:sz w:val="24"/>
          <w:szCs w:val="24"/>
        </w:rPr>
        <w:t>)</w:t>
      </w:r>
    </w:p>
    <w:p w:rsidR="00CB4750" w:rsidRPr="000138D5" w:rsidRDefault="00CB4750" w:rsidP="00CB4750">
      <w:pPr>
        <w:spacing w:line="240" w:lineRule="auto"/>
        <w:jc w:val="both"/>
        <w:rPr>
          <w:rFonts w:ascii="Times New Roman" w:hAnsi="Times New Roman"/>
          <w:color w:val="FF0000"/>
          <w:sz w:val="24"/>
          <w:szCs w:val="24"/>
        </w:rPr>
      </w:pPr>
      <w:r w:rsidRPr="000138D5">
        <w:rPr>
          <w:rFonts w:ascii="Times New Roman" w:hAnsi="Times New Roman"/>
          <w:color w:val="FF0000"/>
          <w:sz w:val="24"/>
          <w:szCs w:val="24"/>
        </w:rPr>
        <w:t>El aumento de los impuestos o la amenaza de la deuda de los países emergentes, entre los retos que señalan los expertos de la American Economic Association.</w:t>
      </w:r>
    </w:p>
    <w:p w:rsidR="00CB4750" w:rsidRPr="006935D4" w:rsidRDefault="00CB4750" w:rsidP="00CB4750">
      <w:pPr>
        <w:spacing w:line="240" w:lineRule="auto"/>
        <w:jc w:val="both"/>
        <w:rPr>
          <w:rStyle w:val="Textoennegrita"/>
          <w:rFonts w:ascii="Times New Roman" w:hAnsi="Times New Roman"/>
          <w:b w:val="0"/>
          <w:bCs w:val="0"/>
          <w:sz w:val="24"/>
          <w:szCs w:val="24"/>
        </w:rPr>
      </w:pPr>
      <w:r w:rsidRPr="00415541">
        <w:rPr>
          <w:rFonts w:ascii="Times New Roman" w:hAnsi="Times New Roman"/>
          <w:sz w:val="24"/>
          <w:szCs w:val="24"/>
        </w:rPr>
        <w:t xml:space="preserve">(Por </w:t>
      </w:r>
      <w:r>
        <w:rPr>
          <w:rFonts w:ascii="Times New Roman" w:hAnsi="Times New Roman"/>
          <w:sz w:val="24"/>
          <w:szCs w:val="24"/>
        </w:rPr>
        <w:t>John Mü</w:t>
      </w:r>
      <w:r w:rsidRPr="00415541">
        <w:rPr>
          <w:rFonts w:ascii="Times New Roman" w:hAnsi="Times New Roman"/>
          <w:sz w:val="24"/>
          <w:szCs w:val="24"/>
        </w:rPr>
        <w:t>ller)</w:t>
      </w:r>
    </w:p>
    <w:p w:rsidR="00CB4750" w:rsidRPr="000138D5" w:rsidRDefault="00CB4750" w:rsidP="00CB4750">
      <w:pPr>
        <w:pStyle w:val="NormalWeb"/>
        <w:shd w:val="clear" w:color="auto" w:fill="FFFFFF"/>
        <w:spacing w:before="0" w:beforeAutospacing="0" w:after="0" w:afterAutospacing="0"/>
        <w:jc w:val="both"/>
        <w:textAlignment w:val="baseline"/>
        <w:rPr>
          <w:u w:val="single"/>
        </w:rPr>
      </w:pPr>
      <w:r w:rsidRPr="000138D5">
        <w:rPr>
          <w:rStyle w:val="Textoennegrita"/>
          <w:rFonts w:eastAsiaTheme="majorEastAsia"/>
          <w:color w:val="FF0000"/>
          <w:bdr w:val="none" w:sz="0" w:space="0" w:color="auto" w:frame="1"/>
        </w:rPr>
        <w:t>1.- El estancamiento del crecimiento global a largo plazo:</w:t>
      </w:r>
      <w:r w:rsidRPr="00415541">
        <w:rPr>
          <w:rStyle w:val="apple-converted-space"/>
          <w:rFonts w:eastAsia="Calibri"/>
        </w:rPr>
        <w:t> </w:t>
      </w:r>
      <w:r w:rsidRPr="000138D5">
        <w:rPr>
          <w:u w:val="single"/>
        </w:rPr>
        <w:t>Aún se sienten los ecos del debate abierto en 2013 por Lawrence Summe</w:t>
      </w:r>
      <w:r>
        <w:rPr>
          <w:u w:val="single"/>
        </w:rPr>
        <w:t>rs cuando resucitó la idea del “estancamiento secular”</w:t>
      </w:r>
      <w:r w:rsidRPr="000138D5">
        <w:rPr>
          <w:u w:val="single"/>
        </w:rPr>
        <w:t xml:space="preserve"> (</w:t>
      </w:r>
      <w:r w:rsidRPr="000138D5">
        <w:rPr>
          <w:rStyle w:val="nfasis"/>
          <w:u w:val="single"/>
          <w:bdr w:val="none" w:sz="0" w:space="0" w:color="auto" w:frame="1"/>
        </w:rPr>
        <w:t>secular stagnation</w:t>
      </w:r>
      <w:r w:rsidRPr="000138D5">
        <w:rPr>
          <w:u w:val="single"/>
        </w:rPr>
        <w:t>)</w:t>
      </w:r>
      <w:r w:rsidRPr="00415541">
        <w:t xml:space="preserve"> concebida por el economista Alvin Hansen en los años 1930 para referirse a una etapa de muy bajo o nulo crecimiento. </w:t>
      </w:r>
      <w:r w:rsidRPr="000138D5">
        <w:rPr>
          <w:u w:val="single"/>
        </w:rPr>
        <w:t>La convergencia de las economías desarrolladas y emergentes en niveles de crecimiento que van a situarse en torno al 2% en los próximos 40 años es un hecho asumido por la mayoría. Pero lo que ha mejorado notablemente en los últimos años es la comprensión sobre lo que está ocurriendo con los elementos que impulsan el crecimiento.</w:t>
      </w:r>
    </w:p>
    <w:p w:rsidR="00CB4750" w:rsidRPr="00415541" w:rsidRDefault="00CB4750" w:rsidP="00CB4750">
      <w:pPr>
        <w:pStyle w:val="NormalWeb"/>
        <w:shd w:val="clear" w:color="auto" w:fill="FFFFFF"/>
        <w:spacing w:before="0" w:beforeAutospacing="0" w:after="0" w:afterAutospacing="0"/>
        <w:jc w:val="both"/>
        <w:textAlignment w:val="baseline"/>
      </w:pPr>
    </w:p>
    <w:p w:rsidR="00CB4750" w:rsidRPr="000138D5" w:rsidRDefault="00CB4750" w:rsidP="00CB4750">
      <w:pPr>
        <w:pStyle w:val="NormalWeb"/>
        <w:shd w:val="clear" w:color="auto" w:fill="FFFFFF"/>
        <w:spacing w:before="0" w:beforeAutospacing="0" w:after="300" w:afterAutospacing="0"/>
        <w:jc w:val="both"/>
        <w:textAlignment w:val="baseline"/>
        <w:rPr>
          <w:u w:val="single"/>
        </w:rPr>
      </w:pPr>
      <w:r w:rsidRPr="000138D5">
        <w:rPr>
          <w:u w:val="single"/>
        </w:rPr>
        <w:t>Olivier Blanchard, ex economista jefe del FMI, sigue estudiando el bajo crecimiento de la demanda global (un 2,1% desde 2010 pese a las tasas de interés cero) y cree que ésta se debe a las políticas de consolidación fiscal, al desapalancamiento de la banca y al endeudamiento de los consumidores.</w:t>
      </w:r>
      <w:r w:rsidRPr="00415541">
        <w:t xml:space="preserve"> Blanchard sigue sin incorporar en su análisis cambios estructurales como el envejecimiento. Hoy hay más gente mayor en el planeta y tienen en sus manos una parte importante de los recursos económicos, pero su propensión al gasto es menor. </w:t>
      </w:r>
      <w:r w:rsidRPr="000138D5">
        <w:rPr>
          <w:u w:val="single"/>
        </w:rPr>
        <w:t>Blanchard dice que la gente no gasta porque está protegiéndose ante una etapa de bajo crecimiento.</w:t>
      </w:r>
    </w:p>
    <w:p w:rsidR="00CB4750" w:rsidRPr="00415541" w:rsidRDefault="00CB4750" w:rsidP="00CB4750">
      <w:pPr>
        <w:shd w:val="clear" w:color="auto" w:fill="FFFFFF"/>
        <w:spacing w:line="240" w:lineRule="auto"/>
        <w:jc w:val="both"/>
        <w:textAlignment w:val="baseline"/>
        <w:rPr>
          <w:rFonts w:ascii="Times New Roman" w:hAnsi="Times New Roman"/>
          <w:sz w:val="24"/>
          <w:szCs w:val="24"/>
        </w:rPr>
      </w:pPr>
      <w:r w:rsidRPr="00415541">
        <w:rPr>
          <w:rFonts w:ascii="Times New Roman" w:hAnsi="Times New Roman"/>
          <w:noProof/>
          <w:sz w:val="24"/>
          <w:szCs w:val="24"/>
          <w:bdr w:val="none" w:sz="0" w:space="0" w:color="auto" w:frame="1"/>
          <w:lang w:eastAsia="es-ES"/>
        </w:rPr>
        <w:lastRenderedPageBreak/>
        <w:drawing>
          <wp:inline distT="0" distB="0" distL="0" distR="0" wp14:anchorId="3755F7BD" wp14:editId="780DE459">
            <wp:extent cx="5632450" cy="2114550"/>
            <wp:effectExtent l="0" t="0" r="6350" b="0"/>
            <wp:docPr id="21" name="Imagen 21" descr="http://s6.eestatic.com/2017/01/08/actualidad/Actualidad_184493334_25104919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6.eestatic.com/2017/01/08/actualidad/Actualidad_184493334_25104919_1706x960.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32450" cy="2114550"/>
                    </a:xfrm>
                    <a:prstGeom prst="rect">
                      <a:avLst/>
                    </a:prstGeom>
                    <a:noFill/>
                    <a:ln>
                      <a:noFill/>
                    </a:ln>
                  </pic:spPr>
                </pic:pic>
              </a:graphicData>
            </a:graphic>
          </wp:inline>
        </w:drawing>
      </w:r>
    </w:p>
    <w:p w:rsidR="00CB4750" w:rsidRDefault="00CB4750" w:rsidP="00CB4750">
      <w:pPr>
        <w:pStyle w:val="NormalWeb"/>
        <w:shd w:val="clear" w:color="auto" w:fill="FFFFFF"/>
        <w:spacing w:before="0" w:beforeAutospacing="0" w:after="0" w:afterAutospacing="0"/>
        <w:jc w:val="both"/>
        <w:textAlignment w:val="baseline"/>
        <w:rPr>
          <w:u w:val="single"/>
        </w:rPr>
      </w:pPr>
      <w:r w:rsidRPr="000138D5">
        <w:rPr>
          <w:rStyle w:val="Textoennegrita"/>
          <w:rFonts w:eastAsiaTheme="majorEastAsia"/>
          <w:color w:val="FF0000"/>
          <w:bdr w:val="none" w:sz="0" w:space="0" w:color="auto" w:frame="1"/>
        </w:rPr>
        <w:t>2.- La productivi</w:t>
      </w:r>
      <w:r>
        <w:rPr>
          <w:rStyle w:val="Textoennegrita"/>
          <w:rFonts w:eastAsiaTheme="majorEastAsia"/>
          <w:color w:val="FF0000"/>
          <w:bdr w:val="none" w:sz="0" w:space="0" w:color="auto" w:frame="1"/>
        </w:rPr>
        <w:t>dad del trabajo está declinando:</w:t>
      </w:r>
      <w:r>
        <w:rPr>
          <w:color w:val="FF0000"/>
        </w:rPr>
        <w:t xml:space="preserve"> </w:t>
      </w:r>
      <w:r w:rsidRPr="000138D5">
        <w:rPr>
          <w:u w:val="single"/>
        </w:rPr>
        <w:t>Un elemento crítico en la mejor comprensión de lo que está pasando con la economía tiene que ver con el trabajo. La productividad de este factor, medida en horas trabajadas y en la calidad del capital humano, está declinando de manera significativa, sobre todo en las economías avanzadas</w:t>
      </w:r>
      <w:r w:rsidRPr="00415541">
        <w:t xml:space="preserve">. Aunque si sólo se mide el último lustro se nota un aumento en las horas trabajadas en las economías avanzadas, esto se debe a que se está recuperando parte del empleo destruido con la crisis financiera de 2008. </w:t>
      </w:r>
      <w:r w:rsidRPr="000138D5">
        <w:rPr>
          <w:u w:val="single"/>
        </w:rPr>
        <w:t>Dale Jorgensen, profesor de Harvard, cree que aunque el número de horas trabajadas se incrementará en el periodo 2015-2025 en relación a 2005-2015, la productividad de los trabajadores se ralentizará en el futuro respecto del pasado inmediato.</w:t>
      </w:r>
    </w:p>
    <w:p w:rsidR="00CB4750" w:rsidRPr="001658FB" w:rsidRDefault="00CB4750" w:rsidP="00CB4750">
      <w:pPr>
        <w:pStyle w:val="NormalWeb"/>
        <w:shd w:val="clear" w:color="auto" w:fill="FFFFFF"/>
        <w:spacing w:before="0" w:beforeAutospacing="0" w:after="0" w:afterAutospacing="0"/>
        <w:jc w:val="both"/>
        <w:textAlignment w:val="baseline"/>
        <w:rPr>
          <w:color w:val="FF0000"/>
        </w:rPr>
      </w:pPr>
    </w:p>
    <w:p w:rsidR="00CB4750" w:rsidRPr="00415541" w:rsidRDefault="00CB4750" w:rsidP="00CB4750">
      <w:pPr>
        <w:shd w:val="clear" w:color="auto" w:fill="FFFFFF"/>
        <w:spacing w:line="240" w:lineRule="auto"/>
        <w:jc w:val="both"/>
        <w:textAlignment w:val="baseline"/>
        <w:rPr>
          <w:rFonts w:ascii="Times New Roman" w:hAnsi="Times New Roman"/>
          <w:sz w:val="24"/>
          <w:szCs w:val="24"/>
        </w:rPr>
      </w:pPr>
      <w:r w:rsidRPr="00415541">
        <w:rPr>
          <w:rFonts w:ascii="Times New Roman" w:hAnsi="Times New Roman"/>
          <w:noProof/>
          <w:sz w:val="24"/>
          <w:szCs w:val="24"/>
          <w:bdr w:val="none" w:sz="0" w:space="0" w:color="auto" w:frame="1"/>
          <w:lang w:eastAsia="es-ES"/>
        </w:rPr>
        <w:drawing>
          <wp:inline distT="0" distB="0" distL="0" distR="0" wp14:anchorId="556F78D9" wp14:editId="307C0C2D">
            <wp:extent cx="5670550" cy="2971800"/>
            <wp:effectExtent l="0" t="0" r="6350" b="0"/>
            <wp:docPr id="20" name="Imagen 20" descr="http://s2.eestatic.com/2017/01/08/actualidad/Actualidad_184493342_25105127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2.eestatic.com/2017/01/08/actualidad/Actualidad_184493342_25105127_1706x960.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70550" cy="2971800"/>
                    </a:xfrm>
                    <a:prstGeom prst="rect">
                      <a:avLst/>
                    </a:prstGeom>
                    <a:noFill/>
                    <a:ln>
                      <a:noFill/>
                    </a:ln>
                  </pic:spPr>
                </pic:pic>
              </a:graphicData>
            </a:graphic>
          </wp:inline>
        </w:drawing>
      </w:r>
    </w:p>
    <w:p w:rsidR="00CB4750" w:rsidRDefault="00CB4750" w:rsidP="00CB4750">
      <w:pPr>
        <w:pStyle w:val="NormalWeb"/>
        <w:shd w:val="clear" w:color="auto" w:fill="FFFFFF"/>
        <w:spacing w:before="0" w:beforeAutospacing="0" w:after="0" w:afterAutospacing="0"/>
        <w:jc w:val="both"/>
        <w:textAlignment w:val="baseline"/>
        <w:rPr>
          <w:u w:val="single"/>
        </w:rPr>
      </w:pPr>
      <w:r w:rsidRPr="000138D5">
        <w:rPr>
          <w:rStyle w:val="Textoennegrita"/>
          <w:rFonts w:eastAsiaTheme="majorEastAsia"/>
          <w:color w:val="FF0000"/>
          <w:bdr w:val="none" w:sz="0" w:space="0" w:color="auto" w:frame="1"/>
        </w:rPr>
        <w:t>3.- La contribución del trabajo al PIB está desapareciendo y la productividad está tomando el relevo</w:t>
      </w:r>
      <w:r w:rsidRPr="001658FB">
        <w:rPr>
          <w:rStyle w:val="Textoennegrita"/>
          <w:rFonts w:eastAsiaTheme="majorEastAsia"/>
          <w:color w:val="FF0000"/>
          <w:bdr w:val="none" w:sz="0" w:space="0" w:color="auto" w:frame="1"/>
        </w:rPr>
        <w:t>:</w:t>
      </w:r>
      <w:r>
        <w:t xml:space="preserve"> </w:t>
      </w:r>
      <w:r w:rsidRPr="000138D5">
        <w:rPr>
          <w:u w:val="single"/>
        </w:rPr>
        <w:t>Por un lado, la contribución del trabajo al crecimiento del PIB está declinando, pero, por otro, la productividad total de los factores está tomando el relevo y cubriendo el hueco.</w:t>
      </w:r>
      <w:r w:rsidRPr="00415541">
        <w:t xml:space="preserve"> Esto se debe al </w:t>
      </w:r>
      <w:r w:rsidRPr="001658FB">
        <w:rPr>
          <w:u w:val="single"/>
        </w:rPr>
        <w:t>envejecimiento de la población</w:t>
      </w:r>
      <w:r w:rsidRPr="00415541">
        <w:t xml:space="preserve"> que comprime el porcentaje de población activa disponible y a la </w:t>
      </w:r>
      <w:r w:rsidRPr="001658FB">
        <w:rPr>
          <w:u w:val="single"/>
        </w:rPr>
        <w:t>incorporación de nuevas tecnologías</w:t>
      </w:r>
      <w:r w:rsidRPr="00415541">
        <w:t xml:space="preserve">, especialmente la robotización. </w:t>
      </w:r>
      <w:r w:rsidRPr="001658FB">
        <w:rPr>
          <w:u w:val="single"/>
        </w:rPr>
        <w:t>Ambos factores conspiran para que el factor trabajo sea cada vez menos relevante.</w:t>
      </w:r>
    </w:p>
    <w:p w:rsidR="00CB4750" w:rsidRPr="001658FB" w:rsidRDefault="00CB4750" w:rsidP="00CB4750">
      <w:pPr>
        <w:pStyle w:val="NormalWeb"/>
        <w:shd w:val="clear" w:color="auto" w:fill="FFFFFF"/>
        <w:spacing w:before="0" w:beforeAutospacing="0" w:after="0" w:afterAutospacing="0"/>
        <w:jc w:val="both"/>
        <w:textAlignment w:val="baseline"/>
      </w:pPr>
    </w:p>
    <w:p w:rsidR="00CB4750" w:rsidRPr="001658FB" w:rsidRDefault="00CB4750" w:rsidP="00CB4750">
      <w:pPr>
        <w:pStyle w:val="NormalWeb"/>
        <w:shd w:val="clear" w:color="auto" w:fill="FFFFFF"/>
        <w:spacing w:before="0" w:beforeAutospacing="0" w:after="300" w:afterAutospacing="0"/>
        <w:jc w:val="both"/>
        <w:textAlignment w:val="baseline"/>
        <w:rPr>
          <w:u w:val="single"/>
        </w:rPr>
      </w:pPr>
      <w:r w:rsidRPr="00415541">
        <w:t xml:space="preserve">Su lugar lo está ocupando la Productividad Total de los Factores (PTF), que grosso modo es la forma en que una economía combina con eficacia el capital y el trabajo. </w:t>
      </w:r>
      <w:r w:rsidRPr="001658FB">
        <w:rPr>
          <w:u w:val="single"/>
        </w:rPr>
        <w:t xml:space="preserve">Un estudio de </w:t>
      </w:r>
      <w:r w:rsidRPr="001658FB">
        <w:rPr>
          <w:u w:val="single"/>
        </w:rPr>
        <w:lastRenderedPageBreak/>
        <w:t>McKinsey proyecta una progresiva desaparición del factor trabajo y su relevo por un importante aumento en el futuro de la PTF.</w:t>
      </w:r>
    </w:p>
    <w:p w:rsidR="00CB4750" w:rsidRDefault="00CB4750" w:rsidP="00CB4750">
      <w:pPr>
        <w:pStyle w:val="NormalWeb"/>
        <w:shd w:val="clear" w:color="auto" w:fill="FFFFFF"/>
        <w:spacing w:before="0" w:beforeAutospacing="0" w:after="0" w:afterAutospacing="0"/>
        <w:jc w:val="both"/>
        <w:textAlignment w:val="baseline"/>
      </w:pPr>
      <w:r w:rsidRPr="001658FB">
        <w:rPr>
          <w:rStyle w:val="Textoennegrita"/>
          <w:rFonts w:eastAsiaTheme="majorEastAsia"/>
          <w:color w:val="FF0000"/>
          <w:bdr w:val="none" w:sz="0" w:space="0" w:color="auto" w:frame="1"/>
        </w:rPr>
        <w:t>4.- Pero la PTF también está cayendo:</w:t>
      </w:r>
      <w:r>
        <w:rPr>
          <w:color w:val="FF0000"/>
        </w:rPr>
        <w:t xml:space="preserve"> </w:t>
      </w:r>
      <w:r w:rsidRPr="001658FB">
        <w:rPr>
          <w:u w:val="single"/>
        </w:rPr>
        <w:t>Sin embargo, los últimos estudios detectan que la Productividad Total de los Factores (PTF) también está cayendo. Barry Eichengreen sostiene que estamos viviendo un episodio de pérdida de productividad global</w:t>
      </w:r>
      <w:r w:rsidRPr="00415541">
        <w:t xml:space="preserve">. En 2015, la PTF a nivel mundial cayó un 0,3% después de haber crecido cero los tres años precedentes. Hasta China sufrió una caída de productividad (-1,3%) en 2015 después de haberla aumentado un 2,3% entre 1999 y 2005. La productividad también se redujo en otros países emergentes como India, México o China. </w:t>
      </w:r>
      <w:r w:rsidRPr="001658FB">
        <w:rPr>
          <w:u w:val="single"/>
        </w:rPr>
        <w:t>Eichengreen sostiene que hay episodios cíclicos de pérdida de productividad.</w:t>
      </w:r>
      <w:r w:rsidRPr="00415541">
        <w:t xml:space="preserve"> En un estudio reciente ha identificado cuatro en los últimos 50 años: uno a principios de los años 1970, otro a finales de los años 1980 y hasta 1995, otro coincidiendo con la crisis asiática del cambio de siglo y otro que empezó un poco antes de la crisis de 2008 (ver gráfico abajo).</w:t>
      </w:r>
    </w:p>
    <w:p w:rsidR="00CB4750" w:rsidRPr="001658FB" w:rsidRDefault="00CB4750" w:rsidP="00CB4750">
      <w:pPr>
        <w:pStyle w:val="NormalWeb"/>
        <w:shd w:val="clear" w:color="auto" w:fill="FFFFFF"/>
        <w:spacing w:before="0" w:beforeAutospacing="0" w:after="0" w:afterAutospacing="0"/>
        <w:jc w:val="both"/>
        <w:textAlignment w:val="baseline"/>
        <w:rPr>
          <w:color w:val="FF0000"/>
        </w:rPr>
      </w:pPr>
    </w:p>
    <w:p w:rsidR="00CB4750" w:rsidRPr="001658FB" w:rsidRDefault="00CB4750" w:rsidP="00CB4750">
      <w:pPr>
        <w:pStyle w:val="NormalWeb"/>
        <w:shd w:val="clear" w:color="auto" w:fill="FFFFFF"/>
        <w:spacing w:before="0" w:beforeAutospacing="0" w:after="300" w:afterAutospacing="0"/>
        <w:jc w:val="both"/>
        <w:textAlignment w:val="baseline"/>
        <w:rPr>
          <w:u w:val="single"/>
        </w:rPr>
      </w:pPr>
      <w:r w:rsidRPr="001658FB">
        <w:rPr>
          <w:u w:val="single"/>
        </w:rPr>
        <w:t>Dale Jorgensen discrepa que el fenómeno de la pérdida de productividad sea global y sostiene que la incertidumbre que la rodea es una de las claves del futuro</w:t>
      </w:r>
      <w:r w:rsidRPr="00415541">
        <w:t xml:space="preserve">. Jorgensen coincide en la pérdida de peso del factor trabajo en el crecimiento económico, pero en cambio cree que hay que dividir el capital en dos: el tradicional y el originado por las tecnologías de la información (TI). Para él, la ralentización de la innovación es un factor clave. La aportación del capital basado en las TI es menor y está siendo suplido por el capital tradicional. </w:t>
      </w:r>
      <w:r w:rsidRPr="001658FB">
        <w:rPr>
          <w:u w:val="single"/>
        </w:rPr>
        <w:t>“El boom de las TI está a punto de acabar”, advierte y nadie sabe por dónde vendrá el próximo empujón tecnológico si es que lo hay.</w:t>
      </w:r>
    </w:p>
    <w:p w:rsidR="00CB4750" w:rsidRDefault="00CB4750" w:rsidP="00CB4750">
      <w:pPr>
        <w:pStyle w:val="NormalWeb"/>
        <w:shd w:val="clear" w:color="auto" w:fill="FFFFFF"/>
        <w:spacing w:before="0" w:beforeAutospacing="0" w:after="0" w:afterAutospacing="0"/>
        <w:jc w:val="both"/>
        <w:textAlignment w:val="baseline"/>
      </w:pPr>
      <w:r w:rsidRPr="001658FB">
        <w:rPr>
          <w:rStyle w:val="Textoennegrita"/>
          <w:rFonts w:eastAsiaTheme="majorEastAsia"/>
          <w:color w:val="FF0000"/>
          <w:bdr w:val="none" w:sz="0" w:space="0" w:color="auto" w:frame="1"/>
        </w:rPr>
        <w:t>5.-La caída de la participación del trabajo en el ingreso nacional es inversamente proporcional al incremento de la desigualdad:</w:t>
      </w:r>
      <w:r>
        <w:rPr>
          <w:color w:val="FF0000"/>
        </w:rPr>
        <w:t xml:space="preserve"> </w:t>
      </w:r>
      <w:r w:rsidRPr="001658FB">
        <w:rPr>
          <w:u w:val="single"/>
        </w:rPr>
        <w:t>Fue Thomas Piketty el que con su obra El Capital en el Siglo XXI llamó la atención sobre la pérdida de relevancia el trabajo en el ingreso nacional</w:t>
      </w:r>
      <w:r w:rsidRPr="00415541">
        <w:t xml:space="preserve">, aunque ya varios economistas lo habían señalado. Hasta hace unos años se creía que esta proporción era una constante. Pero </w:t>
      </w:r>
      <w:r w:rsidRPr="001658FB">
        <w:rPr>
          <w:u w:val="single"/>
        </w:rPr>
        <w:t>en los últimos 40 años, la participación de los salarios en el ingreso nacional en EEUU pasó de poco más del 65% al 60% en 2014. Esto significa que los hogares tienen menos renta</w:t>
      </w:r>
      <w:r w:rsidRPr="00415541">
        <w:t>.</w:t>
      </w:r>
    </w:p>
    <w:p w:rsidR="00CB4750" w:rsidRPr="001658FB" w:rsidRDefault="00CB4750" w:rsidP="00CB4750">
      <w:pPr>
        <w:pStyle w:val="NormalWeb"/>
        <w:shd w:val="clear" w:color="auto" w:fill="FFFFFF"/>
        <w:spacing w:before="0" w:beforeAutospacing="0" w:after="0" w:afterAutospacing="0"/>
        <w:jc w:val="both"/>
        <w:textAlignment w:val="baseline"/>
        <w:rPr>
          <w:color w:val="FF0000"/>
        </w:rPr>
      </w:pPr>
    </w:p>
    <w:p w:rsidR="00CB4750" w:rsidRPr="00415541" w:rsidRDefault="00CB4750" w:rsidP="00CB4750">
      <w:pPr>
        <w:shd w:val="clear" w:color="auto" w:fill="FFFFFF"/>
        <w:spacing w:line="240" w:lineRule="auto"/>
        <w:jc w:val="both"/>
        <w:textAlignment w:val="baseline"/>
        <w:rPr>
          <w:rFonts w:ascii="Times New Roman" w:hAnsi="Times New Roman"/>
          <w:sz w:val="24"/>
          <w:szCs w:val="24"/>
        </w:rPr>
      </w:pPr>
      <w:r w:rsidRPr="00415541">
        <w:rPr>
          <w:rFonts w:ascii="Times New Roman" w:hAnsi="Times New Roman"/>
          <w:noProof/>
          <w:sz w:val="24"/>
          <w:szCs w:val="24"/>
          <w:bdr w:val="none" w:sz="0" w:space="0" w:color="auto" w:frame="1"/>
          <w:lang w:eastAsia="es-ES"/>
        </w:rPr>
        <w:drawing>
          <wp:inline distT="0" distB="0" distL="0" distR="0" wp14:anchorId="42664473" wp14:editId="685CD4EE">
            <wp:extent cx="5715000" cy="2921000"/>
            <wp:effectExtent l="0" t="0" r="0" b="0"/>
            <wp:docPr id="19" name="Imagen 19" descr="http://s5.eestatic.com/2017/01/08/actualidad/Actualidad_184493368_25105854_1706x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5.eestatic.com/2017/01/08/actualidad/Actualidad_184493368_25105854_1706x640.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15000" cy="2921000"/>
                    </a:xfrm>
                    <a:prstGeom prst="rect">
                      <a:avLst/>
                    </a:prstGeom>
                    <a:noFill/>
                    <a:ln>
                      <a:noFill/>
                    </a:ln>
                  </pic:spPr>
                </pic:pic>
              </a:graphicData>
            </a:graphic>
          </wp:inline>
        </w:drawing>
      </w:r>
    </w:p>
    <w:p w:rsidR="00CB4750" w:rsidRPr="001658FB" w:rsidRDefault="00CB4750" w:rsidP="00CB4750">
      <w:pPr>
        <w:pStyle w:val="NormalWeb"/>
        <w:shd w:val="clear" w:color="auto" w:fill="FFFFFF"/>
        <w:spacing w:before="0" w:beforeAutospacing="0" w:after="300" w:afterAutospacing="0"/>
        <w:jc w:val="both"/>
        <w:textAlignment w:val="baseline"/>
        <w:rPr>
          <w:u w:val="single"/>
        </w:rPr>
      </w:pPr>
      <w:r w:rsidRPr="001658FB">
        <w:rPr>
          <w:u w:val="single"/>
        </w:rPr>
        <w:lastRenderedPageBreak/>
        <w:t>Hay varios argumentos que se citan para esta caída, desde la pérdida de poder de los sindicatos y la liberalización de los mercados de trabajo, hasta la innovación tecnológica que estaría escorada a reemplazar más trabajo que capital. El resultado, subrayado por Piketty, es que la reducción de la participación de los salarios en la renta nacional es inversamente proporcional con el incremento de la desigualdad.</w:t>
      </w:r>
    </w:p>
    <w:p w:rsidR="00CB4750" w:rsidRDefault="00CB4750" w:rsidP="00CB4750">
      <w:pPr>
        <w:pStyle w:val="NormalWeb"/>
        <w:shd w:val="clear" w:color="auto" w:fill="FFFFFF"/>
        <w:spacing w:before="0" w:beforeAutospacing="0" w:after="0" w:afterAutospacing="0"/>
        <w:jc w:val="both"/>
        <w:textAlignment w:val="baseline"/>
        <w:rPr>
          <w:u w:val="single"/>
        </w:rPr>
      </w:pPr>
      <w:r w:rsidRPr="001658FB">
        <w:rPr>
          <w:rStyle w:val="Textoennegrita"/>
          <w:rFonts w:eastAsiaTheme="majorEastAsia"/>
          <w:color w:val="FF0000"/>
          <w:bdr w:val="none" w:sz="0" w:space="0" w:color="auto" w:frame="1"/>
        </w:rPr>
        <w:t>6.- Las restricciones al comercio global están aumentando:</w:t>
      </w:r>
      <w:r>
        <w:rPr>
          <w:color w:val="FF0000"/>
        </w:rPr>
        <w:t xml:space="preserve"> </w:t>
      </w:r>
      <w:r w:rsidRPr="00415541">
        <w:t xml:space="preserve">En junio de 2016, la Organización Mundial de Comercio (OMC) emitió una alerta indicando que ese mes se alcanzó el mayor número de restricciones al comercio internacional desde que en 2009 se creó el sistema de vigilancia. </w:t>
      </w:r>
      <w:r w:rsidRPr="001658FB">
        <w:rPr>
          <w:u w:val="single"/>
        </w:rPr>
        <w:t>En los siete meses comprendidos entre octubre de 2015 y mayo de 2016, los países del G-20 adoptaron 145 medidas que obstaculizan el comercio, 21 por mes. A cambio sólo se adoptaron 100 medidas a favor de la liberalización de los intercambios, 14 por mes. </w:t>
      </w:r>
    </w:p>
    <w:p w:rsidR="00CB4750" w:rsidRPr="001658FB" w:rsidRDefault="00CB4750" w:rsidP="00CB4750">
      <w:pPr>
        <w:pStyle w:val="NormalWeb"/>
        <w:shd w:val="clear" w:color="auto" w:fill="FFFFFF"/>
        <w:spacing w:before="0" w:beforeAutospacing="0" w:after="0" w:afterAutospacing="0"/>
        <w:jc w:val="both"/>
        <w:textAlignment w:val="baseline"/>
        <w:rPr>
          <w:color w:val="FF0000"/>
          <w:u w:val="single"/>
        </w:rPr>
      </w:pPr>
    </w:p>
    <w:p w:rsidR="00CB4750" w:rsidRPr="00415541" w:rsidRDefault="00CB4750" w:rsidP="00CB4750">
      <w:pPr>
        <w:shd w:val="clear" w:color="auto" w:fill="FFFFFF"/>
        <w:spacing w:line="240" w:lineRule="auto"/>
        <w:jc w:val="both"/>
        <w:textAlignment w:val="baseline"/>
        <w:rPr>
          <w:rFonts w:ascii="Times New Roman" w:hAnsi="Times New Roman"/>
          <w:sz w:val="24"/>
          <w:szCs w:val="24"/>
        </w:rPr>
      </w:pPr>
      <w:r w:rsidRPr="00415541">
        <w:rPr>
          <w:rFonts w:ascii="Times New Roman" w:hAnsi="Times New Roman"/>
          <w:noProof/>
          <w:sz w:val="24"/>
          <w:szCs w:val="24"/>
          <w:bdr w:val="none" w:sz="0" w:space="0" w:color="auto" w:frame="1"/>
          <w:lang w:eastAsia="es-ES"/>
        </w:rPr>
        <w:drawing>
          <wp:inline distT="0" distB="0" distL="0" distR="0" wp14:anchorId="7B081B26" wp14:editId="01067001">
            <wp:extent cx="5708650" cy="3060700"/>
            <wp:effectExtent l="0" t="0" r="6350" b="6350"/>
            <wp:docPr id="18" name="Imagen 18" descr="http://s1.eestatic.com/2017/01/08/actualidad/Actualidad_184493378_25106092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1.eestatic.com/2017/01/08/actualidad/Actualidad_184493378_25106092_1706x960.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08650" cy="3060700"/>
                    </a:xfrm>
                    <a:prstGeom prst="rect">
                      <a:avLst/>
                    </a:prstGeom>
                    <a:noFill/>
                    <a:ln>
                      <a:noFill/>
                    </a:ln>
                  </pic:spPr>
                </pic:pic>
              </a:graphicData>
            </a:graphic>
          </wp:inline>
        </w:drawing>
      </w:r>
    </w:p>
    <w:p w:rsidR="00CB4750" w:rsidRDefault="00CB4750" w:rsidP="00CB4750">
      <w:pPr>
        <w:pStyle w:val="NormalWeb"/>
        <w:shd w:val="clear" w:color="auto" w:fill="FFFFFF"/>
        <w:spacing w:before="0" w:beforeAutospacing="0" w:after="0" w:afterAutospacing="0"/>
        <w:jc w:val="both"/>
        <w:textAlignment w:val="baseline"/>
      </w:pPr>
      <w:r w:rsidRPr="001658FB">
        <w:rPr>
          <w:rStyle w:val="Textoennegrita"/>
          <w:rFonts w:eastAsiaTheme="majorEastAsia"/>
          <w:color w:val="FF0000"/>
          <w:bdr w:val="none" w:sz="0" w:space="0" w:color="auto" w:frame="1"/>
        </w:rPr>
        <w:t>7.- La pobreza se está reduciendo pese a que la población mundial aumenta:</w:t>
      </w:r>
      <w:r>
        <w:rPr>
          <w:color w:val="FF0000"/>
        </w:rPr>
        <w:t xml:space="preserve"> </w:t>
      </w:r>
      <w:r w:rsidRPr="001658FB">
        <w:rPr>
          <w:u w:val="single"/>
        </w:rPr>
        <w:t>Por primera vez la extrema pobreza en el mundo representa sólo un dígito de la población mundial. Las proyecciones del Banco Mundial indican que en 2015 la población bajo el umbral de la extrema pobreza (menos de 1,9 dólares diarios) se situó en el 9,6% de la población mundial</w:t>
      </w:r>
      <w:r w:rsidRPr="00415541">
        <w:t>. Este hito, que debía alcanzarse en 2020, permite mirar con optimismo el objetivo que se ha fijado el Banco Mundial de que la extrema pobreza en 2030 se sitúe en el 3% de la población mundial.</w:t>
      </w:r>
    </w:p>
    <w:p w:rsidR="00CB4750" w:rsidRPr="001658FB" w:rsidRDefault="00CB4750" w:rsidP="00CB4750">
      <w:pPr>
        <w:pStyle w:val="NormalWeb"/>
        <w:shd w:val="clear" w:color="auto" w:fill="FFFFFF"/>
        <w:spacing w:before="0" w:beforeAutospacing="0" w:after="0" w:afterAutospacing="0"/>
        <w:jc w:val="both"/>
        <w:textAlignment w:val="baseline"/>
        <w:rPr>
          <w:color w:val="FF0000"/>
        </w:rPr>
      </w:pPr>
    </w:p>
    <w:p w:rsidR="00CB4750" w:rsidRPr="001658FB" w:rsidRDefault="00CB4750" w:rsidP="00CB4750">
      <w:pPr>
        <w:pStyle w:val="NormalWeb"/>
        <w:shd w:val="clear" w:color="auto" w:fill="FFFFFF"/>
        <w:spacing w:before="0" w:beforeAutospacing="0" w:after="0" w:afterAutospacing="0"/>
        <w:jc w:val="both"/>
        <w:textAlignment w:val="baseline"/>
        <w:rPr>
          <w:u w:val="single"/>
        </w:rPr>
      </w:pPr>
      <w:r w:rsidRPr="001658FB">
        <w:rPr>
          <w:rStyle w:val="Textoennegrita"/>
          <w:rFonts w:eastAsiaTheme="majorEastAsia"/>
          <w:color w:val="FF0000"/>
          <w:bdr w:val="none" w:sz="0" w:space="0" w:color="auto" w:frame="1"/>
        </w:rPr>
        <w:t>8.- Los tipos negativos han alimentado burbujas en sitios que no sabemos:</w:t>
      </w:r>
      <w:r>
        <w:rPr>
          <w:color w:val="FF0000"/>
        </w:rPr>
        <w:t xml:space="preserve"> </w:t>
      </w:r>
      <w:r w:rsidRPr="001658FB">
        <w:rPr>
          <w:u w:val="single"/>
        </w:rPr>
        <w:t>Existe un consenso global de que los tipos cero o negativos impuestos por la Reserva Federal y algunos bancos centrales han provocado el surgimiento de burbujas de activos.</w:t>
      </w:r>
      <w:r w:rsidRPr="00415541">
        <w:t xml:space="preserve"> En algunos países como EEUU, esa burbuja está en el sector de las hipotecas y los activos inmobiliarios. En otros mercados está en la bolsa y en otros en los títulos de deuda (pública y privada). </w:t>
      </w:r>
      <w:r w:rsidRPr="001658FB">
        <w:rPr>
          <w:u w:val="single"/>
        </w:rPr>
        <w:t>La mayoría de los expertos cree que la reversión de esta política monetaria puede provocar una inestabilidad importante en los mercados.</w:t>
      </w:r>
    </w:p>
    <w:p w:rsidR="00CB4750" w:rsidRPr="001658FB" w:rsidRDefault="00CB4750" w:rsidP="00CB4750">
      <w:pPr>
        <w:pStyle w:val="NormalWeb"/>
        <w:shd w:val="clear" w:color="auto" w:fill="FFFFFF"/>
        <w:spacing w:before="0" w:beforeAutospacing="0" w:after="0" w:afterAutospacing="0"/>
        <w:jc w:val="both"/>
        <w:textAlignment w:val="baseline"/>
        <w:rPr>
          <w:color w:val="FF0000"/>
        </w:rPr>
      </w:pPr>
    </w:p>
    <w:p w:rsidR="00CB4750" w:rsidRPr="001658FB" w:rsidRDefault="00CB4750" w:rsidP="00CB4750">
      <w:pPr>
        <w:pStyle w:val="NormalWeb"/>
        <w:shd w:val="clear" w:color="auto" w:fill="FFFFFF"/>
        <w:spacing w:before="0" w:beforeAutospacing="0" w:after="0" w:afterAutospacing="0"/>
        <w:jc w:val="both"/>
        <w:textAlignment w:val="baseline"/>
        <w:rPr>
          <w:u w:val="single"/>
        </w:rPr>
      </w:pPr>
      <w:r w:rsidRPr="001658FB">
        <w:rPr>
          <w:rStyle w:val="Textoennegrita"/>
          <w:rFonts w:eastAsiaTheme="majorEastAsia"/>
          <w:color w:val="FF0000"/>
          <w:bdr w:val="none" w:sz="0" w:space="0" w:color="auto" w:frame="1"/>
        </w:rPr>
        <w:t>9.- La deuda en dólares de los países emergentes es una amenaza:</w:t>
      </w:r>
      <w:r>
        <w:rPr>
          <w:color w:val="FF0000"/>
        </w:rPr>
        <w:t xml:space="preserve"> </w:t>
      </w:r>
      <w:r w:rsidRPr="001658FB">
        <w:rPr>
          <w:u w:val="single"/>
        </w:rPr>
        <w:t xml:space="preserve">Los países emergentes tienen la mayoría de su deuda emitida en dólares. En noviembre pasado, los inversores </w:t>
      </w:r>
      <w:r w:rsidRPr="001658FB">
        <w:rPr>
          <w:u w:val="single"/>
        </w:rPr>
        <w:lastRenderedPageBreak/>
        <w:t>internacionales liquidaron más de 6.600 millones de esos títulos en pocos días, lo que puso de manifiesto que si los tipos de interés comienzan a subir en EEUU el efecto sobre los emergentes será doble: por un lado, el dinero saldrá de sus países para situarse en EEUU y por otro, su deuda se multiplicará al revalorizarse la divisa norteamericana.</w:t>
      </w:r>
    </w:p>
    <w:p w:rsidR="00CB4750" w:rsidRPr="001658FB" w:rsidRDefault="00CB4750" w:rsidP="00CB4750">
      <w:pPr>
        <w:pStyle w:val="NormalWeb"/>
        <w:shd w:val="clear" w:color="auto" w:fill="FFFFFF"/>
        <w:spacing w:before="0" w:beforeAutospacing="0" w:after="0" w:afterAutospacing="0"/>
        <w:jc w:val="both"/>
        <w:textAlignment w:val="baseline"/>
        <w:rPr>
          <w:color w:val="FF0000"/>
          <w:u w:val="single"/>
        </w:rPr>
      </w:pPr>
    </w:p>
    <w:p w:rsidR="00CB4750" w:rsidRPr="00415541" w:rsidRDefault="00CB4750" w:rsidP="00CB4750">
      <w:pPr>
        <w:pStyle w:val="NormalWeb"/>
        <w:shd w:val="clear" w:color="auto" w:fill="FFFFFF"/>
        <w:spacing w:before="0" w:beforeAutospacing="0" w:after="300" w:afterAutospacing="0"/>
        <w:jc w:val="both"/>
        <w:textAlignment w:val="baseline"/>
      </w:pPr>
      <w:r w:rsidRPr="00415541">
        <w:t>Se calcula que las empresas de los países emergentes han emitido deuda por 340.000 millones de dólares con vencimiento en 2018. Según el Banco de Pagos Internacionales, los mercados emergentes acumulan deuda por 3 billones de dólares.</w:t>
      </w:r>
    </w:p>
    <w:p w:rsidR="00CB4750" w:rsidRDefault="00CB4750" w:rsidP="00CB4750">
      <w:pPr>
        <w:pStyle w:val="NormalWeb"/>
        <w:shd w:val="clear" w:color="auto" w:fill="FFFFFF"/>
        <w:spacing w:before="0" w:beforeAutospacing="0" w:after="0" w:afterAutospacing="0"/>
        <w:jc w:val="both"/>
        <w:textAlignment w:val="baseline"/>
        <w:rPr>
          <w:color w:val="FF0000"/>
          <w:u w:val="single"/>
        </w:rPr>
      </w:pPr>
      <w:r w:rsidRPr="001658FB">
        <w:rPr>
          <w:rStyle w:val="Textoennegrita"/>
          <w:rFonts w:eastAsiaTheme="majorEastAsia"/>
          <w:color w:val="FF0000"/>
          <w:bdr w:val="none" w:sz="0" w:space="0" w:color="auto" w:frame="1"/>
        </w:rPr>
        <w:t>10.- Un futuro de más impuestos y regulaciones:</w:t>
      </w:r>
      <w:r>
        <w:rPr>
          <w:color w:val="FF0000"/>
        </w:rPr>
        <w:t xml:space="preserve"> </w:t>
      </w:r>
      <w:r w:rsidRPr="001658FB">
        <w:rPr>
          <w:u w:val="single"/>
        </w:rPr>
        <w:t>“La confianza en la economía global sólo se mantendrá con una mayor protección legal y con más regulaciones por parte de los gobiernos y de acuerdos internacionales”. Esta es la convicción que asiste al premio Nobel de Economía de la Universidad de Chicago Roger Myerson, quien cree que la extensión del progreso económico y de los sistemas descentralizados y democráticos de gobierno por todo el planeta pondrán a prueba los límites del planeta.</w:t>
      </w:r>
      <w:r w:rsidRPr="00415541">
        <w:t xml:space="preserve"> </w:t>
      </w:r>
      <w:r w:rsidRPr="0038460C">
        <w:rPr>
          <w:color w:val="FF0000"/>
          <w:u w:val="single"/>
        </w:rPr>
        <w:t>Por eso propone desterrar la idea del “crecimiento eterno” e intercambiarlo por sostenibilidad. “Si admitimos con honestidad que recibir las bendiciones de la moderna tecnología implica que debamos ceder una parte del crecimiento económico de nuestro tiempo, este es un precio que deberíamos aceptar pagar con toda normalidad”.</w:t>
      </w:r>
    </w:p>
    <w:p w:rsidR="00CB4750" w:rsidRPr="0038460C" w:rsidRDefault="00CB4750" w:rsidP="00CB4750">
      <w:pPr>
        <w:pStyle w:val="NormalWeb"/>
        <w:shd w:val="clear" w:color="auto" w:fill="FFFFFF"/>
        <w:spacing w:before="0" w:beforeAutospacing="0" w:after="0" w:afterAutospacing="0"/>
        <w:jc w:val="both"/>
        <w:textAlignment w:val="baseline"/>
        <w:rPr>
          <w:color w:val="FF0000"/>
          <w:u w:val="single"/>
        </w:rPr>
      </w:pPr>
    </w:p>
    <w:p w:rsidR="00CB4750" w:rsidRDefault="00CB4750" w:rsidP="00CB4750">
      <w:pPr>
        <w:spacing w:line="240" w:lineRule="auto"/>
        <w:jc w:val="both"/>
        <w:rPr>
          <w:rFonts w:ascii="Times New Roman" w:hAnsi="Times New Roman"/>
          <w:sz w:val="24"/>
          <w:szCs w:val="24"/>
        </w:rPr>
      </w:pPr>
      <w:r>
        <w:rPr>
          <w:rFonts w:ascii="Times New Roman" w:hAnsi="Times New Roman"/>
          <w:sz w:val="24"/>
          <w:szCs w:val="24"/>
        </w:rPr>
        <w:t xml:space="preserve">- </w:t>
      </w:r>
      <w:r w:rsidRPr="001B2E3C">
        <w:rPr>
          <w:rFonts w:ascii="Times New Roman" w:hAnsi="Times New Roman"/>
          <w:sz w:val="24"/>
          <w:szCs w:val="24"/>
          <w:u w:val="single"/>
        </w:rPr>
        <w:t>Por qué los salarios no suben al ritmo del empleo en los países desarrollados</w:t>
      </w:r>
      <w:r>
        <w:rPr>
          <w:rFonts w:ascii="Times New Roman" w:hAnsi="Times New Roman"/>
          <w:sz w:val="24"/>
          <w:szCs w:val="24"/>
        </w:rPr>
        <w:t xml:space="preserve"> (The Wall Street Journal - </w:t>
      </w:r>
      <w:r w:rsidRPr="001B2E3C">
        <w:rPr>
          <w:rFonts w:ascii="Times New Roman" w:hAnsi="Times New Roman"/>
          <w:b/>
          <w:sz w:val="24"/>
          <w:szCs w:val="24"/>
        </w:rPr>
        <w:t>9/1/17</w:t>
      </w:r>
      <w:r>
        <w:rPr>
          <w:rFonts w:ascii="Times New Roman" w:hAnsi="Times New Roman"/>
          <w:sz w:val="24"/>
          <w:szCs w:val="24"/>
        </w:rPr>
        <w:t>)</w:t>
      </w:r>
    </w:p>
    <w:p w:rsidR="00CB4750" w:rsidRDefault="00CB4750" w:rsidP="00CB4750">
      <w:pPr>
        <w:shd w:val="clear" w:color="auto" w:fill="FFFFFF"/>
        <w:spacing w:after="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bdr w:val="none" w:sz="0" w:space="0" w:color="auto" w:frame="1"/>
        </w:rPr>
        <w:t>(</w:t>
      </w:r>
      <w:r w:rsidRPr="001B2E3C">
        <w:rPr>
          <w:rFonts w:ascii="Times New Roman" w:eastAsia="Times New Roman" w:hAnsi="Times New Roman"/>
          <w:sz w:val="24"/>
          <w:szCs w:val="24"/>
          <w:bdr w:val="none" w:sz="0" w:space="0" w:color="auto" w:frame="1"/>
        </w:rPr>
        <w:t>Por</w:t>
      </w:r>
      <w:r w:rsidRPr="001B2E3C">
        <w:rPr>
          <w:rFonts w:ascii="Times New Roman" w:eastAsia="Times New Roman" w:hAnsi="Times New Roman"/>
          <w:sz w:val="24"/>
          <w:szCs w:val="24"/>
        </w:rPr>
        <w:t> </w:t>
      </w:r>
      <w:r>
        <w:rPr>
          <w:rFonts w:ascii="Times New Roman" w:eastAsia="Times New Roman" w:hAnsi="Times New Roman"/>
          <w:sz w:val="24"/>
          <w:szCs w:val="24"/>
        </w:rPr>
        <w:t>Tom Fairless)</w:t>
      </w:r>
    </w:p>
    <w:p w:rsidR="00CB4750" w:rsidRDefault="00CB4750" w:rsidP="00CB4750">
      <w:pPr>
        <w:shd w:val="clear" w:color="auto" w:fill="FFFFFF"/>
        <w:spacing w:after="0" w:line="240" w:lineRule="auto"/>
        <w:jc w:val="both"/>
        <w:textAlignment w:val="baseline"/>
        <w:rPr>
          <w:rFonts w:ascii="Times New Roman" w:eastAsia="Times New Roman" w:hAnsi="Times New Roman"/>
          <w:sz w:val="24"/>
          <w:szCs w:val="24"/>
        </w:rPr>
      </w:pPr>
    </w:p>
    <w:p w:rsidR="00CB4750" w:rsidRPr="00F326C2" w:rsidRDefault="00CB4750" w:rsidP="00CB4750">
      <w:pPr>
        <w:shd w:val="clear" w:color="auto" w:fill="FFFFFF"/>
        <w:spacing w:after="270" w:line="240" w:lineRule="auto"/>
        <w:jc w:val="both"/>
        <w:textAlignment w:val="baseline"/>
        <w:rPr>
          <w:rFonts w:ascii="Times New Roman" w:eastAsia="Times New Roman" w:hAnsi="Times New Roman"/>
          <w:sz w:val="24"/>
          <w:szCs w:val="24"/>
          <w:u w:val="single"/>
        </w:rPr>
      </w:pPr>
      <w:r>
        <w:rPr>
          <w:rFonts w:ascii="Times New Roman" w:eastAsia="Times New Roman" w:hAnsi="Times New Roman"/>
          <w:sz w:val="24"/>
          <w:szCs w:val="24"/>
        </w:rPr>
        <w:t>Fráncfort.-</w:t>
      </w:r>
      <w:r w:rsidRPr="00F326C2">
        <w:rPr>
          <w:rFonts w:ascii="Times New Roman" w:eastAsia="Times New Roman" w:hAnsi="Times New Roman"/>
          <w:sz w:val="24"/>
          <w:szCs w:val="24"/>
          <w:u w:val="single"/>
        </w:rPr>
        <w:t>En un mundo de crecimiento económico flojo, dos tendencias en conflicto desconciertan a los encargados de trazar políticas: ¿por qué las compañías están contratando con tanto entusiasmo y por qué los salarios hasta hace poco no han subido con igual fuerza?</w:t>
      </w:r>
    </w:p>
    <w:p w:rsidR="00CB4750" w:rsidRPr="00F326C2" w:rsidRDefault="00CB4750" w:rsidP="00CB4750">
      <w:pPr>
        <w:shd w:val="clear" w:color="auto" w:fill="FFFFFF"/>
        <w:spacing w:after="270" w:line="240" w:lineRule="auto"/>
        <w:jc w:val="both"/>
        <w:textAlignment w:val="baseline"/>
        <w:rPr>
          <w:rFonts w:ascii="Times New Roman" w:eastAsia="Times New Roman" w:hAnsi="Times New Roman"/>
          <w:sz w:val="24"/>
          <w:szCs w:val="24"/>
          <w:u w:val="single"/>
        </w:rPr>
      </w:pPr>
      <w:r w:rsidRPr="00F326C2">
        <w:rPr>
          <w:rFonts w:ascii="Times New Roman" w:eastAsia="Times New Roman" w:hAnsi="Times New Roman"/>
          <w:sz w:val="24"/>
          <w:szCs w:val="24"/>
          <w:u w:val="single"/>
        </w:rPr>
        <w:t>De Tokio a Londres, las tasas de desempleo han continuado cayendo, pese a que los indicadores del mercado laboral sugieran que las economías están cerca del pleno empleo. La tasa de desempleo de Estados Unidos subió ligeramente a 4,7% en diciembre, pero sigue cerca de su mínimo de nueve años de 4,6%. En Japón, la tasa se encuentra en su nivel más bajo desde principios de los años 90, en 3,1%. La desocupación del Reino Unido fue de 4,8% en el trimestre terminado en octubre, cerca de su punto más bajo en 40 años, pese al voto histórico del país para abandonar la Unión Europea. Incluso en los 19 países que componen la zona euro, el desempleo ha caído a 9,8%, su nivel más bajo en siete años.</w:t>
      </w:r>
    </w:p>
    <w:p w:rsidR="00CB4750" w:rsidRPr="001B2E3C" w:rsidRDefault="00CB4750" w:rsidP="00CB4750">
      <w:pPr>
        <w:shd w:val="clear" w:color="auto" w:fill="FFFFFF"/>
        <w:spacing w:after="270" w:line="240" w:lineRule="auto"/>
        <w:jc w:val="both"/>
        <w:textAlignment w:val="baseline"/>
        <w:rPr>
          <w:rFonts w:ascii="Times New Roman" w:eastAsia="Times New Roman" w:hAnsi="Times New Roman"/>
          <w:sz w:val="24"/>
          <w:szCs w:val="24"/>
        </w:rPr>
      </w:pPr>
      <w:r w:rsidRPr="001B2E3C">
        <w:rPr>
          <w:rFonts w:ascii="Times New Roman" w:eastAsia="Times New Roman" w:hAnsi="Times New Roman"/>
          <w:sz w:val="24"/>
          <w:szCs w:val="24"/>
        </w:rPr>
        <w:t>Es común que las firmas contraten una gran cantidad de trabajadores en las primeras etapas de una recuperación económica, para lidiar con la demanda reprimida. Eso tiende a desacelerar el crecimiento de la productividad. Pero las empresas han estado sumando empleados por mucho más tiempo de lo que se esperaba, dicen los economistas, y la productividad ha sido moderada por un período prolongado a medida que las firmas no hicieron inversiones de capital.</w:t>
      </w:r>
    </w:p>
    <w:p w:rsidR="00CB4750" w:rsidRPr="00F326C2" w:rsidRDefault="00CB4750" w:rsidP="00CB4750">
      <w:pPr>
        <w:shd w:val="clear" w:color="auto" w:fill="FFFFFF"/>
        <w:spacing w:after="270" w:line="240" w:lineRule="auto"/>
        <w:jc w:val="both"/>
        <w:textAlignment w:val="baseline"/>
        <w:rPr>
          <w:rFonts w:ascii="Times New Roman" w:eastAsia="Times New Roman" w:hAnsi="Times New Roman"/>
          <w:sz w:val="24"/>
          <w:szCs w:val="24"/>
          <w:u w:val="single"/>
        </w:rPr>
      </w:pPr>
      <w:r w:rsidRPr="001B2E3C">
        <w:rPr>
          <w:rFonts w:ascii="Times New Roman" w:eastAsia="Times New Roman" w:hAnsi="Times New Roman"/>
          <w:sz w:val="24"/>
          <w:szCs w:val="24"/>
        </w:rPr>
        <w:t xml:space="preserve">“Es muy difícil explicar por qué las empresas están sumando tantos trabajadores (…) a lo largo de las economías avanzadas en momentos en que el crecimiento ha sido de casi cero o incluso a la baja”, dice Adam Posen, presidente del Instituto Peterson de Economía Internacional en Washington. </w:t>
      </w:r>
      <w:r w:rsidRPr="00F326C2">
        <w:rPr>
          <w:rFonts w:ascii="Times New Roman" w:eastAsia="Times New Roman" w:hAnsi="Times New Roman"/>
          <w:sz w:val="24"/>
          <w:szCs w:val="24"/>
          <w:u w:val="single"/>
        </w:rPr>
        <w:t xml:space="preserve">“Es muy barato sustituir capital por mano de obra, en parte </w:t>
      </w:r>
      <w:r w:rsidRPr="00F326C2">
        <w:rPr>
          <w:rFonts w:ascii="Times New Roman" w:eastAsia="Times New Roman" w:hAnsi="Times New Roman"/>
          <w:sz w:val="24"/>
          <w:szCs w:val="24"/>
          <w:u w:val="single"/>
        </w:rPr>
        <w:lastRenderedPageBreak/>
        <w:t>debido a lo que están haciendo los bancos centrales”. Las bajas tasas de interés reducen el costo de invertir en máquinas que reemplazan trabajadores.</w:t>
      </w:r>
    </w:p>
    <w:p w:rsidR="00CB4750" w:rsidRPr="001B2E3C" w:rsidRDefault="00CB4750" w:rsidP="00CB4750">
      <w:pPr>
        <w:shd w:val="clear" w:color="auto" w:fill="FFFFFF"/>
        <w:spacing w:line="240" w:lineRule="auto"/>
        <w:jc w:val="both"/>
        <w:textAlignment w:val="baseline"/>
        <w:rPr>
          <w:rFonts w:ascii="Times New Roman" w:eastAsia="Times New Roman" w:hAnsi="Times New Roman"/>
          <w:sz w:val="24"/>
          <w:szCs w:val="24"/>
        </w:rPr>
      </w:pPr>
      <w:r w:rsidRPr="001B2E3C">
        <w:rPr>
          <w:rFonts w:ascii="Times New Roman" w:eastAsia="Times New Roman" w:hAnsi="Times New Roman"/>
          <w:noProof/>
          <w:sz w:val="24"/>
          <w:szCs w:val="24"/>
          <w:lang w:eastAsia="es-ES"/>
        </w:rPr>
        <w:drawing>
          <wp:inline distT="0" distB="0" distL="0" distR="0" wp14:anchorId="32A5BF79" wp14:editId="1BAF5D86">
            <wp:extent cx="5702300" cy="4616450"/>
            <wp:effectExtent l="0" t="0" r="0" b="0"/>
            <wp:docPr id="12" name="Imagen 12" descr="https://si.wsj.net/public/resources/images/AO-AB603_wsjamd_NS_20170109172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wsj.net/public/resources/images/AO-AB603_wsjamd_NS_2017010917261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02300" cy="4616450"/>
                    </a:xfrm>
                    <a:prstGeom prst="rect">
                      <a:avLst/>
                    </a:prstGeom>
                    <a:noFill/>
                    <a:ln>
                      <a:noFill/>
                    </a:ln>
                  </pic:spPr>
                </pic:pic>
              </a:graphicData>
            </a:graphic>
          </wp:inline>
        </w:drawing>
      </w:r>
    </w:p>
    <w:p w:rsidR="00CB4750" w:rsidRPr="00F326C2" w:rsidRDefault="00CB4750" w:rsidP="00CB4750">
      <w:pPr>
        <w:shd w:val="clear" w:color="auto" w:fill="FFFFFF"/>
        <w:spacing w:after="270" w:line="240" w:lineRule="auto"/>
        <w:jc w:val="both"/>
        <w:textAlignment w:val="baseline"/>
        <w:rPr>
          <w:rFonts w:ascii="Times New Roman" w:eastAsia="Times New Roman" w:hAnsi="Times New Roman"/>
          <w:sz w:val="24"/>
          <w:szCs w:val="24"/>
          <w:u w:val="single"/>
        </w:rPr>
      </w:pPr>
      <w:r w:rsidRPr="00F326C2">
        <w:rPr>
          <w:rFonts w:ascii="Times New Roman" w:eastAsia="Times New Roman" w:hAnsi="Times New Roman"/>
          <w:sz w:val="24"/>
          <w:szCs w:val="24"/>
          <w:u w:val="single"/>
        </w:rPr>
        <w:t>Las autoridades económicas, particularmente en Europa, se han visto sorprendidas. El Banco de Inglaterra prometió a mediados de 2013 que consideraría elevar las tasas de interés cuando el desempleo cayera a 7%, pero tuvo que dar marcha atrás luego de llegar a ese nivel en seis meses. El Banco Central Europeo reconoció que la recuperación mayor a la esperada en el empleo, en relación al crecimiento económico, de los últimos años lo tomó por sorpresa.</w:t>
      </w:r>
    </w:p>
    <w:p w:rsidR="00CB4750" w:rsidRPr="00F326C2" w:rsidRDefault="00CB4750" w:rsidP="00CB4750">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F326C2">
        <w:rPr>
          <w:rFonts w:ascii="Times New Roman" w:eastAsia="Times New Roman" w:hAnsi="Times New Roman"/>
          <w:color w:val="FF0000"/>
          <w:sz w:val="24"/>
          <w:szCs w:val="24"/>
          <w:u w:val="single"/>
        </w:rPr>
        <w:t>Normalmente, los economistas esperan que los salarios suban a medida que cae la tasa de desempleo y aumenta la productividad. Pero parece que esas correlaciones se han roto: el cr</w:t>
      </w:r>
      <w:r>
        <w:rPr>
          <w:rFonts w:ascii="Times New Roman" w:eastAsia="Times New Roman" w:hAnsi="Times New Roman"/>
          <w:color w:val="FF0000"/>
          <w:sz w:val="24"/>
          <w:szCs w:val="24"/>
          <w:u w:val="single"/>
        </w:rPr>
        <w:t>ecimiento de los salarios en EEUU</w:t>
      </w:r>
      <w:r w:rsidRPr="00F326C2">
        <w:rPr>
          <w:rFonts w:ascii="Times New Roman" w:eastAsia="Times New Roman" w:hAnsi="Times New Roman"/>
          <w:color w:val="FF0000"/>
          <w:sz w:val="24"/>
          <w:szCs w:val="24"/>
          <w:u w:val="single"/>
        </w:rPr>
        <w:t xml:space="preserve"> y Japón desde 2007 ha sido hasta un punto porcentual por año menos que lo que sugieren los modelos económicos tradicionales, dice la firma de consultoría Oxford Economics.</w:t>
      </w:r>
    </w:p>
    <w:p w:rsidR="00CB4750" w:rsidRPr="001B2E3C" w:rsidRDefault="00CB4750" w:rsidP="00CB4750">
      <w:pPr>
        <w:shd w:val="clear" w:color="auto" w:fill="FFFFFF"/>
        <w:spacing w:after="270" w:line="240" w:lineRule="auto"/>
        <w:jc w:val="both"/>
        <w:textAlignment w:val="baseline"/>
        <w:rPr>
          <w:rFonts w:ascii="Times New Roman" w:eastAsia="Times New Roman" w:hAnsi="Times New Roman"/>
          <w:sz w:val="24"/>
          <w:szCs w:val="24"/>
        </w:rPr>
      </w:pPr>
      <w:r w:rsidRPr="001B2E3C">
        <w:rPr>
          <w:rFonts w:ascii="Times New Roman" w:eastAsia="Times New Roman" w:hAnsi="Times New Roman"/>
          <w:sz w:val="24"/>
          <w:szCs w:val="24"/>
        </w:rPr>
        <w:t>El crecimiento de los salarios parece haber cob</w:t>
      </w:r>
      <w:r>
        <w:rPr>
          <w:rFonts w:ascii="Times New Roman" w:eastAsia="Times New Roman" w:hAnsi="Times New Roman"/>
          <w:sz w:val="24"/>
          <w:szCs w:val="24"/>
        </w:rPr>
        <w:t>rado fuerza recientemente en EEUU</w:t>
      </w:r>
      <w:r w:rsidRPr="001B2E3C">
        <w:rPr>
          <w:rFonts w:ascii="Times New Roman" w:eastAsia="Times New Roman" w:hAnsi="Times New Roman"/>
          <w:sz w:val="24"/>
          <w:szCs w:val="24"/>
        </w:rPr>
        <w:t xml:space="preserve"> Los ingresos promedio por hora subieron 2,9% en diciembre frente al mismo período del año anterior, más que el promedio de 2% que prevaleció durante buena parte de la expansión. Sin embargo aún es pronto para decir si eso será sostenible. Además,</w:t>
      </w:r>
      <w:r>
        <w:rPr>
          <w:rFonts w:ascii="Times New Roman" w:eastAsia="Times New Roman" w:hAnsi="Times New Roman"/>
          <w:sz w:val="24"/>
          <w:szCs w:val="24"/>
        </w:rPr>
        <w:t xml:space="preserve"> otras medidas salariales de EEUU</w:t>
      </w:r>
      <w:r w:rsidRPr="001B2E3C">
        <w:rPr>
          <w:rFonts w:ascii="Times New Roman" w:eastAsia="Times New Roman" w:hAnsi="Times New Roman"/>
          <w:sz w:val="24"/>
          <w:szCs w:val="24"/>
        </w:rPr>
        <w:t xml:space="preserve"> son menos robustas.</w:t>
      </w:r>
    </w:p>
    <w:p w:rsidR="00CB4750" w:rsidRPr="00F326C2" w:rsidRDefault="00CB4750" w:rsidP="00CB4750">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F326C2">
        <w:rPr>
          <w:rFonts w:ascii="Times New Roman" w:eastAsia="Times New Roman" w:hAnsi="Times New Roman"/>
          <w:color w:val="FF0000"/>
          <w:sz w:val="24"/>
          <w:szCs w:val="24"/>
          <w:u w:val="single"/>
        </w:rPr>
        <w:t>Los salarios en 22 economías avanzadas crecieron en promedio 3,8% al año entre 1995 y 2007, pero en menos de 2% al año entre 2008 y 2016, según Oxford Economics.</w:t>
      </w:r>
    </w:p>
    <w:p w:rsidR="00CB4750" w:rsidRPr="00F326C2" w:rsidRDefault="00CB4750" w:rsidP="00CB4750">
      <w:pPr>
        <w:shd w:val="clear" w:color="auto" w:fill="FFFFFF"/>
        <w:spacing w:after="270" w:line="240" w:lineRule="auto"/>
        <w:jc w:val="both"/>
        <w:textAlignment w:val="baseline"/>
        <w:rPr>
          <w:rFonts w:ascii="Times New Roman" w:eastAsia="Times New Roman" w:hAnsi="Times New Roman"/>
          <w:sz w:val="24"/>
          <w:szCs w:val="24"/>
          <w:u w:val="single"/>
        </w:rPr>
      </w:pPr>
      <w:r w:rsidRPr="00F326C2">
        <w:rPr>
          <w:rFonts w:ascii="Times New Roman" w:eastAsia="Times New Roman" w:hAnsi="Times New Roman"/>
          <w:sz w:val="24"/>
          <w:szCs w:val="24"/>
          <w:u w:val="single"/>
        </w:rPr>
        <w:lastRenderedPageBreak/>
        <w:t>La curva de Phillips, que refleja una relación inversa entre los salarios y el desempleo, parece haber dejado de funcionar en muchos lugares. Los economistas sugieren una serie de posibles explicaciones.</w:t>
      </w:r>
    </w:p>
    <w:p w:rsidR="00CB4750" w:rsidRPr="00F326C2" w:rsidRDefault="00CB4750" w:rsidP="00CB4750">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F326C2">
        <w:rPr>
          <w:rFonts w:ascii="Times New Roman" w:eastAsia="Times New Roman" w:hAnsi="Times New Roman"/>
          <w:color w:val="FF0000"/>
          <w:sz w:val="24"/>
          <w:szCs w:val="24"/>
          <w:u w:val="single"/>
        </w:rPr>
        <w:t>Primero, los tipos de empleos creados desde la crisis no son los mismos que se perdieron antes de ella. Mientras que la mayor parte de trabajos perdidos fueron en el sector de construcción y manufacturas, los que se han agregado están en el sector de servicios, dice Stefano Scarpetta, economista de la Organización para la Cooperación y el Desarrollo Económicos (OCDE), un centro de estudios para economías avanzadas. En la zona euro, casi todos los 3,2 millones de empleos creados desde la recuperación fueron trabajos del sector de servicios, principalmente en comercio, transporte y negocios, según el BCE. Muchos de estos cargos tienden a ser más difíciles de sustituir con máquinas y no son tan bien remunerados.</w:t>
      </w:r>
    </w:p>
    <w:p w:rsidR="00CB4750" w:rsidRPr="00F326C2" w:rsidRDefault="00CB4750" w:rsidP="00CB4750">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F326C2">
        <w:rPr>
          <w:rFonts w:ascii="Times New Roman" w:eastAsia="Times New Roman" w:hAnsi="Times New Roman"/>
          <w:color w:val="FF0000"/>
          <w:sz w:val="24"/>
          <w:szCs w:val="24"/>
          <w:u w:val="single"/>
        </w:rPr>
        <w:t>Segundo, el poder de negociación de los trabajadores podría haber sido erosionado por la incertidumbre económica generalizada, las reformas de los mercados laborales y la intensificación de la competencia global por parte de China y otros países. Trabajadores en los nuevos empleos del sector de servicios pueden que no estén organizados en sindicatos, lo que reduce la presión para que se suban los salarios, dice Christopher A. Pissarides, economista de la de London School of Economics y ganador del Nobel. Los empleados también están cambiando de empleo con menos frecuencia, lo cual se asocia con un menor crecimiento de los salarios.</w:t>
      </w:r>
    </w:p>
    <w:p w:rsidR="00CB4750" w:rsidRPr="00F326C2" w:rsidRDefault="00CB4750" w:rsidP="00CB4750">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F326C2">
        <w:rPr>
          <w:rFonts w:ascii="Times New Roman" w:eastAsia="Times New Roman" w:hAnsi="Times New Roman"/>
          <w:color w:val="FF0000"/>
          <w:sz w:val="24"/>
          <w:szCs w:val="24"/>
          <w:u w:val="single"/>
        </w:rPr>
        <w:t>Tercero, algunas firmas quizás no lograron reducir sus costos laborales tanto como hubieran querido después de la crisis y por lo tanto extendieron el ajuste. Funcionarios del BCE señalaron a tal “control reprimido de salarios” en su reunión de octubre, según las acta. El sector público también ha sido exprimido a medida que los gobiernos se aprietan el cinturón, reduciendo sus salarios y quizás afectando los sueldos del sector privado por asociación.</w:t>
      </w:r>
    </w:p>
    <w:p w:rsidR="00CB4750" w:rsidRPr="00F326C2" w:rsidRDefault="00CB4750" w:rsidP="00CB4750">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F326C2">
        <w:rPr>
          <w:rFonts w:ascii="Times New Roman" w:eastAsia="Times New Roman" w:hAnsi="Times New Roman"/>
          <w:color w:val="FF0000"/>
          <w:sz w:val="24"/>
          <w:szCs w:val="24"/>
          <w:u w:val="single"/>
        </w:rPr>
        <w:t>Cuarto, la composición cambiante del mercado laboral podría haber apuntalado artificialmente los salarios tras la recesión, para posteriormente restringirlos. Ya que los trabajadores con bajos sueldos fueron despedidos en una mayor proporción a otros y las firmas desaceleraron la contratación de empleados, que usualmente ganan menos, los salarios promedio se mantuvieron en su nivel, según investigadores del Banco de la Reserva Federal de San Francisco. A medida que la economía se ha fortalecido, los trabajadores con salarios bajos han reingresado a la fuerza laboral. Entre tanto, los miembros de la generación de la posguerra, que disfrutaban de altos salarios, han comenzado a jubilarse, lo que ha puesto presión a la baja sobre los salarios.</w:t>
      </w:r>
    </w:p>
    <w:p w:rsidR="00CB4750" w:rsidRDefault="00CB4750" w:rsidP="00CB4750">
      <w:pPr>
        <w:shd w:val="clear" w:color="auto" w:fill="FFFFFF"/>
        <w:spacing w:after="270" w:line="240" w:lineRule="auto"/>
        <w:jc w:val="both"/>
        <w:textAlignment w:val="baseline"/>
        <w:rPr>
          <w:rFonts w:ascii="Times New Roman" w:eastAsia="Times New Roman" w:hAnsi="Times New Roman"/>
          <w:sz w:val="24"/>
          <w:szCs w:val="24"/>
        </w:rPr>
      </w:pPr>
      <w:r w:rsidRPr="001B2E3C">
        <w:rPr>
          <w:rFonts w:ascii="Times New Roman" w:eastAsia="Times New Roman" w:hAnsi="Times New Roman"/>
          <w:sz w:val="24"/>
          <w:szCs w:val="24"/>
        </w:rPr>
        <w:t>Todo eso significa que el crecimiento de los salarios podría ser un pobre indicador de la fortaleza del mercado. Una mejor medida, argumentan los investigadores de la Fed, es el pago continuo a los trabajadores de jornada completa, ignorando a aquellos que entran y dejan la fuerza laboral. Ese indicador, que es seguido por la Fed de Atlanta, sugiere que el crecimiento de los salarios ha sido de cerca de un punto porcentual más alto por año desde 2014 de lo que indican los ingresos promedio por hora.</w:t>
      </w:r>
    </w:p>
    <w:p w:rsidR="00CB4750" w:rsidRDefault="00CB4750" w:rsidP="00CB4750">
      <w:pPr>
        <w:shd w:val="clear" w:color="auto" w:fill="FFFFFF"/>
        <w:spacing w:after="270" w:line="240" w:lineRule="auto"/>
        <w:jc w:val="both"/>
        <w:textAlignment w:val="baseline"/>
        <w:rPr>
          <w:rFonts w:ascii="Times New Roman" w:eastAsia="Times New Roman" w:hAnsi="Times New Roman"/>
          <w:sz w:val="24"/>
          <w:szCs w:val="24"/>
        </w:rPr>
      </w:pPr>
      <w:r w:rsidRPr="00F326C2">
        <w:rPr>
          <w:rFonts w:ascii="Times New Roman" w:eastAsia="Times New Roman" w:hAnsi="Times New Roman"/>
          <w:sz w:val="24"/>
          <w:szCs w:val="24"/>
          <w:u w:val="single"/>
        </w:rPr>
        <w:t>Algunos prevén que los salarios suban con mayor fuerza a medida que los mercados laborales se ajusten y se disipen los problemas surgidos después de la crisis</w:t>
      </w:r>
      <w:r w:rsidRPr="001B2E3C">
        <w:rPr>
          <w:rFonts w:ascii="Times New Roman" w:eastAsia="Times New Roman" w:hAnsi="Times New Roman"/>
          <w:sz w:val="24"/>
          <w:szCs w:val="24"/>
        </w:rPr>
        <w:t>. El reporte más reciente de</w:t>
      </w:r>
      <w:r>
        <w:rPr>
          <w:rFonts w:ascii="Times New Roman" w:eastAsia="Times New Roman" w:hAnsi="Times New Roman"/>
          <w:sz w:val="24"/>
          <w:szCs w:val="24"/>
        </w:rPr>
        <w:t xml:space="preserve"> salarios en EEUU</w:t>
      </w:r>
      <w:r w:rsidRPr="001B2E3C">
        <w:rPr>
          <w:rFonts w:ascii="Times New Roman" w:eastAsia="Times New Roman" w:hAnsi="Times New Roman"/>
          <w:sz w:val="24"/>
          <w:szCs w:val="24"/>
        </w:rPr>
        <w:t xml:space="preserve"> lo comprueba. Pero con el crecimiento de la productividad débil, un auge de los salarios en esta etapa no parece cercano.</w:t>
      </w:r>
    </w:p>
    <w:p w:rsidR="00CB4750" w:rsidRPr="0004176A" w:rsidRDefault="00CB4750" w:rsidP="00CB4750">
      <w:pPr>
        <w:shd w:val="clear" w:color="auto" w:fill="FBFBFB"/>
        <w:spacing w:line="240" w:lineRule="auto"/>
        <w:jc w:val="both"/>
        <w:rPr>
          <w:rFonts w:ascii="Times New Roman" w:hAnsi="Times New Roman"/>
          <w:sz w:val="24"/>
          <w:szCs w:val="24"/>
        </w:rPr>
      </w:pPr>
      <w:r w:rsidRPr="0004176A">
        <w:rPr>
          <w:rFonts w:ascii="Times New Roman" w:hAnsi="Times New Roman"/>
          <w:sz w:val="24"/>
          <w:szCs w:val="24"/>
        </w:rPr>
        <w:lastRenderedPageBreak/>
        <w:t xml:space="preserve">- </w:t>
      </w:r>
      <w:r w:rsidRPr="0004176A">
        <w:rPr>
          <w:rFonts w:ascii="Times New Roman" w:hAnsi="Times New Roman"/>
          <w:sz w:val="24"/>
          <w:szCs w:val="24"/>
          <w:u w:val="single"/>
        </w:rPr>
        <w:t>España recupera el 60% de la competitividad perdida con Alemania por los despidos</w:t>
      </w:r>
      <w:r w:rsidRPr="0004176A">
        <w:rPr>
          <w:rFonts w:ascii="Times New Roman" w:hAnsi="Times New Roman"/>
          <w:sz w:val="24"/>
          <w:szCs w:val="24"/>
        </w:rPr>
        <w:t xml:space="preserve"> (El Confidencial - </w:t>
      </w:r>
      <w:r w:rsidRPr="0004176A">
        <w:rPr>
          <w:rFonts w:ascii="Times New Roman" w:hAnsi="Times New Roman"/>
          <w:b/>
          <w:sz w:val="24"/>
          <w:szCs w:val="24"/>
        </w:rPr>
        <w:t>12/1/17</w:t>
      </w:r>
      <w:r w:rsidRPr="0004176A">
        <w:rPr>
          <w:rFonts w:ascii="Times New Roman" w:hAnsi="Times New Roman"/>
          <w:sz w:val="24"/>
          <w:szCs w:val="24"/>
        </w:rPr>
        <w:t>)</w:t>
      </w:r>
    </w:p>
    <w:p w:rsidR="00CB4750" w:rsidRPr="00FF47B4" w:rsidRDefault="00CB4750" w:rsidP="00CB4750">
      <w:pPr>
        <w:shd w:val="clear" w:color="auto" w:fill="FBFBFB"/>
        <w:spacing w:line="240" w:lineRule="auto"/>
        <w:jc w:val="both"/>
        <w:rPr>
          <w:rFonts w:ascii="Times New Roman" w:hAnsi="Times New Roman"/>
          <w:color w:val="FF0000"/>
          <w:sz w:val="24"/>
          <w:szCs w:val="24"/>
        </w:rPr>
      </w:pPr>
      <w:r w:rsidRPr="00FF47B4">
        <w:rPr>
          <w:rFonts w:ascii="Times New Roman" w:hAnsi="Times New Roman"/>
          <w:color w:val="FF0000"/>
          <w:sz w:val="24"/>
          <w:szCs w:val="24"/>
        </w:rPr>
        <w:t>La noticia buena es que España ha recuperado el 60% de la competitividad perdida con Alemania desde el euro. La mala, que ha sido a costa de los salarios y los despidos</w:t>
      </w:r>
    </w:p>
    <w:p w:rsidR="00CB4750" w:rsidRPr="0004176A" w:rsidRDefault="00CB4750" w:rsidP="00CB4750">
      <w:pPr>
        <w:shd w:val="clear" w:color="auto" w:fill="FBFBFB"/>
        <w:spacing w:line="240" w:lineRule="auto"/>
        <w:jc w:val="both"/>
        <w:rPr>
          <w:rFonts w:ascii="Times New Roman" w:hAnsi="Times New Roman"/>
          <w:sz w:val="24"/>
          <w:szCs w:val="24"/>
        </w:rPr>
      </w:pPr>
      <w:r w:rsidRPr="0004176A">
        <w:rPr>
          <w:rFonts w:ascii="Times New Roman" w:hAnsi="Times New Roman"/>
          <w:sz w:val="24"/>
          <w:szCs w:val="24"/>
        </w:rPr>
        <w:t>(Por Carlos Sánchez)</w:t>
      </w:r>
    </w:p>
    <w:p w:rsidR="00CB4750" w:rsidRPr="0004176A" w:rsidRDefault="00CB4750" w:rsidP="00CB4750">
      <w:pPr>
        <w:shd w:val="clear" w:color="auto" w:fill="FBFBFB"/>
        <w:spacing w:line="240" w:lineRule="auto"/>
        <w:jc w:val="both"/>
        <w:rPr>
          <w:rFonts w:ascii="Times New Roman" w:hAnsi="Times New Roman"/>
          <w:sz w:val="24"/>
          <w:szCs w:val="24"/>
        </w:rPr>
      </w:pPr>
      <w:r w:rsidRPr="00FF47B4">
        <w:rPr>
          <w:rFonts w:ascii="Times New Roman" w:hAnsi="Times New Roman"/>
          <w:sz w:val="24"/>
          <w:szCs w:val="24"/>
          <w:u w:val="single"/>
        </w:rPr>
        <w:t>La factura ha sido muy elevada. Tanto en términos de recortes salariales como de despidos. Pero lo cierto es que España ha logrado recuperar al acabar el año 2016 buena parte de la competitividad perdida durante los años de expansión económica</w:t>
      </w:r>
      <w:r w:rsidRPr="0004176A">
        <w:rPr>
          <w:rFonts w:ascii="Times New Roman" w:hAnsi="Times New Roman"/>
          <w:sz w:val="24"/>
          <w:szCs w:val="24"/>
        </w:rPr>
        <w:t>. Al menos, desde el punto de vista de los costes laborales unitarios (CLU), uno de los indicadores clave para evaluar la competitividad de una economía.</w:t>
      </w:r>
    </w:p>
    <w:p w:rsidR="00CB4750" w:rsidRPr="00FF47B4" w:rsidRDefault="00CB4750" w:rsidP="00CB4750">
      <w:pPr>
        <w:shd w:val="clear" w:color="auto" w:fill="FBFBFB"/>
        <w:spacing w:line="240" w:lineRule="auto"/>
        <w:jc w:val="both"/>
        <w:rPr>
          <w:rFonts w:ascii="Times New Roman" w:hAnsi="Times New Roman"/>
          <w:color w:val="FF0000"/>
          <w:sz w:val="24"/>
          <w:szCs w:val="24"/>
          <w:u w:val="single"/>
        </w:rPr>
      </w:pPr>
      <w:r w:rsidRPr="00FF47B4">
        <w:rPr>
          <w:rFonts w:ascii="Times New Roman" w:hAnsi="Times New Roman"/>
          <w:color w:val="FF0000"/>
          <w:sz w:val="24"/>
          <w:szCs w:val="24"/>
          <w:u w:val="single"/>
        </w:rPr>
        <w:t>En concreto, y frente a Alemania, la distancia se ha reducido en 21,5 puntos porcentuales. O lo que es lo mismo, si en el primer trimestre de 2008, el punto álgido del anterior ciclo expansivo, los costes laborales unitarios españoles eran un 33,9</w:t>
      </w:r>
      <w:r>
        <w:rPr>
          <w:rFonts w:ascii="Times New Roman" w:hAnsi="Times New Roman"/>
          <w:color w:val="FF0000"/>
          <w:sz w:val="24"/>
          <w:szCs w:val="24"/>
          <w:u w:val="single"/>
        </w:rPr>
        <w:t>% superiores a los de Alemania -</w:t>
      </w:r>
      <w:r w:rsidRPr="00FF47B4">
        <w:rPr>
          <w:rFonts w:ascii="Times New Roman" w:hAnsi="Times New Roman"/>
          <w:color w:val="FF0000"/>
          <w:sz w:val="24"/>
          <w:szCs w:val="24"/>
          <w:u w:val="single"/>
        </w:rPr>
        <w:t>el ancla</w:t>
      </w:r>
      <w:r>
        <w:rPr>
          <w:rFonts w:ascii="Times New Roman" w:hAnsi="Times New Roman"/>
          <w:color w:val="FF0000"/>
          <w:sz w:val="24"/>
          <w:szCs w:val="24"/>
          <w:u w:val="single"/>
        </w:rPr>
        <w:t xml:space="preserve"> sobre el que gira la zona euro-</w:t>
      </w:r>
      <w:r w:rsidRPr="00FF47B4">
        <w:rPr>
          <w:rFonts w:ascii="Times New Roman" w:hAnsi="Times New Roman"/>
          <w:color w:val="FF0000"/>
          <w:sz w:val="24"/>
          <w:szCs w:val="24"/>
          <w:u w:val="single"/>
        </w:rPr>
        <w:t>, en el tercer trimestre de 2016 esa distancia se había reducido hasta el 12,4%. El año base que se utiliza para hacer las comparaciones es 1999, cuando se lanzó la unión monetaria.</w:t>
      </w:r>
    </w:p>
    <w:p w:rsidR="00CB4750" w:rsidRPr="0004176A" w:rsidRDefault="00CB4750" w:rsidP="00CB4750">
      <w:pPr>
        <w:shd w:val="clear" w:color="auto" w:fill="FBFBFB"/>
        <w:spacing w:line="240" w:lineRule="auto"/>
        <w:jc w:val="both"/>
        <w:rPr>
          <w:rFonts w:ascii="Times New Roman" w:hAnsi="Times New Roman"/>
          <w:sz w:val="24"/>
          <w:szCs w:val="24"/>
        </w:rPr>
      </w:pPr>
      <w:r w:rsidRPr="009170FD">
        <w:rPr>
          <w:rFonts w:ascii="Times New Roman" w:hAnsi="Times New Roman"/>
          <w:sz w:val="24"/>
          <w:szCs w:val="24"/>
          <w:u w:val="single"/>
        </w:rPr>
        <w:t>La cara amarga de este significativo avance en competitividad exterior son los despidos y los bajos salarios. Desde entonces, y según la Encuesta de Población Activa (EPA), España ha destruido casi 2,1 millones de puestos de trabajo y los salarios han perdido poder adquisitivo</w:t>
      </w:r>
      <w:r w:rsidRPr="0004176A">
        <w:rPr>
          <w:rFonts w:ascii="Times New Roman" w:hAnsi="Times New Roman"/>
          <w:sz w:val="24"/>
          <w:szCs w:val="24"/>
        </w:rPr>
        <w:t>.</w:t>
      </w:r>
    </w:p>
    <w:p w:rsidR="00CB4750" w:rsidRPr="0004176A" w:rsidRDefault="00CB4750" w:rsidP="00CB4750">
      <w:pPr>
        <w:shd w:val="clear" w:color="auto" w:fill="FBFBFB"/>
        <w:spacing w:line="240" w:lineRule="auto"/>
        <w:jc w:val="both"/>
        <w:rPr>
          <w:rFonts w:ascii="Times New Roman" w:hAnsi="Times New Roman"/>
          <w:sz w:val="24"/>
          <w:szCs w:val="24"/>
        </w:rPr>
      </w:pPr>
      <w:r w:rsidRPr="0004176A">
        <w:rPr>
          <w:rFonts w:ascii="Times New Roman" w:hAnsi="Times New Roman"/>
          <w:noProof/>
          <w:sz w:val="24"/>
          <w:szCs w:val="24"/>
          <w:lang w:eastAsia="es-ES"/>
        </w:rPr>
        <w:drawing>
          <wp:inline distT="0" distB="0" distL="0" distR="0" wp14:anchorId="4FBF5D1E" wp14:editId="7B642495">
            <wp:extent cx="5397500" cy="273050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00040" cy="2731785"/>
                    </a:xfrm>
                    <a:prstGeom prst="rect">
                      <a:avLst/>
                    </a:prstGeom>
                  </pic:spPr>
                </pic:pic>
              </a:graphicData>
            </a:graphic>
          </wp:inline>
        </w:drawing>
      </w:r>
    </w:p>
    <w:p w:rsidR="00CB4750" w:rsidRPr="009170FD" w:rsidRDefault="00CB4750" w:rsidP="00CB4750">
      <w:pPr>
        <w:shd w:val="clear" w:color="auto" w:fill="FBFBFB"/>
        <w:spacing w:line="240" w:lineRule="auto"/>
        <w:jc w:val="both"/>
        <w:rPr>
          <w:rFonts w:ascii="Times New Roman" w:hAnsi="Times New Roman"/>
          <w:sz w:val="24"/>
          <w:szCs w:val="24"/>
          <w:u w:val="single"/>
        </w:rPr>
      </w:pPr>
      <w:r w:rsidRPr="009170FD">
        <w:rPr>
          <w:rFonts w:ascii="Times New Roman" w:hAnsi="Times New Roman"/>
          <w:sz w:val="24"/>
          <w:szCs w:val="24"/>
          <w:u w:val="single"/>
        </w:rPr>
        <w:t>Los costes laborales unitarios, como se sabe, se calculan como la ratio entre la remuneración por asalariado y la productividad del trabajo. Es decir, se trata de un indicador de competitividad que sirve para evaluar la capacidad de las empresas españolas para competir en los mercados internacionales. La productividad del trabajo, por su parte, se mide como el producto interior bruto (PIB) a precios constantes dividido entre el número total de personas empleadas utilizando las cuentas nacionales trimestrales publicadas por Eurostat.</w:t>
      </w:r>
    </w:p>
    <w:p w:rsidR="00CB4750" w:rsidRPr="009170FD" w:rsidRDefault="00CB4750" w:rsidP="00CB4750">
      <w:pPr>
        <w:shd w:val="clear" w:color="auto" w:fill="FBFBFB"/>
        <w:spacing w:line="240" w:lineRule="auto"/>
        <w:jc w:val="both"/>
        <w:rPr>
          <w:rFonts w:ascii="Times New Roman" w:hAnsi="Times New Roman"/>
          <w:sz w:val="24"/>
          <w:szCs w:val="24"/>
          <w:u w:val="single"/>
        </w:rPr>
      </w:pPr>
      <w:r w:rsidRPr="009170FD">
        <w:rPr>
          <w:rFonts w:ascii="Times New Roman" w:hAnsi="Times New Roman"/>
          <w:sz w:val="24"/>
          <w:szCs w:val="24"/>
          <w:u w:val="single"/>
        </w:rPr>
        <w:t>Los datos proceden del Banco Central Europeo (BCE), y reflejan con nitidez cómo los duros ajustes han permitido a España ganar competitividad exterior. Tanto frente a la zona euro como respecto del resto de países de la UE que mantienen su propia moneda.</w:t>
      </w:r>
      <w:r w:rsidRPr="0004176A">
        <w:rPr>
          <w:rFonts w:ascii="Times New Roman" w:hAnsi="Times New Roman"/>
          <w:sz w:val="24"/>
          <w:szCs w:val="24"/>
        </w:rPr>
        <w:t xml:space="preserve"> </w:t>
      </w:r>
      <w:r w:rsidRPr="009170FD">
        <w:rPr>
          <w:rFonts w:ascii="Times New Roman" w:hAnsi="Times New Roman"/>
          <w:sz w:val="24"/>
          <w:szCs w:val="24"/>
          <w:u w:val="single"/>
        </w:rPr>
        <w:t xml:space="preserve">Hasta el punto de que, desde el lanzamiento del euro, la competitividad en relación a los costes laborales </w:t>
      </w:r>
      <w:r w:rsidRPr="009170FD">
        <w:rPr>
          <w:rFonts w:ascii="Times New Roman" w:hAnsi="Times New Roman"/>
          <w:sz w:val="24"/>
          <w:szCs w:val="24"/>
          <w:u w:val="single"/>
        </w:rPr>
        <w:lastRenderedPageBreak/>
        <w:t>unitarios es hoy superior a la de países como Francia y Bélgica. Alemania, por el contrario, sigue siendo un país extraordinariamente competitivo.</w:t>
      </w:r>
    </w:p>
    <w:p w:rsidR="00CB4750" w:rsidRPr="009170FD" w:rsidRDefault="00CB4750" w:rsidP="00CB4750">
      <w:pPr>
        <w:shd w:val="clear" w:color="auto" w:fill="FBFBFB"/>
        <w:spacing w:line="240" w:lineRule="auto"/>
        <w:jc w:val="both"/>
        <w:rPr>
          <w:rFonts w:ascii="Times New Roman" w:hAnsi="Times New Roman"/>
          <w:sz w:val="24"/>
          <w:szCs w:val="24"/>
          <w:u w:val="single"/>
        </w:rPr>
      </w:pPr>
      <w:r w:rsidRPr="009170FD">
        <w:rPr>
          <w:rFonts w:ascii="Times New Roman" w:hAnsi="Times New Roman"/>
          <w:sz w:val="24"/>
          <w:szCs w:val="24"/>
          <w:u w:val="single"/>
        </w:rPr>
        <w:t>Solo Irlanda es más competitiva que el país de Angela Merkel, cuyos costes laborales han seguido comportándose de una forma muy moderada incluso durante los años de fuerte crecimiento</w:t>
      </w:r>
      <w:r w:rsidRPr="0004176A">
        <w:rPr>
          <w:rFonts w:ascii="Times New Roman" w:hAnsi="Times New Roman"/>
          <w:sz w:val="24"/>
          <w:szCs w:val="24"/>
        </w:rPr>
        <w:t xml:space="preserve">. Ni siquiera el hecho de que Alemania tenga, en la práctica, pleno empleo (su tasa de paro es del 4,1%) parece afectar a la competitividad de las empresas germanas. No solo por la moderación salarial, sino, sobre todo, por los avances en productividad. </w:t>
      </w:r>
      <w:r w:rsidRPr="009170FD">
        <w:rPr>
          <w:rFonts w:ascii="Times New Roman" w:hAnsi="Times New Roman"/>
          <w:sz w:val="24"/>
          <w:szCs w:val="24"/>
          <w:u w:val="single"/>
        </w:rPr>
        <w:t>En España, por el contrario, el PIB avanza por el empleo, pero no por la productividad, lo que hace muy vulnerable a la economía en función de la evolución del mercado laboral.</w:t>
      </w:r>
    </w:p>
    <w:p w:rsidR="00CB4750" w:rsidRPr="0004176A" w:rsidRDefault="00CB4750" w:rsidP="00CB4750">
      <w:pPr>
        <w:shd w:val="clear" w:color="auto" w:fill="FBFBFB"/>
        <w:spacing w:line="240" w:lineRule="auto"/>
        <w:jc w:val="both"/>
        <w:rPr>
          <w:rFonts w:ascii="Times New Roman" w:hAnsi="Times New Roman"/>
          <w:sz w:val="24"/>
          <w:szCs w:val="24"/>
        </w:rPr>
      </w:pPr>
      <w:r w:rsidRPr="0004176A">
        <w:rPr>
          <w:rFonts w:ascii="Times New Roman" w:hAnsi="Times New Roman"/>
          <w:sz w:val="24"/>
          <w:szCs w:val="24"/>
        </w:rPr>
        <w:t>Grecia y la moneda única</w:t>
      </w:r>
    </w:p>
    <w:p w:rsidR="00CB4750" w:rsidRPr="0004176A" w:rsidRDefault="00CB4750" w:rsidP="00CB4750">
      <w:pPr>
        <w:shd w:val="clear" w:color="auto" w:fill="FBFBFB"/>
        <w:spacing w:line="240" w:lineRule="auto"/>
        <w:jc w:val="both"/>
        <w:rPr>
          <w:rFonts w:ascii="Times New Roman" w:hAnsi="Times New Roman"/>
          <w:sz w:val="24"/>
          <w:szCs w:val="24"/>
        </w:rPr>
      </w:pPr>
      <w:r w:rsidRPr="0004176A">
        <w:rPr>
          <w:rFonts w:ascii="Times New Roman" w:hAnsi="Times New Roman"/>
          <w:sz w:val="24"/>
          <w:szCs w:val="24"/>
        </w:rPr>
        <w:t>Estonia es, con diferencia, el país que más competitividad ha perdido desde el nacimiento de la moneda única, aunque hay que destacar el caso de Grecia, que de ser uno de los países menos competitivos durante la década pasada, hoy está en mejores condiciones que España. En ambos casos, debido a los ajustes que se han producido tanto en salarios como en plantillas, lo que favorece la competitividad exterior de las empresas.</w:t>
      </w:r>
    </w:p>
    <w:p w:rsidR="00CB4750" w:rsidRPr="0004176A" w:rsidRDefault="00CB4750" w:rsidP="00CB4750">
      <w:pPr>
        <w:shd w:val="clear" w:color="auto" w:fill="FBFBFB"/>
        <w:spacing w:line="240" w:lineRule="auto"/>
        <w:jc w:val="both"/>
        <w:rPr>
          <w:rFonts w:ascii="Times New Roman" w:hAnsi="Times New Roman"/>
          <w:sz w:val="24"/>
          <w:szCs w:val="24"/>
        </w:rPr>
      </w:pPr>
      <w:r w:rsidRPr="0004176A">
        <w:rPr>
          <w:rFonts w:ascii="Times New Roman" w:hAnsi="Times New Roman"/>
          <w:sz w:val="24"/>
          <w:szCs w:val="24"/>
        </w:rPr>
        <w:t>El último informe oficial sobre la competitividad de la economía española muestra que la tendencia continuó en 2016. Frente a los países de la eurozona, el indicador retrocedió un 0,7% interanual en el tercer trimestre de 2016, lo que significa que ya se han registrado 13 trimestres consecutivos en los que se mejora la competitividad frente a la zona euro. En concreto, desde el tercer trimestre de 2013. Este comportamiento, como sostiene Economía, se debió al descenso experimentado por los precios españoles frente a un incremento en media de los precios de los países de la zona euro.</w:t>
      </w:r>
    </w:p>
    <w:p w:rsidR="00CB4750" w:rsidRPr="0004176A" w:rsidRDefault="00CB4750" w:rsidP="00CB4750">
      <w:pPr>
        <w:shd w:val="clear" w:color="auto" w:fill="FBFBFB"/>
        <w:spacing w:line="240" w:lineRule="auto"/>
        <w:jc w:val="both"/>
        <w:rPr>
          <w:rFonts w:ascii="Times New Roman" w:hAnsi="Times New Roman"/>
          <w:sz w:val="24"/>
          <w:szCs w:val="24"/>
        </w:rPr>
      </w:pPr>
      <w:r w:rsidRPr="0004176A">
        <w:rPr>
          <w:rFonts w:ascii="Times New Roman" w:hAnsi="Times New Roman"/>
          <w:sz w:val="24"/>
          <w:szCs w:val="24"/>
        </w:rPr>
        <w:t>Las malas noticias, sin embargo, comienzan a observarse desde el lado de la inflación. Como refleja el Observatorio de BBVA Research, el indicador adelantado de IPC señala que la inflación general se ha acelerado en ocho décimas, hasta el 1,5% interanual. Básicamente, por el aumento de los precios de la energía, y solo moderadamente por el empuje de la inflación subyacente (sin energía ni alimentos no elaborados). En todo caso, el diferencial de inflación favorable respecto a la zona del euro se ha moderado hasta los -0,1 puntos porcentuales, lo que significa 0,4 puntos menos que hace dos años. Es decir, esas ganancias de competitividad se van suavizando.</w:t>
      </w:r>
    </w:p>
    <w:p w:rsidR="00CB4750" w:rsidRPr="00332E46" w:rsidRDefault="00CB4750" w:rsidP="00CB4750">
      <w:pPr>
        <w:shd w:val="clear" w:color="auto" w:fill="FBFBFB"/>
        <w:spacing w:line="240" w:lineRule="auto"/>
        <w:jc w:val="both"/>
        <w:rPr>
          <w:rFonts w:ascii="Times New Roman" w:hAnsi="Times New Roman"/>
          <w:sz w:val="24"/>
          <w:szCs w:val="24"/>
        </w:rPr>
      </w:pPr>
      <w:r>
        <w:rPr>
          <w:rFonts w:ascii="Times New Roman" w:hAnsi="Times New Roman"/>
          <w:sz w:val="24"/>
          <w:szCs w:val="24"/>
        </w:rPr>
        <w:t xml:space="preserve">- </w:t>
      </w:r>
      <w:r w:rsidRPr="00332E46">
        <w:rPr>
          <w:rFonts w:ascii="Times New Roman" w:hAnsi="Times New Roman"/>
          <w:sz w:val="24"/>
          <w:szCs w:val="24"/>
          <w:u w:val="single"/>
        </w:rPr>
        <w:t>OIT alerta: el tiempo parcial no es antesala de un empleo mejor</w:t>
      </w:r>
      <w:r>
        <w:rPr>
          <w:rFonts w:ascii="Times New Roman" w:hAnsi="Times New Roman"/>
          <w:sz w:val="24"/>
          <w:szCs w:val="24"/>
        </w:rPr>
        <w:t xml:space="preserve"> (Cinco Días - </w:t>
      </w:r>
      <w:r w:rsidRPr="00332E46">
        <w:rPr>
          <w:rFonts w:ascii="Times New Roman" w:hAnsi="Times New Roman"/>
          <w:b/>
          <w:sz w:val="24"/>
          <w:szCs w:val="24"/>
        </w:rPr>
        <w:t>13/1/17</w:t>
      </w:r>
      <w:r>
        <w:rPr>
          <w:rFonts w:ascii="Times New Roman" w:hAnsi="Times New Roman"/>
          <w:sz w:val="24"/>
          <w:szCs w:val="24"/>
        </w:rPr>
        <w:t>)</w:t>
      </w:r>
    </w:p>
    <w:p w:rsidR="00CB4750" w:rsidRPr="00332E46" w:rsidRDefault="00CB4750" w:rsidP="00CB4750">
      <w:pPr>
        <w:shd w:val="clear" w:color="auto" w:fill="FBFBFB"/>
        <w:spacing w:line="240" w:lineRule="auto"/>
        <w:jc w:val="both"/>
        <w:rPr>
          <w:rFonts w:ascii="Times New Roman" w:hAnsi="Times New Roman"/>
          <w:sz w:val="24"/>
          <w:szCs w:val="24"/>
        </w:rPr>
      </w:pPr>
      <w:r w:rsidRPr="00332E46">
        <w:rPr>
          <w:rFonts w:ascii="Times New Roman" w:hAnsi="Times New Roman"/>
          <w:sz w:val="24"/>
          <w:szCs w:val="24"/>
        </w:rPr>
        <w:t>La Organización Internacional del Trabajo (OIT) duda de la capacidad de la economía mundial para</w:t>
      </w:r>
      <w:r>
        <w:rPr>
          <w:rFonts w:ascii="Times New Roman" w:hAnsi="Times New Roman"/>
          <w:sz w:val="24"/>
          <w:szCs w:val="24"/>
        </w:rPr>
        <w:t xml:space="preserve"> mantener la creación de empleo. </w:t>
      </w:r>
      <w:r w:rsidRPr="00332E46">
        <w:rPr>
          <w:rFonts w:ascii="Times New Roman" w:hAnsi="Times New Roman"/>
          <w:sz w:val="24"/>
          <w:szCs w:val="24"/>
        </w:rPr>
        <w:t>Y alerta sobre el estancamiento de la ocupación en Europa</w:t>
      </w:r>
      <w:r>
        <w:rPr>
          <w:rFonts w:ascii="Times New Roman" w:hAnsi="Times New Roman"/>
          <w:sz w:val="24"/>
          <w:szCs w:val="24"/>
        </w:rPr>
        <w:t>.</w:t>
      </w:r>
    </w:p>
    <w:p w:rsidR="00CB4750" w:rsidRDefault="00CB4750" w:rsidP="00CB4750">
      <w:pPr>
        <w:shd w:val="clear" w:color="auto" w:fill="FBFBFB"/>
        <w:spacing w:line="240" w:lineRule="auto"/>
        <w:jc w:val="both"/>
        <w:rPr>
          <w:rFonts w:ascii="Times New Roman" w:hAnsi="Times New Roman"/>
          <w:sz w:val="24"/>
          <w:szCs w:val="24"/>
        </w:rPr>
      </w:pPr>
      <w:r>
        <w:rPr>
          <w:rFonts w:ascii="Times New Roman" w:hAnsi="Times New Roman"/>
          <w:sz w:val="24"/>
          <w:szCs w:val="24"/>
        </w:rPr>
        <w:t xml:space="preserve">(Por R. Pascual) </w:t>
      </w:r>
    </w:p>
    <w:p w:rsidR="00CB4750" w:rsidRPr="00F022DE" w:rsidRDefault="00CB4750" w:rsidP="00CB4750">
      <w:pPr>
        <w:shd w:val="clear" w:color="auto" w:fill="FFFFFF"/>
        <w:spacing w:after="0" w:line="240" w:lineRule="auto"/>
        <w:jc w:val="both"/>
        <w:textAlignment w:val="baseline"/>
        <w:rPr>
          <w:rFonts w:ascii="Times New Roman" w:eastAsia="Times New Roman" w:hAnsi="Times New Roman"/>
          <w:sz w:val="24"/>
          <w:szCs w:val="24"/>
          <w:u w:val="single"/>
        </w:rPr>
      </w:pPr>
      <w:r w:rsidRPr="00F022DE">
        <w:rPr>
          <w:rFonts w:ascii="Times New Roman" w:eastAsia="Times New Roman" w:hAnsi="Times New Roman"/>
          <w:sz w:val="24"/>
          <w:szCs w:val="24"/>
          <w:u w:val="single"/>
        </w:rPr>
        <w:t>La Organización Internacional del Trabajo (OIT) espera que 2017 no sea un año especialmente bueno para el empleo y el paro en el mundo. A pesar de que sus expertos esperan que el crecimiento económico mundial “repunte moderadamente”, desde el 3,1% de 2016 al 3,4%, se mantiene el riesgo de revisión a la baja; y “persiste una elevada incertidumbre sobre la economía mundial.</w:t>
      </w:r>
    </w:p>
    <w:p w:rsidR="00CB4750" w:rsidRPr="00F022DE" w:rsidRDefault="00CB4750" w:rsidP="00CB4750">
      <w:pPr>
        <w:shd w:val="clear" w:color="auto" w:fill="FFFFFF"/>
        <w:spacing w:after="0" w:line="240" w:lineRule="auto"/>
        <w:jc w:val="both"/>
        <w:textAlignment w:val="baseline"/>
        <w:rPr>
          <w:rFonts w:ascii="Times New Roman" w:eastAsia="Times New Roman" w:hAnsi="Times New Roman"/>
          <w:sz w:val="24"/>
          <w:szCs w:val="24"/>
          <w:u w:val="single"/>
        </w:rPr>
      </w:pPr>
    </w:p>
    <w:p w:rsidR="00CB4750" w:rsidRPr="00EA23CD" w:rsidRDefault="00CB4750" w:rsidP="00CB4750">
      <w:pPr>
        <w:shd w:val="clear" w:color="auto" w:fill="FFFFFF"/>
        <w:spacing w:after="0" w:line="240" w:lineRule="auto"/>
        <w:jc w:val="both"/>
        <w:textAlignment w:val="baseline"/>
        <w:rPr>
          <w:rFonts w:ascii="Times New Roman" w:eastAsia="Times New Roman" w:hAnsi="Times New Roman"/>
          <w:sz w:val="24"/>
          <w:szCs w:val="24"/>
        </w:rPr>
      </w:pPr>
      <w:r w:rsidRPr="00332E46">
        <w:rPr>
          <w:rFonts w:ascii="Times New Roman" w:eastAsia="Times New Roman" w:hAnsi="Times New Roman"/>
          <w:sz w:val="24"/>
          <w:szCs w:val="24"/>
        </w:rPr>
        <w:t xml:space="preserve">Estas previsiones, “generan preocupación” en la OIT sobre la capacidad de la economía de crear una cantidad suficiente de empleos y para mejorar la calidad del empleo de los que ya tienen trabajo y de los que accederán este año al mercado laboral, según precisa esta </w:t>
      </w:r>
      <w:r w:rsidRPr="00332E46">
        <w:rPr>
          <w:rFonts w:ascii="Times New Roman" w:eastAsia="Times New Roman" w:hAnsi="Times New Roman"/>
          <w:sz w:val="24"/>
          <w:szCs w:val="24"/>
        </w:rPr>
        <w:lastRenderedPageBreak/>
        <w:t xml:space="preserve">organización en su último </w:t>
      </w:r>
      <w:r w:rsidRPr="00F022DE">
        <w:rPr>
          <w:rFonts w:ascii="Times New Roman" w:eastAsia="Times New Roman" w:hAnsi="Times New Roman"/>
          <w:b/>
          <w:sz w:val="24"/>
          <w:szCs w:val="24"/>
        </w:rPr>
        <w:t>informe sobre Perspectivas sociales y del empleo en el mundo,</w:t>
      </w:r>
      <w:r w:rsidRPr="00332E46">
        <w:rPr>
          <w:rFonts w:ascii="Times New Roman" w:eastAsia="Times New Roman" w:hAnsi="Times New Roman"/>
          <w:sz w:val="24"/>
          <w:szCs w:val="24"/>
        </w:rPr>
        <w:t xml:space="preserve"> hecho ayer público.</w:t>
      </w:r>
    </w:p>
    <w:p w:rsidR="00CB4750" w:rsidRPr="0019040E" w:rsidRDefault="00695210" w:rsidP="00CB4750">
      <w:pPr>
        <w:shd w:val="clear" w:color="auto" w:fill="FFFFFF"/>
        <w:spacing w:after="150" w:line="240" w:lineRule="auto"/>
        <w:textAlignment w:val="baseline"/>
        <w:rPr>
          <w:rFonts w:ascii="inherit" w:eastAsia="Times New Roman" w:hAnsi="inherit" w:cs="Arial"/>
          <w:color w:val="000000"/>
          <w:sz w:val="15"/>
          <w:szCs w:val="15"/>
        </w:rPr>
      </w:pPr>
      <w:hyperlink r:id="rId21" w:tooltip="ampliar foto" w:history="1">
        <w:r w:rsidR="00CB4750">
          <w:rPr>
            <w:rFonts w:ascii="inherit" w:eastAsia="Times New Roman" w:hAnsi="inherit" w:cs="Arial"/>
            <w:noProof/>
            <w:color w:val="205D5D"/>
            <w:sz w:val="15"/>
            <w:szCs w:val="15"/>
            <w:bdr w:val="none" w:sz="0" w:space="0" w:color="auto" w:frame="1"/>
            <w:lang w:eastAsia="es-ES"/>
          </w:rPr>
          <w:drawing>
            <wp:inline distT="0" distB="0" distL="0" distR="0" wp14:anchorId="191DC14F" wp14:editId="258DC35A">
              <wp:extent cx="5435600" cy="3835400"/>
              <wp:effectExtent l="0" t="0" r="0" b="0"/>
              <wp:docPr id="24" name="Imagen 24" descr="Empleo a tiempo parcial">
                <a:hlinkClick xmlns:a="http://schemas.openxmlformats.org/drawingml/2006/main" r:id="rId21" tooltip="&quot;ampliar fot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pleo a tiempo parcial">
                        <a:hlinkClick r:id="rId21" tooltip="&quot;ampliar foto&quot;"/>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35600" cy="3835400"/>
                      </a:xfrm>
                      <a:prstGeom prst="rect">
                        <a:avLst/>
                      </a:prstGeom>
                      <a:noFill/>
                      <a:ln>
                        <a:noFill/>
                      </a:ln>
                    </pic:spPr>
                  </pic:pic>
                </a:graphicData>
              </a:graphic>
            </wp:inline>
          </w:drawing>
        </w:r>
        <w:r w:rsidR="00CB4750">
          <w:rPr>
            <w:rFonts w:ascii="Tahoma" w:eastAsia="Times New Roman" w:hAnsi="Tahoma" w:cs="Tahoma"/>
            <w:color w:val="CCCCCC"/>
            <w:sz w:val="17"/>
            <w:szCs w:val="17"/>
            <w:bdr w:val="none" w:sz="0" w:space="0" w:color="auto" w:frame="1"/>
          </w:rPr>
          <w:t>a</w:t>
        </w:r>
        <w:r w:rsidR="00CB4750" w:rsidRPr="00332E46">
          <w:rPr>
            <w:rFonts w:ascii="Tahoma" w:eastAsia="Times New Roman" w:hAnsi="Tahoma" w:cs="Tahoma"/>
            <w:color w:val="CCCCCC"/>
            <w:sz w:val="17"/>
            <w:szCs w:val="17"/>
            <w:bdr w:val="none" w:sz="0" w:space="0" w:color="auto" w:frame="1"/>
          </w:rPr>
          <w:t>to</w:t>
        </w:r>
      </w:hyperlink>
    </w:p>
    <w:p w:rsidR="00CB4750" w:rsidRDefault="00CB4750" w:rsidP="00CB4750">
      <w:pPr>
        <w:shd w:val="clear" w:color="auto" w:fill="FFFFFF"/>
        <w:spacing w:after="0" w:line="240" w:lineRule="auto"/>
        <w:jc w:val="both"/>
        <w:textAlignment w:val="baseline"/>
        <w:rPr>
          <w:rFonts w:ascii="Times New Roman" w:eastAsia="Times New Roman" w:hAnsi="Times New Roman"/>
          <w:sz w:val="24"/>
          <w:szCs w:val="24"/>
        </w:rPr>
      </w:pPr>
      <w:r w:rsidRPr="00332E46">
        <w:rPr>
          <w:rFonts w:ascii="Times New Roman" w:eastAsia="Times New Roman" w:hAnsi="Times New Roman"/>
          <w:sz w:val="24"/>
          <w:szCs w:val="24"/>
        </w:rPr>
        <w:t>La OIT estima que el crecimiento seguirá desacelerándose en Europa hasta el 1,5% este año (dos décimas menos que en 2016). Si bien destaca excepciones como España y Grecia, donde la actividad podría crecer un 2,2% y 2,7%, respectivamente. En consecuencia de esta desaceleración generalizada, dicho informe las expectativas de creación de empleo son muy débiles en Europa en general. De hecho, los expertos de la OIT prevén un “modesto” avance de la ocupación en los países europeos del 0,3% de media frente a tasas anuales cercanas al 1% entre 2014 y 2016.</w:t>
      </w:r>
    </w:p>
    <w:p w:rsidR="00CB4750" w:rsidRPr="00332E46" w:rsidRDefault="00CB4750" w:rsidP="00CB4750">
      <w:pPr>
        <w:shd w:val="clear" w:color="auto" w:fill="FFFFFF"/>
        <w:spacing w:after="0" w:line="240" w:lineRule="auto"/>
        <w:jc w:val="both"/>
        <w:textAlignment w:val="baseline"/>
        <w:rPr>
          <w:rFonts w:ascii="Times New Roman" w:eastAsia="Times New Roman" w:hAnsi="Times New Roman"/>
          <w:sz w:val="24"/>
          <w:szCs w:val="24"/>
        </w:rPr>
      </w:pPr>
    </w:p>
    <w:p w:rsidR="00CB4750" w:rsidRDefault="00CB4750" w:rsidP="00CB4750">
      <w:pPr>
        <w:shd w:val="clear" w:color="auto" w:fill="FFFFFF"/>
        <w:spacing w:after="0" w:line="240" w:lineRule="auto"/>
        <w:jc w:val="both"/>
        <w:textAlignment w:val="baseline"/>
        <w:rPr>
          <w:rFonts w:ascii="Times New Roman" w:eastAsia="Times New Roman" w:hAnsi="Times New Roman"/>
          <w:sz w:val="24"/>
          <w:szCs w:val="24"/>
        </w:rPr>
      </w:pPr>
      <w:r w:rsidRPr="00332E46">
        <w:rPr>
          <w:rFonts w:ascii="Times New Roman" w:eastAsia="Times New Roman" w:hAnsi="Times New Roman"/>
          <w:sz w:val="24"/>
          <w:szCs w:val="24"/>
        </w:rPr>
        <w:t>En esta línea, la tasa de paro en el continente europeo apenas descenderá también dos décimas este año, quedándose en el 9,1%, desde el 9,3% del ejercicio anterior. Aunque también en este punto, la OIT precisa que sí espera “reducción significativas” del desempleo en “unos pocos” países como España, Portugal, Irlanda, Croacia y Holanda. Y</w:t>
      </w:r>
      <w:r>
        <w:rPr>
          <w:rFonts w:ascii="Times New Roman" w:eastAsia="Times New Roman" w:hAnsi="Times New Roman"/>
          <w:sz w:val="24"/>
          <w:szCs w:val="24"/>
        </w:rPr>
        <w:t xml:space="preserve"> </w:t>
      </w:r>
      <w:r w:rsidRPr="00332E46">
        <w:rPr>
          <w:rFonts w:ascii="Times New Roman" w:eastAsia="Times New Roman" w:hAnsi="Times New Roman"/>
          <w:sz w:val="24"/>
          <w:szCs w:val="24"/>
        </w:rPr>
        <w:t>solo en Reino Unido, este organismo espera una mayor desaceleración económica (del 2,3% en 2016 al 1,1% este año) como consecuencia del brexit;</w:t>
      </w:r>
      <w:r>
        <w:rPr>
          <w:rFonts w:ascii="Times New Roman" w:eastAsia="Times New Roman" w:hAnsi="Times New Roman"/>
          <w:sz w:val="24"/>
          <w:szCs w:val="24"/>
        </w:rPr>
        <w:t xml:space="preserve"> </w:t>
      </w:r>
      <w:r w:rsidRPr="00332E46">
        <w:rPr>
          <w:rFonts w:ascii="Times New Roman" w:eastAsia="Times New Roman" w:hAnsi="Times New Roman"/>
          <w:sz w:val="24"/>
          <w:szCs w:val="24"/>
        </w:rPr>
        <w:t>y, por ende, un aumento del número de desempleados.</w:t>
      </w:r>
    </w:p>
    <w:p w:rsidR="00CB4750" w:rsidRPr="00332E46" w:rsidRDefault="00CB4750" w:rsidP="00CB4750">
      <w:pPr>
        <w:shd w:val="clear" w:color="auto" w:fill="FFFFFF"/>
        <w:spacing w:after="0" w:line="240" w:lineRule="auto"/>
        <w:jc w:val="both"/>
        <w:textAlignment w:val="baseline"/>
        <w:rPr>
          <w:rFonts w:ascii="Times New Roman" w:eastAsia="Times New Roman" w:hAnsi="Times New Roman"/>
          <w:sz w:val="24"/>
          <w:szCs w:val="24"/>
        </w:rPr>
      </w:pPr>
    </w:p>
    <w:p w:rsidR="00CB4750" w:rsidRPr="00F022DE" w:rsidRDefault="00CB4750" w:rsidP="00CB4750">
      <w:pPr>
        <w:shd w:val="clear" w:color="auto" w:fill="FFFFFF"/>
        <w:spacing w:after="0" w:line="240" w:lineRule="auto"/>
        <w:jc w:val="both"/>
        <w:textAlignment w:val="baseline"/>
        <w:rPr>
          <w:rFonts w:ascii="Times New Roman" w:eastAsia="Times New Roman" w:hAnsi="Times New Roman"/>
          <w:sz w:val="24"/>
          <w:szCs w:val="24"/>
          <w:u w:val="single"/>
        </w:rPr>
      </w:pPr>
      <w:r w:rsidRPr="00F022DE">
        <w:rPr>
          <w:rFonts w:ascii="Times New Roman" w:eastAsia="Times New Roman" w:hAnsi="Times New Roman"/>
          <w:sz w:val="24"/>
          <w:szCs w:val="24"/>
          <w:u w:val="single"/>
        </w:rPr>
        <w:t>Pero al margen de este estancamiento del empleo en Europa en términos generales, el último informe de la OIT llama especialmente la atención sobre cierto cambio en el patrón de creación de puestos de trabajo, en los que claramente gana terreno el empleo a tiempo parcial.</w:t>
      </w:r>
    </w:p>
    <w:p w:rsidR="00CB4750" w:rsidRPr="00332E46" w:rsidRDefault="00CB4750" w:rsidP="00CB4750">
      <w:pPr>
        <w:shd w:val="clear" w:color="auto" w:fill="FFFFFF"/>
        <w:spacing w:after="0" w:line="240" w:lineRule="auto"/>
        <w:jc w:val="both"/>
        <w:textAlignment w:val="baseline"/>
        <w:rPr>
          <w:rFonts w:ascii="Times New Roman" w:eastAsia="Times New Roman" w:hAnsi="Times New Roman"/>
          <w:sz w:val="24"/>
          <w:szCs w:val="24"/>
        </w:rPr>
      </w:pPr>
    </w:p>
    <w:p w:rsidR="00CB4750" w:rsidRPr="00F022DE" w:rsidRDefault="00CB4750" w:rsidP="00CB4750">
      <w:pPr>
        <w:shd w:val="clear" w:color="auto" w:fill="FFFFFF"/>
        <w:spacing w:after="0" w:line="240" w:lineRule="auto"/>
        <w:jc w:val="both"/>
        <w:textAlignment w:val="baseline"/>
        <w:rPr>
          <w:rFonts w:ascii="Times New Roman" w:eastAsia="Times New Roman" w:hAnsi="Times New Roman"/>
          <w:color w:val="FF0000"/>
          <w:sz w:val="24"/>
          <w:szCs w:val="24"/>
          <w:u w:val="single"/>
        </w:rPr>
      </w:pPr>
      <w:r w:rsidRPr="00F022DE">
        <w:rPr>
          <w:rFonts w:ascii="Times New Roman" w:eastAsia="Times New Roman" w:hAnsi="Times New Roman"/>
          <w:color w:val="FF0000"/>
          <w:sz w:val="24"/>
          <w:szCs w:val="24"/>
          <w:u w:val="single"/>
        </w:rPr>
        <w:t>Este informe llama la atención sobre que los contratos con jornadas inferiores a las ocho horas diarias han pasado de representar el 18,2% del total del empleo en 2008 en la UE-28 al 22% en 2015.</w:t>
      </w:r>
    </w:p>
    <w:p w:rsidR="00CB4750" w:rsidRPr="00332E46" w:rsidRDefault="00CB4750" w:rsidP="00CB4750">
      <w:pPr>
        <w:shd w:val="clear" w:color="auto" w:fill="FFFFFF"/>
        <w:spacing w:after="0" w:line="240" w:lineRule="auto"/>
        <w:jc w:val="both"/>
        <w:textAlignment w:val="baseline"/>
        <w:rPr>
          <w:rFonts w:ascii="Times New Roman" w:eastAsia="Times New Roman" w:hAnsi="Times New Roman"/>
          <w:sz w:val="24"/>
          <w:szCs w:val="24"/>
        </w:rPr>
      </w:pPr>
    </w:p>
    <w:p w:rsidR="00CB4750" w:rsidRPr="00F022DE" w:rsidRDefault="00CB4750" w:rsidP="00CB4750">
      <w:pPr>
        <w:shd w:val="clear" w:color="auto" w:fill="FFFFFF"/>
        <w:spacing w:after="0" w:line="240" w:lineRule="auto"/>
        <w:jc w:val="both"/>
        <w:textAlignment w:val="baseline"/>
        <w:rPr>
          <w:rFonts w:ascii="Times New Roman" w:eastAsia="Times New Roman" w:hAnsi="Times New Roman"/>
          <w:sz w:val="24"/>
          <w:szCs w:val="24"/>
          <w:u w:val="single"/>
        </w:rPr>
      </w:pPr>
      <w:r w:rsidRPr="00F022DE">
        <w:rPr>
          <w:rFonts w:ascii="Times New Roman" w:eastAsia="Times New Roman" w:hAnsi="Times New Roman"/>
          <w:sz w:val="24"/>
          <w:szCs w:val="24"/>
          <w:u w:val="single"/>
        </w:rPr>
        <w:t xml:space="preserve">En los países del centro de la Unión Europea el peso de este tipo de trabajos es mucho mayor. Así es el caso de Austria (28,5%); Alemania (28%); Holanda (51%) o Suecia (26%). Pero </w:t>
      </w:r>
      <w:r w:rsidRPr="00F022DE">
        <w:rPr>
          <w:rFonts w:ascii="Times New Roman" w:eastAsia="Times New Roman" w:hAnsi="Times New Roman"/>
          <w:sz w:val="24"/>
          <w:szCs w:val="24"/>
          <w:u w:val="single"/>
        </w:rPr>
        <w:lastRenderedPageBreak/>
        <w:t>donde el porcentaje de empleo a tiempo parcial ha crecido más de cuatro puntos porcentuales entre 2008 y 2015 ha sido en Italia y España, donde llega ya a representar el 18,5% y el 15,7% del total, respectivamente.</w:t>
      </w:r>
    </w:p>
    <w:p w:rsidR="00CB4750" w:rsidRPr="00F022DE" w:rsidRDefault="00CB4750" w:rsidP="00CB4750">
      <w:pPr>
        <w:shd w:val="clear" w:color="auto" w:fill="FFFFFF"/>
        <w:spacing w:after="0" w:line="240" w:lineRule="auto"/>
        <w:jc w:val="both"/>
        <w:textAlignment w:val="baseline"/>
        <w:rPr>
          <w:rFonts w:ascii="Times New Roman" w:eastAsia="Times New Roman" w:hAnsi="Times New Roman"/>
          <w:sz w:val="24"/>
          <w:szCs w:val="24"/>
          <w:u w:val="single"/>
        </w:rPr>
      </w:pPr>
    </w:p>
    <w:p w:rsidR="00CB4750" w:rsidRPr="00F022DE" w:rsidRDefault="00CB4750" w:rsidP="00CB4750">
      <w:pPr>
        <w:shd w:val="clear" w:color="auto" w:fill="FFFFFF"/>
        <w:spacing w:after="0" w:line="240" w:lineRule="auto"/>
        <w:jc w:val="both"/>
        <w:textAlignment w:val="baseline"/>
        <w:rPr>
          <w:rFonts w:ascii="Times New Roman" w:eastAsia="Times New Roman" w:hAnsi="Times New Roman"/>
          <w:color w:val="FF0000"/>
          <w:sz w:val="24"/>
          <w:szCs w:val="24"/>
          <w:u w:val="single"/>
        </w:rPr>
      </w:pPr>
      <w:r w:rsidRPr="00F022DE">
        <w:rPr>
          <w:rFonts w:ascii="Times New Roman" w:eastAsia="Times New Roman" w:hAnsi="Times New Roman"/>
          <w:color w:val="FF0000"/>
          <w:sz w:val="24"/>
          <w:szCs w:val="24"/>
          <w:u w:val="single"/>
        </w:rPr>
        <w:t>Por el contrario el empleo temporal parece haberse estabilizado en Europa, donde representa el 14,3% de toda la ocupación. Aunque en España ha escalado hasta casi el 27% y otros países como Portugal y Holanda también superan tasas de temporalidad del 20%.</w:t>
      </w:r>
      <w:r w:rsidRPr="00F022DE">
        <w:rPr>
          <w:rFonts w:ascii="Times New Roman" w:eastAsia="Times New Roman" w:hAnsi="Times New Roman"/>
          <w:color w:val="FF0000"/>
          <w:sz w:val="24"/>
          <w:szCs w:val="24"/>
          <w:u w:val="single"/>
        </w:rPr>
        <w:cr/>
      </w:r>
    </w:p>
    <w:p w:rsidR="00CB4750" w:rsidRDefault="00CB4750" w:rsidP="00CB4750">
      <w:pPr>
        <w:shd w:val="clear" w:color="auto" w:fill="FFFFFF"/>
        <w:spacing w:after="0" w:line="240" w:lineRule="auto"/>
        <w:jc w:val="both"/>
        <w:textAlignment w:val="baseline"/>
        <w:rPr>
          <w:rFonts w:ascii="Times New Roman" w:eastAsia="Times New Roman" w:hAnsi="Times New Roman"/>
          <w:sz w:val="24"/>
          <w:szCs w:val="24"/>
        </w:rPr>
      </w:pPr>
      <w:r w:rsidRPr="00F022DE">
        <w:rPr>
          <w:rFonts w:ascii="Times New Roman" w:eastAsia="Times New Roman" w:hAnsi="Times New Roman"/>
          <w:sz w:val="24"/>
          <w:szCs w:val="24"/>
          <w:u w:val="single"/>
        </w:rPr>
        <w:t>En cualquier caso, la OIT asegura que el crecimiento de estas modalidades de empleo “ha obligado a muchos empleados a aceptarlos de forma involuntaria, porque no han encontrado nada mejor”.</w:t>
      </w:r>
      <w:r w:rsidRPr="00332E46">
        <w:rPr>
          <w:rFonts w:ascii="Times New Roman" w:eastAsia="Times New Roman" w:hAnsi="Times New Roman"/>
          <w:sz w:val="24"/>
          <w:szCs w:val="24"/>
        </w:rPr>
        <w:t xml:space="preserve"> </w:t>
      </w:r>
      <w:r w:rsidRPr="00F022DE">
        <w:rPr>
          <w:rFonts w:ascii="Times New Roman" w:eastAsia="Times New Roman" w:hAnsi="Times New Roman"/>
          <w:sz w:val="24"/>
          <w:szCs w:val="24"/>
          <w:u w:val="single"/>
        </w:rPr>
        <w:t>La organización critica esta circunstancia, al constatar que “estas formas de empleo casi nunca representan una oportunidad de transición a un empleo más estable y mejor pagado”.</w:t>
      </w:r>
      <w:r w:rsidRPr="00332E46">
        <w:rPr>
          <w:rFonts w:ascii="Times New Roman" w:eastAsia="Times New Roman" w:hAnsi="Times New Roman"/>
          <w:sz w:val="24"/>
          <w:szCs w:val="24"/>
        </w:rPr>
        <w:t xml:space="preserve"> En concreto, cifra la tasa de empleo a tiempo parcial involuntario en la UE-28 en el 27,5%;</w:t>
      </w:r>
      <w:r>
        <w:rPr>
          <w:rFonts w:ascii="Times New Roman" w:eastAsia="Times New Roman" w:hAnsi="Times New Roman"/>
          <w:sz w:val="24"/>
          <w:szCs w:val="24"/>
        </w:rPr>
        <w:t xml:space="preserve"> </w:t>
      </w:r>
      <w:r w:rsidRPr="00332E46">
        <w:rPr>
          <w:rFonts w:ascii="Times New Roman" w:eastAsia="Times New Roman" w:hAnsi="Times New Roman"/>
          <w:sz w:val="24"/>
          <w:szCs w:val="24"/>
        </w:rPr>
        <w:t>mientras que los temporales forzosos se elevan al 62,1%. Nuevamente, en ambos casos España supera con creces ambos porcentajes, rondando el 90% de los trabajadores eventuales forzosos y el 60%, lo que trabajan a tiempo parcial por no encontrar un empleo a tiempo</w:t>
      </w:r>
      <w:r>
        <w:rPr>
          <w:rFonts w:ascii="Times New Roman" w:eastAsia="Times New Roman" w:hAnsi="Times New Roman"/>
          <w:sz w:val="24"/>
          <w:szCs w:val="24"/>
        </w:rPr>
        <w:t xml:space="preserve"> completo.</w:t>
      </w:r>
    </w:p>
    <w:p w:rsidR="00CB4750" w:rsidRDefault="00CB4750" w:rsidP="00CB4750">
      <w:pPr>
        <w:spacing w:after="0" w:line="240" w:lineRule="auto"/>
        <w:jc w:val="both"/>
        <w:rPr>
          <w:rFonts w:ascii="Times New Roman" w:eastAsia="Times New Roman" w:hAnsi="Times New Roman"/>
          <w:sz w:val="24"/>
          <w:szCs w:val="24"/>
        </w:rPr>
      </w:pPr>
    </w:p>
    <w:p w:rsidR="00CB4750" w:rsidRPr="008C3A42" w:rsidRDefault="00CB4750" w:rsidP="00CB475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8C3A42">
        <w:rPr>
          <w:rFonts w:ascii="Times New Roman" w:eastAsia="Times New Roman" w:hAnsi="Times New Roman"/>
          <w:sz w:val="24"/>
          <w:szCs w:val="24"/>
          <w:u w:val="single"/>
        </w:rPr>
        <w:t>La solución para Europa, según Davos: tenéis que vivir peor</w:t>
      </w:r>
      <w:r>
        <w:rPr>
          <w:rFonts w:ascii="Times New Roman" w:eastAsia="Times New Roman" w:hAnsi="Times New Roman"/>
          <w:sz w:val="24"/>
          <w:szCs w:val="24"/>
        </w:rPr>
        <w:t xml:space="preserve"> (El Confidencial - </w:t>
      </w:r>
      <w:r w:rsidRPr="008C3A42">
        <w:rPr>
          <w:rFonts w:ascii="Times New Roman" w:eastAsia="Times New Roman" w:hAnsi="Times New Roman"/>
          <w:b/>
          <w:sz w:val="24"/>
          <w:szCs w:val="24"/>
        </w:rPr>
        <w:t>21/1/17</w:t>
      </w:r>
      <w:r>
        <w:rPr>
          <w:rFonts w:ascii="Times New Roman" w:eastAsia="Times New Roman" w:hAnsi="Times New Roman"/>
          <w:sz w:val="24"/>
          <w:szCs w:val="24"/>
        </w:rPr>
        <w:t>)</w:t>
      </w:r>
    </w:p>
    <w:p w:rsidR="00CB4750" w:rsidRPr="008C3A42"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Las declaraciones de Jamie Dimon, CEO de JP Morgan en el Foro son buena muestra del consenso de las élites sobre nuestro continente: vivimos demasiado bien</w:t>
      </w:r>
    </w:p>
    <w:p w:rsidR="00CB4750"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(Por Esteban Hernández)</w:t>
      </w:r>
    </w:p>
    <w:p w:rsidR="00CB4750"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Europa está bajo amenaza. Pero no de los populismos, ni de las tentaciones nacionalistas, ni del proteccionismo. El mayor peligro para la UE proviene del ataque de las élites, y en este sentido, Davos no deja de ser una excelente muestra de su alejamiento de la realidad y de la persistencia en sus errores.</w:t>
      </w:r>
    </w:p>
    <w:p w:rsidR="00CB4750" w:rsidRPr="008C3A42"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Gran parte de estas élites, parte de las cuales no son europeas, no tienen en mucha estima a la UE. En particular, desagrada a los multimillonarios estadounidenses que están detrás del gobierno de Trump, que insisten en que la unión va camino de romperse, y que estaría bien que así fuera; el mismo Trump cree que debilitar a Alemania es necesario, y que, para ese propósito, una Europa dividida es una buena idea.</w:t>
      </w:r>
    </w:p>
    <w:p w:rsidR="00CB4750" w:rsidRPr="008C3A42"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Enemigos de Europa</w:t>
      </w:r>
    </w:p>
    <w:p w:rsidR="00CB4750" w:rsidRPr="008C3A42"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La UE puede ser un excelente instrumento para mejorar la vida colectiva de los europeos, pero lo cierto es que no lo está siendo, por lo que no es extraño que se multipliquen las tensiones internas, y los enemigos de la UE aprovechan para hurgar en la herida. Lo curioso es la forma en que lo hacen.</w:t>
      </w:r>
    </w:p>
    <w:p w:rsidR="00CB4750" w:rsidRPr="008C3A42"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Jamie Dimon, CEO de JP Morgan, es uno de sus portavoces, y señala que a los europeos nos espera un futuro negro. En una entrevista c</w:t>
      </w:r>
      <w:r>
        <w:rPr>
          <w:rFonts w:ascii="Times New Roman" w:eastAsia="Times New Roman" w:hAnsi="Times New Roman"/>
          <w:sz w:val="24"/>
          <w:szCs w:val="24"/>
        </w:rPr>
        <w:t>oncedida en Davos, aseguró que “</w:t>
      </w:r>
      <w:r w:rsidRPr="008C3A42">
        <w:rPr>
          <w:rFonts w:ascii="Times New Roman" w:eastAsia="Times New Roman" w:hAnsi="Times New Roman"/>
          <w:sz w:val="24"/>
          <w:szCs w:val="24"/>
        </w:rPr>
        <w:t>lo que va mal, va mal para todo el mundo, no sólo para Reino Unido, y ahora va a multiplicarse por dos”. Según Dimon, los líderes van a tener que ocuparse de solventar unos cuantos problemas “sobre la inmigración, las leyes del país y la cantidad de p</w:t>
      </w:r>
      <w:r>
        <w:rPr>
          <w:rFonts w:ascii="Times New Roman" w:eastAsia="Times New Roman" w:hAnsi="Times New Roman"/>
          <w:sz w:val="24"/>
          <w:szCs w:val="24"/>
        </w:rPr>
        <w:t>oder que se delega en Bruselas”.</w:t>
      </w:r>
    </w:p>
    <w:p w:rsidR="00CB4750" w:rsidRPr="008C3A42"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lastRenderedPageBreak/>
        <w:t>Las tensiones en Europa son una preocupación insistente en el entorno de Davos. El panel celebrado sobre la clase media, en el que estuvieron presentes el economista Larry Summers, la directora del FMI, Christine Lagarde, el ministro de finanzas italiano, Pier Carlo Padoan y Ray Dalio, el multimillonario que dirige Blackwater, el hedge fund más importante del mundo, fue una buena muestra de los asuntos que realmente les preocupan.</w:t>
      </w:r>
    </w:p>
    <w:p w:rsidR="00CB4750" w:rsidRPr="008C3A42"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Las capas medias, que fundamentalmente se desarrollaron en Europa y en EEUU tras la segunda guerra mundial, y que son un sector clave en nuestra sociedad, atraviesan un mal momento. El panel debería haber servido sobre cómo ayudarlas en su tarea de recuperación, pero su intención estaba lejos de eso. Lagarde insistió en la redistribución, pero tanto Summers como Dalio se centraron en lo que de verdad constituye su problema: las clases medias están enfadadas y están alentando las propuestas populistas, algo que les viene especialmente mal. Como afirmó Dalio, “el populismo es una gran amenaza para las empresas multinacionales, para el globalismo y para los países emergentes”.</w:t>
      </w:r>
    </w:p>
    <w:p w:rsidR="00CB4750" w:rsidRPr="008C3A42"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El problema real de Europa</w:t>
      </w:r>
    </w:p>
    <w:p w:rsidR="00CB4750" w:rsidRPr="008C3A42"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Esa es la perspectiva que adopta también Dimon, para quien el mayor obstáculo no es que las clases medias vivan peor, sino que están viviendo todavía demasiado bien. El problema de fondo de Europa, el que lo explica todo, es que no es suficientemente competitiva. “Dicho sea con todo el respeto para los europeos, pero eso tiene que cambiar. Pueden forzar a ello los políticos, o un nuevo tipo de liderazgo”.</w:t>
      </w:r>
    </w:p>
    <w:p w:rsidR="00CB4750" w:rsidRPr="008C3A42"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El error de Europa, según Dimon y la mayoría de los asistentes el Foro Económico Mundial, es que el nivel de vida europeo es demasiado elevado; que los salarios de sus trabajadores son demasiado altos si quieren competir con otros países; que sus pensiones y, en general, las prestaciones que reciben del Estado son excesivas, y van a tener que ajustarse; que querer conservar el nivel de vida favorecido del que disfrutan es una entelequia.</w:t>
      </w:r>
    </w:p>
    <w:p w:rsidR="00CB4750" w:rsidRPr="008C3A42"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¿Liderazgo responsable?</w:t>
      </w:r>
    </w:p>
    <w:p w:rsidR="00CB4750" w:rsidRPr="008C3A42"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Lo peculiar es que ambas afirmaciones van juntas, como si Dimon quisiera pasar por alto que no se puede querer una cosa y su contraria a la vez. El populismo está cobrando tanta fuerza social precisamente porque el deterioro material, ese que Dimon promueve, ha empezado, y lógicamente trata de combatirlo. Lo que las élites de Davos pretenden, y por eso el lema del Foro de este año es el liderazgo responsable, es que todo siga igual a pesar de lo que ha llovido: cuando invocan a la necesidad de nuevos liderazgos, lo que quieren señalar es que necesitan personas capaces de enfocar a las poblaciones hacia los objetivos que ellos desean pero sin tener que sufrir el descontento social que inevitablemente las acompaña.</w:t>
      </w:r>
    </w:p>
    <w:p w:rsidR="00CB4750" w:rsidRPr="008C3A42"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Tiene su lógica, porque Trump lo ha hecho. Ha logrado canalizar el descontento de esas capas en declive hacia un gobierno de nuevo cuño en el que está medio Goldman Sachs y en el que los multimillonarios son la norma. Incluso algunos de ellos, que no están en el gobierno, y con los que ha discutido con frecuencia, como Warren Buffet, han manifestado su actual apoyo al presidente.</w:t>
      </w:r>
    </w:p>
    <w:p w:rsidR="00CB4750"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Las excusas de los acomodados</w:t>
      </w:r>
    </w:p>
    <w:p w:rsidR="00CB4750" w:rsidRPr="008C3A42"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 xml:space="preserve">Quizá, como señala el New York Times, todo esto no sea más que el producto de conversar sobre desigualdad en salones bien abastecidos con bandejas de canapés y vinos caros. Para </w:t>
      </w:r>
      <w:r w:rsidRPr="008C3A42">
        <w:rPr>
          <w:rFonts w:ascii="Times New Roman" w:eastAsia="Times New Roman" w:hAnsi="Times New Roman"/>
          <w:sz w:val="24"/>
          <w:szCs w:val="24"/>
        </w:rPr>
        <w:lastRenderedPageBreak/>
        <w:t>ninguno de ellos los temas materiales, las menores posibilidades económicas, el declive de la clase media, el empobrecimiento de las clases trabajadoras y las menores opciones vitales de la mayoría de la gente constituye un problema real. Más bien, esconden las excusas de gente que quiere seguir viviendo por encima de sus posibilidades, y que en el fondo no son más que unos racistas que temen que los inmigrantes les quiten el puesto. Algo así venía a decir Larry Summers, el economista que nos llevó a la crisis: en el fondo, esto del populismo puede explicarse como el producto del choque cultural de personas acomodadas que eligen como presidente a alguien como Trump, el ejemplo más claro de consumo conspicuo.</w:t>
      </w:r>
    </w:p>
    <w:p w:rsidR="00CB4750" w:rsidRPr="008C3A42"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Para luchar contra esta comodidad instalada en las clases medias, y contra la indignación resultante cuando se les saca de ellas, Davos ha encontrado una receta: es necesario que la gente tenga más mentalidad emprendedora, más entrenamiento en mindfulness y más educación orientada a la tecnología. Luchar contra la desigualdad material, contra el declive europeo y contra un entorno de deterioro es sencillo: hay que ayudarles a que sean emprendedores, a que manejen su ira a través del pensamiento positivo y a que se focalicen en aquellas disciplinas que realmente demanda el mercado.</w:t>
      </w:r>
    </w:p>
    <w:p w:rsidR="00CB4750" w:rsidRPr="008C3A42"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La opción de Dimon</w:t>
      </w:r>
    </w:p>
    <w:p w:rsidR="00CB4750" w:rsidRPr="008C3A42"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El ataque a la UE por parte de Trump tiene motivaciones estratégicas ligadas a esa recomposición del mapa político mundial que pretende el nuevo presidente estadounidense, pero también hay bastante de asalto al único espacio en el que todavía el estado del bienestar se conserva. El populismo, en este sentido, posee dos vertientes. Davos ofrece una, como es la reconducción hacia las prioridades de las élites de esta clase de movimientos, y Trump, según muchos de los millonarios ligados al sector financiero presentes en la 'montaña mágica', es más una oportunidad que un riesgo, como se nota en la composición de su gabinete. Es también la opción defendida por gente como Dimon, quien en 2016 ganó 28 millones de dólares, un 3,7% más que el año anterior.</w:t>
      </w:r>
    </w:p>
    <w:p w:rsidR="00CB4750" w:rsidRDefault="00CB4750" w:rsidP="00CB4750">
      <w:pPr>
        <w:spacing w:after="0" w:line="240" w:lineRule="auto"/>
        <w:jc w:val="both"/>
        <w:rPr>
          <w:rFonts w:ascii="Times New Roman" w:eastAsia="Times New Roman" w:hAnsi="Times New Roman"/>
          <w:sz w:val="24"/>
          <w:szCs w:val="24"/>
        </w:rPr>
      </w:pPr>
    </w:p>
    <w:p w:rsidR="00CB4750" w:rsidRPr="00936A80" w:rsidRDefault="00CB4750" w:rsidP="00CB4750">
      <w:pPr>
        <w:spacing w:line="240" w:lineRule="auto"/>
        <w:jc w:val="both"/>
        <w:rPr>
          <w:rFonts w:ascii="Times New Roman" w:hAnsi="Times New Roman"/>
          <w:sz w:val="24"/>
          <w:szCs w:val="24"/>
        </w:rPr>
      </w:pPr>
      <w:r>
        <w:rPr>
          <w:rFonts w:ascii="Times New Roman" w:hAnsi="Times New Roman"/>
          <w:sz w:val="24"/>
          <w:szCs w:val="24"/>
        </w:rPr>
        <w:t xml:space="preserve">- </w:t>
      </w:r>
      <w:r w:rsidRPr="00936A80">
        <w:rPr>
          <w:rFonts w:ascii="Times New Roman" w:hAnsi="Times New Roman"/>
          <w:sz w:val="24"/>
          <w:szCs w:val="24"/>
          <w:u w:val="single"/>
        </w:rPr>
        <w:t>El fin de los empleados de nómina</w:t>
      </w:r>
      <w:r>
        <w:rPr>
          <w:rFonts w:ascii="Times New Roman" w:hAnsi="Times New Roman"/>
          <w:sz w:val="24"/>
          <w:szCs w:val="24"/>
        </w:rPr>
        <w:t xml:space="preserve"> (The Wall Street Journal - </w:t>
      </w:r>
      <w:r w:rsidRPr="00936A80">
        <w:rPr>
          <w:rFonts w:ascii="Times New Roman" w:hAnsi="Times New Roman"/>
          <w:b/>
          <w:sz w:val="24"/>
          <w:szCs w:val="24"/>
        </w:rPr>
        <w:t>6/2/17</w:t>
      </w:r>
      <w:r>
        <w:rPr>
          <w:rFonts w:ascii="Times New Roman" w:hAnsi="Times New Roman"/>
          <w:sz w:val="24"/>
          <w:szCs w:val="24"/>
        </w:rPr>
        <w:t>)</w:t>
      </w:r>
    </w:p>
    <w:p w:rsidR="00CB4750" w:rsidRPr="00095F14" w:rsidRDefault="00CB4750" w:rsidP="00CB4750">
      <w:pPr>
        <w:spacing w:line="240" w:lineRule="auto"/>
        <w:jc w:val="both"/>
        <w:rPr>
          <w:rFonts w:ascii="Times New Roman" w:hAnsi="Times New Roman"/>
          <w:color w:val="FF0000"/>
          <w:sz w:val="24"/>
          <w:szCs w:val="24"/>
        </w:rPr>
      </w:pPr>
      <w:r w:rsidRPr="00095F14">
        <w:rPr>
          <w:rFonts w:ascii="Times New Roman" w:hAnsi="Times New Roman"/>
          <w:color w:val="FF0000"/>
          <w:sz w:val="24"/>
          <w:szCs w:val="24"/>
        </w:rPr>
        <w:t>En</w:t>
      </w:r>
      <w:r>
        <w:rPr>
          <w:rFonts w:ascii="Times New Roman" w:hAnsi="Times New Roman"/>
          <w:color w:val="FF0000"/>
          <w:sz w:val="24"/>
          <w:szCs w:val="24"/>
        </w:rPr>
        <w:t xml:space="preserve"> EEUU</w:t>
      </w:r>
      <w:r w:rsidRPr="00095F14">
        <w:rPr>
          <w:rFonts w:ascii="Times New Roman" w:hAnsi="Times New Roman"/>
          <w:color w:val="FF0000"/>
          <w:sz w:val="24"/>
          <w:szCs w:val="24"/>
        </w:rPr>
        <w:t>, las empresas están optando por subcontratar trabajadores en lugar de tenerlos en plantilla</w:t>
      </w:r>
    </w:p>
    <w:p w:rsidR="00CB4750" w:rsidRPr="00936A80" w:rsidRDefault="00CB4750" w:rsidP="00CB4750">
      <w:pPr>
        <w:shd w:val="clear" w:color="auto" w:fill="FFFFFF"/>
        <w:spacing w:line="240" w:lineRule="auto"/>
        <w:jc w:val="both"/>
        <w:textAlignment w:val="baseline"/>
        <w:rPr>
          <w:rFonts w:ascii="Times New Roman" w:hAnsi="Times New Roman"/>
          <w:sz w:val="24"/>
          <w:szCs w:val="24"/>
        </w:rPr>
      </w:pPr>
      <w:r>
        <w:rPr>
          <w:rFonts w:ascii="Times New Roman" w:hAnsi="Times New Roman"/>
          <w:sz w:val="24"/>
          <w:szCs w:val="24"/>
          <w:bdr w:val="none" w:sz="0" w:space="0" w:color="auto" w:frame="1"/>
        </w:rPr>
        <w:t>(</w:t>
      </w:r>
      <w:r w:rsidRPr="00936A80">
        <w:rPr>
          <w:rFonts w:ascii="Times New Roman" w:hAnsi="Times New Roman"/>
          <w:sz w:val="24"/>
          <w:szCs w:val="24"/>
          <w:bdr w:val="none" w:sz="0" w:space="0" w:color="auto" w:frame="1"/>
        </w:rPr>
        <w:t>Por</w:t>
      </w:r>
      <w:r>
        <w:rPr>
          <w:rFonts w:ascii="Times New Roman" w:hAnsi="Times New Roman"/>
          <w:sz w:val="24"/>
          <w:szCs w:val="24"/>
          <w:bdr w:val="none" w:sz="0" w:space="0" w:color="auto" w:frame="1"/>
        </w:rPr>
        <w:t xml:space="preserve"> Lauren Weber)</w:t>
      </w:r>
      <w:r w:rsidRPr="00936A80">
        <w:rPr>
          <w:rStyle w:val="apple-converted-space"/>
          <w:rFonts w:ascii="Times New Roman" w:hAnsi="Times New Roman"/>
          <w:sz w:val="24"/>
          <w:szCs w:val="24"/>
        </w:rPr>
        <w:t> </w:t>
      </w:r>
    </w:p>
    <w:p w:rsidR="00CB4750" w:rsidRPr="00095F14" w:rsidRDefault="00CB4750" w:rsidP="00CB4750">
      <w:pPr>
        <w:pStyle w:val="NormalWeb"/>
        <w:shd w:val="clear" w:color="auto" w:fill="FFFFFF"/>
        <w:spacing w:before="0" w:beforeAutospacing="0" w:after="270" w:afterAutospacing="0"/>
        <w:jc w:val="both"/>
        <w:textAlignment w:val="baseline"/>
        <w:rPr>
          <w:u w:val="single"/>
        </w:rPr>
      </w:pPr>
      <w:r w:rsidRPr="00095F14">
        <w:rPr>
          <w:u w:val="single"/>
        </w:rPr>
        <w:t>No hay ninguna aerolínea estadounidense que pueda siquiera acercarse a Virgin America Inc. en un indicador de eficiencia conocido como ingresos por empleado. La razón es que actividades como la entrega de equipaje, el mantenimiento pesado y las reservaciones no son hechas por empleados de Virgin America. El operador utiliza contratistas.</w:t>
      </w:r>
    </w:p>
    <w:p w:rsidR="00CB4750" w:rsidRDefault="00CB4750" w:rsidP="00CB4750">
      <w:pPr>
        <w:pStyle w:val="NormalWeb"/>
        <w:shd w:val="clear" w:color="auto" w:fill="FFFFFF"/>
        <w:spacing w:before="0" w:beforeAutospacing="0" w:after="0" w:afterAutospacing="0"/>
        <w:jc w:val="both"/>
        <w:textAlignment w:val="baseline"/>
      </w:pPr>
      <w:r w:rsidRPr="00095F14">
        <w:rPr>
          <w:u w:val="single"/>
        </w:rPr>
        <w:t>“Vamos a tercerizar cualquier trabajo que no trate directamente con el cliente”,</w:t>
      </w:r>
      <w:r w:rsidRPr="00936A80">
        <w:t xml:space="preserve"> prometió</w:t>
      </w:r>
      <w:r w:rsidRPr="00936A80">
        <w:rPr>
          <w:rStyle w:val="apple-converted-space"/>
          <w:rFonts w:eastAsiaTheme="majorEastAsia"/>
        </w:rPr>
        <w:t> </w:t>
      </w:r>
      <w:r w:rsidRPr="00936A80">
        <w:t>David Cush,</w:t>
      </w:r>
      <w:r w:rsidRPr="00936A80">
        <w:rPr>
          <w:rStyle w:val="apple-converted-space"/>
          <w:rFonts w:eastAsiaTheme="majorEastAsia"/>
        </w:rPr>
        <w:t> </w:t>
      </w:r>
      <w:r w:rsidRPr="00936A80">
        <w:t>el ex presidente ejecutivo de la aerolínea a un grupo de inversionistas en marzo. Cush ayudó a orquestar la venta de Virgin America a</w:t>
      </w:r>
      <w:r w:rsidRPr="00936A80">
        <w:rPr>
          <w:rStyle w:val="apple-converted-space"/>
          <w:rFonts w:eastAsiaTheme="majorEastAsia"/>
        </w:rPr>
        <w:t> </w:t>
      </w:r>
      <w:hyperlink r:id="rId23" w:history="1">
        <w:r w:rsidRPr="00A02604">
          <w:rPr>
            <w:rStyle w:val="Hipervnculo"/>
            <w:color w:val="auto"/>
            <w:u w:val="none"/>
          </w:rPr>
          <w:t>Alaska Air Group</w:t>
        </w:r>
      </w:hyperlink>
      <w:r w:rsidRPr="00936A80">
        <w:rPr>
          <w:rStyle w:val="apple-converted-space"/>
          <w:rFonts w:eastAsiaTheme="majorEastAsia"/>
        </w:rPr>
        <w:t> </w:t>
      </w:r>
      <w:r w:rsidRPr="00936A80">
        <w:t>en abril por unos US$</w:t>
      </w:r>
      <w:r>
        <w:t xml:space="preserve"> </w:t>
      </w:r>
      <w:r w:rsidRPr="00936A80">
        <w:t>2.600 millones, más del doble de su valor en 2014. El ejecutivo dejó la empresa en diciembre, tras completarse el acuerdo.</w:t>
      </w:r>
    </w:p>
    <w:p w:rsidR="00CB4750" w:rsidRPr="00936A80" w:rsidRDefault="00CB4750" w:rsidP="00CB4750">
      <w:pPr>
        <w:pStyle w:val="NormalWeb"/>
        <w:shd w:val="clear" w:color="auto" w:fill="FFFFFF"/>
        <w:spacing w:before="0" w:beforeAutospacing="0" w:after="0" w:afterAutospacing="0"/>
        <w:jc w:val="both"/>
        <w:textAlignment w:val="baseline"/>
      </w:pPr>
    </w:p>
    <w:p w:rsidR="00CB4750" w:rsidRPr="00095F14" w:rsidRDefault="00CB4750" w:rsidP="00CB4750">
      <w:pPr>
        <w:pStyle w:val="NormalWeb"/>
        <w:shd w:val="clear" w:color="auto" w:fill="FFFFFF"/>
        <w:spacing w:before="0" w:beforeAutospacing="0" w:after="270" w:afterAutospacing="0"/>
        <w:jc w:val="both"/>
        <w:textAlignment w:val="baseline"/>
        <w:rPr>
          <w:color w:val="FF0000"/>
          <w:u w:val="single"/>
        </w:rPr>
      </w:pPr>
      <w:r w:rsidRPr="00095F14">
        <w:rPr>
          <w:color w:val="FF0000"/>
          <w:u w:val="single"/>
        </w:rPr>
        <w:t>Nunca antes las compañías estadounidenses habían hecho tanto para contratar tan pocos empleados. El fenómeno de la externalización que trasladó empleos textiles a China y operaciones de centros de llamados a India ahora se desarrolla al interior de las empresas estadounidenses de prácticamente todos los rubros.</w:t>
      </w:r>
    </w:p>
    <w:p w:rsidR="00CB4750" w:rsidRPr="00A02604" w:rsidRDefault="00CB4750" w:rsidP="00CB4750">
      <w:pPr>
        <w:pStyle w:val="NormalWeb"/>
        <w:shd w:val="clear" w:color="auto" w:fill="FFFFFF"/>
        <w:spacing w:before="0" w:beforeAutospacing="0" w:after="0" w:afterAutospacing="0"/>
        <w:jc w:val="both"/>
        <w:textAlignment w:val="baseline"/>
        <w:rPr>
          <w:u w:val="single"/>
        </w:rPr>
      </w:pPr>
      <w:r w:rsidRPr="00095F14">
        <w:rPr>
          <w:u w:val="single"/>
        </w:rPr>
        <w:lastRenderedPageBreak/>
        <w:t>Los trabajadores que descargan contenedores en los depósitos de</w:t>
      </w:r>
      <w:r w:rsidRPr="00095F14">
        <w:rPr>
          <w:rStyle w:val="apple-converted-space"/>
          <w:rFonts w:eastAsiaTheme="majorEastAsia"/>
          <w:u w:val="single"/>
        </w:rPr>
        <w:t> </w:t>
      </w:r>
      <w:hyperlink r:id="rId24" w:history="1">
        <w:r w:rsidRPr="00A02604">
          <w:rPr>
            <w:rStyle w:val="Hipervnculo"/>
            <w:color w:val="auto"/>
          </w:rPr>
          <w:t>Wal-Mart Stores</w:t>
        </w:r>
      </w:hyperlink>
      <w:r w:rsidRPr="00A02604">
        <w:rPr>
          <w:rStyle w:val="apple-converted-space"/>
          <w:rFonts w:eastAsiaTheme="majorEastAsia"/>
          <w:u w:val="single"/>
          <w:bdr w:val="none" w:sz="0" w:space="0" w:color="auto" w:frame="1"/>
        </w:rPr>
        <w:t> </w:t>
      </w:r>
      <w:r w:rsidRPr="00A02604">
        <w:rPr>
          <w:u w:val="single"/>
          <w:bdr w:val="none" w:sz="0" w:space="0" w:color="auto" w:frame="1"/>
        </w:rPr>
        <w:t>Inc.</w:t>
      </w:r>
      <w:r w:rsidRPr="00A02604">
        <w:rPr>
          <w:rStyle w:val="apple-converted-space"/>
          <w:rFonts w:eastAsiaTheme="majorEastAsia"/>
          <w:u w:val="single"/>
        </w:rPr>
        <w:t> </w:t>
      </w:r>
      <w:r w:rsidRPr="00A02604">
        <w:rPr>
          <w:u w:val="single"/>
        </w:rPr>
        <w:t>son de la filial de logística de Schneider National Inc., que a su vez subcontrata a agencias de empleo temporal. Contratistas hicieron la mayor parte de las pruebas clínicas de la farmacéutica</w:t>
      </w:r>
      <w:r w:rsidRPr="00A02604">
        <w:rPr>
          <w:rStyle w:val="apple-converted-space"/>
          <w:rFonts w:eastAsiaTheme="majorEastAsia"/>
          <w:u w:val="single"/>
        </w:rPr>
        <w:t> </w:t>
      </w:r>
      <w:hyperlink r:id="rId25" w:history="1">
        <w:r w:rsidRPr="00A02604">
          <w:rPr>
            <w:rStyle w:val="Hipervnculo"/>
            <w:color w:val="auto"/>
          </w:rPr>
          <w:t>Pfizer</w:t>
        </w:r>
      </w:hyperlink>
      <w:r w:rsidRPr="00A02604">
        <w:rPr>
          <w:rStyle w:val="apple-converted-space"/>
          <w:rFonts w:eastAsiaTheme="majorEastAsia"/>
          <w:u w:val="single"/>
          <w:bdr w:val="none" w:sz="0" w:space="0" w:color="auto" w:frame="1"/>
        </w:rPr>
        <w:t> </w:t>
      </w:r>
      <w:r w:rsidRPr="00A02604">
        <w:rPr>
          <w:u w:val="single"/>
          <w:bdr w:val="none" w:sz="0" w:space="0" w:color="auto" w:frame="1"/>
        </w:rPr>
        <w:t>Inc.</w:t>
      </w:r>
      <w:r w:rsidRPr="00A02604">
        <w:rPr>
          <w:rStyle w:val="apple-converted-space"/>
          <w:rFonts w:eastAsiaTheme="majorEastAsia"/>
          <w:u w:val="single"/>
        </w:rPr>
        <w:t> </w:t>
      </w:r>
      <w:r w:rsidRPr="00A02604">
        <w:rPr>
          <w:u w:val="single"/>
        </w:rPr>
        <w:t>en 2016.</w:t>
      </w:r>
    </w:p>
    <w:p w:rsidR="00CB4750" w:rsidRPr="00A02604" w:rsidRDefault="00CB4750" w:rsidP="00CB4750">
      <w:pPr>
        <w:pStyle w:val="NormalWeb"/>
        <w:shd w:val="clear" w:color="auto" w:fill="FFFFFF"/>
        <w:spacing w:before="0" w:beforeAutospacing="0" w:after="0" w:afterAutospacing="0"/>
        <w:jc w:val="both"/>
        <w:textAlignment w:val="baseline"/>
        <w:rPr>
          <w:u w:val="single"/>
        </w:rPr>
      </w:pPr>
    </w:p>
    <w:p w:rsidR="00CB4750" w:rsidRPr="00095F14" w:rsidRDefault="00CB4750" w:rsidP="00CB4750">
      <w:pPr>
        <w:pStyle w:val="NormalWeb"/>
        <w:shd w:val="clear" w:color="auto" w:fill="FFFFFF"/>
        <w:spacing w:before="0" w:beforeAutospacing="0" w:after="0" w:afterAutospacing="0"/>
        <w:jc w:val="both"/>
        <w:textAlignment w:val="baseline"/>
        <w:rPr>
          <w:u w:val="single"/>
        </w:rPr>
      </w:pPr>
      <w:r w:rsidRPr="00A02604">
        <w:rPr>
          <w:u w:val="single"/>
        </w:rPr>
        <w:t>El modelo es tan prevalente que</w:t>
      </w:r>
      <w:r w:rsidRPr="00A02604">
        <w:rPr>
          <w:rStyle w:val="apple-converted-space"/>
          <w:rFonts w:eastAsiaTheme="majorEastAsia"/>
          <w:u w:val="single"/>
        </w:rPr>
        <w:t> </w:t>
      </w:r>
      <w:hyperlink r:id="rId26" w:history="1">
        <w:r w:rsidRPr="00A02604">
          <w:rPr>
            <w:rStyle w:val="Hipervnculo"/>
            <w:color w:val="auto"/>
          </w:rPr>
          <w:t>Alphabet</w:t>
        </w:r>
      </w:hyperlink>
      <w:r w:rsidRPr="00A02604">
        <w:rPr>
          <w:rStyle w:val="apple-converted-space"/>
          <w:rFonts w:eastAsiaTheme="majorEastAsia"/>
          <w:u w:val="single"/>
          <w:bdr w:val="none" w:sz="0" w:space="0" w:color="auto" w:frame="1"/>
        </w:rPr>
        <w:t> </w:t>
      </w:r>
      <w:r w:rsidRPr="00A02604">
        <w:rPr>
          <w:u w:val="single"/>
          <w:bdr w:val="none" w:sz="0" w:space="0" w:color="auto" w:frame="1"/>
        </w:rPr>
        <w:t>Inc.,</w:t>
      </w:r>
      <w:r w:rsidRPr="00A02604">
        <w:rPr>
          <w:rStyle w:val="apple-converted-space"/>
          <w:rFonts w:eastAsiaTheme="majorEastAsia"/>
          <w:u w:val="single"/>
        </w:rPr>
        <w:t> </w:t>
      </w:r>
      <w:r w:rsidRPr="00A02604">
        <w:rPr>
          <w:u w:val="single"/>
        </w:rPr>
        <w:t>la matriz de Google, tiene cerca de la misma cantidad de empleados a tiempo completo y tercerizados, según fuentes cercanas. Unos 70.000 empleados temporales, proveedores de servicios y con</w:t>
      </w:r>
      <w:r w:rsidRPr="00095F14">
        <w:rPr>
          <w:u w:val="single"/>
        </w:rPr>
        <w:t>tratistas prueban los autos de conducción autónoma de Google en las carreteras, revisan documentos judiciales y gestionan proyectos de datos y marketing, entre muchas otras actividades. Usan identificaciones rojas en el trabajo, mientras que los trabajadores de Alphabet usan blancas.</w:t>
      </w:r>
    </w:p>
    <w:p w:rsidR="00CB4750" w:rsidRPr="00936A80" w:rsidRDefault="00CB4750" w:rsidP="00CB4750">
      <w:pPr>
        <w:pStyle w:val="NormalWeb"/>
        <w:shd w:val="clear" w:color="auto" w:fill="FFFFFF"/>
        <w:spacing w:before="0" w:beforeAutospacing="0" w:after="0" w:afterAutospacing="0"/>
        <w:jc w:val="both"/>
        <w:textAlignment w:val="baseline"/>
      </w:pPr>
    </w:p>
    <w:p w:rsidR="00CB4750" w:rsidRPr="00936A80" w:rsidRDefault="00CB4750" w:rsidP="00CB4750">
      <w:pPr>
        <w:pStyle w:val="NormalWeb"/>
        <w:shd w:val="clear" w:color="auto" w:fill="FFFFFF"/>
        <w:spacing w:before="0" w:beforeAutospacing="0" w:after="270" w:afterAutospacing="0"/>
        <w:jc w:val="both"/>
        <w:textAlignment w:val="baseline"/>
      </w:pPr>
      <w:r w:rsidRPr="00095F14">
        <w:rPr>
          <w:color w:val="FF0000"/>
          <w:u w:val="single"/>
        </w:rPr>
        <w:t>El cambio está alterando en forma radical el sentido de empresa y trabajador. La mayor flexibilidad de las compañías para reducir su número de empleados, remuneración y prestaciones aumenta la inseguridad laboral de los trabajadores</w:t>
      </w:r>
      <w:r w:rsidRPr="00936A80">
        <w:t>. Hacer una carrera desde el cuarto de correspondencia hasta la presidencia ejecutiva se ha vuelto más difícil ahora que los empleos tercerizados no son parte de la fuerza laboral.</w:t>
      </w:r>
    </w:p>
    <w:p w:rsidR="00CB4750" w:rsidRPr="00095F14" w:rsidRDefault="00CB4750" w:rsidP="00CB4750">
      <w:pPr>
        <w:pStyle w:val="NormalWeb"/>
        <w:shd w:val="clear" w:color="auto" w:fill="FFFFFF"/>
        <w:spacing w:before="0" w:beforeAutospacing="0" w:after="270" w:afterAutospacing="0"/>
        <w:jc w:val="both"/>
        <w:textAlignment w:val="baseline"/>
        <w:rPr>
          <w:color w:val="FF0000"/>
          <w:u w:val="single"/>
        </w:rPr>
      </w:pPr>
      <w:r w:rsidRPr="00095F14">
        <w:rPr>
          <w:color w:val="FF0000"/>
          <w:u w:val="single"/>
        </w:rPr>
        <w:t>Para las compañías, el principal atractivo de sustituir empleados con contratistas es un mayor control sobre los costos. Para los trabajadores, los cambios a menudo se traducen en una reducción de sus salarios. Algunos economistas señalan que el surgimiento de una fuerza laboral paralela ante el auge de la subcontratación fomenta la desigualdad de ingresos entre personas que realizan el mismo trabajo.</w:t>
      </w:r>
    </w:p>
    <w:p w:rsidR="00CB4750" w:rsidRDefault="00CB4750" w:rsidP="00CB4750">
      <w:pPr>
        <w:pStyle w:val="NormalWeb"/>
        <w:shd w:val="clear" w:color="auto" w:fill="FFFFFF"/>
        <w:spacing w:before="0" w:beforeAutospacing="0" w:after="270" w:afterAutospacing="0"/>
        <w:jc w:val="both"/>
        <w:textAlignment w:val="baseline"/>
        <w:rPr>
          <w:u w:val="single"/>
        </w:rPr>
      </w:pPr>
      <w:r w:rsidRPr="00095F14">
        <w:rPr>
          <w:u w:val="single"/>
        </w:rPr>
        <w:t>Nadie sabe a ciencia cierta cuantos estadounidenses trabajan como contratistas, pero algunas estimaciones varían desde 3% a 14% de la fuerza laboral, es decir hasta unos 20 millones de personas.</w:t>
      </w:r>
    </w:p>
    <w:p w:rsidR="00CB4750" w:rsidRPr="00A02604" w:rsidRDefault="00CB4750" w:rsidP="00CB4750">
      <w:pPr>
        <w:pStyle w:val="NormalWeb"/>
        <w:shd w:val="clear" w:color="auto" w:fill="FFFFFF"/>
        <w:spacing w:before="0" w:beforeAutospacing="0" w:after="0" w:afterAutospacing="0"/>
        <w:jc w:val="both"/>
        <w:textAlignment w:val="baseline"/>
        <w:rPr>
          <w:u w:val="single"/>
          <w:bdr w:val="none" w:sz="0" w:space="0" w:color="auto" w:frame="1"/>
        </w:rPr>
      </w:pPr>
      <w:r w:rsidRPr="00095F14">
        <w:rPr>
          <w:u w:val="single"/>
        </w:rPr>
        <w:t>Las empresas, que revelan pocos detalles sobre la tercerización, están aumentando la cantidad y los tipos de trabajo que consideran aptos para ser hechos por contratistas.</w:t>
      </w:r>
      <w:r w:rsidRPr="00936A80">
        <w:t xml:space="preserve"> </w:t>
      </w:r>
      <w:r w:rsidRPr="00095F14">
        <w:rPr>
          <w:color w:val="FF0000"/>
          <w:u w:val="single"/>
        </w:rPr>
        <w:t>Entre 20% y 50% del total de los empleados de las compañías más grandes es tercerizado, según ejecutivos de personal.</w:t>
      </w:r>
      <w:r w:rsidRPr="00095F14">
        <w:rPr>
          <w:rStyle w:val="apple-converted-space"/>
          <w:rFonts w:eastAsiaTheme="majorEastAsia"/>
          <w:color w:val="FF0000"/>
          <w:u w:val="single"/>
        </w:rPr>
        <w:t> </w:t>
      </w:r>
      <w:hyperlink r:id="rId27" w:history="1">
        <w:r w:rsidRPr="00095F14">
          <w:rPr>
            <w:rStyle w:val="Hipervnculo"/>
            <w:color w:val="FF0000"/>
          </w:rPr>
          <w:t>Bank of America</w:t>
        </w:r>
      </w:hyperlink>
      <w:r w:rsidRPr="00095F14">
        <w:rPr>
          <w:rStyle w:val="apple-converted-space"/>
          <w:rFonts w:eastAsiaTheme="majorEastAsia"/>
          <w:color w:val="FF0000"/>
          <w:u w:val="single"/>
          <w:bdr w:val="none" w:sz="0" w:space="0" w:color="auto" w:frame="1"/>
        </w:rPr>
        <w:t> </w:t>
      </w:r>
      <w:r w:rsidRPr="00095F14">
        <w:rPr>
          <w:color w:val="FF0000"/>
          <w:u w:val="single"/>
          <w:bdr w:val="none" w:sz="0" w:space="0" w:color="auto" w:frame="1"/>
        </w:rPr>
        <w:t>Corp.</w:t>
      </w:r>
      <w:r w:rsidRPr="00095F14">
        <w:rPr>
          <w:color w:val="FF0000"/>
          <w:u w:val="single"/>
        </w:rPr>
        <w:t>,</w:t>
      </w:r>
      <w:r w:rsidRPr="00095F14">
        <w:rPr>
          <w:rStyle w:val="apple-converted-space"/>
          <w:rFonts w:eastAsiaTheme="majorEastAsia"/>
          <w:color w:val="FF0000"/>
          <w:u w:val="single"/>
        </w:rPr>
        <w:t> </w:t>
      </w:r>
      <w:hyperlink r:id="rId28" w:history="1">
        <w:r w:rsidRPr="00095F14">
          <w:rPr>
            <w:rStyle w:val="Hipervnculo"/>
            <w:color w:val="FF0000"/>
          </w:rPr>
          <w:t>Procter &amp; Gamble</w:t>
        </w:r>
      </w:hyperlink>
      <w:r w:rsidRPr="00095F14">
        <w:rPr>
          <w:rStyle w:val="apple-converted-space"/>
          <w:rFonts w:eastAsiaTheme="majorEastAsia"/>
          <w:color w:val="FF0000"/>
          <w:u w:val="single"/>
          <w:bdr w:val="none" w:sz="0" w:space="0" w:color="auto" w:frame="1"/>
        </w:rPr>
        <w:t> </w:t>
      </w:r>
      <w:r w:rsidRPr="00095F14">
        <w:rPr>
          <w:color w:val="FF0000"/>
          <w:u w:val="single"/>
          <w:bdr w:val="none" w:sz="0" w:space="0" w:color="auto" w:frame="1"/>
        </w:rPr>
        <w:t>Co.</w:t>
      </w:r>
      <w:r w:rsidRPr="00095F14">
        <w:rPr>
          <w:rStyle w:val="apple-converted-space"/>
          <w:rFonts w:eastAsiaTheme="majorEastAsia"/>
          <w:color w:val="FF0000"/>
          <w:u w:val="single"/>
        </w:rPr>
        <w:t> </w:t>
      </w:r>
      <w:r w:rsidRPr="00095F14">
        <w:rPr>
          <w:color w:val="FF0000"/>
          <w:u w:val="single"/>
        </w:rPr>
        <w:t>y</w:t>
      </w:r>
      <w:r w:rsidRPr="00095F14">
        <w:rPr>
          <w:rStyle w:val="apple-converted-space"/>
          <w:rFonts w:eastAsiaTheme="majorEastAsia"/>
          <w:color w:val="FF0000"/>
          <w:u w:val="single"/>
        </w:rPr>
        <w:t> </w:t>
      </w:r>
      <w:hyperlink r:id="rId29" w:history="1">
        <w:r w:rsidRPr="00095F14">
          <w:rPr>
            <w:rStyle w:val="Hipervnculo"/>
            <w:color w:val="FF0000"/>
          </w:rPr>
          <w:t>FedEx</w:t>
        </w:r>
      </w:hyperlink>
      <w:r w:rsidRPr="00095F14">
        <w:rPr>
          <w:rStyle w:val="apple-converted-space"/>
          <w:rFonts w:eastAsiaTheme="majorEastAsia"/>
          <w:color w:val="FF0000"/>
          <w:u w:val="single"/>
          <w:bdr w:val="none" w:sz="0" w:space="0" w:color="auto" w:frame="1"/>
        </w:rPr>
        <w:t> </w:t>
      </w:r>
      <w:r w:rsidRPr="00095F14">
        <w:rPr>
          <w:color w:val="FF0000"/>
          <w:u w:val="single"/>
          <w:bdr w:val="none" w:sz="0" w:space="0" w:color="auto" w:frame="1"/>
        </w:rPr>
        <w:t>Corp.</w:t>
      </w:r>
      <w:r w:rsidRPr="00095F14">
        <w:rPr>
          <w:rStyle w:val="apple-converted-space"/>
          <w:rFonts w:eastAsiaTheme="majorEastAsia"/>
          <w:color w:val="FF0000"/>
          <w:u w:val="single"/>
        </w:rPr>
        <w:t> </w:t>
      </w:r>
      <w:r w:rsidRPr="00095F14">
        <w:rPr>
          <w:color w:val="FF0000"/>
          <w:u w:val="single"/>
        </w:rPr>
        <w:t>tienen miles de trabajadores subcontratados</w:t>
      </w:r>
      <w:r w:rsidRPr="00936A80">
        <w:t xml:space="preserve">. </w:t>
      </w:r>
      <w:r w:rsidRPr="00095F14">
        <w:rPr>
          <w:u w:val="single"/>
        </w:rPr>
        <w:t xml:space="preserve">En el caso de las farmacéuticas y las firmas de hidrocarburos, los empleados subcontratados a veces superan a los de la plantilla en una proporción de dos a uno, afirma Arun Srinivasan, director de estrategia y operaciones con clientes de SAP Fieldglass, una filial del coloso alemán de </w:t>
      </w:r>
      <w:r w:rsidRPr="00A02604">
        <w:rPr>
          <w:u w:val="single"/>
        </w:rPr>
        <w:t>software</w:t>
      </w:r>
      <w:r w:rsidRPr="00A02604">
        <w:rPr>
          <w:rStyle w:val="apple-converted-space"/>
          <w:rFonts w:eastAsiaTheme="majorEastAsia"/>
          <w:u w:val="single"/>
        </w:rPr>
        <w:t> </w:t>
      </w:r>
      <w:hyperlink r:id="rId30" w:history="1">
        <w:r w:rsidRPr="00A02604">
          <w:rPr>
            <w:rStyle w:val="Hipervnculo"/>
            <w:color w:val="auto"/>
          </w:rPr>
          <w:t>SAP SE</w:t>
        </w:r>
      </w:hyperlink>
      <w:r w:rsidRPr="00A02604">
        <w:rPr>
          <w:u w:val="single"/>
          <w:bdr w:val="none" w:sz="0" w:space="0" w:color="auto" w:frame="1"/>
        </w:rPr>
        <w:t>.</w:t>
      </w:r>
    </w:p>
    <w:p w:rsidR="00CB4750" w:rsidRPr="00A02604" w:rsidRDefault="00CB4750" w:rsidP="00CB4750">
      <w:pPr>
        <w:pStyle w:val="NormalWeb"/>
        <w:shd w:val="clear" w:color="auto" w:fill="FFFFFF"/>
        <w:spacing w:before="0" w:beforeAutospacing="0" w:after="0" w:afterAutospacing="0"/>
        <w:jc w:val="both"/>
        <w:textAlignment w:val="baseline"/>
      </w:pPr>
    </w:p>
    <w:p w:rsidR="00CB4750" w:rsidRPr="00A02604" w:rsidRDefault="00CB4750" w:rsidP="00CB4750">
      <w:pPr>
        <w:pStyle w:val="NormalWeb"/>
        <w:shd w:val="clear" w:color="auto" w:fill="FFFFFF"/>
        <w:spacing w:before="0" w:beforeAutospacing="0" w:after="0" w:afterAutospacing="0"/>
        <w:jc w:val="both"/>
        <w:textAlignment w:val="baseline"/>
      </w:pPr>
      <w:r w:rsidRPr="00A02604">
        <w:t>“No he conocido un presidente ejecutivo que no se haya sorprendido por la cantidad de personas que tocan sus productos que no son sus empleados”, dice</w:t>
      </w:r>
      <w:r w:rsidRPr="00A02604">
        <w:rPr>
          <w:rStyle w:val="apple-converted-space"/>
          <w:rFonts w:eastAsiaTheme="majorEastAsia"/>
        </w:rPr>
        <w:t> </w:t>
      </w:r>
      <w:r w:rsidRPr="00A02604">
        <w:t>Carl Camden,</w:t>
      </w:r>
      <w:r w:rsidRPr="00A02604">
        <w:rPr>
          <w:rStyle w:val="apple-converted-space"/>
          <w:rFonts w:eastAsiaTheme="majorEastAsia"/>
        </w:rPr>
        <w:t> </w:t>
      </w:r>
      <w:r w:rsidRPr="00A02604">
        <w:t>presidente de la agencia de personal</w:t>
      </w:r>
      <w:r w:rsidRPr="00A02604">
        <w:rPr>
          <w:rStyle w:val="apple-converted-space"/>
          <w:rFonts w:eastAsiaTheme="majorEastAsia"/>
        </w:rPr>
        <w:t> </w:t>
      </w:r>
      <w:hyperlink r:id="rId31" w:history="1">
        <w:r w:rsidRPr="00A02604">
          <w:rPr>
            <w:rStyle w:val="Hipervnculo"/>
            <w:color w:val="auto"/>
          </w:rPr>
          <w:t>Kelly Services</w:t>
        </w:r>
      </w:hyperlink>
      <w:r w:rsidRPr="00A02604">
        <w:rPr>
          <w:rStyle w:val="apple-converted-space"/>
          <w:rFonts w:eastAsiaTheme="majorEastAsia"/>
          <w:bdr w:val="none" w:sz="0" w:space="0" w:color="auto" w:frame="1"/>
        </w:rPr>
        <w:t> </w:t>
      </w:r>
      <w:r w:rsidRPr="00A02604">
        <w:rPr>
          <w:bdr w:val="none" w:sz="0" w:space="0" w:color="auto" w:frame="1"/>
        </w:rPr>
        <w:t>Inc.</w:t>
      </w:r>
      <w:r w:rsidRPr="00A02604">
        <w:rPr>
          <w:rStyle w:val="apple-converted-space"/>
          <w:rFonts w:eastAsiaTheme="majorEastAsia"/>
        </w:rPr>
        <w:t> </w:t>
      </w:r>
      <w:r w:rsidRPr="00A02604">
        <w:t>La tercerización y la consultoría representaron 14% de los ingresos de la empresa en 2016.</w:t>
      </w:r>
    </w:p>
    <w:p w:rsidR="00CB4750" w:rsidRPr="00936A80" w:rsidRDefault="00CB4750" w:rsidP="00CB4750">
      <w:pPr>
        <w:pStyle w:val="NormalWeb"/>
        <w:shd w:val="clear" w:color="auto" w:fill="FFFFFF"/>
        <w:spacing w:before="0" w:beforeAutospacing="0" w:after="0" w:afterAutospacing="0"/>
        <w:jc w:val="both"/>
        <w:textAlignment w:val="baseline"/>
      </w:pPr>
    </w:p>
    <w:p w:rsidR="00CB4750" w:rsidRDefault="00CB4750" w:rsidP="00CB4750">
      <w:pPr>
        <w:pStyle w:val="NormalWeb"/>
        <w:shd w:val="clear" w:color="auto" w:fill="FFFFFF"/>
        <w:spacing w:before="0" w:beforeAutospacing="0" w:after="0" w:afterAutospacing="0"/>
        <w:jc w:val="both"/>
        <w:textAlignment w:val="baseline"/>
        <w:rPr>
          <w:b/>
          <w:color w:val="FF0000"/>
          <w:u w:val="single"/>
        </w:rPr>
      </w:pPr>
      <w:r w:rsidRPr="00095F14">
        <w:rPr>
          <w:b/>
          <w:color w:val="FF0000"/>
          <w:u w:val="single"/>
        </w:rPr>
        <w:t>A la larga, algunas empresas grandes podrían tercerizar la gran mayoría de sus empleados, salvo los más esenciales. La consultora</w:t>
      </w:r>
      <w:r w:rsidRPr="00095F14">
        <w:rPr>
          <w:rStyle w:val="apple-converted-space"/>
          <w:rFonts w:eastAsiaTheme="majorEastAsia"/>
          <w:color w:val="FF0000"/>
          <w:u w:val="single"/>
        </w:rPr>
        <w:t> </w:t>
      </w:r>
      <w:hyperlink r:id="rId32" w:history="1">
        <w:r w:rsidRPr="00095F14">
          <w:rPr>
            <w:rStyle w:val="Hipervnculo"/>
            <w:b/>
            <w:color w:val="FF0000"/>
          </w:rPr>
          <w:t>Accenture</w:t>
        </w:r>
      </w:hyperlink>
      <w:r w:rsidRPr="00095F14">
        <w:rPr>
          <w:rStyle w:val="apple-converted-space"/>
          <w:rFonts w:eastAsiaTheme="majorEastAsia"/>
          <w:color w:val="FF0000"/>
          <w:u w:val="single"/>
        </w:rPr>
        <w:t> </w:t>
      </w:r>
      <w:r w:rsidRPr="00095F14">
        <w:rPr>
          <w:b/>
          <w:color w:val="FF0000"/>
          <w:u w:val="single"/>
        </w:rPr>
        <w:t>PLC predijo el año pasado que dentro de una década una de las 2.</w:t>
      </w:r>
      <w:r>
        <w:rPr>
          <w:b/>
          <w:color w:val="FF0000"/>
          <w:u w:val="single"/>
        </w:rPr>
        <w:t>000 mayores empresas del mundo “</w:t>
      </w:r>
      <w:r w:rsidRPr="00095F14">
        <w:rPr>
          <w:b/>
          <w:color w:val="FF0000"/>
          <w:u w:val="single"/>
        </w:rPr>
        <w:t>no tendrá empleados a tiempo completo</w:t>
      </w:r>
      <w:r>
        <w:rPr>
          <w:b/>
          <w:color w:val="FF0000"/>
          <w:u w:val="single"/>
        </w:rPr>
        <w:t xml:space="preserve"> más allá de la plana ejecutiva”</w:t>
      </w:r>
      <w:r w:rsidRPr="00095F14">
        <w:rPr>
          <w:b/>
          <w:color w:val="FF0000"/>
          <w:u w:val="single"/>
        </w:rPr>
        <w:t>.</w:t>
      </w:r>
    </w:p>
    <w:p w:rsidR="00CB4750" w:rsidRDefault="00CB4750" w:rsidP="00CB4750">
      <w:pPr>
        <w:pStyle w:val="NormalWeb"/>
        <w:shd w:val="clear" w:color="auto" w:fill="FFFFFF"/>
        <w:spacing w:before="0" w:beforeAutospacing="0" w:after="0" w:afterAutospacing="0"/>
        <w:jc w:val="both"/>
        <w:textAlignment w:val="baseline"/>
        <w:rPr>
          <w:b/>
          <w:color w:val="FF0000"/>
          <w:u w:val="single"/>
        </w:rPr>
      </w:pPr>
    </w:p>
    <w:p w:rsidR="00CB4750" w:rsidRPr="00EA23CD" w:rsidRDefault="00CB4750" w:rsidP="00CB4750">
      <w:pPr>
        <w:pStyle w:val="NormalWeb"/>
        <w:shd w:val="clear" w:color="auto" w:fill="FFFFFF"/>
        <w:spacing w:before="0" w:beforeAutospacing="0" w:after="270" w:afterAutospacing="0"/>
        <w:jc w:val="both"/>
        <w:textAlignment w:val="baseline"/>
      </w:pPr>
      <w:r w:rsidRPr="00396C1F">
        <w:rPr>
          <w:u w:val="single"/>
        </w:rPr>
        <w:t>Accenture es uno de los mayores proveedores del mundo de trabajadores subcontratados</w:t>
      </w:r>
      <w:r w:rsidRPr="00936A80">
        <w:t>. Junto a numerosos rivales, trata de convencer a los presidentes ejecutivos que su negocio principal es más pequeño de lo que creen.</w:t>
      </w:r>
    </w:p>
    <w:p w:rsidR="00CB4750" w:rsidRPr="00936A80" w:rsidRDefault="00CB4750" w:rsidP="00CB4750">
      <w:pPr>
        <w:shd w:val="clear" w:color="auto" w:fill="FFFFFF"/>
        <w:spacing w:line="240" w:lineRule="auto"/>
        <w:jc w:val="both"/>
        <w:textAlignment w:val="baseline"/>
        <w:rPr>
          <w:rFonts w:ascii="Times New Roman" w:hAnsi="Times New Roman"/>
          <w:sz w:val="24"/>
          <w:szCs w:val="24"/>
        </w:rPr>
      </w:pPr>
      <w:r w:rsidRPr="00936A80">
        <w:rPr>
          <w:rFonts w:ascii="Times New Roman" w:hAnsi="Times New Roman"/>
          <w:noProof/>
          <w:sz w:val="24"/>
          <w:szCs w:val="24"/>
          <w:lang w:eastAsia="es-ES"/>
        </w:rPr>
        <w:lastRenderedPageBreak/>
        <w:drawing>
          <wp:inline distT="0" distB="0" distL="0" distR="0" wp14:anchorId="01D5271B" wp14:editId="6949E9D5">
            <wp:extent cx="5657850" cy="5657850"/>
            <wp:effectExtent l="0" t="0" r="0" b="0"/>
            <wp:docPr id="5" name="Imagen 5" descr="https://si.wsj.net/public/resources/images/OA-BD267_DContr_NS_20170205164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wsj.net/public/resources/images/OA-BD267_DContr_NS_20170205164356.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57850" cy="5657850"/>
                    </a:xfrm>
                    <a:prstGeom prst="rect">
                      <a:avLst/>
                    </a:prstGeom>
                    <a:noFill/>
                    <a:ln>
                      <a:noFill/>
                    </a:ln>
                  </pic:spPr>
                </pic:pic>
              </a:graphicData>
            </a:graphic>
          </wp:inline>
        </w:drawing>
      </w:r>
    </w:p>
    <w:p w:rsidR="00CB4750" w:rsidRPr="00396C1F" w:rsidRDefault="00CB4750" w:rsidP="00CB4750">
      <w:pPr>
        <w:pStyle w:val="NormalWeb"/>
        <w:shd w:val="clear" w:color="auto" w:fill="FFFFFF"/>
        <w:spacing w:before="0" w:beforeAutospacing="0" w:after="270" w:afterAutospacing="0"/>
        <w:jc w:val="both"/>
        <w:textAlignment w:val="baseline"/>
        <w:rPr>
          <w:u w:val="single"/>
        </w:rPr>
      </w:pPr>
      <w:r w:rsidRPr="00396C1F">
        <w:rPr>
          <w:u w:val="single"/>
        </w:rPr>
        <w:t xml:space="preserve"> “Hemos demostrado que podemos hacer partes de su negocio mejor que ellos mismos”, dice</w:t>
      </w:r>
      <w:r w:rsidRPr="00396C1F">
        <w:rPr>
          <w:rStyle w:val="apple-converted-space"/>
          <w:rFonts w:eastAsiaTheme="majorEastAsia"/>
          <w:u w:val="single"/>
        </w:rPr>
        <w:t> </w:t>
      </w:r>
      <w:r w:rsidRPr="00396C1F">
        <w:rPr>
          <w:u w:val="single"/>
        </w:rPr>
        <w:t>Mike Salvino,</w:t>
      </w:r>
      <w:r w:rsidRPr="00396C1F">
        <w:rPr>
          <w:rStyle w:val="apple-converted-space"/>
          <w:rFonts w:eastAsiaTheme="majorEastAsia"/>
          <w:u w:val="single"/>
        </w:rPr>
        <w:t> </w:t>
      </w:r>
      <w:r w:rsidRPr="00396C1F">
        <w:rPr>
          <w:u w:val="single"/>
        </w:rPr>
        <w:t>quien estuvo a cargo de la filial de tercerización de la consultora durante siete años hasta que abandonó la empresa en 2016.</w:t>
      </w:r>
    </w:p>
    <w:p w:rsidR="00CB4750" w:rsidRDefault="00CB4750" w:rsidP="00CB4750">
      <w:pPr>
        <w:pStyle w:val="NormalWeb"/>
        <w:shd w:val="clear" w:color="auto" w:fill="FFFFFF"/>
        <w:spacing w:before="0" w:beforeAutospacing="0" w:after="0" w:afterAutospacing="0"/>
        <w:jc w:val="both"/>
        <w:textAlignment w:val="baseline"/>
      </w:pPr>
      <w:r w:rsidRPr="00936A80">
        <w:t>Steven Barker</w:t>
      </w:r>
      <w:r w:rsidRPr="00936A80">
        <w:rPr>
          <w:rStyle w:val="apple-converted-space"/>
          <w:rFonts w:eastAsiaTheme="majorEastAsia"/>
        </w:rPr>
        <w:t> </w:t>
      </w:r>
      <w:r w:rsidRPr="00936A80">
        <w:t>cuenta que las empresas a menudo ofrecen la posibilidad de un empleo a tiempo completo, pero rara vez cumplen. Barker, de 36 años, ha trabajado como contratista en</w:t>
      </w:r>
      <w:r w:rsidRPr="00936A80">
        <w:rPr>
          <w:rStyle w:val="apple-converted-space"/>
          <w:rFonts w:eastAsiaTheme="majorEastAsia"/>
        </w:rPr>
        <w:t> </w:t>
      </w:r>
      <w:hyperlink r:id="rId34" w:history="1">
        <w:r w:rsidRPr="00A02604">
          <w:rPr>
            <w:rStyle w:val="Hipervnculo"/>
            <w:color w:val="auto"/>
            <w:u w:val="none"/>
          </w:rPr>
          <w:t>Amazon.com</w:t>
        </w:r>
      </w:hyperlink>
      <w:r w:rsidRPr="00A02604">
        <w:rPr>
          <w:rStyle w:val="apple-converted-space"/>
          <w:rFonts w:eastAsiaTheme="majorEastAsia"/>
          <w:bdr w:val="none" w:sz="0" w:space="0" w:color="auto" w:frame="1"/>
        </w:rPr>
        <w:t> </w:t>
      </w:r>
      <w:r w:rsidRPr="00A02604">
        <w:rPr>
          <w:bdr w:val="none" w:sz="0" w:space="0" w:color="auto" w:frame="1"/>
        </w:rPr>
        <w:t>I</w:t>
      </w:r>
      <w:r w:rsidRPr="00936A80">
        <w:rPr>
          <w:bdr w:val="none" w:sz="0" w:space="0" w:color="auto" w:frame="1"/>
        </w:rPr>
        <w:t>nc.,</w:t>
      </w:r>
      <w:r w:rsidRPr="00936A80">
        <w:rPr>
          <w:rStyle w:val="apple-converted-space"/>
          <w:rFonts w:eastAsiaTheme="majorEastAsia"/>
        </w:rPr>
        <w:t> </w:t>
      </w:r>
      <w:r w:rsidRPr="00936A80">
        <w:t>donde en las sesiones de orientación era habitual que alguien preguntara si el empleo podía pasar a ser permanente. “Veremos. Todo es posible”, era la respuesta más frecuente, recuerda.</w:t>
      </w:r>
    </w:p>
    <w:p w:rsidR="00CB4750" w:rsidRPr="00936A80" w:rsidRDefault="00CB4750" w:rsidP="00CB4750">
      <w:pPr>
        <w:pStyle w:val="NormalWeb"/>
        <w:shd w:val="clear" w:color="auto" w:fill="FFFFFF"/>
        <w:spacing w:before="0" w:beforeAutospacing="0" w:after="0" w:afterAutospacing="0"/>
        <w:jc w:val="both"/>
        <w:textAlignment w:val="baseline"/>
      </w:pPr>
    </w:p>
    <w:p w:rsidR="00CB4750" w:rsidRPr="00936A80" w:rsidRDefault="00CB4750" w:rsidP="00CB4750">
      <w:pPr>
        <w:pStyle w:val="NormalWeb"/>
        <w:shd w:val="clear" w:color="auto" w:fill="FFFFFF"/>
        <w:spacing w:before="0" w:beforeAutospacing="0" w:after="270" w:afterAutospacing="0"/>
        <w:jc w:val="both"/>
        <w:textAlignment w:val="baseline"/>
      </w:pPr>
      <w:r w:rsidRPr="00936A80">
        <w:t>Barker se postuló a un empleo de tiempo completo en Amazon en X-Ray, un servicio que permite a los usuarios acceder a biografías de los actores y otra información mientras miran películas y programas de televisión. Trabajó como contratista en X-Ray desde su etapa de desarrollo, relata, pero no le ofrecieron una entrevista y la empresa al final lo rechazó. Amazon declinó referirse al tema.</w:t>
      </w:r>
    </w:p>
    <w:p w:rsidR="00CB4750" w:rsidRDefault="00CB4750" w:rsidP="00CB4750">
      <w:pPr>
        <w:pStyle w:val="NormalWeb"/>
        <w:shd w:val="clear" w:color="auto" w:fill="FFFFFF"/>
        <w:spacing w:before="0" w:beforeAutospacing="0" w:after="0" w:afterAutospacing="0"/>
        <w:jc w:val="both"/>
        <w:textAlignment w:val="baseline"/>
      </w:pPr>
      <w:r w:rsidRPr="00936A80">
        <w:lastRenderedPageBreak/>
        <w:t>Hay empresas que intentan tercerizar operaciones y luego cambian de parecer. Alrededor de 70% de los empleos de tecnología de la información de la cadena minorista</w:t>
      </w:r>
      <w:r w:rsidRPr="00936A80">
        <w:rPr>
          <w:rStyle w:val="apple-converted-space"/>
          <w:rFonts w:eastAsiaTheme="majorEastAsia"/>
        </w:rPr>
        <w:t> </w:t>
      </w:r>
      <w:hyperlink r:id="rId35" w:history="1">
        <w:r w:rsidRPr="00A02604">
          <w:rPr>
            <w:rStyle w:val="Hipervnculo"/>
            <w:color w:val="auto"/>
            <w:u w:val="none"/>
          </w:rPr>
          <w:t>Target</w:t>
        </w:r>
      </w:hyperlink>
      <w:r w:rsidRPr="0019040E">
        <w:rPr>
          <w:rStyle w:val="apple-converted-space"/>
          <w:rFonts w:eastAsiaTheme="majorEastAsia"/>
          <w:bdr w:val="none" w:sz="0" w:space="0" w:color="auto" w:frame="1"/>
        </w:rPr>
        <w:t> </w:t>
      </w:r>
      <w:r w:rsidRPr="00936A80">
        <w:rPr>
          <w:bdr w:val="none" w:sz="0" w:space="0" w:color="auto" w:frame="1"/>
        </w:rPr>
        <w:t>Corp.</w:t>
      </w:r>
      <w:r w:rsidRPr="00936A80">
        <w:rPr>
          <w:rStyle w:val="apple-converted-space"/>
          <w:rFonts w:eastAsiaTheme="majorEastAsia"/>
        </w:rPr>
        <w:t> </w:t>
      </w:r>
      <w:r w:rsidRPr="00936A80">
        <w:t>eran subcontratados cuando</w:t>
      </w:r>
      <w:r w:rsidRPr="00936A80">
        <w:rPr>
          <w:rStyle w:val="apple-converted-space"/>
          <w:rFonts w:eastAsiaTheme="majorEastAsia"/>
        </w:rPr>
        <w:t> </w:t>
      </w:r>
      <w:r w:rsidRPr="00936A80">
        <w:t>Mike McNamara</w:t>
      </w:r>
      <w:r w:rsidRPr="00936A80">
        <w:rPr>
          <w:rStyle w:val="apple-converted-space"/>
          <w:rFonts w:eastAsiaTheme="majorEastAsia"/>
        </w:rPr>
        <w:t> </w:t>
      </w:r>
      <w:r w:rsidRPr="00936A80">
        <w:t>asumió como director de informática en 2015. Ahora, cerca de 70% de esos empleos son hechos por empleados de Target. “Soy un convencido de que si se puede obtener una ventaja competitiva de algo, se tiene que hacer dentro de la empresa”, señala el ejecutivo. “Es muy importante que cuente con mejores algoritmos de cadena de suministro que mis competidores”.</w:t>
      </w:r>
    </w:p>
    <w:p w:rsidR="00CB4750" w:rsidRPr="00936A80" w:rsidRDefault="00CB4750" w:rsidP="00CB4750">
      <w:pPr>
        <w:pStyle w:val="NormalWeb"/>
        <w:shd w:val="clear" w:color="auto" w:fill="FFFFFF"/>
        <w:spacing w:before="0" w:beforeAutospacing="0" w:after="0" w:afterAutospacing="0"/>
        <w:jc w:val="both"/>
        <w:textAlignment w:val="baseline"/>
      </w:pPr>
    </w:p>
    <w:p w:rsidR="00CB4750" w:rsidRPr="00396C1F" w:rsidRDefault="00CB4750" w:rsidP="00CB4750">
      <w:pPr>
        <w:pStyle w:val="NormalWeb"/>
        <w:shd w:val="clear" w:color="auto" w:fill="FFFFFF"/>
        <w:spacing w:before="0" w:beforeAutospacing="0" w:after="270" w:afterAutospacing="0"/>
        <w:jc w:val="both"/>
        <w:textAlignment w:val="baseline"/>
        <w:rPr>
          <w:color w:val="FF0000"/>
          <w:u w:val="single"/>
        </w:rPr>
      </w:pPr>
      <w:r w:rsidRPr="00396C1F">
        <w:rPr>
          <w:color w:val="FF0000"/>
          <w:u w:val="single"/>
        </w:rPr>
        <w:t>Pocas empresas, consultores o economistas anticipan que la tendencia se revierta. Al dejar actividades consideradas no prioritarias en manos de un contratista, una empresa puede dedicar más tiempo y energía a lo que mejor hace. Cuando una firma externa está a cargo del personal, asume la tarea cotidiana de programar turnos, contratar y despedir trabajadores. Los empleados son rápidamente sustituidos en caso de ser necesario y la empresa sólo se preocupa del producto final.</w:t>
      </w:r>
    </w:p>
    <w:p w:rsidR="00CB4750" w:rsidRPr="00936A80" w:rsidRDefault="00CB4750" w:rsidP="00CB4750">
      <w:pPr>
        <w:pStyle w:val="NormalWeb"/>
        <w:shd w:val="clear" w:color="auto" w:fill="FFFFFF"/>
        <w:spacing w:before="0" w:beforeAutospacing="0" w:after="270" w:afterAutospacing="0"/>
        <w:jc w:val="both"/>
        <w:textAlignment w:val="baseline"/>
      </w:pPr>
      <w:r w:rsidRPr="00936A80">
        <w:t>Steven Berkenfeld,</w:t>
      </w:r>
      <w:r w:rsidRPr="00936A80">
        <w:rPr>
          <w:rStyle w:val="apple-converted-space"/>
          <w:rFonts w:eastAsiaTheme="majorEastAsia"/>
        </w:rPr>
        <w:t> </w:t>
      </w:r>
      <w:r w:rsidRPr="00936A80">
        <w:t>un banquero de inversión que ha dedicado su carrera a evaluar estrategias corporativas, cuenta que toda clase de empresas piensan en automatizar, externalizar y subcontratar. Incorporar a un empleado es un recurso de última instancia. “Muy pocos empleos superan esa carrera de obstáculos”, recalca.</w:t>
      </w:r>
    </w:p>
    <w:p w:rsidR="00CB4750" w:rsidRPr="00A02604" w:rsidRDefault="00CB4750" w:rsidP="00CB4750">
      <w:pPr>
        <w:pStyle w:val="NormalWeb"/>
        <w:shd w:val="clear" w:color="auto" w:fill="FFFFFF"/>
        <w:spacing w:before="0" w:beforeAutospacing="0" w:after="0" w:afterAutospacing="0"/>
        <w:jc w:val="both"/>
        <w:textAlignment w:val="baseline"/>
      </w:pPr>
      <w:r w:rsidRPr="00936A80">
        <w:t>Cuando el fabricante de motores de aviones Pratt &amp; Whitney no quería seguir coordinando las entregas a sus plantas, contrató los servicios de</w:t>
      </w:r>
      <w:r w:rsidRPr="00936A80">
        <w:rPr>
          <w:rStyle w:val="apple-converted-space"/>
          <w:rFonts w:eastAsiaTheme="majorEastAsia"/>
        </w:rPr>
        <w:t> </w:t>
      </w:r>
      <w:hyperlink r:id="rId36" w:history="1">
        <w:r w:rsidRPr="00A02604">
          <w:rPr>
            <w:rStyle w:val="Hipervnculo"/>
            <w:color w:val="auto"/>
            <w:u w:val="none"/>
          </w:rPr>
          <w:t>United Parcel Service</w:t>
        </w:r>
      </w:hyperlink>
      <w:r w:rsidRPr="00A02604">
        <w:rPr>
          <w:rStyle w:val="apple-converted-space"/>
          <w:rFonts w:eastAsiaTheme="majorEastAsia"/>
          <w:bdr w:val="none" w:sz="0" w:space="0" w:color="auto" w:frame="1"/>
        </w:rPr>
        <w:t> </w:t>
      </w:r>
      <w:r w:rsidRPr="00A02604">
        <w:rPr>
          <w:bdr w:val="none" w:sz="0" w:space="0" w:color="auto" w:frame="1"/>
        </w:rPr>
        <w:t>Inc.,</w:t>
      </w:r>
      <w:r w:rsidRPr="00A02604">
        <w:rPr>
          <w:rStyle w:val="apple-converted-space"/>
          <w:rFonts w:eastAsiaTheme="majorEastAsia"/>
        </w:rPr>
        <w:t> </w:t>
      </w:r>
      <w:r w:rsidRPr="00A02604">
        <w:t>que cuenta con miles de expertos en logística y se especializa en tecnologías de automatización.</w:t>
      </w:r>
    </w:p>
    <w:p w:rsidR="00CB4750" w:rsidRPr="00A02604" w:rsidRDefault="00CB4750" w:rsidP="00CB4750">
      <w:pPr>
        <w:pStyle w:val="NormalWeb"/>
        <w:shd w:val="clear" w:color="auto" w:fill="FFFFFF"/>
        <w:spacing w:before="0" w:beforeAutospacing="0" w:after="0" w:afterAutospacing="0"/>
        <w:jc w:val="both"/>
        <w:textAlignment w:val="baseline"/>
      </w:pPr>
    </w:p>
    <w:p w:rsidR="00CB4750" w:rsidRPr="00A02604" w:rsidRDefault="00CB4750" w:rsidP="00CB4750">
      <w:pPr>
        <w:pStyle w:val="NormalWeb"/>
        <w:shd w:val="clear" w:color="auto" w:fill="FFFFFF"/>
        <w:spacing w:before="0" w:beforeAutospacing="0" w:after="270" w:afterAutospacing="0"/>
        <w:jc w:val="both"/>
        <w:textAlignment w:val="baseline"/>
      </w:pPr>
      <w:r w:rsidRPr="00A02604">
        <w:t>UPS construyó una instalación de más de 55.000 metros cuadrados en Londonberry, estado de New Hampshire. Alrededor de 200 empleados de Pratt tuvieron la oportunidad de seguir cursos de capacitación para trabajar en la nueva instalación. Algunos lo hicieron y otros dejaron la empresa o se jubilaron. UPS contrató a unos 200 empleados a los que les pagaba por hora.</w:t>
      </w:r>
    </w:p>
    <w:p w:rsidR="00CB4750" w:rsidRPr="00A02604" w:rsidRDefault="00CB4750" w:rsidP="00CB4750">
      <w:pPr>
        <w:pStyle w:val="NormalWeb"/>
        <w:shd w:val="clear" w:color="auto" w:fill="FFFFFF"/>
        <w:spacing w:before="0" w:beforeAutospacing="0" w:after="0" w:afterAutospacing="0"/>
        <w:jc w:val="both"/>
        <w:textAlignment w:val="baseline"/>
      </w:pPr>
      <w:r w:rsidRPr="00A02604">
        <w:t>En un inicio, los trabajadores eran inexpertos y las empresas tuvieron problemas para sincronizar los sistemas de informática, incluyendo software de manejo de depósito que UPS tercerizó a otra compañías. El resultado de este y otros problemas fue una caída de 33% en las entregas de motores de Pratt, una filial de</w:t>
      </w:r>
      <w:r w:rsidRPr="00A02604">
        <w:rPr>
          <w:rStyle w:val="apple-converted-space"/>
          <w:rFonts w:eastAsiaTheme="majorEastAsia"/>
        </w:rPr>
        <w:t> </w:t>
      </w:r>
      <w:hyperlink r:id="rId37" w:history="1">
        <w:r w:rsidRPr="00A02604">
          <w:rPr>
            <w:rStyle w:val="Hipervnculo"/>
            <w:color w:val="auto"/>
            <w:u w:val="none"/>
          </w:rPr>
          <w:t>United Technologies</w:t>
        </w:r>
      </w:hyperlink>
      <w:r w:rsidRPr="00A02604">
        <w:rPr>
          <w:rStyle w:val="apple-converted-space"/>
          <w:rFonts w:eastAsiaTheme="majorEastAsia"/>
          <w:bdr w:val="none" w:sz="0" w:space="0" w:color="auto" w:frame="1"/>
        </w:rPr>
        <w:t> </w:t>
      </w:r>
      <w:r w:rsidRPr="00A02604">
        <w:rPr>
          <w:bdr w:val="none" w:sz="0" w:space="0" w:color="auto" w:frame="1"/>
        </w:rPr>
        <w:t>Corp.</w:t>
      </w:r>
      <w:r w:rsidRPr="00A02604">
        <w:rPr>
          <w:rStyle w:val="apple-converted-space"/>
          <w:rFonts w:eastAsiaTheme="majorEastAsia"/>
        </w:rPr>
        <w:t> </w:t>
      </w:r>
      <w:r w:rsidRPr="00A02604">
        <w:t>en el tercer trimestre de 2015, equivalente a unos US$ 500 millones en ventas.</w:t>
      </w:r>
    </w:p>
    <w:p w:rsidR="00CB4750" w:rsidRPr="00936A80" w:rsidRDefault="00CB4750" w:rsidP="00CB4750">
      <w:pPr>
        <w:pStyle w:val="NormalWeb"/>
        <w:shd w:val="clear" w:color="auto" w:fill="FFFFFF"/>
        <w:spacing w:before="0" w:beforeAutospacing="0" w:after="0" w:afterAutospacing="0"/>
        <w:jc w:val="both"/>
        <w:textAlignment w:val="baseline"/>
      </w:pPr>
    </w:p>
    <w:p w:rsidR="00CB4750" w:rsidRDefault="00CB4750" w:rsidP="00CB4750">
      <w:pPr>
        <w:pStyle w:val="NormalWeb"/>
        <w:shd w:val="clear" w:color="auto" w:fill="FFFFFF"/>
        <w:spacing w:before="0" w:beforeAutospacing="0" w:after="270" w:afterAutospacing="0"/>
        <w:jc w:val="both"/>
        <w:textAlignment w:val="baseline"/>
      </w:pPr>
      <w:r w:rsidRPr="00936A80">
        <w:t>La situación se normalizó en el siguiente trimestre y ahora la planta funciona bien, dice Earl Exum, vicepresidente de materiales globales y logística de Pratt. Los 200 empleados de UPS pueden hacer el trabajo para cinco fábricas que realizaban 150 trabajadores de Pratt para dos. Los empleados de Pratt estaban sindicalizados, los de UPS no.</w:t>
      </w:r>
    </w:p>
    <w:p w:rsidR="00CB4750" w:rsidRPr="004A7A82" w:rsidRDefault="00CB4750" w:rsidP="00CB4750">
      <w:pPr>
        <w:spacing w:line="240" w:lineRule="auto"/>
        <w:jc w:val="both"/>
        <w:rPr>
          <w:rFonts w:ascii="Times New Roman" w:hAnsi="Times New Roman"/>
          <w:sz w:val="24"/>
          <w:szCs w:val="24"/>
        </w:rPr>
      </w:pPr>
      <w:r>
        <w:rPr>
          <w:rFonts w:ascii="Times New Roman" w:hAnsi="Times New Roman"/>
          <w:sz w:val="24"/>
          <w:szCs w:val="24"/>
        </w:rPr>
        <w:t xml:space="preserve">- </w:t>
      </w:r>
      <w:r w:rsidRPr="004A7A82">
        <w:rPr>
          <w:rFonts w:ascii="Times New Roman" w:hAnsi="Times New Roman"/>
          <w:sz w:val="24"/>
          <w:szCs w:val="24"/>
        </w:rPr>
        <w:t>“</w:t>
      </w:r>
      <w:r w:rsidRPr="004A7A82">
        <w:rPr>
          <w:rFonts w:ascii="Times New Roman" w:hAnsi="Times New Roman"/>
          <w:sz w:val="24"/>
          <w:szCs w:val="24"/>
          <w:u w:val="single"/>
        </w:rPr>
        <w:t>Nos convencen de que tener trabajo es tan raro que no deberíamos querer un sueldo</w:t>
      </w:r>
      <w:r w:rsidRPr="004A7A82">
        <w:rPr>
          <w:rFonts w:ascii="Times New Roman" w:hAnsi="Times New Roman"/>
          <w:sz w:val="24"/>
          <w:szCs w:val="24"/>
        </w:rPr>
        <w:t>”</w:t>
      </w:r>
      <w:r>
        <w:rPr>
          <w:rFonts w:ascii="Times New Roman" w:hAnsi="Times New Roman"/>
          <w:sz w:val="24"/>
          <w:szCs w:val="24"/>
        </w:rPr>
        <w:t xml:space="preserve"> (El Confidencial - </w:t>
      </w:r>
      <w:r w:rsidRPr="004A7A82">
        <w:rPr>
          <w:rFonts w:ascii="Times New Roman" w:hAnsi="Times New Roman"/>
          <w:b/>
          <w:sz w:val="24"/>
          <w:szCs w:val="24"/>
        </w:rPr>
        <w:t>8/2/17</w:t>
      </w:r>
      <w:r>
        <w:rPr>
          <w:rFonts w:ascii="Times New Roman" w:hAnsi="Times New Roman"/>
          <w:sz w:val="24"/>
          <w:szCs w:val="24"/>
        </w:rPr>
        <w:t>)</w:t>
      </w:r>
    </w:p>
    <w:p w:rsidR="00CB4750" w:rsidRPr="00E416BA" w:rsidRDefault="00CB4750" w:rsidP="00CB4750">
      <w:pPr>
        <w:spacing w:line="240" w:lineRule="auto"/>
        <w:jc w:val="both"/>
        <w:rPr>
          <w:rFonts w:ascii="Times New Roman" w:hAnsi="Times New Roman"/>
          <w:color w:val="FF0000"/>
          <w:sz w:val="24"/>
          <w:szCs w:val="24"/>
        </w:rPr>
      </w:pPr>
      <w:r w:rsidRPr="00E416BA">
        <w:rPr>
          <w:rFonts w:ascii="Times New Roman" w:hAnsi="Times New Roman"/>
          <w:color w:val="FF0000"/>
          <w:sz w:val="24"/>
          <w:szCs w:val="24"/>
        </w:rPr>
        <w:t>¿Qué es la clase media, hacia dónde va y de dónde viene? Ese es el objeto del último ensayo de la francesa Nathalie Quintane, que responde a nuestras preguntas acerca de él</w:t>
      </w:r>
    </w:p>
    <w:p w:rsidR="00CB4750" w:rsidRDefault="00CB4750" w:rsidP="00CB4750">
      <w:pPr>
        <w:spacing w:line="240" w:lineRule="auto"/>
        <w:jc w:val="both"/>
        <w:rPr>
          <w:rFonts w:ascii="Times New Roman" w:hAnsi="Times New Roman"/>
          <w:sz w:val="24"/>
          <w:szCs w:val="24"/>
        </w:rPr>
      </w:pPr>
      <w:r>
        <w:rPr>
          <w:rFonts w:ascii="Times New Roman" w:hAnsi="Times New Roman"/>
          <w:sz w:val="24"/>
          <w:szCs w:val="24"/>
        </w:rPr>
        <w:t>(Por Héctor Barnés)</w:t>
      </w:r>
    </w:p>
    <w:p w:rsidR="00CB4750" w:rsidRPr="00E416BA" w:rsidRDefault="00CB4750" w:rsidP="00CB4750">
      <w:pPr>
        <w:spacing w:line="240" w:lineRule="auto"/>
        <w:jc w:val="both"/>
        <w:rPr>
          <w:rFonts w:ascii="Times New Roman" w:hAnsi="Times New Roman"/>
          <w:color w:val="FF0000"/>
          <w:sz w:val="24"/>
          <w:szCs w:val="24"/>
          <w:u w:val="single"/>
        </w:rPr>
      </w:pPr>
      <w:r w:rsidRPr="00E416BA">
        <w:rPr>
          <w:rFonts w:ascii="Times New Roman" w:hAnsi="Times New Roman"/>
          <w:color w:val="FF0000"/>
          <w:sz w:val="24"/>
          <w:szCs w:val="24"/>
          <w:u w:val="single"/>
        </w:rPr>
        <w:t xml:space="preserve">Nunca antes se había hablado, pensado y escrito tanto sobre la clase media, a pesar de haber sido el grupo social que mejor ilustró el desarrollo de la sociedad occidental tras la Segunda </w:t>
      </w:r>
      <w:r w:rsidRPr="00E416BA">
        <w:rPr>
          <w:rFonts w:ascii="Times New Roman" w:hAnsi="Times New Roman"/>
          <w:color w:val="FF0000"/>
          <w:sz w:val="24"/>
          <w:szCs w:val="24"/>
          <w:u w:val="single"/>
        </w:rPr>
        <w:lastRenderedPageBreak/>
        <w:t>Guerra Mundial, y que ha estado ligado al desarrollo del Estado de bienestar, la economía de consumo y los servicios públicos. Ha te</w:t>
      </w:r>
      <w:r>
        <w:rPr>
          <w:rFonts w:ascii="Times New Roman" w:hAnsi="Times New Roman"/>
          <w:color w:val="FF0000"/>
          <w:sz w:val="24"/>
          <w:szCs w:val="24"/>
          <w:u w:val="single"/>
        </w:rPr>
        <w:t>nido que empezar a desaparecer -o, al menos, a ponerse en duda-</w:t>
      </w:r>
      <w:r w:rsidRPr="00E416BA">
        <w:rPr>
          <w:rFonts w:ascii="Times New Roman" w:hAnsi="Times New Roman"/>
          <w:color w:val="FF0000"/>
          <w:sz w:val="24"/>
          <w:szCs w:val="24"/>
          <w:u w:val="single"/>
        </w:rPr>
        <w:t xml:space="preserve"> para que se haya convertido en frecuente objeto de análisis, cual especie en peligro de extinción.</w:t>
      </w:r>
    </w:p>
    <w:p w:rsidR="00CB4750" w:rsidRPr="004A7A82" w:rsidRDefault="00CB4750" w:rsidP="00CB4750">
      <w:pPr>
        <w:spacing w:line="240" w:lineRule="auto"/>
        <w:jc w:val="both"/>
        <w:rPr>
          <w:rFonts w:ascii="Times New Roman" w:hAnsi="Times New Roman"/>
          <w:sz w:val="24"/>
          <w:szCs w:val="24"/>
        </w:rPr>
      </w:pPr>
      <w:r>
        <w:rPr>
          <w:rFonts w:ascii="Times New Roman" w:hAnsi="Times New Roman"/>
          <w:sz w:val="24"/>
          <w:szCs w:val="24"/>
        </w:rPr>
        <w:t>En su último trabajo, “</w:t>
      </w:r>
      <w:r w:rsidRPr="004A7A82">
        <w:rPr>
          <w:rFonts w:ascii="Times New Roman" w:hAnsi="Times New Roman"/>
          <w:sz w:val="24"/>
          <w:szCs w:val="24"/>
        </w:rPr>
        <w:t>Que</w:t>
      </w:r>
      <w:r>
        <w:rPr>
          <w:rFonts w:ascii="Times New Roman" w:hAnsi="Times New Roman"/>
          <w:sz w:val="24"/>
          <w:szCs w:val="24"/>
        </w:rPr>
        <w:t xml:space="preserve"> faire des classes moyennes?”</w:t>
      </w:r>
      <w:r w:rsidRPr="004A7A82">
        <w:rPr>
          <w:rFonts w:ascii="Times New Roman" w:hAnsi="Times New Roman"/>
          <w:sz w:val="24"/>
          <w:szCs w:val="24"/>
        </w:rPr>
        <w:t xml:space="preserve"> (Editions P.O.L.), la escritora francesa Nathalie Quintane se ha preguntado acerca de lo que define a la clase media, desde su perspectiva como miembro de ella. El estilo de Quintane, a la sazón actriz y poetisa, se define por su agilidad, concisión e iro</w:t>
      </w:r>
      <w:r>
        <w:rPr>
          <w:rFonts w:ascii="Times New Roman" w:hAnsi="Times New Roman"/>
          <w:sz w:val="24"/>
          <w:szCs w:val="24"/>
        </w:rPr>
        <w:t>nía casual, a la manera de las “Mitologías”</w:t>
      </w:r>
      <w:r w:rsidRPr="004A7A82">
        <w:rPr>
          <w:rFonts w:ascii="Times New Roman" w:hAnsi="Times New Roman"/>
          <w:sz w:val="24"/>
          <w:szCs w:val="24"/>
        </w:rPr>
        <w:t xml:space="preserve"> de Roland Barthes. De su mano nos internamos en los rincones oscuros de la clase social por excelencia que define la normalidad de nuestro tiempo.</w:t>
      </w:r>
    </w:p>
    <w:p w:rsidR="00CB4750" w:rsidRPr="004A7A82" w:rsidRDefault="00CB4750" w:rsidP="00CB4750">
      <w:pPr>
        <w:spacing w:line="240" w:lineRule="auto"/>
        <w:jc w:val="both"/>
        <w:rPr>
          <w:rFonts w:ascii="Times New Roman" w:hAnsi="Times New Roman"/>
          <w:sz w:val="24"/>
          <w:szCs w:val="24"/>
        </w:rPr>
      </w:pPr>
      <w:r w:rsidRPr="004A7A82">
        <w:rPr>
          <w:rFonts w:ascii="Times New Roman" w:hAnsi="Times New Roman"/>
          <w:sz w:val="24"/>
          <w:szCs w:val="24"/>
        </w:rPr>
        <w:t>PREGUNTA. Si el “proletariado” y las “clases propietarias” definieron el siglo XIX, ¿hicieron lo propio las “clases medias” con el siglo XX?</w:t>
      </w:r>
    </w:p>
    <w:p w:rsidR="00CB4750" w:rsidRPr="004A7A82" w:rsidRDefault="00CB4750" w:rsidP="00CB4750">
      <w:pPr>
        <w:spacing w:line="240" w:lineRule="auto"/>
        <w:jc w:val="both"/>
        <w:rPr>
          <w:rFonts w:ascii="Times New Roman" w:hAnsi="Times New Roman"/>
          <w:sz w:val="24"/>
          <w:szCs w:val="24"/>
        </w:rPr>
      </w:pPr>
      <w:r w:rsidRPr="004A7A82">
        <w:rPr>
          <w:rFonts w:ascii="Times New Roman" w:hAnsi="Times New Roman"/>
          <w:sz w:val="24"/>
          <w:szCs w:val="24"/>
        </w:rPr>
        <w:t xml:space="preserve">RESPUESTA. </w:t>
      </w:r>
      <w:r w:rsidRPr="00A52155">
        <w:rPr>
          <w:rFonts w:ascii="Times New Roman" w:hAnsi="Times New Roman"/>
          <w:sz w:val="24"/>
          <w:szCs w:val="24"/>
          <w:u w:val="single"/>
        </w:rPr>
        <w:t>Yo diría más bien que lo que las clases medias evocan, más que describen, es el período que entre 1955 y 1975 ha permitido a la mayor parte de la población comprar objetos y acicalarse en un cuarto de baño</w:t>
      </w:r>
      <w:r w:rsidRPr="004A7A82">
        <w:rPr>
          <w:rFonts w:ascii="Times New Roman" w:hAnsi="Times New Roman"/>
          <w:sz w:val="24"/>
          <w:szCs w:val="24"/>
        </w:rPr>
        <w:t>. Pero Perec ha relativizado rápidamente la clase de felicidad que se puede obtener del orden de las cosas que se deriva de ello.</w:t>
      </w:r>
    </w:p>
    <w:p w:rsidR="00CB4750" w:rsidRPr="004A7A82" w:rsidRDefault="00CB4750" w:rsidP="00CB4750">
      <w:pPr>
        <w:spacing w:line="240" w:lineRule="auto"/>
        <w:jc w:val="both"/>
        <w:rPr>
          <w:rFonts w:ascii="Times New Roman" w:hAnsi="Times New Roman"/>
          <w:sz w:val="24"/>
          <w:szCs w:val="24"/>
        </w:rPr>
      </w:pPr>
      <w:r w:rsidRPr="004A7A82">
        <w:rPr>
          <w:rFonts w:ascii="Times New Roman" w:hAnsi="Times New Roman"/>
          <w:sz w:val="24"/>
          <w:szCs w:val="24"/>
        </w:rPr>
        <w:t>P. Habla de una singularidad que te dice que perteneces a la clase media: “una separación entre cómo vives y lo que cuentas”. ¿Es la clase media la única que tiene que demostrar que existe?</w:t>
      </w:r>
    </w:p>
    <w:p w:rsidR="00CB4750" w:rsidRPr="00A52155" w:rsidRDefault="00CB4750" w:rsidP="00CB4750">
      <w:pPr>
        <w:spacing w:line="240" w:lineRule="auto"/>
        <w:jc w:val="both"/>
        <w:rPr>
          <w:rFonts w:ascii="Times New Roman" w:hAnsi="Times New Roman"/>
          <w:sz w:val="24"/>
          <w:szCs w:val="24"/>
          <w:u w:val="single"/>
        </w:rPr>
      </w:pPr>
      <w:r w:rsidRPr="004A7A82">
        <w:rPr>
          <w:rFonts w:ascii="Times New Roman" w:hAnsi="Times New Roman"/>
          <w:sz w:val="24"/>
          <w:szCs w:val="24"/>
        </w:rPr>
        <w:t xml:space="preserve">R. </w:t>
      </w:r>
      <w:r w:rsidRPr="00A52155">
        <w:rPr>
          <w:rFonts w:ascii="Times New Roman" w:hAnsi="Times New Roman"/>
          <w:sz w:val="24"/>
          <w:szCs w:val="24"/>
          <w:u w:val="single"/>
        </w:rPr>
        <w:t xml:space="preserve">La clase media no tiene necesidad de demostrar que existe, ya que es obvio que lo </w:t>
      </w:r>
      <w:r>
        <w:rPr>
          <w:rFonts w:ascii="Times New Roman" w:hAnsi="Times New Roman"/>
          <w:sz w:val="24"/>
          <w:szCs w:val="24"/>
          <w:u w:val="single"/>
        </w:rPr>
        <w:t>hace… se ha convertido en algo “natural”</w:t>
      </w:r>
      <w:r w:rsidRPr="00A52155">
        <w:rPr>
          <w:rFonts w:ascii="Times New Roman" w:hAnsi="Times New Roman"/>
          <w:sz w:val="24"/>
          <w:szCs w:val="24"/>
          <w:u w:val="single"/>
        </w:rPr>
        <w:t>. Como ya he dicho a propósito del libro, son los únicos que se creen normales, ya que los pobres son anormales y los ricos son excepcionales.</w:t>
      </w:r>
    </w:p>
    <w:p w:rsidR="00CB4750" w:rsidRPr="004A7A82" w:rsidRDefault="00CB4750" w:rsidP="00CB4750">
      <w:pPr>
        <w:spacing w:line="240" w:lineRule="auto"/>
        <w:jc w:val="both"/>
        <w:rPr>
          <w:rFonts w:ascii="Times New Roman" w:hAnsi="Times New Roman"/>
          <w:sz w:val="24"/>
          <w:szCs w:val="24"/>
        </w:rPr>
      </w:pPr>
      <w:r w:rsidRPr="004A7A82">
        <w:rPr>
          <w:rFonts w:ascii="Times New Roman" w:hAnsi="Times New Roman"/>
          <w:sz w:val="24"/>
          <w:szCs w:val="24"/>
        </w:rPr>
        <w:t>P. ¿Es la clase media el gran sueño del Estado de Bienestar (1955-1975), una ensoñación de la que despertamos en 2008?</w:t>
      </w:r>
    </w:p>
    <w:p w:rsidR="00CB4750" w:rsidRPr="004A7A82" w:rsidRDefault="00CB4750" w:rsidP="00CB4750">
      <w:pPr>
        <w:spacing w:line="240" w:lineRule="auto"/>
        <w:jc w:val="both"/>
        <w:rPr>
          <w:rFonts w:ascii="Times New Roman" w:hAnsi="Times New Roman"/>
          <w:sz w:val="24"/>
          <w:szCs w:val="24"/>
        </w:rPr>
      </w:pPr>
      <w:r w:rsidRPr="004A7A82">
        <w:rPr>
          <w:rFonts w:ascii="Times New Roman" w:hAnsi="Times New Roman"/>
          <w:sz w:val="24"/>
          <w:szCs w:val="24"/>
        </w:rPr>
        <w:t xml:space="preserve">R. </w:t>
      </w:r>
      <w:r w:rsidRPr="00A52155">
        <w:rPr>
          <w:rFonts w:ascii="Times New Roman" w:hAnsi="Times New Roman"/>
          <w:sz w:val="24"/>
          <w:szCs w:val="24"/>
          <w:u w:val="single"/>
        </w:rPr>
        <w:t>Aún no hemos sido despertados… Dormimos durante la mayor parte del tiempo y mantenemos los ojos cuidadosamente cerrados, porque sentimos que si los abrimos descubriremos la pesadilla en la que gran parte de la población mundial ya se ha hundido</w:t>
      </w:r>
      <w:r w:rsidRPr="004A7A82">
        <w:rPr>
          <w:rFonts w:ascii="Times New Roman" w:hAnsi="Times New Roman"/>
          <w:sz w:val="24"/>
          <w:szCs w:val="24"/>
        </w:rPr>
        <w:t>. Una de las pruebas de que estamos dormidos es nuestra nula reacción a la des</w:t>
      </w:r>
      <w:r>
        <w:rPr>
          <w:rFonts w:ascii="Times New Roman" w:hAnsi="Times New Roman"/>
          <w:sz w:val="24"/>
          <w:szCs w:val="24"/>
        </w:rPr>
        <w:t>trucción de Alepo, por ejemplo.</w:t>
      </w:r>
    </w:p>
    <w:p w:rsidR="00CB4750" w:rsidRPr="004A7A82" w:rsidRDefault="00CB4750" w:rsidP="00CB4750">
      <w:pPr>
        <w:spacing w:line="240" w:lineRule="auto"/>
        <w:jc w:val="both"/>
        <w:rPr>
          <w:rFonts w:ascii="Times New Roman" w:hAnsi="Times New Roman"/>
          <w:sz w:val="24"/>
          <w:szCs w:val="24"/>
        </w:rPr>
      </w:pPr>
      <w:r w:rsidRPr="004A7A82">
        <w:rPr>
          <w:rFonts w:ascii="Times New Roman" w:hAnsi="Times New Roman"/>
          <w:sz w:val="24"/>
          <w:szCs w:val="24"/>
        </w:rPr>
        <w:t>P. Habla de una sociedad en forma de U en la que la clase media se encuentra en la parte inferior: no quieren ni las prestaciones de las clases bajas, ni las reducciones de impuestos de la</w:t>
      </w:r>
      <w:r>
        <w:rPr>
          <w:rFonts w:ascii="Times New Roman" w:hAnsi="Times New Roman"/>
          <w:sz w:val="24"/>
          <w:szCs w:val="24"/>
        </w:rPr>
        <w:t>s</w:t>
      </w:r>
      <w:r w:rsidRPr="004A7A82">
        <w:rPr>
          <w:rFonts w:ascii="Times New Roman" w:hAnsi="Times New Roman"/>
          <w:sz w:val="24"/>
          <w:szCs w:val="24"/>
        </w:rPr>
        <w:t xml:space="preserve"> altas, por lo que no tienen ninguna ventaja. ¿Cayeron las clases medias en su propia trampa?</w:t>
      </w:r>
    </w:p>
    <w:p w:rsidR="00CB4750" w:rsidRPr="004A7A82" w:rsidRDefault="00CB4750" w:rsidP="00CB4750">
      <w:pPr>
        <w:spacing w:line="240" w:lineRule="auto"/>
        <w:jc w:val="both"/>
        <w:rPr>
          <w:rFonts w:ascii="Times New Roman" w:hAnsi="Times New Roman"/>
          <w:sz w:val="24"/>
          <w:szCs w:val="24"/>
        </w:rPr>
      </w:pPr>
      <w:r w:rsidRPr="004A7A82">
        <w:rPr>
          <w:rFonts w:ascii="Times New Roman" w:hAnsi="Times New Roman"/>
          <w:sz w:val="24"/>
          <w:szCs w:val="24"/>
        </w:rPr>
        <w:t xml:space="preserve">R. </w:t>
      </w:r>
      <w:r w:rsidRPr="00A52155">
        <w:rPr>
          <w:rFonts w:ascii="Times New Roman" w:hAnsi="Times New Roman"/>
          <w:sz w:val="24"/>
          <w:szCs w:val="24"/>
          <w:u w:val="single"/>
        </w:rPr>
        <w:t>Puede ser que hayan caído en una trampa muy particular, que consiste en creer en un presente permanente, aislados del presente y del futuro, y que aseguraba que nada iba a cambiar incluso si todo cambiaba aparentemente</w:t>
      </w:r>
      <w:r w:rsidRPr="004A7A82">
        <w:rPr>
          <w:rFonts w:ascii="Times New Roman" w:hAnsi="Times New Roman"/>
          <w:sz w:val="24"/>
          <w:szCs w:val="24"/>
        </w:rPr>
        <w:t>. Si lo real es una ilusión, entonces la Historia también lo es: ese es el verdadero confort.</w:t>
      </w:r>
    </w:p>
    <w:p w:rsidR="00CB4750" w:rsidRPr="004A7A82" w:rsidRDefault="00CB4750" w:rsidP="00CB4750">
      <w:pPr>
        <w:spacing w:line="240" w:lineRule="auto"/>
        <w:jc w:val="both"/>
        <w:rPr>
          <w:rFonts w:ascii="Times New Roman" w:hAnsi="Times New Roman"/>
          <w:sz w:val="24"/>
          <w:szCs w:val="24"/>
        </w:rPr>
      </w:pPr>
      <w:r w:rsidRPr="004A7A82">
        <w:rPr>
          <w:rFonts w:ascii="Times New Roman" w:hAnsi="Times New Roman"/>
          <w:sz w:val="24"/>
          <w:szCs w:val="24"/>
        </w:rPr>
        <w:t>P. ¿Fueron las clases medias creadas por aquellos que no querían ser considerados “pobres” pero no tenían dinero suficiente para ser llamados ricos?</w:t>
      </w:r>
    </w:p>
    <w:p w:rsidR="00CB4750" w:rsidRPr="00A52155" w:rsidRDefault="00CB4750" w:rsidP="00CB4750">
      <w:pPr>
        <w:spacing w:line="240" w:lineRule="auto"/>
        <w:jc w:val="both"/>
        <w:rPr>
          <w:rFonts w:ascii="Times New Roman" w:hAnsi="Times New Roman"/>
          <w:sz w:val="24"/>
          <w:szCs w:val="24"/>
          <w:u w:val="single"/>
        </w:rPr>
      </w:pPr>
      <w:r w:rsidRPr="004A7A82">
        <w:rPr>
          <w:rFonts w:ascii="Times New Roman" w:hAnsi="Times New Roman"/>
          <w:sz w:val="24"/>
          <w:szCs w:val="24"/>
        </w:rPr>
        <w:t xml:space="preserve">R. </w:t>
      </w:r>
      <w:r w:rsidRPr="00A52155">
        <w:rPr>
          <w:rFonts w:ascii="Times New Roman" w:hAnsi="Times New Roman"/>
          <w:sz w:val="24"/>
          <w:szCs w:val="24"/>
          <w:u w:val="single"/>
        </w:rPr>
        <w:t xml:space="preserve">Las clases medias han sido necesarias para absorber la gran cantidad de objetos que se destinaban a sí mismos a través de la publicidad, por así decirlo. Son un momento del capitalismo. ¡El capitalismo con las clases medias como invitado especial! Sí, puede ser que </w:t>
      </w:r>
      <w:r w:rsidRPr="00A52155">
        <w:rPr>
          <w:rFonts w:ascii="Times New Roman" w:hAnsi="Times New Roman"/>
          <w:sz w:val="24"/>
          <w:szCs w:val="24"/>
          <w:u w:val="single"/>
        </w:rPr>
        <w:lastRenderedPageBreak/>
        <w:t>sea la mejor publicidad que el capitalismo jamás se ha hecho a sí mismo durante todos estos años, ya que por una vez no parecía una forma de saqueo y sometimiento, sino algo voluntario.</w:t>
      </w:r>
    </w:p>
    <w:p w:rsidR="00CB4750" w:rsidRPr="004A7A82" w:rsidRDefault="00CB4750" w:rsidP="00CB4750">
      <w:pPr>
        <w:spacing w:line="240" w:lineRule="auto"/>
        <w:jc w:val="both"/>
        <w:rPr>
          <w:rFonts w:ascii="Times New Roman" w:hAnsi="Times New Roman"/>
          <w:sz w:val="24"/>
          <w:szCs w:val="24"/>
        </w:rPr>
      </w:pPr>
      <w:r w:rsidRPr="004A7A82">
        <w:rPr>
          <w:rFonts w:ascii="Times New Roman" w:hAnsi="Times New Roman"/>
          <w:sz w:val="24"/>
          <w:szCs w:val="24"/>
        </w:rPr>
        <w:t>P. Por otra parte, ¿no es ser de clase media perfecto para los ricos que se sienten avergonzados de tener un montón de dinero?</w:t>
      </w:r>
    </w:p>
    <w:p w:rsidR="00CB4750" w:rsidRPr="004A7A82" w:rsidRDefault="00CB4750" w:rsidP="00CB4750">
      <w:pPr>
        <w:spacing w:line="240" w:lineRule="auto"/>
        <w:jc w:val="both"/>
        <w:rPr>
          <w:rFonts w:ascii="Times New Roman" w:hAnsi="Times New Roman"/>
          <w:sz w:val="24"/>
          <w:szCs w:val="24"/>
        </w:rPr>
      </w:pPr>
      <w:r w:rsidRPr="004A7A82">
        <w:rPr>
          <w:rFonts w:ascii="Times New Roman" w:hAnsi="Times New Roman"/>
          <w:sz w:val="24"/>
          <w:szCs w:val="24"/>
        </w:rPr>
        <w:t>R. ¡Sí, pero me pregunto si eso no es aún más grave! No es solo que los ricos no quieran pagar impuestos (y por lo tanto se hagan pasar por clases medias y defrauden a hacienda), ¡es que ni siquiera comprenden la necesidad de pagar! ¡Los ricos cada vez se sorprenden más cuando se les reclama el dinero que deben!</w:t>
      </w:r>
    </w:p>
    <w:p w:rsidR="00CB4750" w:rsidRPr="00A52155" w:rsidRDefault="00CB4750" w:rsidP="00CB4750">
      <w:pPr>
        <w:spacing w:line="240" w:lineRule="auto"/>
        <w:jc w:val="both"/>
        <w:rPr>
          <w:rFonts w:ascii="Times New Roman" w:hAnsi="Times New Roman"/>
          <w:sz w:val="24"/>
          <w:szCs w:val="24"/>
          <w:u w:val="single"/>
        </w:rPr>
      </w:pPr>
      <w:r w:rsidRPr="004A7A82">
        <w:rPr>
          <w:rFonts w:ascii="Times New Roman" w:hAnsi="Times New Roman"/>
          <w:sz w:val="24"/>
          <w:szCs w:val="24"/>
        </w:rPr>
        <w:t xml:space="preserve">P. </w:t>
      </w:r>
      <w:r w:rsidRPr="00A52155">
        <w:rPr>
          <w:rFonts w:ascii="Times New Roman" w:hAnsi="Times New Roman"/>
          <w:sz w:val="24"/>
          <w:szCs w:val="24"/>
          <w:u w:val="single"/>
        </w:rPr>
        <w:t>Según la clase media, hay otra idea que ha sido traicionada: que si lo hacías bien en el colegio, vivirías bien (o, al menos, tendrías un empleo). Dice que es una mala manera de pensar, pero muy de clase media. ¿Por qué?</w:t>
      </w:r>
    </w:p>
    <w:p w:rsidR="00CB4750" w:rsidRPr="00A52155" w:rsidRDefault="00CB4750" w:rsidP="00CB4750">
      <w:pPr>
        <w:spacing w:line="240" w:lineRule="auto"/>
        <w:jc w:val="both"/>
        <w:rPr>
          <w:rFonts w:ascii="Times New Roman" w:hAnsi="Times New Roman"/>
          <w:sz w:val="24"/>
          <w:szCs w:val="24"/>
          <w:u w:val="single"/>
        </w:rPr>
      </w:pPr>
      <w:r w:rsidRPr="004A7A82">
        <w:rPr>
          <w:rFonts w:ascii="Times New Roman" w:hAnsi="Times New Roman"/>
          <w:sz w:val="24"/>
          <w:szCs w:val="24"/>
        </w:rPr>
        <w:t xml:space="preserve">R. </w:t>
      </w:r>
      <w:r w:rsidRPr="00A52155">
        <w:rPr>
          <w:rFonts w:ascii="Times New Roman" w:hAnsi="Times New Roman"/>
          <w:sz w:val="24"/>
          <w:szCs w:val="24"/>
          <w:u w:val="single"/>
        </w:rPr>
        <w:t>Las clases medias creían en el trabajo y en el mérito. Su éxito, entre los años 50 y los años 70, les hizo pensar que habían obtenido ese éxito por sí mismas, por su trabajo y por su mérito. Desgraciadamente, aunque trabajemos bien y tengamos mérito, cuando no haya trabajo… La lógica que conduce su vida ya no es válida.</w:t>
      </w:r>
    </w:p>
    <w:p w:rsidR="00CB4750" w:rsidRPr="004A7A82" w:rsidRDefault="00CB4750" w:rsidP="00CB4750">
      <w:pPr>
        <w:spacing w:line="240" w:lineRule="auto"/>
        <w:jc w:val="both"/>
        <w:rPr>
          <w:rFonts w:ascii="Times New Roman" w:hAnsi="Times New Roman"/>
          <w:sz w:val="24"/>
          <w:szCs w:val="24"/>
        </w:rPr>
      </w:pPr>
      <w:r w:rsidRPr="004A7A82">
        <w:rPr>
          <w:rFonts w:ascii="Times New Roman" w:hAnsi="Times New Roman"/>
          <w:sz w:val="24"/>
          <w:szCs w:val="24"/>
        </w:rPr>
        <w:t>P. Habla de que la venganza es una clase de pegamento social. ¿Una venganza hacia quién y por qué?</w:t>
      </w:r>
    </w:p>
    <w:p w:rsidR="00CB4750" w:rsidRPr="00A52155" w:rsidRDefault="00CB4750" w:rsidP="00CB4750">
      <w:pPr>
        <w:spacing w:line="240" w:lineRule="auto"/>
        <w:jc w:val="both"/>
        <w:rPr>
          <w:rFonts w:ascii="Times New Roman" w:hAnsi="Times New Roman"/>
          <w:sz w:val="24"/>
          <w:szCs w:val="24"/>
          <w:u w:val="single"/>
        </w:rPr>
      </w:pPr>
      <w:r w:rsidRPr="004A7A82">
        <w:rPr>
          <w:rFonts w:ascii="Times New Roman" w:hAnsi="Times New Roman"/>
          <w:sz w:val="24"/>
          <w:szCs w:val="24"/>
        </w:rPr>
        <w:t xml:space="preserve">R. Como cuento de manera humorística en el libro, </w:t>
      </w:r>
      <w:r w:rsidRPr="00A52155">
        <w:rPr>
          <w:rFonts w:ascii="Times New Roman" w:hAnsi="Times New Roman"/>
          <w:sz w:val="24"/>
          <w:szCs w:val="24"/>
          <w:u w:val="single"/>
        </w:rPr>
        <w:t>las clases medias quieren “castigar a lo real” ya que lo real no les conviene. Una parte de las clases medias ha elegido a Trump, que es exactamente eso: castigar lo real. Es una forma de locura.</w:t>
      </w:r>
    </w:p>
    <w:p w:rsidR="00CB4750" w:rsidRPr="004A7A82" w:rsidRDefault="00CB4750" w:rsidP="00CB4750">
      <w:pPr>
        <w:spacing w:line="240" w:lineRule="auto"/>
        <w:jc w:val="both"/>
        <w:rPr>
          <w:rFonts w:ascii="Times New Roman" w:hAnsi="Times New Roman"/>
          <w:sz w:val="24"/>
          <w:szCs w:val="24"/>
        </w:rPr>
      </w:pPr>
      <w:r w:rsidRPr="004A7A82">
        <w:rPr>
          <w:rFonts w:ascii="Times New Roman" w:hAnsi="Times New Roman"/>
          <w:sz w:val="24"/>
          <w:szCs w:val="24"/>
        </w:rPr>
        <w:t>P. Las clases medias alumbraron la industria del ocio (museos, libros, vino) y una nueva cultura basada en el sector terciario. ¿Era la consecuencia lógica del crecimiento económico que se produjo después de la Segunda Guerra Mundial, tras el fordismo y el taylorismo?</w:t>
      </w:r>
    </w:p>
    <w:p w:rsidR="00CB4750" w:rsidRPr="00A52155" w:rsidRDefault="00CB4750" w:rsidP="00CB4750">
      <w:pPr>
        <w:spacing w:line="240" w:lineRule="auto"/>
        <w:jc w:val="both"/>
        <w:rPr>
          <w:rFonts w:ascii="Times New Roman" w:hAnsi="Times New Roman"/>
          <w:sz w:val="24"/>
          <w:szCs w:val="24"/>
          <w:u w:val="single"/>
        </w:rPr>
      </w:pPr>
      <w:r w:rsidRPr="004A7A82">
        <w:rPr>
          <w:rFonts w:ascii="Times New Roman" w:hAnsi="Times New Roman"/>
          <w:sz w:val="24"/>
          <w:szCs w:val="24"/>
        </w:rPr>
        <w:t xml:space="preserve">R. La transformación del arte y la cultura en “industrias culturales” ha actuado en Francia, por ejemplo, al más alto nivel del Estado (el término “industrias culturales” ha sido utilizado recientemente por una ministra). </w:t>
      </w:r>
      <w:r w:rsidRPr="00A52155">
        <w:rPr>
          <w:rFonts w:ascii="Times New Roman" w:hAnsi="Times New Roman"/>
          <w:sz w:val="24"/>
          <w:szCs w:val="24"/>
          <w:u w:val="single"/>
        </w:rPr>
        <w:t>En Francia en particular, ya que cada vez hay menos empleos industriales de verdad y que la agricultura está en proceso de desaparecer (al igual que una buena parte de la función pública y del pequeño comercio), no hay otra salida que el “desarrollo turístico” del país entero.</w:t>
      </w:r>
    </w:p>
    <w:p w:rsidR="00CB4750" w:rsidRPr="004A7A82" w:rsidRDefault="00CB4750" w:rsidP="00CB4750">
      <w:pPr>
        <w:spacing w:line="240" w:lineRule="auto"/>
        <w:jc w:val="both"/>
        <w:rPr>
          <w:rFonts w:ascii="Times New Roman" w:hAnsi="Times New Roman"/>
          <w:sz w:val="24"/>
          <w:szCs w:val="24"/>
        </w:rPr>
      </w:pPr>
      <w:r w:rsidRPr="004A7A82">
        <w:rPr>
          <w:rFonts w:ascii="Times New Roman" w:hAnsi="Times New Roman"/>
          <w:sz w:val="24"/>
          <w:szCs w:val="24"/>
        </w:rPr>
        <w:t>P. Critica algunos valores de clase media, aunque reconozca que pertenece a ella. Pero ¿hay realmente alguna alternativa? ¿No han dado forma los valores de la clase media a todos nuestros valores durante la segunda mitad del siglo XX?</w:t>
      </w:r>
    </w:p>
    <w:p w:rsidR="00CB4750" w:rsidRPr="004A7A82" w:rsidRDefault="00CB4750" w:rsidP="00CB4750">
      <w:pPr>
        <w:spacing w:line="240" w:lineRule="auto"/>
        <w:jc w:val="both"/>
        <w:rPr>
          <w:rFonts w:ascii="Times New Roman" w:hAnsi="Times New Roman"/>
          <w:sz w:val="24"/>
          <w:szCs w:val="24"/>
        </w:rPr>
      </w:pPr>
      <w:r w:rsidRPr="004A7A82">
        <w:rPr>
          <w:rFonts w:ascii="Times New Roman" w:hAnsi="Times New Roman"/>
          <w:sz w:val="24"/>
          <w:szCs w:val="24"/>
        </w:rPr>
        <w:t>R. ¡Sí! ¡No se puede escapar de los valores de clase media! El debate, por ejemplo, se encuentra polarizado por las discusiones acerca del colegio, a los lugares de residencia (los barrios de la periferia y el centro de las ciudades) y más que nunca alrededor de las fantasías masivas que son, en Francia, la ortografía y la Historia nacional. Las discusiones sobre estos temas impiden toda reflexión sobre la educación y la enseñanza, y qué podría ser una docencia verdaderamente diferente. De igual manera, dar valor al trabajo en periodo de desempleo masivo puede ser una locura, ya que se trata de una orden contradictoria.</w:t>
      </w:r>
    </w:p>
    <w:p w:rsidR="00CB4750" w:rsidRPr="00A52155" w:rsidRDefault="00CB4750" w:rsidP="00CB4750">
      <w:pPr>
        <w:spacing w:line="240" w:lineRule="auto"/>
        <w:jc w:val="both"/>
        <w:rPr>
          <w:rFonts w:ascii="Times New Roman" w:hAnsi="Times New Roman"/>
          <w:sz w:val="24"/>
          <w:szCs w:val="24"/>
          <w:u w:val="single"/>
        </w:rPr>
      </w:pPr>
      <w:r w:rsidRPr="004A7A82">
        <w:rPr>
          <w:rFonts w:ascii="Times New Roman" w:hAnsi="Times New Roman"/>
          <w:sz w:val="24"/>
          <w:szCs w:val="24"/>
        </w:rPr>
        <w:t xml:space="preserve">P. Al final del libro, explica que decimos sobre la clase media lo mismo que decíamos sobre la clase trabajadora en el siglo XIX: nos dan miedo. </w:t>
      </w:r>
      <w:r w:rsidRPr="00A52155">
        <w:rPr>
          <w:rFonts w:ascii="Times New Roman" w:hAnsi="Times New Roman"/>
          <w:sz w:val="24"/>
          <w:szCs w:val="24"/>
          <w:u w:val="single"/>
        </w:rPr>
        <w:t>¿Por qué tememos a la clase media?</w:t>
      </w:r>
    </w:p>
    <w:p w:rsidR="00CB4750" w:rsidRPr="00A52155" w:rsidRDefault="00CB4750" w:rsidP="00CB4750">
      <w:pPr>
        <w:spacing w:line="240" w:lineRule="auto"/>
        <w:jc w:val="both"/>
        <w:rPr>
          <w:rFonts w:ascii="Times New Roman" w:hAnsi="Times New Roman"/>
          <w:sz w:val="24"/>
          <w:szCs w:val="24"/>
          <w:u w:val="single"/>
        </w:rPr>
      </w:pPr>
      <w:r w:rsidRPr="004A7A82">
        <w:rPr>
          <w:rFonts w:ascii="Times New Roman" w:hAnsi="Times New Roman"/>
          <w:sz w:val="24"/>
          <w:szCs w:val="24"/>
        </w:rPr>
        <w:lastRenderedPageBreak/>
        <w:t xml:space="preserve">R. </w:t>
      </w:r>
      <w:r w:rsidRPr="00A52155">
        <w:rPr>
          <w:rFonts w:ascii="Times New Roman" w:hAnsi="Times New Roman"/>
          <w:sz w:val="24"/>
          <w:szCs w:val="24"/>
          <w:u w:val="single"/>
        </w:rPr>
        <w:t>Nosotros somos las clases medias, y nosotros disfrutamos dándonos miedo a nosotros mismos. ¿Por qué? Sin duda, ¡haría falta preguntarle a un buen psiquiatra! ¿Es preferible el miedo al aburrimiento y la seguridad a la libertad? Buen tema de debate.</w:t>
      </w:r>
    </w:p>
    <w:p w:rsidR="00CB4750" w:rsidRPr="004A7A82" w:rsidRDefault="00CB4750" w:rsidP="00CB4750">
      <w:pPr>
        <w:spacing w:line="240" w:lineRule="auto"/>
        <w:jc w:val="both"/>
        <w:rPr>
          <w:rFonts w:ascii="Times New Roman" w:hAnsi="Times New Roman"/>
          <w:sz w:val="24"/>
          <w:szCs w:val="24"/>
        </w:rPr>
      </w:pPr>
      <w:r w:rsidRPr="004A7A82">
        <w:rPr>
          <w:rFonts w:ascii="Times New Roman" w:hAnsi="Times New Roman"/>
          <w:sz w:val="24"/>
          <w:szCs w:val="24"/>
        </w:rPr>
        <w:t>P. Volviendo a la primera pregunta: si la clase media describió el siglo XX, ¿cuál será la clase que describa el siglo XXI?</w:t>
      </w:r>
    </w:p>
    <w:p w:rsidR="00CB4750" w:rsidRPr="00A52155" w:rsidRDefault="00CB4750" w:rsidP="00CB4750">
      <w:pPr>
        <w:spacing w:line="240" w:lineRule="auto"/>
        <w:jc w:val="both"/>
        <w:rPr>
          <w:rFonts w:ascii="Times New Roman" w:hAnsi="Times New Roman"/>
          <w:color w:val="FF0000"/>
          <w:sz w:val="24"/>
          <w:szCs w:val="24"/>
          <w:u w:val="single"/>
        </w:rPr>
      </w:pPr>
      <w:r w:rsidRPr="004A7A82">
        <w:rPr>
          <w:rFonts w:ascii="Times New Roman" w:hAnsi="Times New Roman"/>
          <w:sz w:val="24"/>
          <w:szCs w:val="24"/>
        </w:rPr>
        <w:t xml:space="preserve">R. </w:t>
      </w:r>
      <w:r w:rsidRPr="00A52155">
        <w:rPr>
          <w:rFonts w:ascii="Times New Roman" w:hAnsi="Times New Roman"/>
          <w:color w:val="FF0000"/>
          <w:sz w:val="24"/>
          <w:szCs w:val="24"/>
          <w:u w:val="single"/>
        </w:rPr>
        <w:t>La clase que mejor evoca el siglo XXI por el momento es el “precariado”, la gente que cobra poco o no cobra por trabajar. Sin duda es un asunto importante para el capitalismo de hoy en día: convencernos que tener un trabajo es algo precioso y tan raro que no vamos a querer que nos paguen. ¡Bastante suerte tenemos ya! Hay también becarios que pagan para poder tener sus horas de formación. ¡Pagan por su derecho a trabajar!</w:t>
      </w:r>
    </w:p>
    <w:p w:rsidR="00CB4750" w:rsidRPr="00641E9F" w:rsidRDefault="00CB4750" w:rsidP="00CB4750">
      <w:pPr>
        <w:spacing w:line="240" w:lineRule="auto"/>
        <w:jc w:val="both"/>
        <w:rPr>
          <w:rFonts w:ascii="Times New Roman" w:hAnsi="Times New Roman"/>
          <w:sz w:val="24"/>
          <w:szCs w:val="24"/>
        </w:rPr>
      </w:pPr>
      <w:r>
        <w:rPr>
          <w:rFonts w:ascii="Times New Roman" w:hAnsi="Times New Roman"/>
          <w:sz w:val="24"/>
          <w:szCs w:val="24"/>
        </w:rPr>
        <w:t xml:space="preserve">- </w:t>
      </w:r>
      <w:r w:rsidRPr="00641E9F">
        <w:rPr>
          <w:rFonts w:ascii="Times New Roman" w:hAnsi="Times New Roman"/>
          <w:sz w:val="24"/>
          <w:szCs w:val="24"/>
          <w:u w:val="single"/>
        </w:rPr>
        <w:t>Los robots hacen obsoleto (también) tu trabajo cualificado</w:t>
      </w:r>
      <w:r>
        <w:rPr>
          <w:rFonts w:ascii="Times New Roman" w:hAnsi="Times New Roman"/>
          <w:sz w:val="24"/>
          <w:szCs w:val="24"/>
        </w:rPr>
        <w:t xml:space="preserve"> (Cinco Días - </w:t>
      </w:r>
      <w:r w:rsidRPr="00641E9F">
        <w:rPr>
          <w:rFonts w:ascii="Times New Roman" w:hAnsi="Times New Roman"/>
          <w:b/>
          <w:sz w:val="24"/>
          <w:szCs w:val="24"/>
        </w:rPr>
        <w:t>10/2/17</w:t>
      </w:r>
      <w:r>
        <w:rPr>
          <w:rFonts w:ascii="Times New Roman" w:hAnsi="Times New Roman"/>
          <w:sz w:val="24"/>
          <w:szCs w:val="24"/>
        </w:rPr>
        <w:t>)</w:t>
      </w:r>
    </w:p>
    <w:p w:rsidR="00CB4750" w:rsidRPr="00D70082" w:rsidRDefault="00CB4750" w:rsidP="00CB4750">
      <w:pPr>
        <w:spacing w:line="240" w:lineRule="auto"/>
        <w:jc w:val="both"/>
        <w:rPr>
          <w:rFonts w:ascii="Times New Roman" w:hAnsi="Times New Roman"/>
          <w:color w:val="FF0000"/>
          <w:sz w:val="24"/>
          <w:szCs w:val="24"/>
        </w:rPr>
      </w:pPr>
      <w:r w:rsidRPr="00D70082">
        <w:rPr>
          <w:rFonts w:ascii="Times New Roman" w:hAnsi="Times New Roman"/>
          <w:color w:val="FF0000"/>
          <w:sz w:val="24"/>
          <w:szCs w:val="24"/>
        </w:rPr>
        <w:t>La automatización de tareas producirá ahorros de coste de entre el 20% y el 50%, según la consultora Avasant.</w:t>
      </w:r>
    </w:p>
    <w:p w:rsidR="00CB4750" w:rsidRDefault="00CB4750" w:rsidP="00CB4750">
      <w:pPr>
        <w:spacing w:line="240" w:lineRule="auto"/>
        <w:jc w:val="both"/>
        <w:rPr>
          <w:rFonts w:ascii="Times New Roman" w:hAnsi="Times New Roman"/>
          <w:sz w:val="24"/>
          <w:szCs w:val="24"/>
        </w:rPr>
      </w:pPr>
      <w:r>
        <w:rPr>
          <w:rFonts w:ascii="Times New Roman" w:hAnsi="Times New Roman"/>
          <w:sz w:val="24"/>
          <w:szCs w:val="24"/>
        </w:rPr>
        <w:t xml:space="preserve">(Por Marimar Jiménez) </w:t>
      </w:r>
    </w:p>
    <w:p w:rsidR="00CB4750" w:rsidRDefault="00CB4750" w:rsidP="00CB4750">
      <w:pPr>
        <w:spacing w:line="240" w:lineRule="auto"/>
        <w:jc w:val="both"/>
        <w:rPr>
          <w:rFonts w:ascii="Times New Roman" w:hAnsi="Times New Roman"/>
          <w:sz w:val="24"/>
          <w:szCs w:val="24"/>
        </w:rPr>
      </w:pPr>
      <w:r>
        <w:rPr>
          <w:noProof/>
          <w:lang w:eastAsia="es-ES"/>
        </w:rPr>
        <w:drawing>
          <wp:inline distT="0" distB="0" distL="0" distR="0" wp14:anchorId="26FBF8AF" wp14:editId="2B80244C">
            <wp:extent cx="5740400" cy="2832100"/>
            <wp:effectExtent l="0" t="0" r="0" b="6350"/>
            <wp:docPr id="8" name="Imagen 8" descr="Mercado mundial de automatización robót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rcado mundial de automatización robótica"/>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43101" cy="2833433"/>
                    </a:xfrm>
                    <a:prstGeom prst="rect">
                      <a:avLst/>
                    </a:prstGeom>
                    <a:noFill/>
                    <a:ln>
                      <a:noFill/>
                    </a:ln>
                  </pic:spPr>
                </pic:pic>
              </a:graphicData>
            </a:graphic>
          </wp:inline>
        </w:drawing>
      </w:r>
    </w:p>
    <w:p w:rsidR="00CB4750" w:rsidRPr="00D70082" w:rsidRDefault="00CB4750" w:rsidP="00CB4750">
      <w:pPr>
        <w:spacing w:line="240" w:lineRule="auto"/>
        <w:jc w:val="both"/>
        <w:rPr>
          <w:rFonts w:ascii="Times New Roman" w:hAnsi="Times New Roman"/>
          <w:sz w:val="24"/>
          <w:szCs w:val="24"/>
          <w:u w:val="single"/>
        </w:rPr>
      </w:pPr>
      <w:r w:rsidRPr="00D70082">
        <w:rPr>
          <w:rFonts w:ascii="Times New Roman" w:hAnsi="Times New Roman"/>
          <w:sz w:val="24"/>
          <w:szCs w:val="24"/>
          <w:u w:val="single"/>
        </w:rPr>
        <w:t>El banco móvil de CaixaBank, ImaginBank, anunciaba esta semana el lanzamiento del primer chatbot (robot capaz de simular una conversación con una persona) del sector financiero en España. Casi en paralelo, la consultora Wunderman auguraba que estos chatbot basados en inteligencia artificial se convertirán para 2020 en la principal fuente de obtención de información sobre los consumidores y operarán más del 85% de los centros de atención al cliente</w:t>
      </w:r>
      <w:r w:rsidRPr="00641E9F">
        <w:rPr>
          <w:rFonts w:ascii="Times New Roman" w:hAnsi="Times New Roman"/>
          <w:sz w:val="24"/>
          <w:szCs w:val="24"/>
        </w:rPr>
        <w:t xml:space="preserve">. Por su parte, Bank of America, </w:t>
      </w:r>
      <w:r>
        <w:rPr>
          <w:rFonts w:ascii="Times New Roman" w:hAnsi="Times New Roman"/>
          <w:sz w:val="24"/>
          <w:szCs w:val="24"/>
        </w:rPr>
        <w:t>segundo banco por activos de EE</w:t>
      </w:r>
      <w:r w:rsidRPr="00641E9F">
        <w:rPr>
          <w:rFonts w:ascii="Times New Roman" w:hAnsi="Times New Roman"/>
          <w:sz w:val="24"/>
          <w:szCs w:val="24"/>
        </w:rPr>
        <w:t xml:space="preserve">UU, ha desvelado que ha abierto tres centros financieros completamente automatizados, donde no hay humanos. Y, por si fuera poco, </w:t>
      </w:r>
      <w:r w:rsidRPr="00D70082">
        <w:rPr>
          <w:rFonts w:ascii="Times New Roman" w:hAnsi="Times New Roman"/>
          <w:sz w:val="24"/>
          <w:szCs w:val="24"/>
          <w:u w:val="single"/>
        </w:rPr>
        <w:t>hace días un informe de Reform, un think tank británico, calculaba en unos 250.000 los puestos de trabajo en la función pública que podrían ser sustituidos por la automatización y la robotización a lo largo de los próximos 15 años en Reino Unido. ¿Casualidad? No.</w:t>
      </w:r>
    </w:p>
    <w:p w:rsidR="00CB4750" w:rsidRPr="00D70082" w:rsidRDefault="00CB4750" w:rsidP="00CB4750">
      <w:pPr>
        <w:spacing w:line="240" w:lineRule="auto"/>
        <w:jc w:val="both"/>
        <w:rPr>
          <w:rFonts w:ascii="Times New Roman" w:hAnsi="Times New Roman"/>
          <w:sz w:val="24"/>
          <w:szCs w:val="24"/>
          <w:u w:val="single"/>
        </w:rPr>
      </w:pPr>
      <w:r w:rsidRPr="00D70082">
        <w:rPr>
          <w:rFonts w:ascii="Times New Roman" w:hAnsi="Times New Roman"/>
          <w:sz w:val="24"/>
          <w:szCs w:val="24"/>
          <w:u w:val="single"/>
        </w:rPr>
        <w:t>“La automatización, la robótica, la inteligencia artificial son una de las grandes tendencias tecnológicas; una de las que más repercusión va a tener en el corto y medio plazo en todas las industrias”</w:t>
      </w:r>
      <w:r w:rsidRPr="00641E9F">
        <w:rPr>
          <w:rFonts w:ascii="Times New Roman" w:hAnsi="Times New Roman"/>
          <w:sz w:val="24"/>
          <w:szCs w:val="24"/>
        </w:rPr>
        <w:t xml:space="preserve">, dice a CincoDías Ricardo Cruz-Estadao, socio director de Avasant para España y </w:t>
      </w:r>
      <w:r w:rsidRPr="00641E9F">
        <w:rPr>
          <w:rFonts w:ascii="Times New Roman" w:hAnsi="Times New Roman"/>
          <w:sz w:val="24"/>
          <w:szCs w:val="24"/>
        </w:rPr>
        <w:lastRenderedPageBreak/>
        <w:t xml:space="preserve">Portugal. </w:t>
      </w:r>
      <w:r w:rsidRPr="00D70082">
        <w:rPr>
          <w:rFonts w:ascii="Times New Roman" w:hAnsi="Times New Roman"/>
          <w:sz w:val="24"/>
          <w:szCs w:val="24"/>
          <w:u w:val="single"/>
        </w:rPr>
        <w:t>La consultora estadounidense acaba de publicar un informe que revela que el mercado mundial de automatización robótica, valorado en 480,4 millones de dólares en 2015, crecerá una media del 62% anual hasta 2020, cuando alcanzará los 5.324,4 millones.</w:t>
      </w:r>
    </w:p>
    <w:p w:rsidR="00CB4750" w:rsidRPr="00641E9F" w:rsidRDefault="00CB4750" w:rsidP="00CB4750">
      <w:pPr>
        <w:spacing w:line="240" w:lineRule="auto"/>
        <w:jc w:val="both"/>
        <w:rPr>
          <w:rFonts w:ascii="Times New Roman" w:hAnsi="Times New Roman"/>
          <w:sz w:val="24"/>
          <w:szCs w:val="24"/>
        </w:rPr>
      </w:pPr>
      <w:r w:rsidRPr="00D70082">
        <w:rPr>
          <w:rFonts w:ascii="Times New Roman" w:hAnsi="Times New Roman"/>
          <w:color w:val="FF0000"/>
          <w:sz w:val="24"/>
          <w:szCs w:val="24"/>
          <w:u w:val="single"/>
        </w:rPr>
        <w:t>La razón de este empuje, según muestra el informe, son los beneficios que aporta la automatización inteligente de procesos (RPA). Entre otros, un ahorro de costes de entre el 20% y el 50%, llegando hasta el 100% en los casos donde su aplicación pueda automatizar completamente un proceso</w:t>
      </w:r>
      <w:r w:rsidRPr="00641E9F">
        <w:rPr>
          <w:rFonts w:ascii="Times New Roman" w:hAnsi="Times New Roman"/>
          <w:sz w:val="24"/>
          <w:szCs w:val="24"/>
        </w:rPr>
        <w:t>. “También contribuirá a reducir drásticamente errores y tiempos de procesamiento, incrementando el nivel de precisión, y facilitará operaciones de alta disponibilidad, con alta capacidad y escalabilidad y con procesos de mejora continua, todo gracias al uso intensivo de técnicas a</w:t>
      </w:r>
      <w:r>
        <w:rPr>
          <w:rFonts w:ascii="Times New Roman" w:hAnsi="Times New Roman"/>
          <w:sz w:val="24"/>
          <w:szCs w:val="24"/>
        </w:rPr>
        <w:t>nalíticas y de autoaprendizaje</w:t>
      </w:r>
      <w:r w:rsidRPr="00641E9F">
        <w:rPr>
          <w:rFonts w:ascii="Times New Roman" w:hAnsi="Times New Roman"/>
          <w:sz w:val="24"/>
          <w:szCs w:val="24"/>
        </w:rPr>
        <w:t>”, dice el directivo.</w:t>
      </w:r>
    </w:p>
    <w:p w:rsidR="00CB4750" w:rsidRPr="00641E9F" w:rsidRDefault="00CB4750" w:rsidP="00CB4750">
      <w:pPr>
        <w:spacing w:line="240" w:lineRule="auto"/>
        <w:jc w:val="both"/>
        <w:rPr>
          <w:rFonts w:ascii="Times New Roman" w:hAnsi="Times New Roman"/>
          <w:sz w:val="24"/>
          <w:szCs w:val="24"/>
        </w:rPr>
      </w:pPr>
      <w:r w:rsidRPr="00641E9F">
        <w:rPr>
          <w:rFonts w:ascii="Times New Roman" w:hAnsi="Times New Roman"/>
          <w:sz w:val="24"/>
          <w:szCs w:val="24"/>
        </w:rPr>
        <w:t>85 robots por 230 personas</w:t>
      </w:r>
    </w:p>
    <w:p w:rsidR="00CB4750" w:rsidRPr="00D70082" w:rsidRDefault="00CB4750" w:rsidP="00CB4750">
      <w:pPr>
        <w:spacing w:line="240" w:lineRule="auto"/>
        <w:jc w:val="both"/>
        <w:rPr>
          <w:rFonts w:ascii="Times New Roman" w:hAnsi="Times New Roman"/>
          <w:color w:val="FF0000"/>
          <w:sz w:val="24"/>
          <w:szCs w:val="24"/>
          <w:u w:val="single"/>
        </w:rPr>
      </w:pPr>
      <w:r w:rsidRPr="00D70082">
        <w:rPr>
          <w:rFonts w:ascii="Times New Roman" w:hAnsi="Times New Roman"/>
          <w:color w:val="FF0000"/>
          <w:sz w:val="24"/>
          <w:szCs w:val="24"/>
          <w:u w:val="single"/>
        </w:rPr>
        <w:t>La propia Avasant está haciendo pruebas con robots para reducir el tiempo que dedican sus consultores a recopilar información para que no dediquen tantas horas a esa tarea, “que cuesta muchísimo”, y se dediquen mucho más a asesorar. “También hay un banco americano que ha logrado hacer con 85 robots tareas en 13 procesos de negocio (y manejando alrededor de 1,5 millones de transacciones) para las que ahora precisaba a unas 230 personas. Y una teleco global ha conseguido ahorros de 3,5 millones de dólares en dos años utilizado 100 robots en sus operaciones de backoffice”, cuenta Cruz-Estadao.</w:t>
      </w:r>
    </w:p>
    <w:p w:rsidR="00CB4750" w:rsidRPr="00641E9F" w:rsidRDefault="00CB4750" w:rsidP="00CB4750">
      <w:pPr>
        <w:spacing w:line="240" w:lineRule="auto"/>
        <w:jc w:val="both"/>
        <w:rPr>
          <w:rFonts w:ascii="Times New Roman" w:hAnsi="Times New Roman"/>
          <w:sz w:val="24"/>
          <w:szCs w:val="24"/>
        </w:rPr>
      </w:pPr>
      <w:r w:rsidRPr="00641E9F">
        <w:rPr>
          <w:rFonts w:ascii="Times New Roman" w:hAnsi="Times New Roman"/>
          <w:sz w:val="24"/>
          <w:szCs w:val="24"/>
        </w:rPr>
        <w:t>El informe de Avasant muestra que no hay industria que escape al impacto de los algoritmos de machine learning y la inteligencia artificial, aunque revela que las tasas de adopción serán más altas en los sectores que trabajan con los consumidores en primera línea y tienen niveles de transaccionalidad muy elevados. Así</w:t>
      </w:r>
      <w:r w:rsidRPr="00D70082">
        <w:rPr>
          <w:rFonts w:ascii="Times New Roman" w:hAnsi="Times New Roman"/>
          <w:color w:val="FF0000"/>
          <w:sz w:val="24"/>
          <w:szCs w:val="24"/>
          <w:u w:val="single"/>
        </w:rPr>
        <w:t>, el estudio señala al sector financiero y de seguros, al de telecos, retail y salud como los que antes aplicarán estos avances, “pues muchas de sus actividades transaccionales pueden realizarse por software robótico”</w:t>
      </w:r>
      <w:r w:rsidRPr="00641E9F">
        <w:rPr>
          <w:rFonts w:ascii="Times New Roman" w:hAnsi="Times New Roman"/>
          <w:sz w:val="24"/>
          <w:szCs w:val="24"/>
        </w:rPr>
        <w:t>. Aun así, dejan claro que hasta los Gobiernos y las universidades están explorando estas tecnologías.</w:t>
      </w:r>
    </w:p>
    <w:p w:rsidR="00CB4750" w:rsidRPr="00641E9F" w:rsidRDefault="00CB4750" w:rsidP="00CB4750">
      <w:pPr>
        <w:spacing w:line="240" w:lineRule="auto"/>
        <w:jc w:val="both"/>
        <w:rPr>
          <w:rFonts w:ascii="Times New Roman" w:hAnsi="Times New Roman"/>
          <w:sz w:val="24"/>
          <w:szCs w:val="24"/>
        </w:rPr>
      </w:pPr>
      <w:r w:rsidRPr="00641E9F">
        <w:rPr>
          <w:rFonts w:ascii="Times New Roman" w:hAnsi="Times New Roman"/>
          <w:sz w:val="24"/>
          <w:szCs w:val="24"/>
        </w:rPr>
        <w:t>Tareas repetitivas y cualificadas</w:t>
      </w:r>
    </w:p>
    <w:p w:rsidR="00CB4750" w:rsidRPr="00D70082" w:rsidRDefault="00CB4750" w:rsidP="00CB4750">
      <w:pPr>
        <w:spacing w:line="240" w:lineRule="auto"/>
        <w:jc w:val="both"/>
        <w:rPr>
          <w:rFonts w:ascii="Times New Roman" w:hAnsi="Times New Roman"/>
          <w:sz w:val="24"/>
          <w:szCs w:val="24"/>
          <w:u w:val="single"/>
        </w:rPr>
      </w:pPr>
      <w:r w:rsidRPr="00D70082">
        <w:rPr>
          <w:rFonts w:ascii="Times New Roman" w:hAnsi="Times New Roman"/>
          <w:sz w:val="24"/>
          <w:szCs w:val="24"/>
          <w:u w:val="single"/>
        </w:rPr>
        <w:t>“La automatización de procesos siempre se ha vinculado a tareas muy repetitivas y donde la labor humana no aporta un alto valor añadido, pero esto está cambiando. Ahora, con los avances en inteligencia artificial, se están empezando a automatizar hasta los trabajos de cuello blanco</w:t>
      </w:r>
      <w:r w:rsidRPr="00641E9F">
        <w:rPr>
          <w:rFonts w:ascii="Times New Roman" w:hAnsi="Times New Roman"/>
          <w:sz w:val="24"/>
          <w:szCs w:val="24"/>
        </w:rPr>
        <w:t xml:space="preserve">. Muchas de las profesiones consideradas hoy como cualificadas se transformarán en obsoletas”, señala Cruz-Estadao, que pone el ejemplo de los robo advisors, </w:t>
      </w:r>
      <w:r w:rsidRPr="00D70082">
        <w:rPr>
          <w:rFonts w:ascii="Times New Roman" w:hAnsi="Times New Roman"/>
          <w:sz w:val="24"/>
          <w:szCs w:val="24"/>
          <w:u w:val="single"/>
        </w:rPr>
        <w:t>los robots que están empezando a sustituir a los asesores financieros de carne y hueso.</w:t>
      </w:r>
    </w:p>
    <w:p w:rsidR="00CB4750" w:rsidRPr="00641E9F" w:rsidRDefault="00CB4750" w:rsidP="00CB4750">
      <w:pPr>
        <w:spacing w:line="240" w:lineRule="auto"/>
        <w:jc w:val="both"/>
        <w:rPr>
          <w:rFonts w:ascii="Times New Roman" w:hAnsi="Times New Roman"/>
          <w:sz w:val="24"/>
          <w:szCs w:val="24"/>
        </w:rPr>
      </w:pPr>
      <w:r w:rsidRPr="00D70082">
        <w:rPr>
          <w:rFonts w:ascii="Times New Roman" w:hAnsi="Times New Roman"/>
          <w:sz w:val="24"/>
          <w:szCs w:val="24"/>
          <w:u w:val="single"/>
        </w:rPr>
        <w:t>El estudio también muestra un fuerte vínculo entre el coste de la mano de obra y la adopción de estas tecnologías. Así, los países en desarrollo con salarios más bajos no están siendo los primeros en adoptar el RPA mientras que EEUU, Reino Unido, Alemania y otros países europeos han tomado la iniciativa</w:t>
      </w:r>
      <w:r w:rsidRPr="00641E9F">
        <w:rPr>
          <w:rFonts w:ascii="Times New Roman" w:hAnsi="Times New Roman"/>
          <w:sz w:val="24"/>
          <w:szCs w:val="24"/>
        </w:rPr>
        <w:t>. “Según la OCDE, la automatización permitirá sustituir un 12% de los empleados españoles en los próximos años”, recuerda el directivo, que defiende que no hay que tener una visión catastrofista: “Es cierto que estas nuevas tecnologías provocarán la pérdida de muchos empleos, pero también darán lugar a nuevas profesiones y nuevas oportunidades”.</w:t>
      </w:r>
    </w:p>
    <w:p w:rsidR="00CB4750" w:rsidRDefault="00CB4750" w:rsidP="00CB4750">
      <w:pPr>
        <w:spacing w:line="240" w:lineRule="auto"/>
        <w:jc w:val="both"/>
        <w:rPr>
          <w:rFonts w:ascii="Times New Roman" w:hAnsi="Times New Roman"/>
          <w:sz w:val="24"/>
          <w:szCs w:val="24"/>
        </w:rPr>
      </w:pPr>
      <w:r w:rsidRPr="00641E9F">
        <w:rPr>
          <w:rFonts w:ascii="Times New Roman" w:hAnsi="Times New Roman"/>
          <w:sz w:val="24"/>
          <w:szCs w:val="24"/>
        </w:rPr>
        <w:t>Por lo pronto, ya están surgiendo proveedores de soluciones RPA que generan empleo. Entre ellos, destacan Nice (Israel), Blueprism y Ulpath (Reino Unido), Automation Anywher y Automic (EEUU) y Exilant (India).</w:t>
      </w:r>
    </w:p>
    <w:p w:rsidR="00CB4750" w:rsidRDefault="00CB4750" w:rsidP="00CB4750">
      <w:pPr>
        <w:spacing w:line="240" w:lineRule="auto"/>
        <w:jc w:val="both"/>
        <w:rPr>
          <w:rFonts w:ascii="Times New Roman" w:hAnsi="Times New Roman"/>
          <w:sz w:val="24"/>
          <w:szCs w:val="24"/>
        </w:rPr>
      </w:pPr>
    </w:p>
    <w:p w:rsidR="00CB4750" w:rsidRPr="00641E9F" w:rsidRDefault="00CB4750" w:rsidP="00CB4750">
      <w:pPr>
        <w:spacing w:line="240" w:lineRule="auto"/>
        <w:jc w:val="both"/>
        <w:rPr>
          <w:rFonts w:ascii="Times New Roman" w:hAnsi="Times New Roman"/>
          <w:sz w:val="24"/>
          <w:szCs w:val="24"/>
        </w:rPr>
      </w:pPr>
      <w:r>
        <w:rPr>
          <w:rFonts w:ascii="Times New Roman" w:hAnsi="Times New Roman"/>
          <w:sz w:val="24"/>
          <w:szCs w:val="24"/>
        </w:rPr>
        <w:lastRenderedPageBreak/>
        <w:t>¿Están las empresas preparadas?</w:t>
      </w:r>
    </w:p>
    <w:p w:rsidR="00CB4750" w:rsidRPr="00641E9F" w:rsidRDefault="00CB4750" w:rsidP="00CB4750">
      <w:pPr>
        <w:spacing w:line="240" w:lineRule="auto"/>
        <w:jc w:val="both"/>
        <w:rPr>
          <w:rFonts w:ascii="Times New Roman" w:hAnsi="Times New Roman"/>
          <w:sz w:val="24"/>
          <w:szCs w:val="24"/>
        </w:rPr>
      </w:pPr>
      <w:r w:rsidRPr="00641E9F">
        <w:rPr>
          <w:rFonts w:ascii="Times New Roman" w:hAnsi="Times New Roman"/>
          <w:sz w:val="24"/>
          <w:szCs w:val="24"/>
        </w:rPr>
        <w:t>Algunos expertos creen que las empresas que no entiendan que el machine learning y la inteligencia artificial es algo estratégico para su futuro y no inviertan en ello se quedarán atrás. Pero para abordar este fenómeno, las compañías deben saber que la clave está en sus datos, y que antes de pasar a pensar en inteligencia artificial deben acometer proyectos de big data y tener data scientists en sus plantillas.</w:t>
      </w:r>
    </w:p>
    <w:p w:rsidR="00CB4750" w:rsidRDefault="00CB4750" w:rsidP="00CB4750">
      <w:pPr>
        <w:spacing w:line="240" w:lineRule="auto"/>
        <w:jc w:val="both"/>
        <w:rPr>
          <w:rFonts w:ascii="Times New Roman" w:hAnsi="Times New Roman"/>
          <w:sz w:val="24"/>
          <w:szCs w:val="24"/>
        </w:rPr>
      </w:pPr>
      <w:r w:rsidRPr="00641E9F">
        <w:rPr>
          <w:rFonts w:ascii="Times New Roman" w:hAnsi="Times New Roman"/>
          <w:sz w:val="24"/>
          <w:szCs w:val="24"/>
        </w:rPr>
        <w:t>El directivo de Avasant asegura que las empresas han avanzado mucho en automatizar procesos financieros, de recursos humanos, tareas muy repetitivas. “Ahora empiezan a automatizar procesos clave de negocio, y lo último será aplicar la inteligencia artificial a la generación de ingresos”.</w:t>
      </w:r>
    </w:p>
    <w:p w:rsidR="00CB4750" w:rsidRPr="00C21097" w:rsidRDefault="00CB4750" w:rsidP="00CB4750">
      <w:pPr>
        <w:spacing w:line="240" w:lineRule="auto"/>
        <w:jc w:val="both"/>
        <w:rPr>
          <w:rFonts w:ascii="Times New Roman" w:hAnsi="Times New Roman"/>
          <w:sz w:val="24"/>
          <w:szCs w:val="24"/>
        </w:rPr>
      </w:pPr>
      <w:r w:rsidRPr="00C21097">
        <w:rPr>
          <w:rFonts w:ascii="Times New Roman" w:hAnsi="Times New Roman"/>
          <w:sz w:val="24"/>
          <w:szCs w:val="24"/>
        </w:rPr>
        <w:t xml:space="preserve">- </w:t>
      </w:r>
      <w:r w:rsidRPr="00C21097">
        <w:rPr>
          <w:rFonts w:ascii="Times New Roman" w:hAnsi="Times New Roman"/>
          <w:sz w:val="24"/>
          <w:szCs w:val="24"/>
          <w:u w:val="single"/>
        </w:rPr>
        <w:t>El salario mínimo de España es 173 euros inferior a la media de la zona euro a pesar de la subida del 8%</w:t>
      </w:r>
      <w:r w:rsidRPr="00C21097">
        <w:rPr>
          <w:rFonts w:ascii="Times New Roman" w:hAnsi="Times New Roman"/>
          <w:sz w:val="24"/>
          <w:szCs w:val="24"/>
        </w:rPr>
        <w:t xml:space="preserve"> (El Economista - </w:t>
      </w:r>
      <w:r w:rsidRPr="00C21097">
        <w:rPr>
          <w:rFonts w:ascii="Times New Roman" w:hAnsi="Times New Roman"/>
          <w:b/>
          <w:sz w:val="24"/>
          <w:szCs w:val="24"/>
        </w:rPr>
        <w:t>10/2/17</w:t>
      </w:r>
      <w:r w:rsidRPr="00C21097">
        <w:rPr>
          <w:rFonts w:ascii="Times New Roman" w:hAnsi="Times New Roman"/>
          <w:sz w:val="24"/>
          <w:szCs w:val="24"/>
        </w:rPr>
        <w:t>)</w:t>
      </w:r>
    </w:p>
    <w:p w:rsidR="00CB4750" w:rsidRPr="00C21097" w:rsidRDefault="00CB4750" w:rsidP="00CB4750">
      <w:pPr>
        <w:spacing w:line="240" w:lineRule="auto"/>
        <w:jc w:val="both"/>
        <w:rPr>
          <w:rFonts w:ascii="Times New Roman" w:hAnsi="Times New Roman"/>
          <w:sz w:val="24"/>
          <w:szCs w:val="24"/>
        </w:rPr>
      </w:pPr>
      <w:r w:rsidRPr="00C21097">
        <w:rPr>
          <w:rFonts w:ascii="Times New Roman" w:hAnsi="Times New Roman"/>
          <w:sz w:val="24"/>
          <w:szCs w:val="24"/>
        </w:rPr>
        <w:t>(Por</w:t>
      </w:r>
      <w:r>
        <w:rPr>
          <w:rFonts w:ascii="Times New Roman" w:hAnsi="Times New Roman"/>
          <w:sz w:val="24"/>
          <w:szCs w:val="24"/>
        </w:rPr>
        <w:t xml:space="preserve"> Francisco S. Jiménez) </w:t>
      </w:r>
    </w:p>
    <w:p w:rsidR="00CB4750" w:rsidRDefault="00CB4750" w:rsidP="00CB4750">
      <w:pPr>
        <w:pStyle w:val="selectionshareable"/>
        <w:shd w:val="clear" w:color="auto" w:fill="FFFFFF"/>
        <w:spacing w:before="0" w:beforeAutospacing="0" w:after="0" w:afterAutospacing="0"/>
        <w:jc w:val="both"/>
        <w:textAlignment w:val="baseline"/>
        <w:rPr>
          <w:color w:val="000000"/>
        </w:rPr>
      </w:pPr>
      <w:r w:rsidRPr="00DC49B6">
        <w:rPr>
          <w:color w:val="000000"/>
        </w:rPr>
        <w:t xml:space="preserve">El Salario Mínimo Interprofesional (SMI) de España todavía queda lejos de la media de los </w:t>
      </w:r>
      <w:r w:rsidRPr="00A02604">
        <w:t>socios del euro, a pesar de que desde 2008 se ha incrementado un 18%, y actualmente</w:t>
      </w:r>
      <w:r w:rsidRPr="00A02604">
        <w:rPr>
          <w:rStyle w:val="apple-converted-space"/>
          <w:rFonts w:eastAsiaTheme="majorEastAsia"/>
        </w:rPr>
        <w:t> </w:t>
      </w:r>
      <w:hyperlink r:id="rId39" w:tgtFrame="_self" w:history="1">
        <w:r w:rsidRPr="00A02604">
          <w:rPr>
            <w:rStyle w:val="Hipervnculo"/>
            <w:rFonts w:eastAsia="Calibri"/>
            <w:color w:val="auto"/>
            <w:u w:val="none"/>
            <w:bdr w:val="none" w:sz="0" w:space="0" w:color="auto" w:frame="1"/>
          </w:rPr>
          <w:t>ha subido un 8% hasta los 707,6 euros al mes en catorce pagas</w:t>
        </w:r>
      </w:hyperlink>
      <w:r w:rsidRPr="00A02604">
        <w:t xml:space="preserve">, lo que supone 825,7 euros en doce mensualidades. El SMI en la zona euro en doce pagas se sitúa </w:t>
      </w:r>
      <w:r w:rsidRPr="00DC49B6">
        <w:rPr>
          <w:color w:val="000000"/>
        </w:rPr>
        <w:t>al inicio del año en 998 euros al mes en doce pagas.</w:t>
      </w:r>
    </w:p>
    <w:p w:rsidR="00CB4750" w:rsidRPr="00DC49B6" w:rsidRDefault="00CB4750" w:rsidP="00CB4750">
      <w:pPr>
        <w:pStyle w:val="selectionshareable"/>
        <w:shd w:val="clear" w:color="auto" w:fill="FFFFFF"/>
        <w:spacing w:before="0" w:beforeAutospacing="0" w:after="0" w:afterAutospacing="0"/>
        <w:jc w:val="both"/>
        <w:textAlignment w:val="baseline"/>
        <w:rPr>
          <w:color w:val="000000"/>
        </w:rPr>
      </w:pPr>
    </w:p>
    <w:p w:rsidR="00CB4750" w:rsidRPr="00DC49B6" w:rsidRDefault="00CB4750" w:rsidP="00CB4750">
      <w:pPr>
        <w:pStyle w:val="selectionshareable"/>
        <w:shd w:val="clear" w:color="auto" w:fill="FFFFFF"/>
        <w:spacing w:before="0" w:beforeAutospacing="0" w:after="300" w:afterAutospacing="0"/>
        <w:jc w:val="both"/>
        <w:textAlignment w:val="baseline"/>
        <w:rPr>
          <w:color w:val="000000"/>
        </w:rPr>
      </w:pPr>
      <w:r w:rsidRPr="00DC49B6">
        <w:rPr>
          <w:color w:val="000000"/>
        </w:rPr>
        <w:t>El salario mínimo de la cuarta economía de la Unión Europea es el octavo más elevado de la región. El SMI, que es el mínimo legal estipulado para un trabajador en España, está por debajo de la media de la zona euro y de la media del club de los 28. Según las cifras oficiales del Eurostat, que calcula el sueldo de referencia en doce pagas, es 173 euros al mes más bajo que la media en la zona euro y 60 euros al mes que en la Unión Europea, considerando que en España se sitúa en 825 euros al mes.</w:t>
      </w:r>
    </w:p>
    <w:p w:rsidR="00CB4750" w:rsidRPr="00DC49B6" w:rsidRDefault="00CB4750" w:rsidP="00CB4750">
      <w:pPr>
        <w:pStyle w:val="selectionshareable"/>
        <w:shd w:val="clear" w:color="auto" w:fill="FFFFFF"/>
        <w:spacing w:before="0" w:beforeAutospacing="0" w:after="300" w:afterAutospacing="0"/>
        <w:jc w:val="both"/>
        <w:textAlignment w:val="baseline"/>
        <w:rPr>
          <w:color w:val="000000"/>
        </w:rPr>
      </w:pPr>
      <w:r w:rsidRPr="00DC49B6">
        <w:rPr>
          <w:color w:val="000000"/>
        </w:rPr>
        <w:t>Queda por debajo a pesar de la reciente subida del 8% que adopto el Gobierno. La diferencia es aún mayor si se compara con las principales economías europeas: de 654 euros respecto a Francia y de 672 euros de Alemania. Con los vecinos portugueses es 176 euros superior. Italia no tiene SMI. A la cabeza del ranking comunitario se encuentra Luxemburgo 1.999 euros al mes, Irlanda con 1.563,3 euros al mes y Holanda con 1.552 euros al mes.</w:t>
      </w:r>
    </w:p>
    <w:p w:rsidR="00CB4750" w:rsidRPr="00DC49B6" w:rsidRDefault="00CB4750" w:rsidP="00CB4750">
      <w:pPr>
        <w:pStyle w:val="selectionshareable"/>
        <w:shd w:val="clear" w:color="auto" w:fill="FFFFFF"/>
        <w:spacing w:before="0" w:beforeAutospacing="0" w:after="300" w:afterAutospacing="0"/>
        <w:jc w:val="both"/>
        <w:textAlignment w:val="baseline"/>
        <w:rPr>
          <w:color w:val="000000"/>
        </w:rPr>
      </w:pPr>
      <w:r w:rsidRPr="00DC49B6">
        <w:rPr>
          <w:color w:val="000000"/>
        </w:rPr>
        <w:t>Los datos de Eurostat reflejan grandes diferencias entre los países más ricos y más pobres. El SMI en Bulgaria y Rumanía se sitúa en 235 euros y respectivamente. Es decir es nueve veces inferior al de Luxemburgo. El organismo aplica una estandarización de los salarios tomando de referencia el poder adquisitivo de cada país. En este sentido, la brecha entre países se reduce, con lo que en Luxemburgo el SMI es solo tres veces superior a los de Bulgaria y Rumanía. </w:t>
      </w:r>
    </w:p>
    <w:p w:rsidR="00CB4750" w:rsidRPr="00DC49B6" w:rsidRDefault="00CB4750" w:rsidP="00CB4750">
      <w:pPr>
        <w:pStyle w:val="selectionshareable"/>
        <w:shd w:val="clear" w:color="auto" w:fill="FFFFFF"/>
        <w:spacing w:before="0" w:beforeAutospacing="0" w:after="300" w:afterAutospacing="0"/>
        <w:jc w:val="both"/>
        <w:textAlignment w:val="baseline"/>
        <w:rPr>
          <w:color w:val="000000"/>
        </w:rPr>
      </w:pPr>
      <w:r w:rsidRPr="00DC49B6">
        <w:rPr>
          <w:color w:val="000000"/>
        </w:rPr>
        <w:t>Con esta variable, España pierde dos posiciones y su SMI queda en la posición décima de los más altos, quedando por detrás de Eslovenia y Malta.</w:t>
      </w:r>
    </w:p>
    <w:p w:rsidR="00CB4750" w:rsidRPr="00DC49B6" w:rsidRDefault="00CB4750" w:rsidP="00CB4750">
      <w:pPr>
        <w:pStyle w:val="selectionshareable"/>
        <w:shd w:val="clear" w:color="auto" w:fill="FFFFFF"/>
        <w:spacing w:before="0" w:beforeAutospacing="0" w:after="300" w:afterAutospacing="0"/>
        <w:jc w:val="both"/>
        <w:textAlignment w:val="baseline"/>
        <w:rPr>
          <w:color w:val="000000"/>
        </w:rPr>
      </w:pPr>
      <w:r w:rsidRPr="00DC49B6">
        <w:rPr>
          <w:noProof/>
          <w:color w:val="000000"/>
        </w:rPr>
        <w:lastRenderedPageBreak/>
        <w:drawing>
          <wp:inline distT="0" distB="0" distL="0" distR="0" wp14:anchorId="0ED4768A" wp14:editId="07D44130">
            <wp:extent cx="5384800" cy="3111500"/>
            <wp:effectExtent l="0" t="0" r="6350" b="0"/>
            <wp:docPr id="11" name="Imagen 11" descr="http://s03.s3c.es/imag/_v0/683x405/1/2/6/smi-eurostat-barr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03.s3c.es/imag/_v0/683x405/1/2/6/smi-eurostat-barras.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84800" cy="3111500"/>
                    </a:xfrm>
                    <a:prstGeom prst="rect">
                      <a:avLst/>
                    </a:prstGeom>
                    <a:noFill/>
                    <a:ln>
                      <a:noFill/>
                    </a:ln>
                  </pic:spPr>
                </pic:pic>
              </a:graphicData>
            </a:graphic>
          </wp:inline>
        </w:drawing>
      </w:r>
    </w:p>
    <w:p w:rsidR="00CB4750" w:rsidRPr="00DC49B6" w:rsidRDefault="00CB4750" w:rsidP="00CB4750">
      <w:pPr>
        <w:pStyle w:val="selectionshareable"/>
        <w:shd w:val="clear" w:color="auto" w:fill="FFFFFF"/>
        <w:spacing w:before="0" w:beforeAutospacing="0" w:after="300" w:afterAutospacing="0"/>
        <w:jc w:val="both"/>
        <w:textAlignment w:val="baseline"/>
        <w:rPr>
          <w:color w:val="000000"/>
        </w:rPr>
      </w:pPr>
      <w:r w:rsidRPr="00DC49B6">
        <w:rPr>
          <w:color w:val="000000"/>
        </w:rPr>
        <w:t>El crecimiento del SMI en España es del 18% desde 2008, muy por debajo del incremento medio que ha registrado el conjunto de país de la zona euro, que ha sido del 31%. Respecto a la comparación con el salario medio de cada país, el SMI solo supone el 45%, el nivel más bajo de la Unión Europea sólo por la República Checa que es del 39%.</w:t>
      </w:r>
    </w:p>
    <w:p w:rsidR="00CB4750" w:rsidRDefault="00CB4750" w:rsidP="00CB4750">
      <w:pPr>
        <w:pStyle w:val="selectionshareable"/>
        <w:shd w:val="clear" w:color="auto" w:fill="FFFFFF"/>
        <w:spacing w:before="0" w:beforeAutospacing="0" w:after="300" w:afterAutospacing="0" w:line="408" w:lineRule="atLeast"/>
        <w:textAlignment w:val="baseline"/>
        <w:rPr>
          <w:rFonts w:ascii="Arial" w:hAnsi="Arial" w:cs="Arial"/>
          <w:color w:val="000000"/>
          <w:sz w:val="26"/>
          <w:szCs w:val="26"/>
        </w:rPr>
      </w:pPr>
      <w:r>
        <w:rPr>
          <w:rFonts w:ascii="Arial" w:hAnsi="Arial" w:cs="Arial"/>
          <w:color w:val="000000"/>
          <w:sz w:val="26"/>
          <w:szCs w:val="26"/>
        </w:rPr>
        <w:t xml:space="preserve">    </w:t>
      </w:r>
      <w:r>
        <w:rPr>
          <w:rFonts w:ascii="Arial" w:hAnsi="Arial" w:cs="Arial"/>
          <w:noProof/>
          <w:color w:val="000000"/>
          <w:sz w:val="26"/>
          <w:szCs w:val="26"/>
        </w:rPr>
        <w:drawing>
          <wp:inline distT="0" distB="0" distL="0" distR="0" wp14:anchorId="51DAEE0E" wp14:editId="56EB6B8C">
            <wp:extent cx="5314950" cy="3257550"/>
            <wp:effectExtent l="0" t="0" r="0" b="0"/>
            <wp:docPr id="10" name="Imagen 10" descr="http://s03.s3c.es/imag/_v0/558x437/1/b/b/smi-eurostat-map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03.s3c.es/imag/_v0/558x437/1/b/b/smi-eurostat-mapa.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14950" cy="3257550"/>
                    </a:xfrm>
                    <a:prstGeom prst="rect">
                      <a:avLst/>
                    </a:prstGeom>
                    <a:noFill/>
                    <a:ln>
                      <a:noFill/>
                    </a:ln>
                  </pic:spPr>
                </pic:pic>
              </a:graphicData>
            </a:graphic>
          </wp:inline>
        </w:drawing>
      </w:r>
    </w:p>
    <w:p w:rsidR="00CB4750" w:rsidRPr="007E1060" w:rsidRDefault="00CB4750" w:rsidP="00CB4750">
      <w:pPr>
        <w:spacing w:before="150" w:after="150" w:line="240" w:lineRule="auto"/>
        <w:jc w:val="both"/>
        <w:rPr>
          <w:rFonts w:ascii="Times New Roman" w:hAnsi="Times New Roman"/>
          <w:sz w:val="24"/>
          <w:szCs w:val="24"/>
        </w:rPr>
      </w:pPr>
      <w:r>
        <w:rPr>
          <w:rFonts w:ascii="Times New Roman" w:hAnsi="Times New Roman"/>
          <w:sz w:val="24"/>
          <w:szCs w:val="24"/>
        </w:rPr>
        <w:t xml:space="preserve">- </w:t>
      </w:r>
      <w:r w:rsidRPr="007E1060">
        <w:rPr>
          <w:rFonts w:ascii="Times New Roman" w:hAnsi="Times New Roman"/>
          <w:sz w:val="24"/>
          <w:szCs w:val="24"/>
          <w:u w:val="single"/>
        </w:rPr>
        <w:t>Los salarios en el mundo: anotaciones en mi cuaderno de campo</w:t>
      </w:r>
      <w:r>
        <w:rPr>
          <w:rFonts w:ascii="Times New Roman" w:hAnsi="Times New Roman"/>
          <w:sz w:val="24"/>
          <w:szCs w:val="24"/>
        </w:rPr>
        <w:t xml:space="preserve"> (Fedea - </w:t>
      </w:r>
      <w:r w:rsidRPr="007E1060">
        <w:rPr>
          <w:rFonts w:ascii="Times New Roman" w:hAnsi="Times New Roman"/>
          <w:b/>
          <w:sz w:val="24"/>
          <w:szCs w:val="24"/>
        </w:rPr>
        <w:t>15/2/17</w:t>
      </w:r>
      <w:r>
        <w:rPr>
          <w:rFonts w:ascii="Times New Roman" w:hAnsi="Times New Roman"/>
          <w:sz w:val="24"/>
          <w:szCs w:val="24"/>
        </w:rPr>
        <w:t>)</w:t>
      </w:r>
    </w:p>
    <w:p w:rsidR="00CB4750" w:rsidRPr="007E1060" w:rsidRDefault="00CB4750" w:rsidP="00CB4750">
      <w:pPr>
        <w:spacing w:before="150" w:after="150" w:line="240" w:lineRule="auto"/>
        <w:jc w:val="both"/>
        <w:rPr>
          <w:rFonts w:ascii="Times New Roman" w:hAnsi="Times New Roman"/>
          <w:sz w:val="24"/>
          <w:szCs w:val="24"/>
        </w:rPr>
      </w:pPr>
      <w:r w:rsidRPr="007E1060">
        <w:rPr>
          <w:rFonts w:ascii="Times New Roman" w:hAnsi="Times New Roman"/>
          <w:sz w:val="24"/>
          <w:szCs w:val="24"/>
        </w:rPr>
        <w:t>(Por Javier Ferri)</w:t>
      </w:r>
    </w:p>
    <w:p w:rsidR="00CB4750" w:rsidRPr="007E1060" w:rsidRDefault="00CB4750" w:rsidP="00CB4750">
      <w:pPr>
        <w:pStyle w:val="NormalWeb"/>
        <w:shd w:val="clear" w:color="auto" w:fill="FFFFFF"/>
        <w:spacing w:before="0" w:beforeAutospacing="0" w:after="396" w:afterAutospacing="0"/>
        <w:jc w:val="both"/>
        <w:textAlignment w:val="baseline"/>
        <w:rPr>
          <w:color w:val="000000"/>
        </w:rPr>
      </w:pPr>
      <w:r w:rsidRPr="007E1060">
        <w:t xml:space="preserve"> </w:t>
      </w:r>
      <w:r w:rsidRPr="007E1060">
        <w:rPr>
          <w:color w:val="000000"/>
        </w:rPr>
        <w:t xml:space="preserve">A los estudiantes del máster, que contactan por primera vez de forma autónoma con la investigación, les aconsejo que tomen notas de los trabajos que van leyendo. Apuntes que les ayudarán a ir centrando un tema, planteándose las preguntas relevantes y conociendo los </w:t>
      </w:r>
      <w:r w:rsidRPr="007E1060">
        <w:rPr>
          <w:color w:val="000000"/>
        </w:rPr>
        <w:lastRenderedPageBreak/>
        <w:t>distintos métodos para responderlas. Me gusta que lo hagan así, porque en el océano de la macroeconomía, cuando se trata de pescar una idea para investigar, uno corre el riesgo de naufragar en sus aguas antes incluso de lanzar el sedal. La microeconomía es en este aspecto menos arriesgada. El microeconomista tiene su río, lo conoce, se pone su traje de vadeador y se va a por truchas.</w:t>
      </w:r>
    </w:p>
    <w:p w:rsidR="00CB4750" w:rsidRPr="001E25DA" w:rsidRDefault="00CB4750" w:rsidP="00CB4750">
      <w:pPr>
        <w:pStyle w:val="NormalWeb"/>
        <w:shd w:val="clear" w:color="auto" w:fill="FFFFFF"/>
        <w:spacing w:before="0" w:beforeAutospacing="0" w:after="0" w:afterAutospacing="0"/>
        <w:jc w:val="both"/>
        <w:textAlignment w:val="baseline"/>
        <w:rPr>
          <w:color w:val="000000"/>
          <w:u w:val="single"/>
        </w:rPr>
      </w:pPr>
      <w:r w:rsidRPr="00CF48F6">
        <w:rPr>
          <w:u w:val="single"/>
        </w:rPr>
        <w:t>Quizás porque a mí siempre me ha gustado más pescar en la mar que en el río, he valorado mucho el último</w:t>
      </w:r>
      <w:r w:rsidRPr="00CF48F6">
        <w:rPr>
          <w:rStyle w:val="apple-converted-space"/>
          <w:rFonts w:eastAsiaTheme="majorEastAsia"/>
          <w:u w:val="single"/>
        </w:rPr>
        <w:t> </w:t>
      </w:r>
      <w:hyperlink r:id="rId42" w:history="1">
        <w:r w:rsidRPr="00A02604">
          <w:rPr>
            <w:rStyle w:val="Hipervnculo"/>
            <w:rFonts w:eastAsia="Calibri"/>
            <w:color w:val="auto"/>
            <w:bdr w:val="none" w:sz="0" w:space="0" w:color="auto" w:frame="1"/>
          </w:rPr>
          <w:t>Global Wage Report 2016/17</w:t>
        </w:r>
      </w:hyperlink>
      <w:r w:rsidRPr="00A02604">
        <w:rPr>
          <w:rStyle w:val="apple-converted-space"/>
          <w:rFonts w:eastAsiaTheme="majorEastAsia"/>
          <w:u w:val="single"/>
        </w:rPr>
        <w:t> </w:t>
      </w:r>
      <w:r w:rsidRPr="00A02604">
        <w:rPr>
          <w:u w:val="single"/>
        </w:rPr>
        <w:t>de la Organización Internacional del Trabajo</w:t>
      </w:r>
      <w:r w:rsidRPr="00A02604">
        <w:t>. El informe ha sido dirigido por</w:t>
      </w:r>
      <w:r w:rsidRPr="00A02604">
        <w:rPr>
          <w:rStyle w:val="apple-converted-space"/>
          <w:rFonts w:eastAsiaTheme="majorEastAsia"/>
        </w:rPr>
        <w:t> </w:t>
      </w:r>
      <w:hyperlink r:id="rId43" w:history="1">
        <w:r w:rsidRPr="00A02604">
          <w:rPr>
            <w:rStyle w:val="Hipervnculo"/>
            <w:rFonts w:eastAsia="Calibri"/>
            <w:color w:val="auto"/>
            <w:u w:val="none"/>
            <w:bdr w:val="none" w:sz="0" w:space="0" w:color="auto" w:frame="1"/>
          </w:rPr>
          <w:t>Rosalía Vázquez-Álvarez</w:t>
        </w:r>
      </w:hyperlink>
      <w:r w:rsidRPr="00A02604">
        <w:t>, ec</w:t>
      </w:r>
      <w:r w:rsidRPr="00CF48F6">
        <w:t xml:space="preserve">onomista </w:t>
      </w:r>
      <w:r w:rsidRPr="007E1060">
        <w:rPr>
          <w:color w:val="000000"/>
        </w:rPr>
        <w:t xml:space="preserve">de profunda formación, dilatada experiencia, contrastada modestia, y entrañable amiga. </w:t>
      </w:r>
      <w:r w:rsidRPr="001E25DA">
        <w:rPr>
          <w:color w:val="000000"/>
          <w:u w:val="single"/>
        </w:rPr>
        <w:t>A los interesados en pescar ideas sobre salarios, el informe les va a proporcionar una nutritiva lectura y las coordenadas GPS de un buen caladero. Lo que sigue son sólo unas rápidas anotaciones a vuelapluma en un cuaderno de campo tomadas desde mi pesquera.</w:t>
      </w:r>
    </w:p>
    <w:p w:rsidR="00CB4750" w:rsidRPr="007E1060" w:rsidRDefault="00CB4750" w:rsidP="00CB4750">
      <w:pPr>
        <w:pStyle w:val="NormalWeb"/>
        <w:shd w:val="clear" w:color="auto" w:fill="FFFFFF"/>
        <w:spacing w:before="0" w:beforeAutospacing="0" w:after="0" w:afterAutospacing="0"/>
        <w:jc w:val="both"/>
        <w:textAlignment w:val="baseline"/>
        <w:rPr>
          <w:color w:val="000000"/>
        </w:rPr>
      </w:pPr>
    </w:p>
    <w:p w:rsidR="00CB4750" w:rsidRPr="007E1060" w:rsidRDefault="00CB4750" w:rsidP="00CB4750">
      <w:pPr>
        <w:pStyle w:val="NormalWeb"/>
        <w:shd w:val="clear" w:color="auto" w:fill="FFFFFF"/>
        <w:spacing w:before="0" w:beforeAutospacing="0" w:after="396" w:afterAutospacing="0"/>
        <w:jc w:val="both"/>
        <w:textAlignment w:val="baseline"/>
        <w:rPr>
          <w:color w:val="000000"/>
        </w:rPr>
      </w:pPr>
      <w:r w:rsidRPr="007E1060">
        <w:rPr>
          <w:color w:val="000000"/>
        </w:rPr>
        <w:t xml:space="preserve">1. </w:t>
      </w:r>
      <w:r w:rsidRPr="001E25DA">
        <w:rPr>
          <w:color w:val="FF0000"/>
          <w:u w:val="single"/>
        </w:rPr>
        <w:t xml:space="preserve">Desde el momento inicial de la crisis, los salarios reales cayeron en Alemania y no recuperaron su nivel pre-crisis hasta tres años después </w:t>
      </w:r>
      <w:r w:rsidRPr="00CF48F6">
        <w:t>(Gráfico 1)</w:t>
      </w:r>
      <w:r w:rsidRPr="00CF48F6">
        <w:rPr>
          <w:color w:val="000000"/>
        </w:rPr>
        <w:t>.</w:t>
      </w:r>
      <w:r w:rsidRPr="007E1060">
        <w:rPr>
          <w:color w:val="000000"/>
        </w:rPr>
        <w:t xml:space="preserve"> Nota: “Cuando el grajo vuela bajo, se avecina un frío del carajo”. </w:t>
      </w:r>
      <w:r w:rsidRPr="001E25DA">
        <w:rPr>
          <w:color w:val="FF0000"/>
          <w:u w:val="single"/>
        </w:rPr>
        <w:t>En España los grajos no nos avisaron y los salarios estuvieron por encima de su nivel pre-crisis hasta el año 2012</w:t>
      </w:r>
      <w:r w:rsidRPr="001E25DA">
        <w:rPr>
          <w:color w:val="FF0000"/>
        </w:rPr>
        <w:t xml:space="preserve"> </w:t>
      </w:r>
      <w:r w:rsidRPr="007E1060">
        <w:rPr>
          <w:color w:val="000000"/>
        </w:rPr>
        <w:t>(Gráfico 2). Nota: “Tampoco hubo ajuste en horas, y una ola de desempleo polar nos heló las vergüenzas”.</w:t>
      </w:r>
    </w:p>
    <w:p w:rsidR="00CB4750" w:rsidRPr="007E1060" w:rsidRDefault="00CB4750" w:rsidP="00CB4750">
      <w:pPr>
        <w:pStyle w:val="NormalWeb"/>
        <w:shd w:val="clear" w:color="auto" w:fill="FFFFFF"/>
        <w:spacing w:before="0" w:beforeAutospacing="0" w:after="0" w:afterAutospacing="0"/>
        <w:jc w:val="both"/>
        <w:textAlignment w:val="baseline"/>
        <w:rPr>
          <w:color w:val="000000"/>
        </w:rPr>
      </w:pPr>
      <w:r>
        <w:rPr>
          <w:color w:val="000000"/>
        </w:rPr>
        <w:t xml:space="preserve">                          </w:t>
      </w:r>
      <w:r w:rsidRPr="007E1060">
        <w:rPr>
          <w:noProof/>
          <w:color w:val="0BB2FF"/>
          <w:bdr w:val="none" w:sz="0" w:space="0" w:color="auto" w:frame="1"/>
        </w:rPr>
        <w:drawing>
          <wp:inline distT="0" distB="0" distL="0" distR="0" wp14:anchorId="44C33D1A" wp14:editId="110BE836">
            <wp:extent cx="4324350" cy="1987550"/>
            <wp:effectExtent l="0" t="0" r="0" b="0"/>
            <wp:docPr id="2" name="Imagen 2" descr="Grafico_1">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fico_1">
                      <a:hlinkClick r:id="rId44"/>
                    </pic:cNvP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324350" cy="1987550"/>
                    </a:xfrm>
                    <a:prstGeom prst="rect">
                      <a:avLst/>
                    </a:prstGeom>
                    <a:noFill/>
                    <a:ln>
                      <a:noFill/>
                    </a:ln>
                  </pic:spPr>
                </pic:pic>
              </a:graphicData>
            </a:graphic>
          </wp:inline>
        </w:drawing>
      </w:r>
    </w:p>
    <w:p w:rsidR="00CB4750" w:rsidRDefault="00CB4750" w:rsidP="00CB4750">
      <w:pPr>
        <w:pStyle w:val="NormalWeb"/>
        <w:shd w:val="clear" w:color="auto" w:fill="FFFFFF"/>
        <w:spacing w:before="0" w:beforeAutospacing="0" w:after="0" w:afterAutospacing="0"/>
        <w:jc w:val="both"/>
        <w:textAlignment w:val="baseline"/>
        <w:rPr>
          <w:rStyle w:val="nfasis"/>
          <w:color w:val="000000"/>
          <w:bdr w:val="none" w:sz="0" w:space="0" w:color="auto" w:frame="1"/>
        </w:rPr>
      </w:pPr>
      <w:r w:rsidRPr="007E1060">
        <w:rPr>
          <w:rStyle w:val="nfasis"/>
          <w:color w:val="000000"/>
          <w:bdr w:val="none" w:sz="0" w:space="0" w:color="auto" w:frame="1"/>
        </w:rPr>
        <w:t>Gráfico 1. Índice de salario real para algunos países desarrollados. Fuente: ILO. Global Wage Report 2016/2017</w:t>
      </w:r>
    </w:p>
    <w:p w:rsidR="00CB4750" w:rsidRPr="007E1060" w:rsidRDefault="00CB4750" w:rsidP="00CB4750">
      <w:pPr>
        <w:pStyle w:val="NormalWeb"/>
        <w:shd w:val="clear" w:color="auto" w:fill="FFFFFF"/>
        <w:spacing w:before="0" w:beforeAutospacing="0" w:after="0" w:afterAutospacing="0"/>
        <w:jc w:val="both"/>
        <w:textAlignment w:val="baseline"/>
        <w:rPr>
          <w:color w:val="000000"/>
        </w:rPr>
      </w:pPr>
    </w:p>
    <w:p w:rsidR="00CB4750" w:rsidRDefault="00CB4750" w:rsidP="00CB4750">
      <w:pPr>
        <w:pStyle w:val="NormalWeb"/>
        <w:shd w:val="clear" w:color="auto" w:fill="FFFFFF"/>
        <w:spacing w:before="0" w:beforeAutospacing="0" w:after="0" w:afterAutospacing="0"/>
        <w:jc w:val="both"/>
        <w:textAlignment w:val="baseline"/>
        <w:rPr>
          <w:color w:val="000000"/>
        </w:rPr>
      </w:pPr>
      <w:r>
        <w:rPr>
          <w:color w:val="000000"/>
        </w:rPr>
        <w:t xml:space="preserve">                             </w:t>
      </w:r>
      <w:r w:rsidRPr="007E1060">
        <w:rPr>
          <w:noProof/>
          <w:color w:val="0BB2FF"/>
          <w:bdr w:val="none" w:sz="0" w:space="0" w:color="auto" w:frame="1"/>
        </w:rPr>
        <w:drawing>
          <wp:inline distT="0" distB="0" distL="0" distR="0" wp14:anchorId="548179ED" wp14:editId="062F59AF">
            <wp:extent cx="4070350" cy="1987550"/>
            <wp:effectExtent l="0" t="0" r="6350" b="0"/>
            <wp:docPr id="3" name="Imagen 3" descr="Grafico_2">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afico_2">
                      <a:hlinkClick r:id="rId46"/>
                    </pic:cNvPr>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070350" cy="1987550"/>
                    </a:xfrm>
                    <a:prstGeom prst="rect">
                      <a:avLst/>
                    </a:prstGeom>
                    <a:noFill/>
                    <a:ln>
                      <a:noFill/>
                    </a:ln>
                  </pic:spPr>
                </pic:pic>
              </a:graphicData>
            </a:graphic>
          </wp:inline>
        </w:drawing>
      </w:r>
    </w:p>
    <w:p w:rsidR="00CB4750" w:rsidRPr="00EA23CD" w:rsidRDefault="00CB4750" w:rsidP="00CB4750">
      <w:pPr>
        <w:pStyle w:val="NormalWeb"/>
        <w:shd w:val="clear" w:color="auto" w:fill="FFFFFF"/>
        <w:spacing w:before="0" w:beforeAutospacing="0" w:after="0" w:afterAutospacing="0"/>
        <w:jc w:val="both"/>
        <w:textAlignment w:val="baseline"/>
        <w:rPr>
          <w:rStyle w:val="nfasis"/>
          <w:i w:val="0"/>
          <w:iCs w:val="0"/>
          <w:color w:val="000000"/>
        </w:rPr>
      </w:pPr>
      <w:r w:rsidRPr="007E1060">
        <w:rPr>
          <w:rStyle w:val="nfasis"/>
          <w:color w:val="000000"/>
          <w:bdr w:val="none" w:sz="0" w:space="0" w:color="auto" w:frame="1"/>
        </w:rPr>
        <w:t>Gráfico 2. Índice de salario real para algunos países europeos. Fuente: ILO. Global Wage Report 2016/2017</w:t>
      </w:r>
    </w:p>
    <w:p w:rsidR="00CB4750" w:rsidRPr="007E1060" w:rsidRDefault="00CB4750" w:rsidP="00CB4750">
      <w:pPr>
        <w:pStyle w:val="NormalWeb"/>
        <w:shd w:val="clear" w:color="auto" w:fill="FFFFFF"/>
        <w:spacing w:before="0" w:beforeAutospacing="0" w:after="0" w:afterAutospacing="0"/>
        <w:jc w:val="both"/>
        <w:textAlignment w:val="baseline"/>
        <w:rPr>
          <w:color w:val="000000"/>
        </w:rPr>
      </w:pPr>
    </w:p>
    <w:p w:rsidR="00CB4750" w:rsidRDefault="00CB4750" w:rsidP="00CB4750">
      <w:pPr>
        <w:pStyle w:val="NormalWeb"/>
        <w:shd w:val="clear" w:color="auto" w:fill="FFFFFF"/>
        <w:spacing w:before="0" w:beforeAutospacing="0" w:after="0" w:afterAutospacing="0"/>
        <w:jc w:val="both"/>
        <w:textAlignment w:val="baseline"/>
        <w:rPr>
          <w:color w:val="FF0000"/>
        </w:rPr>
      </w:pPr>
      <w:r w:rsidRPr="007E1060">
        <w:rPr>
          <w:color w:val="000000"/>
        </w:rPr>
        <w:lastRenderedPageBreak/>
        <w:t xml:space="preserve">2. </w:t>
      </w:r>
      <w:r w:rsidRPr="001E25DA">
        <w:rPr>
          <w:color w:val="FF0000"/>
          <w:u w:val="single"/>
        </w:rPr>
        <w:t>El crecimiento de los salarios en China recuerda mucho las líneas trazadas con escuadra y cartabón en las escuelas de Mao</w:t>
      </w:r>
      <w:r w:rsidRPr="001E25DA">
        <w:rPr>
          <w:color w:val="FF0000"/>
        </w:rPr>
        <w:t xml:space="preserve"> </w:t>
      </w:r>
      <w:r w:rsidRPr="007E1060">
        <w:rPr>
          <w:color w:val="000000"/>
        </w:rPr>
        <w:t xml:space="preserve">(Gráfico 3). Pregunta: “¿La cabra tira al monte?”. </w:t>
      </w:r>
      <w:r w:rsidRPr="001E25DA">
        <w:rPr>
          <w:color w:val="FF0000"/>
          <w:u w:val="single"/>
        </w:rPr>
        <w:t>En cambio, los salarios en México han estado cayendo sostenidamente desde el año 2006.</w:t>
      </w:r>
      <w:r w:rsidRPr="001E25DA">
        <w:rPr>
          <w:color w:val="FF0000"/>
        </w:rPr>
        <w:t xml:space="preserve"> </w:t>
      </w:r>
    </w:p>
    <w:p w:rsidR="00CB4750" w:rsidRDefault="00CB4750" w:rsidP="00CB4750">
      <w:pPr>
        <w:pStyle w:val="NormalWeb"/>
        <w:shd w:val="clear" w:color="auto" w:fill="FFFFFF"/>
        <w:spacing w:before="0" w:beforeAutospacing="0" w:after="0" w:afterAutospacing="0"/>
        <w:jc w:val="both"/>
        <w:textAlignment w:val="baseline"/>
        <w:rPr>
          <w:rStyle w:val="nfasis"/>
          <w:color w:val="000000"/>
          <w:bdr w:val="none" w:sz="0" w:space="0" w:color="auto" w:frame="1"/>
        </w:rPr>
      </w:pPr>
      <w:r>
        <w:rPr>
          <w:color w:val="000000"/>
        </w:rPr>
        <w:t>Nota: “</w:t>
      </w:r>
      <w:r w:rsidRPr="007E1060">
        <w:rPr>
          <w:color w:val="000000"/>
        </w:rPr>
        <w:t>No hay muro que resista la brec</w:t>
      </w:r>
      <w:r>
        <w:rPr>
          <w:color w:val="000000"/>
        </w:rPr>
        <w:t>ha que los salarios le infligen”</w:t>
      </w:r>
      <w:r w:rsidRPr="007E1060">
        <w:rPr>
          <w:color w:val="000000"/>
        </w:rPr>
        <w:t>.</w:t>
      </w:r>
      <w:r w:rsidRPr="007E1060">
        <w:rPr>
          <w:rStyle w:val="nfasis"/>
          <w:color w:val="000000"/>
          <w:bdr w:val="none" w:sz="0" w:space="0" w:color="auto" w:frame="1"/>
        </w:rPr>
        <w:t> </w:t>
      </w:r>
      <w:r>
        <w:rPr>
          <w:rStyle w:val="nfasis"/>
          <w:color w:val="000000"/>
          <w:bdr w:val="none" w:sz="0" w:space="0" w:color="auto" w:frame="1"/>
        </w:rPr>
        <w:t xml:space="preserve"> </w:t>
      </w:r>
    </w:p>
    <w:p w:rsidR="00CB4750" w:rsidRPr="007E1060" w:rsidRDefault="00CB4750" w:rsidP="00CB4750">
      <w:pPr>
        <w:pStyle w:val="NormalWeb"/>
        <w:shd w:val="clear" w:color="auto" w:fill="FFFFFF"/>
        <w:spacing w:before="0" w:beforeAutospacing="0" w:after="0" w:afterAutospacing="0"/>
        <w:jc w:val="both"/>
        <w:textAlignment w:val="baseline"/>
        <w:rPr>
          <w:color w:val="000000"/>
        </w:rPr>
      </w:pPr>
    </w:p>
    <w:p w:rsidR="00CB4750" w:rsidRPr="007E1060" w:rsidRDefault="00CB4750" w:rsidP="00CB4750">
      <w:pPr>
        <w:pStyle w:val="NormalWeb"/>
        <w:shd w:val="clear" w:color="auto" w:fill="FFFFFF"/>
        <w:spacing w:before="0" w:beforeAutospacing="0" w:after="0" w:afterAutospacing="0"/>
        <w:jc w:val="both"/>
        <w:textAlignment w:val="baseline"/>
        <w:rPr>
          <w:color w:val="000000"/>
        </w:rPr>
      </w:pPr>
      <w:r>
        <w:rPr>
          <w:color w:val="000000"/>
        </w:rPr>
        <w:t xml:space="preserve">                     </w:t>
      </w:r>
      <w:r w:rsidRPr="007E1060">
        <w:rPr>
          <w:i/>
          <w:iCs/>
          <w:noProof/>
          <w:color w:val="0BB2FF"/>
          <w:bdr w:val="none" w:sz="0" w:space="0" w:color="auto" w:frame="1"/>
        </w:rPr>
        <w:drawing>
          <wp:inline distT="0" distB="0" distL="0" distR="0" wp14:anchorId="48857694" wp14:editId="4322E5E8">
            <wp:extent cx="4298950" cy="2063750"/>
            <wp:effectExtent l="0" t="0" r="6350" b="0"/>
            <wp:docPr id="4" name="Imagen 4" descr="Grafico_3">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rafico_3">
                      <a:hlinkClick r:id="rId48"/>
                    </pic:cNvPr>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98950" cy="2063750"/>
                    </a:xfrm>
                    <a:prstGeom prst="rect">
                      <a:avLst/>
                    </a:prstGeom>
                    <a:noFill/>
                    <a:ln>
                      <a:noFill/>
                    </a:ln>
                  </pic:spPr>
                </pic:pic>
              </a:graphicData>
            </a:graphic>
          </wp:inline>
        </w:drawing>
      </w:r>
    </w:p>
    <w:p w:rsidR="00CB4750" w:rsidRDefault="00CB4750" w:rsidP="00CB4750">
      <w:pPr>
        <w:pStyle w:val="NormalWeb"/>
        <w:shd w:val="clear" w:color="auto" w:fill="FFFFFF"/>
        <w:spacing w:before="0" w:beforeAutospacing="0" w:after="0" w:afterAutospacing="0"/>
        <w:jc w:val="both"/>
        <w:textAlignment w:val="baseline"/>
        <w:rPr>
          <w:rStyle w:val="nfasis"/>
          <w:color w:val="000000"/>
          <w:bdr w:val="none" w:sz="0" w:space="0" w:color="auto" w:frame="1"/>
        </w:rPr>
      </w:pPr>
      <w:r w:rsidRPr="007E1060">
        <w:rPr>
          <w:rStyle w:val="nfasis"/>
          <w:color w:val="000000"/>
          <w:bdr w:val="none" w:sz="0" w:space="0" w:color="auto" w:frame="1"/>
        </w:rPr>
        <w:t>Gráfico 3. Índice de salario real para algunos países emergentes. Fuente: ILO. Global Wage Report 2016/2017</w:t>
      </w:r>
    </w:p>
    <w:p w:rsidR="00CB4750" w:rsidRPr="007E1060" w:rsidRDefault="00CB4750" w:rsidP="00CB4750">
      <w:pPr>
        <w:pStyle w:val="NormalWeb"/>
        <w:shd w:val="clear" w:color="auto" w:fill="FFFFFF"/>
        <w:spacing w:before="0" w:beforeAutospacing="0" w:after="0" w:afterAutospacing="0"/>
        <w:jc w:val="both"/>
        <w:textAlignment w:val="baseline"/>
        <w:rPr>
          <w:color w:val="000000"/>
        </w:rPr>
      </w:pPr>
    </w:p>
    <w:p w:rsidR="00CB4750" w:rsidRDefault="00CB4750" w:rsidP="00CB4750">
      <w:pPr>
        <w:pStyle w:val="NormalWeb"/>
        <w:shd w:val="clear" w:color="auto" w:fill="FFFFFF"/>
        <w:spacing w:before="0" w:beforeAutospacing="0" w:after="0" w:afterAutospacing="0"/>
        <w:jc w:val="both"/>
        <w:textAlignment w:val="baseline"/>
        <w:rPr>
          <w:color w:val="000000"/>
        </w:rPr>
      </w:pPr>
      <w:r w:rsidRPr="007E1060">
        <w:rPr>
          <w:color w:val="000000"/>
        </w:rPr>
        <w:t xml:space="preserve">3. </w:t>
      </w:r>
      <w:r w:rsidRPr="001E25DA">
        <w:rPr>
          <w:color w:val="FF0000"/>
          <w:u w:val="single"/>
        </w:rPr>
        <w:t>En media, la productividad aparente del trabajo ha crecido más rápidamente que los salarios en los países desarrollados</w:t>
      </w:r>
      <w:r w:rsidRPr="001E25DA">
        <w:rPr>
          <w:color w:val="FF0000"/>
        </w:rPr>
        <w:t xml:space="preserve"> </w:t>
      </w:r>
      <w:r w:rsidRPr="007E1060">
        <w:rPr>
          <w:color w:val="000000"/>
        </w:rPr>
        <w:t xml:space="preserve">(Gráfico 4). Sin embargo, en los dos años posteriores al inicio de la crisis, las rentas del capital sufrieron más en términos relativos que los salarios, para recuperarse luego rápidamente. Esta tendencia apuntaría a un aumento en la desigualdad por un cambio en la distribución de la renta del trabajo hacia el capital. El Gráfico 5 indica que esto no es así en todas las grandes áreas. Pregunta: “¿Qué impulsa realmente la reducción en la participación de las rentas del trabajo? </w:t>
      </w:r>
    </w:p>
    <w:p w:rsidR="00CB4750" w:rsidRDefault="00CB4750" w:rsidP="00CB4750">
      <w:pPr>
        <w:pStyle w:val="NormalWeb"/>
        <w:shd w:val="clear" w:color="auto" w:fill="FFFFFF"/>
        <w:spacing w:before="0" w:beforeAutospacing="0" w:after="0" w:afterAutospacing="0"/>
        <w:jc w:val="both"/>
        <w:textAlignment w:val="baseline"/>
        <w:rPr>
          <w:color w:val="000000"/>
        </w:rPr>
      </w:pPr>
    </w:p>
    <w:p w:rsidR="00CB4750" w:rsidRPr="007E1060" w:rsidRDefault="00CB4750" w:rsidP="00CB4750">
      <w:pPr>
        <w:pStyle w:val="NormalWeb"/>
        <w:shd w:val="clear" w:color="auto" w:fill="FFFFFF"/>
        <w:spacing w:before="0" w:beforeAutospacing="0" w:after="0" w:afterAutospacing="0"/>
        <w:jc w:val="both"/>
        <w:textAlignment w:val="baseline"/>
        <w:rPr>
          <w:color w:val="000000"/>
        </w:rPr>
      </w:pPr>
      <w:r>
        <w:rPr>
          <w:color w:val="000000"/>
        </w:rPr>
        <w:t xml:space="preserve">                     </w:t>
      </w:r>
      <w:r w:rsidRPr="007E1060">
        <w:rPr>
          <w:noProof/>
          <w:color w:val="0BB2FF"/>
          <w:bdr w:val="none" w:sz="0" w:space="0" w:color="auto" w:frame="1"/>
        </w:rPr>
        <w:drawing>
          <wp:inline distT="0" distB="0" distL="0" distR="0" wp14:anchorId="4EA644DF" wp14:editId="5BACF5B4">
            <wp:extent cx="4197350" cy="2336800"/>
            <wp:effectExtent l="0" t="0" r="0" b="6350"/>
            <wp:docPr id="6" name="Imagen 6" descr="Grafico_4">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rafico_4">
                      <a:hlinkClick r:id="rId50"/>
                    </pic:cNvP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197350" cy="2336800"/>
                    </a:xfrm>
                    <a:prstGeom prst="rect">
                      <a:avLst/>
                    </a:prstGeom>
                    <a:noFill/>
                    <a:ln>
                      <a:noFill/>
                    </a:ln>
                  </pic:spPr>
                </pic:pic>
              </a:graphicData>
            </a:graphic>
          </wp:inline>
        </w:drawing>
      </w:r>
    </w:p>
    <w:p w:rsidR="00CB4750" w:rsidRPr="007E1060" w:rsidRDefault="00CB4750" w:rsidP="00CB4750">
      <w:pPr>
        <w:pStyle w:val="NormalWeb"/>
        <w:shd w:val="clear" w:color="auto" w:fill="FFFFFF"/>
        <w:spacing w:before="0" w:beforeAutospacing="0" w:after="0" w:afterAutospacing="0"/>
        <w:jc w:val="both"/>
        <w:textAlignment w:val="baseline"/>
        <w:rPr>
          <w:color w:val="000000"/>
        </w:rPr>
      </w:pPr>
      <w:r w:rsidRPr="007E1060">
        <w:rPr>
          <w:rStyle w:val="nfasis"/>
          <w:color w:val="000000"/>
          <w:bdr w:val="none" w:sz="0" w:space="0" w:color="auto" w:frame="1"/>
        </w:rPr>
        <w:t>Gráfico 4. Tendencia en el salario y la productividad del trabajo.</w:t>
      </w:r>
      <w:r w:rsidRPr="007E1060">
        <w:rPr>
          <w:rStyle w:val="apple-converted-space"/>
          <w:rFonts w:eastAsiaTheme="majorEastAsia"/>
          <w:i/>
          <w:iCs/>
          <w:color w:val="000000"/>
          <w:bdr w:val="none" w:sz="0" w:space="0" w:color="auto" w:frame="1"/>
        </w:rPr>
        <w:t> </w:t>
      </w:r>
      <w:r w:rsidRPr="007E1060">
        <w:rPr>
          <w:rStyle w:val="nfasis"/>
          <w:color w:val="000000"/>
          <w:bdr w:val="none" w:sz="0" w:space="0" w:color="auto" w:frame="1"/>
        </w:rPr>
        <w:t>Media ponderada para 36 economías. Fuente: ILO. Global Wage Report 2016/2017</w:t>
      </w:r>
    </w:p>
    <w:p w:rsidR="00CB4750" w:rsidRPr="007E1060" w:rsidRDefault="00CB4750" w:rsidP="00CB4750">
      <w:pPr>
        <w:pStyle w:val="NormalWeb"/>
        <w:shd w:val="clear" w:color="auto" w:fill="FFFFFF"/>
        <w:spacing w:before="0" w:beforeAutospacing="0" w:after="0" w:afterAutospacing="0"/>
        <w:jc w:val="both"/>
        <w:textAlignment w:val="baseline"/>
        <w:rPr>
          <w:color w:val="000000"/>
        </w:rPr>
      </w:pPr>
      <w:r>
        <w:rPr>
          <w:color w:val="000000"/>
        </w:rPr>
        <w:lastRenderedPageBreak/>
        <w:t xml:space="preserve">                   </w:t>
      </w:r>
      <w:r w:rsidRPr="007E1060">
        <w:rPr>
          <w:noProof/>
          <w:color w:val="0BB2FF"/>
          <w:bdr w:val="none" w:sz="0" w:space="0" w:color="auto" w:frame="1"/>
        </w:rPr>
        <w:drawing>
          <wp:inline distT="0" distB="0" distL="0" distR="0" wp14:anchorId="0C213F58" wp14:editId="7287D92C">
            <wp:extent cx="4362450" cy="2241550"/>
            <wp:effectExtent l="0" t="0" r="0" b="6350"/>
            <wp:docPr id="17" name="Imagen 17" descr="Grafico_5">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rafico_5">
                      <a:hlinkClick r:id="rId52"/>
                    </pic:cNvPr>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362450" cy="2241550"/>
                    </a:xfrm>
                    <a:prstGeom prst="rect">
                      <a:avLst/>
                    </a:prstGeom>
                    <a:noFill/>
                    <a:ln>
                      <a:noFill/>
                    </a:ln>
                  </pic:spPr>
                </pic:pic>
              </a:graphicData>
            </a:graphic>
          </wp:inline>
        </w:drawing>
      </w:r>
    </w:p>
    <w:p w:rsidR="00CB4750" w:rsidRDefault="00CB4750" w:rsidP="00CB4750">
      <w:pPr>
        <w:pStyle w:val="NormalWeb"/>
        <w:shd w:val="clear" w:color="auto" w:fill="FFFFFF"/>
        <w:spacing w:before="0" w:beforeAutospacing="0" w:after="0" w:afterAutospacing="0"/>
        <w:jc w:val="both"/>
        <w:textAlignment w:val="baseline"/>
        <w:rPr>
          <w:rStyle w:val="nfasis"/>
          <w:color w:val="000000"/>
          <w:bdr w:val="none" w:sz="0" w:space="0" w:color="auto" w:frame="1"/>
        </w:rPr>
      </w:pPr>
      <w:r w:rsidRPr="007E1060">
        <w:rPr>
          <w:rStyle w:val="nfasis"/>
          <w:color w:val="000000"/>
          <w:bdr w:val="none" w:sz="0" w:space="0" w:color="auto" w:frame="1"/>
        </w:rPr>
        <w:t>Gráfico 5. Cambio en la participación del trabajo y desigualdad del ingreso, 1995-2012. Fuente: ILO. Global Wage Report 2016/2017</w:t>
      </w:r>
    </w:p>
    <w:p w:rsidR="00CB4750" w:rsidRPr="007E1060" w:rsidRDefault="00CB4750" w:rsidP="00CB4750">
      <w:pPr>
        <w:pStyle w:val="NormalWeb"/>
        <w:shd w:val="clear" w:color="auto" w:fill="FFFFFF"/>
        <w:spacing w:before="0" w:beforeAutospacing="0" w:after="0" w:afterAutospacing="0"/>
        <w:jc w:val="both"/>
        <w:textAlignment w:val="baseline"/>
        <w:rPr>
          <w:color w:val="000000"/>
        </w:rPr>
      </w:pPr>
    </w:p>
    <w:p w:rsidR="00CB4750" w:rsidRDefault="00CB4750" w:rsidP="00CB4750">
      <w:pPr>
        <w:pStyle w:val="NormalWeb"/>
        <w:shd w:val="clear" w:color="auto" w:fill="FFFFFF"/>
        <w:spacing w:before="0" w:beforeAutospacing="0" w:after="0" w:afterAutospacing="0"/>
        <w:jc w:val="both"/>
        <w:textAlignment w:val="baseline"/>
        <w:rPr>
          <w:color w:val="000000"/>
        </w:rPr>
      </w:pPr>
      <w:r w:rsidRPr="007E1060">
        <w:rPr>
          <w:color w:val="000000"/>
        </w:rPr>
        <w:t xml:space="preserve">4. </w:t>
      </w:r>
      <w:r w:rsidRPr="001E25DA">
        <w:rPr>
          <w:color w:val="FF0000"/>
          <w:u w:val="single"/>
        </w:rPr>
        <w:t>Más sobre la misma idea: en términos globales la desigualdad de la renta intra-país ha aumentado en los últimos veinte años</w:t>
      </w:r>
      <w:r w:rsidRPr="001E25DA">
        <w:rPr>
          <w:color w:val="FF0000"/>
        </w:rPr>
        <w:t xml:space="preserve"> </w:t>
      </w:r>
      <w:r w:rsidRPr="007E1060">
        <w:rPr>
          <w:color w:val="000000"/>
        </w:rPr>
        <w:t xml:space="preserve">(Gráfico 6). Sin embargo, este aumento en la desigualdad de la renta ha sido compatible con una reducción de la desigualdad de los salarios en muchos países, incluida España (Gráfico 7). </w:t>
      </w:r>
    </w:p>
    <w:p w:rsidR="00CB4750" w:rsidRDefault="00CB4750" w:rsidP="00CB4750">
      <w:pPr>
        <w:pStyle w:val="NormalWeb"/>
        <w:shd w:val="clear" w:color="auto" w:fill="FFFFFF"/>
        <w:spacing w:before="0" w:beforeAutospacing="0" w:after="0" w:afterAutospacing="0"/>
        <w:jc w:val="both"/>
        <w:textAlignment w:val="baseline"/>
        <w:rPr>
          <w:color w:val="000000"/>
        </w:rPr>
      </w:pPr>
    </w:p>
    <w:p w:rsidR="00CB4750" w:rsidRPr="007E1060" w:rsidRDefault="00CB4750" w:rsidP="00CB4750">
      <w:pPr>
        <w:pStyle w:val="NormalWeb"/>
        <w:shd w:val="clear" w:color="auto" w:fill="FFFFFF"/>
        <w:spacing w:before="0" w:beforeAutospacing="0" w:after="0" w:afterAutospacing="0"/>
        <w:jc w:val="both"/>
        <w:textAlignment w:val="baseline"/>
        <w:rPr>
          <w:color w:val="000000"/>
        </w:rPr>
      </w:pPr>
      <w:r>
        <w:rPr>
          <w:color w:val="000000"/>
        </w:rPr>
        <w:t xml:space="preserve">                        </w:t>
      </w:r>
      <w:r w:rsidRPr="007E1060">
        <w:rPr>
          <w:noProof/>
          <w:color w:val="0BB2FF"/>
          <w:bdr w:val="none" w:sz="0" w:space="0" w:color="auto" w:frame="1"/>
        </w:rPr>
        <w:drawing>
          <wp:inline distT="0" distB="0" distL="0" distR="0" wp14:anchorId="2C5C83ED" wp14:editId="743DE1AD">
            <wp:extent cx="4381500" cy="2406650"/>
            <wp:effectExtent l="0" t="0" r="0" b="0"/>
            <wp:docPr id="16" name="Imagen 16" descr="Grafico_6">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afico_6">
                      <a:hlinkClick r:id="rId54"/>
                    </pic:cNvP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81500" cy="2406650"/>
                    </a:xfrm>
                    <a:prstGeom prst="rect">
                      <a:avLst/>
                    </a:prstGeom>
                    <a:noFill/>
                    <a:ln>
                      <a:noFill/>
                    </a:ln>
                  </pic:spPr>
                </pic:pic>
              </a:graphicData>
            </a:graphic>
          </wp:inline>
        </w:drawing>
      </w:r>
    </w:p>
    <w:p w:rsidR="00CB4750" w:rsidRPr="007E1060" w:rsidRDefault="00CB4750" w:rsidP="00CB4750">
      <w:pPr>
        <w:pStyle w:val="NormalWeb"/>
        <w:shd w:val="clear" w:color="auto" w:fill="FFFFFF"/>
        <w:spacing w:before="0" w:beforeAutospacing="0" w:after="0" w:afterAutospacing="0"/>
        <w:jc w:val="both"/>
        <w:textAlignment w:val="baseline"/>
        <w:rPr>
          <w:color w:val="000000"/>
        </w:rPr>
      </w:pPr>
      <w:r w:rsidRPr="007E1060">
        <w:rPr>
          <w:rStyle w:val="nfasis"/>
          <w:color w:val="000000"/>
          <w:bdr w:val="none" w:sz="0" w:space="0" w:color="auto" w:frame="1"/>
        </w:rPr>
        <w:t>Gráfico 6. Evolución de la desigualdad en renta entre 1995 y 2012. Función construida a partir de 71 países.</w:t>
      </w:r>
      <w:r w:rsidRPr="007E1060">
        <w:rPr>
          <w:rStyle w:val="apple-converted-space"/>
          <w:rFonts w:eastAsiaTheme="majorEastAsia"/>
          <w:i/>
          <w:iCs/>
          <w:color w:val="000000"/>
          <w:bdr w:val="none" w:sz="0" w:space="0" w:color="auto" w:frame="1"/>
        </w:rPr>
        <w:t> </w:t>
      </w:r>
      <w:r w:rsidRPr="007E1060">
        <w:rPr>
          <w:rStyle w:val="nfasis"/>
          <w:color w:val="000000"/>
          <w:bdr w:val="none" w:sz="0" w:space="0" w:color="auto" w:frame="1"/>
        </w:rPr>
        <w:t>Fuente: ILO. Global Wage Report 2016/2017</w:t>
      </w:r>
    </w:p>
    <w:p w:rsidR="00CB4750" w:rsidRPr="007E1060" w:rsidRDefault="00CB4750" w:rsidP="00CB4750">
      <w:pPr>
        <w:pStyle w:val="NormalWeb"/>
        <w:shd w:val="clear" w:color="auto" w:fill="FFFFFF"/>
        <w:spacing w:before="0" w:beforeAutospacing="0" w:after="0" w:afterAutospacing="0"/>
        <w:jc w:val="both"/>
        <w:textAlignment w:val="baseline"/>
        <w:rPr>
          <w:color w:val="000000"/>
        </w:rPr>
      </w:pPr>
      <w:r>
        <w:rPr>
          <w:color w:val="000000"/>
        </w:rPr>
        <w:t xml:space="preserve">                      </w:t>
      </w:r>
      <w:r w:rsidRPr="007E1060">
        <w:rPr>
          <w:noProof/>
          <w:color w:val="0BB2FF"/>
          <w:bdr w:val="none" w:sz="0" w:space="0" w:color="auto" w:frame="1"/>
        </w:rPr>
        <w:drawing>
          <wp:inline distT="0" distB="0" distL="0" distR="0" wp14:anchorId="54F4E00C" wp14:editId="51440AB2">
            <wp:extent cx="4400550" cy="2051050"/>
            <wp:effectExtent l="0" t="0" r="0" b="6350"/>
            <wp:docPr id="15" name="Imagen 15" descr="Grafico_7">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rafico_7">
                      <a:hlinkClick r:id="rId56"/>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400550" cy="2051050"/>
                    </a:xfrm>
                    <a:prstGeom prst="rect">
                      <a:avLst/>
                    </a:prstGeom>
                    <a:noFill/>
                    <a:ln>
                      <a:noFill/>
                    </a:ln>
                  </pic:spPr>
                </pic:pic>
              </a:graphicData>
            </a:graphic>
          </wp:inline>
        </w:drawing>
      </w:r>
    </w:p>
    <w:p w:rsidR="00CB4750" w:rsidRDefault="00CB4750" w:rsidP="00CB4750">
      <w:pPr>
        <w:pStyle w:val="NormalWeb"/>
        <w:shd w:val="clear" w:color="auto" w:fill="FFFFFF"/>
        <w:spacing w:before="0" w:beforeAutospacing="0" w:after="0" w:afterAutospacing="0"/>
        <w:jc w:val="both"/>
        <w:textAlignment w:val="baseline"/>
        <w:rPr>
          <w:rStyle w:val="nfasis"/>
          <w:color w:val="000000"/>
          <w:bdr w:val="none" w:sz="0" w:space="0" w:color="auto" w:frame="1"/>
        </w:rPr>
      </w:pPr>
      <w:r w:rsidRPr="007E1060">
        <w:rPr>
          <w:rStyle w:val="nfasis"/>
          <w:color w:val="000000"/>
          <w:bdr w:val="none" w:sz="0" w:space="0" w:color="auto" w:frame="1"/>
        </w:rPr>
        <w:t>Gráfico 7. Evolución de la desigualdad en salarios. Fuente: ILO. Global Wage Report 2016/2017</w:t>
      </w:r>
    </w:p>
    <w:p w:rsidR="00CB4750" w:rsidRPr="007E1060" w:rsidRDefault="00CB4750" w:rsidP="00CB4750">
      <w:pPr>
        <w:pStyle w:val="NormalWeb"/>
        <w:shd w:val="clear" w:color="auto" w:fill="FFFFFF"/>
        <w:spacing w:before="0" w:beforeAutospacing="0" w:after="0" w:afterAutospacing="0"/>
        <w:jc w:val="both"/>
        <w:textAlignment w:val="baseline"/>
        <w:rPr>
          <w:color w:val="000000"/>
        </w:rPr>
      </w:pPr>
    </w:p>
    <w:p w:rsidR="00CB4750" w:rsidRPr="007E1060" w:rsidRDefault="00CB4750" w:rsidP="00CB4750">
      <w:pPr>
        <w:pStyle w:val="NormalWeb"/>
        <w:shd w:val="clear" w:color="auto" w:fill="FFFFFF"/>
        <w:spacing w:before="0" w:beforeAutospacing="0" w:after="396" w:afterAutospacing="0"/>
        <w:jc w:val="both"/>
        <w:textAlignment w:val="baseline"/>
        <w:rPr>
          <w:color w:val="000000"/>
        </w:rPr>
      </w:pPr>
      <w:r w:rsidRPr="007E1060">
        <w:rPr>
          <w:color w:val="000000"/>
        </w:rPr>
        <w:t xml:space="preserve">5. </w:t>
      </w:r>
      <w:r w:rsidRPr="001E25DA">
        <w:rPr>
          <w:color w:val="FF0000"/>
          <w:u w:val="single"/>
        </w:rPr>
        <w:t>Los trabajadores mejor pagados en Europa, aquéllos en el percentil superior de la distribución, son los que más han ajustado su salario a la baja desde el año 2002</w:t>
      </w:r>
      <w:r w:rsidRPr="001E25DA">
        <w:rPr>
          <w:color w:val="FF0000"/>
        </w:rPr>
        <w:t xml:space="preserve"> </w:t>
      </w:r>
      <w:r w:rsidRPr="007E1060">
        <w:rPr>
          <w:color w:val="000000"/>
        </w:rPr>
        <w:t xml:space="preserve">(Gráfico 8). </w:t>
      </w:r>
      <w:r w:rsidRPr="001E25DA">
        <w:rPr>
          <w:color w:val="000000"/>
          <w:u w:val="single"/>
        </w:rPr>
        <w:t>Pese a ello, en el año 2010 el salario-hora en España del uno por cien de los asalariados mejor pagados era, aproximadamente, 13 veces superior al percibido por los trabajadores del percentil más bajo. Esta cifra se puede comparar con las 10 veces de Noruega, las 22 veces de Francia, o las 32 veces del Reino Unido</w:t>
      </w:r>
      <w:r w:rsidRPr="007E1060">
        <w:rPr>
          <w:color w:val="000000"/>
        </w:rPr>
        <w:t>. En los países emergentes, la ratio entre el último y el primer percentil es incluso mayor. Bajo la amenaza que suponen los populismos para la estabilidad democrática y económica, mejorar la información sobre las causas que subyacen a estas grandes diferencias y, en su caso, la corrección de las deficiencias en los mecanismos de fijación de los salarios de determinados colectivos resulta imperativo. Preguntas: “¿Por qué ha caído tanto el salario de los ricos al tiempo que el de la distribución del resto de trabajadores se ha mantenido constante o ha aumentado? ¿Se trata de trabajadores súper-productivos que han perdido poder en la negociación salarial? ¿Es el reflejo de una caída en la productividad de los mismos? ¿O nos encontramos en un proceso de ajuste de los salarios hacia una medida más consistente con la productividad de estos trabajadores?”</w:t>
      </w:r>
    </w:p>
    <w:p w:rsidR="00CB4750" w:rsidRPr="007E1060" w:rsidRDefault="00CB4750" w:rsidP="00CB4750">
      <w:pPr>
        <w:pStyle w:val="NormalWeb"/>
        <w:shd w:val="clear" w:color="auto" w:fill="FFFFFF"/>
        <w:spacing w:before="0" w:beforeAutospacing="0" w:after="0" w:afterAutospacing="0"/>
        <w:jc w:val="both"/>
        <w:textAlignment w:val="baseline"/>
        <w:rPr>
          <w:color w:val="000000"/>
        </w:rPr>
      </w:pPr>
      <w:r>
        <w:rPr>
          <w:color w:val="000000"/>
        </w:rPr>
        <w:t xml:space="preserve">                     </w:t>
      </w:r>
      <w:r w:rsidRPr="007E1060">
        <w:rPr>
          <w:noProof/>
          <w:color w:val="0BB2FF"/>
          <w:bdr w:val="none" w:sz="0" w:space="0" w:color="auto" w:frame="1"/>
        </w:rPr>
        <w:drawing>
          <wp:inline distT="0" distB="0" distL="0" distR="0" wp14:anchorId="2F84D49B" wp14:editId="15DD1C7F">
            <wp:extent cx="4178300" cy="2190750"/>
            <wp:effectExtent l="0" t="0" r="0" b="0"/>
            <wp:docPr id="14" name="Imagen 14" descr="Grafico_8">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rafico_8">
                      <a:hlinkClick r:id="rId58"/>
                    </pic:cNvPr>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78300" cy="2190750"/>
                    </a:xfrm>
                    <a:prstGeom prst="rect">
                      <a:avLst/>
                    </a:prstGeom>
                    <a:noFill/>
                    <a:ln>
                      <a:noFill/>
                    </a:ln>
                  </pic:spPr>
                </pic:pic>
              </a:graphicData>
            </a:graphic>
          </wp:inline>
        </w:drawing>
      </w:r>
    </w:p>
    <w:p w:rsidR="00CB4750" w:rsidRDefault="00CB4750" w:rsidP="00CB4750">
      <w:pPr>
        <w:pStyle w:val="NormalWeb"/>
        <w:shd w:val="clear" w:color="auto" w:fill="FFFFFF"/>
        <w:spacing w:before="0" w:beforeAutospacing="0" w:after="0" w:afterAutospacing="0"/>
        <w:jc w:val="both"/>
        <w:textAlignment w:val="baseline"/>
        <w:rPr>
          <w:rStyle w:val="nfasis"/>
          <w:color w:val="000000"/>
          <w:bdr w:val="none" w:sz="0" w:space="0" w:color="auto" w:frame="1"/>
        </w:rPr>
      </w:pPr>
      <w:r w:rsidRPr="007E1060">
        <w:rPr>
          <w:rStyle w:val="nfasis"/>
          <w:color w:val="000000"/>
          <w:bdr w:val="none" w:sz="0" w:space="0" w:color="auto" w:frame="1"/>
        </w:rPr>
        <w:t>Gráfico 8. Salario por hora en Europa por deciles. Fuente: ILO. Global Wage Report 2016/2017</w:t>
      </w:r>
    </w:p>
    <w:p w:rsidR="00CB4750" w:rsidRPr="007E1060" w:rsidRDefault="00CB4750" w:rsidP="00CB4750">
      <w:pPr>
        <w:pStyle w:val="NormalWeb"/>
        <w:shd w:val="clear" w:color="auto" w:fill="FFFFFF"/>
        <w:spacing w:before="0" w:beforeAutospacing="0" w:after="0" w:afterAutospacing="0"/>
        <w:jc w:val="both"/>
        <w:textAlignment w:val="baseline"/>
        <w:rPr>
          <w:color w:val="000000"/>
        </w:rPr>
      </w:pPr>
    </w:p>
    <w:p w:rsidR="00CB4750" w:rsidRDefault="00CB4750" w:rsidP="00CB4750">
      <w:pPr>
        <w:pStyle w:val="NormalWeb"/>
        <w:shd w:val="clear" w:color="auto" w:fill="FFFFFF"/>
        <w:spacing w:before="0" w:beforeAutospacing="0" w:after="0" w:afterAutospacing="0"/>
        <w:jc w:val="both"/>
        <w:textAlignment w:val="baseline"/>
        <w:rPr>
          <w:color w:val="000000"/>
        </w:rPr>
      </w:pPr>
      <w:r w:rsidRPr="007E1060">
        <w:rPr>
          <w:color w:val="000000"/>
        </w:rPr>
        <w:t xml:space="preserve">6. </w:t>
      </w:r>
      <w:r w:rsidRPr="001E25DA">
        <w:rPr>
          <w:color w:val="FF0000"/>
          <w:u w:val="single"/>
        </w:rPr>
        <w:t>Cuando buceamos dentro de las características del uno por cien de los asalariados más ricos en Europa encontramos, por ejemplo, que casi el 70 por cien tiene estudios universitarios o de postgrado, un 40 por cien son consejeros o directivos de grandes corporaciones</w:t>
      </w:r>
      <w:r w:rsidRPr="001E25DA">
        <w:rPr>
          <w:color w:val="FF0000"/>
        </w:rPr>
        <w:t xml:space="preserve"> </w:t>
      </w:r>
      <w:r w:rsidRPr="007E1060">
        <w:rPr>
          <w:color w:val="000000"/>
        </w:rPr>
        <w:t xml:space="preserve">(Gráfico 9), </w:t>
      </w:r>
      <w:r w:rsidRPr="001E25DA">
        <w:rPr>
          <w:color w:val="FF0000"/>
          <w:u w:val="single"/>
        </w:rPr>
        <w:t>y sólo un 20 por cien son mujeres</w:t>
      </w:r>
      <w:r w:rsidRPr="007E1060">
        <w:rPr>
          <w:color w:val="000000"/>
        </w:rPr>
        <w:t xml:space="preserve">. Utilizando un modelo log lineal para explicar el salario en función de la experiencia, la antigüedad y el nivel de educación, se obtiene un residuo medio en el percentil de los asalariados muy ricos de 1,5, muy superior al resto de percentiles. Esta cifra significa que el salario-hora observado en este colectivo es 4,5 veces superior al predicho por las características observadas. Pregunta: “¿Cómo diferenciar desde fuera de la empresa, antes de que </w:t>
      </w:r>
      <w:r w:rsidRPr="00A02604">
        <w:t>la</w:t>
      </w:r>
      <w:r w:rsidRPr="00A02604">
        <w:rPr>
          <w:rStyle w:val="apple-converted-space"/>
          <w:rFonts w:eastAsiaTheme="majorEastAsia"/>
        </w:rPr>
        <w:t> </w:t>
      </w:r>
      <w:hyperlink r:id="rId60" w:history="1">
        <w:r w:rsidRPr="00A02604">
          <w:rPr>
            <w:rStyle w:val="Hipervnculo"/>
            <w:rFonts w:eastAsia="Calibri"/>
            <w:color w:val="auto"/>
            <w:u w:val="none"/>
            <w:bdr w:val="none" w:sz="0" w:space="0" w:color="auto" w:frame="1"/>
          </w:rPr>
          <w:t>evidencia nos explote en la cara</w:t>
        </w:r>
      </w:hyperlink>
      <w:r w:rsidRPr="00A02604">
        <w:t xml:space="preserve">, </w:t>
      </w:r>
      <w:r w:rsidRPr="007E1060">
        <w:rPr>
          <w:color w:val="000000"/>
        </w:rPr>
        <w:t>a los individuos cuyas características personales los convierten en dignos merecedores de su salario, de aquéllos otros que se aprovechan de mecanismos de fijación de salarios intra-empresa poco transparentes y nada competitivos?”.</w:t>
      </w:r>
    </w:p>
    <w:p w:rsidR="00CB4750" w:rsidRPr="007E1060" w:rsidRDefault="00CB4750" w:rsidP="00CB4750">
      <w:pPr>
        <w:pStyle w:val="NormalWeb"/>
        <w:shd w:val="clear" w:color="auto" w:fill="FFFFFF"/>
        <w:spacing w:before="0" w:beforeAutospacing="0" w:after="0" w:afterAutospacing="0"/>
        <w:jc w:val="both"/>
        <w:textAlignment w:val="baseline"/>
        <w:rPr>
          <w:color w:val="000000"/>
        </w:rPr>
      </w:pPr>
    </w:p>
    <w:p w:rsidR="00CB4750" w:rsidRPr="007E1060" w:rsidRDefault="00CB4750" w:rsidP="00CB4750">
      <w:pPr>
        <w:pStyle w:val="NormalWeb"/>
        <w:shd w:val="clear" w:color="auto" w:fill="FFFFFF"/>
        <w:spacing w:before="0" w:beforeAutospacing="0" w:after="0" w:afterAutospacing="0"/>
        <w:jc w:val="both"/>
        <w:textAlignment w:val="baseline"/>
        <w:rPr>
          <w:color w:val="000000"/>
        </w:rPr>
      </w:pPr>
      <w:r>
        <w:rPr>
          <w:color w:val="000000"/>
        </w:rPr>
        <w:lastRenderedPageBreak/>
        <w:t xml:space="preserve">                     </w:t>
      </w:r>
      <w:r w:rsidRPr="007E1060">
        <w:rPr>
          <w:noProof/>
          <w:color w:val="0BB2FF"/>
          <w:bdr w:val="none" w:sz="0" w:space="0" w:color="auto" w:frame="1"/>
        </w:rPr>
        <w:drawing>
          <wp:inline distT="0" distB="0" distL="0" distR="0" wp14:anchorId="050A8092" wp14:editId="7EF31A81">
            <wp:extent cx="3752850" cy="2698750"/>
            <wp:effectExtent l="0" t="0" r="0" b="6350"/>
            <wp:docPr id="22" name="Imagen 22" descr="Grafico_9">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rafico_9">
                      <a:hlinkClick r:id="rId61"/>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752850" cy="2698750"/>
                    </a:xfrm>
                    <a:prstGeom prst="rect">
                      <a:avLst/>
                    </a:prstGeom>
                    <a:noFill/>
                    <a:ln>
                      <a:noFill/>
                    </a:ln>
                  </pic:spPr>
                </pic:pic>
              </a:graphicData>
            </a:graphic>
          </wp:inline>
        </w:drawing>
      </w:r>
    </w:p>
    <w:p w:rsidR="00CB4750" w:rsidRDefault="00CB4750" w:rsidP="00CB4750">
      <w:pPr>
        <w:pStyle w:val="NormalWeb"/>
        <w:shd w:val="clear" w:color="auto" w:fill="FFFFFF"/>
        <w:spacing w:before="0" w:beforeAutospacing="0" w:after="0" w:afterAutospacing="0"/>
        <w:jc w:val="both"/>
        <w:textAlignment w:val="baseline"/>
        <w:rPr>
          <w:rStyle w:val="nfasis"/>
          <w:color w:val="000000"/>
          <w:bdr w:val="none" w:sz="0" w:space="0" w:color="auto" w:frame="1"/>
        </w:rPr>
      </w:pPr>
      <w:r w:rsidRPr="007E1060">
        <w:rPr>
          <w:rStyle w:val="nfasis"/>
          <w:color w:val="000000"/>
          <w:bdr w:val="none" w:sz="0" w:space="0" w:color="auto" w:frame="1"/>
        </w:rPr>
        <w:t>Gráfico 9. Descomposición de los deciles de salarios por categorías ocupacionales. Fuente: ILO. Global Wage Report 2016/2017</w:t>
      </w:r>
    </w:p>
    <w:p w:rsidR="00CB4750" w:rsidRPr="007E1060" w:rsidRDefault="00CB4750" w:rsidP="00CB4750">
      <w:pPr>
        <w:pStyle w:val="NormalWeb"/>
        <w:shd w:val="clear" w:color="auto" w:fill="FFFFFF"/>
        <w:spacing w:before="0" w:beforeAutospacing="0" w:after="0" w:afterAutospacing="0"/>
        <w:jc w:val="both"/>
        <w:textAlignment w:val="baseline"/>
        <w:rPr>
          <w:color w:val="000000"/>
        </w:rPr>
      </w:pPr>
    </w:p>
    <w:p w:rsidR="00CB4750" w:rsidRPr="007E1060" w:rsidRDefault="00CB4750" w:rsidP="00CB4750">
      <w:pPr>
        <w:pStyle w:val="NormalWeb"/>
        <w:shd w:val="clear" w:color="auto" w:fill="FFFFFF"/>
        <w:spacing w:before="0" w:beforeAutospacing="0" w:after="0" w:afterAutospacing="0"/>
        <w:jc w:val="both"/>
        <w:textAlignment w:val="baseline"/>
        <w:rPr>
          <w:color w:val="000000"/>
        </w:rPr>
      </w:pPr>
      <w:r w:rsidRPr="007E1060">
        <w:rPr>
          <w:color w:val="000000"/>
        </w:rPr>
        <w:t xml:space="preserve">7. </w:t>
      </w:r>
      <w:r w:rsidRPr="001E25DA">
        <w:rPr>
          <w:color w:val="FF0000"/>
          <w:u w:val="single"/>
        </w:rPr>
        <w:t>La brecha salarial por género entre el colectivo de consejeros y directivos de grandes empresas alcanza la cuota más elevada, con una diferencia del 50%.</w:t>
      </w:r>
      <w:r w:rsidRPr="001E25DA">
        <w:rPr>
          <w:color w:val="FF0000"/>
        </w:rPr>
        <w:t xml:space="preserve"> </w:t>
      </w:r>
      <w:r w:rsidRPr="007E1060">
        <w:rPr>
          <w:color w:val="000000"/>
        </w:rPr>
        <w:t xml:space="preserve">Nota: “La sorprendente disparidad entre hombres y mujeres en los puestos más elevados de las empresas no se limita sólo al salario. </w:t>
      </w:r>
    </w:p>
    <w:p w:rsidR="00CB4750" w:rsidRDefault="00CB4750" w:rsidP="00CB4750">
      <w:pPr>
        <w:pStyle w:val="NormalWeb"/>
        <w:shd w:val="clear" w:color="auto" w:fill="FFFFFF"/>
        <w:spacing w:before="0" w:beforeAutospacing="0" w:after="0" w:afterAutospacing="0"/>
        <w:jc w:val="both"/>
        <w:textAlignment w:val="baseline"/>
        <w:rPr>
          <w:rStyle w:val="nfasis"/>
          <w:color w:val="000000"/>
          <w:bdr w:val="none" w:sz="0" w:space="0" w:color="auto" w:frame="1"/>
        </w:rPr>
      </w:pPr>
      <w:r>
        <w:rPr>
          <w:rStyle w:val="nfasis"/>
          <w:color w:val="000000"/>
          <w:bdr w:val="none" w:sz="0" w:space="0" w:color="auto" w:frame="1"/>
        </w:rPr>
        <w:t xml:space="preserve">                          </w:t>
      </w:r>
      <w:r w:rsidRPr="007E1060">
        <w:rPr>
          <w:rStyle w:val="nfasis"/>
          <w:color w:val="000000"/>
          <w:bdr w:val="none" w:sz="0" w:space="0" w:color="auto" w:frame="1"/>
        </w:rPr>
        <w:t> </w:t>
      </w:r>
      <w:r w:rsidRPr="007E1060">
        <w:rPr>
          <w:i/>
          <w:iCs/>
          <w:noProof/>
          <w:color w:val="0BB2FF"/>
          <w:bdr w:val="none" w:sz="0" w:space="0" w:color="auto" w:frame="1"/>
        </w:rPr>
        <w:drawing>
          <wp:inline distT="0" distB="0" distL="0" distR="0" wp14:anchorId="03BC6C22" wp14:editId="6E8D043A">
            <wp:extent cx="3848100" cy="2660650"/>
            <wp:effectExtent l="0" t="0" r="0" b="6350"/>
            <wp:docPr id="23" name="Imagen 23" descr="Grafico_10">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rafico_10">
                      <a:hlinkClick r:id="rId63"/>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848100" cy="2660650"/>
                    </a:xfrm>
                    <a:prstGeom prst="rect">
                      <a:avLst/>
                    </a:prstGeom>
                    <a:noFill/>
                    <a:ln>
                      <a:noFill/>
                    </a:ln>
                  </pic:spPr>
                </pic:pic>
              </a:graphicData>
            </a:graphic>
          </wp:inline>
        </w:drawing>
      </w:r>
    </w:p>
    <w:p w:rsidR="00CB4750" w:rsidRDefault="00CB4750" w:rsidP="00CB4750">
      <w:pPr>
        <w:pStyle w:val="NormalWeb"/>
        <w:shd w:val="clear" w:color="auto" w:fill="FFFFFF"/>
        <w:spacing w:before="0" w:beforeAutospacing="0" w:after="0" w:afterAutospacing="0"/>
        <w:jc w:val="both"/>
        <w:textAlignment w:val="baseline"/>
        <w:rPr>
          <w:rStyle w:val="nfasis"/>
          <w:color w:val="000000"/>
          <w:bdr w:val="none" w:sz="0" w:space="0" w:color="auto" w:frame="1"/>
        </w:rPr>
      </w:pPr>
      <w:r w:rsidRPr="007E1060">
        <w:rPr>
          <w:rStyle w:val="nfasis"/>
          <w:color w:val="000000"/>
          <w:bdr w:val="none" w:sz="0" w:space="0" w:color="auto" w:frame="1"/>
        </w:rPr>
        <w:t>Gráfico 10. Brecha salarial por género entre categorías ocupacionales. Fuente: ILO. Global Wage Report 2016/2017</w:t>
      </w:r>
    </w:p>
    <w:p w:rsidR="00CB4750" w:rsidRDefault="00CB4750" w:rsidP="00CB4750">
      <w:pPr>
        <w:pStyle w:val="NormalWeb"/>
        <w:shd w:val="clear" w:color="auto" w:fill="FFFFFF"/>
        <w:spacing w:after="396"/>
        <w:jc w:val="both"/>
        <w:textAlignment w:val="baseline"/>
      </w:pPr>
      <w:r>
        <w:t xml:space="preserve">- </w:t>
      </w:r>
      <w:r w:rsidRPr="001E30F3">
        <w:rPr>
          <w:u w:val="single"/>
        </w:rPr>
        <w:t>Robots que cotizan y pagan multas de tráfico: Europa esboza ya leyes para las máquinas</w:t>
      </w:r>
      <w:r>
        <w:t xml:space="preserve"> (El Confidencial - </w:t>
      </w:r>
      <w:r w:rsidRPr="001E30F3">
        <w:rPr>
          <w:b/>
        </w:rPr>
        <w:t>18/2/17</w:t>
      </w:r>
      <w:r>
        <w:t>)</w:t>
      </w:r>
    </w:p>
    <w:p w:rsidR="00CB4750" w:rsidRPr="007753FA" w:rsidRDefault="00CB4750" w:rsidP="00CB4750">
      <w:pPr>
        <w:pStyle w:val="NormalWeb"/>
        <w:shd w:val="clear" w:color="auto" w:fill="FFFFFF"/>
        <w:spacing w:after="396"/>
        <w:jc w:val="both"/>
        <w:textAlignment w:val="baseline"/>
        <w:rPr>
          <w:color w:val="FF0000"/>
        </w:rPr>
      </w:pPr>
      <w:r w:rsidRPr="007753FA">
        <w:rPr>
          <w:color w:val="FF0000"/>
        </w:rPr>
        <w:t>La Unión Europea ha abierto el gran debate político de las próximas décadas: ¿cómo legislar la relación entre humanos y robots?, ¿pagarán las máquinas nuestras pensiones?</w:t>
      </w:r>
    </w:p>
    <w:p w:rsidR="00CB4750" w:rsidRDefault="00CB4750" w:rsidP="00CB4750">
      <w:pPr>
        <w:pStyle w:val="NormalWeb"/>
        <w:shd w:val="clear" w:color="auto" w:fill="FFFFFF"/>
        <w:spacing w:after="396"/>
        <w:jc w:val="both"/>
        <w:textAlignment w:val="baseline"/>
      </w:pPr>
      <w:r>
        <w:t>(Por Ángel Villarino)</w:t>
      </w:r>
    </w:p>
    <w:p w:rsidR="00CB4750" w:rsidRDefault="00CB4750" w:rsidP="00CB4750">
      <w:pPr>
        <w:pStyle w:val="NormalWeb"/>
        <w:shd w:val="clear" w:color="auto" w:fill="FFFFFF"/>
        <w:spacing w:after="396"/>
        <w:jc w:val="both"/>
        <w:textAlignment w:val="baseline"/>
      </w:pPr>
      <w:r>
        <w:lastRenderedPageBreak/>
        <w:t>Rachel contempla sus limpios y delicados dedos, sus uñas cuidadosamente pintadas. “Son las manos de una auténtica granjera”, reflexiona, “perfectas para el trabajo”. Está sola, en su sala de control, rodeada de pantallas holográficas en tres dimensiones con gráficos y estadísticas, manejando una explotación situada a decenas de kilómetros de su oficina. Al otro lado de sus pantallas viven cientos de vacas a las que un enjambre acompasado de robots ordeñan, alimentan e incluso inseminan con una selección de esperma escogido entre tubos de ensayo.</w:t>
      </w:r>
    </w:p>
    <w:p w:rsidR="00CB4750" w:rsidRDefault="00CB4750" w:rsidP="00CB4750">
      <w:pPr>
        <w:pStyle w:val="NormalWeb"/>
        <w:shd w:val="clear" w:color="auto" w:fill="FFFFFF"/>
        <w:spacing w:after="396"/>
        <w:jc w:val="both"/>
        <w:textAlignment w:val="baseline"/>
      </w:pPr>
      <w:r>
        <w:t>Rachel, que estudió “agricultura de precisión”, posee además cientos de cerdos y varias hectáreas de cultivo. Los animales se han acostumbrado a relacionarse con las máquinas, que son capaces de aprender de sus propios errores y adaptar su actividad a las emociones de los seres vivos. Los clientes, cada vez más preocupados por el bienestar del ganado del que se alimentan, pueden consultar por internet incluso las constantes vitales. Las asociaciones de consumidores exigen más y ahora proponen nuevas leyes para tener acceso, 24 horas al día, a las cámaras que graban cada esquina de la finca.</w:t>
      </w:r>
    </w:p>
    <w:p w:rsidR="00CB4750" w:rsidRDefault="00CB4750" w:rsidP="00CB4750">
      <w:pPr>
        <w:pStyle w:val="NormalWeb"/>
        <w:shd w:val="clear" w:color="auto" w:fill="FFFFFF"/>
        <w:spacing w:after="396"/>
        <w:jc w:val="both"/>
        <w:textAlignment w:val="baseline"/>
      </w:pPr>
      <w:r>
        <w:t>Las aves de campiña sobrevuelan el cultivo y esto es motivo de alegría para Rachel. Estuvieron a punto de extinguirse cuando se introdujeron los drones que se ocupan de sembrar y recolectar, pero están de vuelta gracias a una nueva generación de sensores. El mayor peligro ahora para el ganado y los animales son los virus y enfermedades humanas, además de los accidentes causados por turistas y domingueros que ocasionalmente aparecen por la finca. Para evitarlo, todo está debidamente vallado y aislado.</w:t>
      </w:r>
    </w:p>
    <w:p w:rsidR="00CB4750" w:rsidRPr="007753FA" w:rsidRDefault="00CB4750" w:rsidP="00CB4750">
      <w:pPr>
        <w:pStyle w:val="NormalWeb"/>
        <w:shd w:val="clear" w:color="auto" w:fill="FFFFFF"/>
        <w:spacing w:after="396"/>
        <w:jc w:val="both"/>
        <w:textAlignment w:val="baseline"/>
        <w:rPr>
          <w:u w:val="single"/>
        </w:rPr>
      </w:pPr>
      <w:r w:rsidRPr="007753FA">
        <w:rPr>
          <w:u w:val="single"/>
        </w:rPr>
        <w:t>La imagen no proviene de una novela futurista, sino de uno de los tres escenarios ficticios que el Parlamento Europeo plantea en un informe que sirvió para documentar a sus eurodiputados esta semana. El objetivo era hacerles reflexionar sobre un tema con el que no están familiarizados y sobre el que estaban llamados a pronunciarse.</w:t>
      </w:r>
    </w:p>
    <w:p w:rsidR="00CB4750" w:rsidRPr="007753FA" w:rsidRDefault="00CB4750" w:rsidP="00CB4750">
      <w:pPr>
        <w:pStyle w:val="NormalWeb"/>
        <w:shd w:val="clear" w:color="auto" w:fill="FFFFFF"/>
        <w:spacing w:after="396"/>
        <w:jc w:val="both"/>
        <w:textAlignment w:val="baseline"/>
        <w:rPr>
          <w:color w:val="FF0000"/>
          <w:u w:val="single"/>
        </w:rPr>
      </w:pPr>
      <w:r w:rsidRPr="007753FA">
        <w:rPr>
          <w:color w:val="FF0000"/>
          <w:u w:val="single"/>
        </w:rPr>
        <w:t>Finalmente, el hemiciclo aprobó el jueves una resolución en la que se urge a la Comisión Europea a ir adaptando la legislación a un mundo donde las máquinas ganarán protagonismo hasta convertirse en el centro de gravedad del proceso productivo. “Es un llamado para la creación inmediata de un instrumento legislativo para gobernar la robótica y la inteligencia artificial y anticipar los desarrollos científicos a medio plazo para atender a las grandes cuestiones éticas que enfrenta la humanidad”, resume la jerga técnica del prólogo.</w:t>
      </w:r>
    </w:p>
    <w:p w:rsidR="00CB4750" w:rsidRPr="00592ABE" w:rsidRDefault="00CB4750" w:rsidP="00CB4750">
      <w:pPr>
        <w:pStyle w:val="NormalWeb"/>
        <w:shd w:val="clear" w:color="auto" w:fill="FFFFFF"/>
        <w:spacing w:after="396"/>
        <w:jc w:val="both"/>
        <w:textAlignment w:val="baseline"/>
        <w:rPr>
          <w:u w:val="single"/>
        </w:rPr>
      </w:pPr>
      <w:r>
        <w:rPr>
          <w:u w:val="single"/>
        </w:rPr>
        <w:t>“</w:t>
      </w:r>
      <w:r w:rsidRPr="00592ABE">
        <w:rPr>
          <w:u w:val="single"/>
        </w:rPr>
        <w:t>Tardamos dos años en hacer el informe y se concibió, en parte, como reacción al gran temor de la población sobre la posibilidad de que los robots se puedan convertir en un peligro para nuestra seguridad y/o nos acaben quitando el trabajo”, explica la ponente principal, la socialista luxemburguesa Mady Delvaux. “Lo primero ha sido lanzar el debate, que nos acostumbremos a pensar en un fut</w:t>
      </w:r>
      <w:r>
        <w:rPr>
          <w:u w:val="single"/>
        </w:rPr>
        <w:t>uro que cada vez está más cerca”</w:t>
      </w:r>
      <w:r w:rsidRPr="00592ABE">
        <w:rPr>
          <w:u w:val="single"/>
        </w:rPr>
        <w:t>, reflexiona.</w:t>
      </w:r>
    </w:p>
    <w:p w:rsidR="00CB4750" w:rsidRPr="00592ABE" w:rsidRDefault="00CB4750" w:rsidP="00CB4750">
      <w:pPr>
        <w:pStyle w:val="NormalWeb"/>
        <w:shd w:val="clear" w:color="auto" w:fill="FFFFFF"/>
        <w:spacing w:after="396"/>
        <w:jc w:val="both"/>
        <w:textAlignment w:val="baseline"/>
        <w:rPr>
          <w:u w:val="single"/>
        </w:rPr>
      </w:pPr>
      <w:r>
        <w:rPr>
          <w:u w:val="single"/>
        </w:rPr>
        <w:t>“</w:t>
      </w:r>
      <w:r w:rsidRPr="00592ABE">
        <w:rPr>
          <w:u w:val="single"/>
        </w:rPr>
        <w:t>Tras pasar 24 meses escuchando y leyendo a los científicos, ya no le queda la menor duda de que fue un acierto poner esto en marcha. Los robots y la inteligencia artificial van a estar presentes en todos los ámbitos de la vida. Y los legisladores no podemos dejar los asuntos morales y éticos en manos de científicos y empresas. Estamos obligados a pensar en los seres humanos, en su bienestar”.</w:t>
      </w:r>
    </w:p>
    <w:p w:rsidR="00CB4750" w:rsidRPr="00592ABE" w:rsidRDefault="00CB4750" w:rsidP="00CB4750">
      <w:pPr>
        <w:pStyle w:val="NormalWeb"/>
        <w:shd w:val="clear" w:color="auto" w:fill="FFFFFF"/>
        <w:spacing w:after="396"/>
        <w:jc w:val="both"/>
        <w:textAlignment w:val="baseline"/>
        <w:rPr>
          <w:u w:val="single"/>
        </w:rPr>
      </w:pPr>
      <w:r>
        <w:t xml:space="preserve">No es frecuente que la Unión Europea incluya relatos de ficción en sus materiales de trabajo, ni tampoco que sus resoluciones empiecen citando a Frankenstein, al gólem de Praga o las tres leyes de la robótica de Isaac Asimov. Muchos de los pasajes del informe son familiares para cualquier amante de la ciencia ficción. </w:t>
      </w:r>
      <w:r w:rsidRPr="00592ABE">
        <w:rPr>
          <w:u w:val="single"/>
        </w:rPr>
        <w:t xml:space="preserve">Los autores se preguntan cosas como si sigue </w:t>
      </w:r>
      <w:r w:rsidRPr="00592ABE">
        <w:rPr>
          <w:u w:val="single"/>
        </w:rPr>
        <w:lastRenderedPageBreak/>
        <w:t>siendo humano en su totalidad alguien que ha incorporado implantes cibernéticos para alterar sus capacidades motrices y psíquicas; si sería necesario regular las relaciones emocionales entre seres humanos y máquinas; o si los robots tienen que ser considerados personas jurídicas.</w:t>
      </w:r>
    </w:p>
    <w:p w:rsidR="00CB4750" w:rsidRPr="00592ABE" w:rsidRDefault="00CB4750" w:rsidP="00CB4750">
      <w:pPr>
        <w:pStyle w:val="NormalWeb"/>
        <w:shd w:val="clear" w:color="auto" w:fill="FFFFFF"/>
        <w:spacing w:after="396"/>
        <w:jc w:val="both"/>
        <w:textAlignment w:val="baseline"/>
        <w:rPr>
          <w:color w:val="FF0000"/>
          <w:u w:val="single"/>
        </w:rPr>
      </w:pPr>
      <w:r w:rsidRPr="00592ABE">
        <w:rPr>
          <w:color w:val="FF0000"/>
          <w:u w:val="single"/>
        </w:rPr>
        <w:t>Se parte en todo el texto de una premisa que la comunidad científica ya no discute: que la inteligencia artificial protagonizará la próxima gran revolución tecnológica, destruyendo a su paso millones de puestos de trabajo y creando otros nuevos, aunque quizá no suficientes. Y se plantean dos mundos posibles y contrapuestos: uno distópico en el que el capital consigue controlar el factor productivo definitivo (el trabajo), el desempleo se dispara en un entorno envejecido y las desigualdades se acentúan. Y otro, utópico, en el que robots que producen la misma energía que consumen hacen los trabajos más pesados, sucios y repetitivos, cuidan de nuestros ancianos y nuestros hijos, pagan nuestras pensiones, producen nuestros alimentos, mientras las personas disfrutamos de una renta básica, con jornadas laborales mucho más creativas, cortas y placenteras.</w:t>
      </w:r>
    </w:p>
    <w:p w:rsidR="00CB4750" w:rsidRDefault="00CB4750" w:rsidP="00CB4750">
      <w:pPr>
        <w:pStyle w:val="NormalWeb"/>
        <w:shd w:val="clear" w:color="auto" w:fill="FFFFFF"/>
        <w:spacing w:after="396"/>
        <w:jc w:val="both"/>
        <w:textAlignment w:val="baseline"/>
      </w:pPr>
      <w:r>
        <w:t>En el relato de Rachel tiende más hacia la segunda versión, la utópica, aunque solo toca por encima la parte más polémica del debate. Porque si una sola granjera de precisión es capaz de manejar por sí misma una explotación de estas características, ¿cuántos puestos de trabajo generará el sector agrícola?, ¿dónde trabajarán los demás?, ¿qué ingresos tendrán las personas que consuman sus productos?, ¿con qué dinero pagarán la leche de sus vacas y el jamón de sus cerdos?</w:t>
      </w:r>
    </w:p>
    <w:p w:rsidR="00CB4750" w:rsidRPr="00592ABE" w:rsidRDefault="00CB4750" w:rsidP="00CB4750">
      <w:pPr>
        <w:pStyle w:val="NormalWeb"/>
        <w:shd w:val="clear" w:color="auto" w:fill="FFFFFF"/>
        <w:spacing w:after="396"/>
        <w:jc w:val="both"/>
        <w:textAlignment w:val="baseline"/>
        <w:rPr>
          <w:u w:val="single"/>
        </w:rPr>
      </w:pPr>
      <w:r w:rsidRPr="00592ABE">
        <w:rPr>
          <w:u w:val="single"/>
        </w:rPr>
        <w:t>Delvaux cree que los políticos tendrán que ir acostumbrándose a discutir sobre el impacto de la robótica en la fiscalidad y el Estado de bienestar. Un debate que será acalorado y que ya cobró protagonismo el jueves durante la votación de las enmiendas al texto.</w:t>
      </w:r>
    </w:p>
    <w:p w:rsidR="00CB4750" w:rsidRDefault="00CB4750" w:rsidP="00CB4750">
      <w:pPr>
        <w:pStyle w:val="NormalWeb"/>
        <w:shd w:val="clear" w:color="auto" w:fill="FFFFFF"/>
        <w:spacing w:after="396"/>
        <w:jc w:val="both"/>
        <w:textAlignment w:val="baseline"/>
      </w:pPr>
      <w:r>
        <w:t xml:space="preserve">El eurodiputado del PSOE Sergio Gutiérrez, uno de los pocos políticos españoles que ha estudiado el informe, comparte aspiraciones con el grupo de socialistas centroeuropeos que han trasladado el debate desde el mundo de la ciencia ficción al de la política. </w:t>
      </w:r>
      <w:r w:rsidRPr="00592ABE">
        <w:rPr>
          <w:u w:val="single"/>
        </w:rPr>
        <w:t>“Es evidente que habrá que reinventar la fiscalidad. Lo que nosotros proponemos no es que los robots paguen impuestos en sentido estricto, sino que a las empresas cuyos beneficios tengan relación directa y probada con la actividad robótica se les grave con un porcentaje un poco más alto sobre sus beneficios. A la hora de desarrollar sus estados contables, las empresas tendrán que explicar el peso de la robótica y la maquinaria”,</w:t>
      </w:r>
      <w:r>
        <w:t xml:space="preserve"> resume.</w:t>
      </w:r>
    </w:p>
    <w:p w:rsidR="00CB4750" w:rsidRDefault="00CB4750" w:rsidP="00CB4750">
      <w:pPr>
        <w:pStyle w:val="NormalWeb"/>
        <w:shd w:val="clear" w:color="auto" w:fill="FFFFFF"/>
        <w:spacing w:after="396"/>
        <w:jc w:val="both"/>
        <w:textAlignment w:val="baseline"/>
      </w:pPr>
      <w:r>
        <w:t>La batalla política del futuro</w:t>
      </w:r>
    </w:p>
    <w:p w:rsidR="00CB4750" w:rsidRPr="00592ABE" w:rsidRDefault="00CB4750" w:rsidP="00CB4750">
      <w:pPr>
        <w:pStyle w:val="NormalWeb"/>
        <w:shd w:val="clear" w:color="auto" w:fill="FFFFFF"/>
        <w:spacing w:after="396"/>
        <w:jc w:val="both"/>
        <w:textAlignment w:val="baseline"/>
        <w:rPr>
          <w:u w:val="single"/>
        </w:rPr>
      </w:pPr>
      <w:r w:rsidRPr="00592ABE">
        <w:rPr>
          <w:u w:val="single"/>
        </w:rPr>
        <w:t>En una primera fase, ese nuevo impuesto serviría para una “reconversión digital” similar a la reconversión industrial que se vivió hace casi medio siglo. “Lo primero es gestionar esa transición para compensar a los trabajadores que se quedan fuera. Introduciendo por ejemplo rentas mínimas, ayudas sociales para los que pierden sus puestos de trabajo de manera definitiva. Algunos sectores, como el transporte, van a verse golpeados muy pronto. Muchos podrán reinventarse y acceder a nuevos trabajos. Otros, por su edad, por su formación o por su localización geográfica, lo tendrán más complicado”, dice.</w:t>
      </w:r>
    </w:p>
    <w:p w:rsidR="00CB4750" w:rsidRPr="00592ABE" w:rsidRDefault="00CB4750" w:rsidP="00CB4750">
      <w:pPr>
        <w:pStyle w:val="NormalWeb"/>
        <w:shd w:val="clear" w:color="auto" w:fill="FFFFFF"/>
        <w:spacing w:after="396"/>
        <w:jc w:val="both"/>
        <w:textAlignment w:val="baseline"/>
        <w:rPr>
          <w:u w:val="single"/>
        </w:rPr>
      </w:pPr>
      <w:r w:rsidRPr="00592ABE">
        <w:rPr>
          <w:u w:val="single"/>
        </w:rPr>
        <w:t xml:space="preserve">En una segunda fase, los socialistas plantean crear una renta mínima universal ante la posibilidad de que esta nueva revolución tecnológica destruya muchos más trabajos de los que va a generar, una tesis compartida en muchos pronósticos. “Los beneficios de la era digital son tales que compensará cualquier tipo de impuesto. Los costes de producción en </w:t>
      </w:r>
      <w:r w:rsidRPr="00592ABE">
        <w:rPr>
          <w:u w:val="single"/>
        </w:rPr>
        <w:lastRenderedPageBreak/>
        <w:t>muchos casos van a tender hacia cero. Las empresas tienen que ser conscientes de que hay que mantener un Estado de bienestar. Aunque solo sea porque es algo que la mayoría de los ciudadanos y los partidos políticos europeos desean mantener”, dice.</w:t>
      </w:r>
    </w:p>
    <w:p w:rsidR="00CB4750" w:rsidRDefault="00CB4750" w:rsidP="00CB4750">
      <w:pPr>
        <w:pStyle w:val="NormalWeb"/>
        <w:shd w:val="clear" w:color="auto" w:fill="FFFFFF"/>
        <w:spacing w:after="396"/>
        <w:jc w:val="both"/>
        <w:textAlignment w:val="baseline"/>
      </w:pPr>
      <w:r>
        <w:t>Las enmiendas presentadas por el Partido Popular Europeo y el bloque liberal dejaron estas recomendaciones fuera del informe aprobado esta semana, postergando un debate que antes o después se convertirá en el centro de la pugna política. En palabras de Delvaux, “la coalición derechista formada por ALDE, PPE y ECR rehusó incluir en el texto las posibles consecuencias negativas de la robótica en el mercado laboral”.</w:t>
      </w:r>
    </w:p>
    <w:p w:rsidR="00CB4750" w:rsidRDefault="00CB4750" w:rsidP="00CB4750">
      <w:pPr>
        <w:pStyle w:val="NormalWeb"/>
        <w:shd w:val="clear" w:color="auto" w:fill="FFFFFF"/>
        <w:spacing w:after="396"/>
        <w:jc w:val="both"/>
        <w:textAlignment w:val="baseline"/>
      </w:pPr>
      <w:r>
        <w:t>La diputada checa Dita Charanzova, del Grupo de Liberales por Europa, detalla el otro punto de vista. “No estamos de acuerdo con que debamos tratar con un régimen fiscal distinto a los robots. Son un producto más y no tiene sentido que las empresas paguen más impuestos por ellos. Como otras tecnologías, son simplemente un producto. Y, como hemos visto en el pasado, las ventajas de una revolución tecnológica superan a los riesgos".</w:t>
      </w:r>
    </w:p>
    <w:p w:rsidR="00CB4750" w:rsidRDefault="00CB4750" w:rsidP="00CB4750">
      <w:pPr>
        <w:pStyle w:val="NormalWeb"/>
        <w:shd w:val="clear" w:color="auto" w:fill="FFFFFF"/>
        <w:spacing w:after="396"/>
        <w:jc w:val="both"/>
        <w:textAlignment w:val="baseline"/>
      </w:pPr>
      <w:r>
        <w:t>En su opinión, desaparecerán viejos trabajos y aparecerán otros nuevos, como ha pasado siempre. "De lo que tenemos que preocuparnos es de formar a la gente para que pueda competir mejor en el mercado laboral del futuro. Y de las normas concretas y realistas para regular los vacíos legales sobre seguridad y responsabilidad civil en casos como los accidentes con drones o coches autónomos. El resto es ciencia ficción”. El propio informe calcula que antes de 2020 Europa demandará 850.000 nuevos trabajos cualificados relacionados con la nueva revolución tecnológica.</w:t>
      </w:r>
    </w:p>
    <w:p w:rsidR="00CB4750" w:rsidRDefault="00CB4750" w:rsidP="00CB4750">
      <w:pPr>
        <w:pStyle w:val="NormalWeb"/>
        <w:shd w:val="clear" w:color="auto" w:fill="FFFFFF"/>
        <w:spacing w:after="396"/>
        <w:jc w:val="both"/>
        <w:textAlignment w:val="baseline"/>
      </w:pPr>
      <w:r>
        <w:t>“China es la competencia, no los robots”</w:t>
      </w:r>
    </w:p>
    <w:p w:rsidR="00CB4750" w:rsidRPr="001B58AE" w:rsidRDefault="00CB4750" w:rsidP="00CB4750">
      <w:pPr>
        <w:pStyle w:val="NormalWeb"/>
        <w:shd w:val="clear" w:color="auto" w:fill="FFFFFF"/>
        <w:spacing w:after="396"/>
        <w:jc w:val="both"/>
        <w:textAlignment w:val="baseline"/>
        <w:rPr>
          <w:u w:val="single"/>
        </w:rPr>
      </w:pPr>
      <w:r w:rsidRPr="001B58AE">
        <w:rPr>
          <w:u w:val="single"/>
        </w:rPr>
        <w:t>Charanzova dice que poner trabas y regulaciones a la robótica frenará su desarrollo en Europa y dará ventaja competitiva a las potencias asiáticas y a Estados Unidos. “Veo más riesgo en que haya mano de obra barata en China a que haya robots. Nosotros lo vemos con optimismo. Los robots nos dan valor añadido e incluso servirán para recuperar industrias que se marcharon a otros contine</w:t>
      </w:r>
      <w:r>
        <w:rPr>
          <w:u w:val="single"/>
        </w:rPr>
        <w:t>ntes por la mano de obra barata”</w:t>
      </w:r>
      <w:r w:rsidRPr="001B58AE">
        <w:rPr>
          <w:u w:val="single"/>
        </w:rPr>
        <w:t>. Con la robótica, incide, podríamos incluso rei</w:t>
      </w:r>
      <w:r>
        <w:rPr>
          <w:u w:val="single"/>
        </w:rPr>
        <w:t>ndustrializar nuestros países. “</w:t>
      </w:r>
      <w:r w:rsidRPr="001B58AE">
        <w:rPr>
          <w:u w:val="single"/>
        </w:rPr>
        <w:t>No comparto la visión catastrofista que se plantea el informe”, dice.</w:t>
      </w:r>
    </w:p>
    <w:p w:rsidR="00CB4750" w:rsidRPr="001B58AE" w:rsidRDefault="00CB4750" w:rsidP="00CB4750">
      <w:pPr>
        <w:pStyle w:val="NormalWeb"/>
        <w:shd w:val="clear" w:color="auto" w:fill="FFFFFF"/>
        <w:spacing w:after="396"/>
        <w:jc w:val="both"/>
        <w:textAlignment w:val="baseline"/>
        <w:rPr>
          <w:u w:val="single"/>
        </w:rPr>
      </w:pPr>
      <w:r w:rsidRPr="001B58AE">
        <w:rPr>
          <w:u w:val="single"/>
        </w:rPr>
        <w:t>Aunque el debate a medio plazo es apasionante, ya hay urgencias legislativas que atender. Gutiérrez recuerda que “con la promoción del 5G, que se pretende implantar ya en 2020-2022, el futuro que pinta el informe está a la vuelta de la esquina. Y hay una necesidad de regular estas nuevas circunstancias. Empezando por la responsabilidad civil de los robots, por ejemplo, con vehículos autónomos. Si se produce un accidente que cuesta vidas humanas, ¿quién es el responsable?, ¿el robot?, ¿el fabricante?, ¿el propietario? ¿Y quién paga el seguro? ¿Tendremos que crear fondos de compensación para accidentes con máquinas? ¿Hay que crear u</w:t>
      </w:r>
      <w:r>
        <w:rPr>
          <w:u w:val="single"/>
        </w:rPr>
        <w:t>n instituto europeo de robótica?”</w:t>
      </w:r>
      <w:r w:rsidRPr="001B58AE">
        <w:rPr>
          <w:u w:val="single"/>
        </w:rPr>
        <w:t>, se pregunta.</w:t>
      </w:r>
    </w:p>
    <w:p w:rsidR="00CB4750" w:rsidRPr="001B58AE" w:rsidRDefault="00CB4750" w:rsidP="00CB4750">
      <w:pPr>
        <w:pStyle w:val="NormalWeb"/>
        <w:shd w:val="clear" w:color="auto" w:fill="FFFFFF"/>
        <w:spacing w:after="396"/>
        <w:jc w:val="both"/>
        <w:textAlignment w:val="baseline"/>
        <w:rPr>
          <w:u w:val="single"/>
        </w:rPr>
      </w:pPr>
      <w:r w:rsidRPr="001B58AE">
        <w:rPr>
          <w:u w:val="single"/>
        </w:rPr>
        <w:t>En asuntos como la responsabilidad civil, la seguridad o la necesidad de un código ético aplicado a la robótica, no hay discrepancias significativas entre grupos políticos. “Asegurar la privacidad de los usuarios y la seguridad ante ataques cibernéticos es algo vital. No solo con los robots, sino con el internet de las cosas. Cuando nuestra casa entera esté conectada a internet, las nubes almacenarán una cantidad de datos sobre nuestra vida que hay que regular y proteger. En caso de accidente con un coche autónomo es necesario que tener claras las responsabilidades”, dice Charanzova.</w:t>
      </w:r>
    </w:p>
    <w:p w:rsidR="00CB4750" w:rsidRDefault="00CB4750" w:rsidP="00CB4750">
      <w:pPr>
        <w:pStyle w:val="NormalWeb"/>
        <w:shd w:val="clear" w:color="auto" w:fill="FFFFFF"/>
        <w:spacing w:after="396"/>
        <w:jc w:val="both"/>
        <w:textAlignment w:val="baseline"/>
      </w:pPr>
      <w:r>
        <w:lastRenderedPageBreak/>
        <w:t>Ramón López de Mantaras, director del Instituto de Investigación en Inteligencia Artificial del CSIC, cree que es “muy positivo” que los políticos empiecen a introducir la robótica en sus agendas. “Entre la clase política española hay generalmente un analfabetismo científico y tecnológico. Tienen grandes carencias y la robótica suena como algo de largo plazo de lo que no hay que preocuparse. En algunos países de Europa y en EEUU hay mucho más interés por estos temas. Me alegra que la Unión Europea introduzca un debate que es muy necesario, aunque algunas de las cosas que plantea (este informe de la UE) son escenarios a muy largo plazo todavía”.</w:t>
      </w:r>
    </w:p>
    <w:p w:rsidR="00CB4750" w:rsidRDefault="00CB4750" w:rsidP="00CB4750">
      <w:pPr>
        <w:pStyle w:val="NormalWeb"/>
        <w:shd w:val="clear" w:color="auto" w:fill="FFFFFF"/>
        <w:spacing w:after="396"/>
        <w:jc w:val="both"/>
        <w:textAlignment w:val="baseline"/>
      </w:pPr>
      <w:r>
        <w:t>También caerán los más cualificados</w:t>
      </w:r>
    </w:p>
    <w:p w:rsidR="00CB4750" w:rsidRPr="001B58AE" w:rsidRDefault="00CB4750" w:rsidP="00CB4750">
      <w:pPr>
        <w:pStyle w:val="NormalWeb"/>
        <w:shd w:val="clear" w:color="auto" w:fill="FFFFFF"/>
        <w:spacing w:after="396"/>
        <w:jc w:val="both"/>
        <w:textAlignment w:val="baseline"/>
        <w:rPr>
          <w:u w:val="single"/>
        </w:rPr>
      </w:pPr>
      <w:r w:rsidRPr="001B58AE">
        <w:rPr>
          <w:u w:val="single"/>
        </w:rPr>
        <w:t>Mantaras es de los que creen que la revolución de la robótica desencadenará una destrucción de puestos de trabajo como no se había visto antes. “Es verdad que las nuevas tecnologías disruptivas, como la informática, han acabado con unos puestos de trabajo pero han creado otros. Pero en el caso de la robótica y la inteligencia artificial, no está nada claro que vayan a crear más puestos de los que destruyen”. El científico destaca que los robots cada vez son “más especializados y más intelectuales” y se irán encargando de trabajos cada vez más evolucionados.</w:t>
      </w:r>
    </w:p>
    <w:p w:rsidR="00CB4750" w:rsidRPr="001B58AE" w:rsidRDefault="00CB4750" w:rsidP="00CB4750">
      <w:pPr>
        <w:pStyle w:val="NormalWeb"/>
        <w:shd w:val="clear" w:color="auto" w:fill="FFFFFF"/>
        <w:spacing w:after="396"/>
        <w:jc w:val="both"/>
        <w:textAlignment w:val="baseline"/>
        <w:rPr>
          <w:b/>
          <w:color w:val="FF0000"/>
          <w:u w:val="single"/>
        </w:rPr>
      </w:pPr>
      <w:r w:rsidRPr="001B58AE">
        <w:rPr>
          <w:b/>
          <w:color w:val="FF0000"/>
          <w:u w:val="single"/>
        </w:rPr>
        <w:t>“Hasta ahora se han perdido trabajos de un tipo repetitivo, pero ahora van a desaparecer también los puestos cualificados. En consecuencia, veo muy lógico redistribuir toda la riqueza que se va a generar en las próximas décadas mediante impuestos a las máquinas y los robots. No me cabe ninguna duda de que tendrán que cotizar a la seguridad social para pagar una renta mínima, básica y universal, para todos los ciudadanos. No es una utopía de cuatro iluminados, sino algo muy real”, sostiene.</w:t>
      </w:r>
    </w:p>
    <w:p w:rsidR="00CB4750" w:rsidRPr="001B58AE" w:rsidRDefault="00CB4750" w:rsidP="00CB4750">
      <w:pPr>
        <w:pStyle w:val="NormalWeb"/>
        <w:shd w:val="clear" w:color="auto" w:fill="FFFFFF"/>
        <w:spacing w:after="396"/>
        <w:jc w:val="both"/>
        <w:textAlignment w:val="baseline"/>
        <w:rPr>
          <w:u w:val="single"/>
        </w:rPr>
      </w:pPr>
      <w:r>
        <w:t xml:space="preserve">El científico valora de manera muy positiva la creación de un código ético para regular lo que se puede desarrollar en robótica. “Lo más claro a mi juicio sería prohibir las armas autónomas, igual que se ha prohibido el uso de armas químicas. Esto habría que regularlo ya porque tiene mucho peligro. </w:t>
      </w:r>
      <w:r w:rsidRPr="001B58AE">
        <w:rPr>
          <w:u w:val="single"/>
        </w:rPr>
        <w:t>La cuestión central es la autonomía. Hay situaciones críticas en las que no es posible sacar al ser humano del proceso de decisión. Otro ejemplo son los robots que compran y venden en bolsa, algo que ya está ocurriendo. Las finanzas están en manos de un</w:t>
      </w:r>
      <w:r>
        <w:rPr>
          <w:u w:val="single"/>
        </w:rPr>
        <w:t>a competición entre modelos de “software”</w:t>
      </w:r>
      <w:r w:rsidRPr="001B58AE">
        <w:rPr>
          <w:u w:val="single"/>
        </w:rPr>
        <w:t>, que toman decisiones cien por cien autónomas que afectan a millones de personas. Debería regularse, e incluso prohibirse”, considera.</w:t>
      </w:r>
    </w:p>
    <w:p w:rsidR="00CB4750" w:rsidRDefault="00CB4750" w:rsidP="00CB4750">
      <w:pPr>
        <w:pStyle w:val="NormalWeb"/>
        <w:shd w:val="clear" w:color="auto" w:fill="FFFFFF"/>
        <w:spacing w:after="396"/>
        <w:jc w:val="both"/>
        <w:textAlignment w:val="baseline"/>
      </w:pPr>
      <w:r>
        <w:t>El futuro que imagina Mantaras se parece mucho al de la granja de Rachel. “Viviremos en un mundo de personas trabajando con máquinas, en equipo”. En hospitales, en asilos, en restaurantes, bancos, administraciones públicas, en redes de transporte, supermercados..., unas pocas personas trabajarán con muchas máquinas. “Si lo sabemos gestionar”, concluye, “saldremos ganando”.</w:t>
      </w:r>
    </w:p>
    <w:p w:rsidR="00CB4750" w:rsidRDefault="00CB4750" w:rsidP="00CB4750">
      <w:pPr>
        <w:pStyle w:val="NormalWeb"/>
        <w:shd w:val="clear" w:color="auto" w:fill="FFFFFF"/>
        <w:spacing w:after="396"/>
        <w:jc w:val="both"/>
        <w:textAlignment w:val="baseline"/>
      </w:pPr>
      <w:r>
        <w:lastRenderedPageBreak/>
        <w:t xml:space="preserve">     </w:t>
      </w:r>
      <w:r w:rsidRPr="009233C2">
        <w:rPr>
          <w:noProof/>
        </w:rPr>
        <w:drawing>
          <wp:inline distT="0" distB="0" distL="0" distR="0" wp14:anchorId="1E18D8DD" wp14:editId="3A444B69">
            <wp:extent cx="5613400" cy="4292600"/>
            <wp:effectExtent l="0" t="0" r="635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616042" cy="4294620"/>
                    </a:xfrm>
                    <a:prstGeom prst="rect">
                      <a:avLst/>
                    </a:prstGeom>
                  </pic:spPr>
                </pic:pic>
              </a:graphicData>
            </a:graphic>
          </wp:inline>
        </w:drawing>
      </w:r>
    </w:p>
    <w:p w:rsidR="00CB4750" w:rsidRDefault="00CB4750" w:rsidP="00CB4750">
      <w:pPr>
        <w:pStyle w:val="NormalWeb"/>
        <w:shd w:val="clear" w:color="auto" w:fill="FFFFFF"/>
        <w:spacing w:after="396"/>
        <w:jc w:val="both"/>
        <w:textAlignment w:val="baseline"/>
      </w:pPr>
      <w:r>
        <w:t xml:space="preserve">- </w:t>
      </w:r>
      <w:r w:rsidRPr="00165FCC">
        <w:rPr>
          <w:u w:val="single"/>
        </w:rPr>
        <w:t>Los 23 mandamientos para evitar que la inteligencia artificial nos domine</w:t>
      </w:r>
      <w:r>
        <w:t xml:space="preserve"> (El Confidencial - </w:t>
      </w:r>
      <w:r w:rsidRPr="00165FCC">
        <w:rPr>
          <w:b/>
        </w:rPr>
        <w:t>2/2/17</w:t>
      </w:r>
      <w:r>
        <w:t>)</w:t>
      </w:r>
    </w:p>
    <w:p w:rsidR="00CB4750" w:rsidRDefault="00CB4750" w:rsidP="00CB4750">
      <w:pPr>
        <w:pStyle w:val="NormalWeb"/>
        <w:shd w:val="clear" w:color="auto" w:fill="FFFFFF"/>
        <w:spacing w:after="396"/>
        <w:jc w:val="both"/>
        <w:textAlignment w:val="baseline"/>
      </w:pPr>
      <w:r>
        <w:t>(Por Sergio Ferrer)</w:t>
      </w:r>
    </w:p>
    <w:p w:rsidR="00CB4750" w:rsidRPr="001B58AE" w:rsidRDefault="00CB4750" w:rsidP="00CB4750">
      <w:pPr>
        <w:pStyle w:val="NormalWeb"/>
        <w:shd w:val="clear" w:color="auto" w:fill="FFFFFF"/>
        <w:spacing w:after="396"/>
        <w:jc w:val="both"/>
        <w:textAlignment w:val="baseline"/>
        <w:rPr>
          <w:color w:val="FF0000"/>
        </w:rPr>
      </w:pPr>
      <w:r w:rsidRPr="001B58AE">
        <w:rPr>
          <w:color w:val="FF0000"/>
        </w:rPr>
        <w:t>Más de 2.000 expertos han firmado una serie de pautas a seguir para lograr que el desarrollo de estas tecnologías sea beneficioso para el mundo</w:t>
      </w:r>
    </w:p>
    <w:p w:rsidR="00CB4750" w:rsidRPr="001B58AE" w:rsidRDefault="00CB4750" w:rsidP="00CB4750">
      <w:pPr>
        <w:pStyle w:val="NormalWeb"/>
        <w:shd w:val="clear" w:color="auto" w:fill="FFFFFF"/>
        <w:spacing w:after="396"/>
        <w:jc w:val="both"/>
        <w:textAlignment w:val="baseline"/>
        <w:rPr>
          <w:u w:val="single"/>
        </w:rPr>
      </w:pPr>
      <w:r w:rsidRPr="001B58AE">
        <w:rPr>
          <w:u w:val="single"/>
        </w:rPr>
        <w:t>Mientras algunos todavía muestran escepticismo sobre la posibilidad de que exista vida inteligente en nuestro planeta, los más osados se atreven a hablar de inteligencia artificial (IA), una versión ortopédica de la humana. Los ordenadores ya nos han dado una paliza en matemáticas, ajedrez y traducción, y preparan un nuevo asalto para convertirnos en copilotos eternos de nuestros coches. En un futuro más lejano y difuso, quizá sustituyan a soldados y, por desgracia para el que escribe, periodistas. Para intentar que el desarrollo de estas tecnologías beneficie al mundo en lugar de destruirlo, más de 2.000 expertos han firmado 23 pautas a tener en cuenta durante los próximos años.</w:t>
      </w:r>
    </w:p>
    <w:p w:rsidR="00CB4750" w:rsidRPr="00547ABB" w:rsidRDefault="00CB4750" w:rsidP="00CB4750">
      <w:pPr>
        <w:pStyle w:val="NormalWeb"/>
        <w:shd w:val="clear" w:color="auto" w:fill="FFFFFF"/>
        <w:spacing w:after="396"/>
        <w:jc w:val="both"/>
        <w:textAlignment w:val="baseline"/>
        <w:rPr>
          <w:u w:val="single"/>
        </w:rPr>
      </w:pPr>
      <w:r w:rsidRPr="001B58AE">
        <w:rPr>
          <w:color w:val="FF0000"/>
          <w:u w:val="single"/>
        </w:rPr>
        <w:t>Los 23 principios de Asilomar reciben este nombre por el lugar de California (EEUU) en el que tuvo lugar a finales de enero una</w:t>
      </w:r>
      <w:r>
        <w:rPr>
          <w:color w:val="FF0000"/>
          <w:u w:val="single"/>
        </w:rPr>
        <w:t xml:space="preserve"> conferencia organizada por el “Future of Life Institute”</w:t>
      </w:r>
      <w:r w:rsidRPr="001B58AE">
        <w:rPr>
          <w:color w:val="FF0000"/>
          <w:u w:val="single"/>
        </w:rPr>
        <w:t xml:space="preserve"> con el objetivo de dar a luz a la lista de recomendaciones. Han sido apoyados por más de 1.200 figuras relacionadas con la innovación tecnológica y científica como Stephen Hawking y Elon Musk, junto a más de 800 investigadores especializados en inteligencia artificial. Uno de los firmantes es el director del Instituto de Investigación de Inteligencia Artificial del CSIC, Ramón López de Mantaras, pionero de este campo en nuestro país</w:t>
      </w:r>
      <w:r w:rsidRPr="00547ABB">
        <w:rPr>
          <w:u w:val="single"/>
        </w:rPr>
        <w:t xml:space="preserve">. Teknautas ha </w:t>
      </w:r>
      <w:r w:rsidRPr="00547ABB">
        <w:rPr>
          <w:u w:val="single"/>
        </w:rPr>
        <w:lastRenderedPageBreak/>
        <w:t>hablado con él para entender mejor esta guía ética y práctica, cuya traducción se encuentra al final del texto.</w:t>
      </w:r>
    </w:p>
    <w:p w:rsidR="00CB4750" w:rsidRDefault="00CB4750" w:rsidP="00CB4750">
      <w:pPr>
        <w:pStyle w:val="NormalWeb"/>
        <w:shd w:val="clear" w:color="auto" w:fill="FFFFFF"/>
        <w:spacing w:after="396"/>
        <w:jc w:val="both"/>
        <w:textAlignment w:val="baseline"/>
      </w:pPr>
      <w:r>
        <w:t>“No soy de los que cree que a corto o medio plazo vaya a haber superinteligencias, pero no hay que esperar a ese momento para reaccionar. Además, el estado actual de la IA ya nos plantea una serie de problemas en cuanto a ética”, explica López por teléfono. El investigador se refiere a las cuestiones de seguridad, privacidad e incluso pérdida de puestos de trabajo que despiertan tecnologías como los drones y los coches autónomos.</w:t>
      </w:r>
    </w:p>
    <w:p w:rsidR="00CB4750" w:rsidRPr="00547ABB" w:rsidRDefault="00CB4750" w:rsidP="00CB4750">
      <w:pPr>
        <w:pStyle w:val="NormalWeb"/>
        <w:shd w:val="clear" w:color="auto" w:fill="FFFFFF"/>
        <w:spacing w:after="396"/>
        <w:jc w:val="both"/>
        <w:textAlignment w:val="baseline"/>
        <w:rPr>
          <w:u w:val="single"/>
        </w:rPr>
      </w:pPr>
      <w:r w:rsidRPr="00547ABB">
        <w:rPr>
          <w:u w:val="single"/>
        </w:rPr>
        <w:t>López destaca el punto 18 entre el resto: el ser humano debe desistir en l</w:t>
      </w:r>
      <w:r>
        <w:rPr>
          <w:u w:val="single"/>
        </w:rPr>
        <w:t>a creación de armas autónomas. “</w:t>
      </w:r>
      <w:r w:rsidRPr="00547ABB">
        <w:rPr>
          <w:u w:val="single"/>
        </w:rPr>
        <w:t>El día en que las guerras se luchen entre máquinas será mucho más fácil que se produzcan, ya que hoy son las pérdidas humanas las que frenan a los países. Esto es terrible porque cada conflicto produce bajas civiles y efectos colaterales. Y aunque sean robots no creo q</w:t>
      </w:r>
      <w:r>
        <w:rPr>
          <w:u w:val="single"/>
        </w:rPr>
        <w:t>ue peleen en medio del desierto”</w:t>
      </w:r>
      <w:r w:rsidRPr="00547ABB">
        <w:rPr>
          <w:u w:val="single"/>
        </w:rPr>
        <w:t>. Por esa razón, el investigador d</w:t>
      </w:r>
      <w:r>
        <w:rPr>
          <w:u w:val="single"/>
        </w:rPr>
        <w:t>ice que él votó por cambiar el “should”</w:t>
      </w:r>
      <w:r w:rsidRPr="00547ABB">
        <w:rPr>
          <w:u w:val="single"/>
        </w:rPr>
        <w:t xml:space="preserve"> (debería) de</w:t>
      </w:r>
      <w:r>
        <w:rPr>
          <w:u w:val="single"/>
        </w:rPr>
        <w:t xml:space="preserve"> esta pauta por un más rotundo “must”</w:t>
      </w:r>
      <w:r w:rsidRPr="00547ABB">
        <w:rPr>
          <w:u w:val="single"/>
        </w:rPr>
        <w:t xml:space="preserve"> (debe).</w:t>
      </w:r>
    </w:p>
    <w:p w:rsidR="00CB4750" w:rsidRPr="00547ABB" w:rsidRDefault="00CB4750" w:rsidP="00CB4750">
      <w:pPr>
        <w:pStyle w:val="NormalWeb"/>
        <w:shd w:val="clear" w:color="auto" w:fill="FFFFFF"/>
        <w:spacing w:after="396"/>
        <w:jc w:val="both"/>
        <w:textAlignment w:val="baseline"/>
        <w:rPr>
          <w:u w:val="single"/>
        </w:rPr>
      </w:pPr>
      <w:r w:rsidRPr="00547ABB">
        <w:rPr>
          <w:u w:val="single"/>
        </w:rPr>
        <w:t>Otro problema importante es la cautela a la hora de dar autonomía absol</w:t>
      </w:r>
      <w:r>
        <w:rPr>
          <w:u w:val="single"/>
        </w:rPr>
        <w:t>uta a las máquinas (punto 16): “</w:t>
      </w:r>
      <w:r w:rsidRPr="00547ABB">
        <w:rPr>
          <w:u w:val="single"/>
        </w:rPr>
        <w:t>Hay que pe</w:t>
      </w:r>
      <w:r>
        <w:rPr>
          <w:u w:val="single"/>
        </w:rPr>
        <w:t>nsárselo no una vez sino varias”</w:t>
      </w:r>
      <w:r w:rsidRPr="00547ABB">
        <w:rPr>
          <w:u w:val="single"/>
        </w:rPr>
        <w:t>. López asegura que no le convence que una máquina decida sin intervención humana alguna. Pone el ejemplo de un consejo financiero o médico sugerido</w:t>
      </w:r>
      <w:r>
        <w:rPr>
          <w:u w:val="single"/>
        </w:rPr>
        <w:t xml:space="preserve"> por una IA: “</w:t>
      </w:r>
      <w:r w:rsidRPr="00547ABB">
        <w:rPr>
          <w:u w:val="single"/>
        </w:rPr>
        <w:t>A un experto humano se le preguntaría por qué, lo mismo debería pasar con los ordenadores. Si no son capaces de dar</w:t>
      </w:r>
      <w:r>
        <w:rPr>
          <w:u w:val="single"/>
        </w:rPr>
        <w:t xml:space="preserve"> explicaciones son cajas negras”</w:t>
      </w:r>
      <w:r w:rsidRPr="00547ABB">
        <w:rPr>
          <w:u w:val="single"/>
        </w:rPr>
        <w:t>. Esta transparencia (punto 8), inexistente en los sistemas actuales, debe ser implementada.</w:t>
      </w:r>
    </w:p>
    <w:p w:rsidR="00CB4750" w:rsidRDefault="00CB4750" w:rsidP="00CB4750">
      <w:pPr>
        <w:pStyle w:val="NormalWeb"/>
        <w:shd w:val="clear" w:color="auto" w:fill="FFFFFF"/>
        <w:spacing w:after="396"/>
        <w:jc w:val="both"/>
        <w:textAlignment w:val="baseline"/>
      </w:pPr>
      <w:r>
        <w:t>Paguita robótica</w:t>
      </w:r>
    </w:p>
    <w:p w:rsidR="00CB4750" w:rsidRPr="00547ABB" w:rsidRDefault="00CB4750" w:rsidP="00CB4750">
      <w:pPr>
        <w:pStyle w:val="NormalWeb"/>
        <w:shd w:val="clear" w:color="auto" w:fill="FFFFFF"/>
        <w:spacing w:after="396"/>
        <w:jc w:val="both"/>
        <w:textAlignment w:val="baseline"/>
        <w:rPr>
          <w:u w:val="single"/>
        </w:rPr>
      </w:pPr>
      <w:r w:rsidRPr="00547ABB">
        <w:rPr>
          <w:u w:val="single"/>
        </w:rPr>
        <w:t>La lista incluye temas actuales, como la responsabilidad de los creadores de sistemas de IA sobre su uso (punto 9). Si el coche autónomo falla, ¿de qu</w:t>
      </w:r>
      <w:r>
        <w:rPr>
          <w:u w:val="single"/>
        </w:rPr>
        <w:t>ién es la culpa del accidente? “</w:t>
      </w:r>
      <w:r w:rsidRPr="00547ABB">
        <w:rPr>
          <w:u w:val="single"/>
        </w:rPr>
        <w:t xml:space="preserve">El día que sean cien por cien autónomos no podremos hablar de fallo humano a menos que </w:t>
      </w:r>
      <w:r>
        <w:rPr>
          <w:u w:val="single"/>
        </w:rPr>
        <w:t>sea de los desarrolladores del “software”</w:t>
      </w:r>
      <w:r w:rsidRPr="00547ABB">
        <w:rPr>
          <w:u w:val="single"/>
        </w:rPr>
        <w:t>, a lo mejor deberán llevar cajas negras como los avi</w:t>
      </w:r>
      <w:r>
        <w:rPr>
          <w:u w:val="single"/>
        </w:rPr>
        <w:t>ones para investigar las causas”</w:t>
      </w:r>
      <w:r w:rsidRPr="00547ABB">
        <w:rPr>
          <w:u w:val="single"/>
        </w:rPr>
        <w:t xml:space="preserve">. También otros más a largo plazo, como la inclusión </w:t>
      </w:r>
      <w:r>
        <w:rPr>
          <w:u w:val="single"/>
        </w:rPr>
        <w:t>de valores humanos (punto 11): “</w:t>
      </w:r>
      <w:r w:rsidRPr="00547ABB">
        <w:rPr>
          <w:u w:val="single"/>
        </w:rPr>
        <w:t>Dependen de las personas y las culturas, ¿cuáles pones? Habría que hacer una lista aprobada a nivel in</w:t>
      </w:r>
      <w:r>
        <w:rPr>
          <w:u w:val="single"/>
        </w:rPr>
        <w:t>ternacional por algún organismo”</w:t>
      </w:r>
      <w:r w:rsidRPr="00547ABB">
        <w:rPr>
          <w:u w:val="single"/>
        </w:rPr>
        <w:t>.</w:t>
      </w:r>
    </w:p>
    <w:p w:rsidR="00CB4750" w:rsidRPr="00547ABB" w:rsidRDefault="00CB4750" w:rsidP="00CB4750">
      <w:pPr>
        <w:pStyle w:val="NormalWeb"/>
        <w:shd w:val="clear" w:color="auto" w:fill="FFFFFF"/>
        <w:spacing w:after="396"/>
        <w:jc w:val="both"/>
        <w:textAlignment w:val="baseline"/>
        <w:rPr>
          <w:u w:val="single"/>
        </w:rPr>
      </w:pPr>
      <w:r w:rsidRPr="00547ABB">
        <w:rPr>
          <w:u w:val="single"/>
        </w:rPr>
        <w:t>Más utópica parece la redistribución de la riqueza y beneficios generados por los si</w:t>
      </w:r>
      <w:r>
        <w:rPr>
          <w:u w:val="single"/>
        </w:rPr>
        <w:t>stemas de IA (puntos 14 y 15). “</w:t>
      </w:r>
      <w:r w:rsidRPr="00547ABB">
        <w:rPr>
          <w:u w:val="single"/>
        </w:rPr>
        <w:t>No debe suponer una ganancia sólo para algunas personas y empre</w:t>
      </w:r>
      <w:r>
        <w:rPr>
          <w:u w:val="single"/>
        </w:rPr>
        <w:t>sas, sino para toda la sociedad”</w:t>
      </w:r>
      <w:r w:rsidRPr="00547ABB">
        <w:rPr>
          <w:u w:val="single"/>
        </w:rPr>
        <w:t xml:space="preserve">, defiende López. El investigador defiende que, si la automatización quita puestos de trabajo humanos pero aumenta la productividad y riqueza del país, habría que redistribuir estas </w:t>
      </w:r>
      <w:r>
        <w:rPr>
          <w:u w:val="single"/>
        </w:rPr>
        <w:t>ganancias: “</w:t>
      </w:r>
      <w:r w:rsidRPr="00547ABB">
        <w:rPr>
          <w:u w:val="single"/>
        </w:rPr>
        <w:t>Si los robots cotizaran en la Seguridad Social se podría establecer una renta bási</w:t>
      </w:r>
      <w:r>
        <w:rPr>
          <w:u w:val="single"/>
        </w:rPr>
        <w:t>ca universal para todo el mundo”</w:t>
      </w:r>
      <w:r w:rsidRPr="00547ABB">
        <w:rPr>
          <w:u w:val="single"/>
        </w:rPr>
        <w:t>.</w:t>
      </w:r>
    </w:p>
    <w:p w:rsidR="00CB4750" w:rsidRPr="00547ABB" w:rsidRDefault="00CB4750" w:rsidP="00CB4750">
      <w:pPr>
        <w:pStyle w:val="NormalWeb"/>
        <w:shd w:val="clear" w:color="auto" w:fill="FFFFFF"/>
        <w:spacing w:after="396"/>
        <w:jc w:val="both"/>
        <w:textAlignment w:val="baseline"/>
        <w:rPr>
          <w:u w:val="single"/>
        </w:rPr>
      </w:pPr>
      <w:r w:rsidRPr="00547ABB">
        <w:rPr>
          <w:u w:val="single"/>
        </w:rPr>
        <w:t>López es consciente de que la lista puede parecer un brindis al sol, y que empresas y gobiernos dificultarán muchos de los 23 ma</w:t>
      </w:r>
      <w:r>
        <w:rPr>
          <w:u w:val="single"/>
        </w:rPr>
        <w:t>ndamientos. “</w:t>
      </w:r>
      <w:r w:rsidRPr="00547ABB">
        <w:rPr>
          <w:u w:val="single"/>
        </w:rPr>
        <w:t>Son principios de buenas intenciones. Es bueno que</w:t>
      </w:r>
      <w:r>
        <w:rPr>
          <w:u w:val="single"/>
        </w:rPr>
        <w:t xml:space="preserve"> el tema esté encima de la mesa”</w:t>
      </w:r>
      <w:r w:rsidRPr="00547ABB">
        <w:rPr>
          <w:u w:val="single"/>
        </w:rPr>
        <w:t>.</w:t>
      </w:r>
    </w:p>
    <w:p w:rsidR="00CB4750" w:rsidRDefault="00CB4750" w:rsidP="00CB4750">
      <w:pPr>
        <w:pStyle w:val="NormalWeb"/>
        <w:shd w:val="clear" w:color="auto" w:fill="FFFFFF"/>
        <w:spacing w:after="396"/>
        <w:jc w:val="both"/>
        <w:textAlignment w:val="baseline"/>
      </w:pPr>
      <w:r>
        <w:t>Los principios de Asilomar</w:t>
      </w:r>
    </w:p>
    <w:p w:rsidR="00CB4750" w:rsidRPr="00547ABB" w:rsidRDefault="00CB4750" w:rsidP="00CB4750">
      <w:pPr>
        <w:pStyle w:val="NormalWeb"/>
        <w:shd w:val="clear" w:color="auto" w:fill="FFFFFF"/>
        <w:spacing w:after="396"/>
        <w:jc w:val="both"/>
        <w:textAlignment w:val="baseline"/>
        <w:rPr>
          <w:color w:val="FF0000"/>
        </w:rPr>
      </w:pPr>
      <w:r w:rsidRPr="00547ABB">
        <w:rPr>
          <w:color w:val="FF0000"/>
        </w:rPr>
        <w:t xml:space="preserve">1) </w:t>
      </w:r>
      <w:r w:rsidRPr="00547ABB">
        <w:rPr>
          <w:color w:val="FF0000"/>
          <w:u w:val="single"/>
        </w:rPr>
        <w:t>Meta de la investigación</w:t>
      </w:r>
      <w:r w:rsidRPr="00547ABB">
        <w:rPr>
          <w:color w:val="FF0000"/>
        </w:rPr>
        <w:t>: el objetivo de la investigación de la IA no debería ser crear inteligencia sin dirigir, sino inteligencia beneficiosa.</w:t>
      </w:r>
    </w:p>
    <w:p w:rsidR="00CB4750" w:rsidRPr="00547ABB" w:rsidRDefault="00CB4750" w:rsidP="00CB4750">
      <w:pPr>
        <w:pStyle w:val="NormalWeb"/>
        <w:shd w:val="clear" w:color="auto" w:fill="FFFFFF"/>
        <w:spacing w:after="396"/>
        <w:jc w:val="both"/>
        <w:textAlignment w:val="baseline"/>
        <w:rPr>
          <w:color w:val="FF0000"/>
        </w:rPr>
      </w:pPr>
      <w:r w:rsidRPr="00547ABB">
        <w:rPr>
          <w:color w:val="FF0000"/>
        </w:rPr>
        <w:lastRenderedPageBreak/>
        <w:t xml:space="preserve">2) </w:t>
      </w:r>
      <w:r w:rsidRPr="00547ABB">
        <w:rPr>
          <w:color w:val="FF0000"/>
          <w:u w:val="single"/>
        </w:rPr>
        <w:t>Financiación de la investigación</w:t>
      </w:r>
      <w:r w:rsidRPr="00547ABB">
        <w:rPr>
          <w:color w:val="FF0000"/>
        </w:rPr>
        <w:t>: la inversión en IA debería ir acompañada de fondos para investigar en asegurar su uso beneficioso, incluyendo cuestiones espinosas sobre ciencias de la computación, economía, legislación, ética y estudios sociales.</w:t>
      </w:r>
    </w:p>
    <w:p w:rsidR="00CB4750" w:rsidRPr="00547ABB" w:rsidRDefault="00CB4750" w:rsidP="00CB4750">
      <w:pPr>
        <w:pStyle w:val="NormalWeb"/>
        <w:shd w:val="clear" w:color="auto" w:fill="FFFFFF"/>
        <w:spacing w:after="396"/>
        <w:jc w:val="both"/>
        <w:textAlignment w:val="baseline"/>
        <w:rPr>
          <w:color w:val="FF0000"/>
        </w:rPr>
      </w:pPr>
      <w:r w:rsidRPr="00547ABB">
        <w:rPr>
          <w:color w:val="FF0000"/>
        </w:rPr>
        <w:t xml:space="preserve">3) </w:t>
      </w:r>
      <w:r w:rsidRPr="00547ABB">
        <w:rPr>
          <w:color w:val="FF0000"/>
          <w:u w:val="single"/>
        </w:rPr>
        <w:t>Enlace entre ciencia y política</w:t>
      </w:r>
      <w:r w:rsidRPr="00547ABB">
        <w:rPr>
          <w:color w:val="FF0000"/>
        </w:rPr>
        <w:t>: debería haber un intercambio constructivo y sano entre los investigadores de IA y los legisladores.</w:t>
      </w:r>
    </w:p>
    <w:p w:rsidR="00CB4750" w:rsidRPr="00547ABB" w:rsidRDefault="00CB4750" w:rsidP="00CB4750">
      <w:pPr>
        <w:pStyle w:val="NormalWeb"/>
        <w:shd w:val="clear" w:color="auto" w:fill="FFFFFF"/>
        <w:spacing w:after="396"/>
        <w:jc w:val="both"/>
        <w:textAlignment w:val="baseline"/>
        <w:rPr>
          <w:color w:val="FF0000"/>
        </w:rPr>
      </w:pPr>
      <w:r w:rsidRPr="00547ABB">
        <w:rPr>
          <w:color w:val="FF0000"/>
        </w:rPr>
        <w:t xml:space="preserve">4) </w:t>
      </w:r>
      <w:r w:rsidRPr="00547ABB">
        <w:rPr>
          <w:color w:val="FF0000"/>
          <w:u w:val="single"/>
        </w:rPr>
        <w:t>Cultura de la investigación</w:t>
      </w:r>
      <w:r w:rsidRPr="00547ABB">
        <w:rPr>
          <w:color w:val="FF0000"/>
        </w:rPr>
        <w:t>: una cultura de cooperación, confianza y transparencia debería ser fomentada entre los investigadores y desarrolladores de IA.</w:t>
      </w:r>
    </w:p>
    <w:p w:rsidR="00CB4750" w:rsidRPr="00547ABB" w:rsidRDefault="00CB4750" w:rsidP="00CB4750">
      <w:pPr>
        <w:pStyle w:val="NormalWeb"/>
        <w:shd w:val="clear" w:color="auto" w:fill="FFFFFF"/>
        <w:spacing w:after="396"/>
        <w:jc w:val="both"/>
        <w:textAlignment w:val="baseline"/>
        <w:rPr>
          <w:color w:val="FF0000"/>
        </w:rPr>
      </w:pPr>
      <w:r w:rsidRPr="00547ABB">
        <w:rPr>
          <w:color w:val="FF0000"/>
        </w:rPr>
        <w:t xml:space="preserve">5) </w:t>
      </w:r>
      <w:r w:rsidRPr="00547ABB">
        <w:rPr>
          <w:color w:val="FF0000"/>
          <w:u w:val="single"/>
        </w:rPr>
        <w:t>Evitar las carreras</w:t>
      </w:r>
      <w:r w:rsidRPr="00547ABB">
        <w:rPr>
          <w:color w:val="FF0000"/>
        </w:rPr>
        <w:t>: los equipos que estén desarrollando sistemas de IA deberían cooperar activamente para evitar chapuzas en los estándares de seguridad.</w:t>
      </w:r>
    </w:p>
    <w:p w:rsidR="00CB4750" w:rsidRPr="00547ABB" w:rsidRDefault="00CB4750" w:rsidP="00CB4750">
      <w:pPr>
        <w:pStyle w:val="NormalWeb"/>
        <w:shd w:val="clear" w:color="auto" w:fill="FFFFFF"/>
        <w:spacing w:after="396"/>
        <w:jc w:val="both"/>
        <w:textAlignment w:val="baseline"/>
        <w:rPr>
          <w:color w:val="FF0000"/>
        </w:rPr>
      </w:pPr>
      <w:r w:rsidRPr="00547ABB">
        <w:rPr>
          <w:color w:val="FF0000"/>
        </w:rPr>
        <w:t xml:space="preserve">6) </w:t>
      </w:r>
      <w:r w:rsidRPr="00547ABB">
        <w:rPr>
          <w:color w:val="FF0000"/>
          <w:u w:val="single"/>
        </w:rPr>
        <w:t>Seguridad</w:t>
      </w:r>
      <w:r w:rsidRPr="00547ABB">
        <w:rPr>
          <w:color w:val="FF0000"/>
        </w:rPr>
        <w:t>: los sistemas de IA deberían ser seguros a lo largo de su vida operativa, y verificables donde sea aplicable y posible.</w:t>
      </w:r>
    </w:p>
    <w:p w:rsidR="00CB4750" w:rsidRPr="00547ABB" w:rsidRDefault="00CB4750" w:rsidP="00CB4750">
      <w:pPr>
        <w:pStyle w:val="NormalWeb"/>
        <w:shd w:val="clear" w:color="auto" w:fill="FFFFFF"/>
        <w:spacing w:after="396"/>
        <w:jc w:val="both"/>
        <w:textAlignment w:val="baseline"/>
        <w:rPr>
          <w:color w:val="FF0000"/>
        </w:rPr>
      </w:pPr>
      <w:r w:rsidRPr="00547ABB">
        <w:rPr>
          <w:color w:val="FF0000"/>
        </w:rPr>
        <w:t xml:space="preserve">7) </w:t>
      </w:r>
      <w:r w:rsidRPr="00547ABB">
        <w:rPr>
          <w:color w:val="FF0000"/>
          <w:u w:val="single"/>
        </w:rPr>
        <w:t>Transparencia en los fallos</w:t>
      </w:r>
      <w:r w:rsidRPr="00547ABB">
        <w:rPr>
          <w:color w:val="FF0000"/>
        </w:rPr>
        <w:t>: si un sistema de IA causa daño debería ser posible determinar por qué.</w:t>
      </w:r>
    </w:p>
    <w:p w:rsidR="00CB4750" w:rsidRPr="00547ABB" w:rsidRDefault="00CB4750" w:rsidP="00CB4750">
      <w:pPr>
        <w:pStyle w:val="NormalWeb"/>
        <w:shd w:val="clear" w:color="auto" w:fill="FFFFFF"/>
        <w:spacing w:after="396"/>
        <w:jc w:val="both"/>
        <w:textAlignment w:val="baseline"/>
        <w:rPr>
          <w:color w:val="FF0000"/>
        </w:rPr>
      </w:pPr>
      <w:r w:rsidRPr="00547ABB">
        <w:rPr>
          <w:color w:val="FF0000"/>
        </w:rPr>
        <w:t xml:space="preserve">8) </w:t>
      </w:r>
      <w:r w:rsidRPr="00547ABB">
        <w:rPr>
          <w:color w:val="FF0000"/>
          <w:u w:val="single"/>
        </w:rPr>
        <w:t>Transparencia judicial</w:t>
      </w:r>
      <w:r w:rsidRPr="00547ABB">
        <w:rPr>
          <w:color w:val="FF0000"/>
        </w:rPr>
        <w:t>: cualquier intervención de un sistema autónomo en una decisión debería ir acompañada de una explicación satisfactoria y auditable por parte de una autoridad humana competente.</w:t>
      </w:r>
    </w:p>
    <w:p w:rsidR="00CB4750" w:rsidRPr="00547ABB" w:rsidRDefault="00CB4750" w:rsidP="00CB4750">
      <w:pPr>
        <w:pStyle w:val="NormalWeb"/>
        <w:shd w:val="clear" w:color="auto" w:fill="FFFFFF"/>
        <w:spacing w:after="396"/>
        <w:jc w:val="both"/>
        <w:textAlignment w:val="baseline"/>
        <w:rPr>
          <w:color w:val="FF0000"/>
        </w:rPr>
      </w:pPr>
      <w:r w:rsidRPr="00547ABB">
        <w:rPr>
          <w:color w:val="FF0000"/>
        </w:rPr>
        <w:t xml:space="preserve">9) </w:t>
      </w:r>
      <w:r w:rsidRPr="00547ABB">
        <w:rPr>
          <w:color w:val="FF0000"/>
          <w:u w:val="single"/>
        </w:rPr>
        <w:t>Responsabilidad</w:t>
      </w:r>
      <w:r w:rsidRPr="00547ABB">
        <w:rPr>
          <w:color w:val="FF0000"/>
        </w:rPr>
        <w:t>: los diseñadores y desarrolladores de sistemas avanzados de IA son depositarios de las implicaciones morales de su uso, mal uso y acciones, con la responsabilidad y oportunidad de dar forma a dichas implicaciones.</w:t>
      </w:r>
    </w:p>
    <w:p w:rsidR="00CB4750" w:rsidRPr="00547ABB" w:rsidRDefault="00CB4750" w:rsidP="00CB4750">
      <w:pPr>
        <w:pStyle w:val="NormalWeb"/>
        <w:shd w:val="clear" w:color="auto" w:fill="FFFFFF"/>
        <w:spacing w:after="396"/>
        <w:jc w:val="both"/>
        <w:textAlignment w:val="baseline"/>
        <w:rPr>
          <w:color w:val="FF0000"/>
        </w:rPr>
      </w:pPr>
      <w:r w:rsidRPr="00547ABB">
        <w:rPr>
          <w:color w:val="FF0000"/>
        </w:rPr>
        <w:t xml:space="preserve">10) </w:t>
      </w:r>
      <w:r w:rsidRPr="00547ABB">
        <w:rPr>
          <w:color w:val="FF0000"/>
          <w:u w:val="single"/>
        </w:rPr>
        <w:t>Alineación de valores</w:t>
      </w:r>
      <w:r w:rsidRPr="00547ABB">
        <w:rPr>
          <w:color w:val="FF0000"/>
        </w:rPr>
        <w:t>: los sistemas de IA altamente autónomos deberían ser diseñados para que sus metas y comportamientos puedan alinearse con los valores humanos a lo largo de sus operaciones.</w:t>
      </w:r>
    </w:p>
    <w:p w:rsidR="00CB4750" w:rsidRPr="00547ABB" w:rsidRDefault="00CB4750" w:rsidP="00CB4750">
      <w:pPr>
        <w:pStyle w:val="NormalWeb"/>
        <w:shd w:val="clear" w:color="auto" w:fill="FFFFFF"/>
        <w:spacing w:after="396"/>
        <w:jc w:val="both"/>
        <w:textAlignment w:val="baseline"/>
        <w:rPr>
          <w:color w:val="FF0000"/>
        </w:rPr>
      </w:pPr>
      <w:r w:rsidRPr="00547ABB">
        <w:rPr>
          <w:color w:val="FF0000"/>
        </w:rPr>
        <w:t xml:space="preserve">11) </w:t>
      </w:r>
      <w:r w:rsidRPr="00547ABB">
        <w:rPr>
          <w:color w:val="FF0000"/>
          <w:u w:val="single"/>
        </w:rPr>
        <w:t>Valores humanos</w:t>
      </w:r>
      <w:r w:rsidRPr="00547ABB">
        <w:rPr>
          <w:color w:val="FF0000"/>
        </w:rPr>
        <w:t>: los sistemas de IA deberían ser diseñados y operados para que sean compatibles con los ideales de dignidad humana, derechos, libertades y diversidad cultural.</w:t>
      </w:r>
    </w:p>
    <w:p w:rsidR="00CB4750" w:rsidRPr="00547ABB" w:rsidRDefault="00CB4750" w:rsidP="00CB4750">
      <w:pPr>
        <w:pStyle w:val="NormalWeb"/>
        <w:shd w:val="clear" w:color="auto" w:fill="FFFFFF"/>
        <w:spacing w:after="396"/>
        <w:jc w:val="both"/>
        <w:textAlignment w:val="baseline"/>
        <w:rPr>
          <w:color w:val="FF0000"/>
        </w:rPr>
      </w:pPr>
      <w:r w:rsidRPr="00547ABB">
        <w:rPr>
          <w:color w:val="FF0000"/>
        </w:rPr>
        <w:t xml:space="preserve">12) </w:t>
      </w:r>
      <w:r w:rsidRPr="00547ABB">
        <w:rPr>
          <w:color w:val="FF0000"/>
          <w:u w:val="single"/>
        </w:rPr>
        <w:t>Privacidad personal</w:t>
      </w:r>
      <w:r w:rsidRPr="00547ABB">
        <w:rPr>
          <w:color w:val="FF0000"/>
        </w:rPr>
        <w:t>: la gente debería tener el derecho de acceder, gestionar y controlar los datos que generan, dando a los sistemas de IA el poder de analizar y utilizar esa información.</w:t>
      </w:r>
    </w:p>
    <w:p w:rsidR="00CB4750" w:rsidRPr="00547ABB" w:rsidRDefault="00CB4750" w:rsidP="00CB4750">
      <w:pPr>
        <w:pStyle w:val="NormalWeb"/>
        <w:shd w:val="clear" w:color="auto" w:fill="FFFFFF"/>
        <w:spacing w:after="396"/>
        <w:jc w:val="both"/>
        <w:textAlignment w:val="baseline"/>
        <w:rPr>
          <w:color w:val="FF0000"/>
        </w:rPr>
      </w:pPr>
      <w:r w:rsidRPr="00547ABB">
        <w:rPr>
          <w:color w:val="FF0000"/>
        </w:rPr>
        <w:t xml:space="preserve">13) </w:t>
      </w:r>
      <w:r w:rsidRPr="00547ABB">
        <w:rPr>
          <w:color w:val="FF0000"/>
          <w:u w:val="single"/>
        </w:rPr>
        <w:t>Libertad y privacidad</w:t>
      </w:r>
      <w:r w:rsidRPr="00547ABB">
        <w:rPr>
          <w:color w:val="FF0000"/>
        </w:rPr>
        <w:t>: la aplicación de la IA a los datos personales no puede restringir de forma poco razonable la libertad, real o sentida, de las personas.</w:t>
      </w:r>
    </w:p>
    <w:p w:rsidR="00CB4750" w:rsidRPr="00547ABB" w:rsidRDefault="00CB4750" w:rsidP="00CB4750">
      <w:pPr>
        <w:pStyle w:val="NormalWeb"/>
        <w:shd w:val="clear" w:color="auto" w:fill="FFFFFF"/>
        <w:spacing w:after="396"/>
        <w:jc w:val="both"/>
        <w:textAlignment w:val="baseline"/>
        <w:rPr>
          <w:color w:val="FF0000"/>
        </w:rPr>
      </w:pPr>
      <w:r w:rsidRPr="00547ABB">
        <w:rPr>
          <w:color w:val="FF0000"/>
        </w:rPr>
        <w:t xml:space="preserve">14) </w:t>
      </w:r>
      <w:r w:rsidRPr="00547ABB">
        <w:rPr>
          <w:color w:val="FF0000"/>
          <w:u w:val="single"/>
        </w:rPr>
        <w:t>Beneficio compartido</w:t>
      </w:r>
      <w:r w:rsidRPr="00547ABB">
        <w:rPr>
          <w:color w:val="FF0000"/>
        </w:rPr>
        <w:t>: las tecnologías de IA deberían beneficiar y fortalecer a tanta gente como sea posible.</w:t>
      </w:r>
    </w:p>
    <w:p w:rsidR="00CB4750" w:rsidRPr="00547ABB" w:rsidRDefault="00CB4750" w:rsidP="00CB4750">
      <w:pPr>
        <w:pStyle w:val="NormalWeb"/>
        <w:shd w:val="clear" w:color="auto" w:fill="FFFFFF"/>
        <w:spacing w:after="396"/>
        <w:jc w:val="both"/>
        <w:textAlignment w:val="baseline"/>
        <w:rPr>
          <w:color w:val="FF0000"/>
        </w:rPr>
      </w:pPr>
      <w:r w:rsidRPr="00547ABB">
        <w:rPr>
          <w:color w:val="FF0000"/>
        </w:rPr>
        <w:t xml:space="preserve">15) </w:t>
      </w:r>
      <w:r w:rsidRPr="00547ABB">
        <w:rPr>
          <w:color w:val="FF0000"/>
          <w:u w:val="single"/>
        </w:rPr>
        <w:t>Prosperidad compartida</w:t>
      </w:r>
      <w:r w:rsidRPr="00547ABB">
        <w:rPr>
          <w:color w:val="FF0000"/>
        </w:rPr>
        <w:t>: la prosperidad económica creada por la IA debería ser compartida ampliamente, para el beneficio de toda la Humanidad.</w:t>
      </w:r>
    </w:p>
    <w:p w:rsidR="00CB4750" w:rsidRPr="00547ABB" w:rsidRDefault="00CB4750" w:rsidP="00CB4750">
      <w:pPr>
        <w:pStyle w:val="NormalWeb"/>
        <w:shd w:val="clear" w:color="auto" w:fill="FFFFFF"/>
        <w:spacing w:after="396"/>
        <w:jc w:val="both"/>
        <w:textAlignment w:val="baseline"/>
        <w:rPr>
          <w:color w:val="FF0000"/>
        </w:rPr>
      </w:pPr>
      <w:r w:rsidRPr="00547ABB">
        <w:rPr>
          <w:color w:val="FF0000"/>
        </w:rPr>
        <w:t xml:space="preserve">16) </w:t>
      </w:r>
      <w:r w:rsidRPr="00547ABB">
        <w:rPr>
          <w:color w:val="FF0000"/>
          <w:u w:val="single"/>
        </w:rPr>
        <w:t>Control humano</w:t>
      </w:r>
      <w:r w:rsidRPr="00547ABB">
        <w:rPr>
          <w:color w:val="FF0000"/>
        </w:rPr>
        <w:t>: los seres humanos deberían escoger cómo y si delegan decisiones a los sistemas de IA para completar objetivos escogidos previamente.</w:t>
      </w:r>
    </w:p>
    <w:p w:rsidR="00CB4750" w:rsidRPr="00547ABB" w:rsidRDefault="00CB4750" w:rsidP="00CB4750">
      <w:pPr>
        <w:pStyle w:val="NormalWeb"/>
        <w:shd w:val="clear" w:color="auto" w:fill="FFFFFF"/>
        <w:spacing w:after="396"/>
        <w:jc w:val="both"/>
        <w:textAlignment w:val="baseline"/>
        <w:rPr>
          <w:color w:val="FF0000"/>
        </w:rPr>
      </w:pPr>
      <w:r w:rsidRPr="00547ABB">
        <w:rPr>
          <w:color w:val="FF0000"/>
        </w:rPr>
        <w:lastRenderedPageBreak/>
        <w:t xml:space="preserve">17) </w:t>
      </w:r>
      <w:r w:rsidRPr="00547ABB">
        <w:rPr>
          <w:color w:val="FF0000"/>
          <w:u w:val="single"/>
        </w:rPr>
        <w:t>Sin subversión</w:t>
      </w:r>
      <w:r w:rsidRPr="00547ABB">
        <w:rPr>
          <w:color w:val="FF0000"/>
        </w:rPr>
        <w:t>: el poder conferido por el control de sistemas de IA altamente avanzados debería respetar y mejorar, más que subvertir, los procesos sociales y cívicos de los que depende la salud de la sociedad.</w:t>
      </w:r>
    </w:p>
    <w:p w:rsidR="00CB4750" w:rsidRPr="00547ABB" w:rsidRDefault="00CB4750" w:rsidP="00CB4750">
      <w:pPr>
        <w:pStyle w:val="NormalWeb"/>
        <w:shd w:val="clear" w:color="auto" w:fill="FFFFFF"/>
        <w:spacing w:after="396"/>
        <w:jc w:val="both"/>
        <w:textAlignment w:val="baseline"/>
        <w:rPr>
          <w:color w:val="FF0000"/>
        </w:rPr>
      </w:pPr>
      <w:r w:rsidRPr="00547ABB">
        <w:rPr>
          <w:color w:val="FF0000"/>
        </w:rPr>
        <w:t xml:space="preserve">18) </w:t>
      </w:r>
      <w:r w:rsidRPr="00547ABB">
        <w:rPr>
          <w:color w:val="FF0000"/>
          <w:u w:val="single"/>
        </w:rPr>
        <w:t>Carrera armamentística</w:t>
      </w:r>
      <w:r w:rsidRPr="00547ABB">
        <w:rPr>
          <w:color w:val="FF0000"/>
        </w:rPr>
        <w:t>: debería ser evitada cualquier carrera armamentística de armas autónomas letales.</w:t>
      </w:r>
    </w:p>
    <w:p w:rsidR="00CB4750" w:rsidRPr="00547ABB" w:rsidRDefault="00CB4750" w:rsidP="00CB4750">
      <w:pPr>
        <w:pStyle w:val="NormalWeb"/>
        <w:shd w:val="clear" w:color="auto" w:fill="FFFFFF"/>
        <w:spacing w:after="396"/>
        <w:jc w:val="both"/>
        <w:textAlignment w:val="baseline"/>
        <w:rPr>
          <w:color w:val="FF0000"/>
        </w:rPr>
      </w:pPr>
      <w:r w:rsidRPr="00547ABB">
        <w:rPr>
          <w:color w:val="FF0000"/>
        </w:rPr>
        <w:t xml:space="preserve">19) </w:t>
      </w:r>
      <w:r w:rsidRPr="00547ABB">
        <w:rPr>
          <w:color w:val="FF0000"/>
          <w:u w:val="single"/>
        </w:rPr>
        <w:t>Capacidad de precaución</w:t>
      </w:r>
      <w:r w:rsidRPr="00547ABB">
        <w:rPr>
          <w:color w:val="FF0000"/>
        </w:rPr>
        <w:t>: al no haber consenso, deberíamos evitar las asunciones sobre los límites superiores de las futuras capacidades de la IA.</w:t>
      </w:r>
    </w:p>
    <w:p w:rsidR="00CB4750" w:rsidRPr="00547ABB" w:rsidRDefault="00CB4750" w:rsidP="00CB4750">
      <w:pPr>
        <w:pStyle w:val="NormalWeb"/>
        <w:shd w:val="clear" w:color="auto" w:fill="FFFFFF"/>
        <w:spacing w:after="396"/>
        <w:jc w:val="both"/>
        <w:textAlignment w:val="baseline"/>
        <w:rPr>
          <w:color w:val="FF0000"/>
        </w:rPr>
      </w:pPr>
      <w:r w:rsidRPr="00547ABB">
        <w:rPr>
          <w:color w:val="FF0000"/>
        </w:rPr>
        <w:t xml:space="preserve">20) </w:t>
      </w:r>
      <w:r w:rsidRPr="00547ABB">
        <w:rPr>
          <w:color w:val="FF0000"/>
          <w:u w:val="single"/>
        </w:rPr>
        <w:t>Importancia</w:t>
      </w:r>
      <w:r w:rsidRPr="00547ABB">
        <w:rPr>
          <w:color w:val="FF0000"/>
        </w:rPr>
        <w:t>: la IA avanzada podría representar un profundo cambio en la historia de la vida en la Tierra, y debería ser planificada y gestionada con el cuidado y los recursos adecuados.</w:t>
      </w:r>
    </w:p>
    <w:p w:rsidR="00CB4750" w:rsidRPr="00547ABB" w:rsidRDefault="00CB4750" w:rsidP="00CB4750">
      <w:pPr>
        <w:pStyle w:val="NormalWeb"/>
        <w:shd w:val="clear" w:color="auto" w:fill="FFFFFF"/>
        <w:spacing w:after="396"/>
        <w:jc w:val="both"/>
        <w:textAlignment w:val="baseline"/>
        <w:rPr>
          <w:color w:val="FF0000"/>
        </w:rPr>
      </w:pPr>
      <w:r w:rsidRPr="00547ABB">
        <w:rPr>
          <w:color w:val="FF0000"/>
        </w:rPr>
        <w:t xml:space="preserve">21) </w:t>
      </w:r>
      <w:r w:rsidRPr="00547ABB">
        <w:rPr>
          <w:color w:val="FF0000"/>
          <w:u w:val="single"/>
        </w:rPr>
        <w:t>Riesgos</w:t>
      </w:r>
      <w:r w:rsidRPr="00547ABB">
        <w:rPr>
          <w:color w:val="FF0000"/>
        </w:rPr>
        <w:t>: los riesgos asociados a los sistemas de IA, especialmente los catastróficos o existenciales, deben estar sujetos a planificación y esfuerzos de mitigación equiparables a su impacto esperado.</w:t>
      </w:r>
    </w:p>
    <w:p w:rsidR="00CB4750" w:rsidRPr="00547ABB" w:rsidRDefault="00CB4750" w:rsidP="00CB4750">
      <w:pPr>
        <w:pStyle w:val="NormalWeb"/>
        <w:shd w:val="clear" w:color="auto" w:fill="FFFFFF"/>
        <w:spacing w:after="396"/>
        <w:jc w:val="both"/>
        <w:textAlignment w:val="baseline"/>
        <w:rPr>
          <w:color w:val="FF0000"/>
        </w:rPr>
      </w:pPr>
      <w:r w:rsidRPr="00547ABB">
        <w:rPr>
          <w:color w:val="FF0000"/>
        </w:rPr>
        <w:t xml:space="preserve">22) </w:t>
      </w:r>
      <w:r w:rsidRPr="00547ABB">
        <w:rPr>
          <w:color w:val="FF0000"/>
          <w:u w:val="single"/>
        </w:rPr>
        <w:t>Automejora recursiva</w:t>
      </w:r>
      <w:r w:rsidRPr="00547ABB">
        <w:rPr>
          <w:color w:val="FF0000"/>
        </w:rPr>
        <w:t>: los sistemas de IA diseñados para automejorarse recursivamente o autorreplicarse de una forma que pudiera llevar al rápido incremento en su calidad o cantidad deben estar sujetos a unas estrictas medidas de control y seguridad.</w:t>
      </w:r>
    </w:p>
    <w:p w:rsidR="00CB4750" w:rsidRPr="00547ABB" w:rsidRDefault="00CB4750" w:rsidP="00CB4750">
      <w:pPr>
        <w:pStyle w:val="NormalWeb"/>
        <w:shd w:val="clear" w:color="auto" w:fill="FFFFFF"/>
        <w:spacing w:after="396"/>
        <w:jc w:val="both"/>
        <w:textAlignment w:val="baseline"/>
        <w:rPr>
          <w:color w:val="FF0000"/>
        </w:rPr>
      </w:pPr>
      <w:r w:rsidRPr="00547ABB">
        <w:rPr>
          <w:color w:val="FF0000"/>
        </w:rPr>
        <w:t xml:space="preserve">23) </w:t>
      </w:r>
      <w:r w:rsidRPr="00547ABB">
        <w:rPr>
          <w:color w:val="FF0000"/>
          <w:u w:val="single"/>
        </w:rPr>
        <w:t>Bien común</w:t>
      </w:r>
      <w:r w:rsidRPr="00547ABB">
        <w:rPr>
          <w:color w:val="FF0000"/>
        </w:rPr>
        <w:t>: la superinteligencia debería ser desarrollada sólo en servicio de unos ideales éticos ampliamente compartidos y para beneficio de toda la Humanidad, más que para un Estado u organización.</w:t>
      </w:r>
    </w:p>
    <w:p w:rsidR="00CB4750" w:rsidRDefault="00CB4750" w:rsidP="00CB4750">
      <w:pPr>
        <w:pStyle w:val="NormalWeb"/>
        <w:shd w:val="clear" w:color="auto" w:fill="FFFFFF"/>
        <w:spacing w:after="396"/>
        <w:jc w:val="both"/>
        <w:textAlignment w:val="baseline"/>
      </w:pPr>
      <w:r w:rsidRPr="009347FB">
        <w:t xml:space="preserve">- </w:t>
      </w:r>
      <w:r w:rsidRPr="009347FB">
        <w:rPr>
          <w:u w:val="single"/>
        </w:rPr>
        <w:t>Bill Gates: los robots deberían pagar impuestos</w:t>
      </w:r>
      <w:r>
        <w:t xml:space="preserve"> (Expansión -</w:t>
      </w:r>
      <w:r w:rsidRPr="008C3268">
        <w:rPr>
          <w:b/>
        </w:rPr>
        <w:t>18/2/17</w:t>
      </w:r>
      <w:r>
        <w:t>)</w:t>
      </w:r>
    </w:p>
    <w:p w:rsidR="00CB4750" w:rsidRDefault="00CB4750" w:rsidP="00CB4750">
      <w:pPr>
        <w:pStyle w:val="NormalWeb"/>
        <w:shd w:val="clear" w:color="auto" w:fill="FFFFFF"/>
        <w:spacing w:after="396"/>
        <w:jc w:val="both"/>
        <w:textAlignment w:val="baseline"/>
      </w:pPr>
      <w:r>
        <w:t>(Por E. Arrieta)</w:t>
      </w:r>
    </w:p>
    <w:p w:rsidR="00CB4750" w:rsidRPr="00D56476" w:rsidRDefault="00CB4750" w:rsidP="00CB4750">
      <w:pPr>
        <w:pStyle w:val="NormalWeb"/>
        <w:shd w:val="clear" w:color="auto" w:fill="FFFFFF"/>
        <w:spacing w:after="396"/>
        <w:jc w:val="both"/>
        <w:textAlignment w:val="baseline"/>
        <w:rPr>
          <w:color w:val="FF0000"/>
          <w:u w:val="single"/>
        </w:rPr>
      </w:pPr>
      <w:r w:rsidRPr="00D56476">
        <w:rPr>
          <w:color w:val="FF0000"/>
          <w:u w:val="single"/>
        </w:rPr>
        <w:t>El fundador de Microsoft defiende que los robots deberían compensar fiscalmente los puestos de trabajo que reemplazan. Gates propone que esa recaudación se destine a los colectivos más vulnerables y a la creación de puestos de trabajo de carácter social.</w:t>
      </w:r>
    </w:p>
    <w:p w:rsidR="00CB4750" w:rsidRPr="00D56476" w:rsidRDefault="00CB4750" w:rsidP="00CB4750">
      <w:pPr>
        <w:pStyle w:val="NormalWeb"/>
        <w:shd w:val="clear" w:color="auto" w:fill="FFFFFF"/>
        <w:spacing w:after="396"/>
        <w:jc w:val="both"/>
        <w:textAlignment w:val="baseline"/>
        <w:rPr>
          <w:color w:val="FF0000"/>
          <w:u w:val="single"/>
        </w:rPr>
      </w:pPr>
      <w:r w:rsidRPr="00D56476">
        <w:rPr>
          <w:color w:val="FF0000"/>
          <w:u w:val="single"/>
        </w:rPr>
        <w:t>¿Deben los robots pagar impuestos? ¿En concepto de qué, si no reciben a cambio servicios de salud, educación, pensiones...? Gravar fiscalmente el desarrollo tecnológico para frenar la destrucción de empleo, ¿será beneficioso o perjudicial para la sociedad a largo plazo? Este debate está ahora sobre la mesa, ante la rapidez con la que evoluciona el mundo digital.</w:t>
      </w:r>
    </w:p>
    <w:p w:rsidR="00CB4750" w:rsidRDefault="00CB4750" w:rsidP="00CB4750">
      <w:pPr>
        <w:pStyle w:val="NormalWeb"/>
        <w:shd w:val="clear" w:color="auto" w:fill="FFFFFF"/>
        <w:spacing w:after="396"/>
        <w:jc w:val="both"/>
        <w:textAlignment w:val="baseline"/>
      </w:pPr>
      <w:r w:rsidRPr="00DF4208">
        <w:rPr>
          <w:b/>
          <w:color w:val="FF0000"/>
          <w:u w:val="single"/>
        </w:rPr>
        <w:t>El propio Parlamento Europeo estudia una propuesta, conocida como Informe sobre Personas Electrónicas, que pretende que las máquinas inteligentes paguen impuestos y coticen a la Seguridad Social</w:t>
      </w:r>
      <w:r>
        <w:t xml:space="preserve">. Esta idea, que cuenta tanto con apoyos incondicionales como con detractores, </w:t>
      </w:r>
      <w:r>
        <w:rPr>
          <w:u w:val="single"/>
        </w:rPr>
        <w:t>propone “</w:t>
      </w:r>
      <w:r w:rsidRPr="00DF4208">
        <w:rPr>
          <w:u w:val="single"/>
        </w:rPr>
        <w:t>la creación de un estatuto jurídico específico para los robots, para que al menos los que sean autónomos y más sofisticados tengan la condición de personas electrónicas, con dere</w:t>
      </w:r>
      <w:r>
        <w:rPr>
          <w:u w:val="single"/>
        </w:rPr>
        <w:t>chos y obligaciones específicas”</w:t>
      </w:r>
      <w:r w:rsidRPr="00DF4208">
        <w:rPr>
          <w:u w:val="single"/>
        </w:rPr>
        <w:t>.</w:t>
      </w:r>
    </w:p>
    <w:p w:rsidR="00CB4750" w:rsidRPr="00DF4208" w:rsidRDefault="00CB4750" w:rsidP="00CB4750">
      <w:pPr>
        <w:pStyle w:val="NormalWeb"/>
        <w:shd w:val="clear" w:color="auto" w:fill="FFFFFF"/>
        <w:spacing w:after="396"/>
        <w:jc w:val="both"/>
        <w:textAlignment w:val="baseline"/>
        <w:rPr>
          <w:color w:val="FF0000"/>
          <w:u w:val="single"/>
        </w:rPr>
      </w:pPr>
      <w:r w:rsidRPr="00DF4208">
        <w:rPr>
          <w:color w:val="FF0000"/>
          <w:u w:val="single"/>
        </w:rPr>
        <w:t>Y hace aproximadamente un año, un grupo de 400 científicos, académicos y otros expertos, entre ellos Stephen Hawking y Elon Musk (fundador de PayPal y Tesla), firmaron una carta en la que reclam</w:t>
      </w:r>
      <w:r>
        <w:rPr>
          <w:color w:val="FF0000"/>
          <w:u w:val="single"/>
        </w:rPr>
        <w:t>aban un desarrollo tecnológico “responsable”</w:t>
      </w:r>
      <w:r w:rsidRPr="00DF4208">
        <w:rPr>
          <w:color w:val="FF0000"/>
          <w:u w:val="single"/>
        </w:rPr>
        <w:t xml:space="preserve">, y proponían estudiar si la </w:t>
      </w:r>
      <w:r w:rsidRPr="00DF4208">
        <w:rPr>
          <w:color w:val="FF0000"/>
          <w:u w:val="single"/>
        </w:rPr>
        <w:lastRenderedPageBreak/>
        <w:t>implantación de una renta universal (de algún tipo) podría contribuir a una transición me</w:t>
      </w:r>
      <w:r>
        <w:rPr>
          <w:color w:val="FF0000"/>
          <w:u w:val="single"/>
        </w:rPr>
        <w:t>nos dolorosa hacia la aclamada “era del conocimiento”</w:t>
      </w:r>
      <w:r w:rsidRPr="00DF4208">
        <w:rPr>
          <w:color w:val="FF0000"/>
          <w:u w:val="single"/>
        </w:rPr>
        <w:t>.</w:t>
      </w:r>
    </w:p>
    <w:p w:rsidR="00CB4750" w:rsidRPr="00DF4208" w:rsidRDefault="00CB4750" w:rsidP="00CB4750">
      <w:pPr>
        <w:pStyle w:val="NormalWeb"/>
        <w:shd w:val="clear" w:color="auto" w:fill="FFFFFF"/>
        <w:spacing w:after="396"/>
        <w:jc w:val="both"/>
        <w:textAlignment w:val="baseline"/>
        <w:rPr>
          <w:color w:val="FF0000"/>
          <w:u w:val="single"/>
        </w:rPr>
      </w:pPr>
      <w:r w:rsidRPr="00DF4208">
        <w:rPr>
          <w:color w:val="FF0000"/>
          <w:u w:val="single"/>
        </w:rPr>
        <w:t>Ambas propuestas barajan, en definitiva, elevar la recaudación de impuestos de los países para garantizar un nivel de prosperidad mínimo para toda la sociedad.</w:t>
      </w:r>
    </w:p>
    <w:p w:rsidR="00CB4750" w:rsidRPr="00DF4208" w:rsidRDefault="00CB4750" w:rsidP="00CB4750">
      <w:pPr>
        <w:pStyle w:val="NormalWeb"/>
        <w:shd w:val="clear" w:color="auto" w:fill="FFFFFF"/>
        <w:spacing w:after="396"/>
        <w:jc w:val="both"/>
        <w:textAlignment w:val="baseline"/>
        <w:rPr>
          <w:u w:val="single"/>
        </w:rPr>
      </w:pPr>
      <w:r w:rsidRPr="00DF4208">
        <w:rPr>
          <w:color w:val="FF0000"/>
          <w:u w:val="single"/>
        </w:rPr>
        <w:t>Ahora, es Bill Gates, cofundador y expresidente de Microsoft, y el hombre más rico del mundo, el que aboga por gravar a los robots</w:t>
      </w:r>
      <w:r>
        <w:t xml:space="preserve">. En su opinión, los gobiernos deberían cobrar un tributo a las empresas que los compran. </w:t>
      </w:r>
      <w:r w:rsidRPr="00DF4208">
        <w:rPr>
          <w:u w:val="single"/>
        </w:rPr>
        <w:t>Desde su punto de vista, estos ingresos podrían destinarse a la creación de empleo en otras áreas donde la empatía y la sensibilidad humana es más difícil de sustituir por una máquina, como por ejemplo el cuidado de niños y ancianos.</w:t>
      </w:r>
    </w:p>
    <w:p w:rsidR="00CB4750" w:rsidRDefault="00CB4750" w:rsidP="00CB4750">
      <w:pPr>
        <w:pStyle w:val="NormalWeb"/>
        <w:shd w:val="clear" w:color="auto" w:fill="FFFFFF"/>
        <w:spacing w:after="396"/>
        <w:jc w:val="both"/>
        <w:textAlignment w:val="baseline"/>
        <w:rPr>
          <w:u w:val="single"/>
        </w:rPr>
      </w:pPr>
      <w:r w:rsidRPr="00DF4208">
        <w:rPr>
          <w:u w:val="single"/>
        </w:rPr>
        <w:t>En una entrevista con Quarz, Gates insiste en que los gobiernos deben ser quienes supervisen y recauden estos impuestos, pues son éstos quienes tienen en su mano redirigir fondos a los colectivos más vulnerables de la sociedad.</w:t>
      </w:r>
    </w:p>
    <w:p w:rsidR="00CB4750" w:rsidRPr="008C3268" w:rsidRDefault="00CB4750" w:rsidP="00CB4750">
      <w:pPr>
        <w:pStyle w:val="NormalWeb"/>
        <w:shd w:val="clear" w:color="auto" w:fill="FFFFFF"/>
        <w:spacing w:after="396"/>
        <w:jc w:val="both"/>
        <w:textAlignment w:val="baseline"/>
      </w:pPr>
      <w:r w:rsidRPr="008C3268">
        <w:t>El hombre más rico del mundo</w:t>
      </w:r>
    </w:p>
    <w:p w:rsidR="00CB4750" w:rsidRDefault="00CB4750" w:rsidP="00CB4750">
      <w:pPr>
        <w:pStyle w:val="NormalWeb"/>
        <w:shd w:val="clear" w:color="auto" w:fill="FFFFFF"/>
        <w:spacing w:after="396"/>
        <w:jc w:val="both"/>
        <w:textAlignment w:val="baseline"/>
      </w:pPr>
      <w:r>
        <w:t>Desde que Bill Gates abandonara sus funciones ejecutivas en Microsoft, en 2008, el creador del imperio de Windows ha dirigido la fundación sin ánimo de lucro Bill &amp; Melinda Gates, que destina recursos (en forma de inversiones o subvenciones a fondo perdido) a proyectos de carácter social, especialmente enfocados en la educación, la higiene y la salud infantil. Co-financia, entre otras muchas cosas, el desarrollo de la que podría ser la primera vacuna efectiva contra la malaria.</w:t>
      </w:r>
    </w:p>
    <w:p w:rsidR="00CB4750" w:rsidRPr="00DF4208" w:rsidRDefault="00CB4750" w:rsidP="00CB4750">
      <w:pPr>
        <w:pStyle w:val="NormalWeb"/>
        <w:shd w:val="clear" w:color="auto" w:fill="FFFFFF"/>
        <w:spacing w:after="396"/>
        <w:jc w:val="both"/>
        <w:textAlignment w:val="baseline"/>
        <w:rPr>
          <w:u w:val="single"/>
        </w:rPr>
      </w:pPr>
      <w:r w:rsidRPr="00DF4208">
        <w:rPr>
          <w:u w:val="single"/>
        </w:rPr>
        <w:t>Gates insiste en que, en los próximos años, muchos puestos de trabajo desaparecerán a causa de la automatización. La OCDE calcula que el 9% de las profesiones desaparecerán en los próximos años (en España, el 12%). Otras investigaciones en EEUU elevan la cifra hasta el 47%. El problema, según este empresario, es la rapidez con la que está teniendo lugar este cambio.</w:t>
      </w:r>
    </w:p>
    <w:p w:rsidR="00CB4750" w:rsidRPr="00DF4208" w:rsidRDefault="00CB4750" w:rsidP="00CB4750">
      <w:pPr>
        <w:pStyle w:val="NormalWeb"/>
        <w:shd w:val="clear" w:color="auto" w:fill="FFFFFF"/>
        <w:spacing w:after="396"/>
        <w:jc w:val="both"/>
        <w:textAlignment w:val="baseline"/>
        <w:rPr>
          <w:color w:val="FF0000"/>
          <w:u w:val="single"/>
        </w:rPr>
      </w:pPr>
      <w:r>
        <w:rPr>
          <w:color w:val="FF0000"/>
          <w:u w:val="single"/>
        </w:rPr>
        <w:t>“</w:t>
      </w:r>
      <w:r w:rsidRPr="00DF4208">
        <w:rPr>
          <w:color w:val="FF0000"/>
          <w:u w:val="single"/>
        </w:rPr>
        <w:t>Si usted adopta una máquina que es capaz de realizar las tareas que antes hacía un trabajador, y a través de la financiación y formación correctas poner a esa persona a hacer otras cosas, entonces usted irá un paso por delante. Pero ese empleado pagaba impuestos a los que no puede renunciar, porque ésa es precisamente una de las man</w:t>
      </w:r>
      <w:r>
        <w:rPr>
          <w:color w:val="FF0000"/>
          <w:u w:val="single"/>
        </w:rPr>
        <w:t>eras de financiar esa formación”</w:t>
      </w:r>
      <w:r w:rsidRPr="00DF4208">
        <w:rPr>
          <w:color w:val="FF0000"/>
          <w:u w:val="single"/>
        </w:rPr>
        <w:t>, señala el fundador de Microsoft.</w:t>
      </w:r>
    </w:p>
    <w:p w:rsidR="00CB4750" w:rsidRPr="00DF4208" w:rsidRDefault="00CB4750" w:rsidP="00CB4750">
      <w:pPr>
        <w:pStyle w:val="NormalWeb"/>
        <w:shd w:val="clear" w:color="auto" w:fill="FFFFFF"/>
        <w:spacing w:after="396"/>
        <w:jc w:val="both"/>
        <w:textAlignment w:val="baseline"/>
        <w:rPr>
          <w:color w:val="FF0000"/>
          <w:u w:val="single"/>
        </w:rPr>
      </w:pPr>
      <w:r>
        <w:rPr>
          <w:color w:val="FF0000"/>
          <w:u w:val="single"/>
        </w:rPr>
        <w:t>“</w:t>
      </w:r>
      <w:r w:rsidRPr="00DF4208">
        <w:rPr>
          <w:color w:val="FF0000"/>
          <w:u w:val="single"/>
        </w:rPr>
        <w:t>Existen muchas maneras de gravar ese extra en productividad. Es hora de empezar a hablar de cómo hacerlo y medirlo. Parte del tributo puede proceder de los beneficios generados por el incremento de eficiencia alcanzado. Otra parte puede venir directamente de algún ti</w:t>
      </w:r>
      <w:r>
        <w:rPr>
          <w:color w:val="FF0000"/>
          <w:u w:val="single"/>
        </w:rPr>
        <w:t>po de impuesto sobre los robots”</w:t>
      </w:r>
      <w:r w:rsidRPr="00DF4208">
        <w:rPr>
          <w:color w:val="FF0000"/>
          <w:u w:val="single"/>
        </w:rPr>
        <w:t>, propone.</w:t>
      </w:r>
    </w:p>
    <w:p w:rsidR="00CB4750" w:rsidRDefault="00CB4750" w:rsidP="00CB4750">
      <w:pPr>
        <w:pStyle w:val="NormalWeb"/>
        <w:shd w:val="clear" w:color="auto" w:fill="FFFFFF"/>
        <w:spacing w:after="396"/>
        <w:jc w:val="both"/>
        <w:textAlignment w:val="baseline"/>
        <w:rPr>
          <w:color w:val="FF0000"/>
          <w:u w:val="single"/>
        </w:rPr>
      </w:pPr>
      <w:r w:rsidRPr="00DF4208">
        <w:rPr>
          <w:color w:val="FF0000"/>
          <w:u w:val="single"/>
        </w:rPr>
        <w:t>Gates urge a las autorida</w:t>
      </w:r>
      <w:r>
        <w:rPr>
          <w:color w:val="FF0000"/>
          <w:u w:val="single"/>
        </w:rPr>
        <w:t>des a diseñar “programas de transición”</w:t>
      </w:r>
      <w:r w:rsidRPr="00DF4208">
        <w:rPr>
          <w:color w:val="FF0000"/>
          <w:u w:val="single"/>
        </w:rPr>
        <w:t xml:space="preserve"> cuando antes, especialmente para l</w:t>
      </w:r>
      <w:r>
        <w:rPr>
          <w:color w:val="FF0000"/>
          <w:u w:val="single"/>
        </w:rPr>
        <w:t>os colectivos más vulnerables. “</w:t>
      </w:r>
      <w:r w:rsidRPr="00DF4208">
        <w:rPr>
          <w:color w:val="FF0000"/>
          <w:u w:val="single"/>
        </w:rPr>
        <w:t>Es realmente malo que la gente en general sienta más miedo que entusias</w:t>
      </w:r>
      <w:r>
        <w:rPr>
          <w:color w:val="FF0000"/>
          <w:u w:val="single"/>
        </w:rPr>
        <w:t>mo con respecto a la innovación”</w:t>
      </w:r>
      <w:r w:rsidRPr="00DF4208">
        <w:rPr>
          <w:color w:val="FF0000"/>
          <w:u w:val="single"/>
        </w:rPr>
        <w:t>. En</w:t>
      </w:r>
      <w:r>
        <w:rPr>
          <w:color w:val="FF0000"/>
          <w:u w:val="single"/>
        </w:rPr>
        <w:t xml:space="preserve"> este sentido, concluye Gates, “</w:t>
      </w:r>
      <w:r w:rsidRPr="00DF4208">
        <w:rPr>
          <w:color w:val="FF0000"/>
          <w:u w:val="single"/>
        </w:rPr>
        <w:t>los impuestos son sin duda una mejor manera de manejar el desarrollo tecnológico que la prohibición</w:t>
      </w:r>
      <w:r>
        <w:rPr>
          <w:color w:val="FF0000"/>
          <w:u w:val="single"/>
        </w:rPr>
        <w:t xml:space="preserve"> de algunos elementos del mismo”</w:t>
      </w:r>
      <w:r w:rsidRPr="00DF4208">
        <w:rPr>
          <w:color w:val="FF0000"/>
          <w:u w:val="single"/>
        </w:rPr>
        <w:t>.</w:t>
      </w:r>
    </w:p>
    <w:p w:rsidR="00CB4750" w:rsidRPr="00DF4208" w:rsidRDefault="00CB4750" w:rsidP="00CB4750">
      <w:pPr>
        <w:pStyle w:val="NormalWeb"/>
        <w:shd w:val="clear" w:color="auto" w:fill="FFFFFF"/>
        <w:spacing w:after="396"/>
        <w:jc w:val="both"/>
        <w:textAlignment w:val="baseline"/>
        <w:rPr>
          <w:color w:val="FF0000"/>
          <w:u w:val="single"/>
        </w:rPr>
      </w:pPr>
    </w:p>
    <w:p w:rsidR="00CB4750" w:rsidRDefault="00CB4750" w:rsidP="00CB4750">
      <w:pPr>
        <w:pStyle w:val="NormalWeb"/>
        <w:shd w:val="clear" w:color="auto" w:fill="FFFFFF"/>
        <w:spacing w:after="396"/>
        <w:jc w:val="both"/>
        <w:textAlignment w:val="baseline"/>
      </w:pPr>
      <w:r>
        <w:lastRenderedPageBreak/>
        <w:t xml:space="preserve">- </w:t>
      </w:r>
      <w:r w:rsidRPr="009347FB">
        <w:rPr>
          <w:u w:val="single"/>
        </w:rPr>
        <w:t>Bill Gates se alinea con la propuesta europea ante la era de los robots y pide que paguen impuestos</w:t>
      </w:r>
      <w:r>
        <w:t xml:space="preserve"> (El Economista - </w:t>
      </w:r>
      <w:r w:rsidRPr="009347FB">
        <w:rPr>
          <w:b/>
        </w:rPr>
        <w:t>19/2/17</w:t>
      </w:r>
      <w:r>
        <w:t>)</w:t>
      </w:r>
    </w:p>
    <w:p w:rsidR="00CB4750" w:rsidRDefault="00CB4750" w:rsidP="00CB4750">
      <w:pPr>
        <w:pStyle w:val="NormalWeb"/>
        <w:shd w:val="clear" w:color="auto" w:fill="FFFFFF"/>
        <w:spacing w:after="396"/>
        <w:jc w:val="both"/>
        <w:textAlignment w:val="baseline"/>
      </w:pPr>
      <w:r>
        <w:t xml:space="preserve">(Por Patricia C. Serrano) </w:t>
      </w:r>
    </w:p>
    <w:p w:rsidR="00CB4750" w:rsidRDefault="00CB4750" w:rsidP="00CB4750">
      <w:pPr>
        <w:pStyle w:val="NormalWeb"/>
        <w:shd w:val="clear" w:color="auto" w:fill="FFFFFF"/>
        <w:spacing w:after="396"/>
        <w:jc w:val="both"/>
        <w:textAlignment w:val="baseline"/>
      </w:pPr>
      <w:r>
        <w:t xml:space="preserve">El temor ante el veloz desarrollo de la inteligencia artificial y la mejora en las funcionalidades de los robots ha ocupado el estudio y la observación de economistas, políticos y expertos en tecnología. </w:t>
      </w:r>
      <w:r w:rsidRPr="00DF4208">
        <w:rPr>
          <w:u w:val="single"/>
        </w:rPr>
        <w:t>¿Cómo será la vida cuando los robots sustituyan a una buena parte de los trabajadores?</w:t>
      </w:r>
    </w:p>
    <w:p w:rsidR="00CB4750" w:rsidRDefault="00CB4750" w:rsidP="00CB4750">
      <w:pPr>
        <w:pStyle w:val="NormalWeb"/>
        <w:shd w:val="clear" w:color="auto" w:fill="FFFFFF"/>
        <w:spacing w:after="396"/>
        <w:jc w:val="both"/>
        <w:textAlignment w:val="baseline"/>
      </w:pPr>
      <w:r>
        <w:t>No hablamos de ciencia ficción: un estudio del Foro Económico Mundial augura que se destruirán siete millones de empleos en los 15 países más desarrollados en los próximos cinco años. En España, la OCDE estima que el 12% de los puestos de trabajo son susceptibles de automatizarse. El futuro ya ha llegado y desde algunas instituciones ya se trabaja en los próximos escenarios que crearán los androides dentro de las sociedades desarrolladas.</w:t>
      </w:r>
    </w:p>
    <w:p w:rsidR="00CB4750" w:rsidRPr="00DF4208" w:rsidRDefault="00CB4750" w:rsidP="00CB4750">
      <w:pPr>
        <w:pStyle w:val="NormalWeb"/>
        <w:shd w:val="clear" w:color="auto" w:fill="FFFFFF"/>
        <w:spacing w:after="396"/>
        <w:jc w:val="both"/>
        <w:textAlignment w:val="baseline"/>
        <w:rPr>
          <w:color w:val="FF0000"/>
          <w:u w:val="single"/>
        </w:rPr>
      </w:pPr>
      <w:r w:rsidRPr="00DF4208">
        <w:rPr>
          <w:color w:val="FF0000"/>
          <w:u w:val="single"/>
        </w:rPr>
        <w:t xml:space="preserve">En este punto ha surgido la propuesta de la eurodiputada de Luxemburgo Mady Delvaux, quien ha presentado un informe teniendo en cuenta desde soluciones económicas hasta las implicaciones éticas y en materia de responsabilidad civil que conllevará la integración masiva de los robots en los puestos de trabajo. Una de las sugerencias más sobresalientes consiste en la imposición de una tasa a estas máquinas, que equivalga a una cotización que nutra la Seguridad Social y garantice el mantenimiento del Estado del bienestar. </w:t>
      </w:r>
    </w:p>
    <w:p w:rsidR="00CB4750" w:rsidRPr="00DF4208" w:rsidRDefault="00CB4750" w:rsidP="00CB4750">
      <w:pPr>
        <w:pStyle w:val="NormalWeb"/>
        <w:shd w:val="clear" w:color="auto" w:fill="FFFFFF"/>
        <w:spacing w:after="396"/>
        <w:jc w:val="both"/>
        <w:textAlignment w:val="baseline"/>
        <w:rPr>
          <w:color w:val="FF0000"/>
          <w:u w:val="single"/>
        </w:rPr>
      </w:pPr>
      <w:r w:rsidRPr="00DF4208">
        <w:rPr>
          <w:color w:val="FF0000"/>
          <w:u w:val="single"/>
        </w:rPr>
        <w:t>Es decir, que las empresas aporten una cotización por robot destinada a pagar nuestras pensiones.</w:t>
      </w:r>
    </w:p>
    <w:p w:rsidR="00CB4750" w:rsidRDefault="00CB4750" w:rsidP="00CB4750">
      <w:pPr>
        <w:pStyle w:val="NormalWeb"/>
        <w:shd w:val="clear" w:color="auto" w:fill="FFFFFF"/>
        <w:spacing w:after="396"/>
        <w:jc w:val="both"/>
        <w:textAlignment w:val="baseline"/>
      </w:pPr>
      <w:r>
        <w:t xml:space="preserve">Pese a que algunos economistas no tardaron en tachar esta propuesta de disparate, auténticos visionarios como Bill Gates se han mostrado alineados con el razonamiento de la luxemburguesa. </w:t>
      </w:r>
      <w:r w:rsidRPr="00DF4208">
        <w:rPr>
          <w:color w:val="FF0000"/>
          <w:u w:val="single"/>
        </w:rPr>
        <w:t>Hace dos días, Gates trató este asunto en una entrevista y apostó sin dubitación alguna por el pago de impu</w:t>
      </w:r>
      <w:r>
        <w:rPr>
          <w:color w:val="FF0000"/>
          <w:u w:val="single"/>
        </w:rPr>
        <w:t>estos por parte de los robots. “</w:t>
      </w:r>
      <w:r w:rsidRPr="00DF4208">
        <w:rPr>
          <w:color w:val="FF0000"/>
          <w:u w:val="single"/>
        </w:rPr>
        <w:t>Si el robot realiza la misma labor que el trabajador, tiene que pagar los mismos impuest</w:t>
      </w:r>
      <w:r>
        <w:rPr>
          <w:color w:val="FF0000"/>
          <w:u w:val="single"/>
        </w:rPr>
        <w:t>os o más por lo que produce”</w:t>
      </w:r>
      <w:r w:rsidRPr="00DF4208">
        <w:rPr>
          <w:color w:val="FF0000"/>
          <w:u w:val="single"/>
        </w:rPr>
        <w:t>, explicó</w:t>
      </w:r>
      <w:r>
        <w:t>. El uso de robots sustituyendo a hombres y mujeres en el entramado laboral reducirá costes y aumentará la productividad, lo que favorecerá el crecimiento en beneficios de las empresas. Por tanto, argumenta Gates, un impuesto que grave este nuevo escenario será necesario.</w:t>
      </w:r>
    </w:p>
    <w:p w:rsidR="00CB4750" w:rsidRDefault="00CB4750" w:rsidP="00CB4750">
      <w:pPr>
        <w:pStyle w:val="NormalWeb"/>
        <w:shd w:val="clear" w:color="auto" w:fill="FFFFFF"/>
        <w:spacing w:after="396"/>
        <w:jc w:val="both"/>
        <w:textAlignment w:val="baseline"/>
      </w:pPr>
      <w:r>
        <w:t>El fundador de Microsoft concibe que las máquinas puedan sustituir a gran parte de los trabajadores en 2030, por lo que este es el momento de aportar ideas y soluciones para enfrentarse al nuevo desafío laboral.</w:t>
      </w:r>
    </w:p>
    <w:p w:rsidR="00CB4750" w:rsidRPr="00DF4208" w:rsidRDefault="00CB4750" w:rsidP="00CB4750">
      <w:pPr>
        <w:pStyle w:val="NormalWeb"/>
        <w:shd w:val="clear" w:color="auto" w:fill="FFFFFF"/>
        <w:spacing w:after="396"/>
        <w:jc w:val="both"/>
        <w:textAlignment w:val="baseline"/>
        <w:rPr>
          <w:u w:val="single"/>
        </w:rPr>
      </w:pPr>
      <w:r w:rsidRPr="00DF4208">
        <w:rPr>
          <w:u w:val="single"/>
        </w:rPr>
        <w:t>Lejos de todo pesimismo, Gates no cree que el pago de un impuesto por los robots desincentive la innovación tecnológica. En cambio, considera que la automatización de muchos trabajos arduos y de gran coste para la salud dejará a más empleados disponibles para tareas de mayor exigencia de empatía y humanidad, como los cuidados a personas mayores o la educación.</w:t>
      </w:r>
    </w:p>
    <w:p w:rsidR="00CB4750" w:rsidRDefault="00CB4750" w:rsidP="00CB4750">
      <w:pPr>
        <w:pStyle w:val="NormalWeb"/>
        <w:shd w:val="clear" w:color="auto" w:fill="FFFFFF"/>
        <w:spacing w:after="396"/>
        <w:jc w:val="both"/>
        <w:textAlignment w:val="baseline"/>
      </w:pPr>
      <w:r>
        <w:t xml:space="preserve">Otro de los grandes cerebros de la innovación tecnológica actual, Elon Musk, director de Tesla y Space X no se ha pronunciado al respecto de la idoneidad de un gravamen para los robots, aunque sí ha apostado por la fusión de los humanos con las máquinas como única solución. Musk argumenta que esta integración entre el pensamiento humano y el digital </w:t>
      </w:r>
      <w:r>
        <w:lastRenderedPageBreak/>
        <w:t>resultará imprescindible para que los primeros sigan siendo relevantes ante el incuestionable triunfo de la inteligencia artificial en el futuro próximo.</w:t>
      </w:r>
    </w:p>
    <w:p w:rsidR="00CB4750" w:rsidRDefault="00CB4750" w:rsidP="00CB4750">
      <w:pPr>
        <w:pStyle w:val="NormalWeb"/>
        <w:shd w:val="clear" w:color="auto" w:fill="FFFFFF"/>
        <w:spacing w:after="396"/>
        <w:jc w:val="both"/>
        <w:textAlignment w:val="baseline"/>
      </w:pPr>
      <w:r>
        <w:t>En cualquier caso, estos líderes de la innovación mundial coinciden en que la cuestión no puede esperar mucho más tiempo. Las autoridades políticas y científicas de los países desarrollados tienen que estar preparadas antes de que los robots les saluden, interrogantes, desde el otro lado de la mesa.</w:t>
      </w:r>
    </w:p>
    <w:p w:rsidR="00CB4750" w:rsidRDefault="00CB4750" w:rsidP="00CB4750">
      <w:pPr>
        <w:pStyle w:val="NormalWeb"/>
        <w:shd w:val="clear" w:color="auto" w:fill="FFFFFF"/>
        <w:spacing w:after="396"/>
        <w:jc w:val="both"/>
        <w:textAlignment w:val="baseline"/>
      </w:pPr>
      <w:r>
        <w:t xml:space="preserve">- </w:t>
      </w:r>
      <w:r w:rsidRPr="005E1985">
        <w:rPr>
          <w:u w:val="single"/>
        </w:rPr>
        <w:t>Una foto de la inmigración en Europa y en España</w:t>
      </w:r>
      <w:r>
        <w:t xml:space="preserve"> (Fedea - </w:t>
      </w:r>
      <w:r w:rsidRPr="005E1985">
        <w:rPr>
          <w:b/>
        </w:rPr>
        <w:t>22/2/17</w:t>
      </w:r>
      <w:r>
        <w:t>)</w:t>
      </w:r>
    </w:p>
    <w:p w:rsidR="00CB4750" w:rsidRDefault="00CB4750" w:rsidP="00CB4750">
      <w:pPr>
        <w:pStyle w:val="NormalWeb"/>
        <w:shd w:val="clear" w:color="auto" w:fill="FFFFFF"/>
        <w:spacing w:after="396"/>
        <w:jc w:val="both"/>
        <w:textAlignment w:val="baseline"/>
      </w:pPr>
      <w:r>
        <w:t>(Por Ainhoa Aparicio)</w:t>
      </w:r>
    </w:p>
    <w:p w:rsidR="00CB4750" w:rsidRDefault="00CB4750" w:rsidP="00CB4750">
      <w:pPr>
        <w:pStyle w:val="NormalWeb"/>
        <w:shd w:val="clear" w:color="auto" w:fill="FFFFFF"/>
        <w:spacing w:after="396"/>
        <w:jc w:val="both"/>
        <w:textAlignment w:val="baseline"/>
      </w:pPr>
      <w:r w:rsidRPr="00FC2726">
        <w:rPr>
          <w:b/>
          <w:color w:val="FF0000"/>
          <w:u w:val="single"/>
        </w:rPr>
        <w:t>El pasado 3 de febrero presentamos el primer informe del Migration Observatory (Observatorio de las Migraciones), una iniciativa del Collegio Carlo Alberto y el Centro Luca d'Agliano, con el objetivo de recoger y divulgar las características y tendencias del fenómeno migratorio</w:t>
      </w:r>
      <w:r>
        <w:t>. En el informe hemos colaborado Tommaso Frattini, Karl Siragusa y yo. Hemos usado datos de la última edición de la Encuesta Europea de Población activa (2015) para proporcionar evidencia actualizada de la integración económica de los inmigrantes en los distintos países de Europa.</w:t>
      </w:r>
    </w:p>
    <w:p w:rsidR="00CB4750" w:rsidRDefault="00CB4750" w:rsidP="00CB4750">
      <w:pPr>
        <w:pStyle w:val="NormalWeb"/>
        <w:shd w:val="clear" w:color="auto" w:fill="FFFFFF"/>
        <w:spacing w:after="396"/>
        <w:jc w:val="both"/>
        <w:textAlignment w:val="baseline"/>
      </w:pPr>
      <w:r>
        <w:t>Os acerco aquí los hechos más significativos que hemos documentado para Europa y España:</w:t>
      </w:r>
    </w:p>
    <w:p w:rsidR="00CB4750" w:rsidRDefault="00CB4750" w:rsidP="00CB4750">
      <w:pPr>
        <w:pStyle w:val="NormalWeb"/>
        <w:shd w:val="clear" w:color="auto" w:fill="FFFFFF"/>
        <w:spacing w:after="396"/>
        <w:jc w:val="both"/>
        <w:textAlignment w:val="baseline"/>
      </w:pPr>
      <w:r>
        <w:t>Cómo son los inmigrantes</w:t>
      </w:r>
    </w:p>
    <w:p w:rsidR="00CB4750" w:rsidRDefault="00CB4750" w:rsidP="00CB4750">
      <w:pPr>
        <w:pStyle w:val="NormalWeb"/>
        <w:shd w:val="clear" w:color="auto" w:fill="FFFFFF"/>
        <w:spacing w:after="396"/>
        <w:jc w:val="both"/>
        <w:textAlignment w:val="baseline"/>
      </w:pPr>
      <w:r w:rsidRPr="00FC2726">
        <w:rPr>
          <w:color w:val="FF0000"/>
          <w:u w:val="single"/>
        </w:rPr>
        <w:t>En 2015 el número de inmigrantes residentes en la Unión Europea alcanzó los 49 millones, es decir, el 9.5% de la población</w:t>
      </w:r>
      <w:r>
        <w:t xml:space="preserve">. </w:t>
      </w:r>
      <w:r w:rsidRPr="00FC2726">
        <w:rPr>
          <w:u w:val="single"/>
        </w:rPr>
        <w:t>En la UE de los 15</w:t>
      </w:r>
      <w:r>
        <w:rPr>
          <w:u w:val="single"/>
        </w:rPr>
        <w:t xml:space="preserve"> esta proporción se eleva al 11,</w:t>
      </w:r>
      <w:r w:rsidRPr="00FC2726">
        <w:rPr>
          <w:u w:val="single"/>
        </w:rPr>
        <w:t>5% de la población.</w:t>
      </w:r>
      <w:r>
        <w:t xml:space="preserve"> En España los más de 5,4 millones de inmigrantes representan el 11,8%. Sin embargo, no todos los países están tan cerca de la media. Hay mucha heterogeneidad: En un extremo de la distribución se encuentran Rumania y Bulgaria (0,1 - 0,2%) y en el otro Suecia (19%) y Luxemburgo (49%).</w:t>
      </w:r>
    </w:p>
    <w:p w:rsidR="00CB4750" w:rsidRDefault="00CB4750" w:rsidP="00CB4750">
      <w:pPr>
        <w:pStyle w:val="NormalWeb"/>
        <w:shd w:val="clear" w:color="auto" w:fill="FFFFFF"/>
        <w:spacing w:after="396"/>
        <w:jc w:val="both"/>
        <w:textAlignment w:val="baseline"/>
      </w:pPr>
      <w:r>
        <w:t>La mayor parte de los inmigrantes han vivido en el país de destino bastante tiempo. Solamente el 18% ha llegado hace menos de cinco años (en España el 11%).</w:t>
      </w:r>
    </w:p>
    <w:p w:rsidR="00CB4750" w:rsidRDefault="00CB4750" w:rsidP="00CB4750">
      <w:pPr>
        <w:pStyle w:val="NormalWeb"/>
        <w:shd w:val="clear" w:color="auto" w:fill="FFFFFF"/>
        <w:spacing w:after="396"/>
        <w:jc w:val="both"/>
        <w:textAlignment w:val="baseline"/>
      </w:pPr>
      <w:r>
        <w:t>La mayor parte de los inmigrantes provienen de otros países europeos (37%), mientras que el resto viene de África (19%), países europeos fuera de la UE (17%), Asia (15%) y América (10%). El ranking para España cambia sustancialmente. Los correspondientes porcentajes son: 38,1% americanos, 31,4% europeos, 19,5% africanos, 6,8% asiáticos y 4,2% países europeos fuera de la UE.</w:t>
      </w:r>
    </w:p>
    <w:p w:rsidR="00CB4750" w:rsidRDefault="00CB4750" w:rsidP="00CB4750">
      <w:pPr>
        <w:pStyle w:val="NormalWeb"/>
        <w:shd w:val="clear" w:color="auto" w:fill="FFFFFF"/>
        <w:spacing w:after="396"/>
        <w:jc w:val="both"/>
        <w:textAlignment w:val="baseline"/>
      </w:pPr>
      <w:r>
        <w:t>Hay prácticamente el mismo número de hombres y mujeres en media (52% de los inmigrantes son mujeres tanto en la UE como en España).</w:t>
      </w:r>
    </w:p>
    <w:p w:rsidR="00CB4750" w:rsidRDefault="00CB4750" w:rsidP="00CB4750">
      <w:pPr>
        <w:pStyle w:val="NormalWeb"/>
        <w:shd w:val="clear" w:color="auto" w:fill="FFFFFF"/>
        <w:spacing w:after="396"/>
        <w:jc w:val="both"/>
        <w:textAlignment w:val="baseline"/>
        <w:rPr>
          <w:u w:val="single"/>
        </w:rPr>
      </w:pPr>
      <w:r w:rsidRPr="00FC2726">
        <w:rPr>
          <w:u w:val="single"/>
        </w:rPr>
        <w:t>El número de inmigrantes con solo educación primaria varia muchísimo entr</w:t>
      </w:r>
      <w:r>
        <w:rPr>
          <w:u w:val="single"/>
        </w:rPr>
        <w:t>e países: desde Latvia con el 7,3% a Francia con el 48,5% (en España es 44,</w:t>
      </w:r>
      <w:r w:rsidRPr="00FC2726">
        <w:rPr>
          <w:u w:val="single"/>
        </w:rPr>
        <w:t>2%). Por el otro lado, uno de cada cuatro inmigrantes que viven en la EU tiene educación universitaria (en España uno de cada cinco).</w:t>
      </w:r>
    </w:p>
    <w:p w:rsidR="00CB4750" w:rsidRPr="00FC2726" w:rsidRDefault="00CB4750" w:rsidP="00CB4750">
      <w:pPr>
        <w:pStyle w:val="NormalWeb"/>
        <w:shd w:val="clear" w:color="auto" w:fill="FFFFFF"/>
        <w:spacing w:after="396"/>
        <w:jc w:val="both"/>
        <w:textAlignment w:val="baseline"/>
        <w:rPr>
          <w:u w:val="single"/>
        </w:rPr>
      </w:pPr>
    </w:p>
    <w:p w:rsidR="00CB4750" w:rsidRDefault="00CB4750" w:rsidP="00CB4750">
      <w:pPr>
        <w:pStyle w:val="NormalWeb"/>
        <w:shd w:val="clear" w:color="auto" w:fill="FFFFFF"/>
        <w:spacing w:after="396"/>
        <w:jc w:val="both"/>
        <w:textAlignment w:val="baseline"/>
      </w:pPr>
      <w:r>
        <w:lastRenderedPageBreak/>
        <w:t>Inmigrantes y mercado de trabajo</w:t>
      </w:r>
    </w:p>
    <w:p w:rsidR="00CB4750" w:rsidRDefault="00CB4750" w:rsidP="00CB4750">
      <w:pPr>
        <w:pStyle w:val="NormalWeb"/>
        <w:shd w:val="clear" w:color="auto" w:fill="FFFFFF"/>
        <w:spacing w:after="396"/>
        <w:jc w:val="both"/>
        <w:textAlignment w:val="baseline"/>
      </w:pPr>
      <w:r w:rsidRPr="00FC2726">
        <w:rPr>
          <w:u w:val="single"/>
        </w:rPr>
        <w:t>Los inmigrantes tie</w:t>
      </w:r>
      <w:r>
        <w:rPr>
          <w:u w:val="single"/>
        </w:rPr>
        <w:t>nen una tasa de empleo que es 5,</w:t>
      </w:r>
      <w:r w:rsidRPr="00FC2726">
        <w:rPr>
          <w:u w:val="single"/>
        </w:rPr>
        <w:t>7 puntos porcentuales más baja que la de los nativos. En Españ</w:t>
      </w:r>
      <w:r>
        <w:rPr>
          <w:u w:val="single"/>
        </w:rPr>
        <w:t>a esta diferencia se reduce a 3,</w:t>
      </w:r>
      <w:r w:rsidRPr="00FC2726">
        <w:rPr>
          <w:u w:val="single"/>
        </w:rPr>
        <w:t>1 puntos porcentuales</w:t>
      </w:r>
      <w:r>
        <w:t>.</w:t>
      </w:r>
    </w:p>
    <w:p w:rsidR="00CB4750" w:rsidRDefault="00CB4750" w:rsidP="00CB4750">
      <w:pPr>
        <w:pStyle w:val="NormalWeb"/>
        <w:shd w:val="clear" w:color="auto" w:fill="FFFFFF"/>
        <w:spacing w:after="396"/>
        <w:jc w:val="both"/>
        <w:textAlignment w:val="baseline"/>
      </w:pPr>
      <w:r>
        <w:t>Las mayores diferencias en la empleabilidad de nativos e inmigrantes aparece para los países del Norte de Europa: Holanda (15 p.p.), Suecia (14 p.p.) y Alemania (11 p.p.)</w:t>
      </w:r>
    </w:p>
    <w:p w:rsidR="00CB4750" w:rsidRDefault="00CB4750" w:rsidP="00CB4750">
      <w:pPr>
        <w:pStyle w:val="NormalWeb"/>
        <w:shd w:val="clear" w:color="auto" w:fill="FFFFFF"/>
        <w:spacing w:after="396"/>
        <w:jc w:val="both"/>
        <w:textAlignment w:val="baseline"/>
      </w:pPr>
      <w:r w:rsidRPr="00FC2726">
        <w:rPr>
          <w:u w:val="single"/>
        </w:rPr>
        <w:t>En los países del sur los inmigrantes llegan a tener incluso mayores tasas de empleo que los nativos: en Grecia, Italia y Portugal la tasa de empleo de los inmigrantes supera a la de los nativos por 2, 3 y 5 puntos porcentuales</w:t>
      </w:r>
      <w:r>
        <w:t>. Es importante resaltar que estas diferencias no deben interpretarse como una mayor tasa de empleo de los inmigrantes respecto a los países del norte, sino simplemente con respecto a los nativos (que como sabemos presentan tasas particularmente bajas en nuestro país).</w:t>
      </w:r>
    </w:p>
    <w:p w:rsidR="00CB4750" w:rsidRDefault="00CB4750" w:rsidP="00CB4750">
      <w:pPr>
        <w:pStyle w:val="NormalWeb"/>
        <w:shd w:val="clear" w:color="auto" w:fill="FFFFFF"/>
        <w:spacing w:after="396"/>
        <w:jc w:val="both"/>
        <w:textAlignment w:val="baseline"/>
      </w:pPr>
      <w:r>
        <w:t>Casi la mitad de la diferencia en la tasa de empleo desaparece cuando tenemos en cuenta las diferencias entre inmigrantes y nativos en términos de edad, sexo y nivel educativo. Eso quiere decir que en general los inmigrantes tienen características ligadas a peores probabilidades de tener un empleo. En España este fenómeno está particularmente presente ya que las características demográficas de inmigrantes y nativos explican completamente la diferencia a favor de los nativos. Cuando las tenemos en cuenta, la diferencia se vuelve a favor de los inmigrantes que presentan una tasa de empleo 0,9 puntos porcentuales mayor.</w:t>
      </w:r>
    </w:p>
    <w:p w:rsidR="00CB4750" w:rsidRDefault="00CB4750" w:rsidP="00CB4750">
      <w:pPr>
        <w:pStyle w:val="NormalWeb"/>
        <w:shd w:val="clear" w:color="auto" w:fill="FFFFFF"/>
        <w:spacing w:after="396"/>
        <w:jc w:val="both"/>
        <w:textAlignment w:val="baseline"/>
      </w:pPr>
      <w:r>
        <w:t>Un mayor tiempo de residencia en el país está asociado a una mayor probabilidad de empleo. El diferencial de tasa de empleo de los nativos respecto a los inmigrantes con menos de 5 años de residencia es de 14 puntos mientras que si nos limitamos a los que llegaron hace más de 5 años la diferencia se reduce a 4 puntos. En España las mismas diferencias son de 10,6 y 2,2 puntos.</w:t>
      </w:r>
    </w:p>
    <w:p w:rsidR="00CB4750" w:rsidRDefault="00CB4750" w:rsidP="00CB4750">
      <w:pPr>
        <w:pStyle w:val="NormalWeb"/>
        <w:shd w:val="clear" w:color="auto" w:fill="FFFFFF"/>
        <w:spacing w:after="396"/>
        <w:jc w:val="both"/>
        <w:textAlignment w:val="baseline"/>
      </w:pPr>
      <w:r>
        <w:t>Ocupación e ingresos</w:t>
      </w:r>
    </w:p>
    <w:p w:rsidR="00CB4750" w:rsidRPr="00FC2726" w:rsidRDefault="00CB4750" w:rsidP="00CB4750">
      <w:pPr>
        <w:pStyle w:val="NormalWeb"/>
        <w:shd w:val="clear" w:color="auto" w:fill="FFFFFF"/>
        <w:spacing w:after="396"/>
        <w:jc w:val="both"/>
        <w:textAlignment w:val="baseline"/>
        <w:rPr>
          <w:u w:val="single"/>
        </w:rPr>
      </w:pPr>
      <w:r w:rsidRPr="00FC2726">
        <w:rPr>
          <w:u w:val="single"/>
        </w:rPr>
        <w:t>Los inmigrantes tienden a tener ocupaciones menos prestigiosas que los nativos en media. En España este fenómeno es más agudo que en el resto de la UE. Sin embargo, la media en este caso esconde una gran heterogeneidad: los inmigrantes tienden a concentrarse en las “peores” y las “mejores” ocupaciones.</w:t>
      </w:r>
    </w:p>
    <w:p w:rsidR="00CB4750" w:rsidRDefault="00CB4750" w:rsidP="00CB4750">
      <w:pPr>
        <w:pStyle w:val="NormalWeb"/>
        <w:shd w:val="clear" w:color="auto" w:fill="FFFFFF"/>
        <w:spacing w:after="396"/>
        <w:jc w:val="both"/>
        <w:textAlignment w:val="baseline"/>
      </w:pPr>
      <w:r w:rsidRPr="00FC2726">
        <w:rPr>
          <w:u w:val="single"/>
        </w:rPr>
        <w:t>En media, los inmigrantes tienen una probabilidad mayor de encontrarse entre el 10% de población con ingresos más bajos</w:t>
      </w:r>
      <w:r>
        <w:t>. La diferencia con los nativos es de 3.5 puntos porcentuales. Además, su probabilidad de aparecer entre el 10% de población con ingresos más altos es 2,5 puntos más baja. En España como sabemos no hay datos de ingresos.</w:t>
      </w:r>
    </w:p>
    <w:p w:rsidR="00CB4750" w:rsidRPr="00FC2726" w:rsidRDefault="00CB4750" w:rsidP="00CB4750">
      <w:pPr>
        <w:pStyle w:val="NormalWeb"/>
        <w:shd w:val="clear" w:color="auto" w:fill="FFFFFF"/>
        <w:spacing w:after="396"/>
        <w:jc w:val="both"/>
        <w:textAlignment w:val="baseline"/>
        <w:rPr>
          <w:u w:val="single"/>
        </w:rPr>
      </w:pPr>
      <w:r w:rsidRPr="00FC2726">
        <w:rPr>
          <w:u w:val="single"/>
        </w:rPr>
        <w:t>Dos tercios de las diferencias entre inmigrantes y nativos en la probabilidad de estar en el 10% más pobre, se explica porque los inmigrantes se concentran en ocupaciones peor remuneradas.</w:t>
      </w:r>
    </w:p>
    <w:p w:rsidR="00CB4750" w:rsidRDefault="00CB4750" w:rsidP="00CB4750">
      <w:pPr>
        <w:pStyle w:val="NormalWeb"/>
        <w:shd w:val="clear" w:color="auto" w:fill="FFFFFF"/>
        <w:spacing w:after="396"/>
        <w:jc w:val="both"/>
        <w:textAlignment w:val="baseline"/>
      </w:pPr>
      <w:r>
        <w:t>Cuanto mayor es la diferencia entre inmigrantes y nativos en términos de tasa de empleo en un país de la UE menor es la diferencia en el prestigio de las ocupaciones y el ingreso en dicho país. Esto implica que los inmigrantes en España y otros países del sur de Europa están mejor integrados que en la media de la UE en términos de empleo pero esto viene en detrimento de la calidad de los trabajos que ocupan.</w:t>
      </w:r>
    </w:p>
    <w:p w:rsidR="00CB4750" w:rsidRPr="00BC72C7" w:rsidRDefault="00CB4750" w:rsidP="00CB4750">
      <w:pPr>
        <w:pStyle w:val="NormalWeb"/>
        <w:shd w:val="clear" w:color="auto" w:fill="FFFFFF"/>
        <w:spacing w:after="396"/>
        <w:jc w:val="both"/>
        <w:textAlignment w:val="baseline"/>
      </w:pPr>
      <w:r>
        <w:lastRenderedPageBreak/>
        <w:t>Lo que más me ha llamado la atención es la gran diferencia que existe en términos de la proveniencia de los inmigrantes entre nuestro país y el resto. Por otro lado, los datos han corroborado mi idea que el nivel educativo de los inmigrantes es lo que más dificulta su integración en el mercado laboral. Esto ocurre en un contexto en el que en los países más ricos de Europa se están discutiendo la implantación de un sistema de admisión por puntos para seleccionar a los inmigrantes más educados lo que tendría un efecto indirecto en la composición de la inmigración en nuestro país. Como dirían los anglosajones, espero haberos dado comida para la mente (food for thought).</w:t>
      </w:r>
    </w:p>
    <w:p w:rsidR="00CB4750" w:rsidRPr="00933A3A" w:rsidRDefault="00CB4750" w:rsidP="00CB4750">
      <w:pPr>
        <w:pStyle w:val="NormalWeb"/>
        <w:shd w:val="clear" w:color="auto" w:fill="FFFFFF"/>
        <w:spacing w:after="396"/>
        <w:jc w:val="both"/>
        <w:textAlignment w:val="baseline"/>
      </w:pPr>
      <w:r w:rsidRPr="00933A3A">
        <w:t>(Basado en el informe del Migration Observatory’s Report: Immigrants integration in Europe)</w:t>
      </w:r>
    </w:p>
    <w:p w:rsidR="00CB4750" w:rsidRDefault="00CB4750" w:rsidP="00CB4750">
      <w:pPr>
        <w:pStyle w:val="Ttulo1"/>
        <w:spacing w:before="0" w:line="240" w:lineRule="auto"/>
        <w:jc w:val="both"/>
        <w:textAlignment w:val="baseline"/>
        <w:rPr>
          <w:rFonts w:ascii="Times New Roman" w:hAnsi="Times New Roman" w:cs="Times New Roman"/>
          <w:b w:val="0"/>
          <w:color w:val="auto"/>
          <w:sz w:val="24"/>
          <w:szCs w:val="24"/>
        </w:rPr>
      </w:pPr>
      <w:r>
        <w:rPr>
          <w:rFonts w:ascii="Times New Roman" w:hAnsi="Times New Roman" w:cs="Times New Roman"/>
          <w:b w:val="0"/>
          <w:color w:val="auto"/>
          <w:sz w:val="24"/>
          <w:szCs w:val="24"/>
        </w:rPr>
        <w:t xml:space="preserve">- </w:t>
      </w:r>
      <w:hyperlink r:id="rId66" w:history="1">
        <w:r w:rsidRPr="00674FC6">
          <w:rPr>
            <w:rStyle w:val="Hipervnculo"/>
            <w:rFonts w:ascii="Times New Roman" w:hAnsi="Times New Roman" w:cs="Times New Roman"/>
            <w:b w:val="0"/>
            <w:color w:val="auto"/>
            <w:sz w:val="24"/>
            <w:szCs w:val="24"/>
            <w:bdr w:val="none" w:sz="0" w:space="0" w:color="auto" w:frame="1"/>
          </w:rPr>
          <w:t>¿Flexibilidad laboral o precariedad?</w:t>
        </w:r>
      </w:hyperlink>
      <w:r>
        <w:rPr>
          <w:rFonts w:ascii="Times New Roman" w:hAnsi="Times New Roman" w:cs="Times New Roman"/>
          <w:b w:val="0"/>
          <w:color w:val="auto"/>
          <w:sz w:val="24"/>
          <w:szCs w:val="24"/>
        </w:rPr>
        <w:t xml:space="preserve"> (Fedea - </w:t>
      </w:r>
      <w:r w:rsidRPr="00674FC6">
        <w:rPr>
          <w:rFonts w:ascii="Times New Roman" w:hAnsi="Times New Roman" w:cs="Times New Roman"/>
          <w:color w:val="auto"/>
          <w:sz w:val="24"/>
          <w:szCs w:val="24"/>
        </w:rPr>
        <w:t>24/2/17</w:t>
      </w:r>
      <w:r>
        <w:rPr>
          <w:rFonts w:ascii="Times New Roman" w:hAnsi="Times New Roman" w:cs="Times New Roman"/>
          <w:b w:val="0"/>
          <w:color w:val="auto"/>
          <w:sz w:val="24"/>
          <w:szCs w:val="24"/>
        </w:rPr>
        <w:t>)</w:t>
      </w:r>
    </w:p>
    <w:p w:rsidR="00CB4750" w:rsidRPr="00A02604" w:rsidRDefault="00CB4750" w:rsidP="00CB4750">
      <w:pPr>
        <w:spacing w:line="240" w:lineRule="auto"/>
        <w:jc w:val="both"/>
        <w:textAlignment w:val="baseline"/>
        <w:rPr>
          <w:rFonts w:ascii="Times New Roman" w:hAnsi="Times New Roman"/>
          <w:sz w:val="24"/>
          <w:szCs w:val="24"/>
        </w:rPr>
      </w:pPr>
      <w:r>
        <w:rPr>
          <w:rFonts w:ascii="Times New Roman" w:hAnsi="Times New Roman"/>
          <w:sz w:val="24"/>
          <w:szCs w:val="24"/>
          <w:bdr w:val="none" w:sz="0" w:space="0" w:color="auto" w:frame="1"/>
        </w:rPr>
        <w:t xml:space="preserve">(Por </w:t>
      </w:r>
      <w:hyperlink r:id="rId67" w:history="1">
        <w:r w:rsidRPr="00A02604">
          <w:rPr>
            <w:rStyle w:val="Hipervnculo"/>
            <w:rFonts w:ascii="Times New Roman" w:hAnsi="Times New Roman"/>
            <w:color w:val="auto"/>
            <w:sz w:val="24"/>
            <w:szCs w:val="24"/>
            <w:u w:val="none"/>
            <w:bdr w:val="none" w:sz="0" w:space="0" w:color="auto" w:frame="1"/>
          </w:rPr>
          <w:t>Marcel Jansen</w:t>
        </w:r>
      </w:hyperlink>
      <w:r w:rsidRPr="00A02604">
        <w:rPr>
          <w:rFonts w:ascii="Times New Roman" w:hAnsi="Times New Roman"/>
          <w:sz w:val="24"/>
          <w:szCs w:val="24"/>
          <w:bdr w:val="none" w:sz="0" w:space="0" w:color="auto" w:frame="1"/>
        </w:rPr>
        <w:t>)</w:t>
      </w:r>
      <w:r w:rsidRPr="00A02604">
        <w:rPr>
          <w:rStyle w:val="apple-converted-space"/>
          <w:rFonts w:ascii="Times New Roman" w:hAnsi="Times New Roman"/>
          <w:sz w:val="24"/>
          <w:szCs w:val="24"/>
        </w:rPr>
        <w:t> </w:t>
      </w:r>
      <w:r w:rsidRPr="00A02604">
        <w:rPr>
          <w:rFonts w:ascii="Times New Roman" w:hAnsi="Times New Roman"/>
          <w:sz w:val="24"/>
          <w:szCs w:val="24"/>
        </w:rPr>
        <w:t xml:space="preserve"> </w:t>
      </w:r>
    </w:p>
    <w:p w:rsidR="00CB4750" w:rsidRPr="00A02604" w:rsidRDefault="00CB4750" w:rsidP="00CB4750">
      <w:pPr>
        <w:pStyle w:val="NormalWeb"/>
        <w:shd w:val="clear" w:color="auto" w:fill="FFFFFF"/>
        <w:spacing w:before="0" w:beforeAutospacing="0" w:after="0" w:afterAutospacing="0"/>
        <w:jc w:val="both"/>
        <w:textAlignment w:val="baseline"/>
      </w:pPr>
      <w:r w:rsidRPr="00A02604">
        <w:t>El noviembre pasado, participé en una</w:t>
      </w:r>
      <w:r w:rsidRPr="00A02604">
        <w:rPr>
          <w:rStyle w:val="apple-converted-space"/>
          <w:rFonts w:eastAsiaTheme="majorEastAsia"/>
        </w:rPr>
        <w:t> </w:t>
      </w:r>
      <w:hyperlink r:id="rId68" w:history="1">
        <w:r w:rsidRPr="00A02604">
          <w:rPr>
            <w:rStyle w:val="Hipervnculo"/>
            <w:color w:val="auto"/>
            <w:u w:val="none"/>
            <w:bdr w:val="none" w:sz="0" w:space="0" w:color="auto" w:frame="1"/>
          </w:rPr>
          <w:t>conferencia</w:t>
        </w:r>
      </w:hyperlink>
      <w:r w:rsidRPr="00A02604">
        <w:rPr>
          <w:rStyle w:val="apple-converted-space"/>
          <w:rFonts w:eastAsiaTheme="majorEastAsia"/>
        </w:rPr>
        <w:t> </w:t>
      </w:r>
      <w:r w:rsidRPr="00A02604">
        <w:t>sobre flexibilidad laboral organizada por el</w:t>
      </w:r>
      <w:r w:rsidRPr="00A02604">
        <w:rPr>
          <w:rStyle w:val="apple-converted-space"/>
          <w:rFonts w:eastAsiaTheme="majorEastAsia"/>
        </w:rPr>
        <w:t> </w:t>
      </w:r>
      <w:hyperlink r:id="rId69" w:history="1">
        <w:r w:rsidRPr="00A02604">
          <w:rPr>
            <w:rStyle w:val="Hipervnculo"/>
            <w:color w:val="auto"/>
            <w:u w:val="none"/>
            <w:bdr w:val="none" w:sz="0" w:space="0" w:color="auto" w:frame="1"/>
          </w:rPr>
          <w:t>CPB</w:t>
        </w:r>
      </w:hyperlink>
      <w:r w:rsidRPr="00A02604">
        <w:rPr>
          <w:rStyle w:val="apple-converted-space"/>
          <w:rFonts w:eastAsiaTheme="majorEastAsia"/>
        </w:rPr>
        <w:t> </w:t>
      </w:r>
      <w:r w:rsidRPr="00A02604">
        <w:t>holandés. El CPB es una respetada agencia de análisis de políticas económicas que asesora de manera independiente al gobierno holandés en asuntos socio-económicos. Han pasado ya varios meses desde la conferencia, sin embargo la misma me vino a la mente cuando leí el “</w:t>
      </w:r>
      <w:hyperlink r:id="rId70" w:history="1">
        <w:r w:rsidRPr="00A02604">
          <w:rPr>
            <w:rStyle w:val="Hipervnculo"/>
            <w:color w:val="auto"/>
            <w:u w:val="none"/>
            <w:bdr w:val="none" w:sz="0" w:space="0" w:color="auto" w:frame="1"/>
          </w:rPr>
          <w:t>informe</w:t>
        </w:r>
      </w:hyperlink>
      <w:r w:rsidRPr="00A02604">
        <w:t>” de expertos sobre la indemnización por despido en contratos de interinidad. En este sentido quisiera compartir con los lectores algunos aspectos del uso de contratos flexibles que explican la preocupación en Holanda por la creciente precariedad laboral. Aunque en el fondo la entrada sirve para contrastar la (muy) diferente actitud gubernamental y en particular el proceso de elaboración de reformas para hacer frente a la dualidad laboral en España y Holanda.</w:t>
      </w:r>
    </w:p>
    <w:p w:rsidR="00CB4750" w:rsidRPr="00674FC6" w:rsidRDefault="00CB4750" w:rsidP="00CB4750">
      <w:pPr>
        <w:pStyle w:val="NormalWeb"/>
        <w:shd w:val="clear" w:color="auto" w:fill="FFFFFF"/>
        <w:spacing w:before="0" w:beforeAutospacing="0" w:after="0" w:afterAutospacing="0"/>
        <w:jc w:val="both"/>
        <w:textAlignment w:val="baseline"/>
        <w:rPr>
          <w:color w:val="000000"/>
        </w:rPr>
      </w:pPr>
    </w:p>
    <w:p w:rsidR="00CB4750" w:rsidRPr="00E87265" w:rsidRDefault="00CB4750" w:rsidP="00CB4750">
      <w:pPr>
        <w:pStyle w:val="NormalWeb"/>
        <w:shd w:val="clear" w:color="auto" w:fill="FFFFFF"/>
        <w:spacing w:before="0" w:beforeAutospacing="0" w:after="0" w:afterAutospacing="0"/>
        <w:jc w:val="both"/>
        <w:textAlignment w:val="baseline"/>
        <w:rPr>
          <w:rStyle w:val="Textoennegrita"/>
          <w:rFonts w:eastAsiaTheme="majorEastAsia"/>
          <w:b w:val="0"/>
          <w:color w:val="000000"/>
          <w:bdr w:val="none" w:sz="0" w:space="0" w:color="auto" w:frame="1"/>
        </w:rPr>
      </w:pPr>
      <w:r w:rsidRPr="00E87265">
        <w:rPr>
          <w:rStyle w:val="Textoennegrita"/>
          <w:rFonts w:eastAsiaTheme="majorEastAsia"/>
          <w:color w:val="000000"/>
          <w:bdr w:val="none" w:sz="0" w:space="0" w:color="auto" w:frame="1"/>
        </w:rPr>
        <w:t>Flexibilidad laboral en Holanda</w:t>
      </w:r>
    </w:p>
    <w:p w:rsidR="00CB4750" w:rsidRPr="00674FC6" w:rsidRDefault="00CB4750" w:rsidP="00CB4750">
      <w:pPr>
        <w:pStyle w:val="NormalWeb"/>
        <w:shd w:val="clear" w:color="auto" w:fill="FFFFFF"/>
        <w:spacing w:before="0" w:beforeAutospacing="0" w:after="0" w:afterAutospacing="0"/>
        <w:jc w:val="both"/>
        <w:textAlignment w:val="baseline"/>
        <w:rPr>
          <w:color w:val="000000"/>
        </w:rPr>
      </w:pPr>
    </w:p>
    <w:p w:rsidR="00CB4750" w:rsidRPr="00554591" w:rsidRDefault="00CB4750" w:rsidP="00CB4750">
      <w:pPr>
        <w:pStyle w:val="NormalWeb"/>
        <w:shd w:val="clear" w:color="auto" w:fill="FFFFFF"/>
        <w:spacing w:before="0" w:beforeAutospacing="0" w:after="396" w:afterAutospacing="0"/>
        <w:jc w:val="both"/>
        <w:textAlignment w:val="baseline"/>
        <w:rPr>
          <w:color w:val="000000"/>
          <w:u w:val="single"/>
        </w:rPr>
      </w:pPr>
      <w:r w:rsidRPr="00554591">
        <w:rPr>
          <w:color w:val="000000"/>
          <w:u w:val="single"/>
        </w:rPr>
        <w:t>Tras décadas de reformas, Holanda cuenta con un mercado laboral dinámico y con tasas de empleo envidiables</w:t>
      </w:r>
      <w:r w:rsidRPr="00674FC6">
        <w:rPr>
          <w:color w:val="000000"/>
        </w:rPr>
        <w:t xml:space="preserve">. Holanda rozó el pleno empleo en 2007 y tras un duro retroceso durante la crisis, el empleo se está recuperando a buena velocidad. </w:t>
      </w:r>
      <w:r w:rsidRPr="00554591">
        <w:rPr>
          <w:color w:val="000000"/>
          <w:u w:val="single"/>
        </w:rPr>
        <w:t>Según las últimas cifras disponibles, las tasas de empleo y desempleo son del 74% y 6%, respectivamente, y la tasa de paro juvenil está a punto de bajar del 10%.</w:t>
      </w:r>
      <w:r w:rsidRPr="00674FC6">
        <w:rPr>
          <w:color w:val="000000"/>
        </w:rPr>
        <w:t xml:space="preserve"> </w:t>
      </w:r>
      <w:r w:rsidRPr="00554591">
        <w:rPr>
          <w:color w:val="000000"/>
          <w:u w:val="single"/>
        </w:rPr>
        <w:t>Sin embargo, estas cifras agregadas esconden una creciente precariedad del empleo y la dualidad laboral genera una honda preocupación.</w:t>
      </w:r>
    </w:p>
    <w:p w:rsidR="00CB4750" w:rsidRPr="00554591" w:rsidRDefault="00CB4750" w:rsidP="00CB4750">
      <w:pPr>
        <w:pStyle w:val="NormalWeb"/>
        <w:shd w:val="clear" w:color="auto" w:fill="FFFFFF"/>
        <w:spacing w:before="0" w:beforeAutospacing="0" w:after="396" w:afterAutospacing="0"/>
        <w:jc w:val="both"/>
        <w:textAlignment w:val="baseline"/>
        <w:rPr>
          <w:color w:val="FF0000"/>
          <w:u w:val="single"/>
        </w:rPr>
      </w:pPr>
      <w:r w:rsidRPr="00554591">
        <w:rPr>
          <w:color w:val="000000"/>
          <w:u w:val="single"/>
        </w:rPr>
        <w:t>El término de “empleo flexible” se emplea en Holanda para todos los empleos que no sean indefinidos o con horas fijas</w:t>
      </w:r>
      <w:r w:rsidRPr="00674FC6">
        <w:rPr>
          <w:color w:val="000000"/>
        </w:rPr>
        <w:t xml:space="preserve">. </w:t>
      </w:r>
      <w:r w:rsidRPr="00554591">
        <w:rPr>
          <w:color w:val="FF0000"/>
          <w:u w:val="single"/>
        </w:rPr>
        <w:t>El elenco incluye a varios contratos atípicos que son desconocidos o marginales en España, como es el caso de los contratos de cero horas o los contratos con ETTs que permiten el despido libre y sin preaviso durante el primer año y medio. De hecho, los “clásicos” contratos temporales solo componen alrededor de un tercio del total de los contratos flexibles.</w:t>
      </w:r>
    </w:p>
    <w:p w:rsidR="00CB4750" w:rsidRPr="00554591" w:rsidRDefault="00CB4750" w:rsidP="00CB4750">
      <w:pPr>
        <w:pStyle w:val="NormalWeb"/>
        <w:shd w:val="clear" w:color="auto" w:fill="FFFFFF"/>
        <w:spacing w:before="0" w:beforeAutospacing="0" w:after="396" w:afterAutospacing="0"/>
        <w:jc w:val="both"/>
        <w:textAlignment w:val="baseline"/>
        <w:rPr>
          <w:color w:val="000000"/>
          <w:u w:val="single"/>
        </w:rPr>
      </w:pPr>
      <w:r w:rsidRPr="00674FC6">
        <w:rPr>
          <w:color w:val="000000"/>
        </w:rPr>
        <w:t xml:space="preserve">El empleo flexible ha ido en aumento en casi todos los países europeos, pero Holanda es el único país en el que además se observa un aumento simultáneo en el peso del empleo temporal y por cuenta propia en el empleo total. Entre 2005 y 2015 su peso conjunto en el empleo aumentó en 12 puntos porcentuales (pp), repartidos entre un aumento en 8 pp en el caso de contratos temporales y 4 pp en el caso del empleo por cuenta propia. El resultado es una caída tendencial en el porcentaje de ocupados con un empleo fijo (y con horas fijas) hasta un mínimo actual de 60%. Además, el aumento en el peso del empleo flexible se ha </w:t>
      </w:r>
      <w:r w:rsidRPr="00674FC6">
        <w:rPr>
          <w:color w:val="000000"/>
        </w:rPr>
        <w:lastRenderedPageBreak/>
        <w:t xml:space="preserve">concentrado en las modalidades más flexibles y menos protegidas, como los contratos de cero horas, y en el número de autónomos sin empleados. Y, </w:t>
      </w:r>
      <w:r w:rsidRPr="00554591">
        <w:rPr>
          <w:color w:val="000000"/>
          <w:u w:val="single"/>
        </w:rPr>
        <w:t>lo que es más importante, el creciente uso de contratos flexibles ha generado una disminución considerable en las tasa de conversión de temporales en fijos. De hecho, Holanda no solo se ha convertido en el país con la tercera tasa de temporalidad más alta en Europa (18%), por detrás de España y Polonia, sino que, según la siguiente figura, es el país con la peor tasa de transición a largo plazo (tres años) desde el empleo temporal hacia el empleo fijo como se puede ver en la siguiente figura. El ranking de Holanda mejora algunas posiciones si consideramos también a los empleos fijos a tiempo parcial, pero las tasas de transición siguen siendo inaceptablemente bajas.</w:t>
      </w:r>
    </w:p>
    <w:p w:rsidR="00CB4750" w:rsidRPr="00E87265" w:rsidRDefault="00CB4750" w:rsidP="00CB4750">
      <w:pPr>
        <w:pStyle w:val="NormalWeb"/>
        <w:shd w:val="clear" w:color="auto" w:fill="FFFFFF"/>
        <w:spacing w:before="0" w:beforeAutospacing="0" w:after="0" w:afterAutospacing="0"/>
        <w:jc w:val="both"/>
        <w:textAlignment w:val="baseline"/>
        <w:rPr>
          <w:rStyle w:val="Textoennegrita"/>
          <w:rFonts w:eastAsiaTheme="majorEastAsia"/>
          <w:b w:val="0"/>
          <w:color w:val="000000"/>
          <w:bdr w:val="none" w:sz="0" w:space="0" w:color="auto" w:frame="1"/>
        </w:rPr>
      </w:pPr>
      <w:r w:rsidRPr="00E87265">
        <w:rPr>
          <w:rStyle w:val="Textoennegrita"/>
          <w:rFonts w:eastAsiaTheme="majorEastAsia"/>
          <w:color w:val="000000"/>
          <w:bdr w:val="none" w:sz="0" w:space="0" w:color="auto" w:frame="1"/>
        </w:rPr>
        <w:t>Tasas de transición a largo plazo (tres años) entre empleo fijo y temporal</w:t>
      </w:r>
    </w:p>
    <w:p w:rsidR="00CB4750" w:rsidRPr="00674FC6" w:rsidRDefault="00CB4750" w:rsidP="00CB4750">
      <w:pPr>
        <w:pStyle w:val="NormalWeb"/>
        <w:shd w:val="clear" w:color="auto" w:fill="FFFFFF"/>
        <w:spacing w:before="0" w:beforeAutospacing="0" w:after="0" w:afterAutospacing="0"/>
        <w:jc w:val="both"/>
        <w:textAlignment w:val="baseline"/>
        <w:rPr>
          <w:color w:val="000000"/>
        </w:rPr>
      </w:pPr>
    </w:p>
    <w:p w:rsidR="00CB4750" w:rsidRPr="00674FC6" w:rsidRDefault="00CB4750" w:rsidP="00CB4750">
      <w:pPr>
        <w:pStyle w:val="NormalWeb"/>
        <w:shd w:val="clear" w:color="auto" w:fill="FFFFFF"/>
        <w:spacing w:before="0" w:beforeAutospacing="0" w:after="396" w:afterAutospacing="0"/>
        <w:jc w:val="both"/>
        <w:textAlignment w:val="baseline"/>
        <w:rPr>
          <w:color w:val="000000"/>
        </w:rPr>
      </w:pPr>
      <w:r w:rsidRPr="00674FC6">
        <w:rPr>
          <w:color w:val="000000"/>
        </w:rPr>
        <w:t>Porcentaje de trabajadores temporales en 2008 con un empleo fijo a tiempo completo en 2011</w:t>
      </w:r>
    </w:p>
    <w:p w:rsidR="00CB4750" w:rsidRPr="00674FC6" w:rsidRDefault="00CB4750" w:rsidP="00CB4750">
      <w:pPr>
        <w:pStyle w:val="NormalWeb"/>
        <w:shd w:val="clear" w:color="auto" w:fill="FFFFFF"/>
        <w:spacing w:before="0" w:beforeAutospacing="0" w:after="0" w:afterAutospacing="0"/>
        <w:jc w:val="both"/>
        <w:textAlignment w:val="baseline"/>
        <w:rPr>
          <w:color w:val="000000"/>
        </w:rPr>
      </w:pPr>
      <w:r w:rsidRPr="00674FC6">
        <w:rPr>
          <w:noProof/>
          <w:color w:val="0BB2FF"/>
          <w:bdr w:val="none" w:sz="0" w:space="0" w:color="auto" w:frame="1"/>
        </w:rPr>
        <w:drawing>
          <wp:inline distT="0" distB="0" distL="0" distR="0" wp14:anchorId="014D4C87" wp14:editId="0D7D935D">
            <wp:extent cx="5238750" cy="2813050"/>
            <wp:effectExtent l="0" t="0" r="0" b="6350"/>
            <wp:docPr id="26" name="Imagen 26" descr="Picture1">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1">
                      <a:hlinkClick r:id="rId71"/>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238750" cy="2813050"/>
                    </a:xfrm>
                    <a:prstGeom prst="rect">
                      <a:avLst/>
                    </a:prstGeom>
                    <a:noFill/>
                    <a:ln>
                      <a:noFill/>
                    </a:ln>
                  </pic:spPr>
                </pic:pic>
              </a:graphicData>
            </a:graphic>
          </wp:inline>
        </w:drawing>
      </w:r>
    </w:p>
    <w:p w:rsidR="00CB4750" w:rsidRPr="00674FC6" w:rsidRDefault="00CB4750" w:rsidP="00CB4750">
      <w:pPr>
        <w:pStyle w:val="NormalWeb"/>
        <w:shd w:val="clear" w:color="auto" w:fill="FFFFFF"/>
        <w:spacing w:before="0" w:beforeAutospacing="0" w:after="396" w:afterAutospacing="0"/>
        <w:jc w:val="both"/>
        <w:textAlignment w:val="baseline"/>
        <w:rPr>
          <w:color w:val="000000"/>
        </w:rPr>
      </w:pPr>
      <w:r w:rsidRPr="00674FC6">
        <w:rPr>
          <w:color w:val="000000"/>
        </w:rPr>
        <w:t>Fuente: OECD Employment Outlook 2014. Cálculos basados en EU-Silk.</w:t>
      </w:r>
    </w:p>
    <w:p w:rsidR="00CB4750" w:rsidRPr="00E87265" w:rsidRDefault="00CB4750" w:rsidP="00CB4750">
      <w:pPr>
        <w:pStyle w:val="NormalWeb"/>
        <w:shd w:val="clear" w:color="auto" w:fill="FFFFFF"/>
        <w:spacing w:before="0" w:beforeAutospacing="0" w:after="0" w:afterAutospacing="0"/>
        <w:jc w:val="both"/>
        <w:textAlignment w:val="baseline"/>
        <w:rPr>
          <w:rStyle w:val="Textoennegrita"/>
          <w:rFonts w:eastAsiaTheme="majorEastAsia"/>
          <w:b w:val="0"/>
          <w:color w:val="000000"/>
          <w:bdr w:val="none" w:sz="0" w:space="0" w:color="auto" w:frame="1"/>
        </w:rPr>
      </w:pPr>
      <w:r w:rsidRPr="00E87265">
        <w:rPr>
          <w:rStyle w:val="Textoennegrita"/>
          <w:rFonts w:eastAsiaTheme="majorEastAsia"/>
          <w:color w:val="000000"/>
          <w:bdr w:val="none" w:sz="0" w:space="0" w:color="auto" w:frame="1"/>
        </w:rPr>
        <w:t>El papel de los organismos independientes</w:t>
      </w:r>
    </w:p>
    <w:p w:rsidR="00CB4750" w:rsidRPr="00674FC6" w:rsidRDefault="00CB4750" w:rsidP="00CB4750">
      <w:pPr>
        <w:pStyle w:val="NormalWeb"/>
        <w:shd w:val="clear" w:color="auto" w:fill="FFFFFF"/>
        <w:spacing w:before="0" w:beforeAutospacing="0" w:after="0" w:afterAutospacing="0"/>
        <w:jc w:val="both"/>
        <w:textAlignment w:val="baseline"/>
        <w:rPr>
          <w:color w:val="000000"/>
        </w:rPr>
      </w:pPr>
    </w:p>
    <w:p w:rsidR="00CB4750" w:rsidRPr="00674FC6" w:rsidRDefault="00CB4750" w:rsidP="00CB4750">
      <w:pPr>
        <w:pStyle w:val="NormalWeb"/>
        <w:shd w:val="clear" w:color="auto" w:fill="FFFFFF"/>
        <w:spacing w:before="0" w:beforeAutospacing="0" w:after="396" w:afterAutospacing="0"/>
        <w:jc w:val="both"/>
        <w:textAlignment w:val="baseline"/>
        <w:rPr>
          <w:color w:val="000000"/>
        </w:rPr>
      </w:pPr>
      <w:r w:rsidRPr="00674FC6">
        <w:rPr>
          <w:color w:val="000000"/>
        </w:rPr>
        <w:t>A estas alturas usted se pregunta probablemente ¿Y a mí qué me importa la dualidad laboral en Holanda? Le daría dos razones. La primera es la respuesta gubernamental y el papel de los organismos independientes, como el CPB, en la búsqueda de soluciones eficaces y equitativas. La otra es el creciente protagonismo del concepto del contrato único en el debate político</w:t>
      </w:r>
      <w:r>
        <w:rPr>
          <w:color w:val="000000"/>
        </w:rPr>
        <w:t xml:space="preserve"> de</w:t>
      </w:r>
      <w:r w:rsidRPr="00674FC6">
        <w:rPr>
          <w:color w:val="000000"/>
        </w:rPr>
        <w:t xml:space="preserve"> mi país natal, pero vamos por partes.</w:t>
      </w:r>
    </w:p>
    <w:p w:rsidR="00CB4750" w:rsidRPr="00A02604" w:rsidRDefault="00CB4750" w:rsidP="00CB4750">
      <w:pPr>
        <w:pStyle w:val="NormalWeb"/>
        <w:shd w:val="clear" w:color="auto" w:fill="FFFFFF"/>
        <w:spacing w:before="0" w:beforeAutospacing="0" w:after="0" w:afterAutospacing="0"/>
        <w:jc w:val="both"/>
        <w:textAlignment w:val="baseline"/>
      </w:pPr>
      <w:r w:rsidRPr="00674FC6">
        <w:rPr>
          <w:color w:val="000000"/>
        </w:rPr>
        <w:t>Con la ocasión de la conferencia, el CPB publicó un total de cuatro estudios y un</w:t>
      </w:r>
      <w:r w:rsidRPr="00674FC6">
        <w:rPr>
          <w:rStyle w:val="apple-converted-space"/>
          <w:rFonts w:eastAsiaTheme="majorEastAsia"/>
          <w:color w:val="000000"/>
        </w:rPr>
        <w:t> </w:t>
      </w:r>
      <w:r w:rsidRPr="00674FC6">
        <w:rPr>
          <w:rStyle w:val="nfasis"/>
          <w:color w:val="000000"/>
          <w:bdr w:val="none" w:sz="0" w:space="0" w:color="auto" w:frame="1"/>
        </w:rPr>
        <w:t>policy brief</w:t>
      </w:r>
      <w:r w:rsidRPr="00674FC6">
        <w:rPr>
          <w:rStyle w:val="apple-converted-space"/>
          <w:rFonts w:eastAsiaTheme="majorEastAsia"/>
          <w:color w:val="000000"/>
        </w:rPr>
        <w:t> </w:t>
      </w:r>
      <w:r>
        <w:rPr>
          <w:color w:val="000000"/>
        </w:rPr>
        <w:t xml:space="preserve"> </w:t>
      </w:r>
      <w:r w:rsidRPr="00674FC6">
        <w:rPr>
          <w:color w:val="000000"/>
        </w:rPr>
        <w:t>que ofrecen un análisis exhaustivo de todos los aspectos relevantes relacionados con el aumento en el empleo flexible, utilizando todas las fuentes de datos disponibl</w:t>
      </w:r>
      <w:r>
        <w:rPr>
          <w:color w:val="000000"/>
        </w:rPr>
        <w:t>es -</w:t>
      </w:r>
      <w:r w:rsidRPr="00674FC6">
        <w:rPr>
          <w:color w:val="000000"/>
        </w:rPr>
        <w:t xml:space="preserve"> la EPA holandesa, una base de datos con el universo de historiales laborales y la muestra europea de condiciones de vida. Y el CPB no es el único órgano independiente que se ha movilizado. Solo un mes tarde, el Consejo Científico del Gobierno </w:t>
      </w:r>
      <w:r w:rsidRPr="00A02604">
        <w:t>(</w:t>
      </w:r>
      <w:hyperlink r:id="rId73" w:history="1">
        <w:r w:rsidRPr="00A02604">
          <w:rPr>
            <w:rStyle w:val="Hipervnculo"/>
            <w:color w:val="auto"/>
            <w:u w:val="none"/>
            <w:bdr w:val="none" w:sz="0" w:space="0" w:color="auto" w:frame="1"/>
          </w:rPr>
          <w:t>WRR</w:t>
        </w:r>
      </w:hyperlink>
      <w:r w:rsidRPr="00A02604">
        <w:rPr>
          <w:rStyle w:val="apple-converted-space"/>
          <w:rFonts w:eastAsiaTheme="majorEastAsia"/>
        </w:rPr>
        <w:t> </w:t>
      </w:r>
      <w:r w:rsidRPr="00A02604">
        <w:t>en las siglas holandesas) publicó otro</w:t>
      </w:r>
      <w:r w:rsidRPr="00A02604">
        <w:rPr>
          <w:rStyle w:val="apple-converted-space"/>
          <w:rFonts w:eastAsiaTheme="majorEastAsia"/>
        </w:rPr>
        <w:t> </w:t>
      </w:r>
      <w:hyperlink r:id="rId74" w:history="1">
        <w:r w:rsidRPr="00A02604">
          <w:rPr>
            <w:rStyle w:val="Hipervnculo"/>
            <w:color w:val="auto"/>
            <w:u w:val="none"/>
            <w:bdr w:val="none" w:sz="0" w:space="0" w:color="auto" w:frame="1"/>
          </w:rPr>
          <w:t>informe</w:t>
        </w:r>
      </w:hyperlink>
      <w:r w:rsidRPr="00A02604">
        <w:rPr>
          <w:rStyle w:val="apple-converted-space"/>
          <w:rFonts w:eastAsiaTheme="majorEastAsia"/>
        </w:rPr>
        <w:t> </w:t>
      </w:r>
      <w:r w:rsidRPr="00A02604">
        <w:t>similar aunque de carácter multidisciplinar.</w:t>
      </w:r>
    </w:p>
    <w:p w:rsidR="00CB4750" w:rsidRPr="00A02604" w:rsidRDefault="00CB4750" w:rsidP="00CB4750">
      <w:pPr>
        <w:pStyle w:val="NormalWeb"/>
        <w:shd w:val="clear" w:color="auto" w:fill="FFFFFF"/>
        <w:spacing w:before="0" w:beforeAutospacing="0" w:after="0" w:afterAutospacing="0"/>
        <w:jc w:val="both"/>
        <w:textAlignment w:val="baseline"/>
      </w:pPr>
    </w:p>
    <w:p w:rsidR="00CB4750" w:rsidRPr="00554591" w:rsidRDefault="00CB4750" w:rsidP="00CB4750">
      <w:pPr>
        <w:pStyle w:val="NormalWeb"/>
        <w:shd w:val="clear" w:color="auto" w:fill="FFFFFF"/>
        <w:spacing w:before="0" w:beforeAutospacing="0" w:after="396" w:afterAutospacing="0"/>
        <w:jc w:val="both"/>
        <w:textAlignment w:val="baseline"/>
        <w:rPr>
          <w:color w:val="FF0000"/>
          <w:u w:val="single"/>
        </w:rPr>
      </w:pPr>
      <w:r>
        <w:rPr>
          <w:color w:val="FF0000"/>
          <w:u w:val="single"/>
        </w:rPr>
        <w:lastRenderedPageBreak/>
        <w:t>Los informes del CPB -</w:t>
      </w:r>
      <w:r w:rsidRPr="00554591">
        <w:rPr>
          <w:color w:val="FF0000"/>
          <w:u w:val="single"/>
        </w:rPr>
        <w:t xml:space="preserve">desafortunadamente </w:t>
      </w:r>
      <w:r>
        <w:rPr>
          <w:color w:val="FF0000"/>
          <w:u w:val="single"/>
        </w:rPr>
        <w:t>solo disponibles en holandés-</w:t>
      </w:r>
      <w:r w:rsidRPr="00554591">
        <w:rPr>
          <w:color w:val="FF0000"/>
          <w:u w:val="single"/>
        </w:rPr>
        <w:t xml:space="preserve"> explican muy bien como la coexistencia de distintos tipos de empleo con niveles de protección diferentes crean oportunidades de arbitraje, tanto en términos de costes como en términos de riesgos. A veces se benefician los trabajadores pero en la mayoría de los casos los beneficiarios son las empresas.</w:t>
      </w:r>
    </w:p>
    <w:p w:rsidR="00CB4750" w:rsidRPr="00554591" w:rsidRDefault="00CB4750" w:rsidP="00CB4750">
      <w:pPr>
        <w:pStyle w:val="NormalWeb"/>
        <w:shd w:val="clear" w:color="auto" w:fill="FFFFFF"/>
        <w:spacing w:before="0" w:beforeAutospacing="0" w:after="396" w:afterAutospacing="0"/>
        <w:jc w:val="both"/>
        <w:textAlignment w:val="baseline"/>
        <w:rPr>
          <w:color w:val="000000"/>
          <w:u w:val="single"/>
        </w:rPr>
      </w:pPr>
      <w:r w:rsidRPr="00554591">
        <w:rPr>
          <w:color w:val="000000"/>
          <w:u w:val="single"/>
        </w:rPr>
        <w:t>Por ejemplo, los informes ponen de manifiesto que los trabajadores más cualificados tienen fuertes incentivos para optar por un empleo como autónomo. De esta manera se liberan de pagar contribuciones a la mayoría de los seguros colectivos que son obligatorios para los trabajadores por cuenta ajena. Además, los autónomos cuentan con atractivos descuentos en el impuesto sobre la renta.</w:t>
      </w:r>
    </w:p>
    <w:p w:rsidR="00CB4750" w:rsidRDefault="00CB4750" w:rsidP="00CB4750">
      <w:pPr>
        <w:pStyle w:val="NormalWeb"/>
        <w:shd w:val="clear" w:color="auto" w:fill="FFFFFF"/>
        <w:spacing w:before="0" w:beforeAutospacing="0" w:after="0" w:afterAutospacing="0"/>
        <w:jc w:val="both"/>
        <w:textAlignment w:val="baseline"/>
        <w:rPr>
          <w:color w:val="000000"/>
        </w:rPr>
      </w:pPr>
      <w:r w:rsidRPr="00554591">
        <w:rPr>
          <w:color w:val="000000"/>
          <w:u w:val="single"/>
        </w:rPr>
        <w:t>Por el otro lado, las empresas tienen incentivos para esquivar los contratos indefinidos. Las indemnizaciones por despido tienen un tope de un año de salario desde la última reforma, pero el despido solo es posible con una autorización previa por</w:t>
      </w:r>
      <w:r>
        <w:rPr>
          <w:color w:val="000000"/>
          <w:u w:val="single"/>
        </w:rPr>
        <w:t xml:space="preserve"> parte de la autoridad laboral</w:t>
      </w:r>
      <w:r w:rsidRPr="00554591">
        <w:rPr>
          <w:color w:val="000000"/>
          <w:u w:val="single"/>
        </w:rPr>
        <w:t xml:space="preserve"> </w:t>
      </w:r>
      <w:r>
        <w:rPr>
          <w:color w:val="000000"/>
          <w:u w:val="single"/>
        </w:rPr>
        <w:t>-</w:t>
      </w:r>
      <w:r w:rsidRPr="00554591">
        <w:rPr>
          <w:color w:val="000000"/>
          <w:u w:val="single"/>
        </w:rPr>
        <w:t>en el caso de los despid</w:t>
      </w:r>
      <w:r>
        <w:rPr>
          <w:color w:val="000000"/>
          <w:u w:val="single"/>
        </w:rPr>
        <w:t>os por motivos económicos-</w:t>
      </w:r>
      <w:r w:rsidRPr="00554591">
        <w:rPr>
          <w:color w:val="000000"/>
          <w:u w:val="single"/>
        </w:rPr>
        <w:t xml:space="preserve"> o los jueces.</w:t>
      </w:r>
      <w:r w:rsidRPr="00674FC6">
        <w:rPr>
          <w:color w:val="000000"/>
        </w:rPr>
        <w:t xml:space="preserve"> </w:t>
      </w:r>
      <w:r w:rsidRPr="00554591">
        <w:rPr>
          <w:color w:val="000000"/>
          <w:u w:val="single"/>
        </w:rPr>
        <w:t>Además, las empresas tienen la obligación de pagar los salarios durante una baja médica por un período máximo de dos años. Esta obligación no existe en el caso de los trabajadores temporales y estos últimos solo tien</w:t>
      </w:r>
      <w:r>
        <w:rPr>
          <w:color w:val="000000"/>
          <w:u w:val="single"/>
        </w:rPr>
        <w:t>en derecho a una indemnización -</w:t>
      </w:r>
      <w:r w:rsidRPr="00554591">
        <w:rPr>
          <w:rStyle w:val="nfasis"/>
          <w:color w:val="000000"/>
          <w:u w:val="single"/>
          <w:bdr w:val="none" w:sz="0" w:space="0" w:color="auto" w:frame="1"/>
        </w:rPr>
        <w:t>transitievergoeding</w:t>
      </w:r>
      <w:r>
        <w:rPr>
          <w:rStyle w:val="apple-converted-space"/>
          <w:rFonts w:eastAsiaTheme="majorEastAsia"/>
          <w:color w:val="000000"/>
          <w:u w:val="single"/>
        </w:rPr>
        <w:t>-</w:t>
      </w:r>
      <w:r w:rsidRPr="00554591">
        <w:rPr>
          <w:color w:val="000000"/>
          <w:u w:val="single"/>
        </w:rPr>
        <w:t xml:space="preserve"> a partir de 24 meses de empleo continuado. Por tanto, los contratos temporales ofrecen una oportunidad a las empresas de reducir costes y riesgos.</w:t>
      </w:r>
      <w:r w:rsidRPr="00674FC6">
        <w:rPr>
          <w:color w:val="000000"/>
        </w:rPr>
        <w:t xml:space="preserve"> Las principales víctimas de esta situación son los trabajadores vulnerables, como jóvenes, trabajadores poco cualificados e inmigrantes. Además, para estos colectivos el empleo autónomo suele ser un mal negocio también. Debido a su limitado poder de negociación sus clientes suelen imponer tarifas muy bajas y en muchos casos estamos ante falsos autónomos (figura harto común en España) que previamente tenían un contrato laboral en el mismo sector o incluso con la misma empresa.</w:t>
      </w:r>
    </w:p>
    <w:p w:rsidR="00CB4750" w:rsidRPr="00674FC6" w:rsidRDefault="00CB4750" w:rsidP="00CB4750">
      <w:pPr>
        <w:pStyle w:val="NormalWeb"/>
        <w:shd w:val="clear" w:color="auto" w:fill="FFFFFF"/>
        <w:spacing w:before="0" w:beforeAutospacing="0" w:after="0" w:afterAutospacing="0"/>
        <w:jc w:val="both"/>
        <w:textAlignment w:val="baseline"/>
        <w:rPr>
          <w:color w:val="000000"/>
        </w:rPr>
      </w:pPr>
    </w:p>
    <w:p w:rsidR="00CB4750" w:rsidRPr="00554591" w:rsidRDefault="00CB4750" w:rsidP="00CB4750">
      <w:pPr>
        <w:pStyle w:val="NormalWeb"/>
        <w:shd w:val="clear" w:color="auto" w:fill="FFFFFF"/>
        <w:spacing w:before="0" w:beforeAutospacing="0" w:after="396" w:afterAutospacing="0"/>
        <w:jc w:val="both"/>
        <w:textAlignment w:val="baseline"/>
        <w:rPr>
          <w:color w:val="FF0000"/>
          <w:u w:val="single"/>
        </w:rPr>
      </w:pPr>
      <w:r w:rsidRPr="00554591">
        <w:rPr>
          <w:color w:val="FF0000"/>
          <w:u w:val="single"/>
        </w:rPr>
        <w:t>El CPB reconoce que la flexibilidad laboral es un factor clave para el buen funcionamiento del mercado de trabajo pero el problema radica en el desigual reparto de los costes y beneficios. Los beneficios han ido a parar a manos de las personas más cualificados mientras que los más débiles soportan desproporcionadamente los riesgos y la culpa de esto no es la crisis sino el diseño de las instituciones laborales y su interacción con el marco fiscal y un sistema de bienestar social amplio y complejo. Además, el CPB hace referencia a un cambio gradual en la filosofía empresarial y la competencia en costes laborales como factores que ayudan a explicar el crecimiento del empleo flexible.</w:t>
      </w:r>
    </w:p>
    <w:p w:rsidR="00CB4750" w:rsidRPr="00E87265" w:rsidRDefault="00CB4750" w:rsidP="00CB4750">
      <w:pPr>
        <w:pStyle w:val="NormalWeb"/>
        <w:shd w:val="clear" w:color="auto" w:fill="FFFFFF"/>
        <w:spacing w:before="0" w:beforeAutospacing="0" w:after="0" w:afterAutospacing="0"/>
        <w:jc w:val="both"/>
        <w:textAlignment w:val="baseline"/>
        <w:rPr>
          <w:rStyle w:val="Textoennegrita"/>
          <w:rFonts w:eastAsiaTheme="majorEastAsia"/>
          <w:b w:val="0"/>
          <w:color w:val="000000"/>
          <w:bdr w:val="none" w:sz="0" w:space="0" w:color="auto" w:frame="1"/>
        </w:rPr>
      </w:pPr>
      <w:r w:rsidRPr="00E87265">
        <w:rPr>
          <w:rStyle w:val="Textoennegrita"/>
          <w:rFonts w:eastAsiaTheme="majorEastAsia"/>
          <w:color w:val="000000"/>
          <w:bdr w:val="none" w:sz="0" w:space="0" w:color="auto" w:frame="1"/>
        </w:rPr>
        <w:t>Posibles soluciones</w:t>
      </w:r>
    </w:p>
    <w:p w:rsidR="00CB4750" w:rsidRPr="00674FC6" w:rsidRDefault="00CB4750" w:rsidP="00CB4750">
      <w:pPr>
        <w:pStyle w:val="NormalWeb"/>
        <w:shd w:val="clear" w:color="auto" w:fill="FFFFFF"/>
        <w:spacing w:before="0" w:beforeAutospacing="0" w:after="0" w:afterAutospacing="0"/>
        <w:jc w:val="both"/>
        <w:textAlignment w:val="baseline"/>
        <w:rPr>
          <w:color w:val="000000"/>
        </w:rPr>
      </w:pPr>
    </w:p>
    <w:p w:rsidR="00CB4750" w:rsidRPr="00554591" w:rsidRDefault="00CB4750" w:rsidP="00CB4750">
      <w:pPr>
        <w:pStyle w:val="NormalWeb"/>
        <w:shd w:val="clear" w:color="auto" w:fill="FFFFFF"/>
        <w:spacing w:before="0" w:beforeAutospacing="0" w:after="396" w:afterAutospacing="0"/>
        <w:jc w:val="both"/>
        <w:textAlignment w:val="baseline"/>
        <w:rPr>
          <w:color w:val="000000"/>
          <w:u w:val="single"/>
        </w:rPr>
      </w:pPr>
      <w:r w:rsidRPr="00554591">
        <w:rPr>
          <w:color w:val="000000"/>
          <w:u w:val="single"/>
        </w:rPr>
        <w:t>El CPB propone un abanico de posibles soluciones dividas en tres líneas de actuación. La primera es un endurecimiento de la regulación</w:t>
      </w:r>
      <w:r w:rsidRPr="00674FC6">
        <w:rPr>
          <w:color w:val="000000"/>
        </w:rPr>
        <w:t xml:space="preserve">,  pero como reconoce el CPB esta vía ha fracasado hasta la fecha. El actual gobierno adoptó dos reformas para limitar el encadenamiento de contratos temporales y las posibilidades de contratar a personas como falsos autónomos (¿les suenan estas reformas?), pero ambas han generado sobre todo efectos no deseados. </w:t>
      </w:r>
      <w:r w:rsidRPr="00554591">
        <w:rPr>
          <w:color w:val="000000"/>
          <w:u w:val="single"/>
        </w:rPr>
        <w:t>La segunda vía busca reducir las diferencias entre los costes y riesgos para las empresas, reduciendo la protección de los trabajadores fijos</w:t>
      </w:r>
      <w:r w:rsidRPr="00674FC6">
        <w:rPr>
          <w:color w:val="000000"/>
        </w:rPr>
        <w:t xml:space="preserve">. Al contrario, </w:t>
      </w:r>
      <w:r w:rsidRPr="00554591">
        <w:rPr>
          <w:color w:val="000000"/>
          <w:u w:val="single"/>
        </w:rPr>
        <w:t>la tercera vía busca reducir estas diferencias mejorando la protección y el acceso a la seguridad social para las personas con empleos atípicos.</w:t>
      </w:r>
    </w:p>
    <w:p w:rsidR="00CB4750" w:rsidRDefault="00CB4750" w:rsidP="00CB4750">
      <w:pPr>
        <w:pStyle w:val="NormalWeb"/>
        <w:shd w:val="clear" w:color="auto" w:fill="FFFFFF"/>
        <w:spacing w:before="0" w:beforeAutospacing="0" w:after="0" w:afterAutospacing="0"/>
        <w:jc w:val="both"/>
        <w:textAlignment w:val="baseline"/>
        <w:rPr>
          <w:color w:val="000000"/>
        </w:rPr>
      </w:pPr>
      <w:r w:rsidRPr="00554591">
        <w:rPr>
          <w:color w:val="000000"/>
          <w:u w:val="single"/>
        </w:rPr>
        <w:lastRenderedPageBreak/>
        <w:t>Los documentos oficiales utilizan un lenguaje algo ambiguo, pero durante la conferencia se habló abiertamente de las ventajas de la introducción de un contrato único o unificado</w:t>
      </w:r>
      <w:r w:rsidRPr="00674FC6">
        <w:rPr>
          <w:color w:val="000000"/>
        </w:rPr>
        <w:t xml:space="preserve">. En esta última variante se crea un sistema de derechos universales, iguales para todos con independencia de su tipo de empleo. </w:t>
      </w:r>
      <w:r w:rsidRPr="00554591">
        <w:rPr>
          <w:color w:val="000000"/>
          <w:u w:val="single"/>
        </w:rPr>
        <w:t>Por tanto,</w:t>
      </w:r>
      <w:r w:rsidRPr="00554591">
        <w:rPr>
          <w:rStyle w:val="apple-converted-space"/>
          <w:rFonts w:eastAsiaTheme="majorEastAsia"/>
          <w:color w:val="000000"/>
          <w:u w:val="single"/>
        </w:rPr>
        <w:t> </w:t>
      </w:r>
      <w:r w:rsidRPr="00554591">
        <w:rPr>
          <w:rStyle w:val="Textoennegrita"/>
          <w:rFonts w:eastAsiaTheme="majorEastAsia"/>
          <w:color w:val="000000"/>
          <w:u w:val="single"/>
          <w:bdr w:val="none" w:sz="0" w:space="0" w:color="auto" w:frame="1"/>
        </w:rPr>
        <w:t>no solo se trata de igualar indemnizaciones</w:t>
      </w:r>
      <w:r w:rsidRPr="00554591">
        <w:rPr>
          <w:color w:val="000000"/>
          <w:u w:val="single"/>
        </w:rPr>
        <w:t> </w:t>
      </w:r>
      <w:r w:rsidRPr="00554591">
        <w:rPr>
          <w:rStyle w:val="Textoennegrita"/>
          <w:rFonts w:eastAsiaTheme="majorEastAsia"/>
          <w:color w:val="000000"/>
          <w:u w:val="single"/>
          <w:bdr w:val="none" w:sz="0" w:space="0" w:color="auto" w:frame="1"/>
        </w:rPr>
        <w:t>sino de igualar todos los derechos y también las obligaciones</w:t>
      </w:r>
      <w:r w:rsidRPr="00554591">
        <w:rPr>
          <w:color w:val="000000"/>
          <w:u w:val="single"/>
        </w:rPr>
        <w:t>, como podrían ser las aportaciones a los seguros por desempleo y discapacidad o el sistema de pensiones.</w:t>
      </w:r>
      <w:r w:rsidRPr="00674FC6">
        <w:rPr>
          <w:color w:val="000000"/>
        </w:rPr>
        <w:t xml:space="preserve"> Para alcanzar este objetivo pudiera ser necesario reducir la generosidad de algunos de los seguros colectivos como reconoce el CPB, pero esto afectaría solo negativamente a los trabajadores mejor posicionados que consiguen defenderse bien en el mercado laboral. De la misma manera, </w:t>
      </w:r>
      <w:r w:rsidRPr="00554591">
        <w:rPr>
          <w:color w:val="000000"/>
          <w:u w:val="single"/>
        </w:rPr>
        <w:t>la introducción de un contrato único obligaría a cambiar el sistema de autorización previa en los despidos por un sistema de condiciones objetivas con un control judicial ex post.</w:t>
      </w:r>
      <w:r w:rsidRPr="00674FC6">
        <w:rPr>
          <w:color w:val="000000"/>
        </w:rPr>
        <w:t xml:space="preserve"> Durante la conferencia defendí una posición similar. De hecho, los investigadores del CPB me pidieron de centrar mi presentación en los pros y con</w:t>
      </w:r>
      <w:r>
        <w:rPr>
          <w:color w:val="000000"/>
        </w:rPr>
        <w:t>tra</w:t>
      </w:r>
      <w:r w:rsidRPr="00674FC6">
        <w:rPr>
          <w:color w:val="000000"/>
        </w:rPr>
        <w:t>s de soluciones como el contrato único o</w:t>
      </w:r>
      <w:r>
        <w:rPr>
          <w:color w:val="000000"/>
        </w:rPr>
        <w:t xml:space="preserve"> unificado para que el público -</w:t>
      </w:r>
      <w:r w:rsidRPr="00674FC6">
        <w:rPr>
          <w:color w:val="000000"/>
        </w:rPr>
        <w:t xml:space="preserve"> compuesto de</w:t>
      </w:r>
      <w:r w:rsidRPr="00674FC6">
        <w:rPr>
          <w:rStyle w:val="apple-converted-space"/>
          <w:rFonts w:eastAsiaTheme="majorEastAsia"/>
          <w:color w:val="000000"/>
        </w:rPr>
        <w:t> </w:t>
      </w:r>
      <w:r w:rsidRPr="00674FC6">
        <w:rPr>
          <w:rStyle w:val="nfasis"/>
          <w:color w:val="000000"/>
          <w:bdr w:val="none" w:sz="0" w:space="0" w:color="auto" w:frame="1"/>
        </w:rPr>
        <w:t>policy makers</w:t>
      </w:r>
      <w:r w:rsidRPr="00674FC6">
        <w:rPr>
          <w:color w:val="000000"/>
        </w:rPr>
        <w:t>, representantes de los interlocutores sociales, académicos y los medios de comunicación- pudiera ver que sus recomendaciones seguían las pautas de otros países.</w:t>
      </w:r>
    </w:p>
    <w:p w:rsidR="00CB4750" w:rsidRPr="00674FC6" w:rsidRDefault="00CB4750" w:rsidP="00CB4750">
      <w:pPr>
        <w:pStyle w:val="NormalWeb"/>
        <w:shd w:val="clear" w:color="auto" w:fill="FFFFFF"/>
        <w:spacing w:before="0" w:beforeAutospacing="0" w:after="0" w:afterAutospacing="0"/>
        <w:jc w:val="both"/>
        <w:textAlignment w:val="baseline"/>
        <w:rPr>
          <w:color w:val="000000"/>
        </w:rPr>
      </w:pPr>
    </w:p>
    <w:p w:rsidR="00CB4750" w:rsidRPr="00E87265" w:rsidRDefault="00CB4750" w:rsidP="00CB4750">
      <w:pPr>
        <w:pStyle w:val="NormalWeb"/>
        <w:shd w:val="clear" w:color="auto" w:fill="FFFFFF"/>
        <w:spacing w:before="0" w:beforeAutospacing="0" w:after="0" w:afterAutospacing="0"/>
        <w:jc w:val="both"/>
        <w:textAlignment w:val="baseline"/>
        <w:rPr>
          <w:rStyle w:val="Textoennegrita"/>
          <w:rFonts w:eastAsiaTheme="majorEastAsia"/>
          <w:b w:val="0"/>
          <w:color w:val="000000"/>
          <w:bdr w:val="none" w:sz="0" w:space="0" w:color="auto" w:frame="1"/>
        </w:rPr>
      </w:pPr>
      <w:r w:rsidRPr="00E87265">
        <w:rPr>
          <w:rStyle w:val="Textoennegrita"/>
          <w:rFonts w:eastAsiaTheme="majorEastAsia"/>
          <w:color w:val="000000"/>
          <w:bdr w:val="none" w:sz="0" w:space="0" w:color="auto" w:frame="1"/>
        </w:rPr>
        <w:t>El contraste final</w:t>
      </w:r>
    </w:p>
    <w:p w:rsidR="00CB4750" w:rsidRPr="00674FC6" w:rsidRDefault="00CB4750" w:rsidP="00CB4750">
      <w:pPr>
        <w:pStyle w:val="NormalWeb"/>
        <w:shd w:val="clear" w:color="auto" w:fill="FFFFFF"/>
        <w:spacing w:before="0" w:beforeAutospacing="0" w:after="0" w:afterAutospacing="0"/>
        <w:jc w:val="both"/>
        <w:textAlignment w:val="baseline"/>
        <w:rPr>
          <w:color w:val="000000"/>
        </w:rPr>
      </w:pPr>
    </w:p>
    <w:p w:rsidR="00CB4750" w:rsidRDefault="00CB4750" w:rsidP="00CB4750">
      <w:pPr>
        <w:pStyle w:val="NormalWeb"/>
        <w:shd w:val="clear" w:color="auto" w:fill="FFFFFF"/>
        <w:spacing w:before="0" w:beforeAutospacing="0" w:after="0" w:afterAutospacing="0"/>
        <w:jc w:val="both"/>
        <w:textAlignment w:val="baseline"/>
        <w:rPr>
          <w:color w:val="000000"/>
        </w:rPr>
      </w:pPr>
      <w:r w:rsidRPr="00C257EE">
        <w:rPr>
          <w:color w:val="000000"/>
          <w:u w:val="single"/>
        </w:rPr>
        <w:t>No voy a despilfarrar espacio o tiempo con críticas al infame informe de los expertos.</w:t>
      </w:r>
      <w:r w:rsidRPr="00674FC6">
        <w:rPr>
          <w:color w:val="000000"/>
        </w:rPr>
        <w:t xml:space="preserve"> De hecho, las recientes declaraciones de un miembro del tribunal europeo de justicia sugieren que la sentencia original no era mucho mejor. En vez de esto quisiera resaltar la importancia de órganos independientes como el CPB. Sus análisis ofrecen un diagnóstico técnico e imparcial de los problemas y sus recomendaciones disciplinan el debate político. Esta situación contrasta con el caso de España. El gobierno español no cuenta con órganos independientes como el CPB que le pueden asesorar en materia laboral y el Consejo Económico y Social no está ni se le espera. Dada esta situación, el ministerio de empleo y seguridad social optó por nombrar una comisión ad hoc de expertos</w:t>
      </w:r>
      <w:r w:rsidRPr="00674FC6">
        <w:rPr>
          <w:rStyle w:val="apple-converted-space"/>
          <w:rFonts w:eastAsiaTheme="majorEastAsia"/>
          <w:color w:val="000000"/>
        </w:rPr>
        <w:t> </w:t>
      </w:r>
      <w:r w:rsidRPr="00674FC6">
        <w:rPr>
          <w:rStyle w:val="nfasis"/>
          <w:color w:val="000000"/>
          <w:bdr w:val="none" w:sz="0" w:space="0" w:color="auto" w:frame="1"/>
        </w:rPr>
        <w:t>de parte</w:t>
      </w:r>
      <w:r w:rsidRPr="00674FC6">
        <w:rPr>
          <w:rStyle w:val="apple-converted-space"/>
          <w:rFonts w:eastAsiaTheme="majorEastAsia"/>
          <w:color w:val="000000"/>
        </w:rPr>
        <w:t> </w:t>
      </w:r>
      <w:r w:rsidRPr="00674FC6">
        <w:rPr>
          <w:color w:val="000000"/>
        </w:rPr>
        <w:t>que no se pusieron de acuerdo en nada más que en la importancia de preservar el empleo temporal y en su rechazo visceral a la opción del contrato único, algo que ni siquiera entraba en sus atribuciones.</w:t>
      </w:r>
    </w:p>
    <w:p w:rsidR="00CB4750" w:rsidRPr="00674FC6" w:rsidRDefault="00CB4750" w:rsidP="00CB4750">
      <w:pPr>
        <w:pStyle w:val="NormalWeb"/>
        <w:shd w:val="clear" w:color="auto" w:fill="FFFFFF"/>
        <w:spacing w:before="0" w:beforeAutospacing="0" w:after="0" w:afterAutospacing="0"/>
        <w:jc w:val="both"/>
        <w:textAlignment w:val="baseline"/>
        <w:rPr>
          <w:color w:val="000000"/>
        </w:rPr>
      </w:pPr>
    </w:p>
    <w:p w:rsidR="00CB4750" w:rsidRDefault="00CB4750" w:rsidP="00CB4750">
      <w:pPr>
        <w:pStyle w:val="NormalWeb"/>
        <w:shd w:val="clear" w:color="auto" w:fill="FFFFFF"/>
        <w:spacing w:before="0" w:beforeAutospacing="0" w:after="396" w:afterAutospacing="0"/>
        <w:jc w:val="both"/>
        <w:textAlignment w:val="baseline"/>
        <w:rPr>
          <w:color w:val="000000"/>
        </w:rPr>
      </w:pPr>
      <w:r w:rsidRPr="00674FC6">
        <w:rPr>
          <w:color w:val="000000"/>
        </w:rPr>
        <w:t>Al actual ministro de empleo de Holanda y leader del partido laboralista, Lodewijk Asscher, tampoco le gusta el contrato único, pero los liberales de centro-izquierda del partido D’66 han trans</w:t>
      </w:r>
      <w:r>
        <w:rPr>
          <w:color w:val="000000"/>
        </w:rPr>
        <w:t>formado esta opción en una de lo</w:t>
      </w:r>
      <w:r w:rsidRPr="00674FC6">
        <w:rPr>
          <w:color w:val="000000"/>
        </w:rPr>
        <w:t>s ejes de su programa electoral. Espero con mucho interés el debate electoral entre los líderes de ambos partidos. Espero que se centren en argumentos de fondo y que el debate ponga de manifiesto que tanto el contrato único como el contrato unificado son opciones con un marcado carácter progresista.</w:t>
      </w:r>
    </w:p>
    <w:p w:rsidR="00CB4750" w:rsidRDefault="00CB4750" w:rsidP="00CB4750">
      <w:pPr>
        <w:pStyle w:val="NormalWeb"/>
        <w:shd w:val="clear" w:color="auto" w:fill="FFFFFF"/>
        <w:spacing w:after="396"/>
        <w:jc w:val="both"/>
        <w:textAlignment w:val="baseline"/>
      </w:pPr>
      <w:r>
        <w:t xml:space="preserve">- </w:t>
      </w:r>
      <w:r w:rsidRPr="00BC72C7">
        <w:rPr>
          <w:u w:val="single"/>
        </w:rPr>
        <w:t>España robotizada: una tasa de paro del 57%</w:t>
      </w:r>
      <w:r>
        <w:t xml:space="preserve"> (Vozpópuli - </w:t>
      </w:r>
      <w:r w:rsidRPr="00BC72C7">
        <w:rPr>
          <w:b/>
        </w:rPr>
        <w:t>28/2/17</w:t>
      </w:r>
      <w:r>
        <w:t>)</w:t>
      </w:r>
    </w:p>
    <w:p w:rsidR="00CB4750" w:rsidRDefault="00CB4750" w:rsidP="00CB4750">
      <w:pPr>
        <w:pStyle w:val="NormalWeb"/>
        <w:shd w:val="clear" w:color="auto" w:fill="FFFFFF"/>
        <w:spacing w:after="396"/>
        <w:jc w:val="both"/>
        <w:textAlignment w:val="baseline"/>
      </w:pPr>
      <w:r>
        <w:t>McKinsey ha avisado del tipo de puestos que peligran -transporte, hostelería, fábricas y trabajos administrativos- y de que el tamaño del mercado robotizado a nivel mundial podría suponer 16 billones de dólares de ahorro en sueldos y salarios.</w:t>
      </w:r>
    </w:p>
    <w:p w:rsidR="00CB4750" w:rsidRPr="004E3B13" w:rsidRDefault="00CB4750" w:rsidP="00CB4750">
      <w:pPr>
        <w:pStyle w:val="NormalWeb"/>
        <w:shd w:val="clear" w:color="auto" w:fill="FFFFFF"/>
        <w:spacing w:after="396"/>
        <w:jc w:val="both"/>
        <w:textAlignment w:val="baseline"/>
      </w:pPr>
      <w:r w:rsidRPr="004E3B13">
        <w:t xml:space="preserve">(Por Matthew Bennett) </w:t>
      </w:r>
    </w:p>
    <w:p w:rsidR="00CB4750" w:rsidRDefault="00CB4750" w:rsidP="00CB4750">
      <w:pPr>
        <w:pStyle w:val="NormalWeb"/>
        <w:shd w:val="clear" w:color="auto" w:fill="FFFFFF"/>
        <w:spacing w:after="396"/>
        <w:jc w:val="both"/>
        <w:textAlignment w:val="baseline"/>
      </w:pPr>
      <w:r>
        <w:t xml:space="preserve">Hace 10 días, en una entrevista con Quartz, Bill Gates, el filántropo fundador de Microsoft, actualmente el hombre más rico del planeta, según Forbes, con un patrimonio neto personal de 75.000 millones de dólares, dijo que las empresas que emplean robots en vez de </w:t>
      </w:r>
      <w:r>
        <w:lastRenderedPageBreak/>
        <w:t>trabajadores deberían pagar un impuesto por dichas máquinas. “Lo que el mundo quiere”, afirmó, “es aprovechar esta oportunidad para fabricar todos los bienes y servicios que tenemos hoy y liberar mano de obra, dejarnos llegar mejor a los ancianos, tener aulas con menos alumnos, ayudar a los niños con necesidades especiales. Sabes, todo eso son cosas donde la empatía humana y la comprensión siguen siendo muy, muy únicos”. Que si un robot sustituye a un trabajador con un sueldo de 50.000 dólares, ¿por qué no debería la empresa contribuyente pagar impuestos parecidos a Hacienda?</w:t>
      </w:r>
    </w:p>
    <w:p w:rsidR="00CB4750" w:rsidRDefault="00CB4750" w:rsidP="00CB4750">
      <w:pPr>
        <w:pStyle w:val="NormalWeb"/>
        <w:shd w:val="clear" w:color="auto" w:fill="FFFFFF"/>
        <w:spacing w:after="396"/>
        <w:jc w:val="both"/>
        <w:textAlignment w:val="baseline"/>
      </w:pPr>
      <w:r>
        <w:t>McKinsey ha avisado del tipo de puestos que peligran -transporte, hostelería, fábricas y trabajos administrativos- y de que el tamaño del mercado robotizado a nivel mundial podría ser 16 billones de dólares de ahorro en sueldos y salarios. 16.000.000.000.000. 16 millones de millones. No muy lejos del PIB o la deuda de EEUU, o el 22% del PIB mundial, según las últimas cifras del Banco Mundial. La consultora sitúa a la mayoría de los empleos automatizables en el segmento salarial de menos de 20 dólares la hora, que de paso es dónde se concentra el grueso de la fuerza laboral en EEUU.</w:t>
      </w:r>
    </w:p>
    <w:p w:rsidR="00CB4750" w:rsidRDefault="00CB4750" w:rsidP="00CB4750">
      <w:pPr>
        <w:pStyle w:val="NormalWeb"/>
        <w:shd w:val="clear" w:color="auto" w:fill="FFFFFF"/>
        <w:spacing w:after="396"/>
        <w:jc w:val="both"/>
        <w:textAlignment w:val="baseline"/>
      </w:pPr>
      <w:r>
        <w:t>Otra infografía muestra la relación por países, tanto en la cantidad de empleados que serán afectados como en el ahorro que supondrá para las empresas. Entre el 41% (Kuwait, Sudáfrica) y el 54% (Tailandia) o el 56% (Japón) de los puestos en cada país podrían estar en peligro. En términos absolutos, las tres principales naciones afectadas serán China, India y EEUU, que se enfrentan a un desafío de 395, 235 y 60 millones de empleados, respectivamente, o un potencial ahorro de 3,6, 1,1 y 2,3 billones de dólares en cada país. España está entre los países analizados.</w:t>
      </w:r>
    </w:p>
    <w:p w:rsidR="00CB4750" w:rsidRDefault="00CB4750" w:rsidP="00CB4750">
      <w:pPr>
        <w:pStyle w:val="NormalWeb"/>
        <w:shd w:val="clear" w:color="auto" w:fill="FFFFFF"/>
        <w:spacing w:after="396"/>
        <w:jc w:val="both"/>
        <w:textAlignment w:val="baseline"/>
      </w:pPr>
      <w:r>
        <w:t>En España, según McKinsey, peligran nada menos que 8,7 millones de puestos de trabajo, con un potencial ahorro de 217.200 millones de euros en sueldos y salarios, o alrededor de la quinta parte del PIB. Hay un desglose por sectores. El que peor parado sale aquí es el sector manufacturero, con un 64% de los puestos -1,5 millones- susceptibles de ser robotizados. Luego el 64% del transporte y el 62% de la hostelería -1,3 millones de puestos en total- y el 50%, u otros 1,1 millones de empleados del comercio; 954.000 puestos administrativos o funcionarios, 833.000 en agricultura, bosques y pesca, y otro millón más entre la construcción y la sanidad.</w:t>
      </w:r>
    </w:p>
    <w:p w:rsidR="00CB4750" w:rsidRDefault="00CB4750" w:rsidP="00CB4750">
      <w:pPr>
        <w:pStyle w:val="NormalWeb"/>
        <w:shd w:val="clear" w:color="auto" w:fill="FFFFFF"/>
        <w:spacing w:after="396"/>
        <w:jc w:val="both"/>
        <w:textAlignment w:val="baseline"/>
      </w:pPr>
      <w:r>
        <w:t>Según la última EPA, hay 18,5 millones de ocupados en España. En el peor momento de la larga crisis económica de la última década, en el primer trimestre de 2014, se llegó a bajar a los 16,95 millones. Restando los 8,7 millones de McKinsey de los 18,5 millones de ocupados actuales del INE nos dejaría con 9,8 millones de ocupados y 12,9 millones de parados: una tasa de paro del 57%.</w:t>
      </w:r>
    </w:p>
    <w:p w:rsidR="00CB4750" w:rsidRDefault="00CB4750" w:rsidP="00CB4750">
      <w:pPr>
        <w:pStyle w:val="NormalWeb"/>
        <w:shd w:val="clear" w:color="auto" w:fill="FFFFFF"/>
        <w:spacing w:after="396"/>
        <w:jc w:val="both"/>
        <w:textAlignment w:val="baseline"/>
      </w:pPr>
      <w:r>
        <w:t>Eso es Mad Max y Terminator en la misma película. Telefónica ya está en ello. El domingo en el MWC en Barcelona, anunció Aura, un asistente de inteligencia artificial cuyo fin es mejorar la atención al cliente dejando al cliente interactuar con el sistema por su cuenta. ¿La ventaja empresarial? “Pasar ese tráfico por Aura bajaría el gasto de Telefónica en su plantilla de atención al cliente”, dice el Financial Times: “si tiene éxito, Aura podría ser uno de los primeros motores en recorte de empleos desencadenados por la inteligencia artificial”.</w:t>
      </w:r>
    </w:p>
    <w:p w:rsidR="00CB4750" w:rsidRDefault="00CB4750" w:rsidP="00CB4750">
      <w:pPr>
        <w:pStyle w:val="NormalWeb"/>
        <w:shd w:val="clear" w:color="auto" w:fill="FFFFFF"/>
        <w:spacing w:after="396"/>
        <w:jc w:val="both"/>
        <w:textAlignment w:val="baseline"/>
      </w:pPr>
      <w:r>
        <w:t xml:space="preserve">Convertir ese potencial en realidad empresarial dependerá no sólo del ahorro previsto en mano de obra -suponiendo que invertir en el robot sale más rentable a largo plazo que pagar los bajos sueldos de trabajadores poco cualificados- sino también del coste de adquirir y mantener las máquinas. Para la empresa, un robot no pide días libres, no se pone enfermo, no </w:t>
      </w:r>
      <w:r>
        <w:lastRenderedPageBreak/>
        <w:t>se queda embarazada, no hace huelga, no exige más pasta y no se queja si el jefe no está contento con la calidad de la pieza. Y salvo periodos de mantenimiento, puede trabajar 24 horas al día, 7 días a la semana, todo el año. Si un robot rinde así el triple o el quíntuple o más que un ser humano, ¿por qué se lo va a pensar dos veces el empresario? Lo que está diciendo Gates es que esa posibilidad tecnológica está a la vuelta de la esquina y cuando ocurra va a suponer una redistribución de riqueza absolutamente histórica por todo el planeta. Si los gobiernos no legislan, si no le ponen coto, toda esa riqueza irá a parar a las cuentas de las empresas dueñas de los robots y de los procesos de automatización.</w:t>
      </w:r>
    </w:p>
    <w:p w:rsidR="00CB4750" w:rsidRPr="00BC72C7" w:rsidRDefault="00CB4750" w:rsidP="00CB4750">
      <w:pPr>
        <w:pStyle w:val="NormalWeb"/>
        <w:shd w:val="clear" w:color="auto" w:fill="FFFFFF"/>
        <w:spacing w:after="396"/>
        <w:jc w:val="both"/>
        <w:textAlignment w:val="baseline"/>
      </w:pPr>
      <w:r>
        <w:t>A nivel macroeconómico, las consecuencias serían mayores, tanto para la demanda—un 57% de paro no sería muy ventajosa para el comercio—como para la recaudación (IRPF, Seguridad Social) y por ende la deuda y el déficit (¿quién pagaría todas las prestaciones llegados a ese mundo?), en un entorno demográfico español pesimista a largo plazo en un mundo que estará llegando a los 9.000 millones de habitantes: se habrá triplicado en menos de un siglo. Cuando el hombre más rico del planeta se ofrece voluntario a pagar más impuestos, deberían sonar todas las alarmas. Tal engendro no se solucionará con más abrazos para el abuelo y escuchar mejor al vecino.</w:t>
      </w:r>
    </w:p>
    <w:p w:rsidR="00CB4750" w:rsidRDefault="00CB4750" w:rsidP="00CB4750">
      <w:pPr>
        <w:pStyle w:val="Ttulo1"/>
        <w:spacing w:before="0" w:after="225"/>
        <w:jc w:val="both"/>
        <w:textAlignment w:val="baseline"/>
        <w:rPr>
          <w:rFonts w:ascii="Times New Roman" w:hAnsi="Times New Roman" w:cs="Times New Roman"/>
          <w:b w:val="0"/>
          <w:bCs w:val="0"/>
          <w:color w:val="1A1816"/>
          <w:spacing w:val="-6"/>
          <w:sz w:val="24"/>
          <w:szCs w:val="24"/>
        </w:rPr>
      </w:pPr>
      <w:r w:rsidRPr="004E3B13">
        <w:rPr>
          <w:rFonts w:ascii="Times New Roman" w:hAnsi="Times New Roman" w:cs="Times New Roman"/>
          <w:b w:val="0"/>
          <w:bCs w:val="0"/>
          <w:color w:val="1A1816"/>
          <w:spacing w:val="-6"/>
          <w:sz w:val="24"/>
          <w:szCs w:val="24"/>
        </w:rPr>
        <w:t xml:space="preserve">- </w:t>
      </w:r>
      <w:r w:rsidRPr="004E3B13">
        <w:rPr>
          <w:rFonts w:ascii="Times New Roman" w:hAnsi="Times New Roman" w:cs="Times New Roman"/>
          <w:b w:val="0"/>
          <w:bCs w:val="0"/>
          <w:color w:val="1A1816"/>
          <w:spacing w:val="-6"/>
          <w:sz w:val="24"/>
          <w:szCs w:val="24"/>
          <w:u w:val="single"/>
        </w:rPr>
        <w:t>La explosión de la economía de las aplicaciones</w:t>
      </w:r>
      <w:r w:rsidRPr="004E3B13">
        <w:rPr>
          <w:rFonts w:ascii="Times New Roman" w:hAnsi="Times New Roman" w:cs="Times New Roman"/>
          <w:b w:val="0"/>
          <w:bCs w:val="0"/>
          <w:color w:val="1A1816"/>
          <w:spacing w:val="-6"/>
          <w:sz w:val="24"/>
          <w:szCs w:val="24"/>
        </w:rPr>
        <w:t xml:space="preserve"> (Expansión - </w:t>
      </w:r>
      <w:r w:rsidRPr="004E3B13">
        <w:rPr>
          <w:rFonts w:ascii="Times New Roman" w:hAnsi="Times New Roman" w:cs="Times New Roman"/>
          <w:bCs w:val="0"/>
          <w:color w:val="1A1816"/>
          <w:spacing w:val="-6"/>
          <w:sz w:val="24"/>
          <w:szCs w:val="24"/>
        </w:rPr>
        <w:t>3/3/17</w:t>
      </w:r>
      <w:r w:rsidRPr="004E3B13">
        <w:rPr>
          <w:rFonts w:ascii="Times New Roman" w:hAnsi="Times New Roman" w:cs="Times New Roman"/>
          <w:b w:val="0"/>
          <w:bCs w:val="0"/>
          <w:color w:val="1A1816"/>
          <w:spacing w:val="-6"/>
          <w:sz w:val="24"/>
          <w:szCs w:val="24"/>
        </w:rPr>
        <w:t>)</w:t>
      </w:r>
    </w:p>
    <w:p w:rsidR="00CB4750" w:rsidRPr="004E3B13" w:rsidRDefault="00CB4750" w:rsidP="00CB4750">
      <w:pPr>
        <w:rPr>
          <w:rFonts w:ascii="Times New Roman" w:hAnsi="Times New Roman" w:cs="Times New Roman"/>
          <w:sz w:val="24"/>
          <w:szCs w:val="24"/>
          <w:lang w:eastAsia="es-ES"/>
        </w:rPr>
      </w:pPr>
      <w:r w:rsidRPr="004E3B13">
        <w:rPr>
          <w:rFonts w:ascii="Times New Roman" w:hAnsi="Times New Roman" w:cs="Times New Roman"/>
          <w:sz w:val="24"/>
          <w:szCs w:val="24"/>
          <w:lang w:eastAsia="es-ES"/>
        </w:rPr>
        <w:t>(Por M. Prieto)</w:t>
      </w:r>
    </w:p>
    <w:p w:rsidR="00CB4750" w:rsidRDefault="00CB4750" w:rsidP="00CB4750">
      <w:pPr>
        <w:pStyle w:val="entradilla"/>
        <w:spacing w:before="0" w:beforeAutospacing="0" w:after="450" w:afterAutospacing="0"/>
        <w:jc w:val="both"/>
        <w:textAlignment w:val="baseline"/>
        <w:rPr>
          <w:b/>
          <w:bCs/>
          <w:color w:val="1A1816"/>
        </w:rPr>
      </w:pPr>
      <w:r>
        <w:rPr>
          <w:b/>
          <w:bCs/>
          <w:color w:val="1A1816"/>
        </w:rPr>
        <w:t>Las “apps”</w:t>
      </w:r>
      <w:r w:rsidRPr="00F121AB">
        <w:rPr>
          <w:b/>
          <w:bCs/>
          <w:color w:val="1A1816"/>
        </w:rPr>
        <w:t xml:space="preserve"> son la tarjeta de presentación de las empresas en la era digital. Un negocio que moverá 189.0</w:t>
      </w:r>
      <w:r>
        <w:rPr>
          <w:b/>
          <w:bCs/>
          <w:color w:val="1A1816"/>
        </w:rPr>
        <w:t>00 millones de dólares en 2020.</w:t>
      </w:r>
    </w:p>
    <w:p w:rsidR="00CB4750" w:rsidRPr="004E3B13" w:rsidRDefault="00CB4750" w:rsidP="00CB4750">
      <w:pPr>
        <w:pStyle w:val="entradilla"/>
        <w:spacing w:before="0" w:beforeAutospacing="0" w:after="450" w:afterAutospacing="0"/>
        <w:jc w:val="both"/>
        <w:textAlignment w:val="baseline"/>
        <w:rPr>
          <w:b/>
          <w:bCs/>
          <w:color w:val="1A1816"/>
        </w:rPr>
      </w:pPr>
      <w:r w:rsidRPr="00054759">
        <w:rPr>
          <w:color w:val="FF0000"/>
          <w:u w:val="single"/>
        </w:rPr>
        <w:t>Los usuarios de móviles pasan de media dos horas al día trasteando con aplicaciones</w:t>
      </w:r>
      <w:r w:rsidRPr="00F121AB">
        <w:rPr>
          <w:color w:val="1A1816"/>
        </w:rPr>
        <w:t xml:space="preserve">. El dato, de la consultora App Annie, constata cómo las apps han cambiado los hábitos de miles de millones de usuarios. </w:t>
      </w:r>
      <w:r w:rsidRPr="00054759">
        <w:rPr>
          <w:color w:val="FF0000"/>
          <w:u w:val="single"/>
        </w:rPr>
        <w:t>Desde que en 2008 Apple inaugurara este negocio con su tienda App Store, se ha creado una auténtica economía de las aplicaciones.</w:t>
      </w:r>
    </w:p>
    <w:p w:rsidR="00CB4750" w:rsidRPr="00054759" w:rsidRDefault="00CB4750" w:rsidP="00CB4750">
      <w:pPr>
        <w:pStyle w:val="NormalWeb"/>
        <w:spacing w:before="0" w:beforeAutospacing="0" w:after="0" w:afterAutospacing="0"/>
        <w:jc w:val="both"/>
        <w:textAlignment w:val="baseline"/>
        <w:rPr>
          <w:color w:val="FF0000"/>
          <w:u w:val="single"/>
        </w:rPr>
      </w:pPr>
      <w:r w:rsidRPr="00054759">
        <w:rPr>
          <w:color w:val="FF0000"/>
          <w:u w:val="single"/>
        </w:rPr>
        <w:t>Así, los creadores de utilidades para móviles registraron el año pasado</w:t>
      </w:r>
      <w:r w:rsidRPr="00054759">
        <w:rPr>
          <w:rStyle w:val="apple-converted-space"/>
          <w:rFonts w:eastAsiaTheme="majorEastAsia"/>
          <w:color w:val="FF0000"/>
          <w:u w:val="single"/>
        </w:rPr>
        <w:t> </w:t>
      </w:r>
      <w:r w:rsidRPr="00054759">
        <w:rPr>
          <w:rStyle w:val="Textoennegrita"/>
          <w:rFonts w:eastAsiaTheme="majorEastAsia"/>
          <w:color w:val="FF0000"/>
          <w:u w:val="single"/>
          <w:bdr w:val="none" w:sz="0" w:space="0" w:color="auto" w:frame="1"/>
        </w:rPr>
        <w:t>ingresos de 89.000 millones de dólares</w:t>
      </w:r>
      <w:r w:rsidRPr="00054759">
        <w:rPr>
          <w:color w:val="FF0000"/>
          <w:u w:val="single"/>
        </w:rPr>
        <w:t>, una cifra que alcanzará los 189.000 millones de dólares en 2020, según App Annie.</w:t>
      </w:r>
    </w:p>
    <w:p w:rsidR="00CB4750" w:rsidRPr="00F121AB" w:rsidRDefault="00CB4750" w:rsidP="00CB4750">
      <w:pPr>
        <w:pStyle w:val="NormalWeb"/>
        <w:spacing w:before="0" w:beforeAutospacing="0" w:after="0" w:afterAutospacing="0"/>
        <w:jc w:val="both"/>
        <w:textAlignment w:val="baseline"/>
        <w:rPr>
          <w:color w:val="1A1816"/>
        </w:rPr>
      </w:pPr>
    </w:p>
    <w:p w:rsidR="00CB4750" w:rsidRDefault="00CB4750" w:rsidP="00CB4750">
      <w:pPr>
        <w:pStyle w:val="NormalWeb"/>
        <w:spacing w:before="0" w:beforeAutospacing="0" w:after="0" w:afterAutospacing="0"/>
        <w:jc w:val="both"/>
        <w:textAlignment w:val="baseline"/>
        <w:rPr>
          <w:color w:val="1A1816"/>
        </w:rPr>
      </w:pPr>
      <w:r w:rsidRPr="00F121AB">
        <w:rPr>
          <w:color w:val="1A1816"/>
        </w:rPr>
        <w:t>La era de la movilidad ha provocado la aparición de emprendedores con nuevas ideas de negocio -es el caso de</w:t>
      </w:r>
      <w:r w:rsidRPr="00F121AB">
        <w:rPr>
          <w:rStyle w:val="apple-converted-space"/>
          <w:rFonts w:eastAsiaTheme="majorEastAsia"/>
          <w:color w:val="1A1816"/>
        </w:rPr>
        <w:t> </w:t>
      </w:r>
      <w:r w:rsidRPr="00F121AB">
        <w:rPr>
          <w:rStyle w:val="Textoennegrita"/>
          <w:rFonts w:eastAsiaTheme="majorEastAsia"/>
          <w:color w:val="282522"/>
          <w:bdr w:val="none" w:sz="0" w:space="0" w:color="auto" w:frame="1"/>
        </w:rPr>
        <w:t>WhatsApp</w:t>
      </w:r>
      <w:r w:rsidRPr="00F121AB">
        <w:rPr>
          <w:rStyle w:val="apple-converted-space"/>
          <w:rFonts w:eastAsiaTheme="majorEastAsia"/>
          <w:color w:val="282522"/>
          <w:bdr w:val="none" w:sz="0" w:space="0" w:color="auto" w:frame="1"/>
        </w:rPr>
        <w:t> </w:t>
      </w:r>
      <w:r w:rsidRPr="00F121AB">
        <w:rPr>
          <w:color w:val="1A1816"/>
        </w:rPr>
        <w:t>o</w:t>
      </w:r>
      <w:r w:rsidRPr="00F121AB">
        <w:rPr>
          <w:rStyle w:val="apple-converted-space"/>
          <w:rFonts w:eastAsiaTheme="majorEastAsia"/>
          <w:color w:val="1A1816"/>
        </w:rPr>
        <w:t> </w:t>
      </w:r>
      <w:r w:rsidRPr="00F121AB">
        <w:rPr>
          <w:rStyle w:val="Textoennegrita"/>
          <w:rFonts w:eastAsiaTheme="majorEastAsia"/>
          <w:color w:val="282522"/>
          <w:bdr w:val="none" w:sz="0" w:space="0" w:color="auto" w:frame="1"/>
        </w:rPr>
        <w:t>Snapchat</w:t>
      </w:r>
      <w:r w:rsidRPr="00F121AB">
        <w:rPr>
          <w:color w:val="1A1816"/>
        </w:rPr>
        <w:t>- y el boom de estudios de videojuegos como</w:t>
      </w:r>
      <w:r w:rsidRPr="00F121AB">
        <w:rPr>
          <w:rStyle w:val="apple-converted-space"/>
          <w:rFonts w:eastAsiaTheme="majorEastAsia"/>
          <w:color w:val="1A1816"/>
        </w:rPr>
        <w:t> </w:t>
      </w:r>
      <w:r w:rsidRPr="00F121AB">
        <w:rPr>
          <w:rStyle w:val="Textoennegrita"/>
          <w:rFonts w:eastAsiaTheme="majorEastAsia"/>
          <w:color w:val="282522"/>
          <w:bdr w:val="none" w:sz="0" w:space="0" w:color="auto" w:frame="1"/>
        </w:rPr>
        <w:t>Supercell</w:t>
      </w:r>
      <w:r w:rsidRPr="00F121AB">
        <w:rPr>
          <w:rStyle w:val="apple-converted-space"/>
          <w:rFonts w:eastAsiaTheme="majorEastAsia"/>
          <w:color w:val="282522"/>
          <w:bdr w:val="none" w:sz="0" w:space="0" w:color="auto" w:frame="1"/>
        </w:rPr>
        <w:t> </w:t>
      </w:r>
      <w:r w:rsidRPr="00F121AB">
        <w:rPr>
          <w:color w:val="1A1816"/>
        </w:rPr>
        <w:t>o</w:t>
      </w:r>
      <w:r w:rsidRPr="00F121AB">
        <w:rPr>
          <w:rStyle w:val="apple-converted-space"/>
          <w:rFonts w:eastAsiaTheme="majorEastAsia"/>
          <w:color w:val="1A1816"/>
        </w:rPr>
        <w:t> </w:t>
      </w:r>
      <w:r w:rsidRPr="00F121AB">
        <w:rPr>
          <w:rStyle w:val="Textoennegrita"/>
          <w:rFonts w:eastAsiaTheme="majorEastAsia"/>
          <w:color w:val="282522"/>
          <w:bdr w:val="none" w:sz="0" w:space="0" w:color="auto" w:frame="1"/>
        </w:rPr>
        <w:t>King</w:t>
      </w:r>
      <w:r w:rsidRPr="00F121AB">
        <w:rPr>
          <w:color w:val="1A1816"/>
        </w:rPr>
        <w:t>.</w:t>
      </w:r>
    </w:p>
    <w:p w:rsidR="00CB4750" w:rsidRPr="00F121AB" w:rsidRDefault="00CB4750" w:rsidP="00CB4750">
      <w:pPr>
        <w:pStyle w:val="NormalWeb"/>
        <w:spacing w:before="0" w:beforeAutospacing="0" w:after="0" w:afterAutospacing="0"/>
        <w:jc w:val="both"/>
        <w:textAlignment w:val="baseline"/>
        <w:rPr>
          <w:color w:val="1A1816"/>
        </w:rPr>
      </w:pPr>
    </w:p>
    <w:p w:rsidR="00CB4750" w:rsidRDefault="00CB4750" w:rsidP="00CB4750">
      <w:pPr>
        <w:pStyle w:val="NormalWeb"/>
        <w:spacing w:before="0" w:beforeAutospacing="0" w:after="0" w:afterAutospacing="0"/>
        <w:jc w:val="both"/>
        <w:textAlignment w:val="baseline"/>
        <w:rPr>
          <w:color w:val="1A1816"/>
        </w:rPr>
      </w:pPr>
      <w:r w:rsidRPr="00F121AB">
        <w:rPr>
          <w:color w:val="1A1816"/>
        </w:rPr>
        <w:t xml:space="preserve">Además, </w:t>
      </w:r>
      <w:r w:rsidRPr="00054759">
        <w:rPr>
          <w:color w:val="1A1816"/>
          <w:u w:val="single"/>
        </w:rPr>
        <w:t>la apuesta por la movilidad (tanto vía aplicaciones como adaptando la web a la navegación móvil) se ha convertido en una</w:t>
      </w:r>
      <w:r w:rsidRPr="00054759">
        <w:rPr>
          <w:rStyle w:val="apple-converted-space"/>
          <w:rFonts w:eastAsiaTheme="majorEastAsia"/>
          <w:color w:val="282522"/>
          <w:u w:val="single"/>
          <w:bdr w:val="none" w:sz="0" w:space="0" w:color="auto" w:frame="1"/>
        </w:rPr>
        <w:t> </w:t>
      </w:r>
      <w:r w:rsidRPr="00054759">
        <w:rPr>
          <w:rStyle w:val="Textoennegrita"/>
          <w:rFonts w:eastAsiaTheme="majorEastAsia"/>
          <w:color w:val="282522"/>
          <w:u w:val="single"/>
          <w:bdr w:val="none" w:sz="0" w:space="0" w:color="auto" w:frame="1"/>
        </w:rPr>
        <w:t>prioridad en la agenda de digitalización de cualquier compañía</w:t>
      </w:r>
      <w:r w:rsidRPr="00F121AB">
        <w:rPr>
          <w:color w:val="1A1816"/>
        </w:rPr>
        <w:t xml:space="preserve">. </w:t>
      </w:r>
      <w:r w:rsidRPr="00054759">
        <w:rPr>
          <w:color w:val="1A1816"/>
          <w:u w:val="single"/>
        </w:rPr>
        <w:t>La inmensa mayoría de los grandes jugadores de sectores tan dispares como la banca, el turismo, la distribución, la tecnología o el entretenimiento tienen aplicaciones</w:t>
      </w:r>
      <w:r>
        <w:rPr>
          <w:color w:val="1A1816"/>
        </w:rPr>
        <w:t>. “</w:t>
      </w:r>
      <w:r w:rsidRPr="00F121AB">
        <w:rPr>
          <w:color w:val="1A1816"/>
        </w:rPr>
        <w:t>Las compañías se han dado cuenta de que las apps son la nueva puerta de entrada a sus negocios, una forma de llegar tanto a clientes actua</w:t>
      </w:r>
      <w:r>
        <w:rPr>
          <w:color w:val="1A1816"/>
        </w:rPr>
        <w:t>les como a potenciales usuarios”</w:t>
      </w:r>
      <w:r w:rsidRPr="00F121AB">
        <w:rPr>
          <w:color w:val="1A1816"/>
        </w:rPr>
        <w:t>, explica Michael Mandel, analista del think tank Progresive Policy Institute (PPI).</w:t>
      </w:r>
    </w:p>
    <w:p w:rsidR="00A02604" w:rsidRPr="00F121AB" w:rsidRDefault="00A02604" w:rsidP="00CB4750">
      <w:pPr>
        <w:pStyle w:val="NormalWeb"/>
        <w:spacing w:before="0" w:beforeAutospacing="0" w:after="0" w:afterAutospacing="0"/>
        <w:jc w:val="both"/>
        <w:textAlignment w:val="baseline"/>
        <w:rPr>
          <w:color w:val="1A1816"/>
        </w:rPr>
      </w:pPr>
    </w:p>
    <w:p w:rsidR="00CB4750" w:rsidRDefault="00CB4750" w:rsidP="00CB4750">
      <w:pPr>
        <w:pStyle w:val="NormalWeb"/>
        <w:spacing w:before="0" w:beforeAutospacing="0" w:after="0" w:afterAutospacing="0"/>
        <w:jc w:val="both"/>
        <w:textAlignment w:val="baseline"/>
        <w:rPr>
          <w:color w:val="1A1816"/>
        </w:rPr>
      </w:pPr>
      <w:r w:rsidRPr="00F121AB">
        <w:rPr>
          <w:color w:val="1A1816"/>
        </w:rPr>
        <w:t>Un punto en el que coincide David Martín, director de Estrategia Digital &amp; Mobile de la consultora de estrategia móvil</w:t>
      </w:r>
      <w:r w:rsidRPr="00F121AB">
        <w:rPr>
          <w:rStyle w:val="apple-converted-space"/>
          <w:rFonts w:eastAsiaTheme="majorEastAsia"/>
          <w:color w:val="1A1816"/>
        </w:rPr>
        <w:t> </w:t>
      </w:r>
      <w:r w:rsidRPr="00F121AB">
        <w:rPr>
          <w:rStyle w:val="Textoennegrita"/>
          <w:rFonts w:eastAsiaTheme="majorEastAsia"/>
          <w:color w:val="282522"/>
          <w:bdr w:val="none" w:sz="0" w:space="0" w:color="auto" w:frame="1"/>
        </w:rPr>
        <w:t>iPhonedroid</w:t>
      </w:r>
      <w:r w:rsidRPr="00F121AB">
        <w:rPr>
          <w:color w:val="1A1816"/>
        </w:rPr>
        <w:t>, quien considera que las apps permiten una experien</w:t>
      </w:r>
      <w:r>
        <w:rPr>
          <w:color w:val="1A1816"/>
        </w:rPr>
        <w:t>cia de usuario y navegabilidad “</w:t>
      </w:r>
      <w:r w:rsidRPr="00F121AB">
        <w:rPr>
          <w:color w:val="1A1816"/>
        </w:rPr>
        <w:t>mucho mejor que a través de las versione</w:t>
      </w:r>
      <w:r>
        <w:rPr>
          <w:color w:val="1A1816"/>
        </w:rPr>
        <w:t xml:space="preserve">s </w:t>
      </w:r>
      <w:r>
        <w:rPr>
          <w:color w:val="1A1816"/>
        </w:rPr>
        <w:lastRenderedPageBreak/>
        <w:t>responsive de las páginas web”</w:t>
      </w:r>
      <w:r w:rsidRPr="00F121AB">
        <w:rPr>
          <w:color w:val="1A1816"/>
        </w:rPr>
        <w:t>. Martín, sin embarg</w:t>
      </w:r>
      <w:r>
        <w:rPr>
          <w:color w:val="1A1816"/>
        </w:rPr>
        <w:t>o, matiza que las empresas aún “no están aprovechando al máximo”</w:t>
      </w:r>
      <w:r w:rsidRPr="00F121AB">
        <w:rPr>
          <w:color w:val="1A1816"/>
        </w:rPr>
        <w:t xml:space="preserve"> las ventajas que aportan las</w:t>
      </w:r>
      <w:r w:rsidRPr="00F121AB">
        <w:rPr>
          <w:rStyle w:val="apple-converted-space"/>
          <w:rFonts w:eastAsiaTheme="majorEastAsia"/>
          <w:color w:val="1A1816"/>
        </w:rPr>
        <w:t> </w:t>
      </w:r>
      <w:r w:rsidRPr="00F121AB">
        <w:rPr>
          <w:rStyle w:val="nfasis"/>
          <w:color w:val="1A1816"/>
          <w:bdr w:val="none" w:sz="0" w:space="0" w:color="auto" w:frame="1"/>
        </w:rPr>
        <w:t>apps</w:t>
      </w:r>
      <w:r w:rsidRPr="00F121AB">
        <w:rPr>
          <w:rStyle w:val="apple-converted-space"/>
          <w:rFonts w:eastAsiaTheme="majorEastAsia"/>
          <w:i/>
          <w:iCs/>
          <w:color w:val="1A1816"/>
          <w:bdr w:val="none" w:sz="0" w:space="0" w:color="auto" w:frame="1"/>
        </w:rPr>
        <w:t> </w:t>
      </w:r>
      <w:r w:rsidRPr="00F121AB">
        <w:rPr>
          <w:color w:val="1A1816"/>
        </w:rPr>
        <w:t>y señala la importancia de tener en cuenta elementos como el posicionamiento correcto en las tiendas de aplicaciones para conseguir mayor activación y descargas, así como la oferta de una ex</w:t>
      </w:r>
      <w:r>
        <w:rPr>
          <w:color w:val="1A1816"/>
        </w:rPr>
        <w:t>periencia de usuario o cliente “excelente”</w:t>
      </w:r>
      <w:r w:rsidRPr="00F121AB">
        <w:rPr>
          <w:color w:val="1A1816"/>
        </w:rPr>
        <w:t>.</w:t>
      </w:r>
    </w:p>
    <w:p w:rsidR="00CB4750" w:rsidRDefault="00CB4750" w:rsidP="00CB4750">
      <w:pPr>
        <w:pStyle w:val="NormalWeb"/>
        <w:spacing w:before="0" w:beforeAutospacing="0" w:after="0" w:afterAutospacing="0"/>
        <w:jc w:val="both"/>
        <w:textAlignment w:val="baseline"/>
        <w:rPr>
          <w:color w:val="1A1816"/>
        </w:rPr>
      </w:pPr>
    </w:p>
    <w:p w:rsidR="00CB4750" w:rsidRPr="00F121AB" w:rsidRDefault="00CB4750" w:rsidP="00CB4750">
      <w:pPr>
        <w:pStyle w:val="NormalWeb"/>
        <w:spacing w:before="0" w:beforeAutospacing="0" w:after="0" w:afterAutospacing="0"/>
        <w:jc w:val="both"/>
        <w:textAlignment w:val="baseline"/>
        <w:rPr>
          <w:color w:val="1A1816"/>
        </w:rPr>
      </w:pPr>
      <w:r>
        <w:rPr>
          <w:color w:val="1A1816"/>
        </w:rPr>
        <w:t>Adopción</w:t>
      </w:r>
    </w:p>
    <w:p w:rsidR="00CB4750" w:rsidRDefault="00CB4750" w:rsidP="00CB4750">
      <w:pPr>
        <w:pStyle w:val="NormalWeb"/>
        <w:spacing w:before="0" w:beforeAutospacing="0" w:after="0" w:afterAutospacing="0"/>
        <w:jc w:val="both"/>
        <w:textAlignment w:val="baseline"/>
        <w:rPr>
          <w:color w:val="1A1816"/>
        </w:rPr>
      </w:pPr>
    </w:p>
    <w:p w:rsidR="00CB4750" w:rsidRDefault="00CB4750" w:rsidP="00CB4750">
      <w:pPr>
        <w:pStyle w:val="NormalWeb"/>
        <w:spacing w:before="0" w:beforeAutospacing="0" w:after="0" w:afterAutospacing="0"/>
        <w:jc w:val="both"/>
        <w:textAlignment w:val="baseline"/>
        <w:rPr>
          <w:color w:val="1A1816"/>
        </w:rPr>
      </w:pPr>
      <w:r w:rsidRPr="00F121AB">
        <w:rPr>
          <w:color w:val="1A1816"/>
        </w:rPr>
        <w:t>La apuesta por el canal móvil es común a todo tipo de compañías, tanto las empresas de la era digital como</w:t>
      </w:r>
      <w:r w:rsidRPr="00F121AB">
        <w:rPr>
          <w:rStyle w:val="apple-converted-space"/>
          <w:rFonts w:eastAsiaTheme="majorEastAsia"/>
          <w:color w:val="1A1816"/>
        </w:rPr>
        <w:t> </w:t>
      </w:r>
      <w:r w:rsidRPr="00F121AB">
        <w:rPr>
          <w:rStyle w:val="Textoennegrita"/>
          <w:rFonts w:eastAsiaTheme="majorEastAsia"/>
          <w:color w:val="282522"/>
          <w:bdr w:val="none" w:sz="0" w:space="0" w:color="auto" w:frame="1"/>
        </w:rPr>
        <w:t>Facebook</w:t>
      </w:r>
      <w:r w:rsidRPr="00F121AB">
        <w:rPr>
          <w:rStyle w:val="apple-converted-space"/>
          <w:rFonts w:eastAsiaTheme="majorEastAsia"/>
          <w:color w:val="282522"/>
          <w:bdr w:val="none" w:sz="0" w:space="0" w:color="auto" w:frame="1"/>
        </w:rPr>
        <w:t> </w:t>
      </w:r>
      <w:r w:rsidRPr="00F121AB">
        <w:rPr>
          <w:color w:val="1A1816"/>
        </w:rPr>
        <w:t>(obtiene el 80% de sus ingresos publicitarios a través del móvil), como las de la economía tradicional. Por ejemplo,</w:t>
      </w:r>
      <w:r w:rsidRPr="00F121AB">
        <w:rPr>
          <w:rStyle w:val="apple-converted-space"/>
          <w:rFonts w:eastAsiaTheme="majorEastAsia"/>
          <w:color w:val="1A1816"/>
        </w:rPr>
        <w:t> </w:t>
      </w:r>
      <w:r w:rsidRPr="00F121AB">
        <w:rPr>
          <w:rStyle w:val="Textoennegrita"/>
          <w:rFonts w:eastAsiaTheme="majorEastAsia"/>
          <w:color w:val="282522"/>
          <w:bdr w:val="none" w:sz="0" w:space="0" w:color="auto" w:frame="1"/>
        </w:rPr>
        <w:t>BBVA España</w:t>
      </w:r>
      <w:r w:rsidRPr="00F121AB">
        <w:rPr>
          <w:rStyle w:val="apple-converted-space"/>
          <w:rFonts w:eastAsiaTheme="majorEastAsia"/>
          <w:color w:val="1A1816"/>
        </w:rPr>
        <w:t> </w:t>
      </w:r>
      <w:r w:rsidRPr="00F121AB">
        <w:rPr>
          <w:color w:val="1A1816"/>
        </w:rPr>
        <w:t>cuenta con 2,5 millones de clientes móviles, un 40% más que hace un año. Mientras, en</w:t>
      </w:r>
      <w:r w:rsidRPr="00F121AB">
        <w:rPr>
          <w:rStyle w:val="apple-converted-space"/>
          <w:rFonts w:eastAsiaTheme="majorEastAsia"/>
          <w:color w:val="1A1816"/>
        </w:rPr>
        <w:t> </w:t>
      </w:r>
      <w:r w:rsidRPr="00F121AB">
        <w:rPr>
          <w:rStyle w:val="Textoennegrita"/>
          <w:rFonts w:eastAsiaTheme="majorEastAsia"/>
          <w:color w:val="282522"/>
          <w:bdr w:val="none" w:sz="0" w:space="0" w:color="auto" w:frame="1"/>
        </w:rPr>
        <w:t>ING</w:t>
      </w:r>
      <w:r w:rsidRPr="00F121AB">
        <w:rPr>
          <w:rStyle w:val="apple-converted-space"/>
          <w:rFonts w:eastAsiaTheme="majorEastAsia"/>
          <w:color w:val="282522"/>
          <w:bdr w:val="none" w:sz="0" w:space="0" w:color="auto" w:frame="1"/>
        </w:rPr>
        <w:t> </w:t>
      </w:r>
      <w:r w:rsidRPr="00F121AB">
        <w:rPr>
          <w:color w:val="1A1816"/>
        </w:rPr>
        <w:t>aseguran que un 25% de sus clientes utiliza exclusivamente el móvil para contactar con el banco.</w:t>
      </w:r>
    </w:p>
    <w:p w:rsidR="00CB4750" w:rsidRPr="00F121AB" w:rsidRDefault="00CB4750" w:rsidP="00CB4750">
      <w:pPr>
        <w:pStyle w:val="NormalWeb"/>
        <w:spacing w:before="0" w:beforeAutospacing="0" w:after="0" w:afterAutospacing="0"/>
        <w:jc w:val="both"/>
        <w:textAlignment w:val="baseline"/>
        <w:rPr>
          <w:color w:val="1A1816"/>
        </w:rPr>
      </w:pPr>
    </w:p>
    <w:p w:rsidR="00CB4750" w:rsidRPr="00F121AB" w:rsidRDefault="00CB4750" w:rsidP="00CB4750">
      <w:pPr>
        <w:spacing w:line="240" w:lineRule="auto"/>
        <w:jc w:val="both"/>
        <w:textAlignment w:val="baseline"/>
        <w:rPr>
          <w:rFonts w:ascii="Times New Roman" w:hAnsi="Times New Roman"/>
          <w:color w:val="000000"/>
          <w:sz w:val="24"/>
          <w:szCs w:val="24"/>
        </w:rPr>
      </w:pPr>
      <w:r w:rsidRPr="00F121AB">
        <w:rPr>
          <w:rFonts w:ascii="Times New Roman" w:hAnsi="Times New Roman"/>
          <w:noProof/>
          <w:color w:val="000000"/>
          <w:sz w:val="24"/>
          <w:szCs w:val="24"/>
          <w:lang w:eastAsia="es-ES"/>
        </w:rPr>
        <w:drawing>
          <wp:inline distT="0" distB="0" distL="0" distR="0" wp14:anchorId="2545D5B4" wp14:editId="032423AD">
            <wp:extent cx="5632450" cy="5842000"/>
            <wp:effectExtent l="0" t="0" r="6350" b="6350"/>
            <wp:docPr id="28" name="Imagen 28" descr="http://e03-expansion.uecdn.es/assets/multimedia/imagenes/2017/02/21/14876791769171_674x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e03-expansion.uecdn.es/assets/multimedia/imagenes/2017/02/21/14876791769171_674x0.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632450" cy="5842000"/>
                    </a:xfrm>
                    <a:prstGeom prst="rect">
                      <a:avLst/>
                    </a:prstGeom>
                    <a:noFill/>
                    <a:ln>
                      <a:noFill/>
                    </a:ln>
                  </pic:spPr>
                </pic:pic>
              </a:graphicData>
            </a:graphic>
          </wp:inline>
        </w:drawing>
      </w:r>
    </w:p>
    <w:p w:rsidR="00CB4750" w:rsidRPr="00054759" w:rsidRDefault="00CB4750" w:rsidP="00CB4750">
      <w:pPr>
        <w:pStyle w:val="NormalWeb"/>
        <w:spacing w:before="0" w:beforeAutospacing="0" w:after="0" w:afterAutospacing="0"/>
        <w:jc w:val="both"/>
        <w:textAlignment w:val="baseline"/>
        <w:rPr>
          <w:color w:val="FF0000"/>
          <w:u w:val="single"/>
        </w:rPr>
      </w:pPr>
      <w:r w:rsidRPr="00054759">
        <w:rPr>
          <w:color w:val="FF0000"/>
          <w:u w:val="single"/>
        </w:rPr>
        <w:t>Los usuarios de móviles utilizan de media más de 30 aplicaciones al mes, según App Annie.</w:t>
      </w:r>
    </w:p>
    <w:p w:rsidR="00CB4750" w:rsidRPr="00054759" w:rsidRDefault="00CB4750" w:rsidP="00CB4750">
      <w:pPr>
        <w:pStyle w:val="NormalWeb"/>
        <w:spacing w:before="0" w:beforeAutospacing="0" w:after="0" w:afterAutospacing="0"/>
        <w:jc w:val="both"/>
        <w:textAlignment w:val="baseline"/>
        <w:rPr>
          <w:color w:val="FF0000"/>
          <w:u w:val="single"/>
        </w:rPr>
      </w:pPr>
    </w:p>
    <w:p w:rsidR="00CB4750" w:rsidRDefault="00CB4750" w:rsidP="00CB4750">
      <w:pPr>
        <w:pStyle w:val="NormalWeb"/>
        <w:spacing w:before="0" w:beforeAutospacing="0" w:after="0" w:afterAutospacing="0"/>
        <w:jc w:val="both"/>
        <w:textAlignment w:val="baseline"/>
        <w:rPr>
          <w:color w:val="1A1816"/>
        </w:rPr>
      </w:pPr>
      <w:r w:rsidRPr="00F121AB">
        <w:rPr>
          <w:color w:val="1A1816"/>
        </w:rPr>
        <w:lastRenderedPageBreak/>
        <w:t>En turismo, la</w:t>
      </w:r>
      <w:r w:rsidRPr="00F121AB">
        <w:rPr>
          <w:rStyle w:val="apple-converted-space"/>
          <w:rFonts w:eastAsiaTheme="majorEastAsia"/>
          <w:color w:val="1A1816"/>
        </w:rPr>
        <w:t> </w:t>
      </w:r>
      <w:r w:rsidRPr="00F121AB">
        <w:rPr>
          <w:rStyle w:val="nfasis"/>
          <w:color w:val="1A1816"/>
          <w:bdr w:val="none" w:sz="0" w:space="0" w:color="auto" w:frame="1"/>
        </w:rPr>
        <w:t>app</w:t>
      </w:r>
      <w:r w:rsidRPr="00F121AB">
        <w:rPr>
          <w:rStyle w:val="apple-converted-space"/>
          <w:rFonts w:eastAsiaTheme="majorEastAsia"/>
          <w:i/>
          <w:iCs/>
          <w:color w:val="1A1816"/>
          <w:bdr w:val="none" w:sz="0" w:space="0" w:color="auto" w:frame="1"/>
        </w:rPr>
        <w:t> </w:t>
      </w:r>
      <w:r w:rsidRPr="00F121AB">
        <w:rPr>
          <w:color w:val="1A1816"/>
        </w:rPr>
        <w:t>de</w:t>
      </w:r>
      <w:r w:rsidRPr="00F121AB">
        <w:rPr>
          <w:rStyle w:val="apple-converted-space"/>
          <w:rFonts w:eastAsiaTheme="majorEastAsia"/>
          <w:color w:val="1A1816"/>
        </w:rPr>
        <w:t> </w:t>
      </w:r>
      <w:r w:rsidRPr="00F121AB">
        <w:rPr>
          <w:rStyle w:val="Textoennegrita"/>
          <w:rFonts w:eastAsiaTheme="majorEastAsia"/>
          <w:color w:val="282522"/>
          <w:bdr w:val="none" w:sz="0" w:space="0" w:color="auto" w:frame="1"/>
        </w:rPr>
        <w:t>Ryanair</w:t>
      </w:r>
      <w:r w:rsidRPr="00F121AB">
        <w:rPr>
          <w:rStyle w:val="apple-converted-space"/>
          <w:rFonts w:eastAsiaTheme="majorEastAsia"/>
          <w:color w:val="282522"/>
          <w:bdr w:val="none" w:sz="0" w:space="0" w:color="auto" w:frame="1"/>
        </w:rPr>
        <w:t> </w:t>
      </w:r>
      <w:r w:rsidRPr="00F121AB">
        <w:rPr>
          <w:color w:val="1A1816"/>
        </w:rPr>
        <w:t xml:space="preserve">genera cada día más de 15.000 tarjetas de embarque. </w:t>
      </w:r>
      <w:r w:rsidRPr="00054759">
        <w:rPr>
          <w:color w:val="FF0000"/>
          <w:u w:val="single"/>
        </w:rPr>
        <w:t>En</w:t>
      </w:r>
      <w:r w:rsidRPr="00054759">
        <w:rPr>
          <w:rStyle w:val="apple-converted-space"/>
          <w:rFonts w:eastAsiaTheme="majorEastAsia"/>
          <w:color w:val="FF0000"/>
          <w:u w:val="single"/>
        </w:rPr>
        <w:t> </w:t>
      </w:r>
      <w:r w:rsidRPr="00054759">
        <w:rPr>
          <w:rStyle w:val="nfasis"/>
          <w:color w:val="FF0000"/>
          <w:bdr w:val="none" w:sz="0" w:space="0" w:color="auto" w:frame="1"/>
        </w:rPr>
        <w:t>retail</w:t>
      </w:r>
      <w:r w:rsidRPr="00054759">
        <w:rPr>
          <w:color w:val="FF0000"/>
          <w:u w:val="single"/>
        </w:rPr>
        <w:t>, se estima que el 31% de las ventas mundiales se realizan vía móvil. Internet Retailer calcula que</w:t>
      </w:r>
      <w:r w:rsidRPr="00054759">
        <w:rPr>
          <w:rStyle w:val="apple-converted-space"/>
          <w:rFonts w:eastAsiaTheme="majorEastAsia"/>
          <w:color w:val="FF0000"/>
          <w:u w:val="single"/>
        </w:rPr>
        <w:t> </w:t>
      </w:r>
      <w:r w:rsidRPr="00054759">
        <w:rPr>
          <w:rStyle w:val="Textoennegrita"/>
          <w:rFonts w:eastAsiaTheme="majorEastAsia"/>
          <w:color w:val="FF0000"/>
          <w:u w:val="single"/>
          <w:bdr w:val="none" w:sz="0" w:space="0" w:color="auto" w:frame="1"/>
        </w:rPr>
        <w:t>las ventas a través de dispositivos móviles alcanzaron 220.000 millones de dólares en 2016</w:t>
      </w:r>
      <w:r w:rsidRPr="00054759">
        <w:rPr>
          <w:color w:val="FF0000"/>
          <w:u w:val="single"/>
        </w:rPr>
        <w:t>, un 53% más</w:t>
      </w:r>
      <w:r w:rsidRPr="00F121AB">
        <w:rPr>
          <w:color w:val="1A1816"/>
        </w:rPr>
        <w:t>. En España, por ejemplo,</w:t>
      </w:r>
      <w:r w:rsidRPr="00F121AB">
        <w:rPr>
          <w:rStyle w:val="apple-converted-space"/>
          <w:rFonts w:eastAsiaTheme="majorEastAsia"/>
          <w:color w:val="1A1816"/>
        </w:rPr>
        <w:t> </w:t>
      </w:r>
      <w:r w:rsidRPr="00F121AB">
        <w:rPr>
          <w:rStyle w:val="Textoennegrita"/>
          <w:rFonts w:eastAsiaTheme="majorEastAsia"/>
          <w:color w:val="282522"/>
          <w:bdr w:val="none" w:sz="0" w:space="0" w:color="auto" w:frame="1"/>
        </w:rPr>
        <w:t>Amazon</w:t>
      </w:r>
      <w:r w:rsidRPr="00F121AB">
        <w:rPr>
          <w:rStyle w:val="apple-converted-space"/>
          <w:rFonts w:eastAsiaTheme="majorEastAsia"/>
          <w:color w:val="282522"/>
          <w:bdr w:val="none" w:sz="0" w:space="0" w:color="auto" w:frame="1"/>
        </w:rPr>
        <w:t> </w:t>
      </w:r>
      <w:r w:rsidRPr="00F121AB">
        <w:rPr>
          <w:color w:val="1A1816"/>
        </w:rPr>
        <w:t>ha lanzado nuevos servicios, como Prime Now, que funcionan exclusivamente vía app. Mientras,</w:t>
      </w:r>
      <w:r w:rsidRPr="00F121AB">
        <w:rPr>
          <w:rStyle w:val="apple-converted-space"/>
          <w:rFonts w:eastAsiaTheme="majorEastAsia"/>
          <w:color w:val="1A1816"/>
        </w:rPr>
        <w:t> </w:t>
      </w:r>
      <w:r w:rsidRPr="00F121AB">
        <w:rPr>
          <w:rStyle w:val="Textoennegrita"/>
          <w:rFonts w:eastAsiaTheme="majorEastAsia"/>
          <w:color w:val="282522"/>
          <w:bdr w:val="none" w:sz="0" w:space="0" w:color="auto" w:frame="1"/>
        </w:rPr>
        <w:t>Inditex</w:t>
      </w:r>
      <w:r w:rsidRPr="00F121AB">
        <w:rPr>
          <w:rStyle w:val="apple-converted-space"/>
          <w:rFonts w:eastAsiaTheme="majorEastAsia"/>
          <w:color w:val="282522"/>
          <w:bdr w:val="none" w:sz="0" w:space="0" w:color="auto" w:frame="1"/>
        </w:rPr>
        <w:t> </w:t>
      </w:r>
      <w:r w:rsidRPr="00F121AB">
        <w:rPr>
          <w:color w:val="1A1816"/>
        </w:rPr>
        <w:t>ha desarrollado su propia aplicación para pagar vía móvil en sus tiendas.</w:t>
      </w:r>
    </w:p>
    <w:p w:rsidR="00CB4750" w:rsidRPr="00F121AB" w:rsidRDefault="00CB4750" w:rsidP="00CB4750">
      <w:pPr>
        <w:pStyle w:val="NormalWeb"/>
        <w:spacing w:before="0" w:beforeAutospacing="0" w:after="0" w:afterAutospacing="0"/>
        <w:jc w:val="both"/>
        <w:textAlignment w:val="baseline"/>
        <w:rPr>
          <w:color w:val="1A1816"/>
        </w:rPr>
      </w:pPr>
    </w:p>
    <w:p w:rsidR="00CB4750" w:rsidRDefault="00CB4750" w:rsidP="00CB4750">
      <w:pPr>
        <w:pStyle w:val="NormalWeb"/>
        <w:spacing w:before="0" w:beforeAutospacing="0" w:after="0" w:afterAutospacing="0"/>
        <w:jc w:val="both"/>
        <w:textAlignment w:val="baseline"/>
        <w:rPr>
          <w:color w:val="1A1816"/>
        </w:rPr>
      </w:pPr>
      <w:r w:rsidRPr="00F121AB">
        <w:rPr>
          <w:color w:val="1A1816"/>
        </w:rPr>
        <w:t>Además, Martín destaca que las empresas empiezan a desarrollar</w:t>
      </w:r>
      <w:r w:rsidRPr="00F121AB">
        <w:rPr>
          <w:rStyle w:val="apple-converted-space"/>
          <w:rFonts w:eastAsiaTheme="majorEastAsia"/>
          <w:color w:val="1A1816"/>
        </w:rPr>
        <w:t> </w:t>
      </w:r>
      <w:r w:rsidRPr="00F121AB">
        <w:rPr>
          <w:rStyle w:val="nfasis"/>
          <w:color w:val="1A1816"/>
          <w:bdr w:val="none" w:sz="0" w:space="0" w:color="auto" w:frame="1"/>
        </w:rPr>
        <w:t>apps</w:t>
      </w:r>
      <w:r w:rsidRPr="00F121AB">
        <w:rPr>
          <w:rStyle w:val="apple-converted-space"/>
          <w:rFonts w:eastAsiaTheme="majorEastAsia"/>
          <w:i/>
          <w:iCs/>
          <w:color w:val="1A1816"/>
          <w:bdr w:val="none" w:sz="0" w:space="0" w:color="auto" w:frame="1"/>
        </w:rPr>
        <w:t> </w:t>
      </w:r>
      <w:r w:rsidRPr="00F121AB">
        <w:rPr>
          <w:color w:val="1A1816"/>
        </w:rPr>
        <w:t>para el empleado, evolucionando las intranets actuales y ciertos procesos de gestión y comunicación interna a dispositivos móviles.</w:t>
      </w:r>
    </w:p>
    <w:p w:rsidR="00CB4750" w:rsidRDefault="00CB4750" w:rsidP="00CB4750">
      <w:pPr>
        <w:pStyle w:val="NormalWeb"/>
        <w:spacing w:before="0" w:beforeAutospacing="0" w:after="0" w:afterAutospacing="0"/>
        <w:jc w:val="both"/>
        <w:textAlignment w:val="baseline"/>
        <w:rPr>
          <w:color w:val="1A1816"/>
        </w:rPr>
      </w:pPr>
    </w:p>
    <w:p w:rsidR="00CB4750" w:rsidRPr="00F121AB" w:rsidRDefault="00CB4750" w:rsidP="00CB4750">
      <w:pPr>
        <w:pStyle w:val="NormalWeb"/>
        <w:spacing w:before="0" w:beforeAutospacing="0" w:after="0" w:afterAutospacing="0"/>
        <w:jc w:val="both"/>
        <w:textAlignment w:val="baseline"/>
        <w:rPr>
          <w:color w:val="1A1816"/>
        </w:rPr>
      </w:pPr>
      <w:r>
        <w:rPr>
          <w:color w:val="1A1816"/>
        </w:rPr>
        <w:t>Futuro brillante</w:t>
      </w:r>
    </w:p>
    <w:p w:rsidR="00CB4750" w:rsidRDefault="00CB4750" w:rsidP="00CB4750">
      <w:pPr>
        <w:pStyle w:val="NormalWeb"/>
        <w:spacing w:before="0" w:beforeAutospacing="0" w:after="0" w:afterAutospacing="0"/>
        <w:jc w:val="both"/>
        <w:textAlignment w:val="baseline"/>
        <w:rPr>
          <w:color w:val="FF0000"/>
          <w:u w:val="single"/>
        </w:rPr>
      </w:pPr>
    </w:p>
    <w:p w:rsidR="00CB4750" w:rsidRPr="00054759" w:rsidRDefault="00CB4750" w:rsidP="00CB4750">
      <w:pPr>
        <w:pStyle w:val="NormalWeb"/>
        <w:spacing w:before="0" w:beforeAutospacing="0" w:after="0" w:afterAutospacing="0"/>
        <w:jc w:val="both"/>
        <w:textAlignment w:val="baseline"/>
        <w:rPr>
          <w:color w:val="FF0000"/>
          <w:u w:val="single"/>
        </w:rPr>
      </w:pPr>
      <w:r w:rsidRPr="00054759">
        <w:rPr>
          <w:color w:val="FF0000"/>
          <w:u w:val="single"/>
        </w:rPr>
        <w:t>El uso de las aplicaciones no deja de crecer conforme aumenta la adopción de los smartphones. La base instalada de</w:t>
      </w:r>
      <w:r w:rsidRPr="00054759">
        <w:rPr>
          <w:rStyle w:val="apple-converted-space"/>
          <w:rFonts w:eastAsiaTheme="majorEastAsia"/>
          <w:color w:val="FF0000"/>
          <w:u w:val="single"/>
        </w:rPr>
        <w:t> </w:t>
      </w:r>
      <w:r w:rsidRPr="00054759">
        <w:rPr>
          <w:rStyle w:val="Textoennegrita"/>
          <w:rFonts w:eastAsiaTheme="majorEastAsia"/>
          <w:color w:val="FF0000"/>
          <w:u w:val="single"/>
          <w:bdr w:val="none" w:sz="0" w:space="0" w:color="auto" w:frame="1"/>
        </w:rPr>
        <w:t>móviles inteligentes y tabletas</w:t>
      </w:r>
      <w:r w:rsidRPr="00054759">
        <w:rPr>
          <w:rStyle w:val="apple-converted-space"/>
          <w:rFonts w:eastAsiaTheme="majorEastAsia"/>
          <w:color w:val="FF0000"/>
          <w:u w:val="single"/>
        </w:rPr>
        <w:t> </w:t>
      </w:r>
      <w:r w:rsidRPr="00054759">
        <w:rPr>
          <w:color w:val="FF0000"/>
          <w:u w:val="single"/>
        </w:rPr>
        <w:t>se acerca a los</w:t>
      </w:r>
      <w:r w:rsidRPr="00054759">
        <w:rPr>
          <w:rStyle w:val="apple-converted-space"/>
          <w:rFonts w:eastAsiaTheme="majorEastAsia"/>
          <w:color w:val="FF0000"/>
          <w:u w:val="single"/>
          <w:bdr w:val="none" w:sz="0" w:space="0" w:color="auto" w:frame="1"/>
        </w:rPr>
        <w:t> </w:t>
      </w:r>
      <w:r w:rsidRPr="00054759">
        <w:rPr>
          <w:rStyle w:val="Textoennegrita"/>
          <w:rFonts w:eastAsiaTheme="majorEastAsia"/>
          <w:color w:val="FF0000"/>
          <w:u w:val="single"/>
          <w:bdr w:val="none" w:sz="0" w:space="0" w:color="auto" w:frame="1"/>
        </w:rPr>
        <w:t>3.000 millones de dispositivos en todo el mundo</w:t>
      </w:r>
      <w:r w:rsidRPr="00054759">
        <w:rPr>
          <w:color w:val="FF0000"/>
          <w:u w:val="single"/>
        </w:rPr>
        <w:t>, una cifra que superará los 6.200 millones en 2020.</w:t>
      </w:r>
    </w:p>
    <w:p w:rsidR="00CB4750" w:rsidRPr="00F121AB" w:rsidRDefault="00CB4750" w:rsidP="00CB4750">
      <w:pPr>
        <w:pStyle w:val="NormalWeb"/>
        <w:spacing w:before="0" w:beforeAutospacing="0" w:after="0" w:afterAutospacing="0"/>
        <w:jc w:val="both"/>
        <w:textAlignment w:val="baseline"/>
        <w:rPr>
          <w:color w:val="1A1816"/>
        </w:rPr>
      </w:pPr>
    </w:p>
    <w:p w:rsidR="00CB4750" w:rsidRPr="00054759" w:rsidRDefault="00CB4750" w:rsidP="00CB4750">
      <w:pPr>
        <w:pStyle w:val="NormalWeb"/>
        <w:spacing w:before="0" w:beforeAutospacing="0" w:after="0" w:afterAutospacing="0"/>
        <w:jc w:val="both"/>
        <w:textAlignment w:val="baseline"/>
        <w:rPr>
          <w:color w:val="1A1816"/>
          <w:u w:val="single"/>
        </w:rPr>
      </w:pPr>
      <w:r w:rsidRPr="00054759">
        <w:rPr>
          <w:color w:val="FF0000"/>
          <w:u w:val="single"/>
        </w:rPr>
        <w:t>Así, la economía de las aplicaciones goza de una salud envidiable: en</w:t>
      </w:r>
      <w:r w:rsidRPr="00054759">
        <w:rPr>
          <w:rStyle w:val="apple-converted-space"/>
          <w:rFonts w:eastAsiaTheme="majorEastAsia"/>
          <w:color w:val="FF0000"/>
          <w:u w:val="single"/>
        </w:rPr>
        <w:t> </w:t>
      </w:r>
      <w:r w:rsidRPr="00054759">
        <w:rPr>
          <w:rStyle w:val="Textoennegrita"/>
          <w:rFonts w:eastAsiaTheme="majorEastAsia"/>
          <w:color w:val="FF0000"/>
          <w:u w:val="single"/>
          <w:bdr w:val="none" w:sz="0" w:space="0" w:color="auto" w:frame="1"/>
        </w:rPr>
        <w:t>2016, las descargas en las tiendas oficiales aumentaron un 15% hasta 90.000 millones</w:t>
      </w:r>
      <w:r w:rsidRPr="00054759">
        <w:rPr>
          <w:rStyle w:val="apple-converted-space"/>
          <w:rFonts w:eastAsiaTheme="majorEastAsia"/>
          <w:color w:val="FF0000"/>
          <w:u w:val="single"/>
        </w:rPr>
        <w:t> </w:t>
      </w:r>
      <w:r>
        <w:rPr>
          <w:color w:val="FF0000"/>
          <w:u w:val="single"/>
        </w:rPr>
        <w:t>(con China liderando el ra</w:t>
      </w:r>
      <w:r w:rsidRPr="00054759">
        <w:rPr>
          <w:color w:val="FF0000"/>
          <w:u w:val="single"/>
        </w:rPr>
        <w:t>nking), mientras que el tiempo de uso se incrementó un 25% hasta un total de 150.000 millones de horas</w:t>
      </w:r>
      <w:r w:rsidRPr="00F121AB">
        <w:rPr>
          <w:color w:val="1A1816"/>
        </w:rPr>
        <w:t xml:space="preserve">. </w:t>
      </w:r>
      <w:r w:rsidRPr="00054759">
        <w:rPr>
          <w:color w:val="1A1816"/>
          <w:u w:val="single"/>
        </w:rPr>
        <w:t>Según App Annie, las tiendas de Google y Apple pagaron a los creadores de utilidades más de 35.000 millones de dólares, un 40% más.</w:t>
      </w:r>
    </w:p>
    <w:p w:rsidR="00CB4750" w:rsidRDefault="00CB4750" w:rsidP="00CB4750">
      <w:pPr>
        <w:pStyle w:val="NormalWeb"/>
        <w:spacing w:before="0" w:beforeAutospacing="0" w:after="0" w:afterAutospacing="0"/>
        <w:jc w:val="both"/>
        <w:textAlignment w:val="baseline"/>
        <w:rPr>
          <w:color w:val="1A1816"/>
        </w:rPr>
      </w:pPr>
      <w:r w:rsidRPr="00F121AB">
        <w:rPr>
          <w:color w:val="1A1816"/>
        </w:rPr>
        <w:t>Además, las aplicaciones se han convertido en un generador de empleo. PPI estima que</w:t>
      </w:r>
      <w:r w:rsidRPr="00F121AB">
        <w:rPr>
          <w:rStyle w:val="apple-converted-space"/>
          <w:rFonts w:eastAsiaTheme="majorEastAsia"/>
          <w:color w:val="1A1816"/>
        </w:rPr>
        <w:t> </w:t>
      </w:r>
      <w:r w:rsidRPr="00F121AB">
        <w:rPr>
          <w:rStyle w:val="Textoennegrita"/>
          <w:rFonts w:eastAsiaTheme="majorEastAsia"/>
          <w:color w:val="282522"/>
          <w:bdr w:val="none" w:sz="0" w:space="0" w:color="auto" w:frame="1"/>
        </w:rPr>
        <w:t>se han creado más de 1,6 millones de puestos de trabajo</w:t>
      </w:r>
      <w:r w:rsidRPr="00F121AB">
        <w:rPr>
          <w:rStyle w:val="apple-converted-space"/>
          <w:rFonts w:eastAsiaTheme="majorEastAsia"/>
          <w:color w:val="1A1816"/>
        </w:rPr>
        <w:t> </w:t>
      </w:r>
      <w:r w:rsidRPr="00F121AB">
        <w:rPr>
          <w:color w:val="1A1816"/>
        </w:rPr>
        <w:t>(contabiliza empleos indirectos) en la Unión Europa (más Noruega y Suiza) en este sector, un cifra similar a la de Estados Unidos.</w:t>
      </w:r>
    </w:p>
    <w:p w:rsidR="00CB4750" w:rsidRDefault="00CB4750" w:rsidP="00CB4750">
      <w:pPr>
        <w:pStyle w:val="NormalWeb"/>
        <w:spacing w:before="0" w:beforeAutospacing="0" w:after="0" w:afterAutospacing="0"/>
        <w:jc w:val="both"/>
        <w:textAlignment w:val="baseline"/>
        <w:rPr>
          <w:color w:val="1A1816"/>
        </w:rPr>
      </w:pPr>
    </w:p>
    <w:p w:rsidR="00CB4750" w:rsidRDefault="00CB4750" w:rsidP="00CB4750">
      <w:pPr>
        <w:pStyle w:val="NormalWeb"/>
        <w:spacing w:before="0" w:beforeAutospacing="0" w:after="0" w:afterAutospacing="0"/>
        <w:jc w:val="both"/>
        <w:textAlignment w:val="baseline"/>
        <w:rPr>
          <w:color w:val="1A1816"/>
        </w:rPr>
      </w:pPr>
      <w:r>
        <w:rPr>
          <w:color w:val="1A1816"/>
        </w:rPr>
        <w:t>Un filón de negocio para Apple y Google</w:t>
      </w:r>
    </w:p>
    <w:p w:rsidR="00CB4750" w:rsidRPr="00F121AB" w:rsidRDefault="00CB4750" w:rsidP="00CB4750">
      <w:pPr>
        <w:pStyle w:val="NormalWeb"/>
        <w:spacing w:before="0" w:beforeAutospacing="0" w:after="0" w:afterAutospacing="0"/>
        <w:jc w:val="both"/>
        <w:textAlignment w:val="baseline"/>
        <w:rPr>
          <w:color w:val="1A1816"/>
        </w:rPr>
      </w:pPr>
    </w:p>
    <w:p w:rsidR="00CB4750" w:rsidRDefault="00CB4750" w:rsidP="00CB4750">
      <w:pPr>
        <w:pStyle w:val="NormalWeb"/>
        <w:spacing w:before="0" w:beforeAutospacing="0" w:after="0" w:afterAutospacing="0"/>
        <w:jc w:val="both"/>
        <w:textAlignment w:val="baseline"/>
        <w:rPr>
          <w:color w:val="1A1816"/>
        </w:rPr>
      </w:pPr>
      <w:r w:rsidRPr="00F121AB">
        <w:rPr>
          <w:color w:val="1A1816"/>
        </w:rPr>
        <w:t>Desde que se inauguró la App Store en 2008,</w:t>
      </w:r>
      <w:r w:rsidRPr="00F121AB">
        <w:rPr>
          <w:rStyle w:val="apple-converted-space"/>
          <w:rFonts w:eastAsiaTheme="majorEastAsia"/>
          <w:color w:val="1A1816"/>
        </w:rPr>
        <w:t> </w:t>
      </w:r>
      <w:r w:rsidRPr="00F121AB">
        <w:rPr>
          <w:rStyle w:val="Textoennegrita"/>
          <w:rFonts w:eastAsiaTheme="majorEastAsia"/>
          <w:color w:val="282522"/>
          <w:bdr w:val="none" w:sz="0" w:space="0" w:color="auto" w:frame="1"/>
        </w:rPr>
        <w:t>los desarrolladores para Apple han facturado más de 60.000 millones de dólare</w:t>
      </w:r>
      <w:r w:rsidRPr="00F121AB">
        <w:rPr>
          <w:color w:val="1A1816"/>
        </w:rPr>
        <w:t>s (20.000 millones en 2016). Teniendo en cuenta que Apple cobra un 30% de comisión, sus ingresos estimados por este negocio ascienden a 25.800 millones en estos años. Según los últimos datos de</w:t>
      </w:r>
      <w:r w:rsidRPr="00F121AB">
        <w:rPr>
          <w:rStyle w:val="apple-converted-space"/>
          <w:rFonts w:eastAsiaTheme="majorEastAsia"/>
          <w:color w:val="1A1816"/>
        </w:rPr>
        <w:t> </w:t>
      </w:r>
      <w:r w:rsidRPr="00F121AB">
        <w:rPr>
          <w:rStyle w:val="Textoennegrita"/>
          <w:rFonts w:eastAsiaTheme="majorEastAsia"/>
          <w:color w:val="282522"/>
          <w:bdr w:val="none" w:sz="0" w:space="0" w:color="auto" w:frame="1"/>
        </w:rPr>
        <w:t>Google</w:t>
      </w:r>
      <w:r w:rsidRPr="00F121AB">
        <w:rPr>
          <w:color w:val="1A1816"/>
        </w:rPr>
        <w:t>, su tienda tiene más de</w:t>
      </w:r>
      <w:r w:rsidRPr="00F121AB">
        <w:rPr>
          <w:rStyle w:val="apple-converted-space"/>
          <w:rFonts w:eastAsiaTheme="majorEastAsia"/>
          <w:color w:val="1A1816"/>
        </w:rPr>
        <w:t> </w:t>
      </w:r>
      <w:r w:rsidRPr="00F121AB">
        <w:rPr>
          <w:rStyle w:val="Textoennegrita"/>
          <w:rFonts w:eastAsiaTheme="majorEastAsia"/>
          <w:color w:val="282522"/>
          <w:bdr w:val="none" w:sz="0" w:space="0" w:color="auto" w:frame="1"/>
        </w:rPr>
        <w:t>1.000 millones de usuarios activos mensuales</w:t>
      </w:r>
      <w:r w:rsidRPr="00F121AB">
        <w:rPr>
          <w:rStyle w:val="apple-converted-space"/>
          <w:rFonts w:eastAsiaTheme="majorEastAsia"/>
          <w:color w:val="1A1816"/>
        </w:rPr>
        <w:t> </w:t>
      </w:r>
      <w:r w:rsidRPr="00F121AB">
        <w:rPr>
          <w:color w:val="1A1816"/>
        </w:rPr>
        <w:t>y una tasa de descargas anual (en mayo de 2015) de 65.000 millones de utilidades.</w:t>
      </w:r>
    </w:p>
    <w:p w:rsidR="00CB4750" w:rsidRDefault="00CB4750" w:rsidP="00CB4750">
      <w:pPr>
        <w:pStyle w:val="NormalWeb"/>
        <w:spacing w:before="0" w:beforeAutospacing="0" w:after="0" w:afterAutospacing="0"/>
        <w:jc w:val="both"/>
        <w:textAlignment w:val="baseline"/>
        <w:rPr>
          <w:color w:val="1A1816"/>
        </w:rPr>
      </w:pPr>
    </w:p>
    <w:p w:rsidR="00CB4750" w:rsidRDefault="00CB4750" w:rsidP="00CB4750">
      <w:pPr>
        <w:pStyle w:val="NormalWeb"/>
        <w:spacing w:before="0" w:beforeAutospacing="0" w:after="0" w:afterAutospacing="0"/>
        <w:jc w:val="both"/>
        <w:textAlignment w:val="baseline"/>
        <w:rPr>
          <w:color w:val="1A1816"/>
        </w:rPr>
      </w:pPr>
      <w:r>
        <w:rPr>
          <w:color w:val="1A1816"/>
        </w:rPr>
        <w:t>El “boom” de los juegos: de Candy Crush a Pokémon Go</w:t>
      </w:r>
    </w:p>
    <w:p w:rsidR="00CB4750" w:rsidRPr="00F121AB" w:rsidRDefault="00CB4750" w:rsidP="00CB4750">
      <w:pPr>
        <w:pStyle w:val="NormalWeb"/>
        <w:spacing w:before="0" w:beforeAutospacing="0" w:after="0" w:afterAutospacing="0"/>
        <w:jc w:val="both"/>
        <w:textAlignment w:val="baseline"/>
        <w:rPr>
          <w:color w:val="1A1816"/>
        </w:rPr>
      </w:pPr>
    </w:p>
    <w:p w:rsidR="00CB4750" w:rsidRDefault="00CB4750" w:rsidP="00CB4750">
      <w:pPr>
        <w:pStyle w:val="NormalWeb"/>
        <w:spacing w:before="0" w:beforeAutospacing="0" w:after="0" w:afterAutospacing="0"/>
        <w:jc w:val="both"/>
        <w:textAlignment w:val="baseline"/>
        <w:rPr>
          <w:color w:val="1A1816"/>
        </w:rPr>
      </w:pPr>
      <w:r w:rsidRPr="00054759">
        <w:rPr>
          <w:color w:val="FF0000"/>
          <w:u w:val="single"/>
        </w:rPr>
        <w:t>Los juegos son el mayor negocio de las tiendas de aplicaciones, hasta el punto de que suponen el 90% de los ingresos de Google Play</w:t>
      </w:r>
      <w:r w:rsidRPr="00F121AB">
        <w:rPr>
          <w:color w:val="1A1816"/>
        </w:rPr>
        <w:t xml:space="preserve">. </w:t>
      </w:r>
      <w:r w:rsidRPr="00054759">
        <w:rPr>
          <w:color w:val="FF0000"/>
          <w:u w:val="single"/>
        </w:rPr>
        <w:t>El año pasado,</w:t>
      </w:r>
      <w:r w:rsidRPr="00054759">
        <w:rPr>
          <w:rStyle w:val="apple-converted-space"/>
          <w:rFonts w:eastAsiaTheme="majorEastAsia"/>
          <w:color w:val="FF0000"/>
          <w:u w:val="single"/>
        </w:rPr>
        <w:t> </w:t>
      </w:r>
      <w:r w:rsidRPr="00054759">
        <w:rPr>
          <w:rStyle w:val="Textoennegrita"/>
          <w:rFonts w:eastAsiaTheme="majorEastAsia"/>
          <w:color w:val="FF0000"/>
          <w:u w:val="single"/>
          <w:bdr w:val="none" w:sz="0" w:space="0" w:color="auto" w:frame="1"/>
        </w:rPr>
        <w:t>Pokémon Go pulverizó récords al registrar ingresos de 800 millones de dólares en sus 110 primeros días en el mercado</w:t>
      </w:r>
      <w:r w:rsidRPr="00054759">
        <w:rPr>
          <w:color w:val="FF0000"/>
          <w:u w:val="single"/>
        </w:rPr>
        <w:t>.</w:t>
      </w:r>
      <w:r w:rsidRPr="00F121AB">
        <w:rPr>
          <w:color w:val="1A1816"/>
        </w:rPr>
        <w:t xml:space="preserve"> Para comparar,</w:t>
      </w:r>
      <w:r w:rsidRPr="00F121AB">
        <w:rPr>
          <w:rStyle w:val="apple-converted-space"/>
          <w:rFonts w:eastAsiaTheme="majorEastAsia"/>
          <w:color w:val="1A1816"/>
        </w:rPr>
        <w:t> </w:t>
      </w:r>
      <w:r w:rsidRPr="00F121AB">
        <w:rPr>
          <w:rStyle w:val="Textoennegrita"/>
          <w:rFonts w:eastAsiaTheme="majorEastAsia"/>
          <w:color w:val="282522"/>
          <w:bdr w:val="none" w:sz="0" w:space="0" w:color="auto" w:frame="1"/>
        </w:rPr>
        <w:t>Candy Crush</w:t>
      </w:r>
      <w:r w:rsidRPr="00F121AB">
        <w:rPr>
          <w:rStyle w:val="apple-converted-space"/>
          <w:rFonts w:eastAsiaTheme="majorEastAsia"/>
          <w:color w:val="1A1816"/>
        </w:rPr>
        <w:t> </w:t>
      </w:r>
      <w:r w:rsidRPr="00F121AB">
        <w:rPr>
          <w:color w:val="1A1816"/>
        </w:rPr>
        <w:t>tardó un total de 250 días en alcanzar esa cifra. Que Tencent haya pagado 8.600 millones de dólares (7.804 millones de euros) por el 84,3% de la compañía finlandesa de juegos móviles</w:t>
      </w:r>
      <w:r w:rsidRPr="00F121AB">
        <w:rPr>
          <w:rStyle w:val="apple-converted-space"/>
          <w:rFonts w:eastAsiaTheme="majorEastAsia"/>
          <w:color w:val="1A1816"/>
        </w:rPr>
        <w:t> </w:t>
      </w:r>
      <w:r w:rsidRPr="00F121AB">
        <w:rPr>
          <w:rStyle w:val="Textoennegrita"/>
          <w:rFonts w:eastAsiaTheme="majorEastAsia"/>
          <w:color w:val="282522"/>
          <w:bdr w:val="none" w:sz="0" w:space="0" w:color="auto" w:frame="1"/>
        </w:rPr>
        <w:t>Supercell</w:t>
      </w:r>
      <w:r w:rsidRPr="00F121AB">
        <w:rPr>
          <w:rStyle w:val="apple-converted-space"/>
          <w:rFonts w:eastAsiaTheme="majorEastAsia"/>
          <w:color w:val="282522"/>
          <w:bdr w:val="none" w:sz="0" w:space="0" w:color="auto" w:frame="1"/>
        </w:rPr>
        <w:t> </w:t>
      </w:r>
      <w:r w:rsidRPr="00F121AB">
        <w:rPr>
          <w:color w:val="1A1816"/>
        </w:rPr>
        <w:t>(es la mayor operación de la historia en la industria de los videojuegos) ilustra la importancia de este segmento.</w:t>
      </w:r>
    </w:p>
    <w:p w:rsidR="00CB4750" w:rsidRDefault="00CB4750" w:rsidP="00CB4750">
      <w:pPr>
        <w:pStyle w:val="NormalWeb"/>
        <w:spacing w:before="0" w:beforeAutospacing="0" w:after="0" w:afterAutospacing="0"/>
        <w:jc w:val="both"/>
        <w:textAlignment w:val="baseline"/>
        <w:rPr>
          <w:color w:val="1A1816"/>
        </w:rPr>
      </w:pPr>
    </w:p>
    <w:p w:rsidR="00CB4750" w:rsidRDefault="00CB4750" w:rsidP="00CB4750">
      <w:pPr>
        <w:pStyle w:val="NormalWeb"/>
        <w:spacing w:before="0" w:beforeAutospacing="0" w:after="0" w:afterAutospacing="0"/>
        <w:jc w:val="both"/>
        <w:textAlignment w:val="baseline"/>
        <w:rPr>
          <w:color w:val="1A1816"/>
        </w:rPr>
      </w:pPr>
    </w:p>
    <w:p w:rsidR="00CB4750" w:rsidRDefault="00CB4750" w:rsidP="00CB4750">
      <w:pPr>
        <w:pStyle w:val="NormalWeb"/>
        <w:spacing w:before="0" w:beforeAutospacing="0" w:after="0" w:afterAutospacing="0"/>
        <w:jc w:val="both"/>
        <w:textAlignment w:val="baseline"/>
        <w:rPr>
          <w:color w:val="1A1816"/>
        </w:rPr>
      </w:pPr>
    </w:p>
    <w:p w:rsidR="00CB4750" w:rsidRDefault="00CB4750" w:rsidP="00CB4750">
      <w:pPr>
        <w:pStyle w:val="NormalWeb"/>
        <w:spacing w:before="0" w:beforeAutospacing="0" w:after="0" w:afterAutospacing="0"/>
        <w:jc w:val="both"/>
        <w:textAlignment w:val="baseline"/>
        <w:rPr>
          <w:color w:val="1A1816"/>
        </w:rPr>
      </w:pPr>
    </w:p>
    <w:p w:rsidR="00CB4750" w:rsidRDefault="00CB4750" w:rsidP="00CB4750">
      <w:pPr>
        <w:pStyle w:val="NormalWeb"/>
        <w:spacing w:before="0" w:beforeAutospacing="0" w:after="0" w:afterAutospacing="0"/>
        <w:jc w:val="both"/>
        <w:textAlignment w:val="baseline"/>
        <w:rPr>
          <w:color w:val="1A1816"/>
        </w:rPr>
      </w:pPr>
      <w:r>
        <w:rPr>
          <w:color w:val="1A1816"/>
        </w:rPr>
        <w:lastRenderedPageBreak/>
        <w:t>La compra también se hace desde el móvil</w:t>
      </w:r>
    </w:p>
    <w:p w:rsidR="00CB4750" w:rsidRPr="00F121AB" w:rsidRDefault="00CB4750" w:rsidP="00CB4750">
      <w:pPr>
        <w:pStyle w:val="NormalWeb"/>
        <w:spacing w:before="0" w:beforeAutospacing="0" w:after="0" w:afterAutospacing="0"/>
        <w:jc w:val="both"/>
        <w:textAlignment w:val="baseline"/>
        <w:rPr>
          <w:color w:val="1A1816"/>
        </w:rPr>
      </w:pPr>
    </w:p>
    <w:p w:rsidR="00CB4750" w:rsidRDefault="00CB4750" w:rsidP="00CB4750">
      <w:pPr>
        <w:pStyle w:val="NormalWeb"/>
        <w:spacing w:before="0" w:beforeAutospacing="0" w:after="0" w:afterAutospacing="0"/>
        <w:jc w:val="both"/>
        <w:textAlignment w:val="baseline"/>
        <w:rPr>
          <w:color w:val="1A1816"/>
        </w:rPr>
      </w:pPr>
      <w:r w:rsidRPr="00054759">
        <w:rPr>
          <w:color w:val="FF0000"/>
          <w:u w:val="single"/>
        </w:rPr>
        <w:t>La compra también se hace desde el móvil Los grandes</w:t>
      </w:r>
      <w:r w:rsidRPr="00054759">
        <w:rPr>
          <w:rStyle w:val="apple-converted-space"/>
          <w:rFonts w:eastAsiaTheme="majorEastAsia"/>
          <w:color w:val="FF0000"/>
          <w:u w:val="single"/>
        </w:rPr>
        <w:t> </w:t>
      </w:r>
      <w:r w:rsidRPr="00054759">
        <w:rPr>
          <w:rStyle w:val="nfasis"/>
          <w:color w:val="FF0000"/>
          <w:bdr w:val="none" w:sz="0" w:space="0" w:color="auto" w:frame="1"/>
        </w:rPr>
        <w:t>retailers</w:t>
      </w:r>
      <w:r w:rsidRPr="00054759">
        <w:rPr>
          <w:rStyle w:val="apple-converted-space"/>
          <w:rFonts w:eastAsiaTheme="majorEastAsia"/>
          <w:i/>
          <w:iCs/>
          <w:color w:val="FF0000"/>
          <w:u w:val="single"/>
          <w:bdr w:val="none" w:sz="0" w:space="0" w:color="auto" w:frame="1"/>
        </w:rPr>
        <w:t> </w:t>
      </w:r>
      <w:r w:rsidRPr="00054759">
        <w:rPr>
          <w:color w:val="FF0000"/>
          <w:u w:val="single"/>
        </w:rPr>
        <w:t>también apuestan por el móvil, y la mayoría cuenta con su propia</w:t>
      </w:r>
      <w:r w:rsidRPr="00054759">
        <w:rPr>
          <w:rStyle w:val="apple-converted-space"/>
          <w:rFonts w:eastAsiaTheme="majorEastAsia"/>
          <w:color w:val="FF0000"/>
          <w:u w:val="single"/>
        </w:rPr>
        <w:t> </w:t>
      </w:r>
      <w:r w:rsidRPr="00054759">
        <w:rPr>
          <w:rStyle w:val="nfasis"/>
          <w:color w:val="FF0000"/>
          <w:bdr w:val="none" w:sz="0" w:space="0" w:color="auto" w:frame="1"/>
        </w:rPr>
        <w:t>app</w:t>
      </w:r>
      <w:r w:rsidRPr="00F121AB">
        <w:rPr>
          <w:color w:val="1A1816"/>
        </w:rPr>
        <w:t>. Las compras desde dispositivos móviles en Amazon España aumentaron más de un 100% el año pasado, aunque la compañía no desglosa el porcentaje que proviene de sus aplicaciones. Por su parte, desde hace ya más de un año el tráfico que recibe</w:t>
      </w:r>
      <w:r w:rsidRPr="00F121AB">
        <w:rPr>
          <w:rStyle w:val="apple-converted-space"/>
          <w:rFonts w:eastAsiaTheme="majorEastAsia"/>
          <w:color w:val="1A1816"/>
        </w:rPr>
        <w:t> </w:t>
      </w:r>
      <w:r w:rsidRPr="00F121AB">
        <w:rPr>
          <w:rStyle w:val="Textoennegrita"/>
          <w:rFonts w:eastAsiaTheme="majorEastAsia"/>
          <w:color w:val="282522"/>
          <w:bdr w:val="none" w:sz="0" w:space="0" w:color="auto" w:frame="1"/>
        </w:rPr>
        <w:t>El Corte Inglés</w:t>
      </w:r>
      <w:r w:rsidRPr="00F121AB">
        <w:rPr>
          <w:rStyle w:val="apple-converted-space"/>
          <w:rFonts w:eastAsiaTheme="majorEastAsia"/>
          <w:color w:val="1A1816"/>
        </w:rPr>
        <w:t> </w:t>
      </w:r>
      <w:r w:rsidRPr="00F121AB">
        <w:rPr>
          <w:color w:val="1A1816"/>
        </w:rPr>
        <w:t>desde dispositivos móviles supera el que proviene desde ordenadores personales. En</w:t>
      </w:r>
      <w:r w:rsidRPr="00F121AB">
        <w:rPr>
          <w:rStyle w:val="apple-converted-space"/>
          <w:rFonts w:eastAsiaTheme="majorEastAsia"/>
          <w:color w:val="1A1816"/>
        </w:rPr>
        <w:t> </w:t>
      </w:r>
      <w:r w:rsidRPr="00F121AB">
        <w:rPr>
          <w:rStyle w:val="Textoennegrita"/>
          <w:rFonts w:eastAsiaTheme="majorEastAsia"/>
          <w:color w:val="282522"/>
          <w:bdr w:val="none" w:sz="0" w:space="0" w:color="auto" w:frame="1"/>
        </w:rPr>
        <w:t>Carrefour</w:t>
      </w:r>
      <w:r w:rsidRPr="00F121AB">
        <w:rPr>
          <w:color w:val="1A1816"/>
        </w:rPr>
        <w:t>, por su parte, aseguran que el 60% de las más de 80 millones de visitas que reciben sus webs provienen de usuarios que utilizan dispositivos móviles.</w:t>
      </w:r>
    </w:p>
    <w:p w:rsidR="00CB4750" w:rsidRDefault="00CB4750" w:rsidP="00CB4750">
      <w:pPr>
        <w:pStyle w:val="NormalWeb"/>
        <w:spacing w:before="0" w:beforeAutospacing="0" w:after="0" w:afterAutospacing="0"/>
        <w:jc w:val="both"/>
        <w:textAlignment w:val="baseline"/>
        <w:rPr>
          <w:color w:val="1A1816"/>
        </w:rPr>
      </w:pPr>
    </w:p>
    <w:p w:rsidR="00CB4750" w:rsidRDefault="00CB4750" w:rsidP="00CB4750">
      <w:pPr>
        <w:pStyle w:val="NormalWeb"/>
        <w:spacing w:before="0" w:beforeAutospacing="0" w:after="0" w:afterAutospacing="0"/>
        <w:jc w:val="both"/>
        <w:textAlignment w:val="baseline"/>
        <w:rPr>
          <w:color w:val="1A1816"/>
        </w:rPr>
      </w:pPr>
      <w:r>
        <w:rPr>
          <w:color w:val="1A1816"/>
        </w:rPr>
        <w:t>Un canal que gana peso en el mundo financiero</w:t>
      </w:r>
    </w:p>
    <w:p w:rsidR="00CB4750" w:rsidRPr="00F121AB" w:rsidRDefault="00CB4750" w:rsidP="00CB4750">
      <w:pPr>
        <w:pStyle w:val="NormalWeb"/>
        <w:spacing w:before="0" w:beforeAutospacing="0" w:after="0" w:afterAutospacing="0"/>
        <w:jc w:val="both"/>
        <w:textAlignment w:val="baseline"/>
        <w:rPr>
          <w:color w:val="1A1816"/>
        </w:rPr>
      </w:pPr>
    </w:p>
    <w:p w:rsidR="00CB4750" w:rsidRDefault="00CB4750" w:rsidP="00CB4750">
      <w:pPr>
        <w:pStyle w:val="NormalWeb"/>
        <w:spacing w:before="0" w:beforeAutospacing="0" w:after="0" w:afterAutospacing="0"/>
        <w:jc w:val="both"/>
        <w:textAlignment w:val="baseline"/>
        <w:rPr>
          <w:color w:val="1A1816"/>
        </w:rPr>
      </w:pPr>
      <w:r w:rsidRPr="00054759">
        <w:rPr>
          <w:color w:val="FF0000"/>
          <w:u w:val="single"/>
        </w:rPr>
        <w:t>Un canal que gana peso en el mundo financiero</w:t>
      </w:r>
      <w:r w:rsidRPr="00054759">
        <w:rPr>
          <w:rStyle w:val="apple-converted-space"/>
          <w:rFonts w:eastAsiaTheme="majorEastAsia"/>
          <w:color w:val="FF0000"/>
        </w:rPr>
        <w:t> </w:t>
      </w:r>
      <w:r w:rsidRPr="00F121AB">
        <w:rPr>
          <w:rStyle w:val="Textoennegrita"/>
          <w:rFonts w:eastAsiaTheme="majorEastAsia"/>
          <w:color w:val="282522"/>
          <w:bdr w:val="none" w:sz="0" w:space="0" w:color="auto" w:frame="1"/>
        </w:rPr>
        <w:t>BBVA</w:t>
      </w:r>
      <w:r w:rsidRPr="00F121AB">
        <w:rPr>
          <w:rStyle w:val="apple-converted-space"/>
          <w:rFonts w:eastAsiaTheme="majorEastAsia"/>
          <w:color w:val="282522"/>
          <w:bdr w:val="none" w:sz="0" w:space="0" w:color="auto" w:frame="1"/>
        </w:rPr>
        <w:t> </w:t>
      </w:r>
      <w:r w:rsidRPr="00F121AB">
        <w:rPr>
          <w:color w:val="1A1816"/>
        </w:rPr>
        <w:t>ya cuenta en España con 2,5 usuarios de dispositivos móviles, un 40% más. Por su parte, un 25% de los clientes de</w:t>
      </w:r>
      <w:r w:rsidRPr="00F121AB">
        <w:rPr>
          <w:rStyle w:val="apple-converted-space"/>
          <w:rFonts w:eastAsiaTheme="majorEastAsia"/>
          <w:color w:val="1A1816"/>
        </w:rPr>
        <w:t> </w:t>
      </w:r>
      <w:r w:rsidRPr="00F121AB">
        <w:rPr>
          <w:rStyle w:val="Textoennegrita"/>
          <w:rFonts w:eastAsiaTheme="majorEastAsia"/>
          <w:color w:val="282522"/>
          <w:bdr w:val="none" w:sz="0" w:space="0" w:color="auto" w:frame="1"/>
        </w:rPr>
        <w:t>ING</w:t>
      </w:r>
      <w:r w:rsidRPr="00F121AB">
        <w:rPr>
          <w:rStyle w:val="apple-converted-space"/>
          <w:rFonts w:eastAsiaTheme="majorEastAsia"/>
          <w:color w:val="282522"/>
          <w:bdr w:val="none" w:sz="0" w:space="0" w:color="auto" w:frame="1"/>
        </w:rPr>
        <w:t> </w:t>
      </w:r>
      <w:r w:rsidRPr="00F121AB">
        <w:rPr>
          <w:color w:val="1A1816"/>
        </w:rPr>
        <w:t xml:space="preserve">utilizan exclusivamente el móvil en su relación con el banco. </w:t>
      </w:r>
      <w:r w:rsidRPr="00054759">
        <w:rPr>
          <w:color w:val="1A1816"/>
          <w:u w:val="single"/>
        </w:rPr>
        <w:t xml:space="preserve">La banca tradicional compite con </w:t>
      </w:r>
      <w:r w:rsidRPr="00E87265">
        <w:rPr>
          <w:color w:val="1A1816"/>
          <w:u w:val="single"/>
        </w:rPr>
        <w:t>las</w:t>
      </w:r>
      <w:r w:rsidRPr="00E87265">
        <w:rPr>
          <w:rStyle w:val="apple-converted-space"/>
          <w:rFonts w:eastAsiaTheme="majorEastAsia"/>
          <w:color w:val="1A1816"/>
          <w:u w:val="single"/>
        </w:rPr>
        <w:t> </w:t>
      </w:r>
      <w:r w:rsidRPr="00E87265">
        <w:rPr>
          <w:rStyle w:val="nfasis"/>
          <w:color w:val="1A1816"/>
          <w:u w:val="single"/>
          <w:bdr w:val="none" w:sz="0" w:space="0" w:color="auto" w:frame="1"/>
        </w:rPr>
        <w:t>fintech</w:t>
      </w:r>
      <w:r w:rsidRPr="00E87265">
        <w:rPr>
          <w:rStyle w:val="apple-converted-space"/>
          <w:rFonts w:eastAsiaTheme="majorEastAsia"/>
          <w:i/>
          <w:iCs/>
          <w:color w:val="1A1816"/>
          <w:u w:val="single"/>
          <w:bdr w:val="none" w:sz="0" w:space="0" w:color="auto" w:frame="1"/>
        </w:rPr>
        <w:t> </w:t>
      </w:r>
      <w:r w:rsidRPr="00E87265">
        <w:rPr>
          <w:color w:val="1A1816"/>
          <w:u w:val="single"/>
        </w:rPr>
        <w:t>en</w:t>
      </w:r>
      <w:r w:rsidRPr="00054759">
        <w:rPr>
          <w:color w:val="1A1816"/>
          <w:u w:val="single"/>
        </w:rPr>
        <w:t xml:space="preserve"> el desarrollo de aplicaciones móviles atractivas para los usuarios.</w:t>
      </w:r>
      <w:r w:rsidRPr="00F121AB">
        <w:rPr>
          <w:color w:val="1A1816"/>
        </w:rPr>
        <w:t xml:space="preserve"> Por ejemplo, este último año, en España se ha producido una explosión de aplicaciones para pagar entre particulares. El uso de las</w:t>
      </w:r>
      <w:r w:rsidRPr="00F121AB">
        <w:rPr>
          <w:rStyle w:val="apple-converted-space"/>
          <w:rFonts w:eastAsiaTheme="majorEastAsia"/>
          <w:color w:val="1A1816"/>
        </w:rPr>
        <w:t> </w:t>
      </w:r>
      <w:r w:rsidRPr="00F121AB">
        <w:rPr>
          <w:rStyle w:val="nfasis"/>
          <w:color w:val="1A1816"/>
          <w:bdr w:val="none" w:sz="0" w:space="0" w:color="auto" w:frame="1"/>
        </w:rPr>
        <w:t>apps</w:t>
      </w:r>
      <w:r w:rsidRPr="00F121AB">
        <w:rPr>
          <w:rStyle w:val="apple-converted-space"/>
          <w:rFonts w:eastAsiaTheme="majorEastAsia"/>
          <w:i/>
          <w:iCs/>
          <w:color w:val="1A1816"/>
          <w:bdr w:val="none" w:sz="0" w:space="0" w:color="auto" w:frame="1"/>
        </w:rPr>
        <w:t> </w:t>
      </w:r>
      <w:r w:rsidRPr="00F121AB">
        <w:rPr>
          <w:color w:val="1A1816"/>
        </w:rPr>
        <w:t>es común a otras empresas de servicios. Por ejemplo, en</w:t>
      </w:r>
      <w:r w:rsidRPr="00F121AB">
        <w:rPr>
          <w:rStyle w:val="apple-converted-space"/>
          <w:rFonts w:eastAsiaTheme="majorEastAsia"/>
          <w:color w:val="1A1816"/>
        </w:rPr>
        <w:t> </w:t>
      </w:r>
      <w:r w:rsidRPr="00F121AB">
        <w:rPr>
          <w:rStyle w:val="Textoennegrita"/>
          <w:rFonts w:eastAsiaTheme="majorEastAsia"/>
          <w:color w:val="282522"/>
          <w:bdr w:val="none" w:sz="0" w:space="0" w:color="auto" w:frame="1"/>
        </w:rPr>
        <w:t>Endesa</w:t>
      </w:r>
      <w:r w:rsidRPr="00F121AB">
        <w:rPr>
          <w:rStyle w:val="apple-converted-space"/>
          <w:rFonts w:eastAsiaTheme="majorEastAsia"/>
          <w:color w:val="282522"/>
          <w:bdr w:val="none" w:sz="0" w:space="0" w:color="auto" w:frame="1"/>
        </w:rPr>
        <w:t> </w:t>
      </w:r>
      <w:r w:rsidRPr="00F121AB">
        <w:rPr>
          <w:color w:val="1A1816"/>
        </w:rPr>
        <w:t>aseguran que en el último año el 25% de las gestiones se realizaron a través de su aplicación para móvil.</w:t>
      </w:r>
    </w:p>
    <w:p w:rsidR="00CB4750" w:rsidRDefault="00CB4750" w:rsidP="00CB4750">
      <w:pPr>
        <w:pStyle w:val="NormalWeb"/>
        <w:spacing w:before="0" w:beforeAutospacing="0" w:after="0" w:afterAutospacing="0"/>
        <w:jc w:val="both"/>
        <w:textAlignment w:val="baseline"/>
        <w:rPr>
          <w:color w:val="1A1816"/>
        </w:rPr>
      </w:pPr>
    </w:p>
    <w:p w:rsidR="00CB4750" w:rsidRDefault="00CB4750" w:rsidP="00CB4750">
      <w:pPr>
        <w:pStyle w:val="NormalWeb"/>
        <w:spacing w:before="0" w:beforeAutospacing="0" w:after="0" w:afterAutospacing="0"/>
        <w:jc w:val="both"/>
        <w:textAlignment w:val="baseline"/>
        <w:rPr>
          <w:color w:val="1A1816"/>
        </w:rPr>
      </w:pPr>
      <w:r>
        <w:rPr>
          <w:color w:val="1A1816"/>
        </w:rPr>
        <w:t>Las redes sociales lideran las listas de descargas</w:t>
      </w:r>
    </w:p>
    <w:p w:rsidR="00CB4750" w:rsidRPr="00F121AB" w:rsidRDefault="00CB4750" w:rsidP="00CB4750">
      <w:pPr>
        <w:pStyle w:val="NormalWeb"/>
        <w:spacing w:before="0" w:beforeAutospacing="0" w:after="0" w:afterAutospacing="0"/>
        <w:jc w:val="both"/>
        <w:textAlignment w:val="baseline"/>
        <w:rPr>
          <w:color w:val="1A1816"/>
        </w:rPr>
      </w:pPr>
    </w:p>
    <w:p w:rsidR="00CB4750" w:rsidRDefault="00CB4750" w:rsidP="00CB4750">
      <w:pPr>
        <w:pStyle w:val="NormalWeb"/>
        <w:spacing w:before="0" w:beforeAutospacing="0" w:after="0" w:afterAutospacing="0"/>
        <w:jc w:val="both"/>
        <w:textAlignment w:val="baseline"/>
        <w:rPr>
          <w:color w:val="1A1816"/>
        </w:rPr>
      </w:pPr>
      <w:r w:rsidRPr="00054759">
        <w:rPr>
          <w:color w:val="FF0000"/>
          <w:u w:val="single"/>
        </w:rPr>
        <w:t>Las aplicaciones de redes sociales y mensajería instantánea son las más descargadas por los usuarios en las tiendas de aplicaciones</w:t>
      </w:r>
      <w:r w:rsidR="00D51A92">
        <w:rPr>
          <w:color w:val="1A1816"/>
        </w:rPr>
        <w:t>. Según el ra</w:t>
      </w:r>
      <w:r w:rsidRPr="00F121AB">
        <w:rPr>
          <w:color w:val="1A1816"/>
        </w:rPr>
        <w:t>nking de App Annie, los primeros puestos están copados por</w:t>
      </w:r>
      <w:r w:rsidRPr="00F121AB">
        <w:rPr>
          <w:rStyle w:val="apple-converted-space"/>
          <w:rFonts w:eastAsiaTheme="majorEastAsia"/>
          <w:color w:val="1A1816"/>
        </w:rPr>
        <w:t> </w:t>
      </w:r>
      <w:r w:rsidRPr="00F121AB">
        <w:rPr>
          <w:rStyle w:val="Textoennegrita"/>
          <w:rFonts w:eastAsiaTheme="majorEastAsia"/>
          <w:color w:val="282522"/>
          <w:bdr w:val="none" w:sz="0" w:space="0" w:color="auto" w:frame="1"/>
        </w:rPr>
        <w:t>Facebook, WhatsApp, Facebook Messenger, Instagram y Snapchat</w:t>
      </w:r>
      <w:r w:rsidRPr="00F121AB">
        <w:rPr>
          <w:color w:val="1A1816"/>
        </w:rPr>
        <w:t>. El tirón de las aplicaciones de mensajería se refleja en las valoraciones de estas compañías. Por ejemplo, Snap ha iniciado los trámites para su salida a Bolsa, una operación en la que la compañía será valorada en hasta 22.200 millones de dólares. Hace dos años, Facebook pagó 21.800 millones de dólares por WhatsApp.</w:t>
      </w:r>
    </w:p>
    <w:p w:rsidR="00CB4750" w:rsidRPr="00FD678D" w:rsidRDefault="00CB4750" w:rsidP="00CB4750">
      <w:pPr>
        <w:pStyle w:val="NormalWeb"/>
        <w:spacing w:before="0" w:beforeAutospacing="0" w:after="0" w:afterAutospacing="0"/>
        <w:jc w:val="both"/>
        <w:textAlignment w:val="baseline"/>
        <w:rPr>
          <w:color w:val="1A1816"/>
        </w:rPr>
      </w:pPr>
    </w:p>
    <w:p w:rsidR="00CB4750" w:rsidRDefault="00CB4750" w:rsidP="00CB4750">
      <w:pPr>
        <w:rPr>
          <w:rFonts w:ascii="Times New Roman" w:hAnsi="Times New Roman"/>
          <w:sz w:val="24"/>
          <w:szCs w:val="24"/>
        </w:rPr>
      </w:pPr>
      <w:r>
        <w:rPr>
          <w:rFonts w:ascii="Times New Roman" w:hAnsi="Times New Roman"/>
          <w:sz w:val="24"/>
          <w:szCs w:val="24"/>
        </w:rPr>
        <w:t xml:space="preserve">- </w:t>
      </w:r>
      <w:r w:rsidRPr="00090B48">
        <w:rPr>
          <w:rFonts w:ascii="Times New Roman" w:hAnsi="Times New Roman"/>
          <w:sz w:val="24"/>
          <w:szCs w:val="24"/>
        </w:rPr>
        <w:t>¿</w:t>
      </w:r>
      <w:r w:rsidRPr="00090B48">
        <w:rPr>
          <w:rFonts w:ascii="Times New Roman" w:hAnsi="Times New Roman"/>
          <w:sz w:val="24"/>
          <w:szCs w:val="24"/>
          <w:u w:val="single"/>
        </w:rPr>
        <w:t>Puede el trabajo del hombre no valer nada? La preocupante tendencia de los salarios sobre el PIB</w:t>
      </w:r>
      <w:r>
        <w:rPr>
          <w:rFonts w:ascii="Times New Roman" w:hAnsi="Times New Roman"/>
          <w:sz w:val="24"/>
          <w:szCs w:val="24"/>
        </w:rPr>
        <w:t xml:space="preserve"> (El Economista - </w:t>
      </w:r>
      <w:r w:rsidRPr="00090B48">
        <w:rPr>
          <w:rFonts w:ascii="Times New Roman" w:hAnsi="Times New Roman"/>
          <w:b/>
          <w:sz w:val="24"/>
          <w:szCs w:val="24"/>
        </w:rPr>
        <w:t>13/3/17</w:t>
      </w:r>
      <w:r>
        <w:rPr>
          <w:rFonts w:ascii="Times New Roman" w:hAnsi="Times New Roman"/>
          <w:sz w:val="24"/>
          <w:szCs w:val="24"/>
        </w:rPr>
        <w:t>)</w:t>
      </w:r>
    </w:p>
    <w:p w:rsidR="00CB4750" w:rsidRDefault="00CB4750" w:rsidP="00CB4750">
      <w:pPr>
        <w:rPr>
          <w:rFonts w:ascii="Times New Roman" w:hAnsi="Times New Roman"/>
          <w:sz w:val="24"/>
          <w:szCs w:val="24"/>
        </w:rPr>
      </w:pPr>
      <w:r>
        <w:rPr>
          <w:rFonts w:ascii="Times New Roman" w:hAnsi="Times New Roman"/>
          <w:sz w:val="24"/>
          <w:szCs w:val="24"/>
        </w:rPr>
        <w:t>(Por Vicente Nieves)</w:t>
      </w:r>
    </w:p>
    <w:p w:rsidR="00CB4750" w:rsidRDefault="00CB4750" w:rsidP="00CB4750">
      <w:pPr>
        <w:pStyle w:val="selectionshareable"/>
        <w:shd w:val="clear" w:color="auto" w:fill="FFFFFF"/>
        <w:spacing w:before="0" w:beforeAutospacing="0" w:after="0" w:afterAutospacing="0"/>
        <w:jc w:val="both"/>
        <w:textAlignment w:val="baseline"/>
      </w:pPr>
      <w:r w:rsidRPr="00090B48">
        <w:t xml:space="preserve">Durante décadas, los salarios han mantenido una tendencia constante y dominante como parte del PIB en los países desarrollados. No obstante, en los últimos años se ha observado una pérdida de peso de las rentas del trabajo en beneficio de las rentas del capital, un giro brusco que ha logrado focalizar la atención de parte de las instituciones y expertos, por los preocupantes efectos que puede tener sobre la sociedad. Además, la caída de los salarios sobre el PIB resulta una evidencia más de la </w:t>
      </w:r>
      <w:r w:rsidRPr="00A02604">
        <w:t>creciente</w:t>
      </w:r>
      <w:r w:rsidRPr="00A02604">
        <w:rPr>
          <w:rStyle w:val="apple-converted-space"/>
          <w:rFonts w:eastAsiaTheme="majorEastAsia"/>
        </w:rPr>
        <w:t> </w:t>
      </w:r>
      <w:hyperlink r:id="rId76" w:tooltip="La desigualdad de rentas en España" w:history="1">
        <w:r w:rsidRPr="00A02604">
          <w:rPr>
            <w:rStyle w:val="Hipervnculo"/>
            <w:color w:val="auto"/>
            <w:u w:val="none"/>
            <w:bdr w:val="none" w:sz="0" w:space="0" w:color="auto" w:frame="1"/>
          </w:rPr>
          <w:t>desigualdad de rentas</w:t>
        </w:r>
      </w:hyperlink>
      <w:r w:rsidRPr="00A02604">
        <w:rPr>
          <w:rStyle w:val="apple-converted-space"/>
          <w:rFonts w:eastAsiaTheme="majorEastAsia"/>
        </w:rPr>
        <w:t> </w:t>
      </w:r>
      <w:r w:rsidRPr="00A02604">
        <w:t xml:space="preserve">dentro </w:t>
      </w:r>
      <w:r w:rsidRPr="00090B48">
        <w:t>de las economías avanzadas.</w:t>
      </w:r>
    </w:p>
    <w:p w:rsidR="00CB4750" w:rsidRDefault="00CB4750" w:rsidP="00CB4750">
      <w:pPr>
        <w:pStyle w:val="selectionshareable"/>
        <w:shd w:val="clear" w:color="auto" w:fill="FFFFFF"/>
        <w:spacing w:before="0" w:beforeAutospacing="0" w:after="0" w:afterAutospacing="0"/>
        <w:jc w:val="both"/>
        <w:textAlignment w:val="baseline"/>
      </w:pPr>
    </w:p>
    <w:p w:rsidR="00CB4750" w:rsidRPr="00090B48" w:rsidRDefault="00CB4750" w:rsidP="00CB4750">
      <w:pPr>
        <w:pStyle w:val="selectionshareable"/>
        <w:shd w:val="clear" w:color="auto" w:fill="FFFFFF"/>
        <w:spacing w:before="0" w:beforeAutospacing="0" w:after="300" w:afterAutospacing="0"/>
        <w:jc w:val="both"/>
        <w:textAlignment w:val="baseline"/>
      </w:pPr>
      <w:r w:rsidRPr="00090B48">
        <w:t xml:space="preserve">A partir de 1980, las rentas del trabajo iniciaron una tendencia descendente en los países desarrollados. En el caso de España, los salarios han pasado de representar el 67% del PIB (medido por el lado de la renta) hasta el 54% en 2015, una descenso de 13 puntos porcentuales que podría continuar. En otros países avanzados como Francia o Alemania, el </w:t>
      </w:r>
      <w:r w:rsidRPr="00090B48">
        <w:lastRenderedPageBreak/>
        <w:t>descenso ha sido inferior, pero igualmente pronunciado, o como en el caso de Italia donde la caída del peso de los salarios ha sobrepasado la de España.</w:t>
      </w:r>
    </w:p>
    <w:p w:rsidR="00CB4750" w:rsidRDefault="00CB4750" w:rsidP="00CB4750">
      <w:pPr>
        <w:pStyle w:val="selectionshareable"/>
        <w:shd w:val="clear" w:color="auto" w:fill="FFFFFF"/>
        <w:spacing w:before="0" w:beforeAutospacing="0" w:after="300" w:afterAutospacing="0"/>
        <w:jc w:val="both"/>
        <w:textAlignment w:val="baseline"/>
      </w:pPr>
      <w:r w:rsidRPr="00090B48">
        <w:t>Esta forma de medición divide el PIB entre remuneración de asalariados (sueldos, salarios y las cotizaciones sociales), excedente bruto de explotación (alquileres, intereses, beneficios del empresario y rentas mixtas) e impuestos netos sobre la producción. Sin embargo, los datos empleados en el siguiente gráfico agregan las rentas mixtas (trabajadores por cuenta ajena o autónomos) a la remuneración total de los asalariados, para analizar con mayor detalle la evolución de los salarios sobre el PIB.</w:t>
      </w:r>
    </w:p>
    <w:p w:rsidR="00CB4750" w:rsidRPr="00090B48" w:rsidRDefault="00CB4750" w:rsidP="00CB4750">
      <w:pPr>
        <w:pStyle w:val="selectionshareable"/>
        <w:shd w:val="clear" w:color="auto" w:fill="FFFFFF"/>
        <w:spacing w:before="0" w:beforeAutospacing="0" w:after="300" w:afterAutospacing="0"/>
        <w:jc w:val="both"/>
        <w:textAlignment w:val="baseline"/>
      </w:pPr>
      <w:r w:rsidRPr="00090B48">
        <w:rPr>
          <w:noProof/>
        </w:rPr>
        <w:drawing>
          <wp:inline distT="0" distB="0" distL="0" distR="0" wp14:anchorId="7745CB4C" wp14:editId="4B95146D">
            <wp:extent cx="5400040" cy="3955019"/>
            <wp:effectExtent l="0" t="0" r="0" b="762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400040" cy="3955019"/>
                    </a:xfrm>
                    <a:prstGeom prst="rect">
                      <a:avLst/>
                    </a:prstGeom>
                  </pic:spPr>
                </pic:pic>
              </a:graphicData>
            </a:graphic>
          </wp:inline>
        </w:drawing>
      </w:r>
    </w:p>
    <w:p w:rsidR="00CB4750" w:rsidRPr="00090B48" w:rsidRDefault="00CB4750" w:rsidP="00CB4750">
      <w:pPr>
        <w:pStyle w:val="Ttulo2"/>
        <w:shd w:val="clear" w:color="auto" w:fill="FFFFFF"/>
        <w:spacing w:before="300" w:after="150" w:line="240" w:lineRule="auto"/>
        <w:jc w:val="both"/>
        <w:textAlignment w:val="baseline"/>
        <w:rPr>
          <w:rFonts w:ascii="Times New Roman" w:hAnsi="Times New Roman" w:cs="Times New Roman"/>
          <w:b w:val="0"/>
          <w:bCs w:val="0"/>
          <w:color w:val="auto"/>
          <w:sz w:val="24"/>
          <w:szCs w:val="24"/>
        </w:rPr>
      </w:pPr>
      <w:r w:rsidRPr="00090B48">
        <w:rPr>
          <w:rFonts w:ascii="Times New Roman" w:hAnsi="Times New Roman" w:cs="Times New Roman"/>
          <w:b w:val="0"/>
          <w:bCs w:val="0"/>
          <w:color w:val="auto"/>
          <w:sz w:val="24"/>
          <w:szCs w:val="24"/>
        </w:rPr>
        <w:t>Consecuencias negativas</w:t>
      </w:r>
    </w:p>
    <w:p w:rsidR="00CB4750" w:rsidRPr="00090B48" w:rsidRDefault="00CB4750" w:rsidP="00CB4750">
      <w:pPr>
        <w:pStyle w:val="selectionshareable"/>
        <w:shd w:val="clear" w:color="auto" w:fill="FFFFFF"/>
        <w:spacing w:before="0" w:beforeAutospacing="0" w:after="300" w:afterAutospacing="0"/>
        <w:jc w:val="both"/>
        <w:textAlignment w:val="baseline"/>
      </w:pPr>
      <w:r w:rsidRPr="00090B48">
        <w:t xml:space="preserve">En el trabajo de la Organización para la Cooperación y </w:t>
      </w:r>
      <w:r>
        <w:t>el Desarrollo Económico (OCDE) “</w:t>
      </w:r>
      <w:r w:rsidRPr="00090B48">
        <w:t>La Participación del T</w:t>
      </w:r>
      <w:r>
        <w:t>rabajo en las Economías del G20”, se destaca que “</w:t>
      </w:r>
      <w:r w:rsidRPr="00090B48">
        <w:t>la tendencia a la baja de las rentas del trabajo puede tener consecuencias negativas importantes. Por ejemplo, las mejoras a nivel macroeconómico podrían no trasladarse en incrementos de los</w:t>
      </w:r>
      <w:r>
        <w:t xml:space="preserve"> ingresos reales de los hogares”</w:t>
      </w:r>
      <w:r w:rsidRPr="00090B48">
        <w:t>.</w:t>
      </w:r>
    </w:p>
    <w:p w:rsidR="00CB4750" w:rsidRPr="00FD678D" w:rsidRDefault="00CB4750" w:rsidP="00CB4750">
      <w:pPr>
        <w:pStyle w:val="selectionshareable"/>
        <w:shd w:val="clear" w:color="auto" w:fill="FFFFFF"/>
        <w:spacing w:before="0" w:beforeAutospacing="0" w:after="0" w:afterAutospacing="0"/>
        <w:jc w:val="both"/>
        <w:textAlignment w:val="baseline"/>
      </w:pPr>
      <w:r w:rsidRPr="00090B48">
        <w:t xml:space="preserve">Por otro lado, los datos muestran que esta tendencia termina afectando al bienestar de las sociedades. Un peso cada vez mayor de las rentas del capital sobre el PIB suele estar directamente relacionado con una mayor desigualdad en la distribución de la </w:t>
      </w:r>
      <w:r w:rsidRPr="00FD678D">
        <w:t>renta,</w:t>
      </w:r>
      <w:r w:rsidRPr="00FD678D">
        <w:rPr>
          <w:rStyle w:val="apple-converted-space"/>
          <w:rFonts w:eastAsiaTheme="majorEastAsia"/>
        </w:rPr>
        <w:t> </w:t>
      </w:r>
      <w:hyperlink r:id="rId78" w:history="1">
        <w:r w:rsidRPr="00A02604">
          <w:rPr>
            <w:rStyle w:val="Hipervnculo"/>
            <w:color w:val="auto"/>
            <w:u w:val="none"/>
            <w:bdr w:val="none" w:sz="0" w:space="0" w:color="auto" w:frame="1"/>
          </w:rPr>
          <w:t>como ha mostrado el economista francés Thomas Piketty</w:t>
        </w:r>
      </w:hyperlink>
      <w:r w:rsidRPr="00FD678D">
        <w:rPr>
          <w:rStyle w:val="apple-converted-space"/>
          <w:rFonts w:eastAsiaTheme="majorEastAsia"/>
        </w:rPr>
        <w:t> </w:t>
      </w:r>
      <w:r>
        <w:t>en su obra “</w:t>
      </w:r>
      <w:r w:rsidRPr="00FD678D">
        <w:t>El Capital en el Siglo XXI</w:t>
      </w:r>
      <w:r>
        <w:t>”</w:t>
      </w:r>
      <w:r w:rsidRPr="00FD678D">
        <w:t>.</w:t>
      </w:r>
    </w:p>
    <w:p w:rsidR="00CB4750" w:rsidRPr="00FD678D" w:rsidRDefault="00CB4750" w:rsidP="00CB4750">
      <w:pPr>
        <w:pStyle w:val="selectionshareable"/>
        <w:shd w:val="clear" w:color="auto" w:fill="FFFFFF"/>
        <w:spacing w:before="0" w:beforeAutospacing="0" w:after="0" w:afterAutospacing="0"/>
        <w:jc w:val="both"/>
        <w:textAlignment w:val="baseline"/>
      </w:pPr>
    </w:p>
    <w:p w:rsidR="00CB4750" w:rsidRPr="00090B48" w:rsidRDefault="00CB4750" w:rsidP="00CB4750">
      <w:pPr>
        <w:pStyle w:val="selectionshareable"/>
        <w:shd w:val="clear" w:color="auto" w:fill="FFFFFF"/>
        <w:spacing w:before="0" w:beforeAutospacing="0" w:after="300" w:afterAutospacing="0"/>
        <w:jc w:val="both"/>
        <w:textAlignment w:val="baseline"/>
      </w:pPr>
      <w:r w:rsidRPr="00090B48">
        <w:t>La menor fuerza de los salarios también ha evidenciado tener consecuencias políticas relevantes. Como destaca el informe de la OCDE, esta situación puede obstaculizar la implementación de políticas pro-mercado y en favor de la globalización económica. </w:t>
      </w:r>
    </w:p>
    <w:p w:rsidR="00CB4750" w:rsidRPr="00090B48" w:rsidRDefault="00CB4750" w:rsidP="00CB4750">
      <w:pPr>
        <w:pStyle w:val="selectionshareable"/>
        <w:shd w:val="clear" w:color="auto" w:fill="FFFFFF"/>
        <w:spacing w:before="0" w:beforeAutospacing="0" w:after="0" w:afterAutospacing="0"/>
        <w:jc w:val="both"/>
        <w:textAlignment w:val="baseline"/>
      </w:pPr>
      <w:r w:rsidRPr="00090B48">
        <w:lastRenderedPageBreak/>
        <w:t xml:space="preserve">Por último, pero no menos importante, el menor peso de los salarios puede afectar al crecimiento a través de </w:t>
      </w:r>
      <w:r w:rsidRPr="00FD678D">
        <w:t>un</w:t>
      </w:r>
      <w:r w:rsidRPr="00FD678D">
        <w:rPr>
          <w:rStyle w:val="apple-converted-space"/>
          <w:rFonts w:eastAsiaTheme="majorEastAsia"/>
        </w:rPr>
        <w:t> </w:t>
      </w:r>
      <w:hyperlink r:id="rId79" w:history="1">
        <w:r w:rsidRPr="00A02604">
          <w:rPr>
            <w:rStyle w:val="Hipervnculo"/>
            <w:color w:val="auto"/>
            <w:u w:val="none"/>
            <w:bdr w:val="none" w:sz="0" w:space="0" w:color="auto" w:frame="1"/>
          </w:rPr>
          <w:t>menor consumo de los hogares y una menor inversión</w:t>
        </w:r>
      </w:hyperlink>
      <w:r w:rsidRPr="00A02604">
        <w:rPr>
          <w:rStyle w:val="apple-converted-space"/>
          <w:rFonts w:eastAsiaTheme="majorEastAsia"/>
        </w:rPr>
        <w:t> </w:t>
      </w:r>
      <w:r w:rsidRPr="00FD678D">
        <w:t xml:space="preserve">por parte </w:t>
      </w:r>
      <w:r w:rsidRPr="00090B48">
        <w:t>del sector privado.</w:t>
      </w:r>
    </w:p>
    <w:p w:rsidR="00CB4750" w:rsidRPr="00090B48" w:rsidRDefault="00CB4750" w:rsidP="00CB4750">
      <w:pPr>
        <w:pStyle w:val="Ttulo2"/>
        <w:shd w:val="clear" w:color="auto" w:fill="FFFFFF"/>
        <w:spacing w:before="300" w:after="150" w:line="240" w:lineRule="auto"/>
        <w:jc w:val="both"/>
        <w:textAlignment w:val="baseline"/>
        <w:rPr>
          <w:rFonts w:ascii="Times New Roman" w:hAnsi="Times New Roman" w:cs="Times New Roman"/>
          <w:b w:val="0"/>
          <w:bCs w:val="0"/>
          <w:color w:val="auto"/>
          <w:sz w:val="24"/>
          <w:szCs w:val="24"/>
        </w:rPr>
      </w:pPr>
      <w:r w:rsidRPr="00090B48">
        <w:rPr>
          <w:rFonts w:ascii="Times New Roman" w:hAnsi="Times New Roman" w:cs="Times New Roman"/>
          <w:b w:val="0"/>
          <w:bCs w:val="0"/>
          <w:color w:val="auto"/>
          <w:sz w:val="24"/>
          <w:szCs w:val="24"/>
        </w:rPr>
        <w:t>Por qué caen las rentas salariales</w:t>
      </w:r>
    </w:p>
    <w:p w:rsidR="00CB4750" w:rsidRPr="00090B48" w:rsidRDefault="00CB4750" w:rsidP="00CB4750">
      <w:pPr>
        <w:pStyle w:val="selectionshareable"/>
        <w:shd w:val="clear" w:color="auto" w:fill="FFFFFF"/>
        <w:spacing w:before="0" w:beforeAutospacing="0" w:after="300" w:afterAutospacing="0"/>
        <w:jc w:val="both"/>
        <w:textAlignment w:val="baseline"/>
      </w:pPr>
      <w:r w:rsidRPr="00090B48">
        <w:t>Desde el Banco de España, en un trabajo publicado en 2012 pero que analiza la caída de la participación de las rentas del trabajo en el PIB desde 1980, destacan que el mayor crecimiento de los servicios financieros y servicios profesionales a empresas dentro del sector terciario puede tener parte de la culpa, puesto que en ese tipo de tareas la intensidad del uso del trabajo es inferior a la media de la economía, incluso menor que en la industria.</w:t>
      </w:r>
    </w:p>
    <w:p w:rsidR="00CB4750" w:rsidRPr="00090B48" w:rsidRDefault="00CB4750" w:rsidP="00CB4750">
      <w:pPr>
        <w:pStyle w:val="selectionshareable"/>
        <w:shd w:val="clear" w:color="auto" w:fill="FFFFFF"/>
        <w:spacing w:before="0" w:beforeAutospacing="0" w:after="300" w:afterAutospacing="0"/>
        <w:jc w:val="both"/>
        <w:textAlignment w:val="baseline"/>
      </w:pPr>
      <w:r w:rsidRPr="00090B48">
        <w:t>No obstante, para el caso particular de Esp</w:t>
      </w:r>
      <w:r>
        <w:t>aña, estos expertos aducen que “</w:t>
      </w:r>
      <w:r w:rsidRPr="00090B48">
        <w:t>el trabajo no cualificado ha sido sustituido tanto por capital como por trabajo cualificado, lo que ha intensificado la caída de la particip</w:t>
      </w:r>
      <w:r>
        <w:t>ación de las rentas del trabajo”</w:t>
      </w:r>
      <w:r w:rsidRPr="00090B48">
        <w:t>. Aunque es cierto que el trabajo cualificado obtiene una remuneración mayor, esta no ha sido suficiente para compensar la caída de los salarios de los trabajadores menos cualificados, por lo que de forma agregada se ha producido un descenso de las rentas del trabajo como parte del PIB.</w:t>
      </w:r>
    </w:p>
    <w:p w:rsidR="00CB4750" w:rsidRPr="00090B48" w:rsidRDefault="00CB4750" w:rsidP="00CB4750">
      <w:pPr>
        <w:pStyle w:val="selectionshareable"/>
        <w:shd w:val="clear" w:color="auto" w:fill="FFFFFF"/>
        <w:spacing w:before="0" w:beforeAutospacing="0" w:after="300" w:afterAutospacing="0"/>
        <w:jc w:val="both"/>
        <w:textAlignment w:val="baseline"/>
      </w:pPr>
      <w:r>
        <w:t>Además, el BdE destaca que “</w:t>
      </w:r>
      <w:r w:rsidRPr="00090B48">
        <w:t>a escala agregada, todos los factores de índole tecnológica han ocasionado un impacto negativo en la participación de las rentas del trabajo en los países desarrollados, pero especialmente en el caso de Franci</w:t>
      </w:r>
      <w:r>
        <w:t>a y España”</w:t>
      </w:r>
      <w:r w:rsidRPr="00090B48">
        <w:t>.</w:t>
      </w:r>
    </w:p>
    <w:p w:rsidR="00CB4750" w:rsidRPr="00090B48" w:rsidRDefault="00CB4750" w:rsidP="00CB4750">
      <w:pPr>
        <w:pStyle w:val="selectionshareable"/>
        <w:shd w:val="clear" w:color="auto" w:fill="FFFFFF"/>
        <w:spacing w:before="0" w:beforeAutospacing="0" w:after="300" w:afterAutospacing="0"/>
        <w:jc w:val="both"/>
        <w:textAlignment w:val="baseline"/>
      </w:pPr>
      <w:r w:rsidRPr="00090B48">
        <w:t>Por otro lado, la Organización Internacional del Trabajo (OIT</w:t>
      </w:r>
      <w:r>
        <w:t>) sostienen en un su documento “</w:t>
      </w:r>
      <w:r w:rsidRPr="00090B48">
        <w:t>¿Por qué los salarios están cayendo? Análisis de los determinan</w:t>
      </w:r>
      <w:r>
        <w:t>tes desde la óptica de la renta”, que la “financiarización”</w:t>
      </w:r>
      <w:r w:rsidRPr="00090B48">
        <w:t xml:space="preserve"> de la economía está provocando la caída relativa de los salarios. Por un lado, ahora las empresas tienen la opción de invertir tanto en la economía real (que puede tener ciertos beneficios sobre los trabajadores) como en activos financieros, ya sea a nivel doméstico o internacional, con unos efectos nulos o neutros sobre las rentas del trabajo.</w:t>
      </w:r>
    </w:p>
    <w:p w:rsidR="00CB4750" w:rsidRPr="00090B48" w:rsidRDefault="00CB4750" w:rsidP="00CB4750">
      <w:pPr>
        <w:pStyle w:val="selectionshareable"/>
        <w:shd w:val="clear" w:color="auto" w:fill="FFFFFF"/>
        <w:spacing w:before="0" w:beforeAutospacing="0" w:after="300" w:afterAutospacing="0"/>
        <w:jc w:val="both"/>
        <w:textAlignment w:val="baseline"/>
      </w:pPr>
      <w:r w:rsidRPr="00090B48">
        <w:t xml:space="preserve">Por otro lado, los accionistas han ido ganando poder respecto a los trabajadores. Las empresas se ven obligadas de cierto modo a priorizar la generación de valor para el accionista, lo que ha contribuido a que los pagos por dividendo hayan crecido drásticamente en las últimas décadas. El beneficio distribuido o pago por dividendos se encuadra dentro de las rentas del capital, y obviamente todo beneficio distribuido es dinero que no se dedica a </w:t>
      </w:r>
      <w:r>
        <w:t>la inversión “real”</w:t>
      </w:r>
      <w:r w:rsidRPr="00090B48">
        <w:t xml:space="preserve"> para abrir nuevas plantas, mejorar los bienes producidos o contratar nuevos trabajadores.</w:t>
      </w:r>
    </w:p>
    <w:p w:rsidR="00CB4750" w:rsidRPr="00090B48" w:rsidRDefault="00CB4750" w:rsidP="00CB4750">
      <w:pPr>
        <w:pStyle w:val="selectionshareable"/>
        <w:shd w:val="clear" w:color="auto" w:fill="FFFFFF"/>
        <w:spacing w:before="0" w:beforeAutospacing="0" w:after="300" w:afterAutospacing="0"/>
        <w:jc w:val="both"/>
        <w:textAlignment w:val="baseline"/>
      </w:pPr>
      <w:r w:rsidRPr="00090B48">
        <w:t>Por último, tanto el trabajo de la OCDE como el de la OIT coinciden en señalar a la gloablización como otro de los fenómenos que está restando presencia a los salarios respecto al PIB en los países avanzados. La globalización ha intensificado la competencia dentro del factor trabajo (trabajadores) con la entrada de países con mano de obra abundante, como China o India.</w:t>
      </w:r>
    </w:p>
    <w:p w:rsidR="00CB4750" w:rsidRPr="00090B48" w:rsidRDefault="00CB4750" w:rsidP="00CB4750">
      <w:pPr>
        <w:pStyle w:val="selectionshareable"/>
        <w:shd w:val="clear" w:color="auto" w:fill="FFFFFF"/>
        <w:spacing w:before="0" w:beforeAutospacing="0" w:after="300" w:afterAutospacing="0"/>
        <w:jc w:val="both"/>
        <w:textAlignment w:val="baseline"/>
      </w:pPr>
      <w:r w:rsidRPr="00090B48">
        <w:t>Por tanto, la mayor conexión entre las economías del mundo ha podido moderar sustancialmente los salarios a nivel agregado en los países desarrollados, mientras que a la vez podría haber jugado a favor del capital y de los trabajadores más cualificados.</w:t>
      </w:r>
    </w:p>
    <w:p w:rsidR="00CB4750" w:rsidRPr="00090B48" w:rsidRDefault="00CB4750" w:rsidP="00CB4750">
      <w:pPr>
        <w:pStyle w:val="selectionshareable"/>
        <w:shd w:val="clear" w:color="auto" w:fill="FFFFFF"/>
        <w:spacing w:before="0" w:beforeAutospacing="0" w:after="300" w:afterAutospacing="0"/>
        <w:jc w:val="both"/>
        <w:textAlignment w:val="baseline"/>
      </w:pPr>
      <w:r w:rsidRPr="00090B48">
        <w:lastRenderedPageBreak/>
        <w:t>Todos estos factores están contribuyendo al descenso de la participación de las rentas salariales en el PIB. El trabajo tiene cada vez menor transcendencia dentro del proceso productivo y esto desemboca en una caída relativa de la remuneración de ese factor de producción frente a otros. El dominio de los salarios en el PIB está cerca de llegar a su fin, ahora la cuestión es dónde encontrará suelo esta tendencia.</w:t>
      </w:r>
    </w:p>
    <w:p w:rsidR="00CB4750" w:rsidRPr="008A7552" w:rsidRDefault="00CB4750" w:rsidP="00CB4750">
      <w:pPr>
        <w:spacing w:line="240" w:lineRule="auto"/>
        <w:jc w:val="both"/>
        <w:rPr>
          <w:rFonts w:ascii="Times New Roman" w:hAnsi="Times New Roman"/>
          <w:sz w:val="24"/>
          <w:szCs w:val="24"/>
        </w:rPr>
      </w:pPr>
      <w:r>
        <w:rPr>
          <w:rFonts w:ascii="Times New Roman" w:hAnsi="Times New Roman"/>
          <w:sz w:val="24"/>
          <w:szCs w:val="24"/>
        </w:rPr>
        <w:t xml:space="preserve">- </w:t>
      </w:r>
      <w:r w:rsidRPr="007804B4">
        <w:rPr>
          <w:rFonts w:ascii="Times New Roman" w:hAnsi="Times New Roman"/>
          <w:sz w:val="24"/>
          <w:szCs w:val="24"/>
          <w:u w:val="single"/>
        </w:rPr>
        <w:t>La revolución digital nos obliga a vivir como nuestros tatarabuelos: en un mundo sin trabajo</w:t>
      </w:r>
      <w:r>
        <w:rPr>
          <w:rFonts w:ascii="Times New Roman" w:hAnsi="Times New Roman"/>
          <w:sz w:val="24"/>
          <w:szCs w:val="24"/>
        </w:rPr>
        <w:t xml:space="preserve"> (Vozpópuli - </w:t>
      </w:r>
      <w:r w:rsidRPr="008A7552">
        <w:rPr>
          <w:rFonts w:ascii="Times New Roman" w:hAnsi="Times New Roman"/>
          <w:b/>
          <w:sz w:val="24"/>
          <w:szCs w:val="24"/>
        </w:rPr>
        <w:t>13/3/17</w:t>
      </w:r>
      <w:r>
        <w:rPr>
          <w:rFonts w:ascii="Times New Roman" w:hAnsi="Times New Roman"/>
          <w:sz w:val="24"/>
          <w:szCs w:val="24"/>
        </w:rPr>
        <w:t>)</w:t>
      </w:r>
    </w:p>
    <w:p w:rsidR="00CB4750" w:rsidRDefault="00CB4750" w:rsidP="00CB4750">
      <w:pPr>
        <w:spacing w:line="240" w:lineRule="auto"/>
        <w:jc w:val="both"/>
        <w:rPr>
          <w:rFonts w:ascii="Times New Roman" w:hAnsi="Times New Roman"/>
          <w:sz w:val="24"/>
          <w:szCs w:val="24"/>
          <w:u w:val="single"/>
        </w:rPr>
      </w:pPr>
      <w:r w:rsidRPr="00E6233E">
        <w:rPr>
          <w:rFonts w:ascii="Times New Roman" w:hAnsi="Times New Roman"/>
          <w:sz w:val="24"/>
          <w:szCs w:val="24"/>
          <w:u w:val="single"/>
        </w:rPr>
        <w:t>El economista Ryan Avent</w:t>
      </w:r>
      <w:r>
        <w:rPr>
          <w:rFonts w:ascii="Times New Roman" w:hAnsi="Times New Roman"/>
          <w:sz w:val="24"/>
          <w:szCs w:val="24"/>
        </w:rPr>
        <w:t xml:space="preserve"> presenta “La riqueza de los humanos”</w:t>
      </w:r>
      <w:r w:rsidRPr="008A7552">
        <w:rPr>
          <w:rFonts w:ascii="Times New Roman" w:hAnsi="Times New Roman"/>
          <w:sz w:val="24"/>
          <w:szCs w:val="24"/>
        </w:rPr>
        <w:t xml:space="preserve"> (Ariel), un ensayo de historia económica, pero también una reflexión social que </w:t>
      </w:r>
      <w:r w:rsidRPr="00E6233E">
        <w:rPr>
          <w:rFonts w:ascii="Times New Roman" w:hAnsi="Times New Roman"/>
          <w:sz w:val="24"/>
          <w:szCs w:val="24"/>
          <w:u w:val="single"/>
        </w:rPr>
        <w:t>explica de qué forma la tecnología ha modificado un siglo que se parece más al XIX de lo que pensamos.</w:t>
      </w:r>
    </w:p>
    <w:p w:rsidR="00CB4750" w:rsidRPr="00FD678D" w:rsidRDefault="00CB4750" w:rsidP="00CB4750">
      <w:pPr>
        <w:spacing w:line="240" w:lineRule="auto"/>
        <w:jc w:val="both"/>
        <w:rPr>
          <w:rFonts w:ascii="Times New Roman" w:hAnsi="Times New Roman"/>
          <w:sz w:val="24"/>
          <w:szCs w:val="24"/>
        </w:rPr>
      </w:pPr>
      <w:r w:rsidRPr="00FD678D">
        <w:rPr>
          <w:rFonts w:ascii="Times New Roman" w:hAnsi="Times New Roman"/>
          <w:sz w:val="24"/>
          <w:szCs w:val="24"/>
        </w:rPr>
        <w:t>(Por Karina Sainz Borgo)</w:t>
      </w:r>
    </w:p>
    <w:p w:rsidR="00CB4750" w:rsidRPr="00E6233E" w:rsidRDefault="00CB4750" w:rsidP="00CB4750">
      <w:pPr>
        <w:spacing w:line="240" w:lineRule="auto"/>
        <w:jc w:val="both"/>
        <w:rPr>
          <w:rFonts w:ascii="Times New Roman" w:hAnsi="Times New Roman"/>
          <w:color w:val="FF0000"/>
          <w:sz w:val="24"/>
          <w:szCs w:val="24"/>
          <w:u w:val="single"/>
        </w:rPr>
      </w:pPr>
      <w:r w:rsidRPr="00E6233E">
        <w:rPr>
          <w:rFonts w:ascii="Times New Roman" w:hAnsi="Times New Roman"/>
          <w:sz w:val="24"/>
          <w:szCs w:val="24"/>
          <w:u w:val="single"/>
        </w:rPr>
        <w:t>La tecnología digital está transformando todos los aspectos de la economía y el modo de hacer  las  cosas: quién las  hace, de qué forma y cuánto obtiene por ello. La revolución tecnológica nos obliga a meternos en la piel de nuestros tatarabuelos: a enfrentamos a un mundo en el que nuestro trabajo lo hace ya no una máquina, sino una aplicación o un programa informático</w:t>
      </w:r>
      <w:r w:rsidRPr="008A7552">
        <w:rPr>
          <w:rFonts w:ascii="Times New Roman" w:hAnsi="Times New Roman"/>
          <w:sz w:val="24"/>
          <w:szCs w:val="24"/>
        </w:rPr>
        <w:t xml:space="preserve">. Esa es la tesis del especialista en historia económica Ryan  Avent en su ensayo La riqueza de los humanos (Ariel). En las páginas de este libro, </w:t>
      </w:r>
      <w:r w:rsidRPr="00E6233E">
        <w:rPr>
          <w:rFonts w:ascii="Times New Roman" w:hAnsi="Times New Roman"/>
          <w:sz w:val="24"/>
          <w:szCs w:val="24"/>
          <w:u w:val="single"/>
        </w:rPr>
        <w:t xml:space="preserve">el periodista de The Economist aborda la  principal  cuestión que afrontan las sociedades ante los cambios tecnológicos: </w:t>
      </w:r>
      <w:r w:rsidRPr="00E6233E">
        <w:rPr>
          <w:rFonts w:ascii="Times New Roman" w:hAnsi="Times New Roman"/>
          <w:color w:val="FF0000"/>
          <w:sz w:val="24"/>
          <w:szCs w:val="24"/>
          <w:u w:val="single"/>
        </w:rPr>
        <w:t>¿está el mundo moderno preparado para un sacudón como el del siglo XIX?</w:t>
      </w:r>
    </w:p>
    <w:p w:rsidR="00CB4750" w:rsidRPr="00E6233E" w:rsidRDefault="00CB4750" w:rsidP="00CB4750">
      <w:pPr>
        <w:spacing w:line="240" w:lineRule="auto"/>
        <w:jc w:val="both"/>
        <w:rPr>
          <w:rFonts w:ascii="Times New Roman" w:hAnsi="Times New Roman"/>
          <w:color w:val="FF0000"/>
          <w:sz w:val="24"/>
          <w:szCs w:val="24"/>
          <w:u w:val="single"/>
        </w:rPr>
      </w:pPr>
      <w:r w:rsidRPr="008A7552">
        <w:rPr>
          <w:rFonts w:ascii="Times New Roman" w:hAnsi="Times New Roman"/>
          <w:sz w:val="24"/>
          <w:szCs w:val="24"/>
        </w:rPr>
        <w:t xml:space="preserve">A través de un viaje desde Shenzhen  hasta  Gotemburgo, pasando por Bombay y  Silicon  Valley,  </w:t>
      </w:r>
      <w:r w:rsidRPr="00E6233E">
        <w:rPr>
          <w:rFonts w:ascii="Times New Roman" w:hAnsi="Times New Roman"/>
          <w:sz w:val="24"/>
          <w:szCs w:val="24"/>
          <w:u w:val="single"/>
        </w:rPr>
        <w:t>Avent  indaga en el  significado del  trabajo en el siglo XXI, un mundo completamente distinto al  de  hace sólo una generación, en donde las relaciones entre el capital y la mano</w:t>
      </w:r>
      <w:r>
        <w:rPr>
          <w:rFonts w:ascii="Times New Roman" w:hAnsi="Times New Roman"/>
          <w:sz w:val="24"/>
          <w:szCs w:val="24"/>
          <w:u w:val="single"/>
        </w:rPr>
        <w:t xml:space="preserve"> </w:t>
      </w:r>
      <w:r w:rsidRPr="00E6233E">
        <w:rPr>
          <w:rFonts w:ascii="Times New Roman" w:hAnsi="Times New Roman"/>
          <w:sz w:val="24"/>
          <w:szCs w:val="24"/>
          <w:u w:val="single"/>
        </w:rPr>
        <w:t>de obra,  entre  ricos  y pobres han cambiado por completo</w:t>
      </w:r>
      <w:r w:rsidRPr="008A7552">
        <w:rPr>
          <w:rFonts w:ascii="Times New Roman" w:hAnsi="Times New Roman"/>
          <w:sz w:val="24"/>
          <w:szCs w:val="24"/>
        </w:rPr>
        <w:t xml:space="preserve">. </w:t>
      </w:r>
      <w:r w:rsidRPr="00E6233E">
        <w:rPr>
          <w:rFonts w:ascii="Times New Roman" w:hAnsi="Times New Roman"/>
          <w:color w:val="FF0000"/>
          <w:sz w:val="24"/>
          <w:szCs w:val="24"/>
          <w:u w:val="single"/>
        </w:rPr>
        <w:t>El trabajo ahora es menos regular y menos seguro, los  trabajadores se ven obligados a buscar nuevos proyectos, adquirir nuevas habilidades, explorar nuevos horizontes.</w:t>
      </w:r>
      <w:r w:rsidRPr="00E6233E">
        <w:rPr>
          <w:rFonts w:ascii="Times New Roman" w:hAnsi="Times New Roman"/>
          <w:color w:val="FF0000"/>
          <w:sz w:val="24"/>
          <w:szCs w:val="24"/>
        </w:rPr>
        <w:t xml:space="preserve"> </w:t>
      </w:r>
      <w:r w:rsidRPr="00E6233E">
        <w:rPr>
          <w:rFonts w:ascii="Times New Roman" w:hAnsi="Times New Roman"/>
          <w:color w:val="FF0000"/>
          <w:sz w:val="24"/>
          <w:szCs w:val="24"/>
          <w:u w:val="single"/>
        </w:rPr>
        <w:t>Considerando que el trabajo no sólo confiere sustento, sino identidad  ¿qué  va  a  pasar  en  un  mundo  con  escaso trabajo? El futuro no tiene por qué ser desalentador, asegura Avent. Eso sí: siempre y cuando las personas comiencen a comprender que la riqueza no está en el capital y los patronos, sino que es social y humana. Alude a la capacidad de los individuos y las sociedades para adaptarse y reinventarse.</w:t>
      </w:r>
    </w:p>
    <w:p w:rsidR="00CB4750" w:rsidRPr="008A7552" w:rsidRDefault="00CB4750" w:rsidP="00CB4750">
      <w:pPr>
        <w:spacing w:line="240" w:lineRule="auto"/>
        <w:jc w:val="both"/>
        <w:rPr>
          <w:rFonts w:ascii="Times New Roman" w:hAnsi="Times New Roman"/>
          <w:sz w:val="24"/>
          <w:szCs w:val="24"/>
        </w:rPr>
      </w:pPr>
      <w:r w:rsidRPr="00E6233E">
        <w:rPr>
          <w:rFonts w:ascii="Times New Roman" w:hAnsi="Times New Roman"/>
          <w:sz w:val="24"/>
          <w:szCs w:val="24"/>
          <w:u w:val="single"/>
        </w:rPr>
        <w:t>El  ritmo  de  cambio es tan  acelerado en el nuevo mercado laboral que  incluso  la  franja  más  joven  de  la  población  activa  recuerda  un  mundo  d</w:t>
      </w:r>
      <w:r>
        <w:rPr>
          <w:rFonts w:ascii="Times New Roman" w:hAnsi="Times New Roman"/>
          <w:sz w:val="24"/>
          <w:szCs w:val="24"/>
          <w:u w:val="single"/>
        </w:rPr>
        <w:t>istinto, asegura Ryan Avent.  “</w:t>
      </w:r>
      <w:r w:rsidRPr="00E6233E">
        <w:rPr>
          <w:rFonts w:ascii="Times New Roman" w:hAnsi="Times New Roman"/>
          <w:sz w:val="24"/>
          <w:szCs w:val="24"/>
          <w:u w:val="single"/>
        </w:rPr>
        <w:t>Servicios  como  Uber  y  Airbnb,  prácticamente desconocidos a principios de esta década, están transformando la esencia de sectores que  emplean  a  millones  de  personas. Productos  como  Slack,  una  aplicación  de  chat diseñada para  facilitar la  colaboración  entre  colegas,  están  alterando  la  comunicación dentro del entorno laboral y programas informáticos inteligentes capaces de enviar correos  electrónicos  a  los  contactos  de  la  agenda  y  de  encargar  comida  preparada  participan en la conversación como s</w:t>
      </w:r>
      <w:r>
        <w:rPr>
          <w:rFonts w:ascii="Times New Roman" w:hAnsi="Times New Roman"/>
          <w:sz w:val="24"/>
          <w:szCs w:val="24"/>
          <w:u w:val="single"/>
        </w:rPr>
        <w:t>i de colegas humanos se tratara”</w:t>
      </w:r>
      <w:r w:rsidRPr="00E6233E">
        <w:rPr>
          <w:rFonts w:ascii="Times New Roman" w:hAnsi="Times New Roman"/>
          <w:sz w:val="24"/>
          <w:szCs w:val="24"/>
          <w:u w:val="single"/>
        </w:rPr>
        <w:t>.</w:t>
      </w:r>
      <w:r w:rsidRPr="008A7552">
        <w:rPr>
          <w:rFonts w:ascii="Times New Roman" w:hAnsi="Times New Roman"/>
          <w:sz w:val="24"/>
          <w:szCs w:val="24"/>
        </w:rPr>
        <w:t xml:space="preserve"> Así, Avent traza un retrato de grupo en el que el lector percibe no ya clases ni categorías sociales, sino grupos: el de trabajadores activos e inactivos.</w:t>
      </w:r>
    </w:p>
    <w:p w:rsidR="00CB4750" w:rsidRPr="008A7552" w:rsidRDefault="00CB4750" w:rsidP="00CB4750">
      <w:pPr>
        <w:spacing w:line="240" w:lineRule="auto"/>
        <w:jc w:val="both"/>
        <w:rPr>
          <w:rFonts w:ascii="Times New Roman" w:hAnsi="Times New Roman"/>
          <w:sz w:val="24"/>
          <w:szCs w:val="24"/>
        </w:rPr>
      </w:pPr>
      <w:r w:rsidRPr="008A7552">
        <w:rPr>
          <w:rFonts w:ascii="Times New Roman" w:hAnsi="Times New Roman"/>
          <w:sz w:val="24"/>
          <w:szCs w:val="24"/>
        </w:rPr>
        <w:t xml:space="preserve">Lo que parece un ensayo económico va mucho más allá. </w:t>
      </w:r>
      <w:r w:rsidRPr="00E6233E">
        <w:rPr>
          <w:rFonts w:ascii="Times New Roman" w:hAnsi="Times New Roman"/>
          <w:sz w:val="24"/>
          <w:szCs w:val="24"/>
          <w:u w:val="single"/>
        </w:rPr>
        <w:t>Las páginas de este libro plantean el enorme desierto social que deja a su paso la tecnología al modificar el mundo de las relaciones tradicionales.</w:t>
      </w:r>
      <w:r w:rsidRPr="008A7552">
        <w:rPr>
          <w:rFonts w:ascii="Times New Roman" w:hAnsi="Times New Roman"/>
          <w:sz w:val="24"/>
          <w:szCs w:val="24"/>
        </w:rPr>
        <w:t xml:space="preserve"> </w:t>
      </w:r>
      <w:r w:rsidRPr="000316E1">
        <w:rPr>
          <w:rFonts w:ascii="Times New Roman" w:hAnsi="Times New Roman"/>
          <w:sz w:val="24"/>
          <w:szCs w:val="24"/>
          <w:u w:val="single"/>
        </w:rPr>
        <w:t>Plantea las bases de un mundo extinto en el que muchos de sus habitantes deambulan, perdidos en un tiempo que los ha expulsado y del que ya no forman parte.</w:t>
      </w:r>
      <w:r w:rsidRPr="008A7552">
        <w:rPr>
          <w:rFonts w:ascii="Times New Roman" w:hAnsi="Times New Roman"/>
          <w:sz w:val="24"/>
          <w:szCs w:val="24"/>
        </w:rPr>
        <w:t xml:space="preserve"> Con la desaparición de los oficios, desaparece el impacto económico y social del </w:t>
      </w:r>
      <w:r w:rsidRPr="008A7552">
        <w:rPr>
          <w:rFonts w:ascii="Times New Roman" w:hAnsi="Times New Roman"/>
          <w:sz w:val="24"/>
          <w:szCs w:val="24"/>
        </w:rPr>
        <w:lastRenderedPageBreak/>
        <w:t>trabajo en determinadas franjas, como es el caso  de aquella a la que pertenecen  los  trabajadores  de  entre  cuarenta  y sesenta   años,  aquéllos   cuyas décadas  de  experiencia  como taxista o auxiliar administrativo,</w:t>
      </w:r>
      <w:r>
        <w:rPr>
          <w:rFonts w:ascii="Times New Roman" w:hAnsi="Times New Roman"/>
          <w:sz w:val="24"/>
          <w:szCs w:val="24"/>
        </w:rPr>
        <w:t xml:space="preserve"> según Avent, podrían volverse “menos  remunerativas” o incluso “</w:t>
      </w:r>
      <w:r w:rsidRPr="008A7552">
        <w:rPr>
          <w:rFonts w:ascii="Times New Roman" w:hAnsi="Times New Roman"/>
          <w:sz w:val="24"/>
          <w:szCs w:val="24"/>
        </w:rPr>
        <w:t xml:space="preserve">carentes de valor en los años que les quedan antes de </w:t>
      </w:r>
      <w:r>
        <w:rPr>
          <w:rFonts w:ascii="Times New Roman" w:hAnsi="Times New Roman"/>
          <w:sz w:val="24"/>
          <w:szCs w:val="24"/>
        </w:rPr>
        <w:t>su  jubilación  prevista”</w:t>
      </w:r>
      <w:r w:rsidRPr="008A7552">
        <w:rPr>
          <w:rFonts w:ascii="Times New Roman" w:hAnsi="Times New Roman"/>
          <w:sz w:val="24"/>
          <w:szCs w:val="24"/>
        </w:rPr>
        <w:t>. La situación es global. Y él se encarga de demostrarlo.</w:t>
      </w:r>
    </w:p>
    <w:p w:rsidR="00CB4750" w:rsidRPr="000316E1" w:rsidRDefault="00CB4750" w:rsidP="00CB4750">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w:t>
      </w:r>
      <w:r w:rsidRPr="000316E1">
        <w:rPr>
          <w:rFonts w:ascii="Times New Roman" w:hAnsi="Times New Roman"/>
          <w:color w:val="FF0000"/>
          <w:sz w:val="24"/>
          <w:szCs w:val="24"/>
          <w:u w:val="single"/>
        </w:rPr>
        <w:t>En Estados Unidos, la proporción de hombres adultos en plena edad laboral que en la actualidad trabajan o buscan empleo activamente se ha reducido de manera constante y, en algunos casos, espectacular durante la última generación (…) En Europa, uno de cada cinco adultos de menos de veinticinco años de edad está en paro (…) Para  muchísimas  personas,  el  trabajo  se ha  convertido  en  un  factor  menos  fiable  y  con  frecuencia  menos  remunerativo  de  su  seguridad  material,  situación  que  ha  derivado en que personajes populistas como Donald Trump</w:t>
      </w:r>
      <w:r>
        <w:rPr>
          <w:rFonts w:ascii="Times New Roman" w:hAnsi="Times New Roman"/>
          <w:color w:val="FF0000"/>
          <w:sz w:val="24"/>
          <w:szCs w:val="24"/>
          <w:u w:val="single"/>
        </w:rPr>
        <w:t xml:space="preserve"> o Le Pen lleguen a la política”</w:t>
      </w:r>
      <w:r w:rsidRPr="000316E1">
        <w:rPr>
          <w:rFonts w:ascii="Times New Roman" w:hAnsi="Times New Roman"/>
          <w:color w:val="FF0000"/>
          <w:sz w:val="24"/>
          <w:szCs w:val="24"/>
          <w:u w:val="single"/>
        </w:rPr>
        <w:t>. El análisis de conjunto que hace Avent permite observar una panorámica muy similar a la del siglo XIX. Y así como ocurrió hace ya más de un siglo: mientras una estructura colapsa,  la revolución tecnológica continúa su paso, tensando la cuerda.</w:t>
      </w:r>
    </w:p>
    <w:p w:rsidR="00CB4750" w:rsidRDefault="00CB4750" w:rsidP="00CB4750">
      <w:pPr>
        <w:pStyle w:val="Ttulo1"/>
        <w:spacing w:before="0"/>
        <w:jc w:val="both"/>
        <w:textAlignment w:val="baseline"/>
        <w:rPr>
          <w:rFonts w:ascii="Times New Roman" w:hAnsi="Times New Roman" w:cs="Times New Roman"/>
          <w:b w:val="0"/>
          <w:color w:val="auto"/>
          <w:sz w:val="24"/>
          <w:szCs w:val="24"/>
        </w:rPr>
      </w:pPr>
      <w:r w:rsidRPr="00FD678D">
        <w:rPr>
          <w:rFonts w:ascii="Times New Roman" w:hAnsi="Times New Roman" w:cs="Times New Roman"/>
          <w:b w:val="0"/>
          <w:color w:val="auto"/>
          <w:sz w:val="24"/>
          <w:szCs w:val="24"/>
        </w:rPr>
        <w:t xml:space="preserve">- </w:t>
      </w:r>
      <w:hyperlink r:id="rId80" w:history="1">
        <w:r w:rsidRPr="00FD678D">
          <w:rPr>
            <w:rStyle w:val="Hipervnculo"/>
            <w:rFonts w:ascii="Times New Roman" w:hAnsi="Times New Roman" w:cs="Times New Roman"/>
            <w:b w:val="0"/>
            <w:color w:val="auto"/>
            <w:sz w:val="24"/>
            <w:szCs w:val="24"/>
            <w:bdr w:val="none" w:sz="0" w:space="0" w:color="auto" w:frame="1"/>
          </w:rPr>
          <w:t>Los más vulnerables ante el empleo: ¿cuántos y quiénes son?</w:t>
        </w:r>
      </w:hyperlink>
      <w:r w:rsidRPr="00FD678D">
        <w:rPr>
          <w:rFonts w:ascii="Times New Roman" w:hAnsi="Times New Roman" w:cs="Times New Roman"/>
          <w:b w:val="0"/>
          <w:color w:val="auto"/>
          <w:sz w:val="24"/>
          <w:szCs w:val="24"/>
        </w:rPr>
        <w:t xml:space="preserve"> (Fedea - </w:t>
      </w:r>
      <w:r w:rsidRPr="00FD678D">
        <w:rPr>
          <w:rFonts w:ascii="Times New Roman" w:hAnsi="Times New Roman" w:cs="Times New Roman"/>
          <w:color w:val="auto"/>
          <w:sz w:val="24"/>
          <w:szCs w:val="24"/>
        </w:rPr>
        <w:t>17/3/17</w:t>
      </w:r>
      <w:r w:rsidRPr="00FD678D">
        <w:rPr>
          <w:rFonts w:ascii="Times New Roman" w:hAnsi="Times New Roman" w:cs="Times New Roman"/>
          <w:b w:val="0"/>
          <w:color w:val="auto"/>
          <w:sz w:val="24"/>
          <w:szCs w:val="24"/>
        </w:rPr>
        <w:t>)</w:t>
      </w:r>
    </w:p>
    <w:p w:rsidR="00CB4750" w:rsidRPr="00E87265" w:rsidRDefault="00CB4750" w:rsidP="00CB4750">
      <w:pPr>
        <w:rPr>
          <w:lang w:eastAsia="es-ES"/>
        </w:rPr>
      </w:pPr>
    </w:p>
    <w:p w:rsidR="00CB4750" w:rsidRPr="00FD678D" w:rsidRDefault="00CB4750" w:rsidP="00CB4750">
      <w:pPr>
        <w:spacing w:line="240" w:lineRule="auto"/>
        <w:jc w:val="both"/>
        <w:textAlignment w:val="baseline"/>
        <w:rPr>
          <w:rFonts w:ascii="Times New Roman" w:hAnsi="Times New Roman" w:cs="Times New Roman"/>
          <w:sz w:val="24"/>
          <w:szCs w:val="24"/>
        </w:rPr>
      </w:pPr>
      <w:r w:rsidRPr="00FD678D">
        <w:rPr>
          <w:rFonts w:ascii="Times New Roman" w:hAnsi="Times New Roman" w:cs="Times New Roman"/>
          <w:sz w:val="24"/>
          <w:szCs w:val="24"/>
          <w:bdr w:val="none" w:sz="0" w:space="0" w:color="auto" w:frame="1"/>
        </w:rPr>
        <w:t xml:space="preserve">(Por </w:t>
      </w:r>
      <w:hyperlink r:id="rId81" w:history="1">
        <w:r w:rsidRPr="00A02604">
          <w:rPr>
            <w:rStyle w:val="Hipervnculo"/>
            <w:rFonts w:ascii="Times New Roman" w:hAnsi="Times New Roman" w:cs="Times New Roman"/>
            <w:color w:val="auto"/>
            <w:sz w:val="24"/>
            <w:szCs w:val="24"/>
            <w:u w:val="none"/>
            <w:bdr w:val="none" w:sz="0" w:space="0" w:color="auto" w:frame="1"/>
          </w:rPr>
          <w:t>Florentino Felgueroso</w:t>
        </w:r>
      </w:hyperlink>
      <w:r w:rsidRPr="00FD678D">
        <w:rPr>
          <w:rStyle w:val="apple-converted-space"/>
          <w:rFonts w:ascii="Times New Roman" w:hAnsi="Times New Roman" w:cs="Times New Roman"/>
          <w:sz w:val="24"/>
          <w:szCs w:val="24"/>
        </w:rPr>
        <w:t>)</w:t>
      </w:r>
      <w:r w:rsidRPr="00FD678D">
        <w:rPr>
          <w:rFonts w:ascii="Times New Roman" w:hAnsi="Times New Roman" w:cs="Times New Roman"/>
          <w:sz w:val="24"/>
          <w:szCs w:val="24"/>
        </w:rPr>
        <w:t xml:space="preserve"> </w:t>
      </w:r>
    </w:p>
    <w:p w:rsidR="00CB4750" w:rsidRDefault="00CB4750" w:rsidP="00CB4750">
      <w:pPr>
        <w:pStyle w:val="NormalWeb"/>
        <w:spacing w:before="0" w:beforeAutospacing="0" w:after="0" w:afterAutospacing="0"/>
        <w:jc w:val="both"/>
        <w:textAlignment w:val="baseline"/>
      </w:pPr>
      <w:r w:rsidRPr="00826D56">
        <w:t>Ayer se presentaron los resultados de un proyecto en el que tuve la suerte de participar. Digo suerte porque durante unos cuantos meses me permitió colaborar con (y sobre todo aprender de) varios expertos pertenecientes a un grupo representativo de entidades sociales entregadas a la inserción laboral de los colectivos más vulnerables: la Cruz Roja Española, el Secretariado Gitano, la Fundación Foessa -Caritas-, Inserta (de la Fundación Once), y la Fundación Tomillo, bajo el impulso y coordinación de la Fundación Accenture. En definitiva,  </w:t>
      </w:r>
      <w:r w:rsidRPr="00D06CF1">
        <w:rPr>
          <w:u w:val="single"/>
        </w:rPr>
        <w:t>las personas y entidades mejor informadas de las barreras a las que se han de enfrentar día a día millones de personas en su acceso al mercado de trabajo, barreras responsables del drama social del paro y la pobreza que los indicadores oficiales del mercado de trabajo solo son capaces de reflejar parcialmente.</w:t>
      </w:r>
      <w:r w:rsidRPr="00826D56">
        <w:t> Y, personas y entidades que con su trabajo diario intentan innovar y aportar soluciones para que se puedan superar estas barreras. El proyecto es una pequeña pieza más de una iniciativa colectiva, denominada</w:t>
      </w:r>
      <w:r w:rsidRPr="00826D56">
        <w:rPr>
          <w:rStyle w:val="apple-converted-space"/>
          <w:rFonts w:eastAsiaTheme="majorEastAsia"/>
        </w:rPr>
        <w:t> </w:t>
      </w:r>
      <w:hyperlink r:id="rId82" w:history="1">
        <w:r w:rsidRPr="00A02604">
          <w:rPr>
            <w:rStyle w:val="Hipervnculo"/>
            <w:color w:val="auto"/>
            <w:u w:val="none"/>
            <w:bdr w:val="none" w:sz="0" w:space="0" w:color="auto" w:frame="1"/>
          </w:rPr>
          <w:t>Juntos por el Empleo de los más vulnerables</w:t>
        </w:r>
      </w:hyperlink>
      <w:r w:rsidRPr="00826D56">
        <w:t>, en la que participan cerca de un millar de organizaciones del sector privado y del tercer sector, y a la que Fedea se ha adherido aportando un granito de arena académico.</w:t>
      </w:r>
    </w:p>
    <w:p w:rsidR="00CB4750" w:rsidRPr="00826D56" w:rsidRDefault="00CB4750" w:rsidP="00CB4750">
      <w:pPr>
        <w:pStyle w:val="NormalWeb"/>
        <w:spacing w:before="0" w:beforeAutospacing="0" w:after="0" w:afterAutospacing="0"/>
        <w:jc w:val="both"/>
        <w:textAlignment w:val="baseline"/>
      </w:pPr>
    </w:p>
    <w:p w:rsidR="00CB4750" w:rsidRDefault="00CB4750" w:rsidP="00CB4750">
      <w:pPr>
        <w:pStyle w:val="NormalWeb"/>
        <w:spacing w:before="0" w:beforeAutospacing="0" w:after="0" w:afterAutospacing="0"/>
        <w:jc w:val="both"/>
        <w:textAlignment w:val="baseline"/>
      </w:pPr>
      <w:r w:rsidRPr="00826D56">
        <w:t xml:space="preserve">Lo que presentamos fue un primer estudio sobre Población Especialmente Vulnerables ante el Empleo en España. Su objetivo: cuantificar y caracterizar a las personas más vulnerables, el colectivo objetivo de las ONGs que trabajan en la colocación, orientación y formación de este segmento del mercado de trabajo. </w:t>
      </w:r>
    </w:p>
    <w:p w:rsidR="00CB4750" w:rsidRPr="00826D56" w:rsidRDefault="00CB4750" w:rsidP="00CB4750">
      <w:pPr>
        <w:pStyle w:val="NormalWeb"/>
        <w:spacing w:before="0" w:beforeAutospacing="0" w:after="0" w:afterAutospacing="0"/>
        <w:jc w:val="both"/>
        <w:textAlignment w:val="baseline"/>
      </w:pPr>
    </w:p>
    <w:p w:rsidR="00CB4750" w:rsidRPr="00826D56" w:rsidRDefault="00CB4750" w:rsidP="00CB4750">
      <w:pPr>
        <w:pStyle w:val="NormalWeb"/>
        <w:spacing w:before="0" w:beforeAutospacing="0" w:after="396" w:afterAutospacing="0"/>
        <w:jc w:val="both"/>
        <w:textAlignment w:val="baseline"/>
      </w:pPr>
      <w:r w:rsidRPr="00826D56">
        <w:t>En principio, este objetivo parecía fácil de alcanzar. Bastaba en efecto con utilizar las bases de datos de estas ONGs y contabilizar a todas las personas q</w:t>
      </w:r>
      <w:r>
        <w:t>ue tenían registradas: unas 500.</w:t>
      </w:r>
      <w:r w:rsidRPr="00826D56">
        <w:t>000. Pero, en realidad, éstas solo son las personas que han acudido para participar en sus pr</w:t>
      </w:r>
      <w:r>
        <w:t>ogramas, ya sea directamente o “transferidas”</w:t>
      </w:r>
      <w:r w:rsidRPr="00826D56">
        <w:t xml:space="preserve"> desde servicios públicos de empleo y servicios sociales. Acudir a una ONG supone aceptar habitualmente que se está atrapado/a en la trampa de la pobreza o exclusión social, y que se necesita ayuda para salir de ella,  y no todos los que están afectados por este fenómeno están dispuestos a aceptarlo, ni tienen información sobre el tipo de servicios que pueden ofrecer las entidades sociales. Sus registros </w:t>
      </w:r>
      <w:r w:rsidRPr="00826D56">
        <w:lastRenderedPageBreak/>
        <w:t>no son, por lo tanto, suficientes para llegar a cuantificar el colectivo de personas más vulnerables ante el empleo.</w:t>
      </w:r>
    </w:p>
    <w:p w:rsidR="00CB4750" w:rsidRPr="00D06CF1" w:rsidRDefault="00CB4750" w:rsidP="00CB4750">
      <w:pPr>
        <w:pStyle w:val="NormalWeb"/>
        <w:spacing w:before="0" w:beforeAutospacing="0" w:after="396" w:afterAutospacing="0"/>
        <w:jc w:val="both"/>
        <w:textAlignment w:val="baseline"/>
        <w:rPr>
          <w:u w:val="single"/>
        </w:rPr>
      </w:pPr>
      <w:r w:rsidRPr="00D06CF1">
        <w:rPr>
          <w:u w:val="single"/>
        </w:rPr>
        <w:t>Después de varias reuniones, acordamos conjuntamente que la persona tipo que queríamos caracterizar debía cumplir las siguientes condiciones: estar capacitada para trabajar, en el sentido de que desee trabajar y está disponible para el trabajo, residir en hogares pobres y estar en riesgo de permanecer atrapada en una situación de desempleo o de pobreza laboral, es decir, estar en situación de riesgo de no conseguir unos ingresos mínimos anuales con su propio trabajo en los próximos 12 meses. A esta persona la den</w:t>
      </w:r>
      <w:r>
        <w:rPr>
          <w:u w:val="single"/>
        </w:rPr>
        <w:t>ominamos “</w:t>
      </w:r>
      <w:r w:rsidRPr="00D06CF1">
        <w:rPr>
          <w:u w:val="single"/>
        </w:rPr>
        <w:t>especial</w:t>
      </w:r>
      <w:r>
        <w:rPr>
          <w:u w:val="single"/>
        </w:rPr>
        <w:t>mente vulnerable ante el empleo”</w:t>
      </w:r>
      <w:r w:rsidRPr="00D06CF1">
        <w:rPr>
          <w:u w:val="single"/>
        </w:rPr>
        <w:t>. También decidimos rápidamente que el umbral de ingresos laborales mínimos sería el SMI, en lugar de una indicador relacionados con una media o mediana salarial, demasiado afectadas por efectos composición.</w:t>
      </w:r>
    </w:p>
    <w:p w:rsidR="00CB4750" w:rsidRDefault="00CB4750" w:rsidP="00CB4750">
      <w:pPr>
        <w:pStyle w:val="NormalWeb"/>
        <w:spacing w:before="0" w:beforeAutospacing="0" w:after="0" w:afterAutospacing="0"/>
        <w:jc w:val="both"/>
        <w:textAlignment w:val="baseline"/>
      </w:pPr>
      <w:r w:rsidRPr="00826D56">
        <w:t>La solución alternativa al uso de los registros de las ONGs pasaba simplemente por utilizar los indicadores de pobreza o exclusión social, y analizar la vinculación con las situaciones laborales de las personas registradas en los servicios públicos de empleo o incluidas en alguna macroencuesta.  La opción de los datos de los registros de los SPE pronto fue descartada. Además de no proporcionar información sobre la composición de los hogares y sus rentas, la experiencia de las ONGs indicaba que una parte notable de los más vulnerables, ni tan siquiera están en alta como demandantes en los SPE. La opción de la macroencuesta más evidente era la Encuesta de Calidad de Vida (ECV) que proporciona el indicador AROPE (at risk of poverty or social exclusion)  y de riesgo pobreza  laboral (in-work pover</w:t>
      </w:r>
      <w:r>
        <w:t>ty)</w:t>
      </w:r>
      <w:r w:rsidRPr="00826D56">
        <w:t>. Pero estos indicadores resultaban claramente insatisfactorios para identificar a nuestro colectivo, por múltiples razones: su información sobre rentas (y por lo tanto pobreza) llega con demasiado retrasos con un desfase medio de dos años respecto a la situación actual; la información sobre situación laboral y características de los empleos era demasiado limitada para nuestros propósitos, y la definición de riesgo no se refería a la trayectoria laboral más probable de las personas encuestadas, sino a las rentas pasadas de todos los miembros del hogar.</w:t>
      </w:r>
    </w:p>
    <w:p w:rsidR="00CB4750" w:rsidRPr="00826D56" w:rsidRDefault="00CB4750" w:rsidP="00CB4750">
      <w:pPr>
        <w:pStyle w:val="NormalWeb"/>
        <w:spacing w:before="0" w:beforeAutospacing="0" w:after="0" w:afterAutospacing="0"/>
        <w:jc w:val="both"/>
        <w:textAlignment w:val="baseline"/>
      </w:pPr>
    </w:p>
    <w:p w:rsidR="00CB4750" w:rsidRPr="00D06CF1" w:rsidRDefault="00CB4750" w:rsidP="00CB4750">
      <w:pPr>
        <w:pStyle w:val="NormalWeb"/>
        <w:spacing w:before="0" w:beforeAutospacing="0" w:after="396" w:afterAutospacing="0"/>
        <w:jc w:val="both"/>
        <w:textAlignment w:val="baseline"/>
      </w:pPr>
      <w:r w:rsidRPr="00D06CF1">
        <w:rPr>
          <w:u w:val="single"/>
        </w:rPr>
        <w:t xml:space="preserve">Así que emprendimos una marcha bastante atrevida. Utilizar como fuente de datos a la propia EPA. Nos permitía seguir a las personas durante seis trimestres consecutivas, tenía información precisa sobre el tipo de situación y condiciones laborales, los deseos de trabajar, la disponibilidad y los motivos para buscar o dejar de buscar empleo. Además,  su tamaño la hacía más representativa para hacer perfilados detallados y desde noviembre del año pasado están disponibles los microdatos de la muestra anual de salarios. Estos últimos datos nos permitieron estimar una ecuación de salarios e imputar un salario mensual a todos los miembros ocupados de los hogares incluidos en la EPA </w:t>
      </w:r>
      <w:r w:rsidRPr="00D06CF1">
        <w:t>trimestral ordinaria y la de flujos.</w:t>
      </w:r>
    </w:p>
    <w:p w:rsidR="00CB4750" w:rsidRPr="00826D56" w:rsidRDefault="00CB4750" w:rsidP="00CB4750">
      <w:pPr>
        <w:pStyle w:val="NormalWeb"/>
        <w:spacing w:before="0" w:beforeAutospacing="0" w:after="396" w:afterAutospacing="0"/>
        <w:jc w:val="both"/>
        <w:textAlignment w:val="baseline"/>
      </w:pPr>
      <w:r w:rsidRPr="00D06CF1">
        <w:t>Así que, en primer lugar, definimos un colectivo de referencia que denominamos potencialmente vulnerables y que está formado por las personas que aun siendo consideradas inactivas en la EPA, desean trabajar y están disponibles para el trabajo (IDTD), simplemente no habían buscado activamente empleo por algún motivo como el desánimo o por un impedimento familiar, de dependencia o físico. También incluimos a los parados (es decir, que si buscan activamente empleo) y, finalmente, las personas en precariedad laboral. Este último colectivo está formado por aquellas personas que en el momento de la encuesta estaban ocupados pero sus condiciones laborales implican que con frecuencia no consiguen alcanzar el salario mínimo anual.</w:t>
      </w:r>
      <w:r w:rsidRPr="00826D56">
        <w:t xml:space="preserve"> Según los datos de la ECV y de la Muestra Continua de Vidas Laborales (historiales de afiliación a la seguridad social), esto ocurre con alta </w:t>
      </w:r>
      <w:r w:rsidRPr="00826D56">
        <w:lastRenderedPageBreak/>
        <w:t>frecuencia con las personas de bajos salarios (salarios mensuales equivalentes a tiempo completo), contratos temporales y fijos discontinuos que trabajen menos de 10 meses y con los empleos a tiempo parcial. Para los trabajadores a tiempo parcial se impuso como requisito que no fueran voluntarios, es decir, excluimos aquellas personas  que no deseasen un trabajo a tiempo completo, y los estuvieran realizando estudios en el sistema educativo reglado, y para los que tuvieran contrato temporal, que el tiempo restante del contrato fuera inferior a 10 meses, o fuera desconocido. Pueden leer en mayor detalle en el documento cómo se delimitó cada subgrupo y cómo evolucionó en la última década.</w:t>
      </w:r>
    </w:p>
    <w:p w:rsidR="00CB4750" w:rsidRPr="00826D56" w:rsidRDefault="00CB4750" w:rsidP="00CB4750">
      <w:pPr>
        <w:pStyle w:val="NormalWeb"/>
        <w:spacing w:before="0" w:beforeAutospacing="0" w:after="396" w:afterAutospacing="0"/>
        <w:jc w:val="both"/>
        <w:textAlignment w:val="baseline"/>
      </w:pPr>
      <w:r w:rsidRPr="00D06CF1">
        <w:rPr>
          <w:color w:val="FF0000"/>
          <w:u w:val="single"/>
        </w:rPr>
        <w:t>Este colectivo de vulnerables potenciales superaba los 10 millones de personas en el 4 trimestre del año 2016</w:t>
      </w:r>
      <w:r w:rsidRPr="00826D56">
        <w:t>. Una vez localizado le hicimos pasar dos filtros: el primero que estuviera en un hogar con ingresos laborales (estimados) por unidad de consumo bajos (60% por debajo de la mediana) o que fuera un hogar de baja intensidad laboral (que el número total de horas efectivas trabajadas semanalmente por los miembros del hogar entre 18 y 59 años fueran inferiores al 20% de horas que podrían teóricamente trabajar a tiempo completo).</w:t>
      </w:r>
    </w:p>
    <w:p w:rsidR="00CB4750" w:rsidRPr="00A02604" w:rsidRDefault="00CB4750" w:rsidP="00CB4750">
      <w:pPr>
        <w:pStyle w:val="NormalWeb"/>
        <w:spacing w:before="0" w:beforeAutospacing="0" w:after="0" w:afterAutospacing="0"/>
        <w:jc w:val="both"/>
        <w:textAlignment w:val="baseline"/>
      </w:pPr>
      <w:r w:rsidRPr="00826D56">
        <w:t>Y finalmente, para conseguir el colectivo especialmente vulnerable ante el empleo (EVAE) procedimos a aplicar un segundo filtro, con la ayuda de la EPA de flujos, estimamos la probabilidad de disponer de un empleo antes de 12 meses, y percibir un salario medio mensual (en los cuatro trimestre siguientes a la primera encuesta) superior al salario mínimo.  Para determinar los umbrales de probabilidad que permitieran asignar a cada persona al grupo EVAE utilizamos el</w:t>
      </w:r>
      <w:r w:rsidRPr="00826D56">
        <w:rPr>
          <w:rStyle w:val="apple-converted-space"/>
          <w:rFonts w:eastAsiaTheme="majorEastAsia"/>
        </w:rPr>
        <w:t> </w:t>
      </w:r>
      <w:hyperlink r:id="rId83" w:history="1">
        <w:r w:rsidRPr="00A02604">
          <w:rPr>
            <w:rStyle w:val="Hipervnculo"/>
            <w:color w:val="auto"/>
            <w:u w:val="none"/>
            <w:bdr w:val="none" w:sz="0" w:space="0" w:color="auto" w:frame="1"/>
          </w:rPr>
          <w:t>análisis de curvas ROC</w:t>
        </w:r>
      </w:hyperlink>
      <w:r w:rsidRPr="00A02604">
        <w:t>.</w:t>
      </w:r>
    </w:p>
    <w:p w:rsidR="00CB4750" w:rsidRPr="00826D56" w:rsidRDefault="00CB4750" w:rsidP="00CB4750">
      <w:pPr>
        <w:pStyle w:val="NormalWeb"/>
        <w:spacing w:before="0" w:beforeAutospacing="0" w:after="0" w:afterAutospacing="0"/>
        <w:jc w:val="both"/>
        <w:textAlignment w:val="baseline"/>
      </w:pPr>
    </w:p>
    <w:p w:rsidR="00CB4750" w:rsidRPr="00826D56" w:rsidRDefault="00CB4750" w:rsidP="00CB4750">
      <w:pPr>
        <w:pStyle w:val="NormalWeb"/>
        <w:spacing w:before="0" w:beforeAutospacing="0" w:after="396" w:afterAutospacing="0"/>
        <w:jc w:val="both"/>
        <w:textAlignment w:val="baseline"/>
      </w:pPr>
      <w:r w:rsidRPr="00826D56">
        <w:t>En definitiva, paro aquí con la descripción de la metodología, y les remito al documento si desean más explicaciones. Los resultados principales se pueden mostrar en el siguiente gráfico:</w:t>
      </w:r>
    </w:p>
    <w:p w:rsidR="00CB4750" w:rsidRPr="00826D56" w:rsidRDefault="00CB4750" w:rsidP="00CB4750">
      <w:pPr>
        <w:pStyle w:val="NormalWeb"/>
        <w:spacing w:before="0" w:beforeAutospacing="0" w:after="0" w:afterAutospacing="0"/>
        <w:jc w:val="both"/>
        <w:textAlignment w:val="baseline"/>
      </w:pPr>
      <w:r w:rsidRPr="00826D56">
        <w:rPr>
          <w:noProof/>
          <w:color w:val="0BB2FF"/>
          <w:bdr w:val="none" w:sz="0" w:space="0" w:color="auto" w:frame="1"/>
        </w:rPr>
        <w:drawing>
          <wp:inline distT="0" distB="0" distL="0" distR="0" wp14:anchorId="0E62F54E" wp14:editId="056974A0">
            <wp:extent cx="5403850" cy="2914650"/>
            <wp:effectExtent l="0" t="0" r="6350" b="0"/>
            <wp:docPr id="49" name="Imagen 49" descr="graf">
              <a:hlinkClick xmlns:a="http://schemas.openxmlformats.org/drawingml/2006/main" r:id="rId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raf">
                      <a:hlinkClick r:id="rId84"/>
                    </pic:cNvPr>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403850" cy="2914650"/>
                    </a:xfrm>
                    <a:prstGeom prst="rect">
                      <a:avLst/>
                    </a:prstGeom>
                    <a:noFill/>
                    <a:ln>
                      <a:noFill/>
                    </a:ln>
                  </pic:spPr>
                </pic:pic>
              </a:graphicData>
            </a:graphic>
          </wp:inline>
        </w:drawing>
      </w:r>
    </w:p>
    <w:p w:rsidR="00CB4750" w:rsidRPr="00D06CF1" w:rsidRDefault="00CB4750" w:rsidP="00CB4750">
      <w:pPr>
        <w:pStyle w:val="NormalWeb"/>
        <w:spacing w:before="0" w:beforeAutospacing="0" w:after="396" w:afterAutospacing="0"/>
        <w:jc w:val="both"/>
        <w:textAlignment w:val="baseline"/>
        <w:rPr>
          <w:color w:val="FF0000"/>
          <w:u w:val="single"/>
        </w:rPr>
      </w:pPr>
      <w:r w:rsidRPr="00D06CF1">
        <w:rPr>
          <w:color w:val="FF0000"/>
          <w:u w:val="single"/>
        </w:rPr>
        <w:t>De los 10,3 millones de personas potencialmente vulnerables en 4º trimestre de 2016,  5,2 millones (un 51%) estaban en hogares de bajos ingresos o baja intensidad laboral, primer filtro), y de éstas, 4,2 millones de personas estaban en riesgo de permanecer sin empleo en el 2017, o en riesgo de estar en situación de pobreza en el trabajo (2º filtro), es decir, se ajustaban a nuestra definición de población especialmente vulnerable ante el empleo (EVAE).</w:t>
      </w:r>
    </w:p>
    <w:p w:rsidR="00CB4750" w:rsidRDefault="00CB4750" w:rsidP="00CB4750">
      <w:pPr>
        <w:pStyle w:val="NormalWeb"/>
        <w:spacing w:before="0" w:beforeAutospacing="0" w:after="0" w:afterAutospacing="0"/>
        <w:jc w:val="both"/>
        <w:textAlignment w:val="baseline"/>
      </w:pPr>
      <w:r w:rsidRPr="00D06CF1">
        <w:rPr>
          <w:color w:val="FF0000"/>
          <w:u w:val="single"/>
        </w:rPr>
        <w:lastRenderedPageBreak/>
        <w:t>Suponían el 13,9% de la población de 16 a 64 años, lo que denominamos</w:t>
      </w:r>
      <w:r w:rsidRPr="00D06CF1">
        <w:rPr>
          <w:rStyle w:val="apple-converted-space"/>
          <w:rFonts w:eastAsiaTheme="majorEastAsia"/>
          <w:color w:val="FF0000"/>
          <w:u w:val="single"/>
        </w:rPr>
        <w:t> </w:t>
      </w:r>
      <w:r w:rsidRPr="00D06CF1">
        <w:rPr>
          <w:rStyle w:val="Textoennegrita"/>
          <w:rFonts w:eastAsiaTheme="majorEastAsia"/>
          <w:color w:val="FF0000"/>
          <w:u w:val="single"/>
          <w:bdr w:val="none" w:sz="0" w:space="0" w:color="auto" w:frame="1"/>
        </w:rPr>
        <w:t>tasa EVAE</w:t>
      </w:r>
      <w:r w:rsidRPr="00D06CF1">
        <w:rPr>
          <w:color w:val="FF0000"/>
          <w:u w:val="single"/>
        </w:rPr>
        <w:t>, un 6% está en riesgo de permanecer sin empleo y un 7,9% en riesgo de pobreza en el trabajo.</w:t>
      </w:r>
      <w:r w:rsidRPr="00826D56">
        <w:t xml:space="preserve">  En el documento podrán encontrar como varían estas tasas según características sociodemográficas, nivel educativo y CCAA de residencia.</w:t>
      </w:r>
    </w:p>
    <w:p w:rsidR="00CB4750" w:rsidRDefault="00CB4750" w:rsidP="00CB4750">
      <w:pPr>
        <w:pStyle w:val="NormalWeb"/>
        <w:spacing w:before="0" w:beforeAutospacing="0" w:after="0" w:afterAutospacing="0"/>
        <w:jc w:val="both"/>
        <w:textAlignment w:val="baseline"/>
      </w:pPr>
    </w:p>
    <w:p w:rsidR="00CB4750" w:rsidRPr="00E87265" w:rsidRDefault="00CB4750" w:rsidP="00CB4750">
      <w:pPr>
        <w:pStyle w:val="NormalWeb"/>
        <w:spacing w:before="0" w:beforeAutospacing="0" w:after="0" w:afterAutospacing="0"/>
        <w:jc w:val="both"/>
        <w:textAlignment w:val="baseline"/>
        <w:rPr>
          <w:rStyle w:val="Textoennegrita"/>
          <w:rFonts w:eastAsiaTheme="majorEastAsia"/>
          <w:b w:val="0"/>
          <w:bdr w:val="none" w:sz="0" w:space="0" w:color="auto" w:frame="1"/>
        </w:rPr>
      </w:pPr>
      <w:r w:rsidRPr="00E87265">
        <w:rPr>
          <w:rStyle w:val="Textoennegrita"/>
          <w:rFonts w:eastAsiaTheme="majorEastAsia"/>
          <w:bdr w:val="none" w:sz="0" w:space="0" w:color="auto" w:frame="1"/>
        </w:rPr>
        <w:t>Conclusiones</w:t>
      </w:r>
    </w:p>
    <w:p w:rsidR="00CB4750" w:rsidRPr="00826D56" w:rsidRDefault="00CB4750" w:rsidP="00CB4750">
      <w:pPr>
        <w:pStyle w:val="NormalWeb"/>
        <w:spacing w:before="0" w:beforeAutospacing="0" w:after="0" w:afterAutospacing="0"/>
        <w:jc w:val="both"/>
        <w:textAlignment w:val="baseline"/>
      </w:pPr>
    </w:p>
    <w:p w:rsidR="00CB4750" w:rsidRPr="00826D56" w:rsidRDefault="00CB4750" w:rsidP="00CB4750">
      <w:pPr>
        <w:pStyle w:val="NormalWeb"/>
        <w:spacing w:before="0" w:beforeAutospacing="0" w:after="396" w:afterAutospacing="0"/>
        <w:jc w:val="both"/>
        <w:textAlignment w:val="baseline"/>
      </w:pPr>
      <w:r w:rsidRPr="00551694">
        <w:rPr>
          <w:u w:val="single"/>
        </w:rPr>
        <w:t>Por decir la verdad, tenemos la ambición de que este indicador sea referencia para algo.</w:t>
      </w:r>
      <w:r w:rsidRPr="00826D56">
        <w:t xml:space="preserve"> </w:t>
      </w:r>
      <w:r w:rsidRPr="00551694">
        <w:rPr>
          <w:u w:val="single"/>
        </w:rPr>
        <w:t>Para empezar, porque es un indicador que permitirá analizar más rápidamente la evolución de la pobreza laboral al mismo tiempo que la evolución del paro y del empleo, y por lo tanto evitar conclusiones que pueden ser equivocadas cuando se hace con los indicadores actuales de pobreza que nos llegan con tanto retraso</w:t>
      </w:r>
      <w:r w:rsidRPr="00826D56">
        <w:t>. Este indicador aún es muy mejorable, pero está en manos del INE, y le animo desde aquí a que tome el relevo, lo calcule regularmente o mejore la disponibilidad de los datos, para que no se tengan que hacer tantos supuestos a la hora de generar indicadores de este tipo.</w:t>
      </w:r>
    </w:p>
    <w:p w:rsidR="00CB4750" w:rsidRDefault="00CB4750" w:rsidP="00CB4750">
      <w:pPr>
        <w:pStyle w:val="NormalWeb"/>
        <w:spacing w:before="0" w:beforeAutospacing="0" w:after="396" w:afterAutospacing="0"/>
        <w:jc w:val="both"/>
        <w:textAlignment w:val="baseline"/>
      </w:pPr>
      <w:r w:rsidRPr="00551694">
        <w:rPr>
          <w:color w:val="FF0000"/>
          <w:u w:val="single"/>
        </w:rPr>
        <w:t>Pero sobre todo, para que seamos conscientes de la magnitud del problema. Que la intensa creación de empleo de la que estamos disfrutando no beneficia a todos por igual.</w:t>
      </w:r>
      <w:r w:rsidRPr="00551694">
        <w:rPr>
          <w:color w:val="FF0000"/>
        </w:rPr>
        <w:t xml:space="preserve"> </w:t>
      </w:r>
      <w:r w:rsidRPr="00551694">
        <w:rPr>
          <w:u w:val="single"/>
        </w:rPr>
        <w:t>Sigue existiendo un colectivo de tamaño más que considerable que sufre el drama de la pobreza por las barreras a las que se ha de enfrentar en su acceso al mercado de trabajo.</w:t>
      </w:r>
      <w:r w:rsidRPr="00826D56">
        <w:t xml:space="preserve"> Que no son tiempos para los monopolios, sino para la colaboración de todos los sectores implicados en los servicios de empleo y formación. Cada uno con una mayor o menor peso en el segmento en el que se muestre más eficaz (y eficiente). Sinceramente, no veo otra vía.</w:t>
      </w:r>
    </w:p>
    <w:p w:rsidR="00CB4750" w:rsidRPr="00B35C3A" w:rsidRDefault="00CB4750" w:rsidP="00CB4750">
      <w:pPr>
        <w:spacing w:line="240" w:lineRule="auto"/>
        <w:jc w:val="both"/>
        <w:rPr>
          <w:rFonts w:ascii="Times New Roman" w:hAnsi="Times New Roman"/>
          <w:sz w:val="24"/>
          <w:szCs w:val="24"/>
        </w:rPr>
      </w:pPr>
      <w:r>
        <w:rPr>
          <w:rFonts w:ascii="Times New Roman" w:hAnsi="Times New Roman"/>
          <w:sz w:val="24"/>
          <w:szCs w:val="24"/>
        </w:rPr>
        <w:t xml:space="preserve">- </w:t>
      </w:r>
      <w:r w:rsidRPr="00A10A2B">
        <w:rPr>
          <w:rFonts w:ascii="Times New Roman" w:hAnsi="Times New Roman"/>
          <w:sz w:val="24"/>
          <w:szCs w:val="24"/>
          <w:u w:val="single"/>
        </w:rPr>
        <w:t>España, el tercer país de la UE en el que más subió la pobreza en la crisis</w:t>
      </w:r>
      <w:r>
        <w:rPr>
          <w:rFonts w:ascii="Times New Roman" w:hAnsi="Times New Roman"/>
          <w:sz w:val="24"/>
          <w:szCs w:val="24"/>
        </w:rPr>
        <w:t xml:space="preserve"> (Cinco Días - </w:t>
      </w:r>
      <w:r w:rsidRPr="00B35C3A">
        <w:rPr>
          <w:rFonts w:ascii="Times New Roman" w:hAnsi="Times New Roman"/>
          <w:b/>
          <w:sz w:val="24"/>
          <w:szCs w:val="24"/>
        </w:rPr>
        <w:t>21/3/17</w:t>
      </w:r>
      <w:r>
        <w:rPr>
          <w:rFonts w:ascii="Times New Roman" w:hAnsi="Times New Roman"/>
          <w:sz w:val="24"/>
          <w:szCs w:val="24"/>
        </w:rPr>
        <w:t>)</w:t>
      </w:r>
    </w:p>
    <w:p w:rsidR="00CB4750" w:rsidRDefault="00CB4750" w:rsidP="00CB4750">
      <w:pPr>
        <w:spacing w:line="240" w:lineRule="auto"/>
        <w:jc w:val="both"/>
        <w:rPr>
          <w:rFonts w:ascii="Times New Roman" w:hAnsi="Times New Roman"/>
          <w:color w:val="FF0000"/>
          <w:sz w:val="24"/>
          <w:szCs w:val="24"/>
        </w:rPr>
      </w:pPr>
      <w:r w:rsidRPr="00A10A2B">
        <w:rPr>
          <w:rFonts w:ascii="Times New Roman" w:hAnsi="Times New Roman"/>
          <w:color w:val="FF0000"/>
          <w:sz w:val="24"/>
          <w:szCs w:val="24"/>
        </w:rPr>
        <w:t>La población en riesgo de pobreza creció 4,8 puntos durante la crisis y se situó en el 28,6% del total, solo por delante de Grecia, Chipre o Italia.</w:t>
      </w:r>
    </w:p>
    <w:p w:rsidR="00CB4750" w:rsidRPr="00FD678D" w:rsidRDefault="00CB4750" w:rsidP="00CB4750">
      <w:pPr>
        <w:spacing w:line="240" w:lineRule="auto"/>
        <w:jc w:val="both"/>
        <w:rPr>
          <w:rFonts w:ascii="Times New Roman" w:hAnsi="Times New Roman"/>
          <w:sz w:val="24"/>
          <w:szCs w:val="24"/>
        </w:rPr>
      </w:pPr>
      <w:r w:rsidRPr="00FD678D">
        <w:rPr>
          <w:rFonts w:ascii="Times New Roman" w:hAnsi="Times New Roman"/>
          <w:sz w:val="24"/>
          <w:szCs w:val="24"/>
        </w:rPr>
        <w:t>(Por Carlos Molina)</w:t>
      </w:r>
    </w:p>
    <w:p w:rsidR="00CB4750" w:rsidRDefault="00CB4750" w:rsidP="00CB4750">
      <w:pPr>
        <w:pStyle w:val="NormalWeb"/>
        <w:shd w:val="clear" w:color="auto" w:fill="FFFFFF"/>
        <w:spacing w:before="0" w:beforeAutospacing="0" w:after="0" w:afterAutospacing="0"/>
        <w:jc w:val="both"/>
        <w:textAlignment w:val="baseline"/>
      </w:pPr>
      <w:r w:rsidRPr="00B35C3A">
        <w:t>Tras seis años consecutivos de crisis, la economía española ha encaminado una recuperación inédita por la velocidad del crecimiento y por la diferencia frente a sus principales vecinos europeos. El PIB ha avanzado un 3,2% anual en 2015 y en 2016 y en esos dos ejercicios se han creado</w:t>
      </w:r>
      <w:r w:rsidRPr="00B35C3A">
        <w:rPr>
          <w:rStyle w:val="apple-converted-space"/>
          <w:rFonts w:eastAsiaTheme="majorEastAsia"/>
        </w:rPr>
        <w:t> </w:t>
      </w:r>
      <w:r w:rsidRPr="00B35C3A">
        <w:rPr>
          <w:rStyle w:val="Textoennegrita"/>
          <w:rFonts w:eastAsiaTheme="majorEastAsia"/>
          <w:bdr w:val="none" w:sz="0" w:space="0" w:color="auto" w:frame="1"/>
        </w:rPr>
        <w:t>958.000 puestos de trabajo (495.000 en 2015 y 463.000 en 2016), mientras que la tasa de desempleo</w:t>
      </w:r>
      <w:r w:rsidRPr="00B35C3A">
        <w:rPr>
          <w:rStyle w:val="apple-converted-space"/>
          <w:rFonts w:eastAsiaTheme="majorEastAsia"/>
        </w:rPr>
        <w:t> </w:t>
      </w:r>
      <w:r w:rsidRPr="00B35C3A">
        <w:t>ha retrocedido cinco puntos, desde el 23,7% al 18,63% de la población activa.</w:t>
      </w:r>
    </w:p>
    <w:p w:rsidR="00CB4750" w:rsidRDefault="00CB4750" w:rsidP="00CB4750">
      <w:pPr>
        <w:pStyle w:val="NormalWeb"/>
        <w:shd w:val="clear" w:color="auto" w:fill="FFFFFF"/>
        <w:spacing w:before="0" w:beforeAutospacing="0" w:after="0" w:afterAutospacing="0"/>
        <w:jc w:val="both"/>
        <w:textAlignment w:val="baseline"/>
      </w:pPr>
    </w:p>
    <w:p w:rsidR="00CB4750" w:rsidRDefault="00CB4750" w:rsidP="00CB4750">
      <w:pPr>
        <w:spacing w:line="240" w:lineRule="auto"/>
        <w:jc w:val="both"/>
        <w:rPr>
          <w:rFonts w:ascii="Times New Roman" w:hAnsi="Times New Roman"/>
          <w:sz w:val="24"/>
          <w:szCs w:val="24"/>
        </w:rPr>
      </w:pPr>
      <w:r w:rsidRPr="00B35C3A">
        <w:rPr>
          <w:rFonts w:ascii="Times New Roman" w:hAnsi="Times New Roman"/>
          <w:sz w:val="24"/>
          <w:szCs w:val="24"/>
        </w:rPr>
        <w:t xml:space="preserve">Unos beneficios que no han llegado a una gran parte de la población, muy castigada por el paro de larga duración, la falta de cualificación y los bajos salarios. Fue Ángel Gurría, el secretario general de la Organización para la Cooperación y el Desarrollo Económico (OCDE), el que dio la voz de alarma la pasada semana durante la presentación del informe del citado organismo sobre la economía española. “La crisis ha dejado cicatrices que menoscaban el bienestar, siendo las más visibles unos niveles todavía muy elevados de desempleo, pobreza y desigualdad. Es fundamental que España consiga incorporar a un mayor número de personas al mercado de trabajo, pero también debe centrarse en la calidad del empleo para asegurarse de que las ventajas del crecimiento se comparten en mayor medida entre la población y para crear mejores oportunidades para las generaciones futuras”, remarcó Gurría durante su intervención. Un análisis que choca con el diagnóstico del </w:t>
      </w:r>
      <w:r w:rsidRPr="00B35C3A">
        <w:rPr>
          <w:rFonts w:ascii="Times New Roman" w:hAnsi="Times New Roman"/>
          <w:sz w:val="24"/>
          <w:szCs w:val="24"/>
        </w:rPr>
        <w:lastRenderedPageBreak/>
        <w:t>Ejecutivo, que defiende la fortaleza de la economía española, con un crecimiento del PIB que duplica a la media de la zona euro y una creación de empleo de medio millón de puestos de trabajo que puede devolver la cifra de ocupados a niveles precris</w:t>
      </w:r>
      <w:r>
        <w:rPr>
          <w:rFonts w:ascii="Times New Roman" w:hAnsi="Times New Roman"/>
          <w:sz w:val="24"/>
          <w:szCs w:val="24"/>
        </w:rPr>
        <w:t>is a final de esta legislatura.</w:t>
      </w:r>
    </w:p>
    <w:p w:rsidR="00CB4750" w:rsidRDefault="00CB4750" w:rsidP="00CB4750">
      <w:pPr>
        <w:spacing w:line="240" w:lineRule="auto"/>
        <w:jc w:val="both"/>
        <w:rPr>
          <w:rFonts w:ascii="Times New Roman" w:hAnsi="Times New Roman"/>
          <w:sz w:val="24"/>
          <w:szCs w:val="24"/>
        </w:rPr>
      </w:pPr>
      <w:r>
        <w:rPr>
          <w:noProof/>
          <w:lang w:eastAsia="es-ES"/>
        </w:rPr>
        <w:drawing>
          <wp:inline distT="0" distB="0" distL="0" distR="0" wp14:anchorId="138287C8" wp14:editId="119FCDC3">
            <wp:extent cx="5396507" cy="8007350"/>
            <wp:effectExtent l="0" t="0" r="0" b="0"/>
            <wp:docPr id="58" name="Imagen 58"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400040" cy="8012592"/>
                    </a:xfrm>
                    <a:prstGeom prst="rect">
                      <a:avLst/>
                    </a:prstGeom>
                    <a:noFill/>
                    <a:ln>
                      <a:noFill/>
                    </a:ln>
                  </pic:spPr>
                </pic:pic>
              </a:graphicData>
            </a:graphic>
          </wp:inline>
        </w:drawing>
      </w:r>
    </w:p>
    <w:p w:rsidR="00CB4750" w:rsidRPr="00B35C3A" w:rsidRDefault="00CB4750" w:rsidP="00CB4750">
      <w:pPr>
        <w:spacing w:line="240" w:lineRule="auto"/>
        <w:jc w:val="both"/>
        <w:rPr>
          <w:rFonts w:ascii="Times New Roman" w:hAnsi="Times New Roman"/>
          <w:sz w:val="24"/>
          <w:szCs w:val="24"/>
        </w:rPr>
      </w:pPr>
      <w:r w:rsidRPr="00B35C3A">
        <w:rPr>
          <w:rFonts w:ascii="Times New Roman" w:hAnsi="Times New Roman"/>
          <w:sz w:val="24"/>
          <w:szCs w:val="24"/>
        </w:rPr>
        <w:lastRenderedPageBreak/>
        <w:t>Los datos de Eurostat, la oficina estadística de la Comisión Europea, avalan las tesis de la OCDE. Este organismo mide la desigualdad a través de una estadística que compara la evolución de los ingresos del 20% de la población con la mayor renta disponible y la compara con los del 20 % con menor renta disponible. En 2008, el 20% más rico ganaba 4,9 veces más que el 20% más pobre; siete años después, esa cifra subió a 5,2, tres décimas de incremento. En esa estadística hay cuatro naciones (Lituania, Rumania, España y Estonia) donde la desigualdad ha crecido por encima de un punto, más de tres veces que la media en la zona euro. El caso de España es especialmente llamativo porque es el más grande y el más desarrollado de los cuatro. En 2008, el 20% más rico ganaba 5,6 veces más que el 20% más pobre, mientras que en 2015, esa cifra escala al 6,9. Solo Lituania, Rumanía o Bulgaria tienen porcentajes superiores. En el otro lado hay doce países de la UE en los que la brecha entre los más ricos y los más pobres se ha reducido en la crisis y entre ellos se encuentran Portugal (6), Alemania (4,8), Francia (4,3), Holanda o Bélgica (3,8).</w:t>
      </w:r>
    </w:p>
    <w:p w:rsidR="00CB4750" w:rsidRPr="00B35C3A" w:rsidRDefault="00CB4750" w:rsidP="00CB4750">
      <w:pPr>
        <w:spacing w:line="240" w:lineRule="auto"/>
        <w:jc w:val="both"/>
        <w:rPr>
          <w:rFonts w:ascii="Times New Roman" w:hAnsi="Times New Roman"/>
          <w:sz w:val="24"/>
          <w:szCs w:val="24"/>
        </w:rPr>
      </w:pPr>
      <w:r w:rsidRPr="00B35C3A">
        <w:rPr>
          <w:rFonts w:ascii="Times New Roman" w:hAnsi="Times New Roman"/>
          <w:sz w:val="24"/>
          <w:szCs w:val="24"/>
        </w:rPr>
        <w:t>El otro indicador que revela el deterioro de las condiciones de vida en España es el del porcentaje de población en riesgo de pobreza. Eurostat incluye aquí a los ciudadanos que perciban unos ingresos por debajo del 60% de la media nacional una vez recibidas las transferencias sociales correspondientes (pensiones, prestaciones por paro, ayudas públicas….). En 2008, el porcentaje de población en esa situación era del 21,7% en la zona euro, del 23,7% en la Unión Europea y del 23,8% en España. Siete años después, esos porcentajes se han situado en el 23,1% (subida de 1,4 puntos), en el 23,7% (sin cambios) y en el 28,6% (4,8 puntos). De esta manera, España se ha convertido en el tercer país de la UE en el que más población ha pasado a estar en riesgo de pobreza durante la crisis, con un avance de 4,8 puntos, solo superada por Grecia y Chipre, ambas sometidas a los ajustes draconianos tras ser rescatadas. En este avance ha tenido un peso determinante la devaluación salarial iniciada en 2012 y las sucesivas subidas de impuestos que se han aprobado en las dos legislaturas de Mariano Rajoy. Especialmente llamativa fue la subida del tipo general del IVA, cuyo incremento de tres puntos la situó como la nación que más incrementó la presión fiscal en ese tributo.</w:t>
      </w:r>
    </w:p>
    <w:p w:rsidR="00CB4750" w:rsidRDefault="00CB4750" w:rsidP="00CB4750">
      <w:pPr>
        <w:spacing w:line="240" w:lineRule="auto"/>
        <w:jc w:val="both"/>
        <w:rPr>
          <w:rFonts w:ascii="Times New Roman" w:hAnsi="Times New Roman"/>
          <w:sz w:val="24"/>
          <w:szCs w:val="24"/>
        </w:rPr>
      </w:pPr>
      <w:r w:rsidRPr="00B35C3A">
        <w:rPr>
          <w:rFonts w:ascii="Times New Roman" w:hAnsi="Times New Roman"/>
          <w:sz w:val="24"/>
          <w:szCs w:val="24"/>
        </w:rPr>
        <w:t>En diez de los 27 países que componen la UE, la población en riesgo de pobreza ha bajado durante la crisis. Especialmente llamativos son los recortes experimentados por los países menos desarrollados. El ajuste más importante se ha producido en el caso de Polonia, en el que ese colectivo ha pasado del 30,5% de la población en 2008 al 23,4% en 2015, con un ajuste de 7,1 puntos, seguido por Rumania, con otro ajuste de 6,8 puntos, en el que el colectivo afectado por el riesgo de pobreza ha descendido desde el 44,2% al 37,4% de la población.</w:t>
      </w:r>
    </w:p>
    <w:p w:rsidR="00CB4750" w:rsidRPr="003669FC" w:rsidRDefault="00CB4750" w:rsidP="00CB4750">
      <w:pPr>
        <w:spacing w:line="240" w:lineRule="auto"/>
        <w:jc w:val="both"/>
        <w:textAlignment w:val="baseline"/>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35 años, sin empleo y “enganchado”</w:t>
      </w:r>
      <w:r w:rsidRPr="003669FC">
        <w:rPr>
          <w:rFonts w:ascii="Times New Roman" w:hAnsi="Times New Roman"/>
          <w:sz w:val="24"/>
          <w:szCs w:val="24"/>
          <w:u w:val="single"/>
        </w:rPr>
        <w:t xml:space="preserve"> a las pantallas: EEUU se pregunta qué hacer con sus nuevos ninis</w:t>
      </w:r>
      <w:r>
        <w:rPr>
          <w:rFonts w:ascii="Times New Roman" w:hAnsi="Times New Roman"/>
          <w:sz w:val="24"/>
          <w:szCs w:val="24"/>
        </w:rPr>
        <w:t xml:space="preserve"> (Libertad Digital - </w:t>
      </w:r>
      <w:r w:rsidRPr="003669FC">
        <w:rPr>
          <w:rFonts w:ascii="Times New Roman" w:hAnsi="Times New Roman"/>
          <w:b/>
          <w:sz w:val="24"/>
          <w:szCs w:val="24"/>
        </w:rPr>
        <w:t>26/3/17</w:t>
      </w:r>
      <w:r>
        <w:rPr>
          <w:rFonts w:ascii="Times New Roman" w:hAnsi="Times New Roman"/>
          <w:sz w:val="24"/>
          <w:szCs w:val="24"/>
        </w:rPr>
        <w:t>)</w:t>
      </w:r>
    </w:p>
    <w:p w:rsidR="00CB4750" w:rsidRPr="00BA0A82" w:rsidRDefault="00CB4750" w:rsidP="00CB4750">
      <w:pPr>
        <w:spacing w:line="240" w:lineRule="auto"/>
        <w:jc w:val="both"/>
        <w:textAlignment w:val="baseline"/>
        <w:rPr>
          <w:rFonts w:ascii="Times New Roman" w:hAnsi="Times New Roman"/>
          <w:color w:val="FF0000"/>
          <w:sz w:val="24"/>
          <w:szCs w:val="24"/>
        </w:rPr>
      </w:pPr>
      <w:r w:rsidRPr="00BA0A82">
        <w:rPr>
          <w:rFonts w:ascii="Times New Roman" w:hAnsi="Times New Roman"/>
          <w:color w:val="FF0000"/>
          <w:sz w:val="24"/>
          <w:szCs w:val="24"/>
        </w:rPr>
        <w:t>Desde comienzos del siglo XXI, crece el porcentaje de norteamericanos en edad de trabajar que se quedan al margen del sistema.</w:t>
      </w:r>
    </w:p>
    <w:p w:rsidR="00CB4750" w:rsidRDefault="00CB4750" w:rsidP="00CB4750">
      <w:pPr>
        <w:spacing w:line="240" w:lineRule="auto"/>
        <w:jc w:val="both"/>
        <w:textAlignment w:val="baseline"/>
        <w:rPr>
          <w:rFonts w:ascii="Times New Roman" w:hAnsi="Times New Roman"/>
          <w:sz w:val="24"/>
          <w:szCs w:val="24"/>
        </w:rPr>
      </w:pPr>
      <w:r>
        <w:rPr>
          <w:rFonts w:ascii="Times New Roman" w:hAnsi="Times New Roman"/>
          <w:sz w:val="24"/>
          <w:szCs w:val="24"/>
        </w:rPr>
        <w:t>(Por D. Soriano)</w:t>
      </w:r>
    </w:p>
    <w:p w:rsidR="00CB4750" w:rsidRPr="003669FC" w:rsidRDefault="00CB4750" w:rsidP="00CB4750">
      <w:pPr>
        <w:spacing w:line="240" w:lineRule="auto"/>
        <w:jc w:val="both"/>
        <w:textAlignment w:val="baseline"/>
        <w:rPr>
          <w:rFonts w:ascii="Times New Roman" w:hAnsi="Times New Roman"/>
          <w:sz w:val="24"/>
          <w:szCs w:val="24"/>
        </w:rPr>
      </w:pPr>
      <w:r w:rsidRPr="003669FC">
        <w:rPr>
          <w:rFonts w:ascii="Times New Roman" w:hAnsi="Times New Roman"/>
          <w:sz w:val="24"/>
          <w:szCs w:val="24"/>
        </w:rPr>
        <w:t>Del 81,5% en el año 2000 al 78,2% en 2017. Son tres puntos de diferencia en 17 años. No parece demasiado. Muchas otras estadísticas económicas se han movido más. Sin embargo, ésta es especialmente significativa y refleja un problema que tiene muy preocupados a economistas, periodistas, políticos e intelectuales norteamericanos. Es el tema</w:t>
      </w:r>
      <w:r>
        <w:rPr>
          <w:rFonts w:ascii="Times New Roman" w:hAnsi="Times New Roman"/>
          <w:sz w:val="24"/>
          <w:szCs w:val="24"/>
        </w:rPr>
        <w:t xml:space="preserve"> del momento (para mal, claro).</w:t>
      </w:r>
    </w:p>
    <w:p w:rsidR="00CB4750" w:rsidRPr="00207869" w:rsidRDefault="00CB4750" w:rsidP="00CB4750">
      <w:pPr>
        <w:spacing w:line="240" w:lineRule="auto"/>
        <w:jc w:val="both"/>
        <w:textAlignment w:val="baseline"/>
        <w:rPr>
          <w:rFonts w:ascii="Times New Roman" w:hAnsi="Times New Roman"/>
          <w:sz w:val="24"/>
          <w:szCs w:val="24"/>
          <w:u w:val="single"/>
        </w:rPr>
      </w:pPr>
      <w:r w:rsidRPr="003669FC">
        <w:rPr>
          <w:rFonts w:ascii="Times New Roman" w:hAnsi="Times New Roman"/>
          <w:sz w:val="24"/>
          <w:szCs w:val="24"/>
        </w:rPr>
        <w:lastRenderedPageBreak/>
        <w:t>Porque esas dos cifras reflejan el porcentaje de la población estadounidense entre 25 y 54 años que tiene un empleo. Hablamos de</w:t>
      </w:r>
      <w:r>
        <w:rPr>
          <w:rFonts w:ascii="Times New Roman" w:hAnsi="Times New Roman"/>
          <w:sz w:val="24"/>
          <w:szCs w:val="24"/>
        </w:rPr>
        <w:t xml:space="preserve"> eso que los americanos llaman “prime working lives”</w:t>
      </w:r>
      <w:r w:rsidRPr="003669FC">
        <w:rPr>
          <w:rFonts w:ascii="Times New Roman" w:hAnsi="Times New Roman"/>
          <w:sz w:val="24"/>
          <w:szCs w:val="24"/>
        </w:rPr>
        <w:t xml:space="preserve">, el momento en el que se supone que todo el mundo debería estar trabajando. Antes de los 25 se entiende que muchos todavía se están formando; y a partir de los 55, empiezan las prejubilaciones, posibles enfermedades, retiro para los que hayan ahorrado lo suficiente... Pero entre los 25 y los 54 no hay excusas. La incorporación de la mujer al mercado laboral había conseguido que esa cifra creciera casi sin interrupción desde la Segunda Guerra Mundial. Algún bajón de unos pocos trimestres que coincidía con las recesiones y poco más. Hasta ahora. Porque </w:t>
      </w:r>
      <w:r w:rsidRPr="00207869">
        <w:rPr>
          <w:rFonts w:ascii="Times New Roman" w:hAnsi="Times New Roman"/>
          <w:sz w:val="24"/>
          <w:szCs w:val="24"/>
          <w:u w:val="single"/>
        </w:rPr>
        <w:t>además no sólo ha caído el porcentaje de los que tienen un empleo, sino también la tasa de actividad (que incluye a los que, estando en paro, siguen dentro del mercado laboral, buscando un trabajo). Cada vez son más los que deciden, simplemente, quedarse al margen del sistema.</w:t>
      </w:r>
    </w:p>
    <w:p w:rsidR="00CB4750" w:rsidRPr="00207869" w:rsidRDefault="00CB4750" w:rsidP="00CB4750">
      <w:pPr>
        <w:spacing w:line="240" w:lineRule="auto"/>
        <w:jc w:val="both"/>
        <w:textAlignment w:val="baseline"/>
        <w:rPr>
          <w:rFonts w:ascii="Times New Roman" w:hAnsi="Times New Roman"/>
          <w:color w:val="FF0000"/>
          <w:sz w:val="24"/>
          <w:szCs w:val="24"/>
          <w:u w:val="single"/>
        </w:rPr>
      </w:pPr>
      <w:r w:rsidRPr="00207869">
        <w:rPr>
          <w:rFonts w:ascii="Times New Roman" w:hAnsi="Times New Roman"/>
          <w:color w:val="FF0000"/>
          <w:sz w:val="24"/>
          <w:szCs w:val="24"/>
          <w:u w:val="single"/>
        </w:rPr>
        <w:t>Son los nuevos ninis, adultos jóvenes, menores de 45 años, que no tienen trabajo ni quieren tenerlo, al menos en el corto plazo. Solteros en su gran mayoría. Viven en casa de sus padres y los pocos ingresos que obtienen los reciben por pequeños trabajos al margen del sistema o les llegan de programas de ayudas públicos.</w:t>
      </w:r>
    </w:p>
    <w:p w:rsidR="00CB4750" w:rsidRPr="003669FC" w:rsidRDefault="00CB4750" w:rsidP="00CB4750">
      <w:pPr>
        <w:spacing w:line="240" w:lineRule="auto"/>
        <w:jc w:val="both"/>
        <w:textAlignment w:val="baseline"/>
        <w:rPr>
          <w:rFonts w:ascii="Times New Roman" w:hAnsi="Times New Roman"/>
          <w:sz w:val="24"/>
          <w:szCs w:val="24"/>
        </w:rPr>
      </w:pPr>
      <w:r>
        <w:rPr>
          <w:rFonts w:ascii="Times New Roman" w:hAnsi="Times New Roman"/>
          <w:sz w:val="24"/>
          <w:szCs w:val="24"/>
        </w:rPr>
        <w:t>¿Por qué?</w:t>
      </w:r>
    </w:p>
    <w:p w:rsidR="00CB4750" w:rsidRPr="003669FC" w:rsidRDefault="00CB4750" w:rsidP="00CB4750">
      <w:pPr>
        <w:spacing w:line="240" w:lineRule="auto"/>
        <w:jc w:val="both"/>
        <w:textAlignment w:val="baseline"/>
        <w:rPr>
          <w:rFonts w:ascii="Times New Roman" w:hAnsi="Times New Roman"/>
          <w:sz w:val="24"/>
          <w:szCs w:val="24"/>
        </w:rPr>
      </w:pPr>
      <w:r w:rsidRPr="003669FC">
        <w:rPr>
          <w:rFonts w:ascii="Times New Roman" w:hAnsi="Times New Roman"/>
          <w:sz w:val="24"/>
          <w:szCs w:val="24"/>
        </w:rPr>
        <w:t>No, no es el por el paro, que está en niveles históricamente reducidos. Porque además, como decimos, no sólo ha caído la tasa de empleo (porcentaje de los que tienen un trabajo): también se ha desplomado la tasa de actividad, que une a los que tienen un empleo y a los que, aunque estén en paro, están buscando uno. Y tampoco es por una recesión que hace años terminó: la tasa de empleo ha mejorado algo en los últimos trimestres gracias a la recuperación de la economía norteamericana. Además, la tendencia comenzó bastante antes de 2007.</w:t>
      </w:r>
    </w:p>
    <w:p w:rsidR="00CB4750" w:rsidRPr="00207869" w:rsidRDefault="00CB4750" w:rsidP="00CB4750">
      <w:pPr>
        <w:spacing w:line="240" w:lineRule="auto"/>
        <w:jc w:val="both"/>
        <w:textAlignment w:val="baseline"/>
        <w:rPr>
          <w:rFonts w:ascii="Times New Roman" w:hAnsi="Times New Roman"/>
          <w:sz w:val="24"/>
          <w:szCs w:val="24"/>
          <w:u w:val="single"/>
        </w:rPr>
      </w:pPr>
      <w:r w:rsidRPr="00207869">
        <w:rPr>
          <w:rFonts w:ascii="Times New Roman" w:hAnsi="Times New Roman"/>
          <w:sz w:val="24"/>
          <w:szCs w:val="24"/>
          <w:u w:val="single"/>
        </w:rPr>
        <w:t>Tampoco es normal: desde la Segunda Guerra Mundial nunca ha habido un período tan prolongado de tiempo en el que se haya registrado un descenso de esta ratio. Por eso es uno de los temas de moda entre los economistas y periodistas estadounidenses.</w:t>
      </w:r>
    </w:p>
    <w:p w:rsidR="00CB4750" w:rsidRPr="003669FC" w:rsidRDefault="00CB4750" w:rsidP="00CB4750">
      <w:pPr>
        <w:spacing w:line="240" w:lineRule="auto"/>
        <w:jc w:val="both"/>
        <w:textAlignment w:val="baseline"/>
        <w:rPr>
          <w:rFonts w:ascii="Times New Roman" w:hAnsi="Times New Roman"/>
          <w:sz w:val="24"/>
          <w:szCs w:val="24"/>
        </w:rPr>
      </w:pPr>
      <w:r w:rsidRPr="00207869">
        <w:rPr>
          <w:rFonts w:ascii="Times New Roman" w:hAnsi="Times New Roman"/>
          <w:sz w:val="24"/>
          <w:szCs w:val="24"/>
          <w:u w:val="single"/>
        </w:rPr>
        <w:t>En la búsqueda de culpables, los analistas señalan a algunos sospechosos habituales y también a nuevos elementos que están cambiando el paisaje de la sociedad americana.</w:t>
      </w:r>
      <w:r w:rsidRPr="003669FC">
        <w:rPr>
          <w:rFonts w:ascii="Times New Roman" w:hAnsi="Times New Roman"/>
          <w:sz w:val="24"/>
          <w:szCs w:val="24"/>
        </w:rPr>
        <w:t xml:space="preserve"> </w:t>
      </w:r>
      <w:r w:rsidRPr="00207869">
        <w:rPr>
          <w:rFonts w:ascii="Times New Roman" w:hAnsi="Times New Roman"/>
          <w:color w:val="FF0000"/>
          <w:sz w:val="24"/>
          <w:szCs w:val="24"/>
          <w:u w:val="single"/>
        </w:rPr>
        <w:t>Así, en primer lugar se apunta a la globalización y a la automatización, que han acabado con miles de empleos en el sector industrial</w:t>
      </w:r>
      <w:r w:rsidRPr="003669FC">
        <w:rPr>
          <w:rFonts w:ascii="Times New Roman" w:hAnsi="Times New Roman"/>
          <w:sz w:val="24"/>
          <w:szCs w:val="24"/>
        </w:rPr>
        <w:t>. Según esta versión, las últimas décadas han visto como desaparecían las oportunidades laborales para los estadounidenses de baja cualificación (aquellos que no terminan el high school o que se limitan a sacarse el título de secundaria). No es sólo que haya menos empleos en los sectores que han ocupado estos trabajadores, que también; sino que, además, el tipo de trabajo al que tienen acceso es más precario, peor pagado y corre más riesgo de ser eliminado en cualquier momento</w:t>
      </w:r>
      <w:r>
        <w:rPr>
          <w:rFonts w:ascii="Times New Roman" w:hAnsi="Times New Roman"/>
          <w:sz w:val="24"/>
          <w:szCs w:val="24"/>
        </w:rPr>
        <w:t xml:space="preserve"> por la creciente robotización.</w:t>
      </w:r>
    </w:p>
    <w:p w:rsidR="00CB4750" w:rsidRPr="003669FC" w:rsidRDefault="00CB4750" w:rsidP="00CB4750">
      <w:pPr>
        <w:spacing w:line="240" w:lineRule="auto"/>
        <w:jc w:val="both"/>
        <w:textAlignment w:val="baseline"/>
        <w:rPr>
          <w:rFonts w:ascii="Times New Roman" w:hAnsi="Times New Roman"/>
          <w:sz w:val="24"/>
          <w:szCs w:val="24"/>
        </w:rPr>
      </w:pPr>
      <w:r w:rsidRPr="003669FC">
        <w:rPr>
          <w:rFonts w:ascii="Times New Roman" w:hAnsi="Times New Roman"/>
          <w:sz w:val="24"/>
          <w:szCs w:val="24"/>
        </w:rPr>
        <w:t>En este sentido, se dibuja un panorama en el que adquieren relevancia aspectos que podríamos llamar económicos, como los bajos salarios y la falta de estabilidad en estos nuevos empleos. Pero que también tiene una perspectiva social. Podr</w:t>
      </w:r>
      <w:r>
        <w:rPr>
          <w:rFonts w:ascii="Times New Roman" w:hAnsi="Times New Roman"/>
          <w:sz w:val="24"/>
          <w:szCs w:val="24"/>
        </w:rPr>
        <w:t>ía resumirse en algo así como: “</w:t>
      </w:r>
      <w:r w:rsidRPr="003669FC">
        <w:rPr>
          <w:rFonts w:ascii="Times New Roman" w:hAnsi="Times New Roman"/>
          <w:sz w:val="24"/>
          <w:szCs w:val="24"/>
        </w:rPr>
        <w:t>No es sólo cuestión de si el salario que cobra este tipo es más alto, igual o más bajo que el que cobraba un trabajador de baja cualificación en 1985. Es que, además, no es lo mismo, desde el punto de vista de su realización personal, trabajar en un WalMart, que es lo que tiene más a su alcance el nini del 2015, que hacerlo en una planta automovilística en</w:t>
      </w:r>
      <w:r>
        <w:rPr>
          <w:rFonts w:ascii="Times New Roman" w:hAnsi="Times New Roman"/>
          <w:sz w:val="24"/>
          <w:szCs w:val="24"/>
        </w:rPr>
        <w:t xml:space="preserve"> Detroit, como hacía su padre”.</w:t>
      </w:r>
    </w:p>
    <w:p w:rsidR="00CB4750" w:rsidRPr="003669FC" w:rsidRDefault="00CB4750" w:rsidP="00CB4750">
      <w:pPr>
        <w:spacing w:line="240" w:lineRule="auto"/>
        <w:jc w:val="both"/>
        <w:textAlignment w:val="baseline"/>
        <w:rPr>
          <w:rFonts w:ascii="Times New Roman" w:hAnsi="Times New Roman"/>
          <w:sz w:val="24"/>
          <w:szCs w:val="24"/>
        </w:rPr>
      </w:pPr>
      <w:r w:rsidRPr="00207869">
        <w:rPr>
          <w:rFonts w:ascii="Times New Roman" w:hAnsi="Times New Roman"/>
          <w:sz w:val="24"/>
          <w:szCs w:val="24"/>
          <w:u w:val="single"/>
        </w:rPr>
        <w:lastRenderedPageBreak/>
        <w:t>Si el enfoque es correcto o no, es otro tema. Pero lo que sí es cierto es que buena parte de los nuevos empleos se están creando en el sector servicios.</w:t>
      </w:r>
      <w:r w:rsidRPr="003669FC">
        <w:rPr>
          <w:rFonts w:ascii="Times New Roman" w:hAnsi="Times New Roman"/>
          <w:sz w:val="24"/>
          <w:szCs w:val="24"/>
        </w:rPr>
        <w:t xml:space="preserve"> Muchos de ellos, por cierto, en sectores en los que tradicionalmente ha habido más presencia femenina (desde la educación a los cuidados médicos), algo que también cobra importancia cuando se analizan las cifras y se ve que, aunque también las mujeres han visto reducida algo su tasa de ocupación, algo nuevo y que rompe con una dinámica de medio siglo de integración en el mercado laboral, han sido los hombres de mediana edad sin formación el grupo demográfico que más ha sentido los efect</w:t>
      </w:r>
      <w:r>
        <w:rPr>
          <w:rFonts w:ascii="Times New Roman" w:hAnsi="Times New Roman"/>
          <w:sz w:val="24"/>
          <w:szCs w:val="24"/>
        </w:rPr>
        <w:t>os de este cambio de tendencia.</w:t>
      </w:r>
    </w:p>
    <w:p w:rsidR="00CB4750" w:rsidRPr="003669FC" w:rsidRDefault="00CB4750" w:rsidP="00CB4750">
      <w:pPr>
        <w:spacing w:line="240" w:lineRule="auto"/>
        <w:jc w:val="both"/>
        <w:textAlignment w:val="baseline"/>
        <w:rPr>
          <w:rFonts w:ascii="Times New Roman" w:hAnsi="Times New Roman"/>
          <w:sz w:val="24"/>
          <w:szCs w:val="24"/>
        </w:rPr>
      </w:pPr>
      <w:r w:rsidRPr="00207869">
        <w:rPr>
          <w:rFonts w:ascii="Times New Roman" w:hAnsi="Times New Roman"/>
          <w:color w:val="FF0000"/>
          <w:sz w:val="24"/>
          <w:szCs w:val="24"/>
          <w:u w:val="single"/>
        </w:rPr>
        <w:t>En segundo lugar, tenemos la caída de la remuneración para estos empleos. En general, toda la economía norteamericana ha sufrido este fenómeno, como el resto de las occidentales, por otro lado (de hecho, quizás en EEUU se ha notado menos que en otros países).</w:t>
      </w:r>
      <w:r w:rsidRPr="003669FC">
        <w:rPr>
          <w:rFonts w:ascii="Times New Roman" w:hAnsi="Times New Roman"/>
          <w:sz w:val="24"/>
          <w:szCs w:val="24"/>
        </w:rPr>
        <w:t xml:space="preserve"> La prima de cualificación (lo que puede esperar ganar un titulado universitario frente a un trabajador que sólo tiene estudios secundarios) se ha disparado en el último medio siglo, especialmente en determinadas ocupaciones asociadas a la tecnología, el cuidado de la sa</w:t>
      </w:r>
      <w:r>
        <w:rPr>
          <w:rFonts w:ascii="Times New Roman" w:hAnsi="Times New Roman"/>
          <w:sz w:val="24"/>
          <w:szCs w:val="24"/>
        </w:rPr>
        <w:t>lud o los mercados financieros.</w:t>
      </w:r>
    </w:p>
    <w:p w:rsidR="00CB4750" w:rsidRPr="003669FC" w:rsidRDefault="00CB4750" w:rsidP="00CB4750">
      <w:pPr>
        <w:spacing w:line="240" w:lineRule="auto"/>
        <w:jc w:val="both"/>
        <w:textAlignment w:val="baseline"/>
        <w:rPr>
          <w:rFonts w:ascii="Times New Roman" w:hAnsi="Times New Roman"/>
          <w:sz w:val="24"/>
          <w:szCs w:val="24"/>
        </w:rPr>
      </w:pPr>
      <w:r w:rsidRPr="00207869">
        <w:rPr>
          <w:rFonts w:ascii="Times New Roman" w:hAnsi="Times New Roman"/>
          <w:color w:val="FF0000"/>
          <w:sz w:val="24"/>
          <w:szCs w:val="24"/>
          <w:u w:val="single"/>
        </w:rPr>
        <w:t>Para numerosos autores, el Estado del Bienestar norteamericano tiene su parte de culpa en este fenómeno</w:t>
      </w:r>
      <w:r w:rsidRPr="003669FC">
        <w:rPr>
          <w:rFonts w:ascii="Times New Roman" w:hAnsi="Times New Roman"/>
          <w:sz w:val="24"/>
          <w:szCs w:val="24"/>
        </w:rPr>
        <w:t>. La discusión tradicional en este punto ha girado en torno a la dimensión de las ayudas. Ahora se pone la lupa más en el diseño. Porque a pesar de lo que se crea en Europa, en muchas partidas el gasto de las de las diferentes administraciones norteamericanas no está tan alejado de las del Viejo Continente. Pero la clave no es sólo cuánto, sino también cómo. Aquí tendríamos varios problemas relacionados. El primero es quién recibe estas ayudas: tanto en EEUU y en Europa, buena parte del gasto vuelve a los bolsillos de la misma clase media que los pagó antes con sus impuestos, en un juego de ida y vuelta ineficiente y con pocos réditos para aquellos que entran en una situación puntual de necesidad. La segunda derivada tiene que ver con la famosa trampa de la pobreza: un esquema de subsidios que acaba consolidando la situación</w:t>
      </w:r>
      <w:r>
        <w:rPr>
          <w:rFonts w:ascii="Times New Roman" w:hAnsi="Times New Roman"/>
          <w:sz w:val="24"/>
          <w:szCs w:val="24"/>
        </w:rPr>
        <w:t xml:space="preserve"> contra la que en teoría lucha.</w:t>
      </w:r>
    </w:p>
    <w:p w:rsidR="00CB4750" w:rsidRPr="00207869" w:rsidRDefault="00CB4750" w:rsidP="00CB4750">
      <w:pPr>
        <w:spacing w:line="240" w:lineRule="auto"/>
        <w:jc w:val="both"/>
        <w:textAlignment w:val="baseline"/>
        <w:rPr>
          <w:rFonts w:ascii="Times New Roman" w:hAnsi="Times New Roman"/>
          <w:sz w:val="24"/>
          <w:szCs w:val="24"/>
          <w:u w:val="single"/>
        </w:rPr>
      </w:pPr>
      <w:r w:rsidRPr="003669FC">
        <w:rPr>
          <w:rFonts w:ascii="Times New Roman" w:hAnsi="Times New Roman"/>
          <w:sz w:val="24"/>
          <w:szCs w:val="24"/>
        </w:rPr>
        <w:t xml:space="preserve">Las cifras nos indican que existe una población creciente que está estancada en esta situación, ya sea por miedo a la pérdida del que hasta ahora es su único medio de vida o por falta de las habilidades más básicas que el mercado demanda. Y lo que debería ser una ayuda puntual, acaba cronificando una realidad indeseada. En este sentido, </w:t>
      </w:r>
      <w:r w:rsidRPr="00207869">
        <w:rPr>
          <w:rFonts w:ascii="Times New Roman" w:hAnsi="Times New Roman"/>
          <w:sz w:val="24"/>
          <w:szCs w:val="24"/>
          <w:u w:val="single"/>
        </w:rPr>
        <w:t>el Estado norteamericano (como muchos europeos) se ha mostrado dolorosamente incapaz e ineficiente en la readaptación de los trabajadores que se quedaron atrás por el cambio tecnológico o de los jóvenes que fracasaron durante su etapa educativa.</w:t>
      </w:r>
    </w:p>
    <w:p w:rsidR="00CB4750" w:rsidRPr="003669FC" w:rsidRDefault="00CB4750" w:rsidP="00CB4750">
      <w:pPr>
        <w:spacing w:line="240" w:lineRule="auto"/>
        <w:jc w:val="both"/>
        <w:textAlignment w:val="baseline"/>
        <w:rPr>
          <w:rFonts w:ascii="Times New Roman" w:hAnsi="Times New Roman"/>
          <w:sz w:val="24"/>
          <w:szCs w:val="24"/>
        </w:rPr>
      </w:pPr>
      <w:r w:rsidRPr="00207869">
        <w:rPr>
          <w:rFonts w:ascii="Times New Roman" w:hAnsi="Times New Roman"/>
          <w:color w:val="FF0000"/>
          <w:sz w:val="24"/>
          <w:szCs w:val="24"/>
          <w:u w:val="single"/>
        </w:rPr>
        <w:t>Por último, existe un último elemento, sorprendente quizás, pero al que muchos analistas señalan como culpable en parte del fenómeno: las posibilidades de ocio de calidad a bajo precio</w:t>
      </w:r>
      <w:r w:rsidRPr="003669FC">
        <w:rPr>
          <w:rFonts w:ascii="Times New Roman" w:hAnsi="Times New Roman"/>
          <w:sz w:val="24"/>
          <w:szCs w:val="24"/>
        </w:rPr>
        <w:t>. Internet ofrece en estos momentos una alternativa para esos ninis treintañeros que antes no existía. Es decir, hace 20 o 30 años, un tipo de mediana edad sin empleo tenía pocas opciones más allá de darse un paseo por el pueblo o deambular de acá para allá con los amigos. Ahora tiene, por unos pocos dólares, acceso a juegos online, películas, series y todo tipo de redes sociales. Cuidado, esto tiene efectos que también son positivos: por ejemplo, el descenso en la tasa de criminalidad de los últimos años se asocia, al menos en parte, al tiempo que muchos jóvenes desempleados pasan en casa y que les aleja de tentaciones más</w:t>
      </w:r>
      <w:r>
        <w:rPr>
          <w:rFonts w:ascii="Times New Roman" w:hAnsi="Times New Roman"/>
          <w:sz w:val="24"/>
          <w:szCs w:val="24"/>
        </w:rPr>
        <w:t xml:space="preserve"> peligrosas.</w:t>
      </w:r>
    </w:p>
    <w:p w:rsidR="00CB4750" w:rsidRPr="003669FC" w:rsidRDefault="00CB4750" w:rsidP="00CB4750">
      <w:pPr>
        <w:spacing w:line="240" w:lineRule="auto"/>
        <w:jc w:val="both"/>
        <w:textAlignment w:val="baseline"/>
        <w:rPr>
          <w:rFonts w:ascii="Times New Roman" w:hAnsi="Times New Roman"/>
          <w:sz w:val="24"/>
          <w:szCs w:val="24"/>
        </w:rPr>
      </w:pPr>
      <w:r w:rsidRPr="00207869">
        <w:rPr>
          <w:rFonts w:ascii="Times New Roman" w:hAnsi="Times New Roman"/>
          <w:color w:val="FF0000"/>
          <w:sz w:val="24"/>
          <w:szCs w:val="24"/>
          <w:u w:val="single"/>
        </w:rPr>
        <w:t xml:space="preserve">Pero desde el punto de vista del mercado laboral, la combinación es explosiva. Bajos salarios, empleos poco atractivos, cierre de industrias tradicionales, subsidios mal diseñados que desaniman la formación y la reintegración en el mercado laboral, y distracciones de todo tipo </w:t>
      </w:r>
      <w:r w:rsidRPr="00207869">
        <w:rPr>
          <w:rFonts w:ascii="Times New Roman" w:hAnsi="Times New Roman"/>
          <w:color w:val="FF0000"/>
          <w:sz w:val="24"/>
          <w:szCs w:val="24"/>
          <w:u w:val="single"/>
        </w:rPr>
        <w:lastRenderedPageBreak/>
        <w:t>y al alcance de un click</w:t>
      </w:r>
      <w:r w:rsidRPr="003669FC">
        <w:rPr>
          <w:rFonts w:ascii="Times New Roman" w:hAnsi="Times New Roman"/>
          <w:sz w:val="24"/>
          <w:szCs w:val="24"/>
        </w:rPr>
        <w:t xml:space="preserve">. </w:t>
      </w:r>
      <w:r w:rsidRPr="00207869">
        <w:rPr>
          <w:rFonts w:ascii="Times New Roman" w:hAnsi="Times New Roman"/>
          <w:sz w:val="24"/>
          <w:szCs w:val="24"/>
          <w:u w:val="single"/>
        </w:rPr>
        <w:t>Ryan Avent</w:t>
      </w:r>
      <w:r w:rsidRPr="003669FC">
        <w:rPr>
          <w:rFonts w:ascii="Times New Roman" w:hAnsi="Times New Roman"/>
          <w:sz w:val="24"/>
          <w:szCs w:val="24"/>
        </w:rPr>
        <w:t>, corresponsal de The Economist y autor de La riqueza de los humanos, un libro publicado hace unos días en España, sobre las nuevas formas de empleo y los riesgos que suponen para determinadas clases d</w:t>
      </w:r>
      <w:r>
        <w:rPr>
          <w:rFonts w:ascii="Times New Roman" w:hAnsi="Times New Roman"/>
          <w:sz w:val="24"/>
          <w:szCs w:val="24"/>
        </w:rPr>
        <w:t xml:space="preserve">e trabajadores, </w:t>
      </w:r>
      <w:r w:rsidRPr="00E87265">
        <w:rPr>
          <w:rFonts w:ascii="Times New Roman" w:hAnsi="Times New Roman"/>
          <w:sz w:val="24"/>
          <w:szCs w:val="24"/>
          <w:u w:val="single"/>
        </w:rPr>
        <w:t>lo explica así</w:t>
      </w:r>
      <w:r>
        <w:rPr>
          <w:rFonts w:ascii="Times New Roman" w:hAnsi="Times New Roman"/>
          <w:sz w:val="24"/>
          <w:szCs w:val="24"/>
        </w:rPr>
        <w:t>:</w:t>
      </w:r>
    </w:p>
    <w:p w:rsidR="00CB4750" w:rsidRPr="00207869" w:rsidRDefault="00CB4750" w:rsidP="00CB4750">
      <w:pPr>
        <w:spacing w:line="240" w:lineRule="auto"/>
        <w:jc w:val="both"/>
        <w:textAlignment w:val="baseline"/>
        <w:rPr>
          <w:rFonts w:ascii="Times New Roman" w:hAnsi="Times New Roman"/>
          <w:color w:val="FF0000"/>
          <w:sz w:val="24"/>
          <w:szCs w:val="24"/>
          <w:u w:val="single"/>
        </w:rPr>
      </w:pPr>
      <w:r w:rsidRPr="00207869">
        <w:rPr>
          <w:rFonts w:ascii="Times New Roman" w:hAnsi="Times New Roman"/>
          <w:color w:val="FF0000"/>
          <w:sz w:val="24"/>
          <w:szCs w:val="24"/>
          <w:u w:val="single"/>
        </w:rPr>
        <w:t>La sociedad suele proporcionar un suelo de ingresos mediante programas de subsidios, el apoyo de la familia o la beneficencia. Cuando los ingresos del mercado disponible caen por debajo de ese suelo, los ciudadanos dejan de buscar trabajo y, en su lugar, deciden vivir con la familia, del paro o de ayudas estatales. Y tal elección se volverá más atractiva a medida que la tecnología reduzca el coste de servicios básicos y del ocio. Pasar la vida tumbado en el sofá de tu hermano viendo Netflix puede ser bastante deprimente, pero si el único trabajo disponible es embrutecedor y agobiante y encima reporta un salario ínfimo, entonces el desempleo puede presentarse como la opción más atractiva.</w:t>
      </w:r>
    </w:p>
    <w:p w:rsidR="00CB4750" w:rsidRPr="003669FC" w:rsidRDefault="00CB4750" w:rsidP="00CB4750">
      <w:pPr>
        <w:spacing w:line="240" w:lineRule="auto"/>
        <w:jc w:val="both"/>
        <w:textAlignment w:val="baseline"/>
        <w:rPr>
          <w:rFonts w:ascii="Times New Roman" w:hAnsi="Times New Roman"/>
          <w:sz w:val="24"/>
          <w:szCs w:val="24"/>
        </w:rPr>
      </w:pPr>
      <w:r>
        <w:rPr>
          <w:rFonts w:ascii="Times New Roman" w:hAnsi="Times New Roman"/>
          <w:sz w:val="24"/>
          <w:szCs w:val="24"/>
        </w:rPr>
        <w:t>Las cifras</w:t>
      </w:r>
    </w:p>
    <w:p w:rsidR="00CB4750" w:rsidRPr="003669FC" w:rsidRDefault="00CB4750" w:rsidP="00CB4750">
      <w:pPr>
        <w:spacing w:line="240" w:lineRule="auto"/>
        <w:jc w:val="both"/>
        <w:textAlignment w:val="baseline"/>
        <w:rPr>
          <w:rFonts w:ascii="Times New Roman" w:hAnsi="Times New Roman"/>
          <w:sz w:val="24"/>
          <w:szCs w:val="24"/>
        </w:rPr>
      </w:pPr>
      <w:r w:rsidRPr="003669FC">
        <w:rPr>
          <w:rFonts w:ascii="Times New Roman" w:hAnsi="Times New Roman"/>
          <w:sz w:val="24"/>
          <w:szCs w:val="24"/>
        </w:rPr>
        <w:t xml:space="preserve">Lo cierto es que sobre las causas hay mucha discusión. Unos y otros buscan culpables. Hay quien, como Avent, se fija más en los salarios. Otros apuntan a cambios sociales, interferencias normativas o rigideces de los mercados. Pero de lo que casi nadie duda es de la magnitud del problema y de que es creciente. No hay ningún gran medio norteamericano que no le haya dedicado reportajes, columnas, artículos y análisis en el último año. Los siguientes enlaces, de Commentary Magazine, The Atlantic o The Washington Post son sólo un ejemplo. También lo reflejan estadísticas oficiales internacionales, como el OCDE Employment Outlook, y nacionales, como las </w:t>
      </w:r>
      <w:r>
        <w:rPr>
          <w:rFonts w:ascii="Times New Roman" w:hAnsi="Times New Roman"/>
          <w:sz w:val="24"/>
          <w:szCs w:val="24"/>
        </w:rPr>
        <w:t>del Bureau of Labor Statistics.</w:t>
      </w:r>
    </w:p>
    <w:p w:rsidR="00CB4750" w:rsidRPr="003669FC" w:rsidRDefault="00CB4750" w:rsidP="00CB4750">
      <w:pPr>
        <w:spacing w:line="240" w:lineRule="auto"/>
        <w:jc w:val="both"/>
        <w:textAlignment w:val="baseline"/>
        <w:rPr>
          <w:rFonts w:ascii="Times New Roman" w:hAnsi="Times New Roman"/>
          <w:sz w:val="24"/>
          <w:szCs w:val="24"/>
        </w:rPr>
      </w:pPr>
      <w:r w:rsidRPr="003669FC">
        <w:rPr>
          <w:rFonts w:ascii="Times New Roman" w:hAnsi="Times New Roman"/>
          <w:sz w:val="24"/>
          <w:szCs w:val="24"/>
        </w:rPr>
        <w:t>Y menudean los libros publicados en los últimos años que tratan este tema con enfoques muy diversos, centrándose en temas sociales o económicos, desde la izquierda o la derecha. Muchos de ellos se han convertido en bestsellers y sus conclusiones son glosadas, criticadas y analizadas en los medios. Casi se ha generado un subgénero, con títulos como El desmoronamiento, de George Paker (en España, publicado por Debate), Hillbilly, una elegía rural, de J.D. Vance (que publica Deusto en los próximos días), Men Without Work: America's Invisible Crisis de Nicholas Eberstadt o el ya mencionado La riqueza de los hum</w:t>
      </w:r>
      <w:r>
        <w:rPr>
          <w:rFonts w:ascii="Times New Roman" w:hAnsi="Times New Roman"/>
          <w:sz w:val="24"/>
          <w:szCs w:val="24"/>
        </w:rPr>
        <w:t>anos, de Ryan Avent (en Ariel).</w:t>
      </w:r>
    </w:p>
    <w:p w:rsidR="00CB4750" w:rsidRPr="003669FC" w:rsidRDefault="00CB4750" w:rsidP="00CB4750">
      <w:pPr>
        <w:spacing w:line="240" w:lineRule="auto"/>
        <w:jc w:val="both"/>
        <w:textAlignment w:val="baseline"/>
        <w:rPr>
          <w:rFonts w:ascii="Times New Roman" w:hAnsi="Times New Roman"/>
          <w:sz w:val="24"/>
          <w:szCs w:val="24"/>
        </w:rPr>
      </w:pPr>
      <w:r w:rsidRPr="003669FC">
        <w:rPr>
          <w:rFonts w:ascii="Times New Roman" w:hAnsi="Times New Roman"/>
          <w:sz w:val="24"/>
          <w:szCs w:val="24"/>
        </w:rPr>
        <w:t xml:space="preserve">Éstas son algunas </w:t>
      </w:r>
      <w:r>
        <w:rPr>
          <w:rFonts w:ascii="Times New Roman" w:hAnsi="Times New Roman"/>
          <w:sz w:val="24"/>
          <w:szCs w:val="24"/>
        </w:rPr>
        <w:t>de las cifras más preocupantes:</w:t>
      </w:r>
    </w:p>
    <w:p w:rsidR="00CB4750" w:rsidRPr="003669FC" w:rsidRDefault="00CB4750" w:rsidP="00CB4750">
      <w:pPr>
        <w:spacing w:line="240" w:lineRule="auto"/>
        <w:jc w:val="both"/>
        <w:textAlignment w:val="baseline"/>
        <w:rPr>
          <w:rFonts w:ascii="Times New Roman" w:hAnsi="Times New Roman"/>
          <w:sz w:val="24"/>
          <w:szCs w:val="24"/>
        </w:rPr>
      </w:pPr>
      <w:r w:rsidRPr="003669FC">
        <w:rPr>
          <w:rFonts w:ascii="Times New Roman" w:hAnsi="Times New Roman"/>
          <w:sz w:val="24"/>
          <w:szCs w:val="24"/>
        </w:rPr>
        <w:t>- La tasa de empleo entre los norteamericanos de entre 25 y 54 años está en el 78,2%, a 3,5 puntos de su máximo del año 2000. Es cierto, ha mejorado algo desde el 74,9% de 2011, pero sigue siendo un nivel muy bajo, similar al de mediados de los años 80, cuando el ritmo de la incorporación de la mujer al mercado laboral parecía marcar una tendencia ascendente imparable para</w:t>
      </w:r>
      <w:r>
        <w:rPr>
          <w:rFonts w:ascii="Times New Roman" w:hAnsi="Times New Roman"/>
          <w:sz w:val="24"/>
          <w:szCs w:val="24"/>
        </w:rPr>
        <w:t xml:space="preserve"> la ratio de ocupación general.</w:t>
      </w:r>
    </w:p>
    <w:p w:rsidR="00CB4750" w:rsidRPr="003669FC" w:rsidRDefault="00CB4750" w:rsidP="00CB4750">
      <w:pPr>
        <w:spacing w:line="240" w:lineRule="auto"/>
        <w:jc w:val="both"/>
        <w:textAlignment w:val="baseline"/>
        <w:rPr>
          <w:rFonts w:ascii="Times New Roman" w:hAnsi="Times New Roman"/>
          <w:sz w:val="24"/>
          <w:szCs w:val="24"/>
        </w:rPr>
      </w:pPr>
      <w:r w:rsidRPr="003669FC">
        <w:rPr>
          <w:rFonts w:ascii="Times New Roman" w:hAnsi="Times New Roman"/>
          <w:sz w:val="24"/>
          <w:szCs w:val="24"/>
        </w:rPr>
        <w:t>- Si ampliamos un poco la muestra, la relación número de trabajadores / población adulta total está en mínimos de tres décadas. Es cierto que en parte es culpa de la jubilación de los baby-boomers y también le afecta el fenómeno de los jóvenes que alargan su etapa universitaria. Pero hay mucho más. Y esto tiene una enorme importancia económica. Simplemente volviendo al nivel de ocupación entre la población adulta en el año 2000, se añadirían 10 millones de empleos a la economía norteamericana. Si sólo tomamos la población de 25 a 54 años, nos encontramos un dé</w:t>
      </w:r>
      <w:r>
        <w:rPr>
          <w:rFonts w:ascii="Times New Roman" w:hAnsi="Times New Roman"/>
          <w:sz w:val="24"/>
          <w:szCs w:val="24"/>
        </w:rPr>
        <w:t>ficit de 5 millones de empleos.</w:t>
      </w:r>
    </w:p>
    <w:p w:rsidR="00CB4750" w:rsidRPr="003669FC" w:rsidRDefault="00CB4750" w:rsidP="00CB4750">
      <w:pPr>
        <w:spacing w:line="240" w:lineRule="auto"/>
        <w:jc w:val="both"/>
        <w:textAlignment w:val="baseline"/>
        <w:rPr>
          <w:rFonts w:ascii="Times New Roman" w:hAnsi="Times New Roman"/>
          <w:sz w:val="24"/>
          <w:szCs w:val="24"/>
        </w:rPr>
      </w:pPr>
      <w:r w:rsidRPr="003669FC">
        <w:rPr>
          <w:rFonts w:ascii="Times New Roman" w:hAnsi="Times New Roman"/>
          <w:sz w:val="24"/>
          <w:szCs w:val="24"/>
        </w:rPr>
        <w:t xml:space="preserve">- En 1957, el 97% de los hombres entre 25 y 54 años formaba parte de la fuerza laboral (ya fuera porque tenía un empleo o porque buscaba uno), ahora mismo, esa cifra ya está por debajo del 90%. Como dice George Will en su columna del WP, incluso las estadísticas </w:t>
      </w:r>
      <w:r w:rsidRPr="003669FC">
        <w:rPr>
          <w:rFonts w:ascii="Times New Roman" w:hAnsi="Times New Roman"/>
          <w:sz w:val="24"/>
          <w:szCs w:val="24"/>
        </w:rPr>
        <w:lastRenderedPageBreak/>
        <w:t>deberían cambiar para reflejar esta realidad. Cuando se crearon, las cifras de paro eran la medida del problema, porque se intuía que cualquier adulto en edad de trabajar que no tuviera un empleo lo estaría buscando. Y los pocos que no lo hacían, era porque tenían una razón justificada (estudiantes, personas con enfermedades graves…). Nadie había previsto este fen</w:t>
      </w:r>
      <w:r>
        <w:rPr>
          <w:rFonts w:ascii="Times New Roman" w:hAnsi="Times New Roman"/>
          <w:sz w:val="24"/>
          <w:szCs w:val="24"/>
        </w:rPr>
        <w:t>ómeno de inactivos voluntarios.</w:t>
      </w:r>
    </w:p>
    <w:p w:rsidR="00CB4750" w:rsidRPr="003669FC" w:rsidRDefault="00CB4750" w:rsidP="00CB4750">
      <w:pPr>
        <w:spacing w:line="240" w:lineRule="auto"/>
        <w:jc w:val="both"/>
        <w:textAlignment w:val="baseline"/>
        <w:rPr>
          <w:rFonts w:ascii="Times New Roman" w:hAnsi="Times New Roman"/>
          <w:sz w:val="24"/>
          <w:szCs w:val="24"/>
        </w:rPr>
      </w:pPr>
      <w:r w:rsidRPr="003669FC">
        <w:rPr>
          <w:rFonts w:ascii="Times New Roman" w:hAnsi="Times New Roman"/>
          <w:sz w:val="24"/>
          <w:szCs w:val="24"/>
        </w:rPr>
        <w:t>- Tampoco es buena la imagen si la comparamos con lo que está ocurriendo en otros países ricos. Por ejemplo, en el conjunto de la OCDE, la tasa de empleo para adultos de 25 a 54 años se mantuvo más o menos constante entre 2000 y 2014, de 75,8% a 76,0%. En EEUU pasó de 81,5% a 76,7%. Entre los hombres, el descenso fue del 89 al 83,6%. Incluso entre las mujeres, especialmente entre las de baja cualificación, se está observando, por primera vez en medio siglo, un descenso en su participación laboral. De hecho, la tasa de actividad y empleo de las mujeres sigue por debajo en todos los grupos de edad, pero como el descenso para los hombres de mediana edad es más acusado, la brecha de participación en el mercado laboral se está cerrando poco a poco (no deja de ser una triste noticia que lo que durante unas décadas se consiguió porque las mujeres accedían al mercado ahora se logra porque los hombres salen del mismo).</w:t>
      </w:r>
    </w:p>
    <w:p w:rsidR="00CB4750" w:rsidRPr="003669FC" w:rsidRDefault="00CB4750" w:rsidP="00CB4750">
      <w:pPr>
        <w:spacing w:line="240" w:lineRule="auto"/>
        <w:jc w:val="both"/>
        <w:textAlignment w:val="baseline"/>
        <w:rPr>
          <w:rFonts w:ascii="Times New Roman" w:hAnsi="Times New Roman"/>
          <w:sz w:val="24"/>
          <w:szCs w:val="24"/>
        </w:rPr>
      </w:pPr>
      <w:r w:rsidRPr="003669FC">
        <w:rPr>
          <w:rFonts w:ascii="Times New Roman" w:hAnsi="Times New Roman"/>
          <w:sz w:val="24"/>
          <w:szCs w:val="24"/>
        </w:rPr>
        <w:t>- La tasa de actividad para hombres de 25 a 54 años estaba en 2014 en el 88,2% (usamos este año porque es el último para el que hay cifras de la OCDE para todos sus países). Sólo Italia con un 87,7% tenía un dato inferior. Incluso España, a pesar de sus problemas de paro, mostraba un 92,6% de tasa de activida</w:t>
      </w:r>
      <w:r>
        <w:rPr>
          <w:rFonts w:ascii="Times New Roman" w:hAnsi="Times New Roman"/>
          <w:sz w:val="24"/>
          <w:szCs w:val="24"/>
        </w:rPr>
        <w:t>d para este grupo de población.</w:t>
      </w:r>
    </w:p>
    <w:p w:rsidR="00CB4750" w:rsidRPr="003669FC" w:rsidRDefault="00CB4750" w:rsidP="00CB4750">
      <w:pPr>
        <w:spacing w:line="240" w:lineRule="auto"/>
        <w:jc w:val="both"/>
        <w:textAlignment w:val="baseline"/>
        <w:rPr>
          <w:rFonts w:ascii="Times New Roman" w:hAnsi="Times New Roman"/>
          <w:sz w:val="24"/>
          <w:szCs w:val="24"/>
        </w:rPr>
      </w:pPr>
      <w:r w:rsidRPr="003669FC">
        <w:rPr>
          <w:rFonts w:ascii="Times New Roman" w:hAnsi="Times New Roman"/>
          <w:sz w:val="24"/>
          <w:szCs w:val="24"/>
        </w:rPr>
        <w:t>- Es cierto que el número de trabajadores en EEUU está en máximos, con más de 152.000 millones de personas con un empleo. Como también lo es que el paro está en mínimos, por debajo del 5% (cerca de lo que siempre se ha considerado pleno empleo técnico). Pero eso es porque desde el año 2000 la población en edad de trabajar se ha incrementado en un 18%. Mientras, el número de horas trabajadas ha crecido sólo un 4%. La ratio horas trabajadas por cada adulto en edad de trabajar ha caído u</w:t>
      </w:r>
      <w:r>
        <w:rPr>
          <w:rFonts w:ascii="Times New Roman" w:hAnsi="Times New Roman"/>
          <w:sz w:val="24"/>
          <w:szCs w:val="24"/>
        </w:rPr>
        <w:t>n 12% desde comienzos de siglo.</w:t>
      </w:r>
    </w:p>
    <w:p w:rsidR="00CB4750" w:rsidRPr="003669FC" w:rsidRDefault="00CB4750" w:rsidP="00CB4750">
      <w:pPr>
        <w:spacing w:line="240" w:lineRule="auto"/>
        <w:jc w:val="both"/>
        <w:textAlignment w:val="baseline"/>
        <w:rPr>
          <w:rFonts w:ascii="Times New Roman" w:hAnsi="Times New Roman"/>
          <w:sz w:val="24"/>
          <w:szCs w:val="24"/>
        </w:rPr>
      </w:pPr>
      <w:r w:rsidRPr="003669FC">
        <w:rPr>
          <w:rFonts w:ascii="Times New Roman" w:hAnsi="Times New Roman"/>
          <w:sz w:val="24"/>
          <w:szCs w:val="24"/>
        </w:rPr>
        <w:t>- No es sólo cuestión de empleo. La productividad también se resiente en la primera economía del mundo. Entre 1948 y el año 2000 el PIB per cápita creció a un ritmo medio del 2,3%, incluso con la recesión de los años 70. Desde comienzos del siglo XXI, apenas roza el 1% anual. Como explica Nicholas Ebe</w:t>
      </w:r>
      <w:r>
        <w:rPr>
          <w:rFonts w:ascii="Times New Roman" w:hAnsi="Times New Roman"/>
          <w:sz w:val="24"/>
          <w:szCs w:val="24"/>
        </w:rPr>
        <w:t>rstadt en Commentary Magazine, “</w:t>
      </w:r>
      <w:r w:rsidRPr="003669FC">
        <w:rPr>
          <w:rFonts w:ascii="Times New Roman" w:hAnsi="Times New Roman"/>
          <w:sz w:val="24"/>
          <w:szCs w:val="24"/>
        </w:rPr>
        <w:t>si entre el año 2000 y 2016 el crecimiento del PIB per cápita hubiera sido como el del medio siglo anterior, ahora mismo el estadounid</w:t>
      </w:r>
      <w:r>
        <w:rPr>
          <w:rFonts w:ascii="Times New Roman" w:hAnsi="Times New Roman"/>
          <w:sz w:val="24"/>
          <w:szCs w:val="24"/>
        </w:rPr>
        <w:t>ense medio ganaría un 20% más”.</w:t>
      </w:r>
    </w:p>
    <w:p w:rsidR="00CB4750" w:rsidRPr="003669FC" w:rsidRDefault="00CB4750" w:rsidP="00CB4750">
      <w:pPr>
        <w:spacing w:line="240" w:lineRule="auto"/>
        <w:jc w:val="both"/>
        <w:textAlignment w:val="baseline"/>
        <w:rPr>
          <w:rFonts w:ascii="Times New Roman" w:hAnsi="Times New Roman"/>
          <w:sz w:val="24"/>
          <w:szCs w:val="24"/>
        </w:rPr>
      </w:pPr>
      <w:r w:rsidRPr="003669FC">
        <w:rPr>
          <w:rFonts w:ascii="Times New Roman" w:hAnsi="Times New Roman"/>
          <w:sz w:val="24"/>
          <w:szCs w:val="24"/>
        </w:rPr>
        <w:t>- Por cada hombre parado de entre 25 y 54 años, hay dos ninis. Por primera vez desde los años 40, hay más jóvenes adultos de menos de 35 años viviendo con sus padres (35%) que en pareja (28%). Sólo el 15% de los ninis de mediana edad declararon que están en esa situación por su incapacidad por encontrar un empleo; el resto aducía diversos motivos no relacionados directamente con problemas del mercado laboral. El 22% de los hombres jóvenes que estuvieron desempleados en 2015 declaró que tampoco había trabajado en n</w:t>
      </w:r>
      <w:r>
        <w:rPr>
          <w:rFonts w:ascii="Times New Roman" w:hAnsi="Times New Roman"/>
          <w:sz w:val="24"/>
          <w:szCs w:val="24"/>
        </w:rPr>
        <w:t>ingún momento del año anterior.</w:t>
      </w:r>
    </w:p>
    <w:p w:rsidR="00CB4750" w:rsidRDefault="00CB4750" w:rsidP="00CB4750">
      <w:pPr>
        <w:spacing w:line="240" w:lineRule="auto"/>
        <w:jc w:val="both"/>
        <w:textAlignment w:val="baseline"/>
        <w:rPr>
          <w:rFonts w:ascii="Times New Roman" w:hAnsi="Times New Roman"/>
          <w:sz w:val="24"/>
          <w:szCs w:val="24"/>
        </w:rPr>
      </w:pPr>
      <w:r w:rsidRPr="003669FC">
        <w:rPr>
          <w:rFonts w:ascii="Times New Roman" w:hAnsi="Times New Roman"/>
          <w:sz w:val="24"/>
          <w:szCs w:val="24"/>
        </w:rPr>
        <w:t>- No sólo es que no trabajen, es que además no hacen nada útil, como actividades comunitarias o vecinales. Pasan el día pegados a una pantalla. Las encuestas dicen que estos ninis adultos pasan una media de 2.000 horas al año viendo la televisión, navegando por internet o jugando videojuegos. Visto así, es com</w:t>
      </w:r>
      <w:r>
        <w:rPr>
          <w:rFonts w:ascii="Times New Roman" w:hAnsi="Times New Roman"/>
          <w:sz w:val="24"/>
          <w:szCs w:val="24"/>
        </w:rPr>
        <w:t>o un empleo a jornada completa.</w:t>
      </w:r>
    </w:p>
    <w:p w:rsidR="00CB4750" w:rsidRPr="003669FC" w:rsidRDefault="00CB4750" w:rsidP="00CB4750">
      <w:pPr>
        <w:spacing w:line="240" w:lineRule="auto"/>
        <w:jc w:val="both"/>
        <w:textAlignment w:val="baseline"/>
        <w:rPr>
          <w:rFonts w:ascii="Times New Roman" w:hAnsi="Times New Roman"/>
          <w:sz w:val="24"/>
          <w:szCs w:val="24"/>
        </w:rPr>
      </w:pPr>
    </w:p>
    <w:p w:rsidR="00CB4750" w:rsidRPr="003669FC" w:rsidRDefault="00CB4750" w:rsidP="00CB4750">
      <w:pPr>
        <w:spacing w:line="240" w:lineRule="auto"/>
        <w:jc w:val="both"/>
        <w:textAlignment w:val="baseline"/>
        <w:rPr>
          <w:rFonts w:ascii="Times New Roman" w:hAnsi="Times New Roman"/>
          <w:sz w:val="24"/>
          <w:szCs w:val="24"/>
        </w:rPr>
      </w:pPr>
      <w:r w:rsidRPr="003669FC">
        <w:rPr>
          <w:rFonts w:ascii="Times New Roman" w:hAnsi="Times New Roman"/>
          <w:sz w:val="24"/>
          <w:szCs w:val="24"/>
        </w:rPr>
        <w:lastRenderedPageBreak/>
        <w:t>El futur</w:t>
      </w:r>
      <w:r>
        <w:rPr>
          <w:rFonts w:ascii="Times New Roman" w:hAnsi="Times New Roman"/>
          <w:sz w:val="24"/>
          <w:szCs w:val="24"/>
        </w:rPr>
        <w:t>o</w:t>
      </w:r>
    </w:p>
    <w:p w:rsidR="00CB4750" w:rsidRPr="003669FC" w:rsidRDefault="00CB4750" w:rsidP="00CB4750">
      <w:pPr>
        <w:spacing w:line="240" w:lineRule="auto"/>
        <w:jc w:val="both"/>
        <w:textAlignment w:val="baseline"/>
        <w:rPr>
          <w:rFonts w:ascii="Times New Roman" w:hAnsi="Times New Roman"/>
          <w:sz w:val="24"/>
          <w:szCs w:val="24"/>
        </w:rPr>
      </w:pPr>
      <w:r w:rsidRPr="0095105C">
        <w:rPr>
          <w:rFonts w:ascii="Times New Roman" w:hAnsi="Times New Roman"/>
          <w:sz w:val="24"/>
          <w:szCs w:val="24"/>
          <w:u w:val="single"/>
        </w:rPr>
        <w:t>¿Y ahora qué? ¿Será también en esto EEUU un indicador adelantado de lo que le espera al resto del mundo occidental?</w:t>
      </w:r>
      <w:r w:rsidRPr="003669FC">
        <w:rPr>
          <w:rFonts w:ascii="Times New Roman" w:hAnsi="Times New Roman"/>
          <w:sz w:val="24"/>
          <w:szCs w:val="24"/>
        </w:rPr>
        <w:t xml:space="preserve"> En España las tasas de ocupación, sobre todo entre los hombres, siguen todavía muy por debajo de su nivel previo a 2007. Así, en el último trimestre de 2016 había 18,5 millones de ocupados según el INE, 10 millones de hombres y casi 8,5 millones de mujeres. Pues bien, nueve años antes, la cifra total era de 20,7 millones de ocupados, con 12,1 millones de hombres y 8,6 de mujeres: los dos millones perdidos en esta cris</w:t>
      </w:r>
      <w:r>
        <w:rPr>
          <w:rFonts w:ascii="Times New Roman" w:hAnsi="Times New Roman"/>
          <w:sz w:val="24"/>
          <w:szCs w:val="24"/>
        </w:rPr>
        <w:t>is han sido empleos de hombres.</w:t>
      </w:r>
    </w:p>
    <w:p w:rsidR="00CB4750" w:rsidRPr="003669FC" w:rsidRDefault="00CB4750" w:rsidP="00CB4750">
      <w:pPr>
        <w:spacing w:line="240" w:lineRule="auto"/>
        <w:jc w:val="both"/>
        <w:textAlignment w:val="baseline"/>
        <w:rPr>
          <w:rFonts w:ascii="Times New Roman" w:hAnsi="Times New Roman"/>
          <w:sz w:val="24"/>
          <w:szCs w:val="24"/>
        </w:rPr>
      </w:pPr>
      <w:r w:rsidRPr="003669FC">
        <w:rPr>
          <w:rFonts w:ascii="Times New Roman" w:hAnsi="Times New Roman"/>
          <w:sz w:val="24"/>
          <w:szCs w:val="24"/>
        </w:rPr>
        <w:t>En nuestro país, la tasa de actividad (que suma a los que tienen un empleo y a los parados que lo buscan) ha subido del 50 al 53% entre las mujeres, pero ha caído del 69 al 65% entre los hombres. En nuestro caso, el descenso se debe en parte a los menores de 30 años, muchos de los cuales han abandonado el mercado laboral para volver a las aulas; o no han dejado la escuela, como habrían hecho durante la burbuja de la construcción. Pero igualmente e</w:t>
      </w:r>
      <w:r>
        <w:rPr>
          <w:rFonts w:ascii="Times New Roman" w:hAnsi="Times New Roman"/>
          <w:sz w:val="24"/>
          <w:szCs w:val="24"/>
        </w:rPr>
        <w:t>s un dato preocupante.</w:t>
      </w:r>
    </w:p>
    <w:p w:rsidR="00CB4750" w:rsidRPr="0095105C" w:rsidRDefault="00CB4750" w:rsidP="00CB4750">
      <w:pPr>
        <w:spacing w:line="240" w:lineRule="auto"/>
        <w:jc w:val="both"/>
        <w:textAlignment w:val="baseline"/>
        <w:rPr>
          <w:rFonts w:ascii="Times New Roman" w:hAnsi="Times New Roman"/>
          <w:color w:val="FF0000"/>
          <w:sz w:val="24"/>
          <w:szCs w:val="24"/>
          <w:u w:val="single"/>
        </w:rPr>
      </w:pPr>
      <w:r w:rsidRPr="0095105C">
        <w:rPr>
          <w:rFonts w:ascii="Times New Roman" w:hAnsi="Times New Roman"/>
          <w:color w:val="FF0000"/>
          <w:sz w:val="24"/>
          <w:szCs w:val="24"/>
          <w:u w:val="single"/>
        </w:rPr>
        <w:t>Volviendo a EEUU, no hay duda de que sigue siendo una de las economías más productivas y dinámicas. Pero cada vez lo es menos. No es extraño que sus economistas más famosos se pregunten qué está pasando con la primera potencia mundial. Tyler Cowen, en The complacent class, habla de una sociedad estancada y acomodada en todos los ámbitos (incluso en cuestiones que pueden parecer una anécdota como el ocio o las relaciones sociales). Algo que en el terreno económico se traduce en que las personas buscan empleo con menos intensidad, hay menos movilidad (y no sólo económica, también geográfica o incluso social), experimentan menos cambios a lo largo de su carrera laboral y se han olvidado del espíritu emprendedor que una vez caracterizó a EEUU. Las consecuencias son difíciles de prever. Tampoco es seguro que este estancamiento vaya a quedarse con nosotros para siempre o que no pueda cambiarse.</w:t>
      </w:r>
    </w:p>
    <w:p w:rsidR="00CB4750" w:rsidRPr="0095105C" w:rsidRDefault="00CB4750" w:rsidP="00CB4750">
      <w:pPr>
        <w:spacing w:line="240" w:lineRule="auto"/>
        <w:jc w:val="both"/>
        <w:textAlignment w:val="baseline"/>
        <w:rPr>
          <w:rFonts w:ascii="Times New Roman" w:hAnsi="Times New Roman"/>
          <w:sz w:val="24"/>
          <w:szCs w:val="24"/>
          <w:u w:val="single"/>
        </w:rPr>
      </w:pPr>
      <w:r w:rsidRPr="003669FC">
        <w:rPr>
          <w:rFonts w:ascii="Times New Roman" w:hAnsi="Times New Roman"/>
          <w:sz w:val="24"/>
          <w:szCs w:val="24"/>
        </w:rPr>
        <w:t xml:space="preserve">Aunque por ahora hay algunos datos preocupantes. Por ejemplo, </w:t>
      </w:r>
      <w:r w:rsidRPr="0095105C">
        <w:rPr>
          <w:rFonts w:ascii="Times New Roman" w:hAnsi="Times New Roman"/>
          <w:sz w:val="24"/>
          <w:szCs w:val="24"/>
          <w:u w:val="single"/>
        </w:rPr>
        <w:t xml:space="preserve">el premio Nobel de Economía de 2015, Angus Deaton, publicó ese mismo año un paper junto con Anne Case en el que los dos investigadores llegaban a unas conclusiones demoledoras: desde 1999, la esperanza de vida entre los hombres blancos de clase media sin estudios superiores se ha desplomado, </w:t>
      </w:r>
      <w:r>
        <w:rPr>
          <w:rFonts w:ascii="Times New Roman" w:hAnsi="Times New Roman"/>
          <w:sz w:val="24"/>
          <w:szCs w:val="24"/>
          <w:u w:val="single"/>
        </w:rPr>
        <w:t>sobre todo por lo que denominó “muertes por desesperación”</w:t>
      </w:r>
      <w:r w:rsidRPr="0095105C">
        <w:rPr>
          <w:rFonts w:ascii="Times New Roman" w:hAnsi="Times New Roman"/>
          <w:sz w:val="24"/>
          <w:szCs w:val="24"/>
          <w:u w:val="single"/>
        </w:rPr>
        <w:t>, es decir, aquellas derivadas del abuso de las drogas, del alcohol o directamente, por el incremento de los suicidios.</w:t>
      </w:r>
    </w:p>
    <w:p w:rsidR="00CB4750" w:rsidRPr="003669FC" w:rsidRDefault="00CB4750" w:rsidP="00CB4750">
      <w:pPr>
        <w:spacing w:line="240" w:lineRule="auto"/>
        <w:jc w:val="both"/>
        <w:textAlignment w:val="baseline"/>
        <w:rPr>
          <w:rFonts w:ascii="Times New Roman" w:hAnsi="Times New Roman"/>
          <w:sz w:val="24"/>
          <w:szCs w:val="24"/>
        </w:rPr>
      </w:pPr>
      <w:r w:rsidRPr="003669FC">
        <w:rPr>
          <w:rFonts w:ascii="Times New Roman" w:hAnsi="Times New Roman"/>
          <w:sz w:val="24"/>
          <w:szCs w:val="24"/>
        </w:rPr>
        <w:t xml:space="preserve">Son muchos los que han utilizado buena parte de estas cifras para explicar el ascenso y triunfo de Donald Trump. Y lo cierto es que en algunos aspectos sí que se intuye una sociedad dividida entre un entorno urbano, residente sobre todo en las costas, próspero y dinámico, y un interior rural, atrasado y que se </w:t>
      </w:r>
      <w:r>
        <w:rPr>
          <w:rFonts w:ascii="Times New Roman" w:hAnsi="Times New Roman"/>
          <w:sz w:val="24"/>
          <w:szCs w:val="24"/>
        </w:rPr>
        <w:t>siente olvidado por Washington.</w:t>
      </w:r>
    </w:p>
    <w:p w:rsidR="00CB4750" w:rsidRDefault="00CB4750" w:rsidP="00CB4750">
      <w:pPr>
        <w:spacing w:line="240" w:lineRule="auto"/>
        <w:jc w:val="both"/>
        <w:textAlignment w:val="baseline"/>
        <w:rPr>
          <w:rFonts w:ascii="Times New Roman" w:hAnsi="Times New Roman"/>
          <w:color w:val="FF0000"/>
          <w:sz w:val="24"/>
          <w:szCs w:val="24"/>
          <w:u w:val="single"/>
        </w:rPr>
      </w:pPr>
      <w:r w:rsidRPr="0095105C">
        <w:rPr>
          <w:rFonts w:ascii="Times New Roman" w:hAnsi="Times New Roman"/>
          <w:color w:val="FF0000"/>
          <w:sz w:val="24"/>
          <w:szCs w:val="24"/>
          <w:u w:val="single"/>
        </w:rPr>
        <w:t xml:space="preserve">La potencia renovadora e innovadora de la sociedad americana está a prueba. En el pasado, supo salir adelante. Ahora tiene ante sí nuevos retos, por ejemplo el envejecimiento de su población y la renovación de sus fuertes estructuras comunitarias, que han sido siempre la base de su sociedad, el sustento de sus instituciones y el contrapeso a sus políticos. Porque el problema de esos ninis de 25, 30 o 35 años no reside sólo en saber qué están haciendo con su vida ahora. En algunas encuestas, el grado de satisfacción que declaran respecto a su situación actual no es muy inferior al de sus coetáneos con un empleo. La pregunta es qué piensan hacer en el futuro y si seguirán igual de satisfechos dentro de 10 o 15 años. Cuál es el límite para que sigan contentos desde el sofá de casa de sus padres. El número de matrimonios o nacimientos se está hundiendo en determinados segmentos de la población </w:t>
      </w:r>
      <w:r w:rsidRPr="0095105C">
        <w:rPr>
          <w:rFonts w:ascii="Times New Roman" w:hAnsi="Times New Roman"/>
          <w:color w:val="FF0000"/>
          <w:sz w:val="24"/>
          <w:szCs w:val="24"/>
          <w:u w:val="single"/>
        </w:rPr>
        <w:lastRenderedPageBreak/>
        <w:t>americana. Curiosamente, sólo los niveles superiores de renta y estudios mantienen el ritmo en cuanto a bodas y descendencia. También aquí se da una curiosa paradoja: en los años 50 o 60, la imagen de un soltero de 30 años, que ni estudiaba ni trabajaba, ni tenía familia ni pensaba en tenerla, se asociaba en la imaginación popular a un niño bien, que iba de fiesta en fiesta sin preocuparse del futuro porque tenía el respaldo de la fortuna familiar. Ahora es un tipo en el Medio Oeste, tirado en el sótano de sus padres, jugando al Call of Duty en red con un puñado de jugadores de medio mundo. ¿Será capaz la sociedad americana, como ya hizo en el pasado con otros grupos de población, de ofrecer también a este hombre una opción más atractiva para su vida?</w:t>
      </w:r>
    </w:p>
    <w:p w:rsidR="00CB4750" w:rsidRDefault="00CB4750" w:rsidP="00CB4750">
      <w:pPr>
        <w:spacing w:line="240" w:lineRule="auto"/>
        <w:jc w:val="both"/>
        <w:textAlignment w:val="baseline"/>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w:t>
      </w:r>
      <w:r w:rsidRPr="00BE2520">
        <w:rPr>
          <w:rFonts w:ascii="Times New Roman" w:hAnsi="Times New Roman"/>
          <w:sz w:val="24"/>
          <w:szCs w:val="24"/>
          <w:u w:val="single"/>
        </w:rPr>
        <w:t>M</w:t>
      </w:r>
      <w:r>
        <w:rPr>
          <w:rFonts w:ascii="Times New Roman" w:hAnsi="Times New Roman"/>
          <w:sz w:val="24"/>
          <w:szCs w:val="24"/>
          <w:u w:val="single"/>
        </w:rPr>
        <w:t>uertes por desesperación”</w:t>
      </w:r>
      <w:r w:rsidRPr="00BE2520">
        <w:rPr>
          <w:rFonts w:ascii="Times New Roman" w:hAnsi="Times New Roman"/>
          <w:sz w:val="24"/>
          <w:szCs w:val="24"/>
          <w:u w:val="single"/>
        </w:rPr>
        <w:t>, el mal que afecta a las personas blancas sin estudios de EEUU</w:t>
      </w:r>
      <w:r>
        <w:rPr>
          <w:rFonts w:ascii="Times New Roman" w:hAnsi="Times New Roman"/>
          <w:sz w:val="24"/>
          <w:szCs w:val="24"/>
        </w:rPr>
        <w:t xml:space="preserve"> (El Economista - </w:t>
      </w:r>
      <w:r w:rsidRPr="00BE2520">
        <w:rPr>
          <w:rFonts w:ascii="Times New Roman" w:hAnsi="Times New Roman"/>
          <w:b/>
          <w:sz w:val="24"/>
          <w:szCs w:val="24"/>
        </w:rPr>
        <w:t>27/3/17</w:t>
      </w:r>
      <w:r>
        <w:rPr>
          <w:rFonts w:ascii="Times New Roman" w:hAnsi="Times New Roman"/>
          <w:sz w:val="24"/>
          <w:szCs w:val="24"/>
        </w:rPr>
        <w:t>)</w:t>
      </w:r>
    </w:p>
    <w:p w:rsidR="00CB4750" w:rsidRPr="00032C77" w:rsidRDefault="00CB4750" w:rsidP="00CB4750">
      <w:pPr>
        <w:spacing w:line="240" w:lineRule="auto"/>
        <w:jc w:val="both"/>
        <w:textAlignment w:val="baseline"/>
        <w:rPr>
          <w:rFonts w:ascii="Times New Roman" w:hAnsi="Times New Roman"/>
          <w:color w:val="FF0000"/>
          <w:sz w:val="24"/>
          <w:szCs w:val="24"/>
          <w:u w:val="single"/>
        </w:rPr>
      </w:pPr>
      <w:r w:rsidRPr="00032C77">
        <w:rPr>
          <w:rFonts w:ascii="Times New Roman" w:hAnsi="Times New Roman"/>
          <w:color w:val="FF0000"/>
          <w:sz w:val="24"/>
          <w:szCs w:val="24"/>
          <w:u w:val="single"/>
        </w:rPr>
        <w:t>Algo está pasando en Estados Unidos entre las personas blancas, tanto hombres como mujeres, de mediana edad (entre 45 y 54 años). El foco mediático se aleja por una vez de los latinos y se centra en la clase trabajadora sin e</w:t>
      </w:r>
      <w:r>
        <w:rPr>
          <w:rFonts w:ascii="Times New Roman" w:hAnsi="Times New Roman"/>
          <w:color w:val="FF0000"/>
          <w:sz w:val="24"/>
          <w:szCs w:val="24"/>
          <w:u w:val="single"/>
        </w:rPr>
        <w:t>studios, que hace frente a una “epidemia”</w:t>
      </w:r>
      <w:r w:rsidRPr="00032C77">
        <w:rPr>
          <w:rFonts w:ascii="Times New Roman" w:hAnsi="Times New Roman"/>
          <w:color w:val="FF0000"/>
          <w:sz w:val="24"/>
          <w:szCs w:val="24"/>
          <w:u w:val="single"/>
        </w:rPr>
        <w:t xml:space="preserve"> que está </w:t>
      </w:r>
      <w:r>
        <w:rPr>
          <w:rFonts w:ascii="Times New Roman" w:hAnsi="Times New Roman"/>
          <w:color w:val="FF0000"/>
          <w:sz w:val="24"/>
          <w:szCs w:val="24"/>
          <w:u w:val="single"/>
        </w:rPr>
        <w:t>acabando con ella. Y es que la “desesperación”</w:t>
      </w:r>
      <w:r w:rsidRPr="00032C77">
        <w:rPr>
          <w:rFonts w:ascii="Times New Roman" w:hAnsi="Times New Roman"/>
          <w:color w:val="FF0000"/>
          <w:sz w:val="24"/>
          <w:szCs w:val="24"/>
          <w:u w:val="single"/>
        </w:rPr>
        <w:t xml:space="preserve"> ha hecho que esta clase social busque la salida a sus problemas económicos en las drogas, el alcohol y los suicidios, lo que ha provocado que en los últimos años la tasa de mortalidad haya aumentado considerablemente.</w:t>
      </w:r>
    </w:p>
    <w:p w:rsidR="00CB4750" w:rsidRPr="00032C77" w:rsidRDefault="00CB4750" w:rsidP="00CB4750">
      <w:pPr>
        <w:spacing w:line="240" w:lineRule="auto"/>
        <w:jc w:val="both"/>
        <w:textAlignment w:val="baseline"/>
        <w:rPr>
          <w:rFonts w:ascii="Times New Roman" w:hAnsi="Times New Roman"/>
          <w:sz w:val="24"/>
          <w:szCs w:val="24"/>
          <w:u w:val="single"/>
        </w:rPr>
      </w:pPr>
      <w:r w:rsidRPr="00032C77">
        <w:rPr>
          <w:rFonts w:ascii="Times New Roman" w:hAnsi="Times New Roman"/>
          <w:sz w:val="24"/>
          <w:szCs w:val="24"/>
          <w:u w:val="single"/>
        </w:rPr>
        <w:t>Los datos corresponden a un estudio de Angus Deaton, Premio Nobel de Economía en 2015, y su mujer Anne Case, profesora de la Universidad de Princeton, que toma como referencia el periodo de tiempo comprendido entre 1999 y 2015, año en que fue publicado.</w:t>
      </w:r>
    </w:p>
    <w:p w:rsidR="00CB4750" w:rsidRPr="00BE2520" w:rsidRDefault="00CB4750" w:rsidP="00CB4750">
      <w:pPr>
        <w:spacing w:line="240" w:lineRule="auto"/>
        <w:jc w:val="both"/>
        <w:textAlignment w:val="baseline"/>
        <w:rPr>
          <w:rFonts w:ascii="Times New Roman" w:hAnsi="Times New Roman"/>
          <w:sz w:val="24"/>
          <w:szCs w:val="24"/>
        </w:rPr>
      </w:pPr>
      <w:r w:rsidRPr="00BE2520">
        <w:rPr>
          <w:rFonts w:ascii="Times New Roman" w:hAnsi="Times New Roman"/>
          <w:sz w:val="24"/>
          <w:szCs w:val="24"/>
        </w:rPr>
        <w:t>Ahora, la Brookings Institution ha publicado el estudio actualizado con más datos, y que sigue mostrando que sea la razón que sea la que está detrás de ese aumento de las muertes de hombres y mujeres blancos de mediana eda</w:t>
      </w:r>
      <w:r>
        <w:rPr>
          <w:rFonts w:ascii="Times New Roman" w:hAnsi="Times New Roman"/>
          <w:sz w:val="24"/>
          <w:szCs w:val="24"/>
        </w:rPr>
        <w:t>d, esta cifra sigue aumentando.</w:t>
      </w:r>
    </w:p>
    <w:p w:rsidR="00CB4750" w:rsidRPr="00032C77" w:rsidRDefault="00CB4750" w:rsidP="00CB4750">
      <w:pPr>
        <w:spacing w:line="240" w:lineRule="auto"/>
        <w:jc w:val="both"/>
        <w:textAlignment w:val="baseline"/>
        <w:rPr>
          <w:rFonts w:ascii="Times New Roman" w:hAnsi="Times New Roman"/>
          <w:color w:val="FF0000"/>
          <w:sz w:val="24"/>
          <w:szCs w:val="24"/>
          <w:u w:val="single"/>
        </w:rPr>
      </w:pPr>
      <w:r w:rsidRPr="00032C77">
        <w:rPr>
          <w:rFonts w:ascii="Times New Roman" w:hAnsi="Times New Roman"/>
          <w:color w:val="FF0000"/>
          <w:sz w:val="24"/>
          <w:szCs w:val="24"/>
          <w:u w:val="single"/>
        </w:rPr>
        <w:t>Case y Deaton recogen en su estudio que mientras que la tasa de mortalidad entre las personas de mediana edad continúa disminuyendo en todas las clases sociales de los países desarrollados, los blancos no hispanos de mediana edad de Estados Unidos con estudios básicos han experimentado una mortalidad cada vez mayor desde finales de los años 90. Algo que, sin embargo, no ocurre con los blancos con estudios universitarios en EEUU, ni con la clase trabajadora sin estudios en Europa.</w:t>
      </w:r>
    </w:p>
    <w:p w:rsidR="00CB4750" w:rsidRPr="00032C77" w:rsidRDefault="00CB4750" w:rsidP="00CB4750">
      <w:pPr>
        <w:spacing w:line="240" w:lineRule="auto"/>
        <w:jc w:val="both"/>
        <w:textAlignment w:val="baseline"/>
        <w:rPr>
          <w:rFonts w:ascii="Times New Roman" w:hAnsi="Times New Roman"/>
          <w:color w:val="FF0000"/>
          <w:sz w:val="24"/>
          <w:szCs w:val="24"/>
          <w:u w:val="single"/>
        </w:rPr>
      </w:pPr>
      <w:r>
        <w:rPr>
          <w:rFonts w:ascii="Times New Roman" w:hAnsi="Times New Roman"/>
          <w:color w:val="FF0000"/>
          <w:sz w:val="24"/>
          <w:szCs w:val="24"/>
          <w:u w:val="single"/>
        </w:rPr>
        <w:t>Y añaden que una explicación “plausible”</w:t>
      </w:r>
      <w:r w:rsidRPr="00032C77">
        <w:rPr>
          <w:rFonts w:ascii="Times New Roman" w:hAnsi="Times New Roman"/>
          <w:color w:val="FF0000"/>
          <w:sz w:val="24"/>
          <w:szCs w:val="24"/>
          <w:u w:val="single"/>
        </w:rPr>
        <w:t xml:space="preserve"> es la desventaja que acumulan al entrar en un mercado laboral cada vez menos favorable para aquellos que no tienen estudios superiores. Unos problemas laborales que se traducen en mayores problemas personales que acaban en esa desesperación que conlleva al abuso </w:t>
      </w:r>
      <w:r>
        <w:rPr>
          <w:rFonts w:ascii="Times New Roman" w:hAnsi="Times New Roman"/>
          <w:color w:val="FF0000"/>
          <w:sz w:val="24"/>
          <w:szCs w:val="24"/>
          <w:u w:val="single"/>
        </w:rPr>
        <w:t>de drogas, alcohol y suicidio. “</w:t>
      </w:r>
      <w:r w:rsidRPr="00032C77">
        <w:rPr>
          <w:rFonts w:ascii="Times New Roman" w:hAnsi="Times New Roman"/>
          <w:color w:val="FF0000"/>
          <w:sz w:val="24"/>
          <w:szCs w:val="24"/>
          <w:u w:val="single"/>
        </w:rPr>
        <w:t>El mercado la</w:t>
      </w:r>
      <w:r>
        <w:rPr>
          <w:rFonts w:ascii="Times New Roman" w:hAnsi="Times New Roman"/>
          <w:color w:val="FF0000"/>
          <w:sz w:val="24"/>
          <w:szCs w:val="24"/>
          <w:u w:val="single"/>
        </w:rPr>
        <w:t>boral se ha vuelto contra ellos”</w:t>
      </w:r>
      <w:r w:rsidRPr="00032C77">
        <w:rPr>
          <w:rFonts w:ascii="Times New Roman" w:hAnsi="Times New Roman"/>
          <w:color w:val="FF0000"/>
          <w:sz w:val="24"/>
          <w:szCs w:val="24"/>
          <w:u w:val="single"/>
        </w:rPr>
        <w:t>, resume Deaton.</w:t>
      </w:r>
    </w:p>
    <w:p w:rsidR="00CB4750" w:rsidRPr="00BE2520" w:rsidRDefault="00CB4750" w:rsidP="00CB4750">
      <w:pPr>
        <w:spacing w:line="240" w:lineRule="auto"/>
        <w:jc w:val="both"/>
        <w:textAlignment w:val="baseline"/>
        <w:rPr>
          <w:rFonts w:ascii="Times New Roman" w:hAnsi="Times New Roman"/>
          <w:sz w:val="24"/>
          <w:szCs w:val="24"/>
        </w:rPr>
      </w:pPr>
      <w:r w:rsidRPr="00BE2520">
        <w:rPr>
          <w:rFonts w:ascii="Times New Roman" w:hAnsi="Times New Roman"/>
          <w:sz w:val="24"/>
          <w:szCs w:val="24"/>
        </w:rPr>
        <w:t>A esto habría que añadir una desaceleración en el progreso contra enfermedades cardíacas y el cáncer, las dos mayores causantes de muertes entre la edad media, así como una epidemia de obesidad que también podría estar relacionada con un</w:t>
      </w:r>
      <w:r>
        <w:rPr>
          <w:rFonts w:ascii="Times New Roman" w:hAnsi="Times New Roman"/>
          <w:sz w:val="24"/>
          <w:szCs w:val="24"/>
        </w:rPr>
        <w:t>a situación económica precaria.</w:t>
      </w:r>
    </w:p>
    <w:p w:rsidR="00CB4750" w:rsidRPr="00032C77" w:rsidRDefault="00CB4750" w:rsidP="00CB4750">
      <w:pPr>
        <w:spacing w:line="240" w:lineRule="auto"/>
        <w:jc w:val="both"/>
        <w:textAlignment w:val="baseline"/>
        <w:rPr>
          <w:rFonts w:ascii="Times New Roman" w:hAnsi="Times New Roman"/>
          <w:color w:val="FF0000"/>
          <w:sz w:val="24"/>
          <w:szCs w:val="24"/>
          <w:u w:val="single"/>
        </w:rPr>
      </w:pPr>
      <w:r>
        <w:rPr>
          <w:rFonts w:ascii="Times New Roman" w:hAnsi="Times New Roman"/>
          <w:color w:val="FF0000"/>
          <w:sz w:val="24"/>
          <w:szCs w:val="24"/>
          <w:u w:val="single"/>
        </w:rPr>
        <w:t>“</w:t>
      </w:r>
      <w:r w:rsidRPr="00032C77">
        <w:rPr>
          <w:rFonts w:ascii="Times New Roman" w:hAnsi="Times New Roman"/>
          <w:color w:val="FF0000"/>
          <w:sz w:val="24"/>
          <w:szCs w:val="24"/>
          <w:u w:val="single"/>
        </w:rPr>
        <w:t>Al final vemos nuestro argumento como el del colapso de la clase blanca trabajadora con estudios básicos tras su auge a comienzos de los 70 y las patol</w:t>
      </w:r>
      <w:r>
        <w:rPr>
          <w:rFonts w:ascii="Times New Roman" w:hAnsi="Times New Roman"/>
          <w:color w:val="FF0000"/>
          <w:sz w:val="24"/>
          <w:szCs w:val="24"/>
          <w:u w:val="single"/>
        </w:rPr>
        <w:t>ogías que acompañan ese declive”</w:t>
      </w:r>
      <w:r w:rsidRPr="00032C77">
        <w:rPr>
          <w:rFonts w:ascii="Times New Roman" w:hAnsi="Times New Roman"/>
          <w:color w:val="FF0000"/>
          <w:sz w:val="24"/>
          <w:szCs w:val="24"/>
          <w:u w:val="single"/>
        </w:rPr>
        <w:t>, concluyen los autores.</w:t>
      </w:r>
    </w:p>
    <w:p w:rsidR="00CB4750" w:rsidRPr="00BE2520" w:rsidRDefault="00CB4750" w:rsidP="00CB4750">
      <w:pPr>
        <w:spacing w:line="240" w:lineRule="auto"/>
        <w:jc w:val="both"/>
        <w:textAlignment w:val="baseline"/>
        <w:rPr>
          <w:rFonts w:ascii="Times New Roman" w:hAnsi="Times New Roman"/>
          <w:sz w:val="24"/>
          <w:szCs w:val="24"/>
        </w:rPr>
      </w:pPr>
      <w:r w:rsidRPr="00BE2520">
        <w:rPr>
          <w:rFonts w:ascii="Times New Roman" w:hAnsi="Times New Roman"/>
          <w:sz w:val="24"/>
          <w:szCs w:val="24"/>
        </w:rPr>
        <w:t>Las cifras de la epidemia</w:t>
      </w:r>
    </w:p>
    <w:p w:rsidR="00CB4750" w:rsidRPr="00032C77" w:rsidRDefault="00CB4750" w:rsidP="00CB4750">
      <w:pPr>
        <w:spacing w:line="240" w:lineRule="auto"/>
        <w:jc w:val="both"/>
        <w:textAlignment w:val="baseline"/>
        <w:rPr>
          <w:rFonts w:ascii="Times New Roman" w:hAnsi="Times New Roman"/>
          <w:sz w:val="24"/>
          <w:szCs w:val="24"/>
          <w:u w:val="single"/>
        </w:rPr>
      </w:pPr>
      <w:r w:rsidRPr="00032C77">
        <w:rPr>
          <w:rFonts w:ascii="Times New Roman" w:hAnsi="Times New Roman"/>
          <w:sz w:val="24"/>
          <w:szCs w:val="24"/>
          <w:u w:val="single"/>
        </w:rPr>
        <w:t xml:space="preserve">La tasa de mortalidad entre los blancos con estudios básicos en 1999 era un 30% más baja que la tasa de mortalidad entre los negros de mediana edad sin estudios. En 2015, los datos </w:t>
      </w:r>
      <w:r w:rsidRPr="00032C77">
        <w:rPr>
          <w:rFonts w:ascii="Times New Roman" w:hAnsi="Times New Roman"/>
          <w:sz w:val="24"/>
          <w:szCs w:val="24"/>
          <w:u w:val="single"/>
        </w:rPr>
        <w:lastRenderedPageBreak/>
        <w:t>dieron completamente la vuelta. La tasa de mortalidad entre los blancos era un 30% superior a la de los hombres negros en las mismas condiciones.</w:t>
      </w:r>
    </w:p>
    <w:p w:rsidR="00CB4750" w:rsidRPr="00032C77" w:rsidRDefault="00CB4750" w:rsidP="00CB4750">
      <w:pPr>
        <w:spacing w:line="240" w:lineRule="auto"/>
        <w:jc w:val="both"/>
        <w:textAlignment w:val="baseline"/>
        <w:rPr>
          <w:rFonts w:ascii="Times New Roman" w:hAnsi="Times New Roman"/>
          <w:color w:val="FF0000"/>
          <w:sz w:val="24"/>
          <w:szCs w:val="24"/>
          <w:u w:val="single"/>
        </w:rPr>
      </w:pPr>
      <w:r w:rsidRPr="00032C77">
        <w:rPr>
          <w:rFonts w:ascii="Times New Roman" w:hAnsi="Times New Roman"/>
          <w:color w:val="FF0000"/>
          <w:sz w:val="24"/>
          <w:szCs w:val="24"/>
          <w:u w:val="single"/>
        </w:rPr>
        <w:t>Una posible explicación es que los blancos son conscientes de que viven peor que sus padres, su situación ha empeorado ostensiblemente, mientras que en otras razas la situación, siendo mala, no es peor de la que provenían, el deterioro no es tan evidente. De hecho, entre los hispanos la mejora respecto a</w:t>
      </w:r>
      <w:r>
        <w:rPr>
          <w:rFonts w:ascii="Times New Roman" w:hAnsi="Times New Roman"/>
          <w:color w:val="FF0000"/>
          <w:sz w:val="24"/>
          <w:szCs w:val="24"/>
          <w:u w:val="single"/>
        </w:rPr>
        <w:t xml:space="preserve"> padres y abuelos les hace ser “más optimistas”</w:t>
      </w:r>
      <w:r w:rsidRPr="00032C77">
        <w:rPr>
          <w:rFonts w:ascii="Times New Roman" w:hAnsi="Times New Roman"/>
          <w:color w:val="FF0000"/>
          <w:sz w:val="24"/>
          <w:szCs w:val="24"/>
          <w:u w:val="single"/>
        </w:rPr>
        <w:t>.</w:t>
      </w:r>
    </w:p>
    <w:p w:rsidR="00CB4750" w:rsidRPr="00BE2520" w:rsidRDefault="00CB4750" w:rsidP="00CB4750">
      <w:pPr>
        <w:spacing w:line="240" w:lineRule="auto"/>
        <w:jc w:val="both"/>
        <w:textAlignment w:val="baseline"/>
        <w:rPr>
          <w:rFonts w:ascii="Times New Roman" w:hAnsi="Times New Roman"/>
          <w:sz w:val="24"/>
          <w:szCs w:val="24"/>
        </w:rPr>
      </w:pPr>
      <w:r w:rsidRPr="00BE2520">
        <w:rPr>
          <w:rFonts w:ascii="Times New Roman" w:hAnsi="Times New Roman"/>
          <w:sz w:val="24"/>
          <w:szCs w:val="24"/>
        </w:rPr>
        <w:t>Así, en 2015, unos 196 hombres blancos con un nivel de estudios de secundaria o menos por cada 100.000 habitantes murieron por una de estas causas (lo que supone un crecimiento de 130% con respecto a 1999). En el caso de las mujeres, unas 115 perdieron la vida (un 381% superior a los datos de 1999).</w:t>
      </w:r>
    </w:p>
    <w:p w:rsidR="00CB4750" w:rsidRPr="00032C77" w:rsidRDefault="00CB4750" w:rsidP="00CB4750">
      <w:pPr>
        <w:spacing w:line="240" w:lineRule="auto"/>
        <w:jc w:val="both"/>
        <w:textAlignment w:val="baseline"/>
        <w:rPr>
          <w:rFonts w:ascii="Times New Roman" w:hAnsi="Times New Roman"/>
          <w:color w:val="FF0000"/>
          <w:sz w:val="24"/>
          <w:szCs w:val="24"/>
          <w:u w:val="single"/>
        </w:rPr>
      </w:pPr>
      <w:r w:rsidRPr="00032C77">
        <w:rPr>
          <w:rFonts w:ascii="Times New Roman" w:hAnsi="Times New Roman"/>
          <w:color w:val="FF0000"/>
          <w:sz w:val="24"/>
          <w:szCs w:val="24"/>
          <w:u w:val="single"/>
        </w:rPr>
        <w:t>Unas 96.000 personas mueren al año en Estados Unidos por estos problemas, una crisis sólo comparada con la epidemia del SIDA en los años 80, en palabras de los autores del estudio.</w:t>
      </w:r>
    </w:p>
    <w:p w:rsidR="00CB4750" w:rsidRPr="00BE2520" w:rsidRDefault="00CB4750" w:rsidP="00CB4750">
      <w:pPr>
        <w:spacing w:line="240" w:lineRule="auto"/>
        <w:jc w:val="both"/>
        <w:textAlignment w:val="baseline"/>
        <w:rPr>
          <w:rFonts w:ascii="Times New Roman" w:hAnsi="Times New Roman"/>
          <w:sz w:val="24"/>
          <w:szCs w:val="24"/>
        </w:rPr>
      </w:pPr>
      <w:r w:rsidRPr="00BE2520">
        <w:rPr>
          <w:rFonts w:ascii="Times New Roman" w:hAnsi="Times New Roman"/>
          <w:sz w:val="24"/>
          <w:szCs w:val="24"/>
        </w:rPr>
        <w:t>Los estados con las mayores tasas de mortalidad por drogas, alcohol y suicidio están geográficamente dispersos. En 2000, la epidemia se centró en el suroeste. A mediados de los años 2000 se había extendido a Florida y la Costa Oeste. Hoy en día, es todo el país. En las ciudades, el número de muertes disminuye mientras qu</w:t>
      </w:r>
      <w:r>
        <w:rPr>
          <w:rFonts w:ascii="Times New Roman" w:hAnsi="Times New Roman"/>
          <w:sz w:val="24"/>
          <w:szCs w:val="24"/>
        </w:rPr>
        <w:t>e en el resto de áreas aumenta.</w:t>
      </w:r>
    </w:p>
    <w:p w:rsidR="00CB4750" w:rsidRDefault="00CB4750" w:rsidP="00CB4750">
      <w:pPr>
        <w:spacing w:line="240" w:lineRule="auto"/>
        <w:jc w:val="both"/>
        <w:textAlignment w:val="baseline"/>
        <w:rPr>
          <w:rFonts w:ascii="Times New Roman" w:hAnsi="Times New Roman"/>
          <w:color w:val="FF0000"/>
          <w:sz w:val="24"/>
          <w:szCs w:val="24"/>
          <w:u w:val="single"/>
        </w:rPr>
      </w:pPr>
      <w:r w:rsidRPr="00032C77">
        <w:rPr>
          <w:rFonts w:ascii="Times New Roman" w:hAnsi="Times New Roman"/>
          <w:color w:val="FF0000"/>
          <w:sz w:val="24"/>
          <w:szCs w:val="24"/>
          <w:u w:val="single"/>
        </w:rPr>
        <w:t xml:space="preserve">Los autores sugieren que el </w:t>
      </w:r>
      <w:r>
        <w:rPr>
          <w:rFonts w:ascii="Times New Roman" w:hAnsi="Times New Roman"/>
          <w:color w:val="FF0000"/>
          <w:sz w:val="24"/>
          <w:szCs w:val="24"/>
          <w:u w:val="single"/>
        </w:rPr>
        <w:t>aumento de las muertes “por desesperación”</w:t>
      </w:r>
      <w:r w:rsidRPr="00032C77">
        <w:rPr>
          <w:rFonts w:ascii="Times New Roman" w:hAnsi="Times New Roman"/>
          <w:color w:val="FF0000"/>
          <w:sz w:val="24"/>
          <w:szCs w:val="24"/>
          <w:u w:val="single"/>
        </w:rPr>
        <w:t xml:space="preserve"> es causa de un aumento del miedo, la angustia y la disfunción social consecuencia del deterioro del bienestar económico y social, que se ha vuelto más pronunciado en los últimos años.</w:t>
      </w:r>
    </w:p>
    <w:p w:rsidR="00CB4750" w:rsidRPr="00A02604"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A02604">
        <w:rPr>
          <w:rStyle w:val="Textoennegrita"/>
          <w:rFonts w:ascii="Times New Roman" w:hAnsi="Times New Roman" w:cs="Times New Roman"/>
          <w:b w:val="0"/>
          <w:sz w:val="24"/>
          <w:szCs w:val="24"/>
          <w:bdr w:val="none" w:sz="0" w:space="0" w:color="auto" w:frame="1"/>
          <w:shd w:val="clear" w:color="auto" w:fill="FFFFFF"/>
        </w:rPr>
        <w:t xml:space="preserve">- </w:t>
      </w:r>
      <w:r w:rsidRPr="00A02604">
        <w:rPr>
          <w:rStyle w:val="Textoennegrita"/>
          <w:rFonts w:ascii="Times New Roman" w:hAnsi="Times New Roman" w:cs="Times New Roman"/>
          <w:b w:val="0"/>
          <w:sz w:val="24"/>
          <w:szCs w:val="24"/>
          <w:u w:val="single"/>
          <w:bdr w:val="none" w:sz="0" w:space="0" w:color="auto" w:frame="1"/>
          <w:shd w:val="clear" w:color="auto" w:fill="FFFFFF"/>
        </w:rPr>
        <w:t>Los minitrabajos y el final de las profesiones: el mercado laboral que te espera</w:t>
      </w:r>
      <w:r w:rsidRPr="00A02604">
        <w:rPr>
          <w:rStyle w:val="Textoennegrita"/>
          <w:rFonts w:ascii="Times New Roman" w:hAnsi="Times New Roman" w:cs="Times New Roman"/>
          <w:b w:val="0"/>
          <w:sz w:val="24"/>
          <w:szCs w:val="24"/>
          <w:bdr w:val="none" w:sz="0" w:space="0" w:color="auto" w:frame="1"/>
          <w:shd w:val="clear" w:color="auto" w:fill="FFFFFF"/>
        </w:rPr>
        <w:t xml:space="preserve"> (El Confidencial - </w:t>
      </w:r>
      <w:r w:rsidRPr="00A02604">
        <w:rPr>
          <w:rStyle w:val="Textoennegrita"/>
          <w:rFonts w:ascii="Times New Roman" w:hAnsi="Times New Roman" w:cs="Times New Roman"/>
          <w:sz w:val="24"/>
          <w:szCs w:val="24"/>
          <w:bdr w:val="none" w:sz="0" w:space="0" w:color="auto" w:frame="1"/>
          <w:shd w:val="clear" w:color="auto" w:fill="FFFFFF"/>
        </w:rPr>
        <w:t>27/4/17</w:t>
      </w:r>
      <w:r w:rsidRPr="00A02604">
        <w:rPr>
          <w:rStyle w:val="Textoennegrita"/>
          <w:rFonts w:ascii="Times New Roman" w:hAnsi="Times New Roman" w:cs="Times New Roman"/>
          <w:b w:val="0"/>
          <w:sz w:val="24"/>
          <w:szCs w:val="24"/>
          <w:bdr w:val="none" w:sz="0" w:space="0" w:color="auto" w:frame="1"/>
          <w:shd w:val="clear" w:color="auto" w:fill="FFFFFF"/>
        </w:rPr>
        <w:t>)</w:t>
      </w:r>
    </w:p>
    <w:p w:rsidR="00CB4750" w:rsidRPr="00A02604" w:rsidRDefault="00CB4750" w:rsidP="00CB4750">
      <w:pPr>
        <w:spacing w:after="180" w:line="240" w:lineRule="auto"/>
        <w:jc w:val="both"/>
        <w:rPr>
          <w:rStyle w:val="Textoennegrita"/>
          <w:rFonts w:ascii="Times New Roman" w:hAnsi="Times New Roman" w:cs="Times New Roman"/>
          <w:b w:val="0"/>
          <w:color w:val="FF0000"/>
          <w:sz w:val="24"/>
          <w:szCs w:val="24"/>
          <w:bdr w:val="none" w:sz="0" w:space="0" w:color="auto" w:frame="1"/>
          <w:shd w:val="clear" w:color="auto" w:fill="FFFFFF"/>
        </w:rPr>
      </w:pPr>
      <w:r w:rsidRPr="00A02604">
        <w:rPr>
          <w:rStyle w:val="Textoennegrita"/>
          <w:rFonts w:ascii="Times New Roman" w:hAnsi="Times New Roman" w:cs="Times New Roman"/>
          <w:b w:val="0"/>
          <w:color w:val="FF0000"/>
          <w:sz w:val="24"/>
          <w:szCs w:val="24"/>
          <w:bdr w:val="none" w:sz="0" w:space="0" w:color="auto" w:frame="1"/>
          <w:shd w:val="clear" w:color="auto" w:fill="FFFFFF"/>
        </w:rPr>
        <w:t>Los trabajos para toda la vida ya no van a existir. Pero los cambios son aún mayores: nuestra trayectoria profesional será una sucesión de proyectos con poca relación entre sí</w:t>
      </w:r>
    </w:p>
    <w:p w:rsidR="00CB4750" w:rsidRPr="00A02604"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A02604">
        <w:rPr>
          <w:rStyle w:val="Textoennegrita"/>
          <w:rFonts w:ascii="Times New Roman" w:hAnsi="Times New Roman" w:cs="Times New Roman"/>
          <w:b w:val="0"/>
          <w:sz w:val="24"/>
          <w:szCs w:val="24"/>
          <w:bdr w:val="none" w:sz="0" w:space="0" w:color="auto" w:frame="1"/>
          <w:shd w:val="clear" w:color="auto" w:fill="FFFFFF"/>
        </w:rPr>
        <w:t>(Por Héctor Barnés)</w:t>
      </w:r>
    </w:p>
    <w:p w:rsidR="00CB4750" w:rsidRPr="00A02604" w:rsidRDefault="00CB4750" w:rsidP="00CB4750">
      <w:pPr>
        <w:spacing w:after="180" w:line="240" w:lineRule="auto"/>
        <w:jc w:val="both"/>
        <w:rPr>
          <w:rStyle w:val="Textoennegrita"/>
          <w:rFonts w:ascii="Times New Roman" w:hAnsi="Times New Roman" w:cs="Times New Roman"/>
          <w:b w:val="0"/>
          <w:color w:val="FF0000"/>
          <w:sz w:val="24"/>
          <w:szCs w:val="24"/>
          <w:u w:val="single"/>
          <w:bdr w:val="none" w:sz="0" w:space="0" w:color="auto" w:frame="1"/>
          <w:shd w:val="clear" w:color="auto" w:fill="FFFFFF"/>
        </w:rPr>
      </w:pPr>
      <w:r w:rsidRPr="00A02604">
        <w:rPr>
          <w:rStyle w:val="Textoennegrita"/>
          <w:rFonts w:ascii="Times New Roman" w:hAnsi="Times New Roman" w:cs="Times New Roman"/>
          <w:b w:val="0"/>
          <w:sz w:val="24"/>
          <w:szCs w:val="24"/>
          <w:u w:val="single"/>
          <w:bdr w:val="none" w:sz="0" w:space="0" w:color="auto" w:frame="1"/>
          <w:shd w:val="clear" w:color="auto" w:fill="FFFFFF"/>
        </w:rPr>
        <w:t>El del trabajo es uno de esos mundos que aceptamos tal y como es en el presente, y olvidamos que hace no tanto tiempo sus caminos de acceso, objetivos y remuneraciones eran totalmente diferentes</w:t>
      </w:r>
      <w:r w:rsidRPr="00A02604">
        <w:rPr>
          <w:rStyle w:val="Textoennegrita"/>
          <w:rFonts w:ascii="Times New Roman" w:hAnsi="Times New Roman" w:cs="Times New Roman"/>
          <w:b w:val="0"/>
          <w:sz w:val="24"/>
          <w:szCs w:val="24"/>
          <w:bdr w:val="none" w:sz="0" w:space="0" w:color="auto" w:frame="1"/>
          <w:shd w:val="clear" w:color="auto" w:fill="FFFFFF"/>
        </w:rPr>
        <w:t xml:space="preserve">. </w:t>
      </w:r>
      <w:r w:rsidRPr="00A02604">
        <w:rPr>
          <w:rStyle w:val="Textoennegrita"/>
          <w:rFonts w:ascii="Times New Roman" w:hAnsi="Times New Roman" w:cs="Times New Roman"/>
          <w:b w:val="0"/>
          <w:color w:val="FF0000"/>
          <w:sz w:val="24"/>
          <w:szCs w:val="24"/>
          <w:u w:val="single"/>
          <w:bdr w:val="none" w:sz="0" w:space="0" w:color="auto" w:frame="1"/>
          <w:shd w:val="clear" w:color="auto" w:fill="FFFFFF"/>
        </w:rPr>
        <w:t>Tan solo hace unas décadas que la mayor parte del empleo respondía a la lógica de buscar una pasión, estudiar una carrera, sacar la mejor nota, trabajar por poco dinero durante unos años y, finalmente, acceder al puesto soñado… cuando quizá ya no nos ilusiona tanto y es demasiado tarde para cambiar. Nada de eso, y no solo porque ya nada garantice tener trabajo.</w:t>
      </w:r>
    </w:p>
    <w:p w:rsidR="00CB4750" w:rsidRPr="00A02604" w:rsidRDefault="00CB4750" w:rsidP="00CB4750">
      <w:pPr>
        <w:spacing w:after="180" w:line="240" w:lineRule="auto"/>
        <w:jc w:val="both"/>
        <w:rPr>
          <w:rStyle w:val="Textoennegrita"/>
          <w:rFonts w:ascii="Times New Roman" w:hAnsi="Times New Roman" w:cs="Times New Roman"/>
          <w:b w:val="0"/>
          <w:sz w:val="24"/>
          <w:szCs w:val="24"/>
          <w:u w:val="single"/>
          <w:bdr w:val="none" w:sz="0" w:space="0" w:color="auto" w:frame="1"/>
          <w:shd w:val="clear" w:color="auto" w:fill="FFFFFF"/>
        </w:rPr>
      </w:pPr>
      <w:r w:rsidRPr="00A02604">
        <w:rPr>
          <w:rStyle w:val="Textoennegrita"/>
          <w:rFonts w:ascii="Times New Roman" w:hAnsi="Times New Roman" w:cs="Times New Roman"/>
          <w:b w:val="0"/>
          <w:sz w:val="24"/>
          <w:szCs w:val="24"/>
          <w:u w:val="single"/>
          <w:bdr w:val="none" w:sz="0" w:space="0" w:color="auto" w:frame="1"/>
          <w:shd w:val="clear" w:color="auto" w:fill="FFFFFF"/>
        </w:rPr>
        <w:t>Se ha hablado mucho de la “gig economy”, de la automatización de los trabajos y de la importancia de las habilidades por encima de los conocimientos en nuestro trabajo, pero no tanto del cambio de paradigma que une todo ello</w:t>
      </w:r>
      <w:r w:rsidRPr="00A02604">
        <w:rPr>
          <w:rStyle w:val="Textoennegrita"/>
          <w:rFonts w:ascii="Times New Roman" w:hAnsi="Times New Roman" w:cs="Times New Roman"/>
          <w:b w:val="0"/>
          <w:sz w:val="24"/>
          <w:szCs w:val="24"/>
          <w:bdr w:val="none" w:sz="0" w:space="0" w:color="auto" w:frame="1"/>
          <w:shd w:val="clear" w:color="auto" w:fill="FFFFFF"/>
        </w:rPr>
        <w:t xml:space="preserve">. </w:t>
      </w:r>
      <w:r w:rsidRPr="00A02604">
        <w:rPr>
          <w:rStyle w:val="Textoennegrita"/>
          <w:rFonts w:ascii="Times New Roman" w:hAnsi="Times New Roman" w:cs="Times New Roman"/>
          <w:b w:val="0"/>
          <w:sz w:val="24"/>
          <w:szCs w:val="24"/>
          <w:u w:val="single"/>
          <w:bdr w:val="none" w:sz="0" w:space="0" w:color="auto" w:frame="1"/>
          <w:shd w:val="clear" w:color="auto" w:fill="FFFFFF"/>
        </w:rPr>
        <w:t>Una buena forma de entenderlo mejor es un reportaje publicado en “BBC” que habla de que la próxima generación de trabajos no tiene nada ver con las profesiones y sí con la búsqueda de retos y la solución de problemas, algo a lo que se refieren como “microtrabajos”.</w:t>
      </w:r>
    </w:p>
    <w:p w:rsidR="00CB4750" w:rsidRPr="00A02604" w:rsidRDefault="00CB4750" w:rsidP="00CB4750">
      <w:pPr>
        <w:spacing w:after="180" w:line="240" w:lineRule="auto"/>
        <w:jc w:val="both"/>
        <w:rPr>
          <w:rStyle w:val="Textoennegrita"/>
          <w:rFonts w:ascii="Times New Roman" w:hAnsi="Times New Roman" w:cs="Times New Roman"/>
          <w:b w:val="0"/>
          <w:color w:val="FF0000"/>
          <w:sz w:val="24"/>
          <w:szCs w:val="24"/>
          <w:u w:val="single"/>
          <w:bdr w:val="none" w:sz="0" w:space="0" w:color="auto" w:frame="1"/>
          <w:shd w:val="clear" w:color="auto" w:fill="FFFFFF"/>
        </w:rPr>
      </w:pPr>
      <w:r w:rsidRPr="00A02604">
        <w:rPr>
          <w:rStyle w:val="Textoennegrita"/>
          <w:rFonts w:ascii="Times New Roman" w:hAnsi="Times New Roman" w:cs="Times New Roman"/>
          <w:b w:val="0"/>
          <w:color w:val="FF0000"/>
          <w:sz w:val="24"/>
          <w:szCs w:val="24"/>
          <w:u w:val="single"/>
          <w:bdr w:val="none" w:sz="0" w:space="0" w:color="auto" w:frame="1"/>
          <w:shd w:val="clear" w:color="auto" w:fill="FFFFFF"/>
        </w:rPr>
        <w:t xml:space="preserve">No hace falta leer entre líneas para entender que no solo podemos olvidarnos de tener un mismo trabajo para toda la vida (si es que no lo hemos hecho ya), sino también para dejar de concebir las profesiones como hasta ahora, es decir, como un ámbito concreto de especialización que se desarrolla a lo largo de nuestra vida. Ya no habrá doctores, ingenieros, profesores o abogados, sino que nuestra carrera será una sucesión más o menos continua de </w:t>
      </w:r>
      <w:r w:rsidRPr="00A02604">
        <w:rPr>
          <w:rStyle w:val="Textoennegrita"/>
          <w:rFonts w:ascii="Times New Roman" w:hAnsi="Times New Roman" w:cs="Times New Roman"/>
          <w:b w:val="0"/>
          <w:color w:val="FF0000"/>
          <w:sz w:val="24"/>
          <w:szCs w:val="24"/>
          <w:u w:val="single"/>
          <w:bdr w:val="none" w:sz="0" w:space="0" w:color="auto" w:frame="1"/>
          <w:shd w:val="clear" w:color="auto" w:fill="FFFFFF"/>
        </w:rPr>
        <w:lastRenderedPageBreak/>
        <w:t>proyectos a largo plazo, relacionada con cierto conocimiento técnico, pero en la que nosotros nos adaptaremos a las necesidades del encargo y no al revés.</w:t>
      </w:r>
    </w:p>
    <w:p w:rsidR="00CB4750" w:rsidRPr="00A02604" w:rsidRDefault="00CB4750" w:rsidP="00CB4750">
      <w:pPr>
        <w:spacing w:after="180" w:line="240" w:lineRule="auto"/>
        <w:jc w:val="both"/>
        <w:rPr>
          <w:rStyle w:val="Textoennegrita"/>
          <w:rFonts w:ascii="Times New Roman" w:hAnsi="Times New Roman" w:cs="Times New Roman"/>
          <w:b w:val="0"/>
          <w:sz w:val="24"/>
          <w:szCs w:val="24"/>
          <w:u w:val="single"/>
          <w:bdr w:val="none" w:sz="0" w:space="0" w:color="auto" w:frame="1"/>
          <w:shd w:val="clear" w:color="auto" w:fill="FFFFFF"/>
        </w:rPr>
      </w:pPr>
      <w:r w:rsidRPr="00A02604">
        <w:rPr>
          <w:rStyle w:val="Textoennegrita"/>
          <w:rFonts w:ascii="Times New Roman" w:hAnsi="Times New Roman" w:cs="Times New Roman"/>
          <w:b w:val="0"/>
          <w:sz w:val="24"/>
          <w:szCs w:val="24"/>
          <w:u w:val="single"/>
          <w:bdr w:val="none" w:sz="0" w:space="0" w:color="auto" w:frame="1"/>
          <w:shd w:val="clear" w:color="auto" w:fill="FFFFFF"/>
        </w:rPr>
        <w:t>Lo confirma en dicho texto un “coach” de Toronto llamado Jean-Philippe que trabaja habitualmente con estudiantes de secundaria: la reflexión que obliga a hacer a los jóvenes no es qué quieren ser de mayores, como ocurría hasta hace poco, sino cuáles son las habilidades que desean adquirir. En resumidas cuentas, ya nadie dirá que quiere ser médico, sino que lo que desean es “utilizar la empatía en un entorno médico”.</w:t>
      </w:r>
    </w:p>
    <w:p w:rsidR="00CB4750" w:rsidRPr="00A02604" w:rsidRDefault="00CB4750" w:rsidP="00CB4750">
      <w:pPr>
        <w:spacing w:after="180" w:line="240" w:lineRule="auto"/>
        <w:jc w:val="both"/>
        <w:rPr>
          <w:rStyle w:val="Textoennegrita"/>
          <w:rFonts w:ascii="Times New Roman" w:hAnsi="Times New Roman" w:cs="Times New Roman"/>
          <w:b w:val="0"/>
          <w:sz w:val="24"/>
          <w:szCs w:val="24"/>
          <w:u w:val="single"/>
          <w:bdr w:val="none" w:sz="0" w:space="0" w:color="auto" w:frame="1"/>
          <w:shd w:val="clear" w:color="auto" w:fill="FFFFFF"/>
        </w:rPr>
      </w:pPr>
      <w:r w:rsidRPr="00A02604">
        <w:rPr>
          <w:rStyle w:val="Textoennegrita"/>
          <w:rFonts w:ascii="Times New Roman" w:hAnsi="Times New Roman" w:cs="Times New Roman"/>
          <w:b w:val="0"/>
          <w:sz w:val="24"/>
          <w:szCs w:val="24"/>
          <w:bdr w:val="none" w:sz="0" w:space="0" w:color="auto" w:frame="1"/>
          <w:shd w:val="clear" w:color="auto" w:fill="FFFFFF"/>
        </w:rPr>
        <w:t xml:space="preserve">La lógica que late detrás de esta tendencia es la misma que lleva al </w:t>
      </w:r>
      <w:r w:rsidRPr="00A02604">
        <w:rPr>
          <w:rStyle w:val="Textoennegrita"/>
          <w:rFonts w:ascii="Times New Roman" w:hAnsi="Times New Roman" w:cs="Times New Roman"/>
          <w:b w:val="0"/>
          <w:color w:val="FF0000"/>
          <w:sz w:val="24"/>
          <w:szCs w:val="24"/>
          <w:u w:val="single"/>
          <w:bdr w:val="none" w:sz="0" w:space="0" w:color="auto" w:frame="1"/>
          <w:shd w:val="clear" w:color="auto" w:fill="FFFFFF"/>
        </w:rPr>
        <w:t>informe “Tomorrow's Digitally Enabled Worforce”</w:t>
      </w:r>
      <w:r w:rsidRPr="00A02604">
        <w:rPr>
          <w:rStyle w:val="Textoennegrita"/>
          <w:rFonts w:ascii="Times New Roman" w:hAnsi="Times New Roman" w:cs="Times New Roman"/>
          <w:b w:val="0"/>
          <w:sz w:val="24"/>
          <w:szCs w:val="24"/>
          <w:bdr w:val="none" w:sz="0" w:space="0" w:color="auto" w:frame="1"/>
          <w:shd w:val="clear" w:color="auto" w:fill="FFFFFF"/>
        </w:rPr>
        <w:t xml:space="preserve"> </w:t>
      </w:r>
      <w:r w:rsidRPr="00A02604">
        <w:rPr>
          <w:rStyle w:val="Textoennegrita"/>
          <w:rFonts w:ascii="Times New Roman" w:hAnsi="Times New Roman" w:cs="Times New Roman"/>
          <w:b w:val="0"/>
          <w:sz w:val="24"/>
          <w:szCs w:val="24"/>
          <w:u w:val="single"/>
          <w:bdr w:val="none" w:sz="0" w:space="0" w:color="auto" w:frame="1"/>
          <w:shd w:val="clear" w:color="auto" w:fill="FFFFFF"/>
        </w:rPr>
        <w:t xml:space="preserve">a identificar que los trabajos que quedarán en el año 2035 estarán relacionados de forma estrecha tanto con un conocimiento muy concreto (operador de vehículos de control remoto) como con capacidades más abstractas de análisis (toma de decisiones complejas o “big data”) o personales (expertos en experiencia del cliente o ayudantes de salud preventiva personalizada). ¿Las habilidades que necesitarán los trabajadores? Según el </w:t>
      </w:r>
      <w:r w:rsidRPr="00A02604">
        <w:rPr>
          <w:rStyle w:val="Textoennegrita"/>
          <w:rFonts w:ascii="Times New Roman" w:hAnsi="Times New Roman" w:cs="Times New Roman"/>
          <w:b w:val="0"/>
          <w:color w:val="FF0000"/>
          <w:sz w:val="24"/>
          <w:szCs w:val="24"/>
          <w:u w:val="single"/>
          <w:bdr w:val="none" w:sz="0" w:space="0" w:color="auto" w:frame="1"/>
          <w:shd w:val="clear" w:color="auto" w:fill="FFFFFF"/>
        </w:rPr>
        <w:t>Foro Económico Mundial</w:t>
      </w:r>
      <w:r w:rsidRPr="00A02604">
        <w:rPr>
          <w:rStyle w:val="Textoennegrita"/>
          <w:rFonts w:ascii="Times New Roman" w:hAnsi="Times New Roman" w:cs="Times New Roman"/>
          <w:b w:val="0"/>
          <w:sz w:val="24"/>
          <w:szCs w:val="24"/>
          <w:u w:val="single"/>
          <w:bdr w:val="none" w:sz="0" w:space="0" w:color="auto" w:frame="1"/>
          <w:shd w:val="clear" w:color="auto" w:fill="FFFFFF"/>
        </w:rPr>
        <w:t>: Pensamiento crítico, creatividad, gestión y coordinación, inteligencia emocional</w:t>
      </w:r>
      <w:r w:rsidRPr="00A02604">
        <w:rPr>
          <w:rStyle w:val="Textoennegrita"/>
          <w:rFonts w:ascii="Times New Roman" w:hAnsi="Times New Roman" w:cs="Times New Roman"/>
          <w:b w:val="0"/>
          <w:sz w:val="24"/>
          <w:szCs w:val="24"/>
          <w:bdr w:val="none" w:sz="0" w:space="0" w:color="auto" w:frame="1"/>
          <w:shd w:val="clear" w:color="auto" w:fill="FFFFFF"/>
        </w:rPr>
        <w:t>…</w:t>
      </w:r>
    </w:p>
    <w:p w:rsidR="00CB4750" w:rsidRPr="00A02604"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A02604">
        <w:rPr>
          <w:rStyle w:val="Textoennegrita"/>
          <w:rFonts w:ascii="Times New Roman" w:hAnsi="Times New Roman" w:cs="Times New Roman"/>
          <w:b w:val="0"/>
          <w:sz w:val="24"/>
          <w:szCs w:val="24"/>
          <w:bdr w:val="none" w:sz="0" w:space="0" w:color="auto" w:frame="1"/>
          <w:shd w:val="clear" w:color="auto" w:fill="FFFFFF"/>
        </w:rPr>
        <w:t>Habilidades sí, conocimientos no</w:t>
      </w:r>
    </w:p>
    <w:p w:rsidR="00CB4750" w:rsidRPr="00A02604" w:rsidRDefault="00CB4750" w:rsidP="00CB4750">
      <w:pPr>
        <w:spacing w:after="180" w:line="240" w:lineRule="auto"/>
        <w:jc w:val="both"/>
        <w:rPr>
          <w:rStyle w:val="Textoennegrita"/>
          <w:rFonts w:ascii="Times New Roman" w:hAnsi="Times New Roman" w:cs="Times New Roman"/>
          <w:b w:val="0"/>
          <w:sz w:val="24"/>
          <w:szCs w:val="24"/>
          <w:u w:val="single"/>
          <w:bdr w:val="none" w:sz="0" w:space="0" w:color="auto" w:frame="1"/>
          <w:shd w:val="clear" w:color="auto" w:fill="FFFFFF"/>
        </w:rPr>
      </w:pPr>
      <w:r w:rsidRPr="00A02604">
        <w:rPr>
          <w:rStyle w:val="Textoennegrita"/>
          <w:rFonts w:ascii="Times New Roman" w:hAnsi="Times New Roman" w:cs="Times New Roman"/>
          <w:b w:val="0"/>
          <w:sz w:val="24"/>
          <w:szCs w:val="24"/>
          <w:bdr w:val="none" w:sz="0" w:space="0" w:color="auto" w:frame="1"/>
          <w:shd w:val="clear" w:color="auto" w:fill="FFFFFF"/>
        </w:rPr>
        <w:t xml:space="preserve">Suena un tanto utópico, pero se encuentra en línea con lo que venden los expertos y “coaches” del mundo laboral. Si el jefe de Recursos Humanos de Google afirmaba que “el expediente académico no sirve para nada”, lo hace porque unas buenas notas en la universidad no predicen en nada el comportamiento posterior del trabajador, sino que otras pruebas como las entrevistas conductuales estructuradas son más reveladoras. </w:t>
      </w:r>
      <w:r w:rsidRPr="00A02604">
        <w:rPr>
          <w:rStyle w:val="Textoennegrita"/>
          <w:rFonts w:ascii="Times New Roman" w:hAnsi="Times New Roman" w:cs="Times New Roman"/>
          <w:b w:val="0"/>
          <w:sz w:val="24"/>
          <w:szCs w:val="24"/>
          <w:u w:val="single"/>
          <w:bdr w:val="none" w:sz="0" w:space="0" w:color="auto" w:frame="1"/>
          <w:shd w:val="clear" w:color="auto" w:fill="FFFFFF"/>
        </w:rPr>
        <w:t>En consultoras como Ernst &amp; Young, Pricewaterhouse o Deloitte los criterios de contratación tienen que ver con habilidades blandas como “creatividad, innovación, resiliencia, conocimientos tecnológicos o ingenio”.</w:t>
      </w:r>
    </w:p>
    <w:p w:rsidR="00CB4750" w:rsidRPr="00A02604"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A02604">
        <w:rPr>
          <w:rStyle w:val="Textoennegrita"/>
          <w:rFonts w:ascii="Times New Roman" w:hAnsi="Times New Roman" w:cs="Times New Roman"/>
          <w:b w:val="0"/>
          <w:sz w:val="24"/>
          <w:szCs w:val="24"/>
          <w:u w:val="single"/>
          <w:bdr w:val="none" w:sz="0" w:space="0" w:color="auto" w:frame="1"/>
          <w:shd w:val="clear" w:color="auto" w:fill="FFFFFF"/>
        </w:rPr>
        <w:t>No se trata tan solo de que estas capacidades nos ayuden en nuestro trabajo, sino que encontremos un puesto en función de las mismas</w:t>
      </w:r>
      <w:r w:rsidRPr="00A02604">
        <w:rPr>
          <w:rStyle w:val="Textoennegrita"/>
          <w:rFonts w:ascii="Times New Roman" w:hAnsi="Times New Roman" w:cs="Times New Roman"/>
          <w:b w:val="0"/>
          <w:sz w:val="24"/>
          <w:szCs w:val="24"/>
          <w:bdr w:val="none" w:sz="0" w:space="0" w:color="auto" w:frame="1"/>
          <w:shd w:val="clear" w:color="auto" w:fill="FFFFFF"/>
        </w:rPr>
        <w:t>. Es lo que sugieren las palabras de Jeanne Meister, la autora de “The Future Workplace Experience: 10 Rules for Mastering Disruption in Recruiting and Engaging Employees” (McGraw-Hill Education), un volumen que se centra en las estrategias de contratación y dinámicas laborales de empresas como IBM, Microsoft, Google o Cisco: “</w:t>
      </w:r>
      <w:r w:rsidRPr="00A02604">
        <w:rPr>
          <w:rStyle w:val="Textoennegrita"/>
          <w:rFonts w:ascii="Times New Roman" w:hAnsi="Times New Roman" w:cs="Times New Roman"/>
          <w:b w:val="0"/>
          <w:sz w:val="24"/>
          <w:szCs w:val="24"/>
          <w:u w:val="single"/>
          <w:bdr w:val="none" w:sz="0" w:space="0" w:color="auto" w:frame="1"/>
          <w:shd w:val="clear" w:color="auto" w:fill="FFFFFF"/>
        </w:rPr>
        <w:t>En lugar de identificar tu rol laboral o descripción, añadirás constantemente habilidades basadas en lo que te va a hacer más empleable</w:t>
      </w:r>
      <w:r w:rsidRPr="00A02604">
        <w:rPr>
          <w:rStyle w:val="Textoennegrita"/>
          <w:rFonts w:ascii="Times New Roman" w:hAnsi="Times New Roman" w:cs="Times New Roman"/>
          <w:b w:val="0"/>
          <w:sz w:val="24"/>
          <w:szCs w:val="24"/>
          <w:bdr w:val="none" w:sz="0" w:space="0" w:color="auto" w:frame="1"/>
          <w:shd w:val="clear" w:color="auto" w:fill="FFFFFF"/>
        </w:rPr>
        <w:t>”.</w:t>
      </w:r>
    </w:p>
    <w:p w:rsidR="00CB4750" w:rsidRPr="00A02604" w:rsidRDefault="00CB4750" w:rsidP="00CB4750">
      <w:pPr>
        <w:spacing w:after="180" w:line="240" w:lineRule="auto"/>
        <w:jc w:val="both"/>
        <w:rPr>
          <w:rStyle w:val="Textoennegrita"/>
          <w:rFonts w:ascii="Times New Roman" w:hAnsi="Times New Roman" w:cs="Times New Roman"/>
          <w:b w:val="0"/>
          <w:color w:val="FF0000"/>
          <w:sz w:val="24"/>
          <w:szCs w:val="24"/>
          <w:u w:val="single"/>
          <w:bdr w:val="none" w:sz="0" w:space="0" w:color="auto" w:frame="1"/>
          <w:shd w:val="clear" w:color="auto" w:fill="FFFFFF"/>
        </w:rPr>
      </w:pPr>
      <w:r w:rsidRPr="00A02604">
        <w:rPr>
          <w:rStyle w:val="Textoennegrita"/>
          <w:rFonts w:ascii="Times New Roman" w:hAnsi="Times New Roman" w:cs="Times New Roman"/>
          <w:b w:val="0"/>
          <w:sz w:val="24"/>
          <w:szCs w:val="24"/>
          <w:u w:val="single"/>
          <w:bdr w:val="none" w:sz="0" w:space="0" w:color="auto" w:frame="1"/>
          <w:shd w:val="clear" w:color="auto" w:fill="FFFFFF"/>
        </w:rPr>
        <w:t>Páginas como LinkedIn, de hecho, se basan cada vez más en ese sistema. Aparte de presentar tu currículum cronológico, cada vez tienen más peso las habilidades y conocimientos específicos que otros usuarios pueden validar.</w:t>
      </w:r>
      <w:r w:rsidRPr="00A02604">
        <w:rPr>
          <w:rStyle w:val="Textoennegrita"/>
          <w:rFonts w:ascii="Times New Roman" w:hAnsi="Times New Roman" w:cs="Times New Roman"/>
          <w:b w:val="0"/>
          <w:sz w:val="24"/>
          <w:szCs w:val="24"/>
          <w:bdr w:val="none" w:sz="0" w:space="0" w:color="auto" w:frame="1"/>
          <w:shd w:val="clear" w:color="auto" w:fill="FFFFFF"/>
        </w:rPr>
        <w:t xml:space="preserve"> Hasta el momento, no obstante, estas capacidades eran simplemente un plus a tu formación. Ahora, serán las que determinen el trabajo que tengas: </w:t>
      </w:r>
      <w:r w:rsidRPr="00A02604">
        <w:rPr>
          <w:rStyle w:val="Textoennegrita"/>
          <w:rFonts w:ascii="Times New Roman" w:hAnsi="Times New Roman" w:cs="Times New Roman"/>
          <w:b w:val="0"/>
          <w:color w:val="FF0000"/>
          <w:sz w:val="24"/>
          <w:szCs w:val="24"/>
          <w:u w:val="single"/>
          <w:bdr w:val="none" w:sz="0" w:space="0" w:color="auto" w:frame="1"/>
          <w:shd w:val="clear" w:color="auto" w:fill="FFFFFF"/>
        </w:rPr>
        <w:t>son tus habilidades las que te llevarán a que participes en un proyecto u otro -ya que no existirán empleos como tal-. Lo que, en teoría, según asegura Michel, te hará más feliz porque encajará mejor con tu personalidad.</w:t>
      </w:r>
    </w:p>
    <w:p w:rsidR="00CB4750" w:rsidRPr="00A02604"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A02604">
        <w:rPr>
          <w:rStyle w:val="Textoennegrita"/>
          <w:rFonts w:ascii="Times New Roman" w:hAnsi="Times New Roman" w:cs="Times New Roman"/>
          <w:b w:val="0"/>
          <w:sz w:val="24"/>
          <w:szCs w:val="24"/>
          <w:bdr w:val="none" w:sz="0" w:space="0" w:color="auto" w:frame="1"/>
          <w:shd w:val="clear" w:color="auto" w:fill="FFFFFF"/>
        </w:rPr>
        <w:t>Cuando el próximo paso es el vacío</w:t>
      </w:r>
    </w:p>
    <w:p w:rsidR="00CB4750" w:rsidRPr="00A02604" w:rsidRDefault="00CB4750" w:rsidP="00CB4750">
      <w:pPr>
        <w:spacing w:after="180" w:line="240" w:lineRule="auto"/>
        <w:jc w:val="both"/>
        <w:rPr>
          <w:rStyle w:val="Textoennegrita"/>
          <w:rFonts w:ascii="Times New Roman" w:hAnsi="Times New Roman" w:cs="Times New Roman"/>
          <w:b w:val="0"/>
          <w:color w:val="FF0000"/>
          <w:sz w:val="24"/>
          <w:szCs w:val="24"/>
          <w:u w:val="single"/>
          <w:bdr w:val="none" w:sz="0" w:space="0" w:color="auto" w:frame="1"/>
          <w:shd w:val="clear" w:color="auto" w:fill="FFFFFF"/>
        </w:rPr>
      </w:pPr>
      <w:r w:rsidRPr="00A02604">
        <w:rPr>
          <w:rStyle w:val="Textoennegrita"/>
          <w:rFonts w:ascii="Times New Roman" w:hAnsi="Times New Roman" w:cs="Times New Roman"/>
          <w:b w:val="0"/>
          <w:color w:val="FF0000"/>
          <w:sz w:val="24"/>
          <w:szCs w:val="24"/>
          <w:u w:val="single"/>
          <w:bdr w:val="none" w:sz="0" w:space="0" w:color="auto" w:frame="1"/>
          <w:shd w:val="clear" w:color="auto" w:fill="FFFFFF"/>
        </w:rPr>
        <w:t xml:space="preserve">Como es habitual con esta clase de discursos, las promesas de libertad y felicidad ocultan un futuro mucho más oscuro, inestable y estresante para el trabajador, quien ya no solo no dispone de la seguridad de un puesto fijo, sino que verá cómo su labor se fragmenta en una serie de proyectos de muy diversa índole que le obligarán a una reinvención continua. Por mucho que, como dice Michel, haya que dejar de pensar en “carreras y trabajos” para pasar a </w:t>
      </w:r>
      <w:r w:rsidRPr="00A02604">
        <w:rPr>
          <w:rStyle w:val="Textoennegrita"/>
          <w:rFonts w:ascii="Times New Roman" w:hAnsi="Times New Roman" w:cs="Times New Roman"/>
          <w:b w:val="0"/>
          <w:color w:val="FF0000"/>
          <w:sz w:val="24"/>
          <w:szCs w:val="24"/>
          <w:u w:val="single"/>
          <w:bdr w:val="none" w:sz="0" w:space="0" w:color="auto" w:frame="1"/>
          <w:shd w:val="clear" w:color="auto" w:fill="FFFFFF"/>
        </w:rPr>
        <w:lastRenderedPageBreak/>
        <w:t>hacerlo en “retos y problemas”, la discontinuidad de estos dificulta la posibilidad de establecer proyectos personales a largo plazo.</w:t>
      </w:r>
    </w:p>
    <w:p w:rsidR="00CB4750" w:rsidRPr="00A02604"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A02604">
        <w:rPr>
          <w:rStyle w:val="Textoennegrita"/>
          <w:rFonts w:ascii="Times New Roman" w:hAnsi="Times New Roman" w:cs="Times New Roman"/>
          <w:b w:val="0"/>
          <w:sz w:val="24"/>
          <w:szCs w:val="24"/>
          <w:u w:val="single"/>
          <w:bdr w:val="none" w:sz="0" w:space="0" w:color="auto" w:frame="1"/>
          <w:shd w:val="clear" w:color="auto" w:fill="FFFFFF"/>
        </w:rPr>
        <w:t>Es posible, no obstante, que esta movilidad se produzca dentro de la propia empresa.</w:t>
      </w:r>
      <w:r w:rsidRPr="00A02604">
        <w:rPr>
          <w:rStyle w:val="Textoennegrita"/>
          <w:rFonts w:ascii="Times New Roman" w:hAnsi="Times New Roman" w:cs="Times New Roman"/>
          <w:b w:val="0"/>
          <w:sz w:val="24"/>
          <w:szCs w:val="24"/>
          <w:bdr w:val="none" w:sz="0" w:space="0" w:color="auto" w:frame="1"/>
          <w:shd w:val="clear" w:color="auto" w:fill="FFFFFF"/>
        </w:rPr>
        <w:t xml:space="preserve"> Como recuerda el reportaje, hoy en día es relativamente habitual que se desempeñen distintos roles dentro de una compañía, y la movilidad interna, especialmente en el sector tecnológico, se ha disparado. Cada rol tiene asociadas una clase de habilidades, y en muchos casos, señala la investigadora experta en empleo Esther Rogers, es difícil siquiera dar un nombre al puesto de muchos de los trabajadores.</w:t>
      </w:r>
    </w:p>
    <w:p w:rsidR="00CB4750" w:rsidRPr="00A02604"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A02604">
        <w:rPr>
          <w:rStyle w:val="Textoennegrita"/>
          <w:rFonts w:ascii="Times New Roman" w:hAnsi="Times New Roman" w:cs="Times New Roman"/>
          <w:b w:val="0"/>
          <w:sz w:val="24"/>
          <w:szCs w:val="24"/>
          <w:u w:val="single"/>
          <w:bdr w:val="none" w:sz="0" w:space="0" w:color="auto" w:frame="1"/>
          <w:shd w:val="clear" w:color="auto" w:fill="FFFFFF"/>
        </w:rPr>
        <w:t>De ahí que incluso se utilice el concepto de “freelancer” interno para hablar de esta nueva tendencia, en la que las empresas promocionan los proyectos a sus trabajadores, que los seleccionan según sus intereses y capacidades (o capacidades que se desean desarrollar).</w:t>
      </w:r>
      <w:r w:rsidRPr="00A02604">
        <w:rPr>
          <w:rStyle w:val="Textoennegrita"/>
          <w:rFonts w:ascii="Times New Roman" w:hAnsi="Times New Roman" w:cs="Times New Roman"/>
          <w:b w:val="0"/>
          <w:sz w:val="24"/>
          <w:szCs w:val="24"/>
          <w:bdr w:val="none" w:sz="0" w:space="0" w:color="auto" w:frame="1"/>
          <w:shd w:val="clear" w:color="auto" w:fill="FFFFFF"/>
        </w:rPr>
        <w:t xml:space="preserve"> De esa forma, los departamentos son mucho más dúctiles y transitorios, puesto que los grupos se crean no de forma permanente, sino para llevar a cabo tareas puntuales, lo que al mismo tiempo favorece un mayor ahorro de costes.</w:t>
      </w:r>
    </w:p>
    <w:p w:rsidR="00CB4750" w:rsidRPr="00A02604"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A02604">
        <w:rPr>
          <w:rStyle w:val="Textoennegrita"/>
          <w:rFonts w:ascii="Times New Roman" w:hAnsi="Times New Roman" w:cs="Times New Roman"/>
          <w:b w:val="0"/>
          <w:sz w:val="24"/>
          <w:szCs w:val="24"/>
          <w:u w:val="single"/>
          <w:bdr w:val="none" w:sz="0" w:space="0" w:color="auto" w:frame="1"/>
          <w:shd w:val="clear" w:color="auto" w:fill="FFFFFF"/>
        </w:rPr>
        <w:t>¿Funciona esta nueva dinámica empresarial? Meiser afirma que sí, aunque aún están por comprobarse los beneficios y costes exactos</w:t>
      </w:r>
      <w:r w:rsidRPr="00A02604">
        <w:rPr>
          <w:rStyle w:val="Textoennegrita"/>
          <w:rFonts w:ascii="Times New Roman" w:hAnsi="Times New Roman" w:cs="Times New Roman"/>
          <w:b w:val="0"/>
          <w:sz w:val="24"/>
          <w:szCs w:val="24"/>
          <w:bdr w:val="none" w:sz="0" w:space="0" w:color="auto" w:frame="1"/>
          <w:shd w:val="clear" w:color="auto" w:fill="FFFFFF"/>
        </w:rPr>
        <w:t>. El caso de Zappos puede ser revelador. Después de acabar con la jerarquía tradicional de la empresa a través de la conocida como filosofía Holacrazy -que buscaba impulsar el espíritu emprendedor de los empleados suprimiendo a los jefes-, muchos trabajadores, especialmente los que se encontraban en antiguos puestos de responsabilidad, y que habían sido recolocados en nuevos “círculos”, abandonaron la empresa. Otros aseguraban que “nadie sabe ya cómo se hacen las cosas”.</w:t>
      </w:r>
    </w:p>
    <w:p w:rsidR="00CB4750" w:rsidRPr="00A02604" w:rsidRDefault="00CB4750" w:rsidP="00CB4750">
      <w:pPr>
        <w:spacing w:after="180" w:line="240" w:lineRule="auto"/>
        <w:jc w:val="both"/>
        <w:rPr>
          <w:rFonts w:ascii="Times New Roman" w:hAnsi="Times New Roman" w:cs="Times New Roman"/>
          <w:b/>
          <w:bCs/>
          <w:sz w:val="24"/>
          <w:szCs w:val="24"/>
          <w:bdr w:val="none" w:sz="0" w:space="0" w:color="auto" w:frame="1"/>
          <w:shd w:val="clear" w:color="auto" w:fill="FFFFFF"/>
        </w:rPr>
      </w:pPr>
      <w:r w:rsidRPr="00A02604">
        <w:rPr>
          <w:rStyle w:val="Textoennegrita"/>
          <w:rFonts w:ascii="Times New Roman" w:hAnsi="Times New Roman" w:cs="Times New Roman"/>
          <w:b w:val="0"/>
          <w:sz w:val="24"/>
          <w:szCs w:val="24"/>
          <w:bdr w:val="none" w:sz="0" w:space="0" w:color="auto" w:frame="1"/>
          <w:shd w:val="clear" w:color="auto" w:fill="FFFFFF"/>
        </w:rPr>
        <w:t>La transición nunca es sencilla, especialmente para el trabajador. En aquella ocasión, muchos empleados manifestaban que preferían la vieja jerarquía puesto que aliviaba la carga mental que suponía pensar constantemente quién está al mando. Algo similar ocurre con esta nueva concepción del trabajo, que obliga al trabajador a buscar continuamente nuevos proyectos, que ya ni siquiera tienen por qué mantener relación con su trayectoria previa. Una dificultad añadida a un panorama laboral convulso y cuya manera de hacer frente a los cambios sociales y tecnológicos puede perjudicar seriamente a los trabajadores más desprotegidos.</w:t>
      </w:r>
    </w:p>
    <w:p w:rsidR="00CB4750"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773BA">
        <w:rPr>
          <w:rFonts w:ascii="Times New Roman" w:hAnsi="Times New Roman" w:cs="Times New Roman"/>
          <w:sz w:val="24"/>
          <w:szCs w:val="24"/>
          <w:u w:val="single"/>
        </w:rPr>
        <w:t>La explosión de la economía de las aplicaciones</w:t>
      </w:r>
      <w:r>
        <w:rPr>
          <w:rFonts w:ascii="Times New Roman" w:hAnsi="Times New Roman" w:cs="Times New Roman"/>
          <w:sz w:val="24"/>
          <w:szCs w:val="24"/>
        </w:rPr>
        <w:t xml:space="preserve"> (Expansión - </w:t>
      </w:r>
      <w:r w:rsidRPr="002773BA">
        <w:rPr>
          <w:rFonts w:ascii="Times New Roman" w:hAnsi="Times New Roman" w:cs="Times New Roman"/>
          <w:b/>
          <w:sz w:val="24"/>
          <w:szCs w:val="24"/>
        </w:rPr>
        <w:t>1/5/17</w:t>
      </w:r>
      <w:r>
        <w:rPr>
          <w:rFonts w:ascii="Times New Roman" w:hAnsi="Times New Roman" w:cs="Times New Roman"/>
          <w:sz w:val="24"/>
          <w:szCs w:val="24"/>
        </w:rPr>
        <w:t>)</w:t>
      </w:r>
    </w:p>
    <w:p w:rsidR="00CB4750" w:rsidRPr="002773BA" w:rsidRDefault="00CB4750" w:rsidP="00CB4750">
      <w:pPr>
        <w:spacing w:line="240" w:lineRule="auto"/>
        <w:jc w:val="both"/>
        <w:rPr>
          <w:rFonts w:ascii="Times New Roman" w:hAnsi="Times New Roman" w:cs="Times New Roman"/>
          <w:sz w:val="24"/>
          <w:szCs w:val="24"/>
        </w:rPr>
      </w:pPr>
      <w:r w:rsidRPr="009738A0">
        <w:rPr>
          <w:rFonts w:ascii="Times New Roman" w:hAnsi="Times New Roman" w:cs="Times New Roman"/>
          <w:sz w:val="24"/>
          <w:szCs w:val="24"/>
          <w:u w:val="single"/>
        </w:rPr>
        <w:t>Las apps se han convertido en el escaparate de cualquier negocio y en un nuevo canal de ventas</w:t>
      </w:r>
      <w:r w:rsidRPr="002773BA">
        <w:rPr>
          <w:rFonts w:ascii="Times New Roman" w:hAnsi="Times New Roman" w:cs="Times New Roman"/>
          <w:sz w:val="24"/>
          <w:szCs w:val="24"/>
        </w:rPr>
        <w:t>. Son el alma de los dispositivos y, gracias a ellas, muchas compañías prestan servicios a clientes externos e internos que aportan valor y que, en el caso de apps nativas, lo hacen con una experiencia de usuario y navegabilidad mucho mejor que a través de las versiones responsive de sus</w:t>
      </w:r>
      <w:r>
        <w:rPr>
          <w:rFonts w:ascii="Times New Roman" w:hAnsi="Times New Roman" w:cs="Times New Roman"/>
          <w:sz w:val="24"/>
          <w:szCs w:val="24"/>
        </w:rPr>
        <w:t xml:space="preserve"> páginas web.</w:t>
      </w:r>
    </w:p>
    <w:p w:rsidR="00CB4750" w:rsidRDefault="00CB4750" w:rsidP="00CB4750">
      <w:pPr>
        <w:spacing w:line="240" w:lineRule="auto"/>
        <w:jc w:val="both"/>
        <w:rPr>
          <w:rFonts w:ascii="Times New Roman" w:hAnsi="Times New Roman" w:cs="Times New Roman"/>
          <w:sz w:val="24"/>
          <w:szCs w:val="24"/>
        </w:rPr>
      </w:pPr>
      <w:r w:rsidRPr="009738A0">
        <w:rPr>
          <w:rFonts w:ascii="Times New Roman" w:hAnsi="Times New Roman" w:cs="Times New Roman"/>
          <w:sz w:val="24"/>
          <w:szCs w:val="24"/>
          <w:u w:val="single"/>
        </w:rPr>
        <w:t>Las empresas están prestando cada vez más atención al canal mobile</w:t>
      </w:r>
      <w:r w:rsidRPr="002773BA">
        <w:rPr>
          <w:rFonts w:ascii="Times New Roman" w:hAnsi="Times New Roman" w:cs="Times New Roman"/>
          <w:sz w:val="24"/>
          <w:szCs w:val="24"/>
        </w:rPr>
        <w:t>, donde las oportunidades de generar transacciones en determinados sectores hacen que las ventas a través de este canal sigan creciendo. Es cierto que no se están aprovechando al máximo las ventajas y beneficios que aportan las apps a los negocios online, pero vamos por buen camino. Se trata de ver al móvil no como un canal sustitutivo, sino como un canal complementario, con un potencial enorme si sabemos hacer las cosas bien. Al igual que otros canales físicos o digitales hay best practices y elementos a tener en cuenta para incrementar la conversión; para posicionar correctamente en los puntos de venta (en este caso los stores de Apple, Google y Microsoft); para conseguir mayor activación y descargas o para que la experiencia de u</w:t>
      </w:r>
      <w:r>
        <w:rPr>
          <w:rFonts w:ascii="Times New Roman" w:hAnsi="Times New Roman" w:cs="Times New Roman"/>
          <w:sz w:val="24"/>
          <w:szCs w:val="24"/>
        </w:rPr>
        <w:t>suario o cliente sea excelente.</w:t>
      </w:r>
    </w:p>
    <w:p w:rsidR="00CB4750" w:rsidRDefault="00CB4750" w:rsidP="00CB4750">
      <w:pPr>
        <w:spacing w:line="240" w:lineRule="auto"/>
        <w:jc w:val="both"/>
        <w:rPr>
          <w:rFonts w:ascii="Times New Roman" w:hAnsi="Times New Roman" w:cs="Times New Roman"/>
          <w:sz w:val="24"/>
          <w:szCs w:val="24"/>
        </w:rPr>
      </w:pPr>
    </w:p>
    <w:p w:rsidR="00CB4750" w:rsidRPr="002773BA"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Valor añadido</w:t>
      </w:r>
    </w:p>
    <w:p w:rsidR="00CB4750" w:rsidRPr="009738A0" w:rsidRDefault="00CB4750" w:rsidP="00CB4750">
      <w:pPr>
        <w:spacing w:line="240" w:lineRule="auto"/>
        <w:jc w:val="both"/>
        <w:rPr>
          <w:rFonts w:ascii="Times New Roman" w:hAnsi="Times New Roman" w:cs="Times New Roman"/>
          <w:sz w:val="24"/>
          <w:szCs w:val="24"/>
          <w:u w:val="single"/>
        </w:rPr>
      </w:pPr>
      <w:r w:rsidRPr="009738A0">
        <w:rPr>
          <w:rFonts w:ascii="Times New Roman" w:hAnsi="Times New Roman" w:cs="Times New Roman"/>
          <w:sz w:val="24"/>
          <w:szCs w:val="24"/>
          <w:u w:val="single"/>
        </w:rPr>
        <w:t>En los markets (Google Play y Apple Store principalmente) hay infinidad de apps y cerca del 90% son aplicaciones zombies, aplicaciones con ciclos de vida muy cortos que se instalan una vez y que en unos meses son desinstaladas cayendo en el olvido</w:t>
      </w:r>
      <w:r w:rsidRPr="002773BA">
        <w:rPr>
          <w:rFonts w:ascii="Times New Roman" w:hAnsi="Times New Roman" w:cs="Times New Roman"/>
          <w:sz w:val="24"/>
          <w:szCs w:val="24"/>
        </w:rPr>
        <w:t xml:space="preserve">. Para evitar esto es crucial ofrecer valor añadido al usuario, algo que haga que utilice las aplicaciones de forma recurrente. </w:t>
      </w:r>
      <w:r w:rsidRPr="009738A0">
        <w:rPr>
          <w:rFonts w:ascii="Times New Roman" w:hAnsi="Times New Roman" w:cs="Times New Roman"/>
          <w:sz w:val="24"/>
          <w:szCs w:val="24"/>
          <w:u w:val="single"/>
        </w:rPr>
        <w:t>Existen diferentes formas de incrementar las posibilidades de éxito y generar el interés en los potenciales usuarios de una app. Por ejemplo, a través de contenidos segmentados de interés para ese usuario; u ofreciendo un ahorro de tiempo o de dinero; o facilitando la realización de procesos, o la prestación de determinados servicios; o incluyendo componentes lúdicos que incentiven su uso (la gamificación es un ejemplo de esto).</w:t>
      </w:r>
    </w:p>
    <w:p w:rsidR="00CB4750" w:rsidRPr="002773BA" w:rsidRDefault="00CB4750" w:rsidP="00CB4750">
      <w:pPr>
        <w:spacing w:line="240" w:lineRule="auto"/>
        <w:jc w:val="both"/>
        <w:rPr>
          <w:rFonts w:ascii="Times New Roman" w:hAnsi="Times New Roman" w:cs="Times New Roman"/>
          <w:sz w:val="24"/>
          <w:szCs w:val="24"/>
        </w:rPr>
      </w:pPr>
      <w:r w:rsidRPr="002773BA">
        <w:rPr>
          <w:rFonts w:ascii="Times New Roman" w:hAnsi="Times New Roman" w:cs="Times New Roman"/>
          <w:sz w:val="24"/>
          <w:szCs w:val="24"/>
        </w:rPr>
        <w:t>No hay que olvidar que un proyecto mobile no es solo crear un código, implica una serie de fases como la conceptualización y consultoría inicial para aterrizar el proyecto; el diseño de servicios para definir las funcionalidades y el alcance; la usabilidad y UX; el desarrollo multiplataforma; la publicación y promoción en los markets; y la monitorización y analítica de cómo está funcionando una vez en el mercado. Esto implica que las áreas de especialización van mucho más allá que el propio desarrollo y por lo tanto la demanda de perfiles es muy heterogénea, requiriendo en muchos casos formación especializada complementaria no sólo en lenguajes de programación específicos de cada plataforma, sino también en mobile design, UX, UI, consultoría de estrategia mobile, etc. La alta especialización de los equipos es muy importante para apo</w:t>
      </w:r>
      <w:r>
        <w:rPr>
          <w:rFonts w:ascii="Times New Roman" w:hAnsi="Times New Roman" w:cs="Times New Roman"/>
          <w:sz w:val="24"/>
          <w:szCs w:val="24"/>
        </w:rPr>
        <w:t>rtar valor a nuestros clientes.</w:t>
      </w:r>
    </w:p>
    <w:p w:rsidR="00CB4750" w:rsidRDefault="00CB4750" w:rsidP="00CB4750">
      <w:pPr>
        <w:spacing w:line="240" w:lineRule="auto"/>
        <w:jc w:val="both"/>
        <w:rPr>
          <w:rFonts w:ascii="Times New Roman" w:hAnsi="Times New Roman" w:cs="Times New Roman"/>
          <w:sz w:val="24"/>
          <w:szCs w:val="24"/>
        </w:rPr>
      </w:pPr>
      <w:r w:rsidRPr="002773BA">
        <w:rPr>
          <w:rFonts w:ascii="Times New Roman" w:hAnsi="Times New Roman" w:cs="Times New Roman"/>
          <w:sz w:val="24"/>
          <w:szCs w:val="24"/>
        </w:rPr>
        <w:t>Las aplicaciones móviles son, por lo tanto, un elemento vital en el proceso de transformación dentro de las organizaciones. Hasta ahora la digitalización se ha centrado principalmente en los clientes externos, los clientes, con un enfoque claro de obtención de ROI a través de mayores ventas o reducción de costes mediante el uso de la tecnología. Actualmente, en cambio, empezamos a notar un incremento de la demanda de apps para el cliente interno, el empleado, evolucionando las intranets actuales y ciertos procesos de gestión y comunicación interna a dispositivos móviles. El objetivo es dotar a los empleados de todos los recursos, información y herramientas de trabajo directamente en sus dispositivos, facilitando la accesibilidad desde cualquier sitio y en cualquier momento, y la disponibilidad de la información para la realización de cualquiera de las tareas as</w:t>
      </w:r>
      <w:r>
        <w:rPr>
          <w:rFonts w:ascii="Times New Roman" w:hAnsi="Times New Roman" w:cs="Times New Roman"/>
          <w:sz w:val="24"/>
          <w:szCs w:val="24"/>
        </w:rPr>
        <w:t>ociadas a su puesto de trabajo.</w:t>
      </w:r>
    </w:p>
    <w:p w:rsidR="00CB4750" w:rsidRPr="002773BA"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Aplicaciones en “retail”</w:t>
      </w:r>
    </w:p>
    <w:p w:rsidR="00CB4750" w:rsidRPr="009738A0" w:rsidRDefault="00CB4750" w:rsidP="00CB4750">
      <w:pPr>
        <w:spacing w:line="240" w:lineRule="auto"/>
        <w:jc w:val="both"/>
        <w:rPr>
          <w:rFonts w:ascii="Times New Roman" w:hAnsi="Times New Roman" w:cs="Times New Roman"/>
          <w:sz w:val="24"/>
          <w:szCs w:val="24"/>
          <w:u w:val="single"/>
        </w:rPr>
      </w:pPr>
      <w:r w:rsidRPr="009738A0">
        <w:rPr>
          <w:rFonts w:ascii="Times New Roman" w:hAnsi="Times New Roman" w:cs="Times New Roman"/>
          <w:sz w:val="24"/>
          <w:szCs w:val="24"/>
          <w:u w:val="single"/>
        </w:rPr>
        <w:t>El uso de apps en el sector retail y gran consumo está en cambio más ligado a funcionalidades muy concretas: generación de engagement (enfocado a fidelización y notoriedad principalmente) y mobile commerce (las apps están generando un 58% de todos los ingresos móviles).</w:t>
      </w:r>
    </w:p>
    <w:p w:rsidR="00CB4750" w:rsidRPr="009738A0" w:rsidRDefault="00CB4750" w:rsidP="00CB4750">
      <w:pPr>
        <w:spacing w:line="240" w:lineRule="auto"/>
        <w:jc w:val="both"/>
        <w:rPr>
          <w:rFonts w:ascii="Times New Roman" w:hAnsi="Times New Roman" w:cs="Times New Roman"/>
          <w:sz w:val="24"/>
          <w:szCs w:val="24"/>
          <w:u w:val="single"/>
        </w:rPr>
      </w:pPr>
      <w:r w:rsidRPr="009738A0">
        <w:rPr>
          <w:rFonts w:ascii="Times New Roman" w:hAnsi="Times New Roman" w:cs="Times New Roman"/>
          <w:sz w:val="24"/>
          <w:szCs w:val="24"/>
          <w:u w:val="single"/>
        </w:rPr>
        <w:t>En este sentido y gracias al marketing de proximidad, se pueden además enviar notificaciones push personalizadas según el perfil del usuario cuando pasan cerca de un establecimiento donde ha comprado anteriormente para incrementar el tráfico, o bien dentro de la propia tienda para aumentar el ticket medio mediante descuentos o promociones que ayuden a generar ventas cruzadas en el punto de venta.</w:t>
      </w:r>
    </w:p>
    <w:p w:rsidR="00CB4750" w:rsidRDefault="00CB4750" w:rsidP="00CB4750">
      <w:pPr>
        <w:spacing w:line="240" w:lineRule="auto"/>
        <w:jc w:val="both"/>
        <w:rPr>
          <w:rFonts w:ascii="Times New Roman" w:hAnsi="Times New Roman" w:cs="Times New Roman"/>
          <w:sz w:val="24"/>
          <w:szCs w:val="24"/>
        </w:rPr>
      </w:pPr>
      <w:r w:rsidRPr="002773BA">
        <w:rPr>
          <w:rFonts w:ascii="Times New Roman" w:hAnsi="Times New Roman" w:cs="Times New Roman"/>
          <w:sz w:val="24"/>
          <w:szCs w:val="24"/>
        </w:rPr>
        <w:t>Este tipo de funcionalidades y la capacidad actual a nivel tecnológico para adaptar las ofertas y los contenidos de forma individualizada, hacen que la redención sea mucho más elevada al combinar segmentación (personalización) y momento</w:t>
      </w:r>
      <w:r>
        <w:rPr>
          <w:rFonts w:ascii="Times New Roman" w:hAnsi="Times New Roman" w:cs="Times New Roman"/>
          <w:sz w:val="24"/>
          <w:szCs w:val="24"/>
        </w:rPr>
        <w:t xml:space="preserve"> (ubicación) de forma conjunta.</w:t>
      </w:r>
    </w:p>
    <w:p w:rsidR="00CB4750" w:rsidRDefault="00CB4750" w:rsidP="00CB4750">
      <w:pPr>
        <w:spacing w:line="240" w:lineRule="auto"/>
        <w:jc w:val="both"/>
        <w:rPr>
          <w:rFonts w:ascii="Times New Roman" w:hAnsi="Times New Roman" w:cs="Times New Roman"/>
          <w:sz w:val="24"/>
          <w:szCs w:val="24"/>
        </w:rPr>
      </w:pPr>
    </w:p>
    <w:p w:rsidR="00CB4750" w:rsidRPr="002773BA"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Minimizar errores</w:t>
      </w:r>
    </w:p>
    <w:p w:rsidR="00CB4750" w:rsidRPr="002773BA" w:rsidRDefault="00CB4750" w:rsidP="00CB4750">
      <w:pPr>
        <w:spacing w:line="240" w:lineRule="auto"/>
        <w:jc w:val="both"/>
        <w:rPr>
          <w:rFonts w:ascii="Times New Roman" w:hAnsi="Times New Roman" w:cs="Times New Roman"/>
          <w:sz w:val="24"/>
          <w:szCs w:val="24"/>
        </w:rPr>
      </w:pPr>
      <w:r w:rsidRPr="002773BA">
        <w:rPr>
          <w:rFonts w:ascii="Times New Roman" w:hAnsi="Times New Roman" w:cs="Times New Roman"/>
          <w:sz w:val="24"/>
          <w:szCs w:val="24"/>
        </w:rPr>
        <w:t>El principal requisito es que el producto final cumpla los objetivos para los que ha sido desarrollada. Es crítico que, con independencia del tipo de app, se tenga en cuenta la visión de la parte de negocio; la de la tecnología; y la del usuario final. Hay metodologías que nos permiten trabajar en paralelo con todas las partes porque es necesario converger para que el resultado sea el idóneo. De esta forma logramos ahorrar tiempos, recursos, minimizar errores y costes, y obtener una app consensuada por todas las partes que intervienen en el proceso de desarrollo, multiplicando las posi</w:t>
      </w:r>
      <w:r>
        <w:rPr>
          <w:rFonts w:ascii="Times New Roman" w:hAnsi="Times New Roman" w:cs="Times New Roman"/>
          <w:sz w:val="24"/>
          <w:szCs w:val="24"/>
        </w:rPr>
        <w:t>bilidades de éxito.</w:t>
      </w:r>
    </w:p>
    <w:p w:rsidR="00CB4750" w:rsidRPr="002773BA" w:rsidRDefault="00CB4750" w:rsidP="00CB4750">
      <w:pPr>
        <w:spacing w:line="240" w:lineRule="auto"/>
        <w:jc w:val="both"/>
        <w:rPr>
          <w:rFonts w:ascii="Times New Roman" w:hAnsi="Times New Roman" w:cs="Times New Roman"/>
          <w:sz w:val="24"/>
          <w:szCs w:val="24"/>
        </w:rPr>
      </w:pPr>
      <w:r w:rsidRPr="002773BA">
        <w:rPr>
          <w:rFonts w:ascii="Times New Roman" w:hAnsi="Times New Roman" w:cs="Times New Roman"/>
          <w:sz w:val="24"/>
          <w:szCs w:val="24"/>
        </w:rPr>
        <w:t>Uno de los aspectos más importantes en cualquier desarrollo y quizá el fundamental es la experiencia de usuario. Seguramente</w:t>
      </w:r>
      <w:r>
        <w:rPr>
          <w:rFonts w:ascii="Times New Roman" w:hAnsi="Times New Roman" w:cs="Times New Roman"/>
          <w:sz w:val="24"/>
          <w:szCs w:val="24"/>
        </w:rPr>
        <w:t xml:space="preserve"> más de una vez hemos pensado: “qué app más complicada” o “qué lenta” o “no encuentro lo que necesito”</w:t>
      </w:r>
      <w:r w:rsidRPr="002773BA">
        <w:rPr>
          <w:rFonts w:ascii="Times New Roman" w:hAnsi="Times New Roman" w:cs="Times New Roman"/>
          <w:sz w:val="24"/>
          <w:szCs w:val="24"/>
        </w:rPr>
        <w:t>. Para evitar este tipo de situaciones es necesario trabajar minuciosamente a nivel de UX (User Experience) y en la mayor parte de los casos y si el presupuesto lo permite, nuestra recomendación pasa por ir a desarrollos nativos, dejando a un lado desarrollos híbridos o webapps, que recomendamos en otro tipo de proyectos. En el desarrollo nativo se utiliza el lenguaje específico de cada plataforma, Android e iOS principalmente. Esto nos permite acceder fácilmente a todo el hardware del dispositivo y ofrece un mejor rendimiento, una mayor rapidez en la navegación y por lo tanto una mejor experiencia de usuario. En un desarrollo híbrido es más complicado acceder al hardware e instalar determinadas librerías, lo que ralentiza la navegación, consume más memoria e impacta negativament</w:t>
      </w:r>
      <w:r>
        <w:rPr>
          <w:rFonts w:ascii="Times New Roman" w:hAnsi="Times New Roman" w:cs="Times New Roman"/>
          <w:sz w:val="24"/>
          <w:szCs w:val="24"/>
        </w:rPr>
        <w:t>e en la experiencia de usuario.</w:t>
      </w:r>
    </w:p>
    <w:p w:rsidR="00CB4750" w:rsidRPr="002773BA" w:rsidRDefault="00CB4750" w:rsidP="00CB4750">
      <w:pPr>
        <w:spacing w:line="240" w:lineRule="auto"/>
        <w:jc w:val="both"/>
        <w:rPr>
          <w:rFonts w:ascii="Times New Roman" w:hAnsi="Times New Roman" w:cs="Times New Roman"/>
          <w:sz w:val="24"/>
          <w:szCs w:val="24"/>
        </w:rPr>
      </w:pPr>
      <w:r w:rsidRPr="002773BA">
        <w:rPr>
          <w:rFonts w:ascii="Times New Roman" w:hAnsi="Times New Roman" w:cs="Times New Roman"/>
          <w:sz w:val="24"/>
          <w:szCs w:val="24"/>
        </w:rPr>
        <w:t>Adicionalmente, el funcionamiento y rendimiento de las apps nativas es excelente a nivel de animaciones, tiempos de respuesta e interacciones, atendiendo además a las normas de diseño y guías de estilo propios de cada plataforma, lo que redunda en una excelente usabilidad. No olvidemos además que una webapp es básicamente una versión web adaptada al móvil, y por lo tanto es necesario estar conectado a Internet en todo momento, algo que no ocurre con las aplicaci</w:t>
      </w:r>
      <w:r>
        <w:rPr>
          <w:rFonts w:ascii="Times New Roman" w:hAnsi="Times New Roman" w:cs="Times New Roman"/>
          <w:sz w:val="24"/>
          <w:szCs w:val="24"/>
        </w:rPr>
        <w:t>ones nativas.</w:t>
      </w:r>
    </w:p>
    <w:p w:rsidR="00CB4750"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773BA">
        <w:rPr>
          <w:rFonts w:ascii="Times New Roman" w:hAnsi="Times New Roman" w:cs="Times New Roman"/>
          <w:sz w:val="24"/>
          <w:szCs w:val="24"/>
        </w:rPr>
        <w:t>David Martín, Director de Estrategia Digital&amp;Mobile de iphonedroid</w:t>
      </w:r>
      <w:r>
        <w:rPr>
          <w:rFonts w:ascii="Times New Roman" w:hAnsi="Times New Roman" w:cs="Times New Roman"/>
          <w:sz w:val="24"/>
          <w:szCs w:val="24"/>
        </w:rPr>
        <w:t>)</w:t>
      </w:r>
    </w:p>
    <w:p w:rsidR="00CB4750" w:rsidRPr="00A02604"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A02604">
        <w:rPr>
          <w:rStyle w:val="Textoennegrita"/>
          <w:rFonts w:ascii="Times New Roman" w:hAnsi="Times New Roman" w:cs="Times New Roman"/>
          <w:b w:val="0"/>
          <w:sz w:val="24"/>
          <w:szCs w:val="24"/>
          <w:bdr w:val="none" w:sz="0" w:space="0" w:color="auto" w:frame="1"/>
          <w:shd w:val="clear" w:color="auto" w:fill="FFFFFF"/>
        </w:rPr>
        <w:t>- “</w:t>
      </w:r>
      <w:r w:rsidRPr="00A02604">
        <w:rPr>
          <w:rStyle w:val="Textoennegrita"/>
          <w:rFonts w:ascii="Times New Roman" w:hAnsi="Times New Roman" w:cs="Times New Roman"/>
          <w:b w:val="0"/>
          <w:sz w:val="24"/>
          <w:szCs w:val="24"/>
          <w:u w:val="single"/>
          <w:bdr w:val="none" w:sz="0" w:space="0" w:color="auto" w:frame="1"/>
          <w:shd w:val="clear" w:color="auto" w:fill="FFFFFF"/>
        </w:rPr>
        <w:t>En el contrato pone 10 horas, pero curras 30 o más”: los peores trabajos son así</w:t>
      </w:r>
      <w:r w:rsidRPr="00A02604">
        <w:rPr>
          <w:rStyle w:val="Textoennegrita"/>
          <w:rFonts w:ascii="Times New Roman" w:hAnsi="Times New Roman" w:cs="Times New Roman"/>
          <w:b w:val="0"/>
          <w:sz w:val="24"/>
          <w:szCs w:val="24"/>
          <w:bdr w:val="none" w:sz="0" w:space="0" w:color="auto" w:frame="1"/>
          <w:shd w:val="clear" w:color="auto" w:fill="FFFFFF"/>
        </w:rPr>
        <w:t xml:space="preserve"> (El Confidencial - </w:t>
      </w:r>
      <w:r w:rsidRPr="00A02604">
        <w:rPr>
          <w:rStyle w:val="Textoennegrita"/>
          <w:rFonts w:ascii="Times New Roman" w:hAnsi="Times New Roman" w:cs="Times New Roman"/>
          <w:sz w:val="24"/>
          <w:szCs w:val="24"/>
          <w:bdr w:val="none" w:sz="0" w:space="0" w:color="auto" w:frame="1"/>
          <w:shd w:val="clear" w:color="auto" w:fill="FFFFFF"/>
        </w:rPr>
        <w:t>19/5/17</w:t>
      </w:r>
      <w:r w:rsidRPr="00A02604">
        <w:rPr>
          <w:rStyle w:val="Textoennegrita"/>
          <w:rFonts w:ascii="Times New Roman" w:hAnsi="Times New Roman" w:cs="Times New Roman"/>
          <w:b w:val="0"/>
          <w:sz w:val="24"/>
          <w:szCs w:val="24"/>
          <w:bdr w:val="none" w:sz="0" w:space="0" w:color="auto" w:frame="1"/>
          <w:shd w:val="clear" w:color="auto" w:fill="FFFFFF"/>
        </w:rPr>
        <w:t>)</w:t>
      </w:r>
    </w:p>
    <w:p w:rsidR="00CB4750" w:rsidRPr="00A02604" w:rsidRDefault="00CB4750" w:rsidP="00CB4750">
      <w:pPr>
        <w:spacing w:after="180" w:line="240" w:lineRule="auto"/>
        <w:jc w:val="both"/>
        <w:rPr>
          <w:rStyle w:val="Textoennegrita"/>
          <w:rFonts w:ascii="Times New Roman" w:hAnsi="Times New Roman" w:cs="Times New Roman"/>
          <w:b w:val="0"/>
          <w:color w:val="FF0000"/>
          <w:sz w:val="24"/>
          <w:szCs w:val="24"/>
          <w:bdr w:val="none" w:sz="0" w:space="0" w:color="auto" w:frame="1"/>
          <w:shd w:val="clear" w:color="auto" w:fill="FFFFFF"/>
        </w:rPr>
      </w:pPr>
      <w:r w:rsidRPr="00A02604">
        <w:rPr>
          <w:rStyle w:val="Textoennegrita"/>
          <w:rFonts w:ascii="Times New Roman" w:hAnsi="Times New Roman" w:cs="Times New Roman"/>
          <w:b w:val="0"/>
          <w:color w:val="FF0000"/>
          <w:sz w:val="24"/>
          <w:szCs w:val="24"/>
          <w:bdr w:val="none" w:sz="0" w:space="0" w:color="auto" w:frame="1"/>
          <w:shd w:val="clear" w:color="auto" w:fill="FFFFFF"/>
        </w:rPr>
        <w:t>Los trabajadores de las cadenas de “fast food” ya no conciben su puesto como algo temporal y aguantan años con condiciones duras y salarios muy bajos</w:t>
      </w:r>
    </w:p>
    <w:p w:rsidR="00CB4750" w:rsidRPr="00A02604"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A02604">
        <w:rPr>
          <w:rStyle w:val="Textoennegrita"/>
          <w:rFonts w:ascii="Times New Roman" w:hAnsi="Times New Roman" w:cs="Times New Roman"/>
          <w:b w:val="0"/>
          <w:sz w:val="24"/>
          <w:szCs w:val="24"/>
          <w:bdr w:val="none" w:sz="0" w:space="0" w:color="auto" w:frame="1"/>
          <w:shd w:val="clear" w:color="auto" w:fill="FFFFFF"/>
        </w:rPr>
        <w:t>(Por Daniel Borasteros)</w:t>
      </w:r>
    </w:p>
    <w:p w:rsidR="00CB4750" w:rsidRPr="00A02604"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A02604">
        <w:rPr>
          <w:rStyle w:val="Textoennegrita"/>
          <w:rFonts w:ascii="Times New Roman" w:hAnsi="Times New Roman" w:cs="Times New Roman"/>
          <w:b w:val="0"/>
          <w:sz w:val="24"/>
          <w:szCs w:val="24"/>
          <w:u w:val="single"/>
          <w:bdr w:val="none" w:sz="0" w:space="0" w:color="auto" w:frame="1"/>
          <w:shd w:val="clear" w:color="auto" w:fill="FFFFFF"/>
        </w:rPr>
        <w:t>A la pregunta “¿estuviste bien en Telepizza mientras trabajaste allí?”, Conchy, acabado en i griega, contesta al otro lado del teléfono con una carcajada prolongada. Fue empleada de esta cadena durante 11 años. Ahora tiene 32. “He hecho de todo allí, de repartidora a coger el teléfono o limpiar, lo que mandaran, vamos, lo que quisieran ellos”. Lo normal, revela, es ganar 130 euros por 24 horas mensuales</w:t>
      </w:r>
      <w:r w:rsidRPr="00A02604">
        <w:rPr>
          <w:rStyle w:val="Textoennegrita"/>
          <w:rFonts w:ascii="Times New Roman" w:hAnsi="Times New Roman" w:cs="Times New Roman"/>
          <w:b w:val="0"/>
          <w:sz w:val="24"/>
          <w:szCs w:val="24"/>
          <w:bdr w:val="none" w:sz="0" w:space="0" w:color="auto" w:frame="1"/>
          <w:shd w:val="clear" w:color="auto" w:fill="FFFFFF"/>
        </w:rPr>
        <w:t>. Pero ella tenía un contrato de 80 horas y se embolsaba 500 euros cada día 28 de mes. “Pagando eran serios, nunca recibí nada en negro”, subraya, aunque sus horarios cada día variaban y oscilaban entre ocho horas o cuatro.</w:t>
      </w:r>
    </w:p>
    <w:p w:rsidR="00CB4750" w:rsidRPr="00A02604"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A02604">
        <w:rPr>
          <w:rStyle w:val="Textoennegrita"/>
          <w:rFonts w:ascii="Times New Roman" w:hAnsi="Times New Roman" w:cs="Times New Roman"/>
          <w:b w:val="0"/>
          <w:sz w:val="24"/>
          <w:szCs w:val="24"/>
          <w:u w:val="single"/>
          <w:bdr w:val="none" w:sz="0" w:space="0" w:color="auto" w:frame="1"/>
          <w:shd w:val="clear" w:color="auto" w:fill="FFFFFF"/>
        </w:rPr>
        <w:t>El caso de esta mujer andaluza ya no es una rareza. No tanto por las condiciones -escaso salario, horas no remuneradas- sino porque ahora los trabajadores de estos locales ya no perciben su situación como algo temporal. Simplemente, no confían en encontrar otra cosa, no ya mejor, sino cualquier otra cosa.</w:t>
      </w:r>
      <w:r w:rsidRPr="00A02604">
        <w:rPr>
          <w:rStyle w:val="Textoennegrita"/>
          <w:rFonts w:ascii="Times New Roman" w:hAnsi="Times New Roman" w:cs="Times New Roman"/>
          <w:b w:val="0"/>
          <w:sz w:val="24"/>
          <w:szCs w:val="24"/>
          <w:bdr w:val="none" w:sz="0" w:space="0" w:color="auto" w:frame="1"/>
          <w:shd w:val="clear" w:color="auto" w:fill="FFFFFF"/>
        </w:rPr>
        <w:t xml:space="preserve"> En continua expansión, las cadenas de comida rápida siempre ofrecen trabajo y sirven de refugio. Estos establecimientos han ido creciendo </w:t>
      </w:r>
      <w:r w:rsidRPr="00A02604">
        <w:rPr>
          <w:rStyle w:val="Textoennegrita"/>
          <w:rFonts w:ascii="Times New Roman" w:hAnsi="Times New Roman" w:cs="Times New Roman"/>
          <w:b w:val="0"/>
          <w:sz w:val="24"/>
          <w:szCs w:val="24"/>
          <w:bdr w:val="none" w:sz="0" w:space="0" w:color="auto" w:frame="1"/>
          <w:shd w:val="clear" w:color="auto" w:fill="FFFFFF"/>
        </w:rPr>
        <w:lastRenderedPageBreak/>
        <w:t>exponencialmente en los últimos años. En 2016 ese crecimiento fue del 6% y se tradujo en 3.135 millones de euros, según el Observatorio Sectorial DBK. El grueso del negocio lo copan las hamburgueserías, como más de 1.600 millones de facturación. Más del 70% de estos locales son franquiciados.</w:t>
      </w:r>
    </w:p>
    <w:p w:rsidR="00CB4750" w:rsidRPr="00A02604"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A02604">
        <w:rPr>
          <w:rStyle w:val="Textoennegrita"/>
          <w:rFonts w:ascii="Times New Roman" w:hAnsi="Times New Roman" w:cs="Times New Roman"/>
          <w:b w:val="0"/>
          <w:sz w:val="24"/>
          <w:szCs w:val="24"/>
          <w:u w:val="single"/>
          <w:bdr w:val="none" w:sz="0" w:space="0" w:color="auto" w:frame="1"/>
          <w:shd w:val="clear" w:color="auto" w:fill="FFFFFF"/>
        </w:rPr>
        <w:t>"¡Un trabajo de mierda!",</w:t>
      </w:r>
      <w:r w:rsidRPr="00A02604">
        <w:rPr>
          <w:rStyle w:val="Textoennegrita"/>
          <w:rFonts w:ascii="Times New Roman" w:hAnsi="Times New Roman" w:cs="Times New Roman"/>
          <w:b w:val="0"/>
          <w:sz w:val="24"/>
          <w:szCs w:val="24"/>
          <w:bdr w:val="none" w:sz="0" w:space="0" w:color="auto" w:frame="1"/>
          <w:shd w:val="clear" w:color="auto" w:fill="FFFFFF"/>
        </w:rPr>
        <w:t xml:space="preserve"> dice, y se ríe. Tiene los dientes muy blancos y se da un aire a un ídolo juvenil “latino”, pero con cazadora sintética. Óscar apoya una pierna en el taburete mientras otra le cuelga por delante del asiento. En la barra, un vaso de leche templada y un sobre de Cola-Cao aún sin abrir. Este joven dominicano de 23 años trabajó durante un año y medio en una franquicia 100 Montaditos del centro de Madrid y ahora lleva casi otros 12 meses en otra de la misma cadena en la periferia.</w:t>
      </w:r>
    </w:p>
    <w:p w:rsidR="00CB4750" w:rsidRPr="00A02604"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A02604">
        <w:rPr>
          <w:rStyle w:val="Textoennegrita"/>
          <w:rFonts w:ascii="Times New Roman" w:hAnsi="Times New Roman" w:cs="Times New Roman"/>
          <w:b w:val="0"/>
          <w:sz w:val="24"/>
          <w:szCs w:val="24"/>
          <w:u w:val="single"/>
          <w:bdr w:val="none" w:sz="0" w:space="0" w:color="auto" w:frame="1"/>
          <w:shd w:val="clear" w:color="auto" w:fill="FFFFFF"/>
        </w:rPr>
        <w:t>Así que conoce de primera mano las prácticas habituales en algunos de estos negocios. En este caso, en uno de los de microbocadillos y jarras de cerveza baratas. Sabe de lo que habla. Y comienza su denuncia. “En los contratos pone que haces 10 horas, pero curras 30 o más”,</w:t>
      </w:r>
      <w:r w:rsidRPr="00A02604">
        <w:rPr>
          <w:rStyle w:val="Textoennegrita"/>
          <w:rFonts w:ascii="Times New Roman" w:hAnsi="Times New Roman" w:cs="Times New Roman"/>
          <w:b w:val="0"/>
          <w:sz w:val="24"/>
          <w:szCs w:val="24"/>
          <w:bdr w:val="none" w:sz="0" w:space="0" w:color="auto" w:frame="1"/>
          <w:shd w:val="clear" w:color="auto" w:fill="FFFFFF"/>
        </w:rPr>
        <w:t xml:space="preserve"> lanza, así, para empezar con las penalidades y abusos sufridos, un relato que durará algo más que la bebida que aún reposa en el mostrador pulido de un bar de barrio.</w:t>
      </w:r>
    </w:p>
    <w:p w:rsidR="00CB4750" w:rsidRPr="00A02604"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A02604">
        <w:rPr>
          <w:rStyle w:val="Textoennegrita"/>
          <w:rFonts w:ascii="Times New Roman" w:hAnsi="Times New Roman" w:cs="Times New Roman"/>
          <w:b w:val="0"/>
          <w:sz w:val="24"/>
          <w:szCs w:val="24"/>
          <w:bdr w:val="none" w:sz="0" w:space="0" w:color="auto" w:frame="1"/>
          <w:shd w:val="clear" w:color="auto" w:fill="FFFFFF"/>
        </w:rPr>
        <w:t>El truco del “trabajo en prueba”</w:t>
      </w:r>
    </w:p>
    <w:p w:rsidR="00CB4750" w:rsidRPr="00A02604"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A02604">
        <w:rPr>
          <w:rStyle w:val="Textoennegrita"/>
          <w:rFonts w:ascii="Times New Roman" w:hAnsi="Times New Roman" w:cs="Times New Roman"/>
          <w:b w:val="0"/>
          <w:sz w:val="24"/>
          <w:szCs w:val="24"/>
          <w:u w:val="single"/>
          <w:bdr w:val="none" w:sz="0" w:space="0" w:color="auto" w:frame="1"/>
          <w:shd w:val="clear" w:color="auto" w:fill="FFFFFF"/>
        </w:rPr>
        <w:t>“Cotizabas por lo que ponía en el contrato, unos 200 euros, y el resto te lo daban en un sobre. Era dinero en negro”, se lamenta, porque “está mal” y porque luego “para cobrar el paro y eso no te quedaba nada”. A pesar de recibir el refuerzo económico del sobre, la remuneración es levemente superior a los cuatro euros la hora “haciendo de todo, currando sin parar, incluida la cocina, cosa para la que en teoría no estaba capacitado”.</w:t>
      </w:r>
      <w:r w:rsidRPr="00A02604">
        <w:rPr>
          <w:rStyle w:val="Textoennegrita"/>
          <w:rFonts w:ascii="Times New Roman" w:hAnsi="Times New Roman" w:cs="Times New Roman"/>
          <w:b w:val="0"/>
          <w:sz w:val="24"/>
          <w:szCs w:val="24"/>
          <w:bdr w:val="none" w:sz="0" w:space="0" w:color="auto" w:frame="1"/>
          <w:shd w:val="clear" w:color="auto" w:fill="FFFFFF"/>
        </w:rPr>
        <w:t xml:space="preserve"> Tampoco cobró las dos pagas extras a las que supuestamente tenía derecho. </w:t>
      </w:r>
      <w:r w:rsidRPr="00A02604">
        <w:rPr>
          <w:rStyle w:val="Textoennegrita"/>
          <w:rFonts w:ascii="Times New Roman" w:hAnsi="Times New Roman" w:cs="Times New Roman"/>
          <w:b w:val="0"/>
          <w:sz w:val="24"/>
          <w:szCs w:val="24"/>
          <w:u w:val="single"/>
          <w:bdr w:val="none" w:sz="0" w:space="0" w:color="auto" w:frame="1"/>
          <w:shd w:val="clear" w:color="auto" w:fill="FFFFFF"/>
        </w:rPr>
        <w:t>“Lo curioso es que la gente se agarra a estos trabajos aunque te traten así, como yo que estuve bastante tiempo, porque hay que pagar las cosas y sobrevivir. Esto ya no es una ocupación temporal de estudiantes para sus cosas”,</w:t>
      </w:r>
      <w:r w:rsidRPr="00A02604">
        <w:rPr>
          <w:rStyle w:val="Textoennegrita"/>
          <w:rFonts w:ascii="Times New Roman" w:hAnsi="Times New Roman" w:cs="Times New Roman"/>
          <w:b w:val="0"/>
          <w:sz w:val="24"/>
          <w:szCs w:val="24"/>
          <w:bdr w:val="none" w:sz="0" w:space="0" w:color="auto" w:frame="1"/>
          <w:shd w:val="clear" w:color="auto" w:fill="FFFFFF"/>
        </w:rPr>
        <w:t xml:space="preserve"> afirma Óscar, que abandonó los estudios en secundaria y vive con su novia en un modesto piso de Villaverde Alto.</w:t>
      </w:r>
    </w:p>
    <w:p w:rsidR="00CB4750" w:rsidRPr="00A02604"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A02604">
        <w:rPr>
          <w:rStyle w:val="Textoennegrita"/>
          <w:rFonts w:ascii="Times New Roman" w:hAnsi="Times New Roman" w:cs="Times New Roman"/>
          <w:b w:val="0"/>
          <w:sz w:val="24"/>
          <w:szCs w:val="24"/>
          <w:u w:val="single"/>
          <w:bdr w:val="none" w:sz="0" w:space="0" w:color="auto" w:frame="1"/>
          <w:shd w:val="clear" w:color="auto" w:fill="FFFFFF"/>
        </w:rPr>
        <w:t>Óscar antes pasó por un Burger King. “Tampoco era nada del otro mundo, pero al menos ahí sí que haces las horas que pone en tu contrato y las cobras”, comenta. Los horarios son otro de los grandes problemas en la mayoría de las cadenas de comida rápida. “Te mandaban el turno por una foto de WhatsApp, aunque en general se intentaba mantener un orden”, asegura</w:t>
      </w:r>
      <w:r w:rsidRPr="00A02604">
        <w:rPr>
          <w:rStyle w:val="Textoennegrita"/>
          <w:rFonts w:ascii="Times New Roman" w:hAnsi="Times New Roman" w:cs="Times New Roman"/>
          <w:b w:val="0"/>
          <w:sz w:val="24"/>
          <w:szCs w:val="24"/>
          <w:bdr w:val="none" w:sz="0" w:space="0" w:color="auto" w:frame="1"/>
          <w:shd w:val="clear" w:color="auto" w:fill="FFFFFF"/>
        </w:rPr>
        <w:t>. En el establecimiento de la misma cadena, 100 Montaditos, en el que está contratado ahora sigue cobrando muy poco y trabajando “con mucho agobio, pero todo es limpio, no hay trampas”. “Depende del empresario que te toque, no de la marca”, recalca el joven.</w:t>
      </w:r>
    </w:p>
    <w:p w:rsidR="00CB4750" w:rsidRPr="00A02604"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A02604">
        <w:rPr>
          <w:rStyle w:val="Textoennegrita"/>
          <w:rFonts w:ascii="Times New Roman" w:hAnsi="Times New Roman" w:cs="Times New Roman"/>
          <w:b w:val="0"/>
          <w:sz w:val="24"/>
          <w:szCs w:val="24"/>
          <w:bdr w:val="none" w:sz="0" w:space="0" w:color="auto" w:frame="1"/>
          <w:shd w:val="clear" w:color="auto" w:fill="FFFFFF"/>
        </w:rPr>
        <w:t>Anna, trabajadora de otra franquicia muy habitual en casi todas las ciudades españolas, Lizarrán, tampoco tiene ninguna queja: “Había lo que ponía en el contrato, ni más ni menos. No tengo nada de lo que protestar”, precisa.</w:t>
      </w:r>
    </w:p>
    <w:p w:rsidR="00CB4750" w:rsidRPr="00A02604"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A02604">
        <w:rPr>
          <w:rStyle w:val="Textoennegrita"/>
          <w:rFonts w:ascii="Times New Roman" w:hAnsi="Times New Roman" w:cs="Times New Roman"/>
          <w:b w:val="0"/>
          <w:sz w:val="24"/>
          <w:szCs w:val="24"/>
          <w:bdr w:val="none" w:sz="0" w:space="0" w:color="auto" w:frame="1"/>
          <w:shd w:val="clear" w:color="auto" w:fill="FFFFFF"/>
        </w:rPr>
        <w:t xml:space="preserve">Sin embargo, </w:t>
      </w:r>
      <w:r w:rsidRPr="00A02604">
        <w:rPr>
          <w:rStyle w:val="Textoennegrita"/>
          <w:rFonts w:ascii="Times New Roman" w:hAnsi="Times New Roman" w:cs="Times New Roman"/>
          <w:b w:val="0"/>
          <w:sz w:val="24"/>
          <w:szCs w:val="24"/>
          <w:u w:val="single"/>
          <w:bdr w:val="none" w:sz="0" w:space="0" w:color="auto" w:frame="1"/>
          <w:shd w:val="clear" w:color="auto" w:fill="FFFFFF"/>
        </w:rPr>
        <w:t>ese trato de explotación a los empleados no parece, en absoluto, una excepción que se circunscriba a la famosa franquicia de los montaditos. Miguel, otro muchacho que estuvo en un céntrico establecimiento madrileño de una cadena, asegura que “allí también pagan en sobres en negro” y, aún peor, hacen el truco del trabajo “en prueba” no remunerado. “Si vales luego te contratan a su manera, pero esos días ya no los cobras”. ¿Y si no te contratan? “¡Pues les has regalado unos días de trabajo</w:t>
      </w:r>
      <w:r w:rsidRPr="00A02604">
        <w:rPr>
          <w:rStyle w:val="Textoennegrita"/>
          <w:rFonts w:ascii="Times New Roman" w:hAnsi="Times New Roman" w:cs="Times New Roman"/>
          <w:b w:val="0"/>
          <w:sz w:val="24"/>
          <w:szCs w:val="24"/>
          <w:bdr w:val="none" w:sz="0" w:space="0" w:color="auto" w:frame="1"/>
          <w:shd w:val="clear" w:color="auto" w:fill="FFFFFF"/>
        </w:rPr>
        <w:t>!”. Óscar y Miguel también coinciden en señalar que reciben precisas instrucciones para ahorrar el máximo de producto posible. “En los nachos no se pone la bolsa entera, por ejemplo, como se debería. Se pone la mitad, pero luego se extiende bien para que no se note. Y así con todo”.</w:t>
      </w:r>
    </w:p>
    <w:p w:rsidR="00CB4750" w:rsidRPr="00A02604"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A02604">
        <w:rPr>
          <w:rStyle w:val="Textoennegrita"/>
          <w:rFonts w:ascii="Times New Roman" w:hAnsi="Times New Roman" w:cs="Times New Roman"/>
          <w:b w:val="0"/>
          <w:sz w:val="24"/>
          <w:szCs w:val="24"/>
          <w:bdr w:val="none" w:sz="0" w:space="0" w:color="auto" w:frame="1"/>
          <w:shd w:val="clear" w:color="auto" w:fill="FFFFFF"/>
        </w:rPr>
        <w:lastRenderedPageBreak/>
        <w:t>Cambios de turno</w:t>
      </w:r>
    </w:p>
    <w:p w:rsidR="00CB4750" w:rsidRPr="00A02604"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A02604">
        <w:rPr>
          <w:rStyle w:val="Textoennegrita"/>
          <w:rFonts w:ascii="Times New Roman" w:hAnsi="Times New Roman" w:cs="Times New Roman"/>
          <w:b w:val="0"/>
          <w:sz w:val="24"/>
          <w:szCs w:val="24"/>
          <w:bdr w:val="none" w:sz="0" w:space="0" w:color="auto" w:frame="1"/>
          <w:shd w:val="clear" w:color="auto" w:fill="FFFFFF"/>
        </w:rPr>
        <w:t>Este diario trató de ponerse en contacto para conocer su versión con una de las franquicias señaladas, pero replican que “el dueño no está”. El encargado tampoco, e invitan a insistir en otro momento. Las empresas madre nada tienen que ver con las prácticas concretas de cada establecimiento.</w:t>
      </w:r>
    </w:p>
    <w:p w:rsidR="00CB4750" w:rsidRPr="00A02604"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A02604">
        <w:rPr>
          <w:rStyle w:val="Textoennegrita"/>
          <w:rFonts w:ascii="Times New Roman" w:hAnsi="Times New Roman" w:cs="Times New Roman"/>
          <w:b w:val="0"/>
          <w:sz w:val="24"/>
          <w:szCs w:val="24"/>
          <w:bdr w:val="none" w:sz="0" w:space="0" w:color="auto" w:frame="1"/>
          <w:shd w:val="clear" w:color="auto" w:fill="FFFFFF"/>
        </w:rPr>
        <w:t>El sindicato CCOO, a través de Sara Durán, responsable de su sección de “restauración moderna”, que es como la patronal española ha llamado a la comida rápida, aclara que “en los restaurantes que son franquiciados al 100%, puro y duro, dependes del pirata o no pirata que te toque”. Es decir, que la responsabilidad es del dueño de ese negocio concreto. “Las horas es con lo que juegan estas personas. Tienen la potestad de darte más trabajo y por tanto más salario, pero las usan para dar premios o castigos. Por supuesto, unas las pagan en negro y otras, directamente, no las pagan", aclara Durán.</w:t>
      </w:r>
    </w:p>
    <w:p w:rsidR="00CB4750" w:rsidRPr="00A02604"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A02604">
        <w:rPr>
          <w:rStyle w:val="Textoennegrita"/>
          <w:rFonts w:ascii="Times New Roman" w:hAnsi="Times New Roman" w:cs="Times New Roman"/>
          <w:b w:val="0"/>
          <w:sz w:val="24"/>
          <w:szCs w:val="24"/>
          <w:bdr w:val="none" w:sz="0" w:space="0" w:color="auto" w:frame="1"/>
          <w:shd w:val="clear" w:color="auto" w:fill="FFFFFF"/>
        </w:rPr>
        <w:t>“La obligación que tienen es avisarte con 72 horas de antelación, pero a ver, ¿quién le dice al jefe que no le viene bien tal o cual turno? Nadie, porque entonces estás perdido”. La sindicalista revela que, precisamente, otra franquicia de 100 Montaditos “se cerró hace un año porque la mitad de la plantilla no estaba dada de alta”. Durán concluye que es cierto que “pagan en negro, eso lo aseguro, pero depende del empresario de esa franquicia concreta”.</w:t>
      </w:r>
    </w:p>
    <w:p w:rsidR="00CB4750" w:rsidRPr="00A02604"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A02604">
        <w:rPr>
          <w:rStyle w:val="Textoennegrita"/>
          <w:rFonts w:ascii="Times New Roman" w:hAnsi="Times New Roman" w:cs="Times New Roman"/>
          <w:b w:val="0"/>
          <w:sz w:val="24"/>
          <w:szCs w:val="24"/>
          <w:bdr w:val="none" w:sz="0" w:space="0" w:color="auto" w:frame="1"/>
          <w:shd w:val="clear" w:color="auto" w:fill="FFFFFF"/>
        </w:rPr>
        <w:t>En esa línea, la de “la vara de medir de las horas ampliadas”, una trabajadora de otra cadena de comida rápida muy exitosa y con amplios horarios revela que además del truco de los trabajos reales “en formación”, pero sin remunerar, lo peor son “los aumentos de turno sin casi avisar. Yo tengo dos hijos pequeños y necesito saber con tiempo si me toca trabajar por la noche para poder dejarlos con alguien. Me ha pasado muchísimas veces que el mismo día por la tarde me digan que además tengo que hacer el turno hasta las dos de la mañana”. Ella trabaja desde hace más de diez años en esa cadena compaginándolo con otros trabajos de limpieza de casas.</w:t>
      </w:r>
    </w:p>
    <w:p w:rsidR="00CB4750" w:rsidRPr="00A02604" w:rsidRDefault="00CB4750" w:rsidP="00CB4750">
      <w:pPr>
        <w:spacing w:after="180" w:line="240" w:lineRule="auto"/>
        <w:jc w:val="both"/>
        <w:rPr>
          <w:rFonts w:ascii="Times New Roman" w:hAnsi="Times New Roman" w:cs="Times New Roman"/>
          <w:b/>
          <w:bCs/>
          <w:sz w:val="24"/>
          <w:szCs w:val="24"/>
          <w:bdr w:val="none" w:sz="0" w:space="0" w:color="auto" w:frame="1"/>
          <w:shd w:val="clear" w:color="auto" w:fill="FFFFFF"/>
        </w:rPr>
      </w:pPr>
      <w:r w:rsidRPr="00A02604">
        <w:rPr>
          <w:rStyle w:val="Textoennegrita"/>
          <w:rFonts w:ascii="Times New Roman" w:hAnsi="Times New Roman" w:cs="Times New Roman"/>
          <w:b w:val="0"/>
          <w:sz w:val="24"/>
          <w:szCs w:val="24"/>
          <w:bdr w:val="none" w:sz="0" w:space="0" w:color="auto" w:frame="1"/>
          <w:shd w:val="clear" w:color="auto" w:fill="FFFFFF"/>
        </w:rPr>
        <w:t>Óscar lamenta las penalidades relatadas hace poco por este diario de los “stagiers” de los grandes chefs, pero cree que lo suyo es peor: “Lo nuestro es para siempre, sin remedio, y lo suyo es temporal”, reflexiona cerrando de repente la boca. Se acaba el Cola Cao, baja de la banqueta, y vuelve a sonreír antes de salir a la calle: es su día libre, así que tiene motivos.</w:t>
      </w:r>
    </w:p>
    <w:p w:rsidR="00CB4750" w:rsidRPr="00933A3A" w:rsidRDefault="00CB4750" w:rsidP="00CB4750">
      <w:pPr>
        <w:spacing w:before="161" w:after="120" w:line="240" w:lineRule="auto"/>
        <w:jc w:val="both"/>
        <w:outlineLvl w:val="0"/>
        <w:rPr>
          <w:rFonts w:ascii="Times New Roman" w:eastAsia="Times New Roman" w:hAnsi="Times New Roman" w:cs="Times New Roman"/>
          <w:kern w:val="36"/>
          <w:sz w:val="24"/>
          <w:szCs w:val="24"/>
        </w:rPr>
      </w:pPr>
      <w:r w:rsidRPr="00933A3A">
        <w:rPr>
          <w:rFonts w:ascii="Times New Roman" w:eastAsia="Times New Roman" w:hAnsi="Times New Roman" w:cs="Times New Roman"/>
          <w:kern w:val="36"/>
          <w:sz w:val="24"/>
          <w:szCs w:val="24"/>
        </w:rPr>
        <w:t xml:space="preserve">- </w:t>
      </w:r>
      <w:hyperlink r:id="rId87" w:history="1">
        <w:r w:rsidRPr="00933A3A">
          <w:rPr>
            <w:rFonts w:ascii="Times New Roman" w:eastAsia="Times New Roman" w:hAnsi="Times New Roman" w:cs="Times New Roman"/>
            <w:kern w:val="36"/>
            <w:sz w:val="24"/>
            <w:szCs w:val="24"/>
            <w:u w:val="single"/>
          </w:rPr>
          <w:t>El auge de las empresas súper-estrellas y la caída en el peso del trabajo en la renta</w:t>
        </w:r>
      </w:hyperlink>
      <w:r w:rsidRPr="00933A3A">
        <w:rPr>
          <w:rFonts w:ascii="Times New Roman" w:eastAsia="Times New Roman" w:hAnsi="Times New Roman" w:cs="Times New Roman"/>
          <w:kern w:val="36"/>
          <w:sz w:val="24"/>
          <w:szCs w:val="24"/>
          <w:u w:val="single"/>
        </w:rPr>
        <w:t xml:space="preserve"> </w:t>
      </w:r>
      <w:r w:rsidRPr="00933A3A">
        <w:rPr>
          <w:rFonts w:ascii="Times New Roman" w:eastAsia="Times New Roman" w:hAnsi="Times New Roman" w:cs="Times New Roman"/>
          <w:kern w:val="36"/>
          <w:sz w:val="24"/>
          <w:szCs w:val="24"/>
        </w:rPr>
        <w:t xml:space="preserve">(Fedea - </w:t>
      </w:r>
      <w:r w:rsidRPr="00933A3A">
        <w:rPr>
          <w:rFonts w:ascii="Times New Roman" w:eastAsia="Times New Roman" w:hAnsi="Times New Roman" w:cs="Times New Roman"/>
          <w:b/>
          <w:kern w:val="36"/>
          <w:sz w:val="24"/>
          <w:szCs w:val="24"/>
        </w:rPr>
        <w:t>29/5/17</w:t>
      </w:r>
      <w:r w:rsidRPr="00933A3A">
        <w:rPr>
          <w:rFonts w:ascii="Times New Roman" w:eastAsia="Times New Roman" w:hAnsi="Times New Roman" w:cs="Times New Roman"/>
          <w:kern w:val="36"/>
          <w:sz w:val="24"/>
          <w:szCs w:val="24"/>
        </w:rPr>
        <w:t>)</w:t>
      </w:r>
    </w:p>
    <w:p w:rsidR="00CB4750" w:rsidRDefault="00CB4750" w:rsidP="00CB4750">
      <w:pPr>
        <w:spacing w:after="0" w:line="240" w:lineRule="auto"/>
        <w:jc w:val="both"/>
        <w:rPr>
          <w:rFonts w:ascii="Times New Roman" w:eastAsia="Times New Roman" w:hAnsi="Times New Roman" w:cs="Times New Roman"/>
          <w:sz w:val="24"/>
          <w:szCs w:val="24"/>
        </w:rPr>
      </w:pPr>
      <w:r w:rsidRPr="00933A3A">
        <w:rPr>
          <w:rFonts w:ascii="Times New Roman" w:hAnsi="Times New Roman" w:cs="Times New Roman"/>
          <w:sz w:val="24"/>
          <w:szCs w:val="24"/>
        </w:rPr>
        <w:t xml:space="preserve">(Por </w:t>
      </w:r>
      <w:hyperlink r:id="rId88" w:history="1">
        <w:r w:rsidRPr="00933A3A">
          <w:rPr>
            <w:rFonts w:ascii="Times New Roman" w:eastAsia="Times New Roman" w:hAnsi="Times New Roman" w:cs="Times New Roman"/>
            <w:sz w:val="24"/>
            <w:szCs w:val="24"/>
          </w:rPr>
          <w:t>Marcel Jansen</w:t>
        </w:r>
      </w:hyperlink>
      <w:r w:rsidRPr="00933A3A">
        <w:rPr>
          <w:rFonts w:ascii="Times New Roman" w:eastAsia="Times New Roman" w:hAnsi="Times New Roman" w:cs="Times New Roman"/>
          <w:sz w:val="24"/>
          <w:szCs w:val="24"/>
        </w:rPr>
        <w:t xml:space="preserve">) </w:t>
      </w:r>
    </w:p>
    <w:p w:rsidR="00CB4750" w:rsidRPr="00933A3A" w:rsidRDefault="00CB4750" w:rsidP="00CB4750">
      <w:pPr>
        <w:spacing w:after="0" w:line="240" w:lineRule="auto"/>
        <w:jc w:val="both"/>
        <w:rPr>
          <w:rFonts w:ascii="Times New Roman" w:eastAsia="Times New Roman" w:hAnsi="Times New Roman" w:cs="Times New Roman"/>
          <w:sz w:val="24"/>
          <w:szCs w:val="24"/>
        </w:rPr>
      </w:pPr>
    </w:p>
    <w:p w:rsidR="00CB4750" w:rsidRDefault="00CB4750" w:rsidP="00CB4750">
      <w:pPr>
        <w:spacing w:after="0" w:line="240" w:lineRule="auto"/>
        <w:jc w:val="both"/>
        <w:rPr>
          <w:rFonts w:ascii="Times New Roman" w:eastAsia="Times New Roman" w:hAnsi="Times New Roman" w:cs="Times New Roman"/>
          <w:color w:val="000000"/>
          <w:sz w:val="24"/>
          <w:szCs w:val="24"/>
          <w:u w:val="single"/>
        </w:rPr>
      </w:pPr>
      <w:r w:rsidRPr="004D5225">
        <w:rPr>
          <w:rFonts w:ascii="Times New Roman" w:eastAsia="Times New Roman" w:hAnsi="Times New Roman" w:cs="Times New Roman"/>
          <w:color w:val="FF0000"/>
          <w:sz w:val="24"/>
          <w:szCs w:val="24"/>
          <w:u w:val="single"/>
        </w:rPr>
        <w:t>La evolución de los salarios está en boca de todos.  Los debates se suelen centrar en el impacto de la crisis y en los efectos de los cambios introducidos por las reformas laborales en la caída de los salarios y el aumento de la desigualdad. Sin embargo, hay tendencias de fondo, todas ellas íntimamente relacionadas con las nuevas tecnologías y la globalización, que conviene no perder de vista. Una de estas tendencias es la irresistible caída en la participación del trabajo en la renta</w:t>
      </w:r>
      <w:r w:rsidRPr="0040248E">
        <w:rPr>
          <w:rFonts w:ascii="Times New Roman" w:eastAsia="Times New Roman" w:hAnsi="Times New Roman" w:cs="Times New Roman"/>
          <w:color w:val="000000"/>
          <w:sz w:val="24"/>
          <w:szCs w:val="24"/>
        </w:rPr>
        <w:t xml:space="preserve">. </w:t>
      </w:r>
      <w:r w:rsidRPr="004D5225">
        <w:rPr>
          <w:rFonts w:ascii="Times New Roman" w:eastAsia="Times New Roman" w:hAnsi="Times New Roman" w:cs="Times New Roman"/>
          <w:color w:val="000000"/>
          <w:sz w:val="24"/>
          <w:szCs w:val="24"/>
          <w:u w:val="single"/>
        </w:rPr>
        <w:t>Un nuevo </w:t>
      </w:r>
      <w:hyperlink r:id="rId89" w:history="1">
        <w:r w:rsidRPr="004D5225">
          <w:rPr>
            <w:rFonts w:ascii="Times New Roman" w:eastAsia="Times New Roman" w:hAnsi="Times New Roman" w:cs="Times New Roman"/>
            <w:color w:val="333333"/>
            <w:sz w:val="24"/>
            <w:szCs w:val="24"/>
            <w:u w:val="single"/>
          </w:rPr>
          <w:t>estudio</w:t>
        </w:r>
      </w:hyperlink>
      <w:r w:rsidRPr="004D5225">
        <w:rPr>
          <w:rFonts w:ascii="Times New Roman" w:eastAsia="Times New Roman" w:hAnsi="Times New Roman" w:cs="Times New Roman"/>
          <w:color w:val="000000"/>
          <w:sz w:val="24"/>
          <w:szCs w:val="24"/>
          <w:u w:val="single"/>
        </w:rPr>
        <w:t xml:space="preserve"> de </w:t>
      </w:r>
      <w:hyperlink r:id="rId90" w:history="1">
        <w:r w:rsidRPr="004D5225">
          <w:rPr>
            <w:rFonts w:ascii="Times New Roman" w:eastAsia="Times New Roman" w:hAnsi="Times New Roman" w:cs="Times New Roman"/>
            <w:color w:val="333333"/>
            <w:sz w:val="24"/>
            <w:szCs w:val="24"/>
            <w:u w:val="single"/>
          </w:rPr>
          <w:t>Autor</w:t>
        </w:r>
      </w:hyperlink>
      <w:r w:rsidRPr="004D5225">
        <w:rPr>
          <w:rFonts w:ascii="Times New Roman" w:eastAsia="Times New Roman" w:hAnsi="Times New Roman" w:cs="Times New Roman"/>
          <w:color w:val="000000"/>
          <w:sz w:val="24"/>
          <w:szCs w:val="24"/>
          <w:u w:val="single"/>
        </w:rPr>
        <w:t>, </w:t>
      </w:r>
      <w:hyperlink r:id="rId91" w:history="1">
        <w:r w:rsidRPr="004D5225">
          <w:rPr>
            <w:rFonts w:ascii="Times New Roman" w:eastAsia="Times New Roman" w:hAnsi="Times New Roman" w:cs="Times New Roman"/>
            <w:color w:val="333333"/>
            <w:sz w:val="24"/>
            <w:szCs w:val="24"/>
            <w:u w:val="single"/>
          </w:rPr>
          <w:t>Dorn</w:t>
        </w:r>
      </w:hyperlink>
      <w:r w:rsidRPr="004D5225">
        <w:rPr>
          <w:rFonts w:ascii="Times New Roman" w:eastAsia="Times New Roman" w:hAnsi="Times New Roman" w:cs="Times New Roman"/>
          <w:color w:val="000000"/>
          <w:sz w:val="24"/>
          <w:szCs w:val="24"/>
          <w:u w:val="single"/>
        </w:rPr>
        <w:t>, </w:t>
      </w:r>
      <w:hyperlink r:id="rId92" w:history="1">
        <w:r w:rsidRPr="004D5225">
          <w:rPr>
            <w:rFonts w:ascii="Times New Roman" w:eastAsia="Times New Roman" w:hAnsi="Times New Roman" w:cs="Times New Roman"/>
            <w:color w:val="333333"/>
            <w:sz w:val="24"/>
            <w:szCs w:val="24"/>
            <w:u w:val="single"/>
          </w:rPr>
          <w:t>Katz</w:t>
        </w:r>
      </w:hyperlink>
      <w:r w:rsidRPr="004D5225">
        <w:rPr>
          <w:rFonts w:ascii="Times New Roman" w:eastAsia="Times New Roman" w:hAnsi="Times New Roman" w:cs="Times New Roman"/>
          <w:color w:val="000000"/>
          <w:sz w:val="24"/>
          <w:szCs w:val="24"/>
          <w:u w:val="single"/>
        </w:rPr>
        <w:t>, </w:t>
      </w:r>
      <w:hyperlink r:id="rId93" w:history="1">
        <w:r w:rsidRPr="004D5225">
          <w:rPr>
            <w:rFonts w:ascii="Times New Roman" w:eastAsia="Times New Roman" w:hAnsi="Times New Roman" w:cs="Times New Roman"/>
            <w:color w:val="333333"/>
            <w:sz w:val="24"/>
            <w:szCs w:val="24"/>
            <w:u w:val="single"/>
          </w:rPr>
          <w:t>Patterson</w:t>
        </w:r>
      </w:hyperlink>
      <w:r w:rsidRPr="004D5225">
        <w:rPr>
          <w:rFonts w:ascii="Times New Roman" w:eastAsia="Times New Roman" w:hAnsi="Times New Roman" w:cs="Times New Roman"/>
          <w:color w:val="000000"/>
          <w:sz w:val="24"/>
          <w:szCs w:val="24"/>
          <w:u w:val="single"/>
        </w:rPr>
        <w:t> y </w:t>
      </w:r>
      <w:hyperlink r:id="rId94" w:history="1">
        <w:r w:rsidRPr="004D5225">
          <w:rPr>
            <w:rFonts w:ascii="Times New Roman" w:eastAsia="Times New Roman" w:hAnsi="Times New Roman" w:cs="Times New Roman"/>
            <w:color w:val="333333"/>
            <w:sz w:val="24"/>
            <w:szCs w:val="24"/>
            <w:u w:val="single"/>
          </w:rPr>
          <w:t>Van Reenen</w:t>
        </w:r>
      </w:hyperlink>
      <w:r w:rsidRPr="004D5225">
        <w:rPr>
          <w:rFonts w:ascii="Times New Roman" w:eastAsia="Times New Roman" w:hAnsi="Times New Roman" w:cs="Times New Roman"/>
          <w:color w:val="000000"/>
          <w:sz w:val="24"/>
          <w:szCs w:val="24"/>
          <w:u w:val="single"/>
        </w:rPr>
        <w:t xml:space="preserve"> relaciona este fenómeno con el auge de las </w:t>
      </w:r>
      <w:r>
        <w:rPr>
          <w:rFonts w:ascii="Times New Roman" w:eastAsia="Times New Roman" w:hAnsi="Times New Roman" w:cs="Times New Roman"/>
          <w:color w:val="000000"/>
          <w:sz w:val="24"/>
          <w:szCs w:val="24"/>
          <w:u w:val="single"/>
        </w:rPr>
        <w:t>“empresas sú</w:t>
      </w:r>
      <w:r w:rsidRPr="004D5225">
        <w:rPr>
          <w:rFonts w:ascii="Times New Roman" w:eastAsia="Times New Roman" w:hAnsi="Times New Roman" w:cs="Times New Roman"/>
          <w:color w:val="000000"/>
          <w:sz w:val="24"/>
          <w:szCs w:val="24"/>
          <w:u w:val="single"/>
        </w:rPr>
        <w:t>per</w:t>
      </w:r>
      <w:r>
        <w:rPr>
          <w:rFonts w:ascii="Times New Roman" w:eastAsia="Times New Roman" w:hAnsi="Times New Roman" w:cs="Times New Roman"/>
          <w:color w:val="000000"/>
          <w:sz w:val="24"/>
          <w:szCs w:val="24"/>
          <w:u w:val="single"/>
        </w:rPr>
        <w:t>-</w:t>
      </w:r>
      <w:r w:rsidRPr="004D5225">
        <w:rPr>
          <w:rFonts w:ascii="Times New Roman" w:eastAsia="Times New Roman" w:hAnsi="Times New Roman" w:cs="Times New Roman"/>
          <w:color w:val="000000"/>
          <w:sz w:val="24"/>
          <w:szCs w:val="24"/>
          <w:u w:val="single"/>
        </w:rPr>
        <w:t>estrellas”, capaces de captar cuotas de mercado muy elevadas y de generar márgenes de beneficios muy altos.</w:t>
      </w:r>
    </w:p>
    <w:p w:rsidR="00CB4750" w:rsidRDefault="00CB4750" w:rsidP="00CB4750">
      <w:pPr>
        <w:spacing w:after="0" w:line="240" w:lineRule="auto"/>
        <w:jc w:val="both"/>
        <w:rPr>
          <w:rFonts w:ascii="Times New Roman" w:eastAsia="Times New Roman" w:hAnsi="Times New Roman" w:cs="Times New Roman"/>
          <w:color w:val="000000"/>
          <w:sz w:val="24"/>
          <w:szCs w:val="24"/>
          <w:u w:val="single"/>
        </w:rPr>
      </w:pPr>
    </w:p>
    <w:p w:rsidR="00CB4750" w:rsidRDefault="00CB4750" w:rsidP="00CB4750">
      <w:pPr>
        <w:spacing w:after="0" w:line="240" w:lineRule="auto"/>
        <w:jc w:val="both"/>
        <w:rPr>
          <w:rFonts w:ascii="Times New Roman" w:eastAsia="Times New Roman" w:hAnsi="Times New Roman" w:cs="Times New Roman"/>
          <w:color w:val="000000"/>
          <w:sz w:val="24"/>
          <w:szCs w:val="24"/>
          <w:u w:val="single"/>
        </w:rPr>
      </w:pPr>
    </w:p>
    <w:p w:rsidR="00CB4750" w:rsidRDefault="00CB4750" w:rsidP="00CB4750">
      <w:pPr>
        <w:spacing w:after="0" w:line="240" w:lineRule="auto"/>
        <w:jc w:val="both"/>
        <w:rPr>
          <w:rFonts w:ascii="Times New Roman" w:eastAsia="Times New Roman" w:hAnsi="Times New Roman" w:cs="Times New Roman"/>
          <w:color w:val="000000"/>
          <w:sz w:val="24"/>
          <w:szCs w:val="24"/>
          <w:u w:val="single"/>
        </w:rPr>
      </w:pPr>
    </w:p>
    <w:p w:rsidR="00CB4750" w:rsidRDefault="00CB4750" w:rsidP="00CB4750">
      <w:pPr>
        <w:spacing w:after="0" w:line="240" w:lineRule="auto"/>
        <w:jc w:val="both"/>
        <w:rPr>
          <w:rFonts w:ascii="Times New Roman" w:eastAsia="Times New Roman" w:hAnsi="Times New Roman" w:cs="Times New Roman"/>
          <w:color w:val="000000"/>
          <w:sz w:val="24"/>
          <w:szCs w:val="24"/>
          <w:u w:val="single"/>
        </w:rPr>
      </w:pPr>
    </w:p>
    <w:p w:rsidR="00CB4750" w:rsidRDefault="00CB4750" w:rsidP="00CB4750">
      <w:pPr>
        <w:spacing w:after="0" w:line="240" w:lineRule="auto"/>
        <w:jc w:val="both"/>
        <w:rPr>
          <w:rFonts w:ascii="Times New Roman" w:eastAsia="Times New Roman" w:hAnsi="Times New Roman" w:cs="Times New Roman"/>
          <w:color w:val="000000"/>
          <w:sz w:val="24"/>
          <w:szCs w:val="24"/>
          <w:u w:val="single"/>
        </w:rPr>
      </w:pPr>
    </w:p>
    <w:p w:rsidR="00CB4750" w:rsidRDefault="00CB4750" w:rsidP="00CB4750">
      <w:pPr>
        <w:spacing w:after="480" w:line="240" w:lineRule="auto"/>
        <w:jc w:val="both"/>
        <w:rPr>
          <w:rFonts w:ascii="Times New Roman" w:eastAsia="Times New Roman" w:hAnsi="Times New Roman" w:cs="Times New Roman"/>
          <w:color w:val="000000"/>
          <w:sz w:val="24"/>
          <w:szCs w:val="24"/>
        </w:rPr>
      </w:pPr>
      <w:r w:rsidRPr="00E955C9">
        <w:rPr>
          <w:rFonts w:ascii="Times New Roman" w:eastAsia="Times New Roman" w:hAnsi="Times New Roman" w:cs="Times New Roman"/>
          <w:bCs/>
          <w:color w:val="000000"/>
          <w:sz w:val="24"/>
          <w:szCs w:val="24"/>
        </w:rPr>
        <w:lastRenderedPageBreak/>
        <w:t>La caída en la participación del trabajo en la renta</w:t>
      </w:r>
    </w:p>
    <w:p w:rsidR="00CB4750" w:rsidRDefault="00CB4750" w:rsidP="00CB4750">
      <w:pPr>
        <w:spacing w:after="480" w:line="240" w:lineRule="auto"/>
        <w:jc w:val="both"/>
        <w:rPr>
          <w:rFonts w:ascii="Times New Roman" w:eastAsia="Times New Roman" w:hAnsi="Times New Roman" w:cs="Times New Roman"/>
          <w:color w:val="000000"/>
          <w:sz w:val="24"/>
          <w:szCs w:val="24"/>
        </w:rPr>
      </w:pPr>
      <w:r w:rsidRPr="004D5225">
        <w:rPr>
          <w:rFonts w:ascii="Times New Roman" w:eastAsia="Times New Roman" w:hAnsi="Times New Roman" w:cs="Times New Roman"/>
          <w:color w:val="FF0000"/>
          <w:sz w:val="24"/>
          <w:szCs w:val="24"/>
          <w:u w:val="single"/>
        </w:rPr>
        <w:t>La caída en el participación del trabajo en la renta es una tendencia global</w:t>
      </w:r>
      <w:r w:rsidRPr="0040248E">
        <w:rPr>
          <w:rFonts w:ascii="Times New Roman" w:eastAsia="Times New Roman" w:hAnsi="Times New Roman" w:cs="Times New Roman"/>
          <w:color w:val="000000"/>
          <w:sz w:val="24"/>
          <w:szCs w:val="24"/>
        </w:rPr>
        <w:t xml:space="preserve">, </w:t>
      </w:r>
      <w:r w:rsidRPr="004D5225">
        <w:rPr>
          <w:rFonts w:ascii="Times New Roman" w:eastAsia="Times New Roman" w:hAnsi="Times New Roman" w:cs="Times New Roman"/>
          <w:color w:val="000000"/>
          <w:sz w:val="24"/>
          <w:szCs w:val="24"/>
          <w:u w:val="single"/>
        </w:rPr>
        <w:t>como se observa en el primer gráfico,</w:t>
      </w:r>
      <w:r w:rsidRPr="0040248E">
        <w:rPr>
          <w:rFonts w:ascii="Times New Roman" w:eastAsia="Times New Roman" w:hAnsi="Times New Roman" w:cs="Times New Roman"/>
          <w:color w:val="000000"/>
          <w:sz w:val="24"/>
          <w:szCs w:val="24"/>
        </w:rPr>
        <w:t xml:space="preserve"> proveniente de otro estudio reciente</w:t>
      </w:r>
      <w:r>
        <w:rPr>
          <w:rFonts w:ascii="Times New Roman" w:eastAsia="Times New Roman" w:hAnsi="Times New Roman" w:cs="Times New Roman"/>
          <w:color w:val="000000"/>
          <w:sz w:val="24"/>
          <w:szCs w:val="24"/>
        </w:rPr>
        <w:t xml:space="preserve"> de Karabarbounis y Neiman.</w:t>
      </w:r>
    </w:p>
    <w:p w:rsidR="00CB4750" w:rsidRPr="0040248E" w:rsidRDefault="00CB4750" w:rsidP="00CB4750">
      <w:pPr>
        <w:spacing w:after="480" w:line="240" w:lineRule="auto"/>
        <w:jc w:val="both"/>
        <w:rPr>
          <w:rFonts w:ascii="Times New Roman" w:eastAsia="Times New Roman" w:hAnsi="Times New Roman" w:cs="Times New Roman"/>
          <w:color w:val="000000"/>
          <w:sz w:val="24"/>
          <w:szCs w:val="24"/>
        </w:rPr>
      </w:pPr>
      <w:r w:rsidRPr="0040248E">
        <w:rPr>
          <w:rFonts w:ascii="Times New Roman" w:eastAsia="Times New Roman" w:hAnsi="Times New Roman" w:cs="Times New Roman"/>
          <w:color w:val="000000"/>
          <w:sz w:val="24"/>
          <w:szCs w:val="24"/>
        </w:rPr>
        <w:t>Figura 1. La evolución de la participación del trabajo en la renta al nivel global</w:t>
      </w:r>
    </w:p>
    <w:p w:rsidR="00CB4750" w:rsidRPr="0040248E" w:rsidRDefault="00CB4750" w:rsidP="00CB4750">
      <w:pPr>
        <w:spacing w:after="480" w:line="240" w:lineRule="auto"/>
        <w:rPr>
          <w:rFonts w:ascii="Times New Roman" w:eastAsia="Times New Roman" w:hAnsi="Times New Roman" w:cs="Times New Roman"/>
          <w:color w:val="000000"/>
          <w:sz w:val="24"/>
          <w:szCs w:val="24"/>
        </w:rPr>
      </w:pPr>
      <w:r w:rsidRPr="0040248E">
        <w:rPr>
          <w:rFonts w:ascii="Times New Roman" w:eastAsia="Times New Roman" w:hAnsi="Times New Roman" w:cs="Times New Roman"/>
          <w:noProof/>
          <w:color w:val="333333"/>
          <w:sz w:val="24"/>
          <w:szCs w:val="24"/>
          <w:lang w:eastAsia="es-ES"/>
        </w:rPr>
        <w:drawing>
          <wp:inline distT="0" distB="0" distL="0" distR="0" wp14:anchorId="1FB3CCAB" wp14:editId="4FBF7B0F">
            <wp:extent cx="5416143" cy="2655417"/>
            <wp:effectExtent l="19050" t="0" r="0" b="0"/>
            <wp:docPr id="32" name="Imagen 32" descr="globalshare">
              <a:hlinkClick xmlns:a="http://schemas.openxmlformats.org/drawingml/2006/main" r:id="rId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lobalshare">
                      <a:hlinkClick r:id="rId95"/>
                    </pic:cNvPr>
                    <pic:cNvPicPr>
                      <a:picLocks noChangeAspect="1" noChangeArrowheads="1"/>
                    </pic:cNvPicPr>
                  </pic:nvPicPr>
                  <pic:blipFill>
                    <a:blip r:embed="rId96" cstate="print"/>
                    <a:srcRect/>
                    <a:stretch>
                      <a:fillRect/>
                    </a:stretch>
                  </pic:blipFill>
                  <pic:spPr bwMode="auto">
                    <a:xfrm>
                      <a:off x="0" y="0"/>
                      <a:ext cx="5416413" cy="2655549"/>
                    </a:xfrm>
                    <a:prstGeom prst="rect">
                      <a:avLst/>
                    </a:prstGeom>
                    <a:noFill/>
                    <a:ln w="9525">
                      <a:noFill/>
                      <a:miter lim="800000"/>
                      <a:headEnd/>
                      <a:tailEnd/>
                    </a:ln>
                  </pic:spPr>
                </pic:pic>
              </a:graphicData>
            </a:graphic>
          </wp:inline>
        </w:drawing>
      </w:r>
    </w:p>
    <w:p w:rsidR="00CB4750" w:rsidRDefault="00CB4750" w:rsidP="00CB4750">
      <w:pPr>
        <w:spacing w:after="480" w:line="240" w:lineRule="auto"/>
        <w:jc w:val="both"/>
        <w:rPr>
          <w:rFonts w:ascii="Times New Roman" w:eastAsia="Times New Roman" w:hAnsi="Times New Roman" w:cs="Times New Roman"/>
          <w:color w:val="000000"/>
          <w:sz w:val="24"/>
          <w:szCs w:val="24"/>
        </w:rPr>
      </w:pPr>
      <w:r w:rsidRPr="004D5225">
        <w:rPr>
          <w:rFonts w:ascii="Times New Roman" w:eastAsia="Times New Roman" w:hAnsi="Times New Roman" w:cs="Times New Roman"/>
          <w:color w:val="000000"/>
          <w:sz w:val="24"/>
          <w:szCs w:val="24"/>
          <w:u w:val="single"/>
        </w:rPr>
        <w:t>La misma tendencia se observa en España a partir de la segunda mitad de los años 90, como muestra el segundo gráfico</w:t>
      </w:r>
      <w:r w:rsidRPr="0040248E">
        <w:rPr>
          <w:rFonts w:ascii="Times New Roman" w:eastAsia="Times New Roman" w:hAnsi="Times New Roman" w:cs="Times New Roman"/>
          <w:color w:val="000000"/>
          <w:sz w:val="24"/>
          <w:szCs w:val="24"/>
        </w:rPr>
        <w:t>. Además, en los últimos años se ha acentuado la caída por culpa de la crisis. Según datos de la contabilidad nacional, entre 2010 y 2015 el peso de los salarios en el PIB cayó en 2.5 puntos porcentuales. Nótese que este ratio excluye a las rentas de los autónomos. Por tanto la caída de la participación de todas las rentas laborales en el PIB es probablemente mayor.</w:t>
      </w:r>
    </w:p>
    <w:p w:rsidR="00CB4750" w:rsidRPr="0040248E" w:rsidRDefault="00CB4750" w:rsidP="00CB4750">
      <w:pPr>
        <w:spacing w:after="480" w:line="240" w:lineRule="auto"/>
        <w:jc w:val="both"/>
        <w:rPr>
          <w:rFonts w:ascii="Times New Roman" w:eastAsia="Times New Roman" w:hAnsi="Times New Roman" w:cs="Times New Roman"/>
          <w:color w:val="000000"/>
          <w:sz w:val="24"/>
          <w:szCs w:val="24"/>
        </w:rPr>
      </w:pPr>
      <w:r w:rsidRPr="0040248E">
        <w:rPr>
          <w:rFonts w:ascii="Times New Roman" w:eastAsia="Times New Roman" w:hAnsi="Times New Roman" w:cs="Times New Roman"/>
          <w:color w:val="000000"/>
          <w:sz w:val="24"/>
          <w:szCs w:val="24"/>
        </w:rPr>
        <w:t>Figura 2. La evolución reciente de la participación del trabajo en el PIB español</w:t>
      </w:r>
    </w:p>
    <w:p w:rsidR="00CB4750" w:rsidRPr="0040248E" w:rsidRDefault="00CB4750" w:rsidP="00CB4750">
      <w:pPr>
        <w:spacing w:after="480" w:line="240" w:lineRule="auto"/>
        <w:rPr>
          <w:rFonts w:ascii="Times New Roman" w:eastAsia="Times New Roman" w:hAnsi="Times New Roman" w:cs="Times New Roman"/>
          <w:color w:val="000000"/>
          <w:sz w:val="24"/>
          <w:szCs w:val="24"/>
        </w:rPr>
      </w:pPr>
      <w:r w:rsidRPr="0040248E">
        <w:rPr>
          <w:rFonts w:ascii="Times New Roman" w:eastAsia="Times New Roman" w:hAnsi="Times New Roman" w:cs="Times New Roman"/>
          <w:noProof/>
          <w:color w:val="333333"/>
          <w:sz w:val="24"/>
          <w:szCs w:val="24"/>
          <w:lang w:eastAsia="es-ES"/>
        </w:rPr>
        <w:drawing>
          <wp:inline distT="0" distB="0" distL="0" distR="0" wp14:anchorId="4F4B70E1" wp14:editId="1C3651FD">
            <wp:extent cx="5796534" cy="2179929"/>
            <wp:effectExtent l="19050" t="0" r="0" b="0"/>
            <wp:docPr id="33" name="Imagen 33" descr="fig2">
              <a:hlinkClick xmlns:a="http://schemas.openxmlformats.org/drawingml/2006/main" r:id="rId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2">
                      <a:hlinkClick r:id="rId97"/>
                    </pic:cNvPr>
                    <pic:cNvPicPr>
                      <a:picLocks noChangeAspect="1" noChangeArrowheads="1"/>
                    </pic:cNvPicPr>
                  </pic:nvPicPr>
                  <pic:blipFill>
                    <a:blip r:embed="rId98" cstate="print"/>
                    <a:srcRect/>
                    <a:stretch>
                      <a:fillRect/>
                    </a:stretch>
                  </pic:blipFill>
                  <pic:spPr bwMode="auto">
                    <a:xfrm>
                      <a:off x="0" y="0"/>
                      <a:ext cx="5796603" cy="2179955"/>
                    </a:xfrm>
                    <a:prstGeom prst="rect">
                      <a:avLst/>
                    </a:prstGeom>
                    <a:noFill/>
                    <a:ln w="9525">
                      <a:noFill/>
                      <a:miter lim="800000"/>
                      <a:headEnd/>
                      <a:tailEnd/>
                    </a:ln>
                  </pic:spPr>
                </pic:pic>
              </a:graphicData>
            </a:graphic>
          </wp:inline>
        </w:drawing>
      </w:r>
      <w:r w:rsidRPr="0040248E">
        <w:rPr>
          <w:rFonts w:ascii="Times New Roman" w:eastAsia="Times New Roman" w:hAnsi="Times New Roman" w:cs="Times New Roman"/>
          <w:color w:val="000000"/>
          <w:sz w:val="24"/>
          <w:szCs w:val="24"/>
        </w:rPr>
        <w:t>Fuente: Banco de España, Boletín Económico 48, 2012</w:t>
      </w:r>
    </w:p>
    <w:p w:rsidR="00CB4750" w:rsidRPr="0092023D" w:rsidRDefault="00CB4750" w:rsidP="00CB4750">
      <w:pPr>
        <w:spacing w:after="480" w:line="240" w:lineRule="auto"/>
        <w:rPr>
          <w:rFonts w:ascii="Times New Roman" w:eastAsia="Times New Roman" w:hAnsi="Times New Roman" w:cs="Times New Roman"/>
          <w:color w:val="000000"/>
          <w:sz w:val="24"/>
          <w:szCs w:val="24"/>
        </w:rPr>
      </w:pPr>
      <w:r w:rsidRPr="0092023D">
        <w:rPr>
          <w:rFonts w:ascii="Times New Roman" w:eastAsia="Times New Roman" w:hAnsi="Times New Roman" w:cs="Times New Roman"/>
          <w:bCs/>
          <w:color w:val="000000"/>
          <w:sz w:val="24"/>
          <w:szCs w:val="24"/>
        </w:rPr>
        <w:lastRenderedPageBreak/>
        <w:t xml:space="preserve">El auge de las empresas superestrellas </w:t>
      </w:r>
    </w:p>
    <w:p w:rsidR="00CB4750" w:rsidRPr="004D5225" w:rsidRDefault="00CB4750" w:rsidP="00CB4750">
      <w:pPr>
        <w:spacing w:after="480" w:line="240" w:lineRule="auto"/>
        <w:jc w:val="both"/>
        <w:rPr>
          <w:rFonts w:ascii="Times New Roman" w:eastAsia="Times New Roman" w:hAnsi="Times New Roman" w:cs="Times New Roman"/>
          <w:color w:val="000000"/>
          <w:sz w:val="24"/>
          <w:szCs w:val="24"/>
          <w:u w:val="single"/>
        </w:rPr>
      </w:pPr>
      <w:r w:rsidRPr="004D5225">
        <w:rPr>
          <w:rFonts w:ascii="Times New Roman" w:eastAsia="Times New Roman" w:hAnsi="Times New Roman" w:cs="Times New Roman"/>
          <w:color w:val="000000"/>
          <w:sz w:val="24"/>
          <w:szCs w:val="24"/>
          <w:u w:val="single"/>
        </w:rPr>
        <w:t xml:space="preserve">Las explicaciones para la caída de la participación del trabajo en la renta suelen relacionarla con fenómenos que permiten a las empresas aumentar sus márgenes de beneficio a costa de los trabajadores. Las tres explicaciones más comunes apuntan a la importancia de la caída en el </w:t>
      </w:r>
      <w:hyperlink r:id="rId99" w:history="1">
        <w:r w:rsidRPr="004D5225">
          <w:rPr>
            <w:rFonts w:ascii="Times New Roman" w:eastAsia="Times New Roman" w:hAnsi="Times New Roman" w:cs="Times New Roman"/>
            <w:color w:val="333333"/>
            <w:sz w:val="24"/>
            <w:szCs w:val="24"/>
            <w:u w:val="single"/>
          </w:rPr>
          <w:t>coste de capital</w:t>
        </w:r>
      </w:hyperlink>
      <w:r w:rsidRPr="004D5225">
        <w:rPr>
          <w:rFonts w:ascii="Times New Roman" w:eastAsia="Times New Roman" w:hAnsi="Times New Roman" w:cs="Times New Roman"/>
          <w:color w:val="000000"/>
          <w:sz w:val="24"/>
          <w:szCs w:val="24"/>
          <w:u w:val="single"/>
        </w:rPr>
        <w:t xml:space="preserve">, los efectos de la </w:t>
      </w:r>
      <w:hyperlink r:id="rId100" w:history="1">
        <w:r w:rsidRPr="004D5225">
          <w:rPr>
            <w:rFonts w:ascii="Times New Roman" w:eastAsia="Times New Roman" w:hAnsi="Times New Roman" w:cs="Times New Roman"/>
            <w:color w:val="333333"/>
            <w:sz w:val="24"/>
            <w:szCs w:val="24"/>
            <w:u w:val="single"/>
          </w:rPr>
          <w:t>globalización</w:t>
        </w:r>
      </w:hyperlink>
      <w:r w:rsidRPr="004D5225">
        <w:rPr>
          <w:rFonts w:ascii="Times New Roman" w:eastAsia="Times New Roman" w:hAnsi="Times New Roman" w:cs="Times New Roman"/>
          <w:color w:val="000000"/>
          <w:sz w:val="24"/>
          <w:szCs w:val="24"/>
          <w:u w:val="single"/>
        </w:rPr>
        <w:t xml:space="preserve"> y la subcontratación internacional y cambios en el marco laboral o incluso en las normas sociales como enfatiza Piketty en su libro </w:t>
      </w:r>
      <w:hyperlink r:id="rId101" w:history="1">
        <w:r w:rsidRPr="004D5225">
          <w:rPr>
            <w:rFonts w:ascii="Times New Roman" w:eastAsia="Times New Roman" w:hAnsi="Times New Roman" w:cs="Times New Roman"/>
            <w:color w:val="333333"/>
            <w:sz w:val="24"/>
            <w:szCs w:val="24"/>
            <w:u w:val="single"/>
          </w:rPr>
          <w:t>El Capital en el Siglo XXI</w:t>
        </w:r>
      </w:hyperlink>
      <w:r w:rsidRPr="004D5225">
        <w:rPr>
          <w:rFonts w:ascii="Times New Roman" w:eastAsia="Times New Roman" w:hAnsi="Times New Roman" w:cs="Times New Roman"/>
          <w:color w:val="000000"/>
          <w:sz w:val="24"/>
          <w:szCs w:val="24"/>
          <w:u w:val="single"/>
        </w:rPr>
        <w:t>.</w:t>
      </w:r>
    </w:p>
    <w:p w:rsidR="00CB4750" w:rsidRPr="004D5225" w:rsidRDefault="00CB4750" w:rsidP="00CB4750">
      <w:pPr>
        <w:spacing w:after="480" w:line="240" w:lineRule="auto"/>
        <w:jc w:val="both"/>
        <w:rPr>
          <w:rFonts w:ascii="Times New Roman" w:eastAsia="Times New Roman" w:hAnsi="Times New Roman" w:cs="Times New Roman"/>
          <w:color w:val="FF0000"/>
          <w:sz w:val="24"/>
          <w:szCs w:val="24"/>
          <w:u w:val="single"/>
        </w:rPr>
      </w:pPr>
      <w:r w:rsidRPr="004D5225">
        <w:rPr>
          <w:rFonts w:ascii="Times New Roman" w:eastAsia="Times New Roman" w:hAnsi="Times New Roman" w:cs="Times New Roman"/>
          <w:color w:val="FF0000"/>
          <w:sz w:val="24"/>
          <w:szCs w:val="24"/>
          <w:u w:val="single"/>
        </w:rPr>
        <w:t>La novedad del estudio de Autor y co-autores reside en el hecho de que la caída en la participación del trabajo no es fruto de una caída en el ratio entre salarios y valor añadido a nivel de empresa, sino de la progresiva concentración de las ventas y del empleo en u</w:t>
      </w:r>
      <w:r>
        <w:rPr>
          <w:rFonts w:ascii="Times New Roman" w:eastAsia="Times New Roman" w:hAnsi="Times New Roman" w:cs="Times New Roman"/>
          <w:color w:val="FF0000"/>
          <w:sz w:val="24"/>
          <w:szCs w:val="24"/>
          <w:u w:val="single"/>
        </w:rPr>
        <w:t>n número limitado de empresas -las llamadas superestrellas-</w:t>
      </w:r>
      <w:r w:rsidRPr="004D5225">
        <w:rPr>
          <w:rFonts w:ascii="Times New Roman" w:eastAsia="Times New Roman" w:hAnsi="Times New Roman" w:cs="Times New Roman"/>
          <w:color w:val="FF0000"/>
          <w:sz w:val="24"/>
          <w:szCs w:val="24"/>
          <w:u w:val="single"/>
        </w:rPr>
        <w:t>. Empresas muy grandes y con márgenes de beneficios netamente superiores al resto de las empresas que captan una proporción cada vez más grande de las ventas en sus respectivos mercados. Por tanto, el mecanismo que genera la caída en la participación del trabajo en la renta agregada es la transferencia de cuotas de mercado entre empresas con distintos márgenes de beneficios y niveles de eficiencia en vez de un deterioro en las condiciones laborales a nivel de empresa.</w:t>
      </w:r>
    </w:p>
    <w:p w:rsidR="00CB4750" w:rsidRPr="0040248E" w:rsidRDefault="00CB4750" w:rsidP="00CB4750">
      <w:pPr>
        <w:spacing w:after="480" w:line="240" w:lineRule="auto"/>
        <w:jc w:val="both"/>
        <w:rPr>
          <w:rFonts w:ascii="Times New Roman" w:eastAsia="Times New Roman" w:hAnsi="Times New Roman" w:cs="Times New Roman"/>
          <w:color w:val="000000"/>
          <w:sz w:val="24"/>
          <w:szCs w:val="24"/>
        </w:rPr>
      </w:pPr>
      <w:r w:rsidRPr="0040248E">
        <w:rPr>
          <w:rFonts w:ascii="Times New Roman" w:eastAsia="Times New Roman" w:hAnsi="Times New Roman" w:cs="Times New Roman"/>
          <w:color w:val="000000"/>
          <w:sz w:val="24"/>
          <w:szCs w:val="24"/>
        </w:rPr>
        <w:t xml:space="preserve">Para estructurar el análisis empírico, los autores construyen un modelo de competencia imperfecta con diferencias persistentes en el nivel de productividad entre empresas y costes fijos de producción. En equilibrio, las empresas más eficientes tienen mayores márgenes de beneficio (mark-ups) y, tras un aumento en el grado de competencia, estas empresas captan una mayor proporción de las ventas en el sector, lo que a su vez produce una caída en el ratio entre salarios y valor añadido a nivel agregado. Pero el principal valor del artículo reside en el contraste con los datos. Los autores construyen series para la participación del trabajo en seis sectores de la economía americana a partir de datos micro de empresa para el período 1982-2012, centrando no obstante gran parte de su análisis en la industria manufacturera. Para este sector los autores disponen de los datos necesarios para calcular el ratio entre la remuneración de los trabajadores, en sentido estricto y también en sentido amplio incluyendo </w:t>
      </w:r>
      <w:r w:rsidRPr="0040248E">
        <w:rPr>
          <w:rFonts w:ascii="Times New Roman" w:eastAsia="Times New Roman" w:hAnsi="Times New Roman" w:cs="Times New Roman"/>
          <w:i/>
          <w:iCs/>
          <w:color w:val="000000"/>
          <w:sz w:val="24"/>
          <w:szCs w:val="24"/>
        </w:rPr>
        <w:t xml:space="preserve">fringe benefits </w:t>
      </w:r>
      <w:r w:rsidRPr="0040248E">
        <w:rPr>
          <w:rFonts w:ascii="Times New Roman" w:eastAsia="Times New Roman" w:hAnsi="Times New Roman" w:cs="Times New Roman"/>
          <w:color w:val="000000"/>
          <w:sz w:val="24"/>
          <w:szCs w:val="24"/>
        </w:rPr>
        <w:t>y costes asociados al seguro de salud, y el valor añadido a nivel de empresa. Por contra, para el resto de los sectores el análisis se basa en el ratio entre los salarios y el importe de las ventas de la</w:t>
      </w:r>
      <w:r>
        <w:rPr>
          <w:rFonts w:ascii="Times New Roman" w:eastAsia="Times New Roman" w:hAnsi="Times New Roman" w:cs="Times New Roman"/>
          <w:color w:val="000000"/>
          <w:sz w:val="24"/>
          <w:szCs w:val="24"/>
        </w:rPr>
        <w:t>s</w:t>
      </w:r>
      <w:r w:rsidRPr="0040248E">
        <w:rPr>
          <w:rFonts w:ascii="Times New Roman" w:eastAsia="Times New Roman" w:hAnsi="Times New Roman" w:cs="Times New Roman"/>
          <w:color w:val="000000"/>
          <w:sz w:val="24"/>
          <w:szCs w:val="24"/>
        </w:rPr>
        <w:t xml:space="preserve"> empresas.</w:t>
      </w:r>
    </w:p>
    <w:p w:rsidR="00CB4750" w:rsidRPr="0040248E" w:rsidRDefault="00CB4750" w:rsidP="00CB4750">
      <w:pPr>
        <w:spacing w:after="480" w:line="240" w:lineRule="auto"/>
        <w:jc w:val="both"/>
        <w:rPr>
          <w:rFonts w:ascii="Times New Roman" w:eastAsia="Times New Roman" w:hAnsi="Times New Roman" w:cs="Times New Roman"/>
          <w:color w:val="000000"/>
          <w:sz w:val="24"/>
          <w:szCs w:val="24"/>
        </w:rPr>
      </w:pPr>
      <w:r w:rsidRPr="004D5225">
        <w:rPr>
          <w:rFonts w:ascii="Times New Roman" w:eastAsia="Times New Roman" w:hAnsi="Times New Roman" w:cs="Times New Roman"/>
          <w:color w:val="FF0000"/>
          <w:sz w:val="24"/>
          <w:szCs w:val="24"/>
          <w:u w:val="single"/>
        </w:rPr>
        <w:t>En total los autores consideran 676 industrias de las cuales 388 pertenecientes al sector manufacturero. Para la gran mayoría de los sectores los autores obtienen una correlación negativa entre los cambios en indicadores que miden el nivel de concentración y el cambio en la participación del trabajo resultante de la agregación de los datos de empresa</w:t>
      </w:r>
      <w:r w:rsidRPr="0040248E">
        <w:rPr>
          <w:rFonts w:ascii="Times New Roman" w:eastAsia="Times New Roman" w:hAnsi="Times New Roman" w:cs="Times New Roman"/>
          <w:color w:val="000000"/>
          <w:sz w:val="24"/>
          <w:szCs w:val="24"/>
        </w:rPr>
        <w:t xml:space="preserve">. En base a unas regresiones básicas los autores concluyen que el mecanismo propuesto explica una parte significativa de la caída en la participación del trabajo, oscilando entre el 10% para el sector manufacturero y valores superiores al 100% para el sector de venta al por menor. </w:t>
      </w:r>
      <w:r w:rsidRPr="004D5225">
        <w:rPr>
          <w:rFonts w:ascii="Times New Roman" w:eastAsia="Times New Roman" w:hAnsi="Times New Roman" w:cs="Times New Roman"/>
          <w:color w:val="000000"/>
          <w:sz w:val="24"/>
          <w:szCs w:val="24"/>
          <w:u w:val="single"/>
        </w:rPr>
        <w:t>También hay sectores donde ha aumentado la participación del trabajo en la renta, como en el de las finanzas, pero incluso en estos sectores los autores encuentran apoyo empírico para el mecanismo propuesto</w:t>
      </w:r>
      <w:r w:rsidRPr="0040248E">
        <w:rPr>
          <w:rFonts w:ascii="Times New Roman" w:eastAsia="Times New Roman" w:hAnsi="Times New Roman" w:cs="Times New Roman"/>
          <w:color w:val="000000"/>
          <w:sz w:val="24"/>
          <w:szCs w:val="24"/>
        </w:rPr>
        <w:t xml:space="preserve">. De hecho, en ausencia del aumento en la concentración en el sector financiero, los aumentos hubieran sido aún mayores. Por último, los autores son capaces de replicar sus resultados por una amplia muestra de países. Desafortunadamente, no hay cabida para resultados detallados sobre España, pues nuestro país sólo figura en un ejercicio </w:t>
      </w:r>
      <w:r w:rsidRPr="0040248E">
        <w:rPr>
          <w:rFonts w:ascii="Times New Roman" w:eastAsia="Times New Roman" w:hAnsi="Times New Roman" w:cs="Times New Roman"/>
          <w:color w:val="000000"/>
          <w:sz w:val="24"/>
          <w:szCs w:val="24"/>
        </w:rPr>
        <w:lastRenderedPageBreak/>
        <w:t>descriptivo que analiza el grado de correlación entre el nivel y los cambios en la participación del trabajo al nivel de sector entre 12 países.</w:t>
      </w:r>
    </w:p>
    <w:p w:rsidR="00CB4750" w:rsidRPr="0092023D" w:rsidRDefault="00CB4750" w:rsidP="00CB4750">
      <w:pPr>
        <w:spacing w:after="480" w:line="240" w:lineRule="auto"/>
        <w:jc w:val="both"/>
        <w:rPr>
          <w:rFonts w:ascii="Times New Roman" w:eastAsia="Times New Roman" w:hAnsi="Times New Roman" w:cs="Times New Roman"/>
          <w:color w:val="000000"/>
          <w:sz w:val="24"/>
          <w:szCs w:val="24"/>
        </w:rPr>
      </w:pPr>
      <w:r w:rsidRPr="0092023D">
        <w:rPr>
          <w:rFonts w:ascii="Times New Roman" w:eastAsia="Times New Roman" w:hAnsi="Times New Roman" w:cs="Times New Roman"/>
          <w:bCs/>
          <w:color w:val="000000"/>
          <w:sz w:val="24"/>
          <w:szCs w:val="24"/>
        </w:rPr>
        <w:t>¿Qué explica el aumento en la concentración en tantos sectores?</w:t>
      </w:r>
    </w:p>
    <w:p w:rsidR="00CB4750" w:rsidRPr="004D5225" w:rsidRDefault="00CB4750" w:rsidP="00CB4750">
      <w:pPr>
        <w:spacing w:after="480" w:line="240" w:lineRule="auto"/>
        <w:jc w:val="both"/>
        <w:rPr>
          <w:rFonts w:ascii="Times New Roman" w:eastAsia="Times New Roman" w:hAnsi="Times New Roman" w:cs="Times New Roman"/>
          <w:color w:val="000000"/>
          <w:sz w:val="24"/>
          <w:szCs w:val="24"/>
          <w:u w:val="single"/>
        </w:rPr>
      </w:pPr>
      <w:r w:rsidRPr="004D5225">
        <w:rPr>
          <w:rFonts w:ascii="Times New Roman" w:eastAsia="Times New Roman" w:hAnsi="Times New Roman" w:cs="Times New Roman"/>
          <w:color w:val="000000"/>
          <w:sz w:val="24"/>
          <w:szCs w:val="24"/>
          <w:u w:val="single"/>
        </w:rPr>
        <w:t>Cuando hablamos de empresas superestrellas todo el mundo piensa inmediatamente en gigantes como Apple, Google o Facebook. A través de las redes estas últimas empresas han sido capaces de captar miles de millones de clientes con plantillas relativamente pequeñas. Pero el fenómeno es más general</w:t>
      </w:r>
      <w:r w:rsidRPr="0040248E">
        <w:rPr>
          <w:rFonts w:ascii="Times New Roman" w:eastAsia="Times New Roman" w:hAnsi="Times New Roman" w:cs="Times New Roman"/>
          <w:color w:val="000000"/>
          <w:sz w:val="24"/>
          <w:szCs w:val="24"/>
        </w:rPr>
        <w:t xml:space="preserve">. Los autores muestran que los aumentos en la concentración son mayores en sectores donde el aumento en la productividad, medido en términos de nuevas patentes o productividad total de los factores, ha sido mayor en las últimas décadas, lo que ayuda a entender la posición de liderazgo de Apple. </w:t>
      </w:r>
      <w:r w:rsidRPr="004D5225">
        <w:rPr>
          <w:rFonts w:ascii="Times New Roman" w:eastAsia="Times New Roman" w:hAnsi="Times New Roman" w:cs="Times New Roman"/>
          <w:color w:val="000000"/>
          <w:sz w:val="24"/>
          <w:szCs w:val="24"/>
          <w:u w:val="single"/>
        </w:rPr>
        <w:t>Pero, la definición de empresa superestrella también incluye a empresas en sec</w:t>
      </w:r>
      <w:r>
        <w:rPr>
          <w:rFonts w:ascii="Times New Roman" w:eastAsia="Times New Roman" w:hAnsi="Times New Roman" w:cs="Times New Roman"/>
          <w:color w:val="000000"/>
          <w:sz w:val="24"/>
          <w:szCs w:val="24"/>
          <w:u w:val="single"/>
        </w:rPr>
        <w:t>tores “low-cost”</w:t>
      </w:r>
      <w:r w:rsidRPr="004D5225">
        <w:rPr>
          <w:rFonts w:ascii="Times New Roman" w:eastAsia="Times New Roman" w:hAnsi="Times New Roman" w:cs="Times New Roman"/>
          <w:color w:val="000000"/>
          <w:sz w:val="24"/>
          <w:szCs w:val="24"/>
          <w:u w:val="single"/>
        </w:rPr>
        <w:t xml:space="preserve"> como Inditex o muchas de las mayores franquicias que han sabido captar cuotas de mercado muy elevadas. De hecho, es en estos sectores donde los autores encuentran la relación más clara entre los aumentos en la concentración de mercado y la caída en la participación de trabajo en la renta.</w:t>
      </w:r>
    </w:p>
    <w:p w:rsidR="00CB4750" w:rsidRPr="004D5225" w:rsidRDefault="00CB4750" w:rsidP="00CB4750">
      <w:pPr>
        <w:spacing w:after="480" w:line="240" w:lineRule="auto"/>
        <w:jc w:val="both"/>
        <w:rPr>
          <w:rFonts w:ascii="Times New Roman" w:eastAsia="Times New Roman" w:hAnsi="Times New Roman" w:cs="Times New Roman"/>
          <w:color w:val="FF0000"/>
          <w:sz w:val="24"/>
          <w:szCs w:val="24"/>
          <w:u w:val="single"/>
        </w:rPr>
      </w:pPr>
      <w:r w:rsidRPr="004D5225">
        <w:rPr>
          <w:rFonts w:ascii="Times New Roman" w:eastAsia="Times New Roman" w:hAnsi="Times New Roman" w:cs="Times New Roman"/>
          <w:color w:val="000000"/>
          <w:sz w:val="24"/>
          <w:szCs w:val="24"/>
          <w:u w:val="single"/>
        </w:rPr>
        <w:t>Es importante resaltar que los resultados de las regresiones no tienen una interpretación causal. Por el momento solo captan la existencia de correlaciones, pero aun así, los resultados son muy sugerentes y encajan bien con los de otros dos estudios relacionados</w:t>
      </w:r>
      <w:r w:rsidRPr="0040248E">
        <w:rPr>
          <w:rFonts w:ascii="Times New Roman" w:eastAsia="Times New Roman" w:hAnsi="Times New Roman" w:cs="Times New Roman"/>
          <w:color w:val="000000"/>
          <w:sz w:val="24"/>
          <w:szCs w:val="24"/>
        </w:rPr>
        <w:t xml:space="preserve">. </w:t>
      </w:r>
      <w:r w:rsidRPr="004D5225">
        <w:rPr>
          <w:rFonts w:ascii="Times New Roman" w:eastAsia="Times New Roman" w:hAnsi="Times New Roman" w:cs="Times New Roman"/>
          <w:color w:val="FF0000"/>
          <w:sz w:val="24"/>
          <w:szCs w:val="24"/>
          <w:u w:val="single"/>
        </w:rPr>
        <w:t xml:space="preserve">El primero es este </w:t>
      </w:r>
      <w:hyperlink r:id="rId102" w:history="1">
        <w:r w:rsidRPr="004D5225">
          <w:rPr>
            <w:rFonts w:ascii="Times New Roman" w:eastAsia="Times New Roman" w:hAnsi="Times New Roman" w:cs="Times New Roman"/>
            <w:color w:val="FF0000"/>
            <w:sz w:val="24"/>
            <w:szCs w:val="24"/>
            <w:u w:val="single"/>
          </w:rPr>
          <w:t>estudio de la OCDE</w:t>
        </w:r>
      </w:hyperlink>
      <w:r w:rsidRPr="004D5225">
        <w:rPr>
          <w:rFonts w:ascii="Times New Roman" w:eastAsia="Times New Roman" w:hAnsi="Times New Roman" w:cs="Times New Roman"/>
          <w:color w:val="FF0000"/>
          <w:sz w:val="24"/>
          <w:szCs w:val="24"/>
          <w:u w:val="single"/>
        </w:rPr>
        <w:t>, citado en el artículo, que demuestra que las diferencias en productividad entre el top-5% de las empresas más productivas y el resto es cada vez más grande</w:t>
      </w:r>
      <w:r w:rsidRPr="0040248E">
        <w:rPr>
          <w:rFonts w:ascii="Times New Roman" w:eastAsia="Times New Roman" w:hAnsi="Times New Roman" w:cs="Times New Roman"/>
          <w:color w:val="000000"/>
          <w:sz w:val="24"/>
          <w:szCs w:val="24"/>
        </w:rPr>
        <w:t>. La OCDE lo atribuye a un descenso en el ritmo de la difusión tecnológica. Una manera de medir el ritmo de la difusión tecnológica es a través del ritmo de aumento en las citas de nuevas patentes. Curiosamente, en aquellos sectores donde ha caído el ritmo de esta variable se observa un aumento en la concentración y una caída en la participación de la renta como muestran Autor et al.,  en uno de sus ejercicios. </w:t>
      </w:r>
      <w:r w:rsidRPr="004D5225">
        <w:rPr>
          <w:rFonts w:ascii="Times New Roman" w:eastAsia="Times New Roman" w:hAnsi="Times New Roman" w:cs="Times New Roman"/>
          <w:color w:val="FF0000"/>
          <w:sz w:val="24"/>
          <w:szCs w:val="24"/>
          <w:u w:val="single"/>
        </w:rPr>
        <w:t>El segundo estudio no-citado, con el título “</w:t>
      </w:r>
      <w:hyperlink r:id="rId103" w:history="1">
        <w:r w:rsidRPr="004D5225">
          <w:rPr>
            <w:rFonts w:ascii="Times New Roman" w:eastAsia="Times New Roman" w:hAnsi="Times New Roman" w:cs="Times New Roman"/>
            <w:color w:val="FF0000"/>
            <w:sz w:val="24"/>
            <w:szCs w:val="24"/>
            <w:u w:val="single"/>
          </w:rPr>
          <w:t>Firming up Inequality</w:t>
        </w:r>
      </w:hyperlink>
      <w:r w:rsidRPr="004D5225">
        <w:rPr>
          <w:rFonts w:ascii="Times New Roman" w:eastAsia="Times New Roman" w:hAnsi="Times New Roman" w:cs="Times New Roman"/>
          <w:color w:val="FF0000"/>
          <w:sz w:val="24"/>
          <w:szCs w:val="24"/>
          <w:u w:val="single"/>
        </w:rPr>
        <w:t>”, demuestra que el aumento en la</w:t>
      </w:r>
      <w:r w:rsidR="00D51A92">
        <w:rPr>
          <w:rFonts w:ascii="Times New Roman" w:eastAsia="Times New Roman" w:hAnsi="Times New Roman" w:cs="Times New Roman"/>
          <w:color w:val="FF0000"/>
          <w:sz w:val="24"/>
          <w:szCs w:val="24"/>
          <w:u w:val="single"/>
        </w:rPr>
        <w:t xml:space="preserve"> desigualdad de renta en los EEUU</w:t>
      </w:r>
      <w:r w:rsidRPr="004D5225">
        <w:rPr>
          <w:rFonts w:ascii="Times New Roman" w:eastAsia="Times New Roman" w:hAnsi="Times New Roman" w:cs="Times New Roman"/>
          <w:color w:val="FF0000"/>
          <w:sz w:val="24"/>
          <w:szCs w:val="24"/>
          <w:u w:val="single"/>
        </w:rPr>
        <w:t xml:space="preserve"> se debe principalmente a un aumento en las diferencias salariales entre empresas en vez de a un aumento en las diferencias salariales entre los empleados de la misma empresa. Tres estudios con un factor en común: los ganadores se llevan cada vez una ma</w:t>
      </w:r>
      <w:r>
        <w:rPr>
          <w:rFonts w:ascii="Times New Roman" w:eastAsia="Times New Roman" w:hAnsi="Times New Roman" w:cs="Times New Roman"/>
          <w:color w:val="FF0000"/>
          <w:sz w:val="24"/>
          <w:szCs w:val="24"/>
          <w:u w:val="single"/>
        </w:rPr>
        <w:t>yor parte del pastel y los que “</w:t>
      </w:r>
      <w:r w:rsidRPr="004D5225">
        <w:rPr>
          <w:rFonts w:ascii="Times New Roman" w:eastAsia="Times New Roman" w:hAnsi="Times New Roman" w:cs="Times New Roman"/>
          <w:color w:val="FF0000"/>
          <w:sz w:val="24"/>
          <w:szCs w:val="24"/>
          <w:u w:val="single"/>
        </w:rPr>
        <w:t>pi</w:t>
      </w:r>
      <w:r>
        <w:rPr>
          <w:rFonts w:ascii="Times New Roman" w:eastAsia="Times New Roman" w:hAnsi="Times New Roman" w:cs="Times New Roman"/>
          <w:color w:val="FF0000"/>
          <w:sz w:val="24"/>
          <w:szCs w:val="24"/>
          <w:u w:val="single"/>
        </w:rPr>
        <w:t>erden el tren”</w:t>
      </w:r>
      <w:r w:rsidRPr="004D5225">
        <w:rPr>
          <w:rFonts w:ascii="Times New Roman" w:eastAsia="Times New Roman" w:hAnsi="Times New Roman" w:cs="Times New Roman"/>
          <w:color w:val="FF0000"/>
          <w:sz w:val="24"/>
          <w:szCs w:val="24"/>
          <w:u w:val="single"/>
        </w:rPr>
        <w:t xml:space="preserve"> lo tendrán difícil para recuperar el terreno perdido.</w:t>
      </w:r>
    </w:p>
    <w:p w:rsidR="00CB4750" w:rsidRDefault="00CB4750" w:rsidP="00CB4750">
      <w:pPr>
        <w:spacing w:line="240" w:lineRule="auto"/>
        <w:jc w:val="both"/>
        <w:rPr>
          <w:rFonts w:ascii="Times New Roman" w:hAnsi="Times New Roman" w:cs="Times New Roman"/>
          <w:color w:val="1A1A1A"/>
          <w:sz w:val="24"/>
          <w:szCs w:val="24"/>
          <w:shd w:val="clear" w:color="auto" w:fill="FFFFFF"/>
        </w:rPr>
      </w:pPr>
      <w:r w:rsidRPr="00DA4C1C">
        <w:rPr>
          <w:rFonts w:ascii="Times New Roman" w:hAnsi="Times New Roman" w:cs="Times New Roman"/>
          <w:color w:val="1A1A1A"/>
          <w:sz w:val="24"/>
          <w:szCs w:val="24"/>
          <w:shd w:val="clear" w:color="auto" w:fill="FFFFFF"/>
        </w:rPr>
        <w:t>-</w:t>
      </w:r>
      <w:r>
        <w:rPr>
          <w:rFonts w:ascii="Times New Roman" w:hAnsi="Times New Roman" w:cs="Times New Roman"/>
          <w:color w:val="1A1A1A"/>
          <w:sz w:val="24"/>
          <w:szCs w:val="24"/>
          <w:shd w:val="clear" w:color="auto" w:fill="FFFFFF"/>
        </w:rPr>
        <w:t xml:space="preserve"> </w:t>
      </w:r>
      <w:r w:rsidRPr="00DA4C1C">
        <w:rPr>
          <w:rFonts w:ascii="Times New Roman" w:hAnsi="Times New Roman" w:cs="Times New Roman"/>
          <w:color w:val="1A1A1A"/>
          <w:sz w:val="24"/>
          <w:szCs w:val="24"/>
          <w:u w:val="single"/>
          <w:shd w:val="clear" w:color="auto" w:fill="FFFFFF"/>
        </w:rPr>
        <w:t>La paradoja del desempleo, ¿dónde están los jóvenes que quieren trabajar?</w:t>
      </w:r>
      <w:r>
        <w:rPr>
          <w:rFonts w:ascii="Times New Roman" w:hAnsi="Times New Roman" w:cs="Times New Roman"/>
          <w:color w:val="1A1A1A"/>
          <w:sz w:val="24"/>
          <w:szCs w:val="24"/>
          <w:shd w:val="clear" w:color="auto" w:fill="FFFFFF"/>
        </w:rPr>
        <w:t xml:space="preserve"> (El Economista - </w:t>
      </w:r>
      <w:r w:rsidRPr="00DA4C1C">
        <w:rPr>
          <w:rFonts w:ascii="Times New Roman" w:hAnsi="Times New Roman" w:cs="Times New Roman"/>
          <w:b/>
          <w:color w:val="1A1A1A"/>
          <w:sz w:val="24"/>
          <w:szCs w:val="24"/>
          <w:shd w:val="clear" w:color="auto" w:fill="FFFFFF"/>
        </w:rPr>
        <w:t>26/6/17</w:t>
      </w:r>
      <w:r>
        <w:rPr>
          <w:rFonts w:ascii="Times New Roman" w:hAnsi="Times New Roman" w:cs="Times New Roman"/>
          <w:color w:val="1A1A1A"/>
          <w:sz w:val="24"/>
          <w:szCs w:val="24"/>
          <w:shd w:val="clear" w:color="auto" w:fill="FFFFFF"/>
        </w:rPr>
        <w:t>)</w:t>
      </w:r>
    </w:p>
    <w:p w:rsidR="00CB4750" w:rsidRDefault="00CB4750" w:rsidP="00CB4750">
      <w:pPr>
        <w:spacing w:line="240" w:lineRule="auto"/>
        <w:jc w:val="both"/>
        <w:rPr>
          <w:rFonts w:ascii="Times New Roman" w:hAnsi="Times New Roman" w:cs="Times New Roman"/>
          <w:color w:val="1A1A1A"/>
          <w:sz w:val="24"/>
          <w:szCs w:val="24"/>
          <w:shd w:val="clear" w:color="auto" w:fill="FFFFFF"/>
        </w:rPr>
      </w:pPr>
      <w:r>
        <w:rPr>
          <w:rFonts w:ascii="Times New Roman" w:hAnsi="Times New Roman" w:cs="Times New Roman"/>
          <w:color w:val="1A1A1A"/>
          <w:sz w:val="24"/>
          <w:szCs w:val="24"/>
          <w:shd w:val="clear" w:color="auto" w:fill="FFFFFF"/>
        </w:rPr>
        <w:t>(Por Pablo Hernández)</w:t>
      </w:r>
    </w:p>
    <w:p w:rsidR="00CB4750" w:rsidRPr="006D1D03" w:rsidRDefault="00CB4750" w:rsidP="00CB4750">
      <w:pPr>
        <w:spacing w:line="240" w:lineRule="auto"/>
        <w:jc w:val="both"/>
        <w:rPr>
          <w:rFonts w:ascii="Times New Roman" w:hAnsi="Times New Roman" w:cs="Times New Roman"/>
          <w:b/>
          <w:color w:val="1A1A1A"/>
          <w:sz w:val="24"/>
          <w:szCs w:val="24"/>
          <w:shd w:val="clear" w:color="auto" w:fill="FFFFFF"/>
        </w:rPr>
      </w:pPr>
      <w:r>
        <w:rPr>
          <w:rFonts w:ascii="Times New Roman" w:hAnsi="Times New Roman" w:cs="Times New Roman"/>
          <w:color w:val="1A1A1A"/>
          <w:sz w:val="24"/>
          <w:szCs w:val="24"/>
          <w:shd w:val="clear" w:color="auto" w:fill="FFFFFF"/>
        </w:rPr>
        <w:t>¡</w:t>
      </w:r>
      <w:r w:rsidRPr="00DA4C1C">
        <w:rPr>
          <w:rFonts w:ascii="Times New Roman" w:hAnsi="Times New Roman" w:cs="Times New Roman"/>
          <w:color w:val="1A1A1A"/>
          <w:sz w:val="24"/>
          <w:szCs w:val="24"/>
          <w:shd w:val="clear" w:color="auto" w:fill="FFFFFF"/>
        </w:rPr>
        <w:t xml:space="preserve">Faltan jóvenes cualificados en España para trabajar! Y no es una broma. Realizar esta afirmación en uno de los países de la Unión Europea líderes en desempleo juvenil podría parecer algo surreal, pero es más que eso, es una triste realidad, que ya se constató en el primer </w:t>
      </w:r>
      <w:r w:rsidRPr="006D1D03">
        <w:rPr>
          <w:rFonts w:ascii="Times New Roman" w:hAnsi="Times New Roman" w:cs="Times New Roman"/>
          <w:b/>
          <w:color w:val="1A1A1A"/>
          <w:sz w:val="24"/>
          <w:szCs w:val="24"/>
          <w:shd w:val="clear" w:color="auto" w:fill="FFFFFF"/>
        </w:rPr>
        <w:t>informe Educación para el Empleo elaborado por McKinsey &amp; Company.</w:t>
      </w:r>
    </w:p>
    <w:p w:rsidR="00CB4750" w:rsidRPr="006D1D03" w:rsidRDefault="00CB4750" w:rsidP="00CB4750">
      <w:pPr>
        <w:spacing w:line="240" w:lineRule="auto"/>
        <w:jc w:val="both"/>
        <w:rPr>
          <w:rFonts w:ascii="Times New Roman" w:hAnsi="Times New Roman" w:cs="Times New Roman"/>
          <w:color w:val="1A1A1A"/>
          <w:sz w:val="24"/>
          <w:szCs w:val="24"/>
          <w:u w:val="single"/>
          <w:shd w:val="clear" w:color="auto" w:fill="FFFFFF"/>
        </w:rPr>
      </w:pPr>
      <w:r w:rsidRPr="00DA4C1C">
        <w:rPr>
          <w:rFonts w:ascii="Times New Roman" w:hAnsi="Times New Roman" w:cs="Times New Roman"/>
          <w:color w:val="1A1A1A"/>
          <w:sz w:val="24"/>
          <w:szCs w:val="24"/>
          <w:shd w:val="clear" w:color="auto" w:fill="FFFFFF"/>
        </w:rPr>
        <w:t xml:space="preserve">Mientras afrontamos esta compleja situación de entender, hay múltiples empresas que no son capaces de cubrir las vacantes que generan y su crecimiento se ve ralentizado; </w:t>
      </w:r>
      <w:r w:rsidRPr="006D1D03">
        <w:rPr>
          <w:rFonts w:ascii="Times New Roman" w:hAnsi="Times New Roman" w:cs="Times New Roman"/>
          <w:color w:val="1A1A1A"/>
          <w:sz w:val="24"/>
          <w:szCs w:val="24"/>
          <w:u w:val="single"/>
          <w:shd w:val="clear" w:color="auto" w:fill="FFFFFF"/>
        </w:rPr>
        <w:t xml:space="preserve">el país entero dedica ingentes recursos a una formación que no conecta con la realidad laboral, el peso del desempleo lastra el crecimiento económico y, por si esto fuera poco; hay miles de historias </w:t>
      </w:r>
      <w:r w:rsidRPr="006D1D03">
        <w:rPr>
          <w:rFonts w:ascii="Times New Roman" w:hAnsi="Times New Roman" w:cs="Times New Roman"/>
          <w:color w:val="1A1A1A"/>
          <w:sz w:val="24"/>
          <w:szCs w:val="24"/>
          <w:u w:val="single"/>
          <w:shd w:val="clear" w:color="auto" w:fill="FFFFFF"/>
        </w:rPr>
        <w:lastRenderedPageBreak/>
        <w:t>personales de jóvenes que ven cómo sus posibilidades de desarrollo quedan frustradas o que se ven obligados a emigrar al extranjero para encontrar empleo.</w:t>
      </w:r>
    </w:p>
    <w:p w:rsidR="00CB4750" w:rsidRPr="00DA4C1C" w:rsidRDefault="00CB4750" w:rsidP="00CB4750">
      <w:pPr>
        <w:spacing w:line="240" w:lineRule="auto"/>
        <w:jc w:val="both"/>
        <w:rPr>
          <w:rFonts w:ascii="Times New Roman" w:hAnsi="Times New Roman" w:cs="Times New Roman"/>
          <w:color w:val="1A1A1A"/>
          <w:sz w:val="24"/>
          <w:szCs w:val="24"/>
          <w:shd w:val="clear" w:color="auto" w:fill="FFFFFF"/>
        </w:rPr>
      </w:pPr>
      <w:r w:rsidRPr="00DA4C1C">
        <w:rPr>
          <w:rFonts w:ascii="Times New Roman" w:hAnsi="Times New Roman" w:cs="Times New Roman"/>
          <w:color w:val="1A1A1A"/>
          <w:sz w:val="24"/>
          <w:szCs w:val="24"/>
          <w:shd w:val="clear" w:color="auto" w:fill="FFFFFF"/>
        </w:rPr>
        <w:t xml:space="preserve">Lo único positivo de este escenario adverso es que sólo se puede mejorar. Las empresas de nuestro país, y las europeas en general, avanzan a pasos agigantados hacia la digitalización, si bien hoy es más un potencial de desarrollo que una realidad palpable. De hecho, </w:t>
      </w:r>
      <w:r w:rsidRPr="006D1D03">
        <w:rPr>
          <w:rFonts w:ascii="Times New Roman" w:hAnsi="Times New Roman" w:cs="Times New Roman"/>
          <w:b/>
          <w:color w:val="1A1A1A"/>
          <w:sz w:val="24"/>
          <w:szCs w:val="24"/>
          <w:shd w:val="clear" w:color="auto" w:fill="FFFFFF"/>
        </w:rPr>
        <w:t>el estudio Europa Digital: Rompiendo la frontera, capturando los beneficios lanzado el pasado mes de julio por McKinsey Global Institute</w:t>
      </w:r>
      <w:r w:rsidRPr="00DA4C1C">
        <w:rPr>
          <w:rFonts w:ascii="Times New Roman" w:hAnsi="Times New Roman" w:cs="Times New Roman"/>
          <w:color w:val="1A1A1A"/>
          <w:sz w:val="24"/>
          <w:szCs w:val="24"/>
          <w:shd w:val="clear" w:color="auto" w:fill="FFFFFF"/>
        </w:rPr>
        <w:t xml:space="preserve"> reflejaba que Europa se encuentra a un 12% de su potencial de digitalización frente al 18% de </w:t>
      </w:r>
      <w:r>
        <w:rPr>
          <w:rFonts w:ascii="Times New Roman" w:hAnsi="Times New Roman" w:cs="Times New Roman"/>
          <w:color w:val="1A1A1A"/>
          <w:sz w:val="24"/>
          <w:szCs w:val="24"/>
          <w:shd w:val="clear" w:color="auto" w:fill="FFFFFF"/>
        </w:rPr>
        <w:t>países como Estados Unidos.</w:t>
      </w:r>
    </w:p>
    <w:p w:rsidR="00CB4750" w:rsidRPr="006D1D03" w:rsidRDefault="00CB4750" w:rsidP="00CB4750">
      <w:pPr>
        <w:spacing w:line="240" w:lineRule="auto"/>
        <w:jc w:val="both"/>
        <w:rPr>
          <w:rFonts w:ascii="Times New Roman" w:hAnsi="Times New Roman" w:cs="Times New Roman"/>
          <w:b/>
          <w:color w:val="FF0000"/>
          <w:sz w:val="24"/>
          <w:szCs w:val="24"/>
          <w:u w:val="single"/>
          <w:shd w:val="clear" w:color="auto" w:fill="FFFFFF"/>
        </w:rPr>
      </w:pPr>
      <w:r w:rsidRPr="006D1D03">
        <w:rPr>
          <w:rFonts w:ascii="Times New Roman" w:hAnsi="Times New Roman" w:cs="Times New Roman"/>
          <w:b/>
          <w:color w:val="FF0000"/>
          <w:sz w:val="24"/>
          <w:szCs w:val="24"/>
          <w:u w:val="single"/>
          <w:shd w:val="clear" w:color="auto" w:fill="FFFFFF"/>
        </w:rPr>
        <w:t>Los países europeos con las medidas e impulso adecuadas podrían generar 2,5 billones de euros adicionales para el PIB de Europa si mejorasen otro 10% su crecimiento digital hasta 2025.</w:t>
      </w:r>
    </w:p>
    <w:p w:rsidR="00CB4750" w:rsidRPr="00DA4C1C" w:rsidRDefault="00CB4750" w:rsidP="00CB4750">
      <w:pPr>
        <w:spacing w:line="240" w:lineRule="auto"/>
        <w:jc w:val="both"/>
        <w:rPr>
          <w:rFonts w:ascii="Times New Roman" w:hAnsi="Times New Roman" w:cs="Times New Roman"/>
          <w:color w:val="1A1A1A"/>
          <w:sz w:val="24"/>
          <w:szCs w:val="24"/>
          <w:shd w:val="clear" w:color="auto" w:fill="FFFFFF"/>
        </w:rPr>
      </w:pPr>
      <w:r w:rsidRPr="00DA4C1C">
        <w:rPr>
          <w:rFonts w:ascii="Times New Roman" w:hAnsi="Times New Roman" w:cs="Times New Roman"/>
          <w:color w:val="1A1A1A"/>
          <w:sz w:val="24"/>
          <w:szCs w:val="24"/>
          <w:shd w:val="clear" w:color="auto" w:fill="FFFFFF"/>
        </w:rPr>
        <w:t xml:space="preserve">En este contexto de oportunidad, resulta evidente que las ofertas laborales en el terreno digital cobran una especial relevancia, y que en los próximos meses y años tendrán una demanda creciente, una demanda a la que es necesario aportar una oferta adecuada </w:t>
      </w:r>
      <w:r>
        <w:rPr>
          <w:rFonts w:ascii="Times New Roman" w:hAnsi="Times New Roman" w:cs="Times New Roman"/>
          <w:color w:val="1A1A1A"/>
          <w:sz w:val="24"/>
          <w:szCs w:val="24"/>
          <w:shd w:val="clear" w:color="auto" w:fill="FFFFFF"/>
        </w:rPr>
        <w:t>con las competencias oportunas.</w:t>
      </w:r>
    </w:p>
    <w:p w:rsidR="00CB4750" w:rsidRPr="006D1D03" w:rsidRDefault="00CB4750" w:rsidP="00CB4750">
      <w:pPr>
        <w:spacing w:line="240" w:lineRule="auto"/>
        <w:jc w:val="both"/>
        <w:rPr>
          <w:rFonts w:ascii="Times New Roman" w:hAnsi="Times New Roman" w:cs="Times New Roman"/>
          <w:b/>
          <w:color w:val="1A1A1A"/>
          <w:sz w:val="24"/>
          <w:szCs w:val="24"/>
          <w:shd w:val="clear" w:color="auto" w:fill="FFFFFF"/>
        </w:rPr>
      </w:pPr>
      <w:r w:rsidRPr="00DA4C1C">
        <w:rPr>
          <w:rFonts w:ascii="Times New Roman" w:hAnsi="Times New Roman" w:cs="Times New Roman"/>
          <w:color w:val="1A1A1A"/>
          <w:sz w:val="24"/>
          <w:szCs w:val="24"/>
          <w:shd w:val="clear" w:color="auto" w:fill="FFFFFF"/>
        </w:rPr>
        <w:t xml:space="preserve">Pero la falta de jóvenes formados para el empleo y el lastre que esto supone para el avance empresarial, forman un círculo vicioso del que es complicado salir sin medidas de alto impacto y el compromiso de agentes públicos y privados decididos a poner solución. Pero afortunadamente, </w:t>
      </w:r>
      <w:r w:rsidRPr="006D1D03">
        <w:rPr>
          <w:rFonts w:ascii="Times New Roman" w:hAnsi="Times New Roman" w:cs="Times New Roman"/>
          <w:b/>
          <w:color w:val="1A1A1A"/>
          <w:sz w:val="24"/>
          <w:szCs w:val="24"/>
          <w:shd w:val="clear" w:color="auto" w:fill="FFFFFF"/>
        </w:rPr>
        <w:t>existen iniciativas en España que se han dado cuenta de esto, es el caso de Generation Spain, un programa lanzado por McKinsey Social Initiative para dar solución al desempleo juvenil.</w:t>
      </w:r>
    </w:p>
    <w:p w:rsidR="00CB4750" w:rsidRPr="00DA4C1C" w:rsidRDefault="00CB4750" w:rsidP="00CB4750">
      <w:pPr>
        <w:spacing w:line="240" w:lineRule="auto"/>
        <w:jc w:val="both"/>
        <w:rPr>
          <w:rFonts w:ascii="Times New Roman" w:hAnsi="Times New Roman" w:cs="Times New Roman"/>
          <w:color w:val="1A1A1A"/>
          <w:sz w:val="24"/>
          <w:szCs w:val="24"/>
          <w:shd w:val="clear" w:color="auto" w:fill="FFFFFF"/>
        </w:rPr>
      </w:pPr>
      <w:r w:rsidRPr="00DA4C1C">
        <w:rPr>
          <w:rFonts w:ascii="Times New Roman" w:hAnsi="Times New Roman" w:cs="Times New Roman"/>
          <w:color w:val="1A1A1A"/>
          <w:sz w:val="24"/>
          <w:szCs w:val="24"/>
          <w:shd w:val="clear" w:color="auto" w:fill="FFFFFF"/>
        </w:rPr>
        <w:t>En los dos últimos años esta fundación a través de fondos privados y mediante el uso de recursos de Fondo Social Europeo a través de la Escuela de Organización Industrial, ha puesto en práctica una metodología end to end que cubre la identificación de áreas más demandadas por las empresas para el diseño de programas, la captación de jóvenes desempleados (basada en la aptitud y motivación), el periodo formativo y la colocación/puesta en contacto entre empresas y perfiles graduados. Se trata de un programa mixto de formación en competencias técnicas con un alto componente de habilidades profesionales y mentalidades, con unos resultados que s</w:t>
      </w:r>
      <w:r>
        <w:rPr>
          <w:rFonts w:ascii="Times New Roman" w:hAnsi="Times New Roman" w:cs="Times New Roman"/>
          <w:color w:val="1A1A1A"/>
          <w:sz w:val="24"/>
          <w:szCs w:val="24"/>
          <w:shd w:val="clear" w:color="auto" w:fill="FFFFFF"/>
        </w:rPr>
        <w:t>uperan el 80% de empleabilidad.</w:t>
      </w:r>
    </w:p>
    <w:p w:rsidR="00CB4750" w:rsidRPr="00DA4C1C" w:rsidRDefault="00CB4750" w:rsidP="00CB4750">
      <w:pPr>
        <w:spacing w:line="240" w:lineRule="auto"/>
        <w:jc w:val="both"/>
        <w:rPr>
          <w:rFonts w:ascii="Times New Roman" w:hAnsi="Times New Roman" w:cs="Times New Roman"/>
          <w:color w:val="1A1A1A"/>
          <w:sz w:val="24"/>
          <w:szCs w:val="24"/>
          <w:shd w:val="clear" w:color="auto" w:fill="FFFFFF"/>
        </w:rPr>
      </w:pPr>
      <w:r w:rsidRPr="00DA4C1C">
        <w:rPr>
          <w:rFonts w:ascii="Times New Roman" w:hAnsi="Times New Roman" w:cs="Times New Roman"/>
          <w:color w:val="1A1A1A"/>
          <w:sz w:val="24"/>
          <w:szCs w:val="24"/>
          <w:shd w:val="clear" w:color="auto" w:fill="FFFFFF"/>
        </w:rPr>
        <w:t>En estos dos años, a través de programas que no suponen coste alguno para los participantes, se ha formado a más de 700 jóvenes, de los cuales el 87% seguían con empleo a los 12 meses de la finalización de los programas, y el 50% con contrato indefinido. Sin duda alguna, los programas tienen un impacto real en el empleo por el trabajo conjunto con las empresas, por la formación para el desempeño profesional y su adaptación a las necesidades reales de los oferentes de empleo. Ya son muchas las empresas que participan en esta iniciativa contratando a jóvenes procedentes de los programas de formación y que han contrastado los resultados a través de la experiencia. No digo que sea la única forma de lograrlo, pe</w:t>
      </w:r>
      <w:r>
        <w:rPr>
          <w:rFonts w:ascii="Times New Roman" w:hAnsi="Times New Roman" w:cs="Times New Roman"/>
          <w:color w:val="1A1A1A"/>
          <w:sz w:val="24"/>
          <w:szCs w:val="24"/>
          <w:shd w:val="clear" w:color="auto" w:fill="FFFFFF"/>
        </w:rPr>
        <w:t>ro sí una que está funcionando.</w:t>
      </w:r>
    </w:p>
    <w:p w:rsidR="00CB4750" w:rsidRPr="005C0623" w:rsidRDefault="00CB4750" w:rsidP="00CB4750">
      <w:pPr>
        <w:spacing w:line="240" w:lineRule="auto"/>
        <w:jc w:val="both"/>
        <w:rPr>
          <w:rFonts w:ascii="Times New Roman" w:hAnsi="Times New Roman" w:cs="Times New Roman"/>
          <w:color w:val="1A1A1A"/>
          <w:sz w:val="24"/>
          <w:szCs w:val="24"/>
          <w:shd w:val="clear" w:color="auto" w:fill="FFFFFF"/>
        </w:rPr>
      </w:pPr>
      <w:r w:rsidRPr="00DA4C1C">
        <w:rPr>
          <w:rFonts w:ascii="Times New Roman" w:hAnsi="Times New Roman" w:cs="Times New Roman"/>
          <w:color w:val="1A1A1A"/>
          <w:sz w:val="24"/>
          <w:szCs w:val="24"/>
          <w:shd w:val="clear" w:color="auto" w:fill="FFFFFF"/>
        </w:rPr>
        <w:t>Y es que, aunque parezca sorprendente, nos encontramos en un escenario donde tenemos la oportunidad de transformar digitalmente a las empresas, existen empleadores dispuestos a contratar, tenemos un modelo formativo que permite formar a los jóvenes rápidamente en las profesiones más demandadas; lo que necesitamos -por más irreal que parezca- son los jóvenes dispuestos a ser parte de la solución.</w:t>
      </w:r>
    </w:p>
    <w:p w:rsidR="00CB4750" w:rsidRDefault="00CB4750" w:rsidP="00CB475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 </w:t>
      </w:r>
      <w:r w:rsidRPr="00ED0D4E">
        <w:rPr>
          <w:rFonts w:ascii="Times New Roman" w:hAnsi="Times New Roman" w:cs="Times New Roman"/>
          <w:sz w:val="24"/>
          <w:szCs w:val="24"/>
          <w:u w:val="single"/>
          <w:shd w:val="clear" w:color="auto" w:fill="FFFFFF"/>
        </w:rPr>
        <w:t>El 70% de los jóvenes españole</w:t>
      </w:r>
      <w:r>
        <w:rPr>
          <w:rFonts w:ascii="Times New Roman" w:hAnsi="Times New Roman" w:cs="Times New Roman"/>
          <w:sz w:val="24"/>
          <w:szCs w:val="24"/>
          <w:u w:val="single"/>
          <w:shd w:val="clear" w:color="auto" w:fill="FFFFFF"/>
        </w:rPr>
        <w:t>s cree que tendrá que trabajar “</w:t>
      </w:r>
      <w:r w:rsidRPr="00ED0D4E">
        <w:rPr>
          <w:rFonts w:ascii="Times New Roman" w:hAnsi="Times New Roman" w:cs="Times New Roman"/>
          <w:sz w:val="24"/>
          <w:szCs w:val="24"/>
          <w:u w:val="single"/>
          <w:shd w:val="clear" w:color="auto" w:fill="FFFFFF"/>
        </w:rPr>
        <w:t>de lo que sea</w:t>
      </w:r>
      <w:r>
        <w:rPr>
          <w:rFonts w:ascii="Times New Roman" w:hAnsi="Times New Roman" w:cs="Times New Roman"/>
          <w:sz w:val="24"/>
          <w:szCs w:val="24"/>
          <w:shd w:val="clear" w:color="auto" w:fill="FFFFFF"/>
        </w:rPr>
        <w:t xml:space="preserve">” (El Economista - </w:t>
      </w:r>
      <w:r w:rsidRPr="00ED0D4E">
        <w:rPr>
          <w:rFonts w:ascii="Times New Roman" w:hAnsi="Times New Roman" w:cs="Times New Roman"/>
          <w:b/>
          <w:sz w:val="24"/>
          <w:szCs w:val="24"/>
          <w:shd w:val="clear" w:color="auto" w:fill="FFFFFF"/>
        </w:rPr>
        <w:t>29/6/17</w:t>
      </w:r>
      <w:r>
        <w:rPr>
          <w:rFonts w:ascii="Times New Roman" w:hAnsi="Times New Roman" w:cs="Times New Roman"/>
          <w:sz w:val="24"/>
          <w:szCs w:val="24"/>
          <w:shd w:val="clear" w:color="auto" w:fill="FFFFFF"/>
        </w:rPr>
        <w:t>)</w:t>
      </w:r>
    </w:p>
    <w:p w:rsidR="00CB4750" w:rsidRPr="00402269" w:rsidRDefault="00CB4750" w:rsidP="00CB4750">
      <w:pPr>
        <w:spacing w:line="240" w:lineRule="auto"/>
        <w:jc w:val="both"/>
        <w:rPr>
          <w:rFonts w:ascii="Times New Roman" w:hAnsi="Times New Roman" w:cs="Times New Roman"/>
          <w:color w:val="FF0000"/>
          <w:sz w:val="24"/>
          <w:szCs w:val="24"/>
          <w:u w:val="single"/>
          <w:shd w:val="clear" w:color="auto" w:fill="FFFFFF"/>
        </w:rPr>
      </w:pPr>
      <w:r w:rsidRPr="00402269">
        <w:rPr>
          <w:rFonts w:ascii="Times New Roman" w:hAnsi="Times New Roman" w:cs="Times New Roman"/>
          <w:color w:val="FF0000"/>
          <w:sz w:val="24"/>
          <w:szCs w:val="24"/>
          <w:u w:val="single"/>
          <w:shd w:val="clear" w:color="auto" w:fill="FFFFFF"/>
        </w:rPr>
        <w:t>Siete de cada diez jóven</w:t>
      </w:r>
      <w:r>
        <w:rPr>
          <w:rFonts w:ascii="Times New Roman" w:hAnsi="Times New Roman" w:cs="Times New Roman"/>
          <w:color w:val="FF0000"/>
          <w:sz w:val="24"/>
          <w:szCs w:val="24"/>
          <w:u w:val="single"/>
          <w:shd w:val="clear" w:color="auto" w:fill="FFFFFF"/>
        </w:rPr>
        <w:t>es españoles cree muy probable “</w:t>
      </w:r>
      <w:r w:rsidRPr="00402269">
        <w:rPr>
          <w:rFonts w:ascii="Times New Roman" w:hAnsi="Times New Roman" w:cs="Times New Roman"/>
          <w:color w:val="FF0000"/>
          <w:sz w:val="24"/>
          <w:szCs w:val="24"/>
          <w:u w:val="single"/>
          <w:shd w:val="clear" w:color="auto" w:fill="FFFFFF"/>
        </w:rPr>
        <w:t>t</w:t>
      </w:r>
      <w:r>
        <w:rPr>
          <w:rFonts w:ascii="Times New Roman" w:hAnsi="Times New Roman" w:cs="Times New Roman"/>
          <w:color w:val="FF0000"/>
          <w:sz w:val="24"/>
          <w:szCs w:val="24"/>
          <w:u w:val="single"/>
          <w:shd w:val="clear" w:color="auto" w:fill="FFFFFF"/>
        </w:rPr>
        <w:t>ener que trabajar en lo que sea”</w:t>
      </w:r>
      <w:r w:rsidRPr="00402269">
        <w:rPr>
          <w:rFonts w:ascii="Times New Roman" w:hAnsi="Times New Roman" w:cs="Times New Roman"/>
          <w:color w:val="FF0000"/>
          <w:sz w:val="24"/>
          <w:szCs w:val="24"/>
          <w:u w:val="single"/>
          <w:shd w:val="clear" w:color="auto" w:fill="FFFFFF"/>
        </w:rPr>
        <w:t>, mientras que el 61% piensa que seguirán dependiendo económicamente de su familia y el 39% considera que existe una alta probabilidad de tener que irse al extranjero a trabajar.</w:t>
      </w:r>
    </w:p>
    <w:p w:rsidR="00CB4750" w:rsidRPr="00ED0D4E" w:rsidRDefault="00CB4750" w:rsidP="00CB4750">
      <w:pPr>
        <w:spacing w:line="240" w:lineRule="auto"/>
        <w:jc w:val="both"/>
        <w:rPr>
          <w:rFonts w:ascii="Times New Roman" w:hAnsi="Times New Roman" w:cs="Times New Roman"/>
          <w:sz w:val="24"/>
          <w:szCs w:val="24"/>
          <w:shd w:val="clear" w:color="auto" w:fill="FFFFFF"/>
        </w:rPr>
      </w:pPr>
      <w:r w:rsidRPr="00ED0D4E">
        <w:rPr>
          <w:rFonts w:ascii="Times New Roman" w:hAnsi="Times New Roman" w:cs="Times New Roman"/>
          <w:sz w:val="24"/>
          <w:szCs w:val="24"/>
          <w:shd w:val="clear" w:color="auto" w:fill="FFFFFF"/>
        </w:rPr>
        <w:t xml:space="preserve">Son los datos del </w:t>
      </w:r>
      <w:r w:rsidRPr="00402269">
        <w:rPr>
          <w:rFonts w:ascii="Times New Roman" w:hAnsi="Times New Roman" w:cs="Times New Roman"/>
          <w:b/>
          <w:color w:val="FF0000"/>
          <w:sz w:val="24"/>
          <w:szCs w:val="24"/>
          <w:u w:val="single"/>
          <w:shd w:val="clear" w:color="auto" w:fill="FFFFFF"/>
        </w:rPr>
        <w:t>Barómetro 2017 del Proyecto Scopio realizado por el Centro Reina Sofía sobre Adolescencia y Juventud de la FAD</w:t>
      </w:r>
      <w:r>
        <w:rPr>
          <w:rFonts w:ascii="Times New Roman" w:hAnsi="Times New Roman" w:cs="Times New Roman"/>
          <w:sz w:val="24"/>
          <w:szCs w:val="24"/>
          <w:shd w:val="clear" w:color="auto" w:fill="FFFFFF"/>
        </w:rPr>
        <w:t>, para conocer “</w:t>
      </w:r>
      <w:r w:rsidRPr="00ED0D4E">
        <w:rPr>
          <w:rFonts w:ascii="Times New Roman" w:hAnsi="Times New Roman" w:cs="Times New Roman"/>
          <w:sz w:val="24"/>
          <w:szCs w:val="24"/>
          <w:shd w:val="clear" w:color="auto" w:fill="FFFFFF"/>
        </w:rPr>
        <w:t>el proceso por el que s</w:t>
      </w:r>
      <w:r>
        <w:rPr>
          <w:rFonts w:ascii="Times New Roman" w:hAnsi="Times New Roman" w:cs="Times New Roman"/>
          <w:sz w:val="24"/>
          <w:szCs w:val="24"/>
          <w:shd w:val="clear" w:color="auto" w:fill="FFFFFF"/>
        </w:rPr>
        <w:t>e cae en determinadas conductas”</w:t>
      </w:r>
      <w:r w:rsidRPr="00ED0D4E">
        <w:rPr>
          <w:rFonts w:ascii="Times New Roman" w:hAnsi="Times New Roman" w:cs="Times New Roman"/>
          <w:sz w:val="24"/>
          <w:szCs w:val="24"/>
          <w:shd w:val="clear" w:color="auto" w:fill="FFFFFF"/>
        </w:rPr>
        <w:t xml:space="preserve">, según Ignacio Calderón, </w:t>
      </w:r>
      <w:r>
        <w:rPr>
          <w:rFonts w:ascii="Times New Roman" w:hAnsi="Times New Roman" w:cs="Times New Roman"/>
          <w:sz w:val="24"/>
          <w:szCs w:val="24"/>
          <w:shd w:val="clear" w:color="auto" w:fill="FFFFFF"/>
        </w:rPr>
        <w:t>director general del organismo.</w:t>
      </w:r>
    </w:p>
    <w:p w:rsidR="00CB4750" w:rsidRPr="00ED0D4E" w:rsidRDefault="00CB4750" w:rsidP="00CB4750">
      <w:pPr>
        <w:spacing w:line="240" w:lineRule="auto"/>
        <w:jc w:val="both"/>
        <w:rPr>
          <w:rFonts w:ascii="Times New Roman" w:hAnsi="Times New Roman" w:cs="Times New Roman"/>
          <w:sz w:val="24"/>
          <w:szCs w:val="24"/>
          <w:shd w:val="clear" w:color="auto" w:fill="FFFFFF"/>
        </w:rPr>
      </w:pPr>
      <w:r w:rsidRPr="00ED0D4E">
        <w:rPr>
          <w:rFonts w:ascii="Times New Roman" w:hAnsi="Times New Roman" w:cs="Times New Roman"/>
          <w:sz w:val="24"/>
          <w:szCs w:val="24"/>
          <w:shd w:val="clear" w:color="auto" w:fill="FFFFFF"/>
        </w:rPr>
        <w:t>Más de 1.200 jóvenes de entre 15 y 29 años explican cómo ven el futuro del país y casi la mitad de ellos augura que los problemas y la situación de España se mantendrán igual, mientras que, sobre su situación personal, un 47% es optimista y estima que mejorará, frente al</w:t>
      </w:r>
      <w:r>
        <w:rPr>
          <w:rFonts w:ascii="Times New Roman" w:hAnsi="Times New Roman" w:cs="Times New Roman"/>
          <w:sz w:val="24"/>
          <w:szCs w:val="24"/>
          <w:shd w:val="clear" w:color="auto" w:fill="FFFFFF"/>
        </w:rPr>
        <w:t xml:space="preserve"> 7,4% que opina que irá a peor.</w:t>
      </w:r>
    </w:p>
    <w:p w:rsidR="00CB4750" w:rsidRPr="00ED0D4E" w:rsidRDefault="00CB4750" w:rsidP="00CB4750">
      <w:pPr>
        <w:spacing w:line="240" w:lineRule="auto"/>
        <w:jc w:val="both"/>
        <w:rPr>
          <w:rFonts w:ascii="Times New Roman" w:hAnsi="Times New Roman" w:cs="Times New Roman"/>
          <w:sz w:val="24"/>
          <w:szCs w:val="24"/>
          <w:shd w:val="clear" w:color="auto" w:fill="FFFFFF"/>
        </w:rPr>
      </w:pPr>
      <w:r w:rsidRPr="00ED0D4E">
        <w:rPr>
          <w:rFonts w:ascii="Times New Roman" w:hAnsi="Times New Roman" w:cs="Times New Roman"/>
          <w:sz w:val="24"/>
          <w:szCs w:val="24"/>
          <w:shd w:val="clear" w:color="auto" w:fill="FFFFFF"/>
        </w:rPr>
        <w:t>Peor que sus progenitores</w:t>
      </w:r>
    </w:p>
    <w:p w:rsidR="00CB4750" w:rsidRPr="00402269" w:rsidRDefault="00CB4750" w:rsidP="00CB4750">
      <w:pPr>
        <w:spacing w:line="240" w:lineRule="auto"/>
        <w:jc w:val="both"/>
        <w:rPr>
          <w:rFonts w:ascii="Times New Roman" w:hAnsi="Times New Roman" w:cs="Times New Roman"/>
          <w:color w:val="FF0000"/>
          <w:sz w:val="24"/>
          <w:szCs w:val="24"/>
          <w:u w:val="single"/>
          <w:shd w:val="clear" w:color="auto" w:fill="FFFFFF"/>
        </w:rPr>
      </w:pPr>
      <w:r w:rsidRPr="00402269">
        <w:rPr>
          <w:rFonts w:ascii="Times New Roman" w:hAnsi="Times New Roman" w:cs="Times New Roman"/>
          <w:color w:val="FF0000"/>
          <w:sz w:val="24"/>
          <w:szCs w:val="24"/>
          <w:u w:val="single"/>
          <w:shd w:val="clear" w:color="auto" w:fill="FFFFFF"/>
        </w:rPr>
        <w:t>Casi 5 de cada diez jóvenes tienen claro que sus oportunidades laborales serán peores que las de sus progenitores; mientras que tres de cada diez esperan que sean mejores y un 14,1% iguales.</w:t>
      </w:r>
    </w:p>
    <w:p w:rsidR="00CB4750" w:rsidRPr="00ED0D4E" w:rsidRDefault="00CB4750" w:rsidP="00CB4750">
      <w:pPr>
        <w:spacing w:line="240" w:lineRule="auto"/>
        <w:jc w:val="both"/>
        <w:rPr>
          <w:rFonts w:ascii="Times New Roman" w:hAnsi="Times New Roman" w:cs="Times New Roman"/>
          <w:sz w:val="24"/>
          <w:szCs w:val="24"/>
          <w:shd w:val="clear" w:color="auto" w:fill="FFFFFF"/>
        </w:rPr>
      </w:pPr>
      <w:r w:rsidRPr="00ED0D4E">
        <w:rPr>
          <w:rFonts w:ascii="Times New Roman" w:hAnsi="Times New Roman" w:cs="Times New Roman"/>
          <w:sz w:val="24"/>
          <w:szCs w:val="24"/>
          <w:shd w:val="clear" w:color="auto" w:fill="FFFFFF"/>
        </w:rPr>
        <w:t>En el terreno laboral, el 45,38% no cree que haya cambios en las condiciones laborales; un 24,9% considera que serán mejores y el 20,4% que empeorarán.</w:t>
      </w:r>
    </w:p>
    <w:p w:rsidR="00CB4750" w:rsidRDefault="00CB4750" w:rsidP="00CB4750">
      <w:pPr>
        <w:spacing w:line="240" w:lineRule="auto"/>
        <w:jc w:val="both"/>
        <w:rPr>
          <w:rFonts w:ascii="Times New Roman" w:hAnsi="Times New Roman" w:cs="Times New Roman"/>
          <w:color w:val="FF0000"/>
          <w:sz w:val="24"/>
          <w:szCs w:val="24"/>
          <w:u w:val="single"/>
          <w:shd w:val="clear" w:color="auto" w:fill="FFFFFF"/>
        </w:rPr>
      </w:pPr>
      <w:r w:rsidRPr="009E3618">
        <w:rPr>
          <w:rFonts w:ascii="Times New Roman" w:hAnsi="Times New Roman" w:cs="Times New Roman"/>
          <w:color w:val="FF0000"/>
          <w:sz w:val="24"/>
          <w:szCs w:val="24"/>
          <w:u w:val="single"/>
          <w:shd w:val="clear" w:color="auto" w:fill="FFFFFF"/>
        </w:rPr>
        <w:t>En este sentido, el 40,6% vaticina que estará en paro o tendrá dificultades para encontrar trabajo; el 36,1% que los jóvenes españoles tendrán un trabajo peor del que esperan; el 28,2% teme tener un peor estado anímico y sufrir ansiedad y un 24, 8% estima que no podrá llegar a fin de mes.</w:t>
      </w:r>
    </w:p>
    <w:p w:rsidR="00CB4750" w:rsidRDefault="00CB4750" w:rsidP="00CB4750">
      <w:pPr>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29767E">
        <w:rPr>
          <w:rFonts w:ascii="Times New Roman" w:eastAsia="Times New Roman" w:hAnsi="Times New Roman" w:cs="Times New Roman"/>
          <w:sz w:val="24"/>
          <w:szCs w:val="24"/>
          <w:u w:val="single"/>
          <w:lang w:eastAsia="es-ES"/>
        </w:rPr>
        <w:t>La Fed reconoce que la tecnología y la globalización están aniquilando a la clase media</w:t>
      </w:r>
      <w:r>
        <w:rPr>
          <w:rFonts w:ascii="Times New Roman" w:eastAsia="Times New Roman" w:hAnsi="Times New Roman" w:cs="Times New Roman"/>
          <w:sz w:val="24"/>
          <w:szCs w:val="24"/>
          <w:lang w:eastAsia="es-ES"/>
        </w:rPr>
        <w:t xml:space="preserve"> (El Economista - </w:t>
      </w:r>
      <w:r w:rsidRPr="0029767E">
        <w:rPr>
          <w:rFonts w:ascii="Times New Roman" w:eastAsia="Times New Roman" w:hAnsi="Times New Roman" w:cs="Times New Roman"/>
          <w:b/>
          <w:sz w:val="24"/>
          <w:szCs w:val="24"/>
          <w:lang w:eastAsia="es-ES"/>
        </w:rPr>
        <w:t>13/7/17</w:t>
      </w:r>
      <w:r>
        <w:rPr>
          <w:rFonts w:ascii="Times New Roman" w:eastAsia="Times New Roman" w:hAnsi="Times New Roman" w:cs="Times New Roman"/>
          <w:sz w:val="24"/>
          <w:szCs w:val="24"/>
          <w:lang w:eastAsia="es-ES"/>
        </w:rPr>
        <w:t>)</w:t>
      </w:r>
    </w:p>
    <w:p w:rsidR="00CB4750" w:rsidRPr="00DD35B8" w:rsidRDefault="00CB4750" w:rsidP="00CB4750">
      <w:pPr>
        <w:pStyle w:val="selectionshareable"/>
        <w:shd w:val="clear" w:color="auto" w:fill="FFFFFF"/>
        <w:spacing w:before="0" w:beforeAutospacing="0" w:after="300" w:afterAutospacing="0"/>
        <w:jc w:val="both"/>
        <w:textAlignment w:val="baseline"/>
        <w:rPr>
          <w:color w:val="000000"/>
          <w:u w:val="single"/>
        </w:rPr>
      </w:pPr>
      <w:r w:rsidRPr="00DD35B8">
        <w:rPr>
          <w:color w:val="FF0000"/>
          <w:u w:val="single"/>
        </w:rPr>
        <w:t>La tecnología y la globalización están eliminando la clase media en los países desarrollados.</w:t>
      </w:r>
      <w:r w:rsidRPr="00DD35B8">
        <w:rPr>
          <w:color w:val="FF0000"/>
        </w:rPr>
        <w:t xml:space="preserve"> </w:t>
      </w:r>
      <w:r w:rsidRPr="00DD35B8">
        <w:rPr>
          <w:color w:val="000000"/>
          <w:u w:val="single"/>
        </w:rPr>
        <w:t>Janet Yellen, presidenta de la Reserva Federal de EEUU, reconoció ayer ante el Congreso que los salarios y los puestos de trabajo que requieren una calificación baja o media están disminuyendo, lo que presiona a la baja las rentas procedentes del trabajo e intensifica la desigualdad de ingresos.</w:t>
      </w:r>
    </w:p>
    <w:p w:rsidR="00CB4750" w:rsidRPr="00DD35B8" w:rsidRDefault="00CB4750" w:rsidP="00CB4750">
      <w:pPr>
        <w:pStyle w:val="selectionshareable"/>
        <w:shd w:val="clear" w:color="auto" w:fill="FFFFFF"/>
        <w:spacing w:before="0" w:beforeAutospacing="0" w:after="300" w:afterAutospacing="0"/>
        <w:jc w:val="both"/>
        <w:textAlignment w:val="baseline"/>
        <w:rPr>
          <w:color w:val="FF0000"/>
          <w:u w:val="single"/>
        </w:rPr>
      </w:pPr>
      <w:r>
        <w:rPr>
          <w:color w:val="FF0000"/>
          <w:u w:val="single"/>
        </w:rPr>
        <w:t>“</w:t>
      </w:r>
      <w:r w:rsidRPr="00DD35B8">
        <w:rPr>
          <w:color w:val="FF0000"/>
          <w:u w:val="single"/>
        </w:rPr>
        <w:t>Los salarios y los trabajos de las familias de clase media han ido perdiendo peso y disminuyendo sus oportunidades. Los salarios de la clase media han sufrido una presión a la baja, por una lado el cambio tecnológico ha eliminado puestos de trabajo y la globalización ha reform</w:t>
      </w:r>
      <w:r>
        <w:rPr>
          <w:color w:val="FF0000"/>
          <w:u w:val="single"/>
        </w:rPr>
        <w:t>ado el impacto de la tecnología”</w:t>
      </w:r>
      <w:r w:rsidRPr="00DD35B8">
        <w:rPr>
          <w:color w:val="FF0000"/>
          <w:u w:val="single"/>
        </w:rPr>
        <w:t>, ha sentenciado la presidenta de la Reserva Federal.</w:t>
      </w:r>
    </w:p>
    <w:p w:rsidR="00CB4750" w:rsidRPr="00DD35B8" w:rsidRDefault="00CB4750" w:rsidP="00CB4750">
      <w:pPr>
        <w:pStyle w:val="selectionshareable"/>
        <w:shd w:val="clear" w:color="auto" w:fill="FFFFFF"/>
        <w:spacing w:before="0" w:beforeAutospacing="0" w:after="0" w:afterAutospacing="0"/>
        <w:jc w:val="both"/>
        <w:textAlignment w:val="baseline"/>
        <w:rPr>
          <w:color w:val="FF0000"/>
          <w:u w:val="single"/>
        </w:rPr>
      </w:pPr>
      <w:r>
        <w:rPr>
          <w:color w:val="FF0000"/>
          <w:u w:val="single"/>
        </w:rPr>
        <w:t>Yellen ha querido “culpar”</w:t>
      </w:r>
      <w:r w:rsidRPr="00DD35B8">
        <w:rPr>
          <w:color w:val="FF0000"/>
          <w:u w:val="single"/>
        </w:rPr>
        <w:t xml:space="preserve"> a la tecnología de la mayor parte de este proceso, en línea con los trabajos realizados por algunos investigadores como Michael J. Hicks, profesor de Economía en el Miller College of Business, y Srikant Devaraj, investigador del Center for Business and Economic Research, que sostienen que </w:t>
      </w:r>
      <w:hyperlink r:id="rId104" w:history="1">
        <w:r w:rsidRPr="00DD35B8">
          <w:rPr>
            <w:rStyle w:val="Hipervnculo"/>
            <w:color w:val="FF0000"/>
            <w:bdr w:val="none" w:sz="0" w:space="0" w:color="auto" w:frame="1"/>
          </w:rPr>
          <w:t>de forma abrumadora, el mayor impacto sobre el empleo ha sido el aumento de la productividad.</w:t>
        </w:r>
      </w:hyperlink>
      <w:r w:rsidRPr="00DD35B8">
        <w:rPr>
          <w:color w:val="FF0000"/>
          <w:u w:val="single"/>
        </w:rPr>
        <w:t> Ahora se produce más cantidad de bienes y servicios con menos capital humano y con más capital físico (edificios, máquinas, equipos técnicos y tecnologías usadas en el proceso intermedio de producción).</w:t>
      </w:r>
    </w:p>
    <w:p w:rsidR="00CB4750" w:rsidRPr="0029767E" w:rsidRDefault="00CB4750" w:rsidP="00CB4750">
      <w:pPr>
        <w:pStyle w:val="selectionshareable"/>
        <w:shd w:val="clear" w:color="auto" w:fill="FFFFFF"/>
        <w:spacing w:before="0" w:beforeAutospacing="0" w:after="0" w:afterAutospacing="0"/>
        <w:jc w:val="both"/>
        <w:textAlignment w:val="baseline"/>
        <w:rPr>
          <w:color w:val="000000"/>
        </w:rPr>
      </w:pPr>
    </w:p>
    <w:p w:rsidR="00CB4750" w:rsidRPr="00DD35B8" w:rsidRDefault="00CB4750" w:rsidP="00CB4750">
      <w:pPr>
        <w:pStyle w:val="selectionshareable"/>
        <w:shd w:val="clear" w:color="auto" w:fill="FFFFFF"/>
        <w:spacing w:before="0" w:beforeAutospacing="0" w:after="300" w:afterAutospacing="0"/>
        <w:jc w:val="both"/>
        <w:textAlignment w:val="baseline"/>
        <w:rPr>
          <w:color w:val="FF0000"/>
          <w:u w:val="single"/>
        </w:rPr>
      </w:pPr>
      <w:r>
        <w:rPr>
          <w:color w:val="FF0000"/>
          <w:u w:val="single"/>
        </w:rPr>
        <w:t>“</w:t>
      </w:r>
      <w:r w:rsidRPr="00DD35B8">
        <w:rPr>
          <w:color w:val="FF0000"/>
          <w:u w:val="single"/>
        </w:rPr>
        <w:t xml:space="preserve">Casi el 88% (entre 1999 y 2013) de los empleos perdido en las industria se pueden atribuir el fuerte crecimiento de la productividad de las fábricas de EEUU debido </w:t>
      </w:r>
      <w:r>
        <w:rPr>
          <w:color w:val="FF0000"/>
          <w:u w:val="single"/>
        </w:rPr>
        <w:t>al mayor uso del factor capital”</w:t>
      </w:r>
      <w:r w:rsidRPr="00DD35B8">
        <w:rPr>
          <w:color w:val="FF0000"/>
          <w:u w:val="single"/>
        </w:rPr>
        <w:t>, aseguran estos expertos.</w:t>
      </w:r>
    </w:p>
    <w:p w:rsidR="00CB4750" w:rsidRPr="00DD35B8" w:rsidRDefault="00CB4750" w:rsidP="00CB4750">
      <w:pPr>
        <w:pStyle w:val="selectionshareable"/>
        <w:shd w:val="clear" w:color="auto" w:fill="FFFFFF"/>
        <w:spacing w:before="0" w:beforeAutospacing="0" w:after="300" w:afterAutospacing="0"/>
        <w:jc w:val="both"/>
        <w:textAlignment w:val="baseline"/>
        <w:rPr>
          <w:color w:val="FF0000"/>
          <w:u w:val="single"/>
        </w:rPr>
      </w:pPr>
      <w:r w:rsidRPr="00DD35B8">
        <w:rPr>
          <w:color w:val="FF0000"/>
          <w:u w:val="single"/>
        </w:rPr>
        <w:t>Además, Ye</w:t>
      </w:r>
      <w:r>
        <w:rPr>
          <w:color w:val="FF0000"/>
          <w:u w:val="single"/>
        </w:rPr>
        <w:t>llen también ha reconocido que “</w:t>
      </w:r>
      <w:r w:rsidRPr="00DD35B8">
        <w:rPr>
          <w:color w:val="FF0000"/>
          <w:u w:val="single"/>
        </w:rPr>
        <w:t>durante varios años, las empresas estadounidenses han estado sentados sobre mucho dinero y no han querido invertir al ri</w:t>
      </w:r>
      <w:r>
        <w:rPr>
          <w:color w:val="FF0000"/>
          <w:u w:val="single"/>
        </w:rPr>
        <w:t>tmo que nos hubiera gustado ver”</w:t>
      </w:r>
      <w:r w:rsidRPr="00DD35B8">
        <w:rPr>
          <w:color w:val="FF0000"/>
          <w:u w:val="single"/>
        </w:rPr>
        <w:t>.</w:t>
      </w:r>
    </w:p>
    <w:p w:rsidR="00CB4750" w:rsidRPr="00DD35B8" w:rsidRDefault="00CB4750" w:rsidP="00CB4750">
      <w:pPr>
        <w:pStyle w:val="selectionshareable"/>
        <w:shd w:val="clear" w:color="auto" w:fill="FFFFFF"/>
        <w:spacing w:before="0" w:beforeAutospacing="0" w:after="300" w:afterAutospacing="0"/>
        <w:jc w:val="both"/>
        <w:textAlignment w:val="baseline"/>
        <w:rPr>
          <w:color w:val="000000"/>
          <w:u w:val="single"/>
        </w:rPr>
      </w:pPr>
      <w:r w:rsidRPr="00DD35B8">
        <w:rPr>
          <w:color w:val="000000"/>
          <w:u w:val="single"/>
        </w:rPr>
        <w:t>Esa falta de inversión doméstica, ya sea en nuevas plantas o contrataciones, tampoco ha ayudado a la hora de generar empleos y presionar al alza los salarios. En junio, la economía de EEUU creo 222.000 empleos, mientras que la tasa de paro se encuentra en el 4,4%, ambos datos son muy buenos, pero los salarios no acompañan.</w:t>
      </w:r>
    </w:p>
    <w:p w:rsidR="00CB4750" w:rsidRPr="005E6345" w:rsidRDefault="00CB4750" w:rsidP="00CB4750">
      <w:pPr>
        <w:shd w:val="clear" w:color="auto" w:fill="FFFFFF"/>
        <w:spacing w:line="240" w:lineRule="auto"/>
        <w:jc w:val="both"/>
        <w:textAlignment w:val="baseline"/>
        <w:rPr>
          <w:rFonts w:ascii="Times New Roman" w:hAnsi="Times New Roman" w:cs="Times New Roman"/>
          <w:color w:val="000000"/>
          <w:sz w:val="24"/>
          <w:szCs w:val="24"/>
        </w:rPr>
      </w:pPr>
      <w:r w:rsidRPr="0029767E">
        <w:rPr>
          <w:rFonts w:ascii="Times New Roman" w:hAnsi="Times New Roman" w:cs="Times New Roman"/>
          <w:noProof/>
          <w:color w:val="000000"/>
          <w:sz w:val="24"/>
          <w:szCs w:val="24"/>
          <w:lang w:eastAsia="es-ES"/>
        </w:rPr>
        <w:drawing>
          <wp:inline distT="0" distB="0" distL="0" distR="0" wp14:anchorId="4C2900E7" wp14:editId="5C148D09">
            <wp:extent cx="5740400" cy="2279650"/>
            <wp:effectExtent l="0" t="0" r="0" b="6350"/>
            <wp:docPr id="36" name="Imagen 36" descr="http://s03.s3c.es/imag/_v0/770x347/2/9/d/crecimiento-salario-ho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72827" descr="http://s03.s3c.es/imag/_v0/770x347/2/9/d/crecimiento-salario-hora.jp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40400" cy="2279650"/>
                    </a:xfrm>
                    <a:prstGeom prst="rect">
                      <a:avLst/>
                    </a:prstGeom>
                    <a:noFill/>
                    <a:ln>
                      <a:noFill/>
                    </a:ln>
                  </pic:spPr>
                </pic:pic>
              </a:graphicData>
            </a:graphic>
          </wp:inline>
        </w:drawing>
      </w:r>
      <w:r w:rsidRPr="0092023D">
        <w:rPr>
          <w:rFonts w:ascii="Times New Roman" w:hAnsi="Times New Roman" w:cs="Times New Roman"/>
          <w:bCs/>
          <w:sz w:val="24"/>
          <w:szCs w:val="24"/>
        </w:rPr>
        <w:t>Crecimiento interanual del salario por hora en EEUU. // Fuente: Reserva Federal de San Luis</w:t>
      </w:r>
    </w:p>
    <w:p w:rsidR="00CB4750" w:rsidRPr="00DD35B8" w:rsidRDefault="00CB4750" w:rsidP="00CB4750">
      <w:pPr>
        <w:pStyle w:val="selectionshareable"/>
        <w:shd w:val="clear" w:color="auto" w:fill="FFFFFF"/>
        <w:spacing w:before="0" w:beforeAutospacing="0" w:after="300" w:afterAutospacing="0"/>
        <w:jc w:val="both"/>
        <w:textAlignment w:val="baseline"/>
        <w:rPr>
          <w:color w:val="FF0000"/>
          <w:u w:val="single"/>
        </w:rPr>
      </w:pPr>
      <w:r w:rsidRPr="00DD35B8">
        <w:rPr>
          <w:color w:val="FF0000"/>
          <w:u w:val="single"/>
        </w:rPr>
        <w:t>El crecimiento salarial crece a un ritmo del 2,5% anual, un nivel que se encuentra alrededor de un punto porcentual por debajo del que se registró en los años previos a la crisis financiera.</w:t>
      </w:r>
    </w:p>
    <w:p w:rsidR="00CB4750" w:rsidRPr="0029767E" w:rsidRDefault="00CB4750" w:rsidP="00CB4750">
      <w:pPr>
        <w:pStyle w:val="Ttulo2"/>
        <w:shd w:val="clear" w:color="auto" w:fill="FFFFFF"/>
        <w:spacing w:before="300" w:after="150" w:line="240" w:lineRule="auto"/>
        <w:jc w:val="both"/>
        <w:textAlignment w:val="baseline"/>
        <w:rPr>
          <w:rFonts w:ascii="Times New Roman" w:hAnsi="Times New Roman" w:cs="Times New Roman"/>
          <w:b w:val="0"/>
          <w:bCs w:val="0"/>
          <w:color w:val="000000"/>
          <w:sz w:val="24"/>
          <w:szCs w:val="24"/>
        </w:rPr>
      </w:pPr>
      <w:r w:rsidRPr="0029767E">
        <w:rPr>
          <w:rFonts w:ascii="Times New Roman" w:hAnsi="Times New Roman" w:cs="Times New Roman"/>
          <w:b w:val="0"/>
          <w:bCs w:val="0"/>
          <w:color w:val="000000"/>
          <w:sz w:val="24"/>
          <w:szCs w:val="24"/>
        </w:rPr>
        <w:t>En Europa la situación es la misma</w:t>
      </w:r>
    </w:p>
    <w:p w:rsidR="00CB4750" w:rsidRPr="00DD35B8" w:rsidRDefault="00CB4750" w:rsidP="00CB4750">
      <w:pPr>
        <w:pStyle w:val="selectionshareable"/>
        <w:shd w:val="clear" w:color="auto" w:fill="FFFFFF"/>
        <w:spacing w:before="0" w:beforeAutospacing="0" w:after="0" w:afterAutospacing="0"/>
        <w:jc w:val="both"/>
        <w:textAlignment w:val="baseline"/>
        <w:rPr>
          <w:color w:val="FF0000"/>
          <w:u w:val="single"/>
        </w:rPr>
      </w:pPr>
      <w:r w:rsidRPr="00DD35B8">
        <w:rPr>
          <w:color w:val="FF0000"/>
          <w:u w:val="single"/>
        </w:rPr>
        <w:t>Esta tendencia que preocupa a la Reserva Federal de EEUU también está en la lista de problemas del Banco Central Europeo. En la eurozona también </w:t>
      </w:r>
      <w:hyperlink r:id="rId106" w:tooltip="Un mercado laboral de ricos y pobres" w:history="1">
        <w:r w:rsidRPr="00DD35B8">
          <w:rPr>
            <w:rStyle w:val="Hipervnculo"/>
            <w:color w:val="FF0000"/>
            <w:bdr w:val="none" w:sz="0" w:space="0" w:color="auto" w:frame="1"/>
          </w:rPr>
          <w:t>está desapareciendo la clase media</w:t>
        </w:r>
      </w:hyperlink>
      <w:r w:rsidRPr="00DD35B8">
        <w:rPr>
          <w:color w:val="FF0000"/>
          <w:u w:val="single"/>
        </w:rPr>
        <w:t> con unos efectos similares a los de EEUU.</w:t>
      </w:r>
    </w:p>
    <w:p w:rsidR="00CB4750" w:rsidRPr="0029767E" w:rsidRDefault="00CB4750" w:rsidP="00CB4750">
      <w:pPr>
        <w:pStyle w:val="selectionshareable"/>
        <w:shd w:val="clear" w:color="auto" w:fill="FFFFFF"/>
        <w:spacing w:before="0" w:beforeAutospacing="0" w:after="0" w:afterAutospacing="0"/>
        <w:jc w:val="both"/>
        <w:textAlignment w:val="baseline"/>
        <w:rPr>
          <w:color w:val="000000"/>
        </w:rPr>
      </w:pPr>
    </w:p>
    <w:p w:rsidR="00CB4750" w:rsidRPr="00DD35B8" w:rsidRDefault="00CB4750" w:rsidP="00CB4750">
      <w:pPr>
        <w:pStyle w:val="selectionshareable"/>
        <w:shd w:val="clear" w:color="auto" w:fill="FFFFFF"/>
        <w:spacing w:before="0" w:beforeAutospacing="0" w:after="300" w:afterAutospacing="0"/>
        <w:jc w:val="both"/>
        <w:textAlignment w:val="baseline"/>
        <w:rPr>
          <w:color w:val="FF0000"/>
          <w:u w:val="single"/>
        </w:rPr>
      </w:pPr>
      <w:r w:rsidRPr="00DD35B8">
        <w:rPr>
          <w:color w:val="FF0000"/>
          <w:u w:val="single"/>
        </w:rPr>
        <w:t>Como destacan los economistas de CaixaBank Research</w:t>
      </w:r>
      <w:r>
        <w:rPr>
          <w:color w:val="FF0000"/>
          <w:u w:val="single"/>
        </w:rPr>
        <w:t xml:space="preserve"> en su último informe mensual, “</w:t>
      </w:r>
      <w:r w:rsidRPr="00DD35B8">
        <w:rPr>
          <w:color w:val="FF0000"/>
          <w:u w:val="single"/>
        </w:rPr>
        <w:t>el mercado laboral europeo está cada vez más polarizado: el aumento del empleo es especialmente pronunciado en ocupaciones de cualificaciones y salarios altos, y en ocupaciones de c</w:t>
      </w:r>
      <w:r>
        <w:rPr>
          <w:color w:val="FF0000"/>
          <w:u w:val="single"/>
        </w:rPr>
        <w:t>ualificaciones y salarios bajos”</w:t>
      </w:r>
      <w:r w:rsidRPr="00DD35B8">
        <w:rPr>
          <w:color w:val="FF0000"/>
          <w:u w:val="single"/>
        </w:rPr>
        <w:t>.</w:t>
      </w:r>
    </w:p>
    <w:p w:rsidR="00CB4750" w:rsidRPr="00DD35B8" w:rsidRDefault="00CB4750" w:rsidP="00CB4750">
      <w:pPr>
        <w:pStyle w:val="selectionshareable"/>
        <w:shd w:val="clear" w:color="auto" w:fill="FFFFFF"/>
        <w:spacing w:before="0" w:beforeAutospacing="0" w:after="300" w:afterAutospacing="0"/>
        <w:jc w:val="both"/>
        <w:textAlignment w:val="baseline"/>
        <w:rPr>
          <w:color w:val="FF0000"/>
          <w:u w:val="single"/>
        </w:rPr>
      </w:pPr>
      <w:r w:rsidRPr="00DD35B8">
        <w:rPr>
          <w:color w:val="FF0000"/>
          <w:u w:val="single"/>
        </w:rPr>
        <w:t>Según el documento de los investigadores del banco, entre 1995 y 2015, la proporción de ocupados de cualificación alta respecto al total de ocupados aumentó en 8,1 puntos porcentuales, mientras que los de cualificación baja lo hizo 3,4 porcentuales.</w:t>
      </w:r>
    </w:p>
    <w:p w:rsidR="00CB4750" w:rsidRPr="00DD35B8" w:rsidRDefault="00CB4750" w:rsidP="00CB4750">
      <w:pPr>
        <w:pStyle w:val="selectionshareable"/>
        <w:shd w:val="clear" w:color="auto" w:fill="FFFFFF"/>
        <w:spacing w:before="0" w:beforeAutospacing="0" w:after="300" w:afterAutospacing="0"/>
        <w:jc w:val="both"/>
        <w:textAlignment w:val="baseline"/>
        <w:rPr>
          <w:color w:val="FF0000"/>
          <w:u w:val="single"/>
        </w:rPr>
      </w:pPr>
      <w:r w:rsidRPr="00DD35B8">
        <w:rPr>
          <w:color w:val="FF0000"/>
          <w:u w:val="single"/>
        </w:rPr>
        <w:lastRenderedPageBreak/>
        <w:t>Por el contrario, la proporción de ocupados de cualificación media se redujo 11,5 pu</w:t>
      </w:r>
      <w:r>
        <w:rPr>
          <w:color w:val="FF0000"/>
          <w:u w:val="single"/>
        </w:rPr>
        <w:t>ntos porcentuales. “</w:t>
      </w:r>
      <w:r w:rsidRPr="00DD35B8">
        <w:rPr>
          <w:color w:val="FF0000"/>
          <w:u w:val="single"/>
        </w:rPr>
        <w:t>Esta polarización ha tenido lugar en todos los países de la eurozona, pero con distinta</w:t>
      </w:r>
      <w:r>
        <w:rPr>
          <w:color w:val="FF0000"/>
          <w:u w:val="single"/>
        </w:rPr>
        <w:t xml:space="preserve"> intensidad en función del país”</w:t>
      </w:r>
      <w:r w:rsidRPr="00DD35B8">
        <w:rPr>
          <w:color w:val="FF0000"/>
          <w:u w:val="single"/>
        </w:rPr>
        <w:t>, señalan los economistas de CaixaBank.</w:t>
      </w:r>
    </w:p>
    <w:p w:rsidR="00CB4750" w:rsidRPr="00DD35B8" w:rsidRDefault="00CB4750" w:rsidP="00CB4750">
      <w:pPr>
        <w:pStyle w:val="selectionshareable"/>
        <w:shd w:val="clear" w:color="auto" w:fill="FFFFFF"/>
        <w:spacing w:before="0" w:beforeAutospacing="0" w:after="300" w:afterAutospacing="0"/>
        <w:jc w:val="both"/>
        <w:textAlignment w:val="baseline"/>
        <w:rPr>
          <w:color w:val="FF0000"/>
          <w:u w:val="single"/>
        </w:rPr>
      </w:pPr>
      <w:r>
        <w:rPr>
          <w:color w:val="FF0000"/>
          <w:u w:val="single"/>
        </w:rPr>
        <w:t>El documento destaca que “</w:t>
      </w:r>
      <w:r w:rsidRPr="00DD35B8">
        <w:rPr>
          <w:color w:val="FF0000"/>
          <w:u w:val="single"/>
        </w:rPr>
        <w:t>las ocupaciones de cualificación media, las que han perdido peso respecto al empleo total, se caracterizan por s</w:t>
      </w:r>
      <w:r>
        <w:rPr>
          <w:color w:val="FF0000"/>
          <w:u w:val="single"/>
        </w:rPr>
        <w:t>er rutinarias y deslocalizables”</w:t>
      </w:r>
      <w:r w:rsidRPr="00DD35B8">
        <w:rPr>
          <w:color w:val="FF0000"/>
          <w:u w:val="single"/>
        </w:rPr>
        <w:t>. Por el contrario, en los empleos que requieren una cualificación baja o elevada, las tareas q</w:t>
      </w:r>
      <w:r>
        <w:rPr>
          <w:color w:val="FF0000"/>
          <w:u w:val="single"/>
        </w:rPr>
        <w:t>ue se tienen que llevar a cabo “</w:t>
      </w:r>
      <w:r w:rsidRPr="00DD35B8">
        <w:rPr>
          <w:color w:val="FF0000"/>
          <w:u w:val="single"/>
        </w:rPr>
        <w:t xml:space="preserve">son mayoritariamente no rutinarias, </w:t>
      </w:r>
      <w:r>
        <w:rPr>
          <w:color w:val="FF0000"/>
          <w:u w:val="single"/>
        </w:rPr>
        <w:t>tanto cognitivas como manuales”</w:t>
      </w:r>
      <w:r w:rsidRPr="00DD35B8">
        <w:rPr>
          <w:color w:val="FF0000"/>
          <w:u w:val="single"/>
        </w:rPr>
        <w:t>.</w:t>
      </w:r>
    </w:p>
    <w:p w:rsidR="00CB4750" w:rsidRDefault="00CB4750" w:rsidP="00CB4750">
      <w:pPr>
        <w:pStyle w:val="NormalWeb"/>
        <w:shd w:val="clear" w:color="auto" w:fill="FFFFFF"/>
        <w:spacing w:after="0"/>
        <w:jc w:val="both"/>
        <w:textAlignment w:val="baseline"/>
      </w:pPr>
      <w:r>
        <w:t>- ¿</w:t>
      </w:r>
      <w:r w:rsidRPr="00AB3697">
        <w:rPr>
          <w:u w:val="single"/>
        </w:rPr>
        <w:t>Cuándo subirán los salarios en la Eurozona? Las cicatrices de la crisis siguen presentes</w:t>
      </w:r>
      <w:r>
        <w:t xml:space="preserve"> (El Economista - </w:t>
      </w:r>
      <w:r w:rsidRPr="00AB3697">
        <w:rPr>
          <w:b/>
        </w:rPr>
        <w:t>14/6/17</w:t>
      </w:r>
      <w:r>
        <w:t>)</w:t>
      </w:r>
    </w:p>
    <w:p w:rsidR="00CB4750" w:rsidRDefault="00CB4750" w:rsidP="00CB4750">
      <w:pPr>
        <w:pStyle w:val="selectionshareable"/>
        <w:shd w:val="clear" w:color="auto" w:fill="FFFFFF"/>
        <w:spacing w:before="0" w:beforeAutospacing="0" w:after="0" w:afterAutospacing="0"/>
        <w:jc w:val="both"/>
        <w:textAlignment w:val="baseline"/>
        <w:rPr>
          <w:color w:val="000000"/>
        </w:rPr>
      </w:pPr>
      <w:r w:rsidRPr="00AB3697">
        <w:rPr>
          <w:color w:val="000000"/>
        </w:rPr>
        <w:t>Los representantes sindicales de la zona euro están a punto de comprobar si el mayor crecimiento económico de los últimos años finalmente puede traducirse en un aumento salarial aceptable. </w:t>
      </w:r>
    </w:p>
    <w:p w:rsidR="00CB4750" w:rsidRPr="00AB3697" w:rsidRDefault="00CB4750" w:rsidP="00CB4750">
      <w:pPr>
        <w:pStyle w:val="selectionshareable"/>
        <w:shd w:val="clear" w:color="auto" w:fill="FFFFFF"/>
        <w:spacing w:before="0" w:beforeAutospacing="0" w:after="0" w:afterAutospacing="0"/>
        <w:jc w:val="both"/>
        <w:textAlignment w:val="baseline"/>
      </w:pPr>
      <w:r w:rsidRPr="00AB3697">
        <w:t xml:space="preserve"> </w:t>
      </w:r>
    </w:p>
    <w:p w:rsidR="00CB4750" w:rsidRDefault="00CB4750" w:rsidP="00CB4750">
      <w:pPr>
        <w:pStyle w:val="selectionshareable"/>
        <w:shd w:val="clear" w:color="auto" w:fill="FFFFFF"/>
        <w:spacing w:before="0" w:beforeAutospacing="0" w:after="0" w:afterAutospacing="0"/>
        <w:jc w:val="both"/>
        <w:textAlignment w:val="baseline"/>
        <w:rPr>
          <w:color w:val="000000"/>
        </w:rPr>
      </w:pPr>
      <w:r w:rsidRPr="00AB3697">
        <w:rPr>
          <w:color w:val="000000"/>
        </w:rPr>
        <w:t>Los sindicatos de las principales naciones del bloque monetario, que han sido entrevistados este mes por </w:t>
      </w:r>
      <w:r w:rsidRPr="00AB3697">
        <w:rPr>
          <w:i/>
          <w:iCs/>
          <w:color w:val="000000"/>
          <w:bdr w:val="none" w:sz="0" w:space="0" w:color="auto" w:frame="1"/>
        </w:rPr>
        <w:t>Bloomberg</w:t>
      </w:r>
      <w:r w:rsidRPr="00AB3697">
        <w:rPr>
          <w:color w:val="000000"/>
        </w:rPr>
        <w:t>, atribuyen los bajos aumentos de salarios a la disminución de las expectativas de los trabajadores desde las crisis financieras y a las reformas estructurales que han debilitado su poder de negociación. Ahora pueden poner como argumento los cuatro años de recuperación económica y el retorno de la inflación, para instar a los empresarios a aceptar mayores aumentos en los acuerdos de negociación colectiva.</w:t>
      </w:r>
    </w:p>
    <w:p w:rsidR="00CB4750" w:rsidRPr="00AB3697" w:rsidRDefault="00CB4750" w:rsidP="00CB4750">
      <w:pPr>
        <w:pStyle w:val="selectionshareable"/>
        <w:shd w:val="clear" w:color="auto" w:fill="FFFFFF"/>
        <w:spacing w:before="0" w:beforeAutospacing="0" w:after="0" w:afterAutospacing="0"/>
        <w:jc w:val="both"/>
        <w:textAlignment w:val="baseline"/>
        <w:rPr>
          <w:color w:val="000000"/>
        </w:rPr>
      </w:pPr>
    </w:p>
    <w:p w:rsidR="00CB4750" w:rsidRPr="0092023D" w:rsidRDefault="00CB4750" w:rsidP="00CB4750">
      <w:pPr>
        <w:pStyle w:val="selectionshareable"/>
        <w:shd w:val="clear" w:color="auto" w:fill="FFFFFF"/>
        <w:spacing w:before="0" w:beforeAutospacing="0" w:after="0" w:afterAutospacing="0"/>
        <w:jc w:val="both"/>
        <w:textAlignment w:val="baseline"/>
      </w:pPr>
      <w:r w:rsidRPr="00AB3697">
        <w:rPr>
          <w:color w:val="000000"/>
        </w:rPr>
        <w:t>Una remuneración más elevada es fundamental no sólo para los trabajadores. A los gobiernos les preocupa el resurgimiento del populismo, y el Banco Central Europeo, que se reunirá en una semana, no puede dejar de proporcionar un estímulo extraordinario mientras se esfuerza por alcanzar su meta de inflación. </w:t>
      </w:r>
      <w:hyperlink r:id="rId107" w:history="1">
        <w:r w:rsidRPr="00A02604">
          <w:rPr>
            <w:rStyle w:val="Hipervnculo"/>
            <w:color w:val="auto"/>
            <w:u w:val="none"/>
            <w:bdr w:val="none" w:sz="0" w:space="0" w:color="auto" w:frame="1"/>
          </w:rPr>
          <w:t>El presidente del BCE, Mario Draghi, ha expresado su particular preocupación</w:t>
        </w:r>
      </w:hyperlink>
      <w:r w:rsidRPr="00A02604">
        <w:t> puesto que</w:t>
      </w:r>
      <w:r w:rsidRPr="0092023D">
        <w:t xml:space="preserve"> la escasa remuneración podría estar frenando la economía.</w:t>
      </w:r>
    </w:p>
    <w:p w:rsidR="00CB4750" w:rsidRPr="00AB3697" w:rsidRDefault="00CB4750" w:rsidP="00CB4750">
      <w:pPr>
        <w:pStyle w:val="selectionshareable"/>
        <w:shd w:val="clear" w:color="auto" w:fill="FFFFFF"/>
        <w:spacing w:before="0" w:beforeAutospacing="0" w:after="0" w:afterAutospacing="0"/>
        <w:jc w:val="both"/>
        <w:textAlignment w:val="baseline"/>
        <w:rPr>
          <w:color w:val="000000"/>
        </w:rPr>
      </w:pPr>
    </w:p>
    <w:p w:rsidR="00CB4750" w:rsidRPr="00AB3697" w:rsidRDefault="00CB4750" w:rsidP="00CB4750">
      <w:pPr>
        <w:pStyle w:val="selectionshareable"/>
        <w:shd w:val="clear" w:color="auto" w:fill="FFFFFF"/>
        <w:spacing w:before="0" w:beforeAutospacing="0" w:after="300" w:afterAutospacing="0"/>
        <w:jc w:val="both"/>
        <w:textAlignment w:val="baseline"/>
        <w:rPr>
          <w:color w:val="000000"/>
        </w:rPr>
      </w:pPr>
      <w:r>
        <w:rPr>
          <w:color w:val="000000"/>
        </w:rPr>
        <w:t>“Estamos de acuerdo con Draghi”</w:t>
      </w:r>
      <w:r w:rsidRPr="00AB3697">
        <w:rPr>
          <w:color w:val="000000"/>
        </w:rPr>
        <w:t>, señala Carlos Martín, jefe del departamento económico de Comisiones Obreras,</w:t>
      </w:r>
      <w:r>
        <w:rPr>
          <w:color w:val="000000"/>
        </w:rPr>
        <w:t xml:space="preserve"> el mayor sindicato de España. “</w:t>
      </w:r>
      <w:r w:rsidRPr="00AB3697">
        <w:rPr>
          <w:color w:val="000000"/>
        </w:rPr>
        <w:t xml:space="preserve">¿Quién ha visto un verdadero aumento salarial en </w:t>
      </w:r>
      <w:r>
        <w:rPr>
          <w:color w:val="000000"/>
        </w:rPr>
        <w:t>España? No será la clase obrera”</w:t>
      </w:r>
      <w:r w:rsidRPr="00AB3697">
        <w:rPr>
          <w:color w:val="000000"/>
        </w:rPr>
        <w:t>.</w:t>
      </w:r>
    </w:p>
    <w:p w:rsidR="00CB4750" w:rsidRPr="00AB3697" w:rsidRDefault="00CB4750" w:rsidP="00CB4750">
      <w:pPr>
        <w:pStyle w:val="Ttulo2"/>
        <w:shd w:val="clear" w:color="auto" w:fill="FFFFFF"/>
        <w:spacing w:before="300" w:after="150" w:line="240" w:lineRule="auto"/>
        <w:jc w:val="both"/>
        <w:textAlignment w:val="baseline"/>
        <w:rPr>
          <w:rFonts w:ascii="Times New Roman" w:hAnsi="Times New Roman" w:cs="Times New Roman"/>
          <w:b w:val="0"/>
          <w:bCs w:val="0"/>
          <w:color w:val="000000"/>
          <w:sz w:val="24"/>
          <w:szCs w:val="24"/>
        </w:rPr>
      </w:pPr>
      <w:r w:rsidRPr="00AB3697">
        <w:rPr>
          <w:rFonts w:ascii="Times New Roman" w:hAnsi="Times New Roman" w:cs="Times New Roman"/>
          <w:b w:val="0"/>
          <w:bCs w:val="0"/>
          <w:color w:val="000000"/>
          <w:sz w:val="24"/>
          <w:szCs w:val="24"/>
        </w:rPr>
        <w:t>España: curar heridas</w:t>
      </w:r>
    </w:p>
    <w:p w:rsidR="00CB4750" w:rsidRPr="00AB3697" w:rsidRDefault="00CB4750" w:rsidP="00CB4750">
      <w:pPr>
        <w:pStyle w:val="selectionshareable"/>
        <w:shd w:val="clear" w:color="auto" w:fill="FFFFFF"/>
        <w:spacing w:before="0" w:beforeAutospacing="0" w:after="300" w:afterAutospacing="0"/>
        <w:jc w:val="both"/>
        <w:textAlignment w:val="baseline"/>
        <w:rPr>
          <w:color w:val="000000"/>
        </w:rPr>
      </w:pPr>
      <w:r w:rsidRPr="00AB3697">
        <w:rPr>
          <w:color w:val="000000"/>
        </w:rPr>
        <w:t>En España, donde los sindicatos y las patronales actualmente están en conversaciones sobre las remuneraciones del próximo año, hay señales incipientes de que los aumentos podrían estar en camino.</w:t>
      </w:r>
    </w:p>
    <w:p w:rsidR="00CB4750" w:rsidRDefault="00CB4750" w:rsidP="00CB4750">
      <w:pPr>
        <w:pStyle w:val="selectionshareable"/>
        <w:shd w:val="clear" w:color="auto" w:fill="FFFFFF"/>
        <w:spacing w:before="0" w:beforeAutospacing="0" w:after="300" w:afterAutospacing="0"/>
        <w:jc w:val="both"/>
        <w:textAlignment w:val="baseline"/>
        <w:rPr>
          <w:color w:val="000000"/>
        </w:rPr>
      </w:pPr>
      <w:r w:rsidRPr="00AB3697">
        <w:rPr>
          <w:color w:val="000000"/>
        </w:rPr>
        <w:t>El país es un claro ejemplo de la conmoción que ha causado a los trabajadores las dificultades financieras de Europa. El desempleo se triplicó hasta llegar a superar el 26%, e incluso ahora, con un índice por debajo del 19%, el país supone la cuarta parte de todos los desempleados del bloque monetario. Martín dice que las cicatrices, más las reformas laborales aprobadas en los últimos años, han dado ventaja a los empresarios.</w:t>
      </w:r>
    </w:p>
    <w:p w:rsidR="00CB4750" w:rsidRPr="00AB3697" w:rsidRDefault="00CB4750" w:rsidP="00CB4750">
      <w:pPr>
        <w:pStyle w:val="selectionshareable"/>
        <w:shd w:val="clear" w:color="auto" w:fill="FFFFFF"/>
        <w:spacing w:before="0" w:beforeAutospacing="0" w:after="300" w:afterAutospacing="0"/>
        <w:jc w:val="both"/>
        <w:textAlignment w:val="baseline"/>
        <w:rPr>
          <w:color w:val="000000"/>
        </w:rPr>
      </w:pPr>
      <w:r w:rsidRPr="00AB3697">
        <w:rPr>
          <w:color w:val="000000"/>
        </w:rPr>
        <w:t>El crecimiento anual de sueldos y salarios españoles desde que la zona euro salió de la recesión en 2013 ha promediado apenas el 0,8%. Sin embargo, la economía, la cuarta del bloque en tamaño, crecerá al menos un 3% este año, y los precios al consumidor están subiendo de nuevo después de dos años de deflación.</w:t>
      </w:r>
    </w:p>
    <w:p w:rsidR="00CB4750" w:rsidRPr="00AB3697" w:rsidRDefault="00CB4750" w:rsidP="00CB4750">
      <w:pPr>
        <w:pStyle w:val="selectionshareable"/>
        <w:shd w:val="clear" w:color="auto" w:fill="FFFFFF"/>
        <w:spacing w:before="0" w:beforeAutospacing="0" w:after="300" w:afterAutospacing="0"/>
        <w:jc w:val="both"/>
        <w:textAlignment w:val="baseline"/>
        <w:rPr>
          <w:color w:val="000000"/>
        </w:rPr>
      </w:pPr>
      <w:r w:rsidRPr="00AB3697">
        <w:rPr>
          <w:color w:val="000000"/>
        </w:rPr>
        <w:lastRenderedPageBreak/>
        <w:t xml:space="preserve">El Gobierno de Rajoy, que perdió la mayoría en 2015, está a favor de aumentar los salarios. El ministro de Hacienda, Cristóbal Montoro, propone vincular los aumentos del sector público al crecimiento en lugar de a la inflación, que para el Gobierno cerrará el año por debajo del 1%, y la ministra de Trabajo, Fátima Báñez, reclama </w:t>
      </w:r>
      <w:r>
        <w:rPr>
          <w:color w:val="000000"/>
        </w:rPr>
        <w:t>una recuperación más inclusiva.</w:t>
      </w:r>
    </w:p>
    <w:p w:rsidR="00CB4750" w:rsidRPr="00AB3697" w:rsidRDefault="00CB4750" w:rsidP="00CB4750">
      <w:pPr>
        <w:pStyle w:val="selectionshareable"/>
        <w:shd w:val="clear" w:color="auto" w:fill="FFFFFF"/>
        <w:spacing w:before="0" w:beforeAutospacing="0" w:after="300" w:afterAutospacing="0"/>
        <w:jc w:val="both"/>
        <w:textAlignment w:val="baseline"/>
        <w:rPr>
          <w:color w:val="000000"/>
        </w:rPr>
      </w:pPr>
      <w:r w:rsidRPr="00AB3697">
        <w:rPr>
          <w:noProof/>
          <w:color w:val="000000"/>
        </w:rPr>
        <w:drawing>
          <wp:inline distT="0" distB="0" distL="0" distR="0" wp14:anchorId="7B11268C" wp14:editId="5C00CD7B">
            <wp:extent cx="5892800" cy="3371850"/>
            <wp:effectExtent l="0" t="0" r="0" b="0"/>
            <wp:docPr id="38" name="Imagen 38" descr="http://s03.s3c.es/imag/_v0/800x533/c/6/1/proportion-eurozone-jobl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03.s3c.es/imag/_v0/800x533/c/6/1/proportion-eurozone-jobless.jp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892800" cy="3371850"/>
                    </a:xfrm>
                    <a:prstGeom prst="rect">
                      <a:avLst/>
                    </a:prstGeom>
                    <a:noFill/>
                    <a:ln>
                      <a:noFill/>
                    </a:ln>
                  </pic:spPr>
                </pic:pic>
              </a:graphicData>
            </a:graphic>
          </wp:inline>
        </w:drawing>
      </w:r>
    </w:p>
    <w:p w:rsidR="00CB4750" w:rsidRPr="00AB3697" w:rsidRDefault="00CB4750" w:rsidP="00CB4750">
      <w:pPr>
        <w:pStyle w:val="Ttulo2"/>
        <w:shd w:val="clear" w:color="auto" w:fill="FFFFFF"/>
        <w:spacing w:before="300" w:after="150" w:line="240" w:lineRule="auto"/>
        <w:jc w:val="both"/>
        <w:textAlignment w:val="baseline"/>
        <w:rPr>
          <w:rFonts w:ascii="Times New Roman" w:hAnsi="Times New Roman" w:cs="Times New Roman"/>
          <w:b w:val="0"/>
          <w:bCs w:val="0"/>
          <w:color w:val="000000"/>
          <w:sz w:val="24"/>
          <w:szCs w:val="24"/>
        </w:rPr>
      </w:pPr>
      <w:r w:rsidRPr="00AB3697">
        <w:rPr>
          <w:rFonts w:ascii="Times New Roman" w:hAnsi="Times New Roman" w:cs="Times New Roman"/>
          <w:b w:val="0"/>
          <w:bCs w:val="0"/>
          <w:color w:val="000000"/>
          <w:sz w:val="24"/>
          <w:szCs w:val="24"/>
        </w:rPr>
        <w:t>Italia: dos frentes</w:t>
      </w:r>
    </w:p>
    <w:p w:rsidR="00CB4750" w:rsidRPr="00AB3697" w:rsidRDefault="00CB4750" w:rsidP="00CB4750">
      <w:pPr>
        <w:pStyle w:val="selectionshareable"/>
        <w:shd w:val="clear" w:color="auto" w:fill="FFFFFF"/>
        <w:spacing w:before="0" w:beforeAutospacing="0" w:after="300" w:afterAutospacing="0"/>
        <w:jc w:val="both"/>
        <w:textAlignment w:val="baseline"/>
        <w:rPr>
          <w:color w:val="000000"/>
        </w:rPr>
      </w:pPr>
      <w:r w:rsidRPr="00AB3697">
        <w:rPr>
          <w:color w:val="000000"/>
        </w:rPr>
        <w:t>Los trabajadores italianos al parecer se enfrentarán a una batalla mucho más dura. El Gobierno y los sindicatos actualmente están negociando pequeños aumentos salariales para los empleados estatales, pero esto después de años de congelamiento, y el margen para un mayor incremento ya sea en el sector público o el privado se ve limitado por las perspectivas económicas. El crecimiento de los salarios promedia un 0,3% desde 2013.</w:t>
      </w:r>
    </w:p>
    <w:p w:rsidR="00CB4750" w:rsidRPr="00AB3697" w:rsidRDefault="00CB4750" w:rsidP="00CB4750">
      <w:pPr>
        <w:pStyle w:val="selectionshareable"/>
        <w:shd w:val="clear" w:color="auto" w:fill="FFFFFF"/>
        <w:spacing w:before="0" w:beforeAutospacing="0" w:after="300" w:afterAutospacing="0"/>
        <w:jc w:val="both"/>
        <w:textAlignment w:val="baseline"/>
        <w:rPr>
          <w:color w:val="000000"/>
        </w:rPr>
      </w:pPr>
      <w:r w:rsidRPr="00AB3697">
        <w:rPr>
          <w:noProof/>
          <w:color w:val="000000"/>
        </w:rPr>
        <w:drawing>
          <wp:inline distT="0" distB="0" distL="0" distR="0" wp14:anchorId="458827F0" wp14:editId="1370F30A">
            <wp:extent cx="5708650" cy="2794000"/>
            <wp:effectExtent l="0" t="0" r="6350" b="6350"/>
            <wp:docPr id="39" name="Imagen 39" descr="http://s03.s3c.es/imag/_v0/800x450/e/3/4/salarios-espana-italia-franc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03.s3c.es/imag/_v0/800x450/e/3/4/salarios-espana-italia-francia.jp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08650" cy="2794000"/>
                    </a:xfrm>
                    <a:prstGeom prst="rect">
                      <a:avLst/>
                    </a:prstGeom>
                    <a:noFill/>
                    <a:ln>
                      <a:noFill/>
                    </a:ln>
                  </pic:spPr>
                </pic:pic>
              </a:graphicData>
            </a:graphic>
          </wp:inline>
        </w:drawing>
      </w:r>
    </w:p>
    <w:p w:rsidR="00CB4750" w:rsidRPr="00AB3697" w:rsidRDefault="00CB4750" w:rsidP="00CB4750">
      <w:pPr>
        <w:pStyle w:val="selectionshareable"/>
        <w:shd w:val="clear" w:color="auto" w:fill="FFFFFF"/>
        <w:spacing w:before="0" w:beforeAutospacing="0" w:after="300" w:afterAutospacing="0"/>
        <w:jc w:val="both"/>
        <w:textAlignment w:val="baseline"/>
        <w:rPr>
          <w:color w:val="000000"/>
        </w:rPr>
      </w:pPr>
      <w:r w:rsidRPr="00AB3697">
        <w:rPr>
          <w:color w:val="000000"/>
        </w:rPr>
        <w:lastRenderedPageBreak/>
        <w:t>Se prevé que la tercera mayor economía de la región crezca un 1,2% este año y sólo un 1% en 2018, de acuerdo con las estimaciones recabadas por Bloomberg. Riccardo Sanna, economista jefe del principal sindicato de trabajadores de Italia, CGIL, dice que el Gobierno debe poner fin a la congelación de la contratación e impulsar la inversión.</w:t>
      </w:r>
    </w:p>
    <w:p w:rsidR="00CB4750" w:rsidRPr="00AB3697" w:rsidRDefault="00CB4750" w:rsidP="00CB4750">
      <w:pPr>
        <w:pStyle w:val="selectionshareable"/>
        <w:shd w:val="clear" w:color="auto" w:fill="FFFFFF"/>
        <w:spacing w:before="0" w:beforeAutospacing="0" w:after="300" w:afterAutospacing="0"/>
        <w:jc w:val="both"/>
        <w:textAlignment w:val="baseline"/>
        <w:rPr>
          <w:color w:val="000000"/>
        </w:rPr>
      </w:pPr>
      <w:r>
        <w:rPr>
          <w:color w:val="000000"/>
        </w:rPr>
        <w:t>“</w:t>
      </w:r>
      <w:r w:rsidRPr="00AB3697">
        <w:rPr>
          <w:color w:val="000000"/>
        </w:rPr>
        <w:t>Tenemos que actuar en dos frentes: el primero es el papel clásico del sindicato obrero que es naturalme</w:t>
      </w:r>
      <w:r>
        <w:rPr>
          <w:color w:val="000000"/>
        </w:rPr>
        <w:t>nte reclamar salarios más altos”, dijo. “</w:t>
      </w:r>
      <w:r w:rsidRPr="00AB3697">
        <w:rPr>
          <w:color w:val="000000"/>
        </w:rPr>
        <w:t>El otro pilar de nuestra acción debe ser, ob</w:t>
      </w:r>
      <w:r>
        <w:rPr>
          <w:color w:val="000000"/>
        </w:rPr>
        <w:t>viamente, la creación de empleo”</w:t>
      </w:r>
      <w:r w:rsidRPr="00AB3697">
        <w:rPr>
          <w:color w:val="000000"/>
        </w:rPr>
        <w:t>.</w:t>
      </w:r>
    </w:p>
    <w:p w:rsidR="00CB4750" w:rsidRPr="00AB3697" w:rsidRDefault="00CB4750" w:rsidP="00CB4750">
      <w:pPr>
        <w:pStyle w:val="Ttulo2"/>
        <w:shd w:val="clear" w:color="auto" w:fill="FFFFFF"/>
        <w:spacing w:before="300" w:after="150" w:line="240" w:lineRule="auto"/>
        <w:jc w:val="both"/>
        <w:textAlignment w:val="baseline"/>
        <w:rPr>
          <w:rFonts w:ascii="Times New Roman" w:hAnsi="Times New Roman" w:cs="Times New Roman"/>
          <w:b w:val="0"/>
          <w:bCs w:val="0"/>
          <w:color w:val="000000"/>
          <w:sz w:val="24"/>
          <w:szCs w:val="24"/>
        </w:rPr>
      </w:pPr>
      <w:r w:rsidRPr="00AB3697">
        <w:rPr>
          <w:rFonts w:ascii="Times New Roman" w:hAnsi="Times New Roman" w:cs="Times New Roman"/>
          <w:b w:val="0"/>
          <w:bCs w:val="0"/>
          <w:color w:val="000000"/>
          <w:sz w:val="24"/>
          <w:szCs w:val="24"/>
        </w:rPr>
        <w:t>Francia: Macron contra los aumentos</w:t>
      </w:r>
    </w:p>
    <w:p w:rsidR="00CB4750" w:rsidRDefault="00CB4750" w:rsidP="00CB4750">
      <w:pPr>
        <w:pStyle w:val="selectionshareable"/>
        <w:shd w:val="clear" w:color="auto" w:fill="FFFFFF"/>
        <w:spacing w:before="0" w:beforeAutospacing="0" w:after="0" w:afterAutospacing="0"/>
        <w:jc w:val="both"/>
        <w:textAlignment w:val="baseline"/>
        <w:rPr>
          <w:color w:val="000000"/>
        </w:rPr>
      </w:pPr>
      <w:r w:rsidRPr="00AB3697">
        <w:rPr>
          <w:color w:val="000000"/>
        </w:rPr>
        <w:t>En la segunda economía de la zona del euro, los sindicatos franceses deben enfrentarse a un nuevo presidente que ya ha cancelado un aumento de sueldo para los trabajadores del sector público. Emmanuel Macron también está emprendiendo una revisión de las leyes laborales para debilitar la negociación central y trasladar las negociaciones a nivel de empresa, una forma de flexibilización interna que ha demostrado ser más resistente ante los </w:t>
      </w:r>
      <w:r w:rsidRPr="00AB3697">
        <w:rPr>
          <w:i/>
          <w:iCs/>
          <w:color w:val="000000"/>
          <w:bdr w:val="none" w:sz="0" w:space="0" w:color="auto" w:frame="1"/>
        </w:rPr>
        <w:t>shocks</w:t>
      </w:r>
      <w:r w:rsidRPr="00AB3697">
        <w:rPr>
          <w:color w:val="000000"/>
        </w:rPr>
        <w:t> económicos.</w:t>
      </w:r>
    </w:p>
    <w:p w:rsidR="00CB4750" w:rsidRPr="00AB3697" w:rsidRDefault="00CB4750" w:rsidP="00CB4750">
      <w:pPr>
        <w:pStyle w:val="selectionshareable"/>
        <w:shd w:val="clear" w:color="auto" w:fill="FFFFFF"/>
        <w:spacing w:before="0" w:beforeAutospacing="0" w:after="0" w:afterAutospacing="0"/>
        <w:jc w:val="both"/>
        <w:textAlignment w:val="baseline"/>
        <w:rPr>
          <w:color w:val="000000"/>
        </w:rPr>
      </w:pPr>
    </w:p>
    <w:p w:rsidR="00CB4750" w:rsidRPr="00AB3697" w:rsidRDefault="00CB4750" w:rsidP="00CB4750">
      <w:pPr>
        <w:pStyle w:val="selectionshareable"/>
        <w:shd w:val="clear" w:color="auto" w:fill="FFFFFF"/>
        <w:spacing w:before="0" w:beforeAutospacing="0" w:after="300" w:afterAutospacing="0"/>
        <w:jc w:val="both"/>
        <w:textAlignment w:val="baseline"/>
        <w:rPr>
          <w:color w:val="000000"/>
        </w:rPr>
      </w:pPr>
      <w:r w:rsidRPr="00AB3697">
        <w:rPr>
          <w:color w:val="000000"/>
        </w:rPr>
        <w:t>Los empleados del Estado conforman alrededor de un quinto de los trabajadores franceses y el gasto público representa más del 56% de la economía, lo que significa que la política de remuneraciones de Macron repercutirá en todo el sector privado. El crecimiento salarial ha promediado un 1,6% en los últimos cuatro años.</w:t>
      </w:r>
    </w:p>
    <w:p w:rsidR="00CB4750" w:rsidRPr="00AB3697" w:rsidRDefault="00CB4750" w:rsidP="00CB4750">
      <w:pPr>
        <w:pStyle w:val="Ttulo2"/>
        <w:shd w:val="clear" w:color="auto" w:fill="FFFFFF"/>
        <w:spacing w:before="300" w:after="150" w:line="240" w:lineRule="auto"/>
        <w:jc w:val="both"/>
        <w:textAlignment w:val="baseline"/>
        <w:rPr>
          <w:rFonts w:ascii="Times New Roman" w:hAnsi="Times New Roman" w:cs="Times New Roman"/>
          <w:b w:val="0"/>
          <w:bCs w:val="0"/>
          <w:color w:val="000000"/>
          <w:sz w:val="24"/>
          <w:szCs w:val="24"/>
        </w:rPr>
      </w:pPr>
      <w:r w:rsidRPr="00AB3697">
        <w:rPr>
          <w:rFonts w:ascii="Times New Roman" w:hAnsi="Times New Roman" w:cs="Times New Roman"/>
          <w:b w:val="0"/>
          <w:bCs w:val="0"/>
          <w:color w:val="000000"/>
          <w:sz w:val="24"/>
          <w:szCs w:val="24"/>
        </w:rPr>
        <w:t>Alemania: dinero no lo es todo</w:t>
      </w:r>
    </w:p>
    <w:p w:rsidR="00CB4750" w:rsidRPr="00AB3697" w:rsidRDefault="00CB4750" w:rsidP="00CB4750">
      <w:pPr>
        <w:pStyle w:val="selectionshareable"/>
        <w:shd w:val="clear" w:color="auto" w:fill="FFFFFF"/>
        <w:spacing w:before="0" w:beforeAutospacing="0" w:after="300" w:afterAutospacing="0"/>
        <w:jc w:val="both"/>
        <w:textAlignment w:val="baseline"/>
        <w:rPr>
          <w:color w:val="000000"/>
        </w:rPr>
      </w:pPr>
      <w:r w:rsidRPr="00AB3697">
        <w:rPr>
          <w:color w:val="000000"/>
        </w:rPr>
        <w:t>Si hay una economía de la zona euro que muestra lo difícil que es poner en marcha el crecimiento de los salarios en la era posterior a la crisis, es la más grande de todas: Alemania.</w:t>
      </w:r>
    </w:p>
    <w:p w:rsidR="00CB4750" w:rsidRPr="00AB3697" w:rsidRDefault="00CB4750" w:rsidP="00CB4750">
      <w:pPr>
        <w:pStyle w:val="selectionshareable"/>
        <w:shd w:val="clear" w:color="auto" w:fill="FFFFFF"/>
        <w:spacing w:before="0" w:beforeAutospacing="0" w:after="300" w:afterAutospacing="0"/>
        <w:jc w:val="both"/>
        <w:textAlignment w:val="baseline"/>
        <w:rPr>
          <w:color w:val="000000"/>
        </w:rPr>
      </w:pPr>
      <w:r w:rsidRPr="00AB3697">
        <w:rPr>
          <w:color w:val="000000"/>
        </w:rPr>
        <w:t>Los trabajadores alemanes tienen más poder de negociación que otros, gracias a un desempleo en mínimos récord y al auge de las exportaciones, pero el crecimiento anual de los salarios desde 2013 sólo ha sido del 2,1%. Los datos del jueves mostraron una inflación de 1,6%.</w:t>
      </w:r>
    </w:p>
    <w:p w:rsidR="00CB4750" w:rsidRPr="00AB3697" w:rsidRDefault="00CB4750" w:rsidP="00CB4750">
      <w:pPr>
        <w:pStyle w:val="selectionshareable"/>
        <w:shd w:val="clear" w:color="auto" w:fill="FFFFFF"/>
        <w:spacing w:before="0" w:beforeAutospacing="0" w:after="300" w:afterAutospacing="0"/>
        <w:jc w:val="both"/>
        <w:textAlignment w:val="baseline"/>
        <w:rPr>
          <w:color w:val="000000"/>
        </w:rPr>
      </w:pPr>
      <w:r w:rsidRPr="00AB3697">
        <w:rPr>
          <w:color w:val="000000"/>
        </w:rPr>
        <w:t>El sindicato de la industria metalúrgica y electrónica del país, con 3,8 millones de afiliados, pondrá a prueba el estado de ánimo este otoño cuando comience a elaborar demandas salariales.</w:t>
      </w:r>
    </w:p>
    <w:p w:rsidR="00CB4750" w:rsidRPr="00AB3697" w:rsidRDefault="00CB4750" w:rsidP="00CB4750">
      <w:pPr>
        <w:pStyle w:val="selectionshareable"/>
        <w:shd w:val="clear" w:color="auto" w:fill="FFFFFF"/>
        <w:spacing w:before="0" w:beforeAutospacing="0" w:after="300" w:afterAutospacing="0"/>
        <w:jc w:val="both"/>
        <w:textAlignment w:val="baseline"/>
        <w:rPr>
          <w:color w:val="000000"/>
        </w:rPr>
      </w:pPr>
      <w:r>
        <w:rPr>
          <w:color w:val="000000"/>
        </w:rPr>
        <w:t>“</w:t>
      </w:r>
      <w:r w:rsidRPr="00AB3697">
        <w:rPr>
          <w:color w:val="000000"/>
        </w:rPr>
        <w:t>El fruto de nuestras exportaciones no se está trasladando a</w:t>
      </w:r>
      <w:r>
        <w:rPr>
          <w:color w:val="000000"/>
        </w:rPr>
        <w:t>decuadamente a los trabajadores”</w:t>
      </w:r>
      <w:r w:rsidRPr="00AB3697">
        <w:rPr>
          <w:color w:val="000000"/>
        </w:rPr>
        <w:t>, comenta Gustav Horn, director de una fundación de investigación vinculada a la C</w:t>
      </w:r>
      <w:r>
        <w:rPr>
          <w:color w:val="000000"/>
        </w:rPr>
        <w:t>onfederación Sindical Alemana. “</w:t>
      </w:r>
      <w:r w:rsidRPr="00AB3697">
        <w:rPr>
          <w:color w:val="000000"/>
        </w:rPr>
        <w:t>Aumentar los salarios sería útil para aumentar el poder adquisitivo que luego</w:t>
      </w:r>
      <w:r>
        <w:rPr>
          <w:color w:val="000000"/>
        </w:rPr>
        <w:t xml:space="preserve"> se traduce en un mayor consumo”</w:t>
      </w:r>
      <w:r w:rsidRPr="00AB3697">
        <w:rPr>
          <w:color w:val="000000"/>
        </w:rPr>
        <w:t>.</w:t>
      </w:r>
    </w:p>
    <w:p w:rsidR="00CB4750" w:rsidRPr="00AB3697" w:rsidRDefault="00CB4750" w:rsidP="00CB4750">
      <w:pPr>
        <w:pStyle w:val="selectionshareable"/>
        <w:shd w:val="clear" w:color="auto" w:fill="FFFFFF"/>
        <w:spacing w:before="0" w:beforeAutospacing="0" w:after="300" w:afterAutospacing="0"/>
        <w:jc w:val="both"/>
        <w:textAlignment w:val="baseline"/>
        <w:rPr>
          <w:color w:val="000000"/>
        </w:rPr>
      </w:pPr>
      <w:r w:rsidRPr="00AB3697">
        <w:rPr>
          <w:color w:val="000000"/>
        </w:rPr>
        <w:t>Si bien el banco central del país dice que el crecimiento salarial debería mejorar el próximo año, Horn ve un problema en la presión a la baja que genera la infrautilización de empleados a los que les gustaría trabajar más más horas, una tendencia creciente.</w:t>
      </w:r>
    </w:p>
    <w:p w:rsidR="00CB4750" w:rsidRPr="00AB3697" w:rsidRDefault="00CB4750" w:rsidP="00CB4750">
      <w:pPr>
        <w:pStyle w:val="selectionshareable"/>
        <w:shd w:val="clear" w:color="auto" w:fill="FFFFFF"/>
        <w:spacing w:before="0" w:beforeAutospacing="0" w:after="300" w:afterAutospacing="0"/>
        <w:jc w:val="both"/>
        <w:textAlignment w:val="baseline"/>
        <w:rPr>
          <w:color w:val="000000"/>
        </w:rPr>
      </w:pPr>
      <w:r w:rsidRPr="00AB3697">
        <w:rPr>
          <w:color w:val="000000"/>
        </w:rPr>
        <w:t>Alemania también demuestra que el dinero no lo es todo. Más de la mitad de los afiliados al sindicato ferroviario y de transporte decidieron renunciar a un 2,6% de aumento de sueldo a partir del próximo año con el fin de tener seis días más de vacaciones.</w:t>
      </w:r>
    </w:p>
    <w:p w:rsidR="00CB4750" w:rsidRPr="00AB3697" w:rsidRDefault="00CB4750" w:rsidP="00CB4750">
      <w:pPr>
        <w:pStyle w:val="Ttulo2"/>
        <w:shd w:val="clear" w:color="auto" w:fill="FFFFFF"/>
        <w:spacing w:before="300" w:after="150" w:line="240" w:lineRule="auto"/>
        <w:jc w:val="both"/>
        <w:textAlignment w:val="baseline"/>
        <w:rPr>
          <w:rFonts w:ascii="Times New Roman" w:hAnsi="Times New Roman" w:cs="Times New Roman"/>
          <w:b w:val="0"/>
          <w:bCs w:val="0"/>
          <w:color w:val="000000"/>
          <w:sz w:val="24"/>
          <w:szCs w:val="24"/>
        </w:rPr>
      </w:pPr>
      <w:r w:rsidRPr="00AB3697">
        <w:rPr>
          <w:rFonts w:ascii="Times New Roman" w:hAnsi="Times New Roman" w:cs="Times New Roman"/>
          <w:b w:val="0"/>
          <w:bCs w:val="0"/>
          <w:color w:val="000000"/>
          <w:sz w:val="24"/>
          <w:szCs w:val="24"/>
        </w:rPr>
        <w:lastRenderedPageBreak/>
        <w:t>Ser pacientes</w:t>
      </w:r>
    </w:p>
    <w:p w:rsidR="00CB4750" w:rsidRPr="00AB3697" w:rsidRDefault="00CB4750" w:rsidP="00CB4750">
      <w:pPr>
        <w:pStyle w:val="selectionshareable"/>
        <w:shd w:val="clear" w:color="auto" w:fill="FFFFFF"/>
        <w:spacing w:before="0" w:beforeAutospacing="0" w:after="300" w:afterAutospacing="0"/>
        <w:jc w:val="both"/>
        <w:textAlignment w:val="baseline"/>
        <w:rPr>
          <w:color w:val="000000"/>
        </w:rPr>
      </w:pPr>
      <w:r w:rsidRPr="00AB3697">
        <w:rPr>
          <w:color w:val="000000"/>
        </w:rPr>
        <w:t>El bajo nivel de remuneración es, en cierta medida, un fenómeno mundial, incluso en los países con mercados laborales en pleno empleo. Los datos estadounidenses que se conocerán el viernes probablemente refuercen el panorama de aumentos moderados que domina la economía en los países desarrollados, a pesar de una tasa de desempleo de sólo el 4,4% y el noveno año consecutivo de expansión económica.</w:t>
      </w:r>
    </w:p>
    <w:p w:rsidR="00CB4750" w:rsidRPr="00AB3697" w:rsidRDefault="00CB4750" w:rsidP="00CB4750">
      <w:pPr>
        <w:pStyle w:val="selectionshareable"/>
        <w:shd w:val="clear" w:color="auto" w:fill="FFFFFF"/>
        <w:spacing w:before="0" w:beforeAutospacing="0" w:after="300" w:afterAutospacing="0"/>
        <w:jc w:val="both"/>
        <w:textAlignment w:val="baseline"/>
        <w:rPr>
          <w:color w:val="000000"/>
        </w:rPr>
      </w:pPr>
      <w:r w:rsidRPr="00AB3697">
        <w:rPr>
          <w:color w:val="000000"/>
        </w:rPr>
        <w:t>En el Reino Unido, las cifras del miércoles mostraron que el ingreso real cayó al ritmo más rápido desde agosto de 2014, incluso con el desempleo más bajo en 42 años.</w:t>
      </w:r>
    </w:p>
    <w:p w:rsidR="00CB4750" w:rsidRPr="00AB3697" w:rsidRDefault="00CB4750" w:rsidP="00CB4750">
      <w:pPr>
        <w:pStyle w:val="selectionshareable"/>
        <w:shd w:val="clear" w:color="auto" w:fill="FFFFFF"/>
        <w:spacing w:before="0" w:beforeAutospacing="0" w:after="300" w:afterAutospacing="0"/>
        <w:jc w:val="both"/>
        <w:textAlignment w:val="baseline"/>
        <w:rPr>
          <w:color w:val="000000"/>
        </w:rPr>
      </w:pPr>
      <w:r w:rsidRPr="00AB3697">
        <w:rPr>
          <w:color w:val="000000"/>
        </w:rPr>
        <w:t>El economista jefe del BCE, Peter Praet, dice que la relación entre el desempleo y los salarios no se ha roto sino que se ha convertido en un proceso más lento que requiere paciencia. Eso es algo que a los sindicatos les resultará difícil escuchar.</w:t>
      </w:r>
    </w:p>
    <w:p w:rsidR="00CB4750" w:rsidRDefault="00CB4750" w:rsidP="00CB4750">
      <w:pPr>
        <w:pStyle w:val="selectionshareable"/>
        <w:shd w:val="clear" w:color="auto" w:fill="FFFFFF"/>
        <w:spacing w:before="0" w:beforeAutospacing="0" w:after="300" w:afterAutospacing="0"/>
        <w:jc w:val="both"/>
        <w:textAlignment w:val="baseline"/>
        <w:rPr>
          <w:color w:val="000000"/>
        </w:rPr>
      </w:pPr>
      <w:r>
        <w:rPr>
          <w:color w:val="000000"/>
        </w:rPr>
        <w:t>“Esta recuperación es diferente”, comenta Martín. “</w:t>
      </w:r>
      <w:r w:rsidRPr="00AB3697">
        <w:rPr>
          <w:color w:val="000000"/>
        </w:rPr>
        <w:t>Los trabajadores no quieren arriesgar su empleo, esa es una de las cicatrices que dejó la crisis. La gente ya no hace huelga. Es difícil presionar a las empresas cuando se</w:t>
      </w:r>
      <w:r>
        <w:rPr>
          <w:color w:val="000000"/>
        </w:rPr>
        <w:t xml:space="preserve"> tiene miedo”</w:t>
      </w:r>
      <w:r w:rsidRPr="00AB3697">
        <w:rPr>
          <w:color w:val="000000"/>
        </w:rPr>
        <w:t>.</w:t>
      </w:r>
    </w:p>
    <w:p w:rsidR="00CB4750" w:rsidRDefault="00CB4750" w:rsidP="00CB4750">
      <w:pPr>
        <w:pStyle w:val="NormalWeb"/>
        <w:shd w:val="clear" w:color="auto" w:fill="FFFFFF"/>
        <w:spacing w:after="0"/>
        <w:jc w:val="both"/>
        <w:textAlignment w:val="baseline"/>
      </w:pPr>
      <w:r>
        <w:t xml:space="preserve">- </w:t>
      </w:r>
      <w:r w:rsidRPr="00AB3697">
        <w:rPr>
          <w:u w:val="single"/>
        </w:rPr>
        <w:t>España presenta la tercera tasa de empleo más baja de la UE para recién graduados</w:t>
      </w:r>
      <w:r>
        <w:t xml:space="preserve"> (El Economista - </w:t>
      </w:r>
      <w:r w:rsidRPr="00AB3697">
        <w:rPr>
          <w:b/>
        </w:rPr>
        <w:t>13/6/17</w:t>
      </w:r>
      <w:r>
        <w:t>)</w:t>
      </w:r>
    </w:p>
    <w:p w:rsidR="00CB4750" w:rsidRDefault="00CB4750" w:rsidP="00CB4750">
      <w:pPr>
        <w:pStyle w:val="NormalWeb"/>
        <w:shd w:val="clear" w:color="auto" w:fill="FFFFFF"/>
        <w:spacing w:after="0"/>
        <w:jc w:val="both"/>
        <w:textAlignment w:val="baseline"/>
      </w:pPr>
      <w:r w:rsidRPr="00AB3697">
        <w:rPr>
          <w:noProof/>
          <w:color w:val="000000"/>
        </w:rPr>
        <w:drawing>
          <wp:inline distT="0" distB="0" distL="0" distR="0" wp14:anchorId="323FA4BC" wp14:editId="4E9F8C33">
            <wp:extent cx="5731510" cy="3730943"/>
            <wp:effectExtent l="0" t="0" r="2540" b="3175"/>
            <wp:docPr id="34" name="Imagen 34" descr="http://s03.s3c.es/imag/_v0/665x433/d/8/b/tasa-empleo-graduad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03.s3c.es/imag/_v0/665x433/d/8/b/tasa-empleo-graduados.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31510" cy="3730943"/>
                    </a:xfrm>
                    <a:prstGeom prst="rect">
                      <a:avLst/>
                    </a:prstGeom>
                    <a:noFill/>
                    <a:ln>
                      <a:noFill/>
                    </a:ln>
                  </pic:spPr>
                </pic:pic>
              </a:graphicData>
            </a:graphic>
          </wp:inline>
        </w:drawing>
      </w:r>
    </w:p>
    <w:p w:rsidR="00CB4750" w:rsidRDefault="00CB4750" w:rsidP="00CB4750">
      <w:pPr>
        <w:pStyle w:val="selectionshareable"/>
        <w:shd w:val="clear" w:color="auto" w:fill="FFFFFF"/>
        <w:spacing w:before="0" w:beforeAutospacing="0" w:after="300" w:afterAutospacing="0"/>
        <w:jc w:val="both"/>
        <w:textAlignment w:val="baseline"/>
        <w:rPr>
          <w:color w:val="000000"/>
        </w:rPr>
      </w:pPr>
      <w:r w:rsidRPr="00AB3697">
        <w:rPr>
          <w:color w:val="000000"/>
        </w:rPr>
        <w:t>España tiene la tercera tasa de empleo más baja de la Unión Europea (UE) para recién graduados, con un 68%, sólo por delante de la que presentan Italia (52,9%) y Grecia (49,2%), según un informe del Instituto de Estudios Económicos (IEE) a partir de datos de Eurostat.</w:t>
      </w:r>
    </w:p>
    <w:p w:rsidR="00CB4750" w:rsidRDefault="00CB4750" w:rsidP="00CB4750">
      <w:pPr>
        <w:pStyle w:val="selectionshareable"/>
        <w:shd w:val="clear" w:color="auto" w:fill="FFFFFF"/>
        <w:spacing w:before="0" w:beforeAutospacing="0" w:after="300" w:afterAutospacing="0"/>
        <w:jc w:val="both"/>
        <w:textAlignment w:val="baseline"/>
        <w:rPr>
          <w:color w:val="000000"/>
        </w:rPr>
      </w:pPr>
      <w:r w:rsidRPr="00AB3697">
        <w:rPr>
          <w:color w:val="000000"/>
        </w:rPr>
        <w:lastRenderedPageBreak/>
        <w:t>La tasa española se encuentra diez puntos por debajo del promedio europeo, que se situó a cierre de 2016 en el 78,2%, lejos del 82% que se registraba a comienzo de la crisis y del 75,4% alcanzado en 2013.</w:t>
      </w:r>
    </w:p>
    <w:p w:rsidR="00CB4750" w:rsidRPr="00AB3697" w:rsidRDefault="00CB4750" w:rsidP="00CB4750">
      <w:pPr>
        <w:pStyle w:val="selectionshareable"/>
        <w:shd w:val="clear" w:color="auto" w:fill="FFFFFF"/>
        <w:spacing w:before="0" w:beforeAutospacing="0" w:after="300" w:afterAutospacing="0"/>
        <w:jc w:val="both"/>
        <w:textAlignment w:val="baseline"/>
        <w:rPr>
          <w:color w:val="000000"/>
        </w:rPr>
      </w:pPr>
      <w:r w:rsidRPr="00AB3697">
        <w:rPr>
          <w:color w:val="000000"/>
        </w:rPr>
        <w:t>Los países europeos que ofrecen la mayor tasa de empleo a los recién graduados, con un nivel educativo mínimo de enseñanza secundaria superior, son Malta (96,6%), Alemania (90,2%) y Países Bajos (90,1%).</w:t>
      </w:r>
    </w:p>
    <w:p w:rsidR="00CB4750" w:rsidRPr="00AB3697" w:rsidRDefault="00CB4750" w:rsidP="00CB4750">
      <w:pPr>
        <w:pStyle w:val="selectionshareable"/>
        <w:shd w:val="clear" w:color="auto" w:fill="FFFFFF"/>
        <w:spacing w:before="0" w:beforeAutospacing="0" w:after="300" w:afterAutospacing="0"/>
        <w:jc w:val="both"/>
        <w:textAlignment w:val="baseline"/>
        <w:rPr>
          <w:color w:val="000000"/>
        </w:rPr>
      </w:pPr>
      <w:r w:rsidRPr="00AB3697">
        <w:rPr>
          <w:color w:val="000000"/>
        </w:rPr>
        <w:t>Con tasas de entre el 80% y el 88% se encuentran Austria, Suecia, República Checa, Luxemburgo, Hungría, Reino Unido, Dinamarca, Lituania, Letonia, Bélgica y Polonia. Eslovaquia e Irlanda, por su parte, se sitúan en la banda del 79%.</w:t>
      </w:r>
    </w:p>
    <w:p w:rsidR="00CB4750" w:rsidRDefault="00CB4750" w:rsidP="00CB4750">
      <w:pPr>
        <w:pStyle w:val="selectionshareable"/>
        <w:shd w:val="clear" w:color="auto" w:fill="FFFFFF"/>
        <w:spacing w:before="0" w:beforeAutospacing="0" w:after="300" w:afterAutospacing="0"/>
        <w:jc w:val="both"/>
        <w:textAlignment w:val="baseline"/>
        <w:rPr>
          <w:color w:val="000000"/>
        </w:rPr>
      </w:pPr>
      <w:r w:rsidRPr="00AB3697">
        <w:rPr>
          <w:color w:val="000000"/>
        </w:rPr>
        <w:t>Por debajo del promedio europeo del 78,2% aparecen Finlandia, Estonia, Eslovenia, Portugal, Chipre, Croacia, Bulgaria y Francia, con tasas superiores al 70%, mientras que Rumanía se queda en el 69,3%. Los últimos tres países de la tabla, con las menores tasas de empleo para recién graduados, son España, Italia y Grecia.</w:t>
      </w:r>
    </w:p>
    <w:p w:rsidR="00CB4750" w:rsidRDefault="00CB4750" w:rsidP="00CB4750">
      <w:pPr>
        <w:pStyle w:val="NormalWeb"/>
        <w:shd w:val="clear" w:color="auto" w:fill="FFFFFF"/>
        <w:spacing w:after="0"/>
        <w:jc w:val="both"/>
        <w:textAlignment w:val="baseline"/>
      </w:pPr>
      <w:r>
        <w:t xml:space="preserve">- </w:t>
      </w:r>
      <w:r w:rsidRPr="005E5474">
        <w:rPr>
          <w:u w:val="single"/>
        </w:rPr>
        <w:t>Los antisistema llegarán a ser mayoría</w:t>
      </w:r>
      <w:r>
        <w:t xml:space="preserve"> (Vozpópuli - </w:t>
      </w:r>
      <w:r w:rsidRPr="005E5474">
        <w:rPr>
          <w:b/>
        </w:rPr>
        <w:t>17/7/17</w:t>
      </w:r>
      <w:r>
        <w:t>)</w:t>
      </w:r>
    </w:p>
    <w:p w:rsidR="00CB4750" w:rsidRDefault="00CB4750" w:rsidP="00CB4750">
      <w:pPr>
        <w:pStyle w:val="NormalWeb"/>
        <w:shd w:val="clear" w:color="auto" w:fill="FFFFFF"/>
        <w:spacing w:after="0"/>
        <w:jc w:val="both"/>
        <w:textAlignment w:val="baseline"/>
        <w:rPr>
          <w:color w:val="FF0000"/>
          <w:u w:val="single"/>
        </w:rPr>
      </w:pPr>
      <w:r w:rsidRPr="00C733DC">
        <w:rPr>
          <w:color w:val="FF0000"/>
          <w:u w:val="single"/>
        </w:rPr>
        <w:t>Probablemente hayamos entrado en la fase más desigual que recordemos, siempre en términos relativos, pero lo más dramático es que la sociedad ya no tiene herramientas para luchar contra ello.</w:t>
      </w:r>
    </w:p>
    <w:p w:rsidR="00CB4750" w:rsidRPr="0092023D" w:rsidRDefault="00CB4750" w:rsidP="00CB4750">
      <w:pPr>
        <w:pStyle w:val="NormalWeb"/>
        <w:shd w:val="clear" w:color="auto" w:fill="FFFFFF"/>
        <w:spacing w:after="0"/>
        <w:jc w:val="both"/>
        <w:textAlignment w:val="baseline"/>
      </w:pPr>
      <w:r w:rsidRPr="0092023D">
        <w:t>(Por Alejandro Inurrieta)</w:t>
      </w:r>
    </w:p>
    <w:p w:rsidR="00CB4750" w:rsidRPr="00C733DC" w:rsidRDefault="00CB4750" w:rsidP="00CB4750">
      <w:pPr>
        <w:pStyle w:val="NormalWeb"/>
        <w:shd w:val="clear" w:color="auto" w:fill="FFFFFF"/>
        <w:spacing w:after="0"/>
        <w:jc w:val="both"/>
        <w:textAlignment w:val="baseline"/>
        <w:rPr>
          <w:color w:val="FF0000"/>
          <w:u w:val="single"/>
        </w:rPr>
      </w:pPr>
      <w:r>
        <w:t xml:space="preserve">Los principales ejes económicos del sistema capitalista actual están cada vez más preocupados por el devenir social, a pesar de que las cifras macroeconómicas en las principales economías les sonrían. Sin embargo, </w:t>
      </w:r>
      <w:r w:rsidRPr="00C733DC">
        <w:rPr>
          <w:u w:val="single"/>
        </w:rPr>
        <w:t>el eslabón que se comunica con el activo más miedoso, el dinero, es decir, la banca, ya ha empezado a dibujar un panorama oscuro fruto del fracaso de la inserción de gran parte de la población expulsada tras la última debacle del sistema a partir de 2008</w:t>
      </w:r>
      <w:r>
        <w:t xml:space="preserve">. </w:t>
      </w:r>
      <w:r w:rsidRPr="00C733DC">
        <w:rPr>
          <w:color w:val="FF0000"/>
          <w:u w:val="single"/>
        </w:rPr>
        <w:t xml:space="preserve">El Credit Suisse ha bautizado el estado de ánimo actual como el de las </w:t>
      </w:r>
      <w:r w:rsidRPr="00C733DC">
        <w:rPr>
          <w:b/>
          <w:color w:val="FF0000"/>
          <w:u w:val="single"/>
        </w:rPr>
        <w:t>Sociedades Enfadadas</w:t>
      </w:r>
      <w:r w:rsidRPr="00C733DC">
        <w:rPr>
          <w:color w:val="FF0000"/>
          <w:u w:val="single"/>
        </w:rPr>
        <w:t>, lo que indica que las señales de alarma ya se han encendido, sin que los gestores públicos y privados que manejan el cuadro de mandos mundial sepan las consecuencias que puede tener si este aparente enfado culminase con algo peor.</w:t>
      </w:r>
    </w:p>
    <w:p w:rsidR="00CB4750" w:rsidRDefault="00CB4750" w:rsidP="00CB4750">
      <w:pPr>
        <w:pStyle w:val="NormalWeb"/>
        <w:shd w:val="clear" w:color="auto" w:fill="FFFFFF"/>
        <w:spacing w:after="0"/>
        <w:jc w:val="both"/>
        <w:textAlignment w:val="baseline"/>
      </w:pPr>
      <w:r w:rsidRPr="00C733DC">
        <w:rPr>
          <w:color w:val="FF0000"/>
          <w:u w:val="single"/>
        </w:rPr>
        <w:t xml:space="preserve">Las condiciones objetivas para una revuelta social están dadas, aunque algunos mecanismos internos de solidaridad intergeneracional están retrasando el estallido. El intento por convencer a gran parte de la población que ya hemos salido de la crisis y que el crecimiento ha llegado para quedarse no ha cuajado, máxime si gran parte de esta población apenas ha visto mejorada su situación. </w:t>
      </w:r>
      <w:r>
        <w:t>El ejemplo español es palmario.</w:t>
      </w:r>
    </w:p>
    <w:p w:rsidR="00CB4750" w:rsidRDefault="00CB4750" w:rsidP="00CB4750">
      <w:pPr>
        <w:pStyle w:val="NormalWeb"/>
        <w:shd w:val="clear" w:color="auto" w:fill="FFFFFF"/>
        <w:spacing w:after="0"/>
        <w:jc w:val="both"/>
        <w:textAlignment w:val="baseline"/>
      </w:pPr>
      <w:r>
        <w:t>La propaganda de la salida de la crisis no ha calado, a pesar del descenso en la tasa de ahorro precaución.</w:t>
      </w:r>
    </w:p>
    <w:p w:rsidR="00CB4750" w:rsidRPr="00C733DC" w:rsidRDefault="00CB4750" w:rsidP="00CB4750">
      <w:pPr>
        <w:pStyle w:val="NormalWeb"/>
        <w:shd w:val="clear" w:color="auto" w:fill="FFFFFF"/>
        <w:spacing w:after="0"/>
        <w:jc w:val="both"/>
        <w:textAlignment w:val="baseline"/>
        <w:rPr>
          <w:u w:val="single"/>
        </w:rPr>
      </w:pPr>
      <w:r>
        <w:t xml:space="preserve">España se vende en los foros internacionales como el gran milagro, tras encadenar 15 trimestres consecutivos de supuesto crecimiento del PIB, muchos sabemos el déficit estadístico que nadie quiere revertir, pero </w:t>
      </w:r>
      <w:r w:rsidRPr="00C733DC">
        <w:rPr>
          <w:u w:val="single"/>
        </w:rPr>
        <w:t xml:space="preserve">nunca enseñan la diapositiva en la que se muestran las miserias de los afectados por la gran recesión que nos asola. Pensionistas que ya no verán mejorar su poder adquisitivo de forma estructural, jóvenes que se mantendrán en el mercado laboral a base de contratos basura y con sueldos miserables, incapacidad de poder </w:t>
      </w:r>
      <w:r w:rsidRPr="00C733DC">
        <w:rPr>
          <w:u w:val="single"/>
        </w:rPr>
        <w:lastRenderedPageBreak/>
        <w:t>emanciparse, salvo compartiendo una habitación, mayores de 45 años que nunca más volverán a trabajar, en suma, toda una generación que, por primera vez en la reciente historia, vivirán mucho peor que sus padres. Cada vez hay más hogares que saben y sufren que el crecimiento ya no es sinónimo de prosperidad.</w:t>
      </w:r>
    </w:p>
    <w:p w:rsidR="00CB4750" w:rsidRDefault="00CB4750" w:rsidP="00CB4750">
      <w:pPr>
        <w:pStyle w:val="NormalWeb"/>
        <w:shd w:val="clear" w:color="auto" w:fill="FFFFFF"/>
        <w:spacing w:after="0"/>
        <w:jc w:val="both"/>
        <w:textAlignment w:val="baseline"/>
      </w:pPr>
      <w:r>
        <w:t>Los más audaces siguen apostando que esta situación es la lógica tras el enorme socavón que supuso la crisis de 2008 y que el mecanismo autorregulador del sistema equilibrará la situación, transfiriendo parte del excedente empresarial a los asalariados, casi por arte de magia.</w:t>
      </w:r>
    </w:p>
    <w:p w:rsidR="00CB4750" w:rsidRDefault="00CB4750" w:rsidP="00CB4750">
      <w:pPr>
        <w:pStyle w:val="NormalWeb"/>
        <w:shd w:val="clear" w:color="auto" w:fill="FFFFFF"/>
        <w:spacing w:after="0"/>
        <w:jc w:val="both"/>
        <w:textAlignment w:val="baseline"/>
      </w:pPr>
      <w:r w:rsidRPr="00C733DC">
        <w:rPr>
          <w:u w:val="single"/>
        </w:rPr>
        <w:t>Los incautos también celebran como algo muy positivo que la tasa de ahorro sobre renta disponible haya marcado un mínimo desde 2009, el 7%,</w:t>
      </w:r>
      <w:r>
        <w:t xml:space="preserve"> lo que demostraría que las clases medias y bajas se habrían quitado el corsé del ahorro precaución, porque ahora ya les sonríe otra vez la tarjeta de crédito y el crédito al consumo. Eso sí, en un país donde el 60% de la población no puede ahorrar y cuyas familias</w:t>
      </w:r>
      <w:r w:rsidR="00D51A92">
        <w:t xml:space="preserve"> se han desapalancado casi 20 p</w:t>
      </w:r>
      <w:bookmarkStart w:id="0" w:name="_GoBack"/>
      <w:bookmarkEnd w:id="0"/>
      <w:r>
        <w:t>p de PIB desde 2009.</w:t>
      </w:r>
    </w:p>
    <w:p w:rsidR="00CB4750" w:rsidRPr="00C733DC" w:rsidRDefault="00CB4750" w:rsidP="00CB4750">
      <w:pPr>
        <w:pStyle w:val="NormalWeb"/>
        <w:shd w:val="clear" w:color="auto" w:fill="FFFFFF"/>
        <w:spacing w:after="0"/>
        <w:jc w:val="both"/>
        <w:textAlignment w:val="baseline"/>
        <w:rPr>
          <w:color w:val="FF0000"/>
          <w:u w:val="single"/>
        </w:rPr>
      </w:pPr>
      <w:r w:rsidRPr="00C733DC">
        <w:rPr>
          <w:u w:val="single"/>
        </w:rPr>
        <w:t>Los portales inmobiliarios han fechado el fin de la crisis inmobiliaria y la vuelta a la compra de viviendas, aunque la estrella ahora sea el alquiler, y dentro de éste, el compartido por obligación, que es lo que ahora ha bautizado el grupo Prisa como el boom de la economía colaborativa dentro del auge del emprendimiento</w:t>
      </w:r>
      <w:r>
        <w:t xml:space="preserve">. </w:t>
      </w:r>
      <w:r w:rsidRPr="00C733DC">
        <w:rPr>
          <w:color w:val="FF0000"/>
          <w:u w:val="single"/>
        </w:rPr>
        <w:t>Las nuevas generaciones saben que trabajarán a tiempo parcial por imposición y consumirán todo compartido, también por imperativo de la nueva economía, mal llamada colaborativa.</w:t>
      </w:r>
    </w:p>
    <w:p w:rsidR="00CB4750" w:rsidRDefault="00CB4750" w:rsidP="00CB4750">
      <w:pPr>
        <w:pStyle w:val="NormalWeb"/>
        <w:shd w:val="clear" w:color="auto" w:fill="FFFFFF"/>
        <w:spacing w:after="0"/>
        <w:jc w:val="both"/>
        <w:textAlignment w:val="baseline"/>
      </w:pPr>
      <w:r>
        <w:t>El primer efecto de esta nueva realidad social es que, tras abominar de la compra de una vivienda, y para parecernos al resto de Europa, los españoles se lanzaron a alquilar viviendas, pero la pericia de los propietarios ha logrado que los precios crezcan de forma exponencial, y que zulos sin ascensor de 35 metros cuadrados se alquilen por más de 1.000 €/mes en grandes ciudades como Madrid y Barcelona.</w:t>
      </w:r>
    </w:p>
    <w:p w:rsidR="00CB4750" w:rsidRDefault="00CB4750" w:rsidP="00CB4750">
      <w:pPr>
        <w:pStyle w:val="NormalWeb"/>
        <w:shd w:val="clear" w:color="auto" w:fill="FFFFFF"/>
        <w:spacing w:after="0"/>
        <w:jc w:val="both"/>
        <w:textAlignment w:val="baseline"/>
      </w:pPr>
      <w:r>
        <w:t>Por supuesto, los puristas del sistema argumentan que esto es solo un problema de oferta y demanda y que si se alquilan a ese precio es que hay renta suficiente, y que es una señal de la salida de la crisis. Este es el precio de no tener una política social de vivienda que incluya control de rentas, como en Alemania o Francia.</w:t>
      </w:r>
    </w:p>
    <w:p w:rsidR="00CB4750" w:rsidRPr="00C733DC" w:rsidRDefault="00CB4750" w:rsidP="00CB4750">
      <w:pPr>
        <w:pStyle w:val="NormalWeb"/>
        <w:shd w:val="clear" w:color="auto" w:fill="FFFFFF"/>
        <w:spacing w:after="0"/>
        <w:jc w:val="both"/>
        <w:textAlignment w:val="baseline"/>
        <w:rPr>
          <w:color w:val="FF0000"/>
          <w:u w:val="single"/>
        </w:rPr>
      </w:pPr>
      <w:r w:rsidRPr="00C733DC">
        <w:rPr>
          <w:color w:val="FF0000"/>
          <w:u w:val="single"/>
        </w:rPr>
        <w:t>Pero en todo este proceso de autobombo hay eslabones que no encajan. ¿Por qué si la renta ya es la misma que antes de 2008, no se ha recuperado todo el empleo y las horas trabajadas? Si en 2011 el sistema de la Seguridad Social estaba en equilibrio, ¿por qué ahora presenta un défici</w:t>
      </w:r>
      <w:r>
        <w:rPr>
          <w:color w:val="FF0000"/>
          <w:u w:val="single"/>
        </w:rPr>
        <w:t>t estructural del 1,5% del PIB?</w:t>
      </w:r>
      <w:r w:rsidRPr="00C733DC">
        <w:rPr>
          <w:color w:val="FF0000"/>
          <w:u w:val="single"/>
        </w:rPr>
        <w:t xml:space="preserve"> Si el empleo crece a tasas del 3,5%, ¿por qué los salarios netos de horas trabajadas e inflación caen casi un 6%? La pregunta tal vez más difícil de contestar es si tras la euforia desatada por el turismo, ¿cómo es posible que en la hostelería y la agricultura se sigan dando los casos de esclavitud, como el de  las camareras de piso o los temporeros? Y si todo esto es poco, ¿por qué las cifras de pobreza relativa de organismos como Cáritas siguen empeorando?</w:t>
      </w:r>
    </w:p>
    <w:p w:rsidR="00CB4750" w:rsidRDefault="00CB4750" w:rsidP="00CB4750">
      <w:pPr>
        <w:pStyle w:val="NormalWeb"/>
        <w:shd w:val="clear" w:color="auto" w:fill="FFFFFF"/>
        <w:spacing w:after="0"/>
        <w:jc w:val="both"/>
        <w:textAlignment w:val="baseline"/>
      </w:pPr>
      <w:r>
        <w:t xml:space="preserve">Todas estas dudas metafísicas son las que gobiernos y economistas lúcidos, que los hay, deberían ser capaces de contestar a la ciudadanía y así poder revertir el estado de ánimo que muestran las encuestas. Los más militantes aducen que la eclosión del turismo nacional, aunque más de un 60% de la población no puede coger una semana de vacaciones al año, es </w:t>
      </w:r>
      <w:r>
        <w:lastRenderedPageBreak/>
        <w:t>la mejor señal que la crisis ya ha pasado, y que los ciudadanos ya no tienen miedo a gastar, como lo prueba el barómetro de las cuentas financieras recientemente publicadas.</w:t>
      </w:r>
    </w:p>
    <w:p w:rsidR="00CB4750" w:rsidRDefault="00CB4750" w:rsidP="00CB4750">
      <w:pPr>
        <w:pStyle w:val="NormalWeb"/>
        <w:shd w:val="clear" w:color="auto" w:fill="FFFFFF"/>
        <w:spacing w:after="0"/>
        <w:jc w:val="both"/>
        <w:textAlignment w:val="baseline"/>
      </w:pPr>
      <w:r w:rsidRPr="00182FB8">
        <w:rPr>
          <w:u w:val="single"/>
        </w:rPr>
        <w:t>El gran problema sigue siendo el uso torticero y parcial de las estadísticas. Siempre hay datos o fuentes alternativas que demuestran lo contrario a la situación social actual, fruto de la maraña de series estadísticas, de dudosa calidad y fiabilidad, siendo los salarios y los precios de la vivienda los exponentes más claros.</w:t>
      </w:r>
      <w:r>
        <w:t xml:space="preserve"> Por ello es tan urgente acometer una profunda remodelación del INE y ponerlo al mismo nivel que los institutos internacionales, como puede ser la BLS americana, cuyas cifras nadie discute. A falta de datos reales, objetivos, y sobre todo recientes y actualizados, la realidad social nos la tiene que contar sus protagonistas, casi de viva voz.</w:t>
      </w:r>
    </w:p>
    <w:p w:rsidR="00CB4750" w:rsidRPr="00182FB8" w:rsidRDefault="00CB4750" w:rsidP="00CB4750">
      <w:pPr>
        <w:pStyle w:val="NormalWeb"/>
        <w:shd w:val="clear" w:color="auto" w:fill="FFFFFF"/>
        <w:spacing w:after="0"/>
        <w:jc w:val="both"/>
        <w:textAlignment w:val="baseline"/>
        <w:rPr>
          <w:u w:val="single"/>
        </w:rPr>
      </w:pPr>
      <w:r w:rsidRPr="00182FB8">
        <w:rPr>
          <w:color w:val="FF0000"/>
          <w:u w:val="single"/>
        </w:rPr>
        <w:t>Probablemente hayamos entrado en la fase más desigual que recordemos, siempre en términos relativos, pero lo más dramático es que la sociedad ya no tiene herramientas para luchar contra ello</w:t>
      </w:r>
      <w:r>
        <w:t xml:space="preserve">. Las últimas reformas laborales, las de Zapatero y Rajoy, han logrado que la negociación colectiva prácticamente desaparezca de facto, que no de iure, lo que se ha logrado vender como revulsivo para poder crear empleo con bajas tasas de crecimiento. La vieja idea que España no crecía ni exportaba por la rigidez laboral y los elevados costes laborales ya es historia. </w:t>
      </w:r>
      <w:r w:rsidRPr="00182FB8">
        <w:rPr>
          <w:u w:val="single"/>
        </w:rPr>
        <w:t>Ahora nos queremos parecer a Alemania que exporta y apenas consume dentro, casi lo mismo que nosotros.</w:t>
      </w:r>
    </w:p>
    <w:p w:rsidR="00CB4750" w:rsidRDefault="00CB4750" w:rsidP="00CB4750">
      <w:pPr>
        <w:pStyle w:val="NormalWeb"/>
        <w:shd w:val="clear" w:color="auto" w:fill="FFFFFF"/>
        <w:spacing w:after="0"/>
        <w:jc w:val="both"/>
        <w:textAlignment w:val="baseline"/>
      </w:pPr>
      <w:r w:rsidRPr="00182FB8">
        <w:rPr>
          <w:u w:val="single"/>
        </w:rPr>
        <w:t>Por todo ello, no parece sorprender que surjan movimientos extraparlamentarios que compensen la inacción del ejecutivo y el legislativo</w:t>
      </w:r>
      <w:r>
        <w:t>. La democracia parlamentaria es útil siempre que esté pegada al terreno y tenga los mecanismos suficientes para revertir externalidades negativas de la avaricia del capital, como es el caso que nos ocupa. Las mayorías silenciosas, porque muy combativas ya no son, pueden irse abriendo camino hasta reventar el maltrecho pacto social que la vieja socialdemocracia firmó a finales de la II Guerra Mundial. No se trata de revanchismo, sino de restablecer la regla de oro que nos ha perseguido desde que tenemos uso de razón: que nuestros hijos vivan mejor que nosotros. Si no es así, veremos a pensionistas trayendo nuestras pizzas de Deliveroo, nuestra habitación en casa paterna y materna alquilada para pagar la dentadura, los temporeros cogiendo lechugas a 2cts/euro y las camareras de piso limpiando nuestras habitaciones de Benidorm a 2euros.  Todo eso será parte del milagro de crecer quince trimestres consecutivos, ahora al 3,5%. Financiamos el crecimiento con desigualdad.</w:t>
      </w:r>
    </w:p>
    <w:p w:rsidR="00CB4750" w:rsidRDefault="00CB4750" w:rsidP="00CB4750">
      <w:pPr>
        <w:pStyle w:val="NormalWeb"/>
        <w:shd w:val="clear" w:color="auto" w:fill="FFFFFF"/>
        <w:spacing w:after="0"/>
        <w:jc w:val="both"/>
        <w:textAlignment w:val="baseline"/>
      </w:pPr>
      <w:r>
        <w:t xml:space="preserve">- </w:t>
      </w:r>
      <w:r>
        <w:rPr>
          <w:u w:val="single"/>
        </w:rPr>
        <w:t>De los “paquetes de horas”</w:t>
      </w:r>
      <w:r w:rsidRPr="000B18A0">
        <w:rPr>
          <w:u w:val="single"/>
        </w:rPr>
        <w:t xml:space="preserve"> a no poder irte de tu empresa: las 2 nuevas tendencias laborales</w:t>
      </w:r>
      <w:r>
        <w:t xml:space="preserve"> (El Confidencial - </w:t>
      </w:r>
      <w:r w:rsidRPr="000B18A0">
        <w:rPr>
          <w:b/>
        </w:rPr>
        <w:t>25/7/17</w:t>
      </w:r>
      <w:r>
        <w:t>)</w:t>
      </w:r>
    </w:p>
    <w:p w:rsidR="00CB4750" w:rsidRDefault="00CB4750" w:rsidP="00CB4750">
      <w:pPr>
        <w:pStyle w:val="NormalWeb"/>
        <w:shd w:val="clear" w:color="auto" w:fill="FFFFFF"/>
        <w:spacing w:after="0"/>
        <w:jc w:val="both"/>
        <w:textAlignment w:val="baseline"/>
      </w:pPr>
      <w:r>
        <w:t>Idaho ha aprobado una ley que hace mucho más difícil que un empleado pueda marcharse a otra firma. Es otro más de los cambios que tendremos que ver en el mundo del trabajo</w:t>
      </w:r>
    </w:p>
    <w:p w:rsidR="00CB4750" w:rsidRDefault="00CB4750" w:rsidP="00CB4750">
      <w:pPr>
        <w:pStyle w:val="NormalWeb"/>
        <w:shd w:val="clear" w:color="auto" w:fill="FFFFFF"/>
        <w:spacing w:after="0"/>
        <w:jc w:val="both"/>
        <w:textAlignment w:val="baseline"/>
      </w:pPr>
      <w:r>
        <w:t>(Por Esteban Hernández)</w:t>
      </w:r>
    </w:p>
    <w:p w:rsidR="00CB4750" w:rsidRDefault="00CB4750" w:rsidP="00CB4750">
      <w:pPr>
        <w:pStyle w:val="NormalWeb"/>
        <w:shd w:val="clear" w:color="auto" w:fill="FFFFFF"/>
        <w:spacing w:after="0"/>
        <w:jc w:val="both"/>
        <w:textAlignment w:val="baseline"/>
      </w:pPr>
      <w:r w:rsidRPr="00652DDE">
        <w:rPr>
          <w:color w:val="FF0000"/>
          <w:u w:val="single"/>
        </w:rPr>
        <w:t>El mundo laboral está tomando una extraña deriva, impulsada en gran medida por la aparición de compañías ligadas a la tecnología, como Uber, Amazon, Deliveroo o Airbnb.</w:t>
      </w:r>
      <w:r w:rsidRPr="00652DDE">
        <w:rPr>
          <w:color w:val="FF0000"/>
        </w:rPr>
        <w:t xml:space="preserve"> </w:t>
      </w:r>
      <w:r w:rsidRPr="00652DDE">
        <w:rPr>
          <w:u w:val="single"/>
        </w:rPr>
        <w:t>Pero estas no son las únicas formas en las que el mercado laboral está cambiando</w:t>
      </w:r>
      <w:r>
        <w:t xml:space="preserve">. </w:t>
      </w:r>
      <w:r w:rsidRPr="00652DDE">
        <w:rPr>
          <w:color w:val="FF0000"/>
          <w:u w:val="single"/>
        </w:rPr>
        <w:t xml:space="preserve">La palabra más usada en los últimos tiempos en el management es VUCA, acrónimo </w:t>
      </w:r>
      <w:r>
        <w:rPr>
          <w:color w:val="FF0000"/>
          <w:u w:val="single"/>
        </w:rPr>
        <w:t>de volatilidad, incertidumbre (“uncertainty”</w:t>
      </w:r>
      <w:r w:rsidRPr="00652DDE">
        <w:rPr>
          <w:color w:val="FF0000"/>
          <w:u w:val="single"/>
        </w:rPr>
        <w:t xml:space="preserve"> en inglés), complejidad y ambigüedad. Con ese término se quiere reflejar una realidad, la del mundo en el que nos movemos, que genera obvias consecuencias en el entorno del empleo. Nos obliga, más que nunca, a prepararnos, a ser más </w:t>
      </w:r>
      <w:r w:rsidRPr="00652DDE">
        <w:rPr>
          <w:color w:val="FF0000"/>
          <w:u w:val="single"/>
        </w:rPr>
        <w:lastRenderedPageBreak/>
        <w:t>flexibles, a estar esperando siempre la disrupción</w:t>
      </w:r>
      <w:r>
        <w:t xml:space="preserve">. </w:t>
      </w:r>
      <w:r w:rsidRPr="00652DDE">
        <w:rPr>
          <w:u w:val="single"/>
        </w:rPr>
        <w:t>Es otra manera de decir que las cosas se están poniendo difíciles, pero que si nos responsabilizamos de nuestro destino, si somos capaces de anticipar lo q</w:t>
      </w:r>
      <w:r>
        <w:rPr>
          <w:u w:val="single"/>
        </w:rPr>
        <w:t>ue viene, todo estará en nuestra</w:t>
      </w:r>
      <w:r w:rsidRPr="00652DDE">
        <w:rPr>
          <w:u w:val="single"/>
        </w:rPr>
        <w:t>s manos</w:t>
      </w:r>
      <w:r>
        <w:t>. Es un mundo complejo, lleno de riesgos pero también de oportunidades, y quien sepa intuir la dirección correcta saldrá muy beneficiado.</w:t>
      </w:r>
    </w:p>
    <w:p w:rsidR="00CB4750" w:rsidRDefault="00CB4750" w:rsidP="00CB4750">
      <w:pPr>
        <w:pStyle w:val="NormalWeb"/>
        <w:shd w:val="clear" w:color="auto" w:fill="FFFFFF"/>
        <w:spacing w:after="0"/>
        <w:jc w:val="both"/>
        <w:textAlignment w:val="baseline"/>
        <w:rPr>
          <w:color w:val="FF0000"/>
          <w:u w:val="single"/>
        </w:rPr>
      </w:pPr>
      <w:r w:rsidRPr="00652DDE">
        <w:rPr>
          <w:color w:val="FF0000"/>
          <w:u w:val="single"/>
        </w:rPr>
        <w:t xml:space="preserve">Este contexto, nos aseguran, conducirá a formas más flexibles de relación laboral. A partir de ahora, la mayoría de los </w:t>
      </w:r>
      <w:r>
        <w:rPr>
          <w:color w:val="FF0000"/>
          <w:u w:val="single"/>
        </w:rPr>
        <w:t>empleados nos convertiremos en “</w:t>
      </w:r>
      <w:r w:rsidRPr="00652DDE">
        <w:rPr>
          <w:color w:val="FF0000"/>
          <w:u w:val="single"/>
        </w:rPr>
        <w:t>slasher</w:t>
      </w:r>
      <w:r>
        <w:rPr>
          <w:color w:val="FF0000"/>
          <w:u w:val="single"/>
        </w:rPr>
        <w:t>s”</w:t>
      </w:r>
      <w:r w:rsidRPr="00652DDE">
        <w:rPr>
          <w:color w:val="FF0000"/>
          <w:u w:val="single"/>
        </w:rPr>
        <w:t>, es decir, en “trabajadores independientes que no se atan a una sola compañía y cuya trayectoria está compuesta por multitud de proyectos”. Los profesionales deben convertirse en un producto o servicio que las empresas deseen contratar. Así, “el mercado laboral avanza hacia un modelo más independiente y flexible. El contrato indefinido de las ocho horas irá desapareciendo y se pasará a contratar a los profesionales por paquetes de horas. A partir de ahora, los profesionales deben ser capaces de crear su propio puesto de trabajo”.</w:t>
      </w:r>
    </w:p>
    <w:p w:rsidR="00CB4750" w:rsidRDefault="00CB4750" w:rsidP="00CB4750">
      <w:pPr>
        <w:pStyle w:val="NormalWeb"/>
        <w:shd w:val="clear" w:color="auto" w:fill="FFFFFF"/>
        <w:spacing w:after="0"/>
        <w:jc w:val="both"/>
        <w:textAlignment w:val="baseline"/>
      </w:pPr>
      <w:r>
        <w:t>Estas leyes ya no sirven</w:t>
      </w:r>
    </w:p>
    <w:p w:rsidR="00CB4750" w:rsidRPr="00652DDE" w:rsidRDefault="00CB4750" w:rsidP="00CB4750">
      <w:pPr>
        <w:pStyle w:val="NormalWeb"/>
        <w:shd w:val="clear" w:color="auto" w:fill="FFFFFF"/>
        <w:spacing w:after="0"/>
        <w:jc w:val="both"/>
        <w:textAlignment w:val="baseline"/>
        <w:rPr>
          <w:color w:val="FF0000"/>
          <w:u w:val="single"/>
        </w:rPr>
      </w:pPr>
      <w:r w:rsidRPr="00652DDE">
        <w:rPr>
          <w:color w:val="FF0000"/>
          <w:u w:val="single"/>
        </w:rPr>
        <w:t>Esta distribución del tiempo laboral encaja bastante bien con las necesidades de las nuevas compañías, con un trabajador que se mueve por proyectos, que dedica horas a diferentes empleos, y que está siempre activo y dispuesto. La uberización del trabajo es, en síntesis, esto, y es el modelo hacia el que se trata de empujar a los sistemas legales occidentales.</w:t>
      </w:r>
    </w:p>
    <w:p w:rsidR="00CB4750" w:rsidRPr="00652DDE" w:rsidRDefault="00CB4750" w:rsidP="00CB4750">
      <w:pPr>
        <w:pStyle w:val="NormalWeb"/>
        <w:shd w:val="clear" w:color="auto" w:fill="FFFFFF"/>
        <w:spacing w:after="0"/>
        <w:jc w:val="both"/>
        <w:textAlignment w:val="baseline"/>
        <w:rPr>
          <w:color w:val="FF0000"/>
          <w:u w:val="single"/>
        </w:rPr>
      </w:pPr>
      <w:r w:rsidRPr="00652DDE">
        <w:rPr>
          <w:u w:val="single"/>
        </w:rPr>
        <w:t>Como nos adentramos en un nuevo contexto, el de la cuarta revolución industrial, las normas que habíamos utilizado hasta la fecha ya no son útiles, nos dicen, porque entorpecen el desarrollo individual, ponen trabas al crecimiento y no sirven para aumentar la productividad. Son reglas que se oponen al talento</w:t>
      </w:r>
      <w:r>
        <w:t xml:space="preserve">. Y será mucho mejor que quienes saben moverse en el nuevo mundo tengan la oportunidad de elegir dónde quieren ir, cuánto tiempo de su vida dedican al trabajo y qué remuneración quieren conseguir. </w:t>
      </w:r>
      <w:r w:rsidRPr="00652DDE">
        <w:rPr>
          <w:color w:val="FF0000"/>
          <w:u w:val="single"/>
        </w:rPr>
        <w:t>En este orden, el mercado laboral sin trabajo fijo, donde todos seamos autónomos y veamos en qué empleamos nuestro paquete de horas es el idóneo. ¿Correcto? Pues no.</w:t>
      </w:r>
    </w:p>
    <w:p w:rsidR="00CB4750" w:rsidRDefault="00CB4750" w:rsidP="00CB4750">
      <w:pPr>
        <w:pStyle w:val="NormalWeb"/>
        <w:shd w:val="clear" w:color="auto" w:fill="FFFFFF"/>
        <w:spacing w:after="0"/>
        <w:jc w:val="both"/>
        <w:textAlignment w:val="baseline"/>
      </w:pPr>
      <w:r>
        <w:t>El caso Idaho</w:t>
      </w:r>
    </w:p>
    <w:p w:rsidR="00CB4750" w:rsidRPr="00652DDE" w:rsidRDefault="00CB4750" w:rsidP="00CB4750">
      <w:pPr>
        <w:pStyle w:val="NormalWeb"/>
        <w:shd w:val="clear" w:color="auto" w:fill="FFFFFF"/>
        <w:spacing w:after="0"/>
        <w:jc w:val="both"/>
        <w:textAlignment w:val="baseline"/>
        <w:rPr>
          <w:color w:val="FF0000"/>
          <w:u w:val="single"/>
        </w:rPr>
      </w:pPr>
      <w:r>
        <w:t xml:space="preserve">Y no porque se entienda que este tipo de reorganización del mercado laboral es poco ética, fragiliza a la sociedad, aumenta la desigualdad o consideraciones similares. </w:t>
      </w:r>
      <w:r w:rsidRPr="00652DDE">
        <w:rPr>
          <w:color w:val="FF0000"/>
          <w:u w:val="single"/>
        </w:rPr>
        <w:t>El problema es otro, como nos recuerdan los legisladores de Idaho, que han puesto en marcha un sistema legal que hace muy difícil a los empleados marcharse a otra empresa simplemente porque les paguen más o les ofrezcan mejo</w:t>
      </w:r>
      <w:r>
        <w:rPr>
          <w:color w:val="FF0000"/>
          <w:u w:val="single"/>
        </w:rPr>
        <w:t>res condiciones laborales. Las “</w:t>
      </w:r>
      <w:r w:rsidRPr="00652DDE">
        <w:rPr>
          <w:color w:val="FF0000"/>
          <w:u w:val="single"/>
        </w:rPr>
        <w:t>cláusulas d</w:t>
      </w:r>
      <w:r>
        <w:rPr>
          <w:color w:val="FF0000"/>
          <w:u w:val="single"/>
        </w:rPr>
        <w:t>e no competencia”</w:t>
      </w:r>
      <w:r w:rsidRPr="00652DDE">
        <w:rPr>
          <w:color w:val="FF0000"/>
          <w:u w:val="single"/>
        </w:rPr>
        <w:t>, que impiden a los trabajadores marcharse a otra compañía del sector, se han instaurado como norma en el Estado norteamericano, y no afectan sólo a empleados clave, a aquellos que cuentan con mayor responsabilidad y salarios estrella, sino a la totalidad de l</w:t>
      </w:r>
      <w:r>
        <w:rPr>
          <w:color w:val="FF0000"/>
          <w:u w:val="single"/>
        </w:rPr>
        <w:t>os trabajadores, según explica “The New York Times”</w:t>
      </w:r>
      <w:r w:rsidRPr="00652DDE">
        <w:rPr>
          <w:color w:val="FF0000"/>
          <w:u w:val="single"/>
        </w:rPr>
        <w:t>.</w:t>
      </w:r>
    </w:p>
    <w:p w:rsidR="00CB4750" w:rsidRDefault="00CB4750" w:rsidP="00CB4750">
      <w:pPr>
        <w:pStyle w:val="NormalWeb"/>
        <w:shd w:val="clear" w:color="auto" w:fill="FFFFFF"/>
        <w:spacing w:after="0"/>
        <w:jc w:val="both"/>
        <w:textAlignment w:val="baseline"/>
        <w:rPr>
          <w:color w:val="FF0000"/>
          <w:u w:val="single"/>
        </w:rPr>
      </w:pPr>
      <w:r w:rsidRPr="00652DDE">
        <w:rPr>
          <w:color w:val="FF0000"/>
          <w:u w:val="single"/>
        </w:rPr>
        <w:t>El motivo que lleva a adoptar esta legislación es descrito por Alex LaBeau, presidente de la Asociación de Comercio e Industria de Idaho, el colectivo que representa a las empresas d</w:t>
      </w:r>
      <w:r>
        <w:rPr>
          <w:color w:val="FF0000"/>
          <w:u w:val="single"/>
        </w:rPr>
        <w:t>e ese Estado: “</w:t>
      </w:r>
      <w:r w:rsidRPr="00652DDE">
        <w:rPr>
          <w:color w:val="FF0000"/>
          <w:u w:val="single"/>
        </w:rPr>
        <w:t>Las compañías tratan de proteger sus activos en un mercado competitivo”.</w:t>
      </w:r>
    </w:p>
    <w:p w:rsidR="00CB4750" w:rsidRDefault="00CB4750" w:rsidP="00CB4750">
      <w:pPr>
        <w:pStyle w:val="NormalWeb"/>
        <w:shd w:val="clear" w:color="auto" w:fill="FFFFFF"/>
        <w:spacing w:after="0"/>
        <w:jc w:val="both"/>
        <w:textAlignment w:val="baseline"/>
        <w:rPr>
          <w:color w:val="FF0000"/>
          <w:u w:val="single"/>
        </w:rPr>
      </w:pPr>
    </w:p>
    <w:p w:rsidR="00CB4750" w:rsidRPr="00652DDE" w:rsidRDefault="00CB4750" w:rsidP="00CB4750">
      <w:pPr>
        <w:pStyle w:val="NormalWeb"/>
        <w:shd w:val="clear" w:color="auto" w:fill="FFFFFF"/>
        <w:spacing w:after="0"/>
        <w:jc w:val="both"/>
        <w:textAlignment w:val="baseline"/>
        <w:rPr>
          <w:color w:val="FF0000"/>
          <w:u w:val="single"/>
        </w:rPr>
      </w:pPr>
    </w:p>
    <w:p w:rsidR="00CB4750" w:rsidRDefault="00CB4750" w:rsidP="00CB4750">
      <w:pPr>
        <w:pStyle w:val="NormalWeb"/>
        <w:shd w:val="clear" w:color="auto" w:fill="FFFFFF"/>
        <w:spacing w:after="0"/>
        <w:jc w:val="both"/>
        <w:textAlignment w:val="baseline"/>
      </w:pPr>
      <w:r>
        <w:lastRenderedPageBreak/>
        <w:t>La jerga legal</w:t>
      </w:r>
    </w:p>
    <w:p w:rsidR="00CB4750" w:rsidRDefault="00CB4750" w:rsidP="00CB4750">
      <w:pPr>
        <w:pStyle w:val="NormalWeb"/>
        <w:shd w:val="clear" w:color="auto" w:fill="FFFFFF"/>
        <w:spacing w:after="0"/>
        <w:jc w:val="both"/>
        <w:textAlignment w:val="baseline"/>
      </w:pPr>
      <w:r>
        <w:t>Pero no se trata únicamente de una normativa que opera a nivel local, sino de una tendencia que se está extendiendo mucho más allá de Idaho. Aunque hay Estados cuyas leyes favorecen el cambio de empresas prohibiendo estas cláusulas, lo cierto es que uno de cada cinco trabajadores estadounidenses, sean ejecutivos o peluqueros, ha firmado un contrato que la contiene. Y a menudo sin que los empleados sean conscientes, porque suelen estar sepultadas bajo un montón de jerga legal que pocas personas pueden entender.</w:t>
      </w:r>
    </w:p>
    <w:p w:rsidR="00CB4750" w:rsidRPr="00652DDE" w:rsidRDefault="00CB4750" w:rsidP="00CB4750">
      <w:pPr>
        <w:pStyle w:val="NormalWeb"/>
        <w:shd w:val="clear" w:color="auto" w:fill="FFFFFF"/>
        <w:spacing w:after="0"/>
        <w:jc w:val="both"/>
        <w:textAlignment w:val="baseline"/>
        <w:rPr>
          <w:color w:val="FF0000"/>
          <w:u w:val="single"/>
        </w:rPr>
      </w:pPr>
      <w:r>
        <w:t xml:space="preserve">Es, por tanto, un contexto contradictorio porque por una parte se nos señala que debemos convertirnos en autónomos, buscar distintas opciones laborales y hacernos atractivos a los ojos de diferentes empleadores que puedan contratar nuestros “paquete de horas”, y por otra se insiste en que, para proteger sus activos, las compañías están obligadas a prevenir el cambio de empresa de los trabajadores que sí tienen un contrato. O quizá no lo sea tanto, y </w:t>
      </w:r>
      <w:r w:rsidRPr="00652DDE">
        <w:rPr>
          <w:color w:val="FF0000"/>
          <w:u w:val="single"/>
        </w:rPr>
        <w:t>bajo esta retórica de los nuevos modelos de negocio y de la incertidumbre no exista más que la intención que describía Eric Peters, jefe de inversiones del hedge fund One River, la de “reducir los salarios a niveles de subsistencia”.</w:t>
      </w:r>
    </w:p>
    <w:p w:rsidR="00CB4750" w:rsidRDefault="00CB4750" w:rsidP="00CB4750">
      <w:pPr>
        <w:pStyle w:val="NormalWeb"/>
        <w:shd w:val="clear" w:color="auto" w:fill="FFFFFF"/>
        <w:spacing w:after="0"/>
        <w:jc w:val="both"/>
        <w:textAlignment w:val="baseline"/>
      </w:pPr>
      <w:r w:rsidRPr="00652DDE">
        <w:rPr>
          <w:color w:val="FF0000"/>
          <w:u w:val="single"/>
        </w:rPr>
        <w:t>Un autónomo sale bastante más barato porque asume muchos costes derivados de la actividad y porque no cobra indemnización alguna si se prescinde de él, y un empleado sujeto a un pacto de no competencia se queda sin el instrumento más utilizado hoy para aumentar su salario: marcharse a otra empresa (o conseguir que, fruto de esa oferta, la compañía en la que trabaja acceda a subirle el sueldo).</w:t>
      </w:r>
      <w:r w:rsidRPr="00652DDE">
        <w:rPr>
          <w:color w:val="FF0000"/>
        </w:rPr>
        <w:t xml:space="preserve"> </w:t>
      </w:r>
      <w:r>
        <w:t>Lo mismo soy un malpensado y existe una clara intención de que nos adaptemos a contextos cambiantes, de que nos preparemos para la cuarta revolución industrial y que nos pongamos a la altura de los tiempos, pero francamente, todo suena a “vamos a reducir costes”.</w:t>
      </w:r>
    </w:p>
    <w:p w:rsidR="00CB4750" w:rsidRDefault="00CB4750" w:rsidP="00CB4750">
      <w:pPr>
        <w:pStyle w:val="NormalWeb"/>
        <w:shd w:val="clear" w:color="auto" w:fill="FFFFFF"/>
        <w:spacing w:after="0"/>
        <w:jc w:val="both"/>
        <w:textAlignment w:val="baseline"/>
      </w:pPr>
      <w:r>
        <w:t>- ¿</w:t>
      </w:r>
      <w:r>
        <w:rPr>
          <w:u w:val="single"/>
        </w:rPr>
        <w:t>Por qué “vivimos colonizados”</w:t>
      </w:r>
      <w:r w:rsidRPr="001272F9">
        <w:rPr>
          <w:u w:val="single"/>
        </w:rPr>
        <w:t xml:space="preserve"> por algoritmos y cómo la élite tecnológica se aprovecha de ello</w:t>
      </w:r>
      <w:r>
        <w:t xml:space="preserve">? (BBCMundo - </w:t>
      </w:r>
      <w:r w:rsidRPr="001272F9">
        <w:rPr>
          <w:b/>
        </w:rPr>
        <w:t>27/7/17</w:t>
      </w:r>
      <w:r>
        <w:t>)</w:t>
      </w:r>
    </w:p>
    <w:p w:rsidR="00CB4750" w:rsidRPr="00EA794B" w:rsidRDefault="00CB4750" w:rsidP="00CB4750">
      <w:pPr>
        <w:pStyle w:val="NormalWeb"/>
        <w:shd w:val="clear" w:color="auto" w:fill="FFFFFF"/>
        <w:spacing w:after="0"/>
        <w:jc w:val="both"/>
        <w:textAlignment w:val="baseline"/>
        <w:rPr>
          <w:u w:val="single"/>
        </w:rPr>
      </w:pPr>
      <w:r w:rsidRPr="00EA794B">
        <w:rPr>
          <w:u w:val="single"/>
        </w:rPr>
        <w:t>2017. Era digital. Los algoritmos han colonizado nuestras vidas.</w:t>
      </w:r>
    </w:p>
    <w:p w:rsidR="00CB4750" w:rsidRPr="00EA794B" w:rsidRDefault="00CB4750" w:rsidP="00CB4750">
      <w:pPr>
        <w:pStyle w:val="NormalWeb"/>
        <w:shd w:val="clear" w:color="auto" w:fill="FFFFFF"/>
        <w:spacing w:after="0"/>
        <w:jc w:val="both"/>
        <w:textAlignment w:val="baseline"/>
        <w:rPr>
          <w:u w:val="single"/>
        </w:rPr>
      </w:pPr>
      <w:r w:rsidRPr="00EA794B">
        <w:rPr>
          <w:u w:val="single"/>
        </w:rPr>
        <w:t>Puede que esta visión suene algo derrotista, pero Adam Greenfield, un reconocido escritor estadounidense y crítico futurista, asegura que es la mejor manera de describir los tiempos que vivimos.</w:t>
      </w:r>
    </w:p>
    <w:p w:rsidR="00CB4750" w:rsidRPr="00EA794B" w:rsidRDefault="00CB4750" w:rsidP="00CB4750">
      <w:pPr>
        <w:pStyle w:val="NormalWeb"/>
        <w:shd w:val="clear" w:color="auto" w:fill="FFFFFF"/>
        <w:spacing w:after="0"/>
        <w:jc w:val="both"/>
        <w:textAlignment w:val="baseline"/>
        <w:rPr>
          <w:color w:val="FF0000"/>
          <w:u w:val="single"/>
        </w:rPr>
      </w:pPr>
      <w:r w:rsidRPr="00EA794B">
        <w:rPr>
          <w:color w:val="FF0000"/>
          <w:u w:val="single"/>
        </w:rPr>
        <w:t>Para Greenfield, nuestra vida diaria ha sido colonizada por algoritmos que procesan nuestra información. Y muchas veces ni siquiera somos conscientes de ello.</w:t>
      </w:r>
    </w:p>
    <w:p w:rsidR="00CB4750" w:rsidRPr="00EA794B" w:rsidRDefault="00CB4750" w:rsidP="00CB4750">
      <w:pPr>
        <w:pStyle w:val="NormalWeb"/>
        <w:shd w:val="clear" w:color="auto" w:fill="FFFFFF"/>
        <w:spacing w:after="0"/>
        <w:jc w:val="both"/>
        <w:textAlignment w:val="baseline"/>
        <w:rPr>
          <w:color w:val="FF0000"/>
          <w:u w:val="single"/>
        </w:rPr>
      </w:pPr>
      <w:r>
        <w:rPr>
          <w:color w:val="FF0000"/>
          <w:u w:val="single"/>
        </w:rPr>
        <w:t>En su último libro, “Radical Technologies”</w:t>
      </w:r>
      <w:r w:rsidRPr="00EA794B">
        <w:rPr>
          <w:color w:val="FF0000"/>
          <w:u w:val="single"/>
        </w:rPr>
        <w:t>, publicado en junio, analiza una sociedad adicta a los celulares, absorta en pantallas brillantes, y enganchada a juegos de realidad aumentada y a todo de tipo de aplicaciones que se alimentan de datos personales.</w:t>
      </w:r>
    </w:p>
    <w:p w:rsidR="00CB4750" w:rsidRPr="00EA794B" w:rsidRDefault="00CB4750" w:rsidP="00CB4750">
      <w:pPr>
        <w:pStyle w:val="NormalWeb"/>
        <w:shd w:val="clear" w:color="auto" w:fill="FFFFFF"/>
        <w:spacing w:after="0"/>
        <w:jc w:val="both"/>
        <w:textAlignment w:val="baseline"/>
        <w:rPr>
          <w:color w:val="FF0000"/>
          <w:u w:val="single"/>
        </w:rPr>
      </w:pPr>
      <w:r w:rsidRPr="00EA794B">
        <w:rPr>
          <w:color w:val="FF0000"/>
          <w:u w:val="single"/>
        </w:rPr>
        <w:t>Una sociedad en la que cada vez hay más accidentes peatonales, más fotos y mensajes en redes sociales, y más anuncios personalizados.</w:t>
      </w:r>
    </w:p>
    <w:p w:rsidR="00CB4750" w:rsidRPr="00EA794B" w:rsidRDefault="00CB4750" w:rsidP="00CB4750">
      <w:pPr>
        <w:pStyle w:val="NormalWeb"/>
        <w:shd w:val="clear" w:color="auto" w:fill="FFFFFF"/>
        <w:spacing w:after="0"/>
        <w:jc w:val="both"/>
        <w:textAlignment w:val="baseline"/>
        <w:rPr>
          <w:color w:val="FF0000"/>
          <w:u w:val="single"/>
        </w:rPr>
      </w:pPr>
      <w:r w:rsidRPr="00EA794B">
        <w:rPr>
          <w:color w:val="FF0000"/>
          <w:u w:val="single"/>
        </w:rPr>
        <w:t>Y las principales favorecidas, según Greenfield, son las grandes corporaciones y sus millonarios propietarios, que se ven favorecidos por nuestro propio comportamiento y nuestra complicidad con un sistema dominado por algoritmos.</w:t>
      </w:r>
    </w:p>
    <w:p w:rsidR="00CB4750" w:rsidRDefault="00CB4750" w:rsidP="00CB4750">
      <w:pPr>
        <w:pStyle w:val="NormalWeb"/>
        <w:shd w:val="clear" w:color="auto" w:fill="FFFFFF"/>
        <w:spacing w:after="0"/>
        <w:jc w:val="both"/>
        <w:textAlignment w:val="baseline"/>
      </w:pPr>
      <w:r>
        <w:lastRenderedPageBreak/>
        <w:t>Un ejemplo, asegura, son los juegos que usan miles de personas a través del celular.</w:t>
      </w:r>
    </w:p>
    <w:p w:rsidR="00CB4750" w:rsidRDefault="00CB4750" w:rsidP="00CB4750">
      <w:pPr>
        <w:pStyle w:val="NormalWeb"/>
        <w:shd w:val="clear" w:color="auto" w:fill="FFFFFF"/>
        <w:spacing w:after="0"/>
        <w:jc w:val="both"/>
        <w:textAlignment w:val="baseline"/>
      </w:pPr>
      <w:r>
        <w:t>“Los diseñadores de juegos y de otras experiencias virtuales lo han hecho muy bien a la hora de engañar nuestros sistemas neuronales, haciéndonos sentir que nuestra realización personal está en el próximo clic, en la próxima pantalla, en el próximo like”, le cuenta el escritor a la BBC.</w:t>
      </w:r>
    </w:p>
    <w:p w:rsidR="00CB4750" w:rsidRDefault="00CB4750" w:rsidP="00CB4750">
      <w:pPr>
        <w:pStyle w:val="NormalWeb"/>
        <w:shd w:val="clear" w:color="auto" w:fill="FFFFFF"/>
        <w:spacing w:after="0"/>
        <w:jc w:val="both"/>
        <w:textAlignment w:val="baseline"/>
      </w:pPr>
      <w:r>
        <w:t>“Pero esto no se hace de forma neutral; siempre hay algún tipo de incentivo financiero para capturar nuestra atención hasta ese punto. Y creo que esto es algo de lo que la gente debería ser consciente”.</w:t>
      </w:r>
    </w:p>
    <w:p w:rsidR="00CB4750" w:rsidRPr="00EA794B" w:rsidRDefault="00CB4750" w:rsidP="00CB4750">
      <w:pPr>
        <w:pStyle w:val="NormalWeb"/>
        <w:shd w:val="clear" w:color="auto" w:fill="FFFFFF"/>
        <w:spacing w:after="0"/>
        <w:jc w:val="both"/>
        <w:textAlignment w:val="baseline"/>
        <w:rPr>
          <w:u w:val="single"/>
        </w:rPr>
      </w:pPr>
      <w:r w:rsidRPr="00EA794B">
        <w:rPr>
          <w:u w:val="single"/>
        </w:rPr>
        <w:t>Greenfield asegura que se impacta al observarlo día tras día.</w:t>
      </w:r>
    </w:p>
    <w:p w:rsidR="00CB4750" w:rsidRPr="00EA794B" w:rsidRDefault="00CB4750" w:rsidP="00CB4750">
      <w:pPr>
        <w:pStyle w:val="NormalWeb"/>
        <w:shd w:val="clear" w:color="auto" w:fill="FFFFFF"/>
        <w:spacing w:after="0"/>
        <w:jc w:val="both"/>
        <w:textAlignment w:val="baseline"/>
        <w:rPr>
          <w:u w:val="single"/>
        </w:rPr>
      </w:pPr>
      <w:r>
        <w:rPr>
          <w:u w:val="single"/>
        </w:rPr>
        <w:t>“</w:t>
      </w:r>
      <w:r w:rsidRPr="00EA794B">
        <w:rPr>
          <w:u w:val="single"/>
        </w:rPr>
        <w:t>Cuando voy en el autobús y miro a mi alrededor, en torno a un 75% de la gente que me rodea está usando el smartphone y muchos de ellos están jugando a j</w:t>
      </w:r>
      <w:r>
        <w:rPr>
          <w:u w:val="single"/>
        </w:rPr>
        <w:t>uegos, moviéndose nerviosamente”</w:t>
      </w:r>
      <w:r w:rsidRPr="00EA794B">
        <w:rPr>
          <w:u w:val="single"/>
        </w:rPr>
        <w:t>, cuenta.</w:t>
      </w:r>
    </w:p>
    <w:p w:rsidR="00CB4750" w:rsidRPr="00EA794B" w:rsidRDefault="00CB4750" w:rsidP="00CB4750">
      <w:pPr>
        <w:pStyle w:val="NormalWeb"/>
        <w:shd w:val="clear" w:color="auto" w:fill="FFFFFF"/>
        <w:spacing w:after="0"/>
        <w:jc w:val="both"/>
        <w:textAlignment w:val="baseline"/>
        <w:rPr>
          <w:u w:val="single"/>
        </w:rPr>
      </w:pPr>
      <w:r>
        <w:rPr>
          <w:u w:val="single"/>
        </w:rPr>
        <w:t>“</w:t>
      </w:r>
      <w:r w:rsidRPr="00EA794B">
        <w:rPr>
          <w:u w:val="single"/>
        </w:rPr>
        <w:t>Si prestas atención, empiezas a percibir el mundo a través de diferentes lentes. Y a veces es i</w:t>
      </w:r>
      <w:r>
        <w:rPr>
          <w:u w:val="single"/>
        </w:rPr>
        <w:t>nquietante y muy desconcertante”</w:t>
      </w:r>
      <w:r w:rsidRPr="00EA794B">
        <w:rPr>
          <w:u w:val="single"/>
        </w:rPr>
        <w:t>.</w:t>
      </w:r>
    </w:p>
    <w:p w:rsidR="00CB4750" w:rsidRDefault="00CB4750" w:rsidP="00CB4750">
      <w:pPr>
        <w:pStyle w:val="NormalWeb"/>
        <w:shd w:val="clear" w:color="auto" w:fill="FFFFFF"/>
        <w:spacing w:after="0"/>
        <w:jc w:val="both"/>
        <w:textAlignment w:val="baseline"/>
      </w:pPr>
      <w:r>
        <w:t>Utopismo tecnológico</w:t>
      </w:r>
    </w:p>
    <w:p w:rsidR="00CB4750" w:rsidRPr="00EA794B" w:rsidRDefault="00CB4750" w:rsidP="00CB4750">
      <w:pPr>
        <w:pStyle w:val="NormalWeb"/>
        <w:shd w:val="clear" w:color="auto" w:fill="FFFFFF"/>
        <w:spacing w:after="0"/>
        <w:jc w:val="both"/>
        <w:textAlignment w:val="baseline"/>
        <w:rPr>
          <w:color w:val="FF0000"/>
          <w:u w:val="single"/>
        </w:rPr>
      </w:pPr>
      <w:r w:rsidRPr="00EA794B">
        <w:rPr>
          <w:color w:val="FF0000"/>
          <w:u w:val="single"/>
        </w:rPr>
        <w:t>Greenfield advierte q</w:t>
      </w:r>
      <w:r>
        <w:rPr>
          <w:color w:val="FF0000"/>
          <w:u w:val="single"/>
        </w:rPr>
        <w:t>ue es importante no caer en un “utopismo tecnológico”</w:t>
      </w:r>
      <w:r w:rsidRPr="00EA794B">
        <w:rPr>
          <w:color w:val="FF0000"/>
          <w:u w:val="single"/>
        </w:rPr>
        <w:t>; esa idea de que los celulares y otros dispositivos y tecnologías digitales incrementarán nuestra libertad personal y nos liberarán de las élites burocráticas.</w:t>
      </w:r>
    </w:p>
    <w:p w:rsidR="00CB4750" w:rsidRDefault="00CB4750" w:rsidP="00CB4750">
      <w:pPr>
        <w:pStyle w:val="NormalWeb"/>
        <w:shd w:val="clear" w:color="auto" w:fill="FFFFFF"/>
        <w:spacing w:after="0"/>
        <w:jc w:val="both"/>
        <w:textAlignment w:val="baseline"/>
      </w:pPr>
      <w:r>
        <w:t>Según el autor, la situación es preocupante.</w:t>
      </w:r>
    </w:p>
    <w:p w:rsidR="00CB4750" w:rsidRDefault="00CB4750" w:rsidP="00CB4750">
      <w:pPr>
        <w:pStyle w:val="NormalWeb"/>
        <w:shd w:val="clear" w:color="auto" w:fill="FFFFFF"/>
        <w:spacing w:after="0"/>
        <w:jc w:val="both"/>
        <w:textAlignment w:val="baseline"/>
      </w:pPr>
      <w:r>
        <w:t>“Algunas personas, como mi pareja, usan el acceso a esa información para aprender o investigar sobre cosas que le interesan -la historia de Afganistán y las invasiones mongolas- pero ella es una excepción. La mayoría de la gente juega a Candy Crush”.</w:t>
      </w:r>
    </w:p>
    <w:p w:rsidR="00CB4750" w:rsidRDefault="00CB4750" w:rsidP="00CB4750">
      <w:pPr>
        <w:pStyle w:val="NormalWeb"/>
        <w:shd w:val="clear" w:color="auto" w:fill="FFFFFF"/>
        <w:spacing w:after="0"/>
        <w:jc w:val="both"/>
        <w:textAlignment w:val="baseline"/>
      </w:pPr>
      <w:r>
        <w:t>Pero ¿es eso tan malo, si es lo que quieren hacer?</w:t>
      </w:r>
    </w:p>
    <w:p w:rsidR="00CB4750" w:rsidRPr="00AD045D" w:rsidRDefault="00CB4750" w:rsidP="00CB4750">
      <w:pPr>
        <w:pStyle w:val="NormalWeb"/>
        <w:shd w:val="clear" w:color="auto" w:fill="FFFFFF"/>
        <w:spacing w:after="0"/>
        <w:jc w:val="both"/>
        <w:textAlignment w:val="baseline"/>
        <w:rPr>
          <w:u w:val="single"/>
        </w:rPr>
      </w:pPr>
      <w:r>
        <w:t xml:space="preserve">“Bueno, no soy yo quien debe juzgar eso. Pero no es como lo elijo gastar mi tiempo”, responde. </w:t>
      </w:r>
      <w:r>
        <w:rPr>
          <w:u w:val="single"/>
        </w:rPr>
        <w:t>“</w:t>
      </w:r>
      <w:r w:rsidRPr="00AD045D">
        <w:rPr>
          <w:u w:val="single"/>
        </w:rPr>
        <w:t>Hay demasiadas grandes instituciones interesadas en la idea de simplificar la manera en que vivimos. Y es muy difícil para nosotros, com</w:t>
      </w:r>
      <w:r>
        <w:rPr>
          <w:u w:val="single"/>
        </w:rPr>
        <w:t>o individuos, contrarrestar eso”</w:t>
      </w:r>
      <w:r w:rsidRPr="00AD045D">
        <w:rPr>
          <w:u w:val="single"/>
        </w:rPr>
        <w:t>.</w:t>
      </w:r>
    </w:p>
    <w:p w:rsidR="00CB4750" w:rsidRPr="00AD045D" w:rsidRDefault="00CB4750" w:rsidP="00CB4750">
      <w:pPr>
        <w:pStyle w:val="NormalWeb"/>
        <w:shd w:val="clear" w:color="auto" w:fill="FFFFFF"/>
        <w:spacing w:after="0"/>
        <w:jc w:val="both"/>
        <w:textAlignment w:val="baseline"/>
        <w:rPr>
          <w:color w:val="FF0000"/>
          <w:u w:val="single"/>
        </w:rPr>
      </w:pPr>
      <w:r>
        <w:rPr>
          <w:color w:val="FF0000"/>
          <w:u w:val="single"/>
        </w:rPr>
        <w:t>“</w:t>
      </w:r>
      <w:r w:rsidRPr="00AD045D">
        <w:rPr>
          <w:color w:val="FF0000"/>
          <w:u w:val="single"/>
        </w:rPr>
        <w:t>Es muy</w:t>
      </w:r>
      <w:r>
        <w:rPr>
          <w:color w:val="FF0000"/>
          <w:u w:val="single"/>
        </w:rPr>
        <w:t xml:space="preserve"> difícil para cualquier decir: “</w:t>
      </w:r>
      <w:r w:rsidRPr="00AD045D">
        <w:rPr>
          <w:color w:val="FF0000"/>
          <w:u w:val="single"/>
        </w:rPr>
        <w:t xml:space="preserve">NO quiero tener un smartphone. NO quiero </w:t>
      </w:r>
      <w:r>
        <w:rPr>
          <w:color w:val="FF0000"/>
          <w:u w:val="single"/>
        </w:rPr>
        <w:t>tener estos aparatos en mi casa”</w:t>
      </w:r>
      <w:r w:rsidRPr="00AD045D">
        <w:rPr>
          <w:color w:val="FF0000"/>
          <w:u w:val="single"/>
        </w:rPr>
        <w:t>. Puedes hacer esas elecciones como individuo, pero no evitarán el efecto de los algoritmos o las políticas públicas en torno a ellos, o que los bancos decidan extender tu crédi</w:t>
      </w:r>
      <w:r>
        <w:rPr>
          <w:color w:val="FF0000"/>
          <w:u w:val="single"/>
        </w:rPr>
        <w:t>to o no de acuerdo con ellos...”</w:t>
      </w:r>
      <w:r w:rsidRPr="00AD045D">
        <w:rPr>
          <w:color w:val="FF0000"/>
          <w:u w:val="single"/>
        </w:rPr>
        <w:t>, lamenta.</w:t>
      </w:r>
    </w:p>
    <w:p w:rsidR="00CB4750" w:rsidRDefault="00CB4750" w:rsidP="00CB4750">
      <w:pPr>
        <w:pStyle w:val="NormalWeb"/>
        <w:shd w:val="clear" w:color="auto" w:fill="FFFFFF"/>
        <w:spacing w:after="0"/>
        <w:jc w:val="both"/>
        <w:textAlignment w:val="baseline"/>
        <w:rPr>
          <w:color w:val="FF0000"/>
          <w:u w:val="single"/>
        </w:rPr>
      </w:pPr>
      <w:r>
        <w:rPr>
          <w:color w:val="FF0000"/>
          <w:u w:val="single"/>
        </w:rPr>
        <w:t>“</w:t>
      </w:r>
      <w:r w:rsidRPr="00AD045D">
        <w:rPr>
          <w:color w:val="FF0000"/>
          <w:u w:val="single"/>
        </w:rPr>
        <w:t>No podemos excluirnos de estos procesos ni cambiar cómo afectan a la sociedad. Si no nos gusta cómo pinta este futuro, tiene que haber una acción colectiva. E</w:t>
      </w:r>
      <w:r>
        <w:rPr>
          <w:color w:val="FF0000"/>
          <w:u w:val="single"/>
        </w:rPr>
        <w:t>s lo único que podría cambiarlo”</w:t>
      </w:r>
      <w:r w:rsidRPr="00AD045D">
        <w:rPr>
          <w:color w:val="FF0000"/>
          <w:u w:val="single"/>
        </w:rPr>
        <w:t>.</w:t>
      </w:r>
    </w:p>
    <w:p w:rsidR="00CB4750" w:rsidRDefault="00CB4750" w:rsidP="00CB4750">
      <w:pPr>
        <w:pStyle w:val="NormalWeb"/>
        <w:shd w:val="clear" w:color="auto" w:fill="FFFFFF"/>
        <w:spacing w:after="0"/>
        <w:jc w:val="both"/>
        <w:textAlignment w:val="baseline"/>
        <w:rPr>
          <w:color w:val="FF0000"/>
          <w:u w:val="single"/>
        </w:rPr>
      </w:pPr>
    </w:p>
    <w:p w:rsidR="00CB4750" w:rsidRPr="00AD045D" w:rsidRDefault="00CB4750" w:rsidP="00CB4750">
      <w:pPr>
        <w:pStyle w:val="NormalWeb"/>
        <w:shd w:val="clear" w:color="auto" w:fill="FFFFFF"/>
        <w:spacing w:after="0"/>
        <w:jc w:val="both"/>
        <w:textAlignment w:val="baseline"/>
        <w:rPr>
          <w:color w:val="FF0000"/>
          <w:u w:val="single"/>
        </w:rPr>
      </w:pPr>
    </w:p>
    <w:p w:rsidR="00CB4750" w:rsidRDefault="00CB4750" w:rsidP="00CB4750">
      <w:pPr>
        <w:pStyle w:val="NormalWeb"/>
        <w:shd w:val="clear" w:color="auto" w:fill="FFFFFF"/>
        <w:spacing w:after="0"/>
        <w:jc w:val="both"/>
        <w:textAlignment w:val="baseline"/>
      </w:pPr>
      <w:r>
        <w:lastRenderedPageBreak/>
        <w:t>El valor de los datos</w:t>
      </w:r>
    </w:p>
    <w:p w:rsidR="00CB4750" w:rsidRPr="00AD045D" w:rsidRDefault="00CB4750" w:rsidP="00CB4750">
      <w:pPr>
        <w:pStyle w:val="NormalWeb"/>
        <w:shd w:val="clear" w:color="auto" w:fill="FFFFFF"/>
        <w:spacing w:after="0"/>
        <w:jc w:val="both"/>
        <w:textAlignment w:val="baseline"/>
        <w:rPr>
          <w:color w:val="FF0000"/>
          <w:u w:val="single"/>
        </w:rPr>
      </w:pPr>
      <w:r w:rsidRPr="00AD045D">
        <w:rPr>
          <w:color w:val="FF0000"/>
          <w:u w:val="single"/>
        </w:rPr>
        <w:t>Greenfiled también habla en su libro sobre los datos que las grandes empresas acumulan de los ciudadanos en su propio beneficio.</w:t>
      </w:r>
    </w:p>
    <w:p w:rsidR="00CB4750" w:rsidRPr="00AD045D" w:rsidRDefault="00CB4750" w:rsidP="00CB4750">
      <w:pPr>
        <w:pStyle w:val="NormalWeb"/>
        <w:shd w:val="clear" w:color="auto" w:fill="FFFFFF"/>
        <w:spacing w:after="0"/>
        <w:jc w:val="both"/>
        <w:textAlignment w:val="baseline"/>
        <w:rPr>
          <w:color w:val="FF0000"/>
          <w:u w:val="single"/>
        </w:rPr>
      </w:pPr>
      <w:r>
        <w:rPr>
          <w:color w:val="FF0000"/>
          <w:u w:val="single"/>
        </w:rPr>
        <w:t>“</w:t>
      </w:r>
      <w:r w:rsidRPr="00AD045D">
        <w:rPr>
          <w:color w:val="FF0000"/>
          <w:u w:val="single"/>
        </w:rPr>
        <w:t>Hay valor en esos datos y casi nunca</w:t>
      </w:r>
      <w:r>
        <w:rPr>
          <w:color w:val="FF0000"/>
          <w:u w:val="single"/>
        </w:rPr>
        <w:t xml:space="preserve"> se devuelve a quien los genera”</w:t>
      </w:r>
      <w:r w:rsidRPr="00AD045D">
        <w:rPr>
          <w:color w:val="FF0000"/>
          <w:u w:val="single"/>
        </w:rPr>
        <w:t>, dice Greenfield.</w:t>
      </w:r>
    </w:p>
    <w:p w:rsidR="00CB4750" w:rsidRPr="00AD045D" w:rsidRDefault="00CB4750" w:rsidP="00CB4750">
      <w:pPr>
        <w:pStyle w:val="NormalWeb"/>
        <w:shd w:val="clear" w:color="auto" w:fill="FFFFFF"/>
        <w:spacing w:after="0"/>
        <w:jc w:val="both"/>
        <w:textAlignment w:val="baseline"/>
        <w:rPr>
          <w:color w:val="FF0000"/>
          <w:u w:val="single"/>
        </w:rPr>
      </w:pPr>
      <w:r>
        <w:rPr>
          <w:color w:val="FF0000"/>
          <w:u w:val="single"/>
        </w:rPr>
        <w:t>“</w:t>
      </w:r>
      <w:r w:rsidRPr="00AD045D">
        <w:rPr>
          <w:color w:val="FF0000"/>
          <w:u w:val="single"/>
        </w:rPr>
        <w:t>Hay terceras partes involucradas que le ofrecen algo a la gente, por supuesto; ciertas formas de placer, de facilitarles la vida, conveniencia... pero lo que obtenemos a camb</w:t>
      </w:r>
      <w:r>
        <w:rPr>
          <w:color w:val="FF0000"/>
          <w:u w:val="single"/>
        </w:rPr>
        <w:t>io no es tanto como debería ser”</w:t>
      </w:r>
      <w:r w:rsidRPr="00AD045D">
        <w:rPr>
          <w:color w:val="FF0000"/>
          <w:u w:val="single"/>
        </w:rPr>
        <w:t>.</w:t>
      </w:r>
    </w:p>
    <w:p w:rsidR="00CB4750" w:rsidRPr="00AD045D" w:rsidRDefault="00CB4750" w:rsidP="00CB4750">
      <w:pPr>
        <w:pStyle w:val="NormalWeb"/>
        <w:shd w:val="clear" w:color="auto" w:fill="FFFFFF"/>
        <w:spacing w:after="0"/>
        <w:jc w:val="both"/>
        <w:textAlignment w:val="baseline"/>
        <w:rPr>
          <w:color w:val="FF0000"/>
          <w:u w:val="single"/>
        </w:rPr>
      </w:pPr>
      <w:r w:rsidRPr="00AD045D">
        <w:rPr>
          <w:color w:val="FF0000"/>
          <w:u w:val="single"/>
        </w:rPr>
        <w:t>La tecnología, explica Greenfield, nos promete una trascendencia en nuestra vida. Pero él no cree que debamos hacerle caso.</w:t>
      </w:r>
    </w:p>
    <w:p w:rsidR="00CB4750" w:rsidRPr="00AD045D" w:rsidRDefault="00CB4750" w:rsidP="00CB4750">
      <w:pPr>
        <w:pStyle w:val="NormalWeb"/>
        <w:shd w:val="clear" w:color="auto" w:fill="FFFFFF"/>
        <w:spacing w:after="0"/>
        <w:jc w:val="both"/>
        <w:textAlignment w:val="baseline"/>
        <w:rPr>
          <w:color w:val="FF0000"/>
          <w:u w:val="single"/>
        </w:rPr>
      </w:pPr>
      <w:r>
        <w:rPr>
          <w:color w:val="FF0000"/>
          <w:u w:val="single"/>
        </w:rPr>
        <w:t>“</w:t>
      </w:r>
      <w:r w:rsidRPr="00AD045D">
        <w:rPr>
          <w:color w:val="FF0000"/>
          <w:u w:val="single"/>
        </w:rPr>
        <w:t>Personalmente, no estoy interesado en ese concepto de trascendencia. Cuando invertimos en trascendencia, nos olvidamos de inverti</w:t>
      </w:r>
      <w:r>
        <w:rPr>
          <w:color w:val="FF0000"/>
          <w:u w:val="single"/>
        </w:rPr>
        <w:t>r en lo normal, en lo cotidiano”</w:t>
      </w:r>
      <w:r w:rsidRPr="00AD045D">
        <w:rPr>
          <w:color w:val="FF0000"/>
          <w:u w:val="single"/>
        </w:rPr>
        <w:t>.</w:t>
      </w:r>
    </w:p>
    <w:p w:rsidR="00CB4750" w:rsidRPr="00AD045D" w:rsidRDefault="00CB4750" w:rsidP="00CB4750">
      <w:pPr>
        <w:pStyle w:val="NormalWeb"/>
        <w:shd w:val="clear" w:color="auto" w:fill="FFFFFF"/>
        <w:spacing w:after="0"/>
        <w:jc w:val="both"/>
        <w:textAlignment w:val="baseline"/>
        <w:rPr>
          <w:color w:val="FF0000"/>
          <w:u w:val="single"/>
        </w:rPr>
      </w:pPr>
      <w:r>
        <w:rPr>
          <w:color w:val="FF0000"/>
          <w:u w:val="single"/>
        </w:rPr>
        <w:t>El escritor asegura que “</w:t>
      </w:r>
      <w:r w:rsidRPr="00AD045D">
        <w:rPr>
          <w:color w:val="FF0000"/>
          <w:u w:val="single"/>
        </w:rPr>
        <w:t>cuanto más perfecta es la realidad virtual, menos atención prestam</w:t>
      </w:r>
      <w:r>
        <w:rPr>
          <w:color w:val="FF0000"/>
          <w:u w:val="single"/>
        </w:rPr>
        <w:t>os al significado del día a día”</w:t>
      </w:r>
      <w:r w:rsidRPr="00AD045D">
        <w:rPr>
          <w:color w:val="FF0000"/>
          <w:u w:val="single"/>
        </w:rPr>
        <w:t>.</w:t>
      </w:r>
    </w:p>
    <w:p w:rsidR="00CB4750" w:rsidRDefault="00CB4750" w:rsidP="00CB4750">
      <w:pPr>
        <w:pStyle w:val="NormalWeb"/>
        <w:shd w:val="clear" w:color="auto" w:fill="FFFFFF"/>
        <w:spacing w:after="0"/>
        <w:jc w:val="both"/>
        <w:textAlignment w:val="baseline"/>
      </w:pPr>
      <w:r>
        <w:t>“Yo no creo que la tecnología tenga que superar al hombre. Tengo una visión bastante diferente, una tradición que sostiene que ya tenemos todo lo que necesitamos y que todo ello ya está ante nuestros ojos”, asegura.</w:t>
      </w:r>
    </w:p>
    <w:p w:rsidR="00CB4750" w:rsidRDefault="00CB4750" w:rsidP="00CB4750">
      <w:pPr>
        <w:pStyle w:val="NormalWeb"/>
        <w:shd w:val="clear" w:color="auto" w:fill="FFFFFF"/>
        <w:spacing w:after="0"/>
        <w:jc w:val="both"/>
        <w:textAlignment w:val="baseline"/>
      </w:pPr>
      <w:r>
        <w:t>“Tan sólo necesitamos tiempo para poder apreciarlo”.</w:t>
      </w:r>
    </w:p>
    <w:p w:rsidR="00CB4750" w:rsidRDefault="00CB4750" w:rsidP="00CB4750">
      <w:pPr>
        <w:pStyle w:val="NormalWeb"/>
        <w:shd w:val="clear" w:color="auto" w:fill="FFFFFF"/>
        <w:spacing w:after="0"/>
        <w:jc w:val="both"/>
        <w:textAlignment w:val="baseline"/>
      </w:pPr>
      <w:r>
        <w:t xml:space="preserve">- </w:t>
      </w:r>
      <w:r w:rsidRPr="00BC2E2F">
        <w:rPr>
          <w:u w:val="single"/>
        </w:rPr>
        <w:t>Saben quién eres, qué haces y cómo sacarte dinero</w:t>
      </w:r>
      <w:r>
        <w:t xml:space="preserve"> (El Confidencial - </w:t>
      </w:r>
      <w:r w:rsidRPr="00BC2E2F">
        <w:rPr>
          <w:b/>
        </w:rPr>
        <w:t>28/7/17</w:t>
      </w:r>
      <w:r>
        <w:t>)</w:t>
      </w:r>
    </w:p>
    <w:p w:rsidR="00CB4750" w:rsidRPr="00AD045D" w:rsidRDefault="00CB4750" w:rsidP="00CB4750">
      <w:pPr>
        <w:pStyle w:val="NormalWeb"/>
        <w:shd w:val="clear" w:color="auto" w:fill="FFFFFF"/>
        <w:spacing w:after="0"/>
        <w:jc w:val="both"/>
        <w:textAlignment w:val="baseline"/>
        <w:rPr>
          <w:color w:val="FF0000"/>
          <w:u w:val="single"/>
        </w:rPr>
      </w:pPr>
      <w:r w:rsidRPr="00AD045D">
        <w:rPr>
          <w:color w:val="FF0000"/>
          <w:u w:val="single"/>
        </w:rPr>
        <w:t>Saben quiénes somos, nuestra edad, sexo y gustos, saben quiénes son nuestros familiares y conocidos, donde estamos, donde hemos estado y donde iremos</w:t>
      </w:r>
    </w:p>
    <w:p w:rsidR="00CB4750" w:rsidRDefault="00CB4750" w:rsidP="00CB4750">
      <w:pPr>
        <w:pStyle w:val="NormalWeb"/>
        <w:shd w:val="clear" w:color="auto" w:fill="FFFFFF"/>
        <w:spacing w:after="0"/>
        <w:jc w:val="both"/>
        <w:textAlignment w:val="baseline"/>
      </w:pPr>
      <w:r>
        <w:t>(Por Javier Molina)</w:t>
      </w:r>
    </w:p>
    <w:p w:rsidR="00CB4750" w:rsidRDefault="00CB4750" w:rsidP="00CB4750">
      <w:pPr>
        <w:pStyle w:val="NormalWeb"/>
        <w:shd w:val="clear" w:color="auto" w:fill="FFFFFF"/>
        <w:spacing w:before="0" w:beforeAutospacing="0" w:after="0" w:afterAutospacing="0"/>
        <w:jc w:val="both"/>
        <w:textAlignment w:val="baseline"/>
        <w:rPr>
          <w:color w:val="1A1A1A"/>
        </w:rPr>
      </w:pPr>
      <w:r w:rsidRPr="00AD045D">
        <w:rPr>
          <w:rStyle w:val="Textoennegrita"/>
          <w:rFonts w:eastAsiaTheme="majorEastAsia"/>
          <w:color w:val="1A1A1A"/>
          <w:u w:val="single"/>
          <w:bdr w:val="none" w:sz="0" w:space="0" w:color="auto" w:frame="1"/>
        </w:rPr>
        <w:t>Nuestros datos</w:t>
      </w:r>
      <w:r w:rsidRPr="00AD045D">
        <w:rPr>
          <w:color w:val="1A1A1A"/>
          <w:u w:val="single"/>
        </w:rPr>
        <w:t> son la nueva forma de pagar por el contenido que utilizamos en</w:t>
      </w:r>
      <w:r w:rsidRPr="00AD045D">
        <w:rPr>
          <w:rStyle w:val="Textoennegrita"/>
          <w:rFonts w:eastAsiaTheme="majorEastAsia"/>
          <w:color w:val="1A1A1A"/>
          <w:u w:val="single"/>
          <w:bdr w:val="none" w:sz="0" w:space="0" w:color="auto" w:frame="1"/>
        </w:rPr>
        <w:t> internet</w:t>
      </w:r>
      <w:r w:rsidRPr="00AD045D">
        <w:rPr>
          <w:color w:val="1A1A1A"/>
          <w:u w:val="single"/>
        </w:rPr>
        <w:t>. Sin darnos muchas veces cuenta, el acceso a esa web de información, aplicación de fotos o red social que nos parece gratuito, tiene una contraprestación que esa entidad proveedora se encarga de explotar</w:t>
      </w:r>
      <w:r w:rsidRPr="00BC2E2F">
        <w:rPr>
          <w:color w:val="1A1A1A"/>
        </w:rPr>
        <w:t xml:space="preserve">. </w:t>
      </w:r>
      <w:r w:rsidRPr="00AD045D">
        <w:rPr>
          <w:color w:val="FF0000"/>
          <w:u w:val="single"/>
        </w:rPr>
        <w:t>El </w:t>
      </w:r>
      <w:hyperlink r:id="rId111" w:tgtFrame="_self" w:history="1">
        <w:r w:rsidRPr="00AD045D">
          <w:rPr>
            <w:rStyle w:val="Hipervnculo"/>
            <w:b/>
            <w:bCs/>
            <w:color w:val="FF0000"/>
          </w:rPr>
          <w:t>big data</w:t>
        </w:r>
      </w:hyperlink>
      <w:r w:rsidRPr="00AD045D">
        <w:rPr>
          <w:color w:val="FF0000"/>
          <w:u w:val="single"/>
        </w:rPr>
        <w:t> y su versión “en bruto” del Data Lake, habitan en cada acción que llevamos a cabo en la red. Saben quiénes somos, nuestra edad, sexo y gustos, saben quiénes son nuestros familiares y conocidos, donde estamos, donde hemos estado y donde iremos, saben si has iniciado o roto una relación sentimental, si estás embarazada o que mascota tienes y como se llama. Conocen perfectamente que marcas te gustan, las tiendas que visitas y si estás buscando trabajo.</w:t>
      </w:r>
      <w:r w:rsidRPr="00BC2E2F">
        <w:rPr>
          <w:color w:val="1A1A1A"/>
        </w:rPr>
        <w:t xml:space="preserve"> En mi caso, hasta saben que soy del Mallorca pese a que hemos bajado a los infiernos.</w:t>
      </w:r>
    </w:p>
    <w:p w:rsidR="00CB4750" w:rsidRPr="00BC2E2F" w:rsidRDefault="00CB4750" w:rsidP="00CB4750">
      <w:pPr>
        <w:pStyle w:val="NormalWeb"/>
        <w:shd w:val="clear" w:color="auto" w:fill="FFFFFF"/>
        <w:spacing w:before="0" w:beforeAutospacing="0" w:after="0" w:afterAutospacing="0"/>
        <w:jc w:val="both"/>
        <w:textAlignment w:val="baseline"/>
        <w:rPr>
          <w:color w:val="1A1A1A"/>
        </w:rPr>
      </w:pPr>
    </w:p>
    <w:p w:rsidR="00CB4750" w:rsidRDefault="00CB4750" w:rsidP="00CB4750">
      <w:pPr>
        <w:pStyle w:val="NormalWeb"/>
        <w:shd w:val="clear" w:color="auto" w:fill="FFFFFF"/>
        <w:spacing w:before="0" w:beforeAutospacing="0" w:after="0" w:afterAutospacing="0"/>
        <w:jc w:val="both"/>
        <w:textAlignment w:val="baseline"/>
        <w:rPr>
          <w:color w:val="1A1A1A"/>
        </w:rPr>
      </w:pPr>
      <w:r w:rsidRPr="00BC2E2F">
        <w:rPr>
          <w:color w:val="1A1A1A"/>
        </w:rPr>
        <w:t>Por ejemplo, el fabricante de los robots aspiradores del modelo</w:t>
      </w:r>
      <w:hyperlink r:id="rId112" w:tgtFrame="_self" w:history="1">
        <w:r w:rsidRPr="00A02604">
          <w:rPr>
            <w:rStyle w:val="Hipervnculo"/>
            <w:b/>
            <w:bCs/>
            <w:color w:val="auto"/>
            <w:u w:val="none"/>
            <w:bdr w:val="none" w:sz="0" w:space="0" w:color="auto" w:frame="1"/>
          </w:rPr>
          <w:t> Roomba</w:t>
        </w:r>
      </w:hyperlink>
      <w:r w:rsidRPr="00A02604">
        <w:t>, </w:t>
      </w:r>
      <w:r w:rsidRPr="00A02604">
        <w:rPr>
          <w:rStyle w:val="Textoennegrita"/>
          <w:rFonts w:eastAsiaTheme="majorEastAsia"/>
          <w:bdr w:val="none" w:sz="0" w:space="0" w:color="auto" w:frame="1"/>
        </w:rPr>
        <w:t>quieren vender y según parece ya venden sus datos</w:t>
      </w:r>
      <w:r w:rsidRPr="00A02604">
        <w:t>. Y no solo a empresas como </w:t>
      </w:r>
      <w:hyperlink r:id="rId113" w:tgtFrame="_self" w:history="1">
        <w:r w:rsidRPr="00A02604">
          <w:rPr>
            <w:rStyle w:val="Hipervnculo"/>
            <w:b/>
            <w:bCs/>
            <w:color w:val="auto"/>
            <w:u w:val="none"/>
            <w:bdr w:val="none" w:sz="0" w:space="0" w:color="auto" w:frame="1"/>
          </w:rPr>
          <w:t>Amazon</w:t>
        </w:r>
      </w:hyperlink>
      <w:r w:rsidRPr="00A02604">
        <w:t> o </w:t>
      </w:r>
      <w:hyperlink r:id="rId114" w:tgtFrame="_self" w:history="1">
        <w:r w:rsidRPr="00A02604">
          <w:rPr>
            <w:rStyle w:val="Hipervnculo"/>
            <w:b/>
            <w:bCs/>
            <w:color w:val="auto"/>
            <w:u w:val="none"/>
            <w:bdr w:val="none" w:sz="0" w:space="0" w:color="auto" w:frame="1"/>
          </w:rPr>
          <w:t>Google</w:t>
        </w:r>
      </w:hyperlink>
      <w:r w:rsidRPr="00A02604">
        <w:t xml:space="preserve">, </w:t>
      </w:r>
      <w:r w:rsidRPr="005F7691">
        <w:t xml:space="preserve">sino a </w:t>
      </w:r>
      <w:r w:rsidRPr="00BC2E2F">
        <w:rPr>
          <w:color w:val="1A1A1A"/>
        </w:rPr>
        <w:t>todo tipo de compañías como fabricantes de aparatos de música (que podrán ofrecerle la solución correcta del equipo y potencia necesaria, así como la colocación optima de los altavoces en su casa) hasta empresas de iluminación que podrán saber los puntos de luz necesarios para lograr la mejor ambientación de cada uno de los espacios de su hogar.</w:t>
      </w:r>
    </w:p>
    <w:p w:rsidR="00CB4750" w:rsidRPr="00BC2E2F" w:rsidRDefault="00CB4750" w:rsidP="00CB4750">
      <w:pPr>
        <w:pStyle w:val="NormalWeb"/>
        <w:shd w:val="clear" w:color="auto" w:fill="FFFFFF"/>
        <w:spacing w:before="0" w:beforeAutospacing="0" w:after="0" w:afterAutospacing="0"/>
        <w:jc w:val="both"/>
        <w:textAlignment w:val="baseline"/>
        <w:rPr>
          <w:color w:val="1A1A1A"/>
        </w:rPr>
      </w:pPr>
    </w:p>
    <w:p w:rsidR="00CB4750" w:rsidRDefault="00CB4750" w:rsidP="00CB4750">
      <w:pPr>
        <w:pStyle w:val="NormalWeb"/>
        <w:shd w:val="clear" w:color="auto" w:fill="FFFFFF"/>
        <w:spacing w:before="0" w:beforeAutospacing="0" w:after="0" w:afterAutospacing="0"/>
        <w:jc w:val="both"/>
        <w:textAlignment w:val="baseline"/>
        <w:rPr>
          <w:color w:val="1A1A1A"/>
        </w:rPr>
      </w:pPr>
      <w:r w:rsidRPr="00BC2E2F">
        <w:rPr>
          <w:color w:val="1A1A1A"/>
        </w:rPr>
        <w:t>Para que tenga una clara idea de las fuentes de datos que las organizaciones piensan serán de mayor utilidad, </w:t>
      </w:r>
      <w:r w:rsidRPr="00BC2E2F">
        <w:rPr>
          <w:rStyle w:val="Textoennegrita"/>
          <w:rFonts w:eastAsiaTheme="majorEastAsia"/>
          <w:color w:val="1A1A1A"/>
          <w:bdr w:val="none" w:sz="0" w:space="0" w:color="auto" w:frame="1"/>
        </w:rPr>
        <w:t>Statista</w:t>
      </w:r>
      <w:r w:rsidRPr="00BC2E2F">
        <w:rPr>
          <w:color w:val="1A1A1A"/>
        </w:rPr>
        <w:t> realizó una encuesta entre ejecutivos con estos resultados esclarecedores.</w:t>
      </w:r>
    </w:p>
    <w:p w:rsidR="00CB4750" w:rsidRPr="00BC2E2F" w:rsidRDefault="00CB4750" w:rsidP="00CB4750">
      <w:pPr>
        <w:pStyle w:val="NormalWeb"/>
        <w:shd w:val="clear" w:color="auto" w:fill="FFFFFF"/>
        <w:spacing w:before="0" w:beforeAutospacing="0" w:after="0" w:afterAutospacing="0"/>
        <w:jc w:val="both"/>
        <w:textAlignment w:val="baseline"/>
        <w:rPr>
          <w:color w:val="1A1A1A"/>
        </w:rPr>
      </w:pPr>
    </w:p>
    <w:p w:rsidR="00CB4750" w:rsidRPr="00BC2E2F" w:rsidRDefault="00CB4750" w:rsidP="00CB4750">
      <w:pPr>
        <w:shd w:val="clear" w:color="auto" w:fill="FFFFFF"/>
        <w:spacing w:line="240" w:lineRule="auto"/>
        <w:jc w:val="both"/>
        <w:textAlignment w:val="baseline"/>
        <w:rPr>
          <w:rFonts w:ascii="Times New Roman" w:hAnsi="Times New Roman" w:cs="Times New Roman"/>
          <w:color w:val="1A1A1A"/>
          <w:sz w:val="24"/>
          <w:szCs w:val="24"/>
        </w:rPr>
      </w:pPr>
      <w:r w:rsidRPr="00BC2E2F">
        <w:rPr>
          <w:rFonts w:ascii="Times New Roman" w:hAnsi="Times New Roman" w:cs="Times New Roman"/>
          <w:noProof/>
          <w:color w:val="1A1A1A"/>
          <w:sz w:val="24"/>
          <w:szCs w:val="24"/>
          <w:lang w:eastAsia="es-ES"/>
        </w:rPr>
        <w:drawing>
          <wp:inline distT="0" distB="0" distL="0" distR="0" wp14:anchorId="4386F5B8" wp14:editId="2B8D67C4">
            <wp:extent cx="5727700" cy="2578100"/>
            <wp:effectExtent l="0" t="0" r="6350" b="0"/>
            <wp:docPr id="42" name="Imagen 42" descr="Gráfico 1 Stat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ráfico 1 Statista"/>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727700" cy="2578100"/>
                    </a:xfrm>
                    <a:prstGeom prst="rect">
                      <a:avLst/>
                    </a:prstGeom>
                    <a:noFill/>
                    <a:ln>
                      <a:noFill/>
                    </a:ln>
                  </pic:spPr>
                </pic:pic>
              </a:graphicData>
            </a:graphic>
          </wp:inline>
        </w:drawing>
      </w:r>
      <w:r w:rsidRPr="00BC2E2F">
        <w:rPr>
          <w:rFonts w:ascii="Times New Roman" w:hAnsi="Times New Roman" w:cs="Times New Roman"/>
          <w:color w:val="1A1A1A"/>
          <w:sz w:val="24"/>
          <w:szCs w:val="24"/>
        </w:rPr>
        <w:t>Gráfico 1 Statista</w:t>
      </w:r>
    </w:p>
    <w:p w:rsidR="00CB4750" w:rsidRDefault="00CB4750" w:rsidP="00CB4750">
      <w:pPr>
        <w:pStyle w:val="NormalWeb"/>
        <w:shd w:val="clear" w:color="auto" w:fill="FFFFFF"/>
        <w:spacing w:before="0" w:beforeAutospacing="0" w:after="0" w:afterAutospacing="0"/>
        <w:jc w:val="both"/>
        <w:textAlignment w:val="baseline"/>
        <w:rPr>
          <w:color w:val="FF0000"/>
          <w:u w:val="single"/>
        </w:rPr>
      </w:pPr>
      <w:r w:rsidRPr="00AD045D">
        <w:rPr>
          <w:color w:val="FF0000"/>
          <w:u w:val="single"/>
        </w:rPr>
        <w:t>Lo quiera o no, ya saben todo de usted y por diferentes medios</w:t>
      </w:r>
      <w:r w:rsidRPr="00BC2E2F">
        <w:rPr>
          <w:color w:val="1A1A1A"/>
        </w:rPr>
        <w:t xml:space="preserve">. </w:t>
      </w:r>
      <w:r w:rsidRPr="00AD045D">
        <w:rPr>
          <w:color w:val="1A1A1A"/>
          <w:u w:val="single"/>
        </w:rPr>
        <w:t>Da igual que borre las cookies, que utilice el portal de borrado digital </w:t>
      </w:r>
      <w:r w:rsidRPr="00AD045D">
        <w:rPr>
          <w:rStyle w:val="Textoennegrita"/>
          <w:rFonts w:eastAsiaTheme="majorEastAsia"/>
          <w:color w:val="1A1A1A"/>
          <w:u w:val="single"/>
          <w:bdr w:val="none" w:sz="0" w:space="0" w:color="auto" w:frame="1"/>
        </w:rPr>
        <w:t>www.deseat.me</w:t>
      </w:r>
      <w:r w:rsidRPr="00AD045D">
        <w:rPr>
          <w:color w:val="1A1A1A"/>
          <w:u w:val="single"/>
        </w:rPr>
        <w:t xml:space="preserve"> o que limpie su rastro de navegación. </w:t>
      </w:r>
      <w:r w:rsidRPr="00AD045D">
        <w:rPr>
          <w:color w:val="FF0000"/>
          <w:u w:val="single"/>
        </w:rPr>
        <w:t>Sacarán el </w:t>
      </w:r>
      <w:r w:rsidRPr="00AD045D">
        <w:rPr>
          <w:rStyle w:val="Textoennegrita"/>
          <w:rFonts w:eastAsiaTheme="majorEastAsia"/>
          <w:color w:val="FF0000"/>
          <w:u w:val="single"/>
          <w:bdr w:val="none" w:sz="0" w:space="0" w:color="auto" w:frame="1"/>
        </w:rPr>
        <w:t>máximo partido posible a sus datos </w:t>
      </w:r>
      <w:r w:rsidRPr="00AD045D">
        <w:rPr>
          <w:color w:val="FF0000"/>
          <w:u w:val="single"/>
        </w:rPr>
        <w:t>pues el big data es un recurso habitual en todo tipo de sectores desde hace ya varios años.</w:t>
      </w:r>
    </w:p>
    <w:p w:rsidR="00CB4750" w:rsidRPr="00AD045D" w:rsidRDefault="00CB4750" w:rsidP="00CB4750">
      <w:pPr>
        <w:pStyle w:val="NormalWeb"/>
        <w:shd w:val="clear" w:color="auto" w:fill="FFFFFF"/>
        <w:spacing w:before="0" w:beforeAutospacing="0" w:after="0" w:afterAutospacing="0"/>
        <w:jc w:val="both"/>
        <w:textAlignment w:val="baseline"/>
        <w:rPr>
          <w:color w:val="FF0000"/>
          <w:u w:val="single"/>
        </w:rPr>
      </w:pPr>
    </w:p>
    <w:p w:rsidR="00CB4750" w:rsidRPr="00AD045D" w:rsidRDefault="00CB4750" w:rsidP="00CB4750">
      <w:pPr>
        <w:pStyle w:val="NormalWeb"/>
        <w:shd w:val="clear" w:color="auto" w:fill="FFFFFF"/>
        <w:spacing w:before="0" w:beforeAutospacing="0" w:after="0" w:afterAutospacing="0"/>
        <w:jc w:val="both"/>
        <w:textAlignment w:val="baseline"/>
        <w:rPr>
          <w:color w:val="FF0000"/>
          <w:u w:val="single"/>
        </w:rPr>
      </w:pPr>
    </w:p>
    <w:p w:rsidR="00CB4750" w:rsidRPr="00BC2E2F" w:rsidRDefault="00CB4750" w:rsidP="00CB4750">
      <w:pPr>
        <w:shd w:val="clear" w:color="auto" w:fill="FFFFFF"/>
        <w:spacing w:line="240" w:lineRule="auto"/>
        <w:jc w:val="both"/>
        <w:textAlignment w:val="baseline"/>
        <w:rPr>
          <w:rFonts w:ascii="Times New Roman" w:hAnsi="Times New Roman" w:cs="Times New Roman"/>
          <w:color w:val="1A1A1A"/>
          <w:sz w:val="24"/>
          <w:szCs w:val="24"/>
        </w:rPr>
      </w:pPr>
      <w:r w:rsidRPr="00BC2E2F">
        <w:rPr>
          <w:rFonts w:ascii="Times New Roman" w:hAnsi="Times New Roman" w:cs="Times New Roman"/>
          <w:noProof/>
          <w:color w:val="1A1A1A"/>
          <w:sz w:val="24"/>
          <w:szCs w:val="24"/>
          <w:lang w:eastAsia="es-ES"/>
        </w:rPr>
        <w:drawing>
          <wp:inline distT="0" distB="0" distL="0" distR="0" wp14:anchorId="0CC73231" wp14:editId="50DD429D">
            <wp:extent cx="5461000" cy="3378200"/>
            <wp:effectExtent l="0" t="0" r="6350" b="0"/>
            <wp:docPr id="43" name="Imagen 43" descr="Gráfico 2 Stat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ráfico 2 Statista"/>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461000" cy="3378200"/>
                    </a:xfrm>
                    <a:prstGeom prst="rect">
                      <a:avLst/>
                    </a:prstGeom>
                    <a:noFill/>
                    <a:ln>
                      <a:noFill/>
                    </a:ln>
                  </pic:spPr>
                </pic:pic>
              </a:graphicData>
            </a:graphic>
          </wp:inline>
        </w:drawing>
      </w:r>
      <w:r w:rsidRPr="00BC2E2F">
        <w:rPr>
          <w:rFonts w:ascii="Times New Roman" w:hAnsi="Times New Roman" w:cs="Times New Roman"/>
          <w:color w:val="1A1A1A"/>
          <w:sz w:val="24"/>
          <w:szCs w:val="24"/>
        </w:rPr>
        <w:t>Gráfico 2 Statista</w:t>
      </w:r>
    </w:p>
    <w:p w:rsidR="00CB4750" w:rsidRDefault="00CB4750" w:rsidP="00CB4750">
      <w:pPr>
        <w:pStyle w:val="NormalWeb"/>
        <w:shd w:val="clear" w:color="auto" w:fill="FFFFFF"/>
        <w:spacing w:before="0" w:beforeAutospacing="0" w:after="0" w:afterAutospacing="0"/>
        <w:jc w:val="both"/>
        <w:textAlignment w:val="baseline"/>
        <w:rPr>
          <w:color w:val="1A1A1A"/>
        </w:rPr>
      </w:pPr>
      <w:r w:rsidRPr="00BC2E2F">
        <w:rPr>
          <w:color w:val="1A1A1A"/>
        </w:rPr>
        <w:lastRenderedPageBreak/>
        <w:t>Pero, de otro lado y volviendo a los mercados, esta información personal digital creada por y sobre la gente a los que ya muchos consideramos como un nuevo activo (</w:t>
      </w:r>
      <w:r w:rsidRPr="00BC2E2F">
        <w:rPr>
          <w:rStyle w:val="Textoennegrita"/>
          <w:rFonts w:eastAsiaTheme="majorEastAsia"/>
          <w:color w:val="1A1A1A"/>
          <w:bdr w:val="none" w:sz="0" w:space="0" w:color="auto" w:frame="1"/>
        </w:rPr>
        <w:t>asset class</w:t>
      </w:r>
      <w:r w:rsidRPr="00BC2E2F">
        <w:rPr>
          <w:color w:val="1A1A1A"/>
        </w:rPr>
        <w:t>), está creando una </w:t>
      </w:r>
      <w:r w:rsidRPr="00BC2E2F">
        <w:rPr>
          <w:rStyle w:val="Textoennegrita"/>
          <w:rFonts w:eastAsiaTheme="majorEastAsia"/>
          <w:color w:val="1A1A1A"/>
          <w:bdr w:val="none" w:sz="0" w:space="0" w:color="auto" w:frame="1"/>
        </w:rPr>
        <w:t>oportunidad de negocio</w:t>
      </w:r>
      <w:r w:rsidRPr="00BC2E2F">
        <w:rPr>
          <w:color w:val="1A1A1A"/>
        </w:rPr>
        <w:t> que varias empresas están aprovechando.</w:t>
      </w:r>
    </w:p>
    <w:p w:rsidR="00CB4750" w:rsidRPr="00BC2E2F" w:rsidRDefault="00CB4750" w:rsidP="00CB4750">
      <w:pPr>
        <w:pStyle w:val="NormalWeb"/>
        <w:shd w:val="clear" w:color="auto" w:fill="FFFFFF"/>
        <w:spacing w:before="0" w:beforeAutospacing="0" w:after="0" w:afterAutospacing="0"/>
        <w:jc w:val="both"/>
        <w:textAlignment w:val="baseline"/>
        <w:rPr>
          <w:color w:val="1A1A1A"/>
        </w:rPr>
      </w:pPr>
    </w:p>
    <w:p w:rsidR="00CB4750" w:rsidRPr="00AD045D" w:rsidRDefault="00CB4750" w:rsidP="00CB4750">
      <w:pPr>
        <w:pStyle w:val="NormalWeb"/>
        <w:shd w:val="clear" w:color="auto" w:fill="FFFFFF"/>
        <w:spacing w:before="0" w:beforeAutospacing="0" w:after="0" w:afterAutospacing="0"/>
        <w:jc w:val="both"/>
        <w:textAlignment w:val="baseline"/>
        <w:rPr>
          <w:color w:val="FF0000"/>
          <w:u w:val="single"/>
        </w:rPr>
      </w:pPr>
      <w:r w:rsidRPr="00AD045D">
        <w:rPr>
          <w:color w:val="FF0000"/>
          <w:u w:val="single"/>
        </w:rPr>
        <w:t>Estas compañías colectoras de datos, que utilizan sus tuits, mails, fotos, llamadas, visitas en la web, sus acciones en </w:t>
      </w:r>
      <w:hyperlink r:id="rId117" w:tgtFrame="_self" w:history="1">
        <w:r w:rsidRPr="00AD045D">
          <w:rPr>
            <w:rStyle w:val="Hipervnculo"/>
            <w:b/>
            <w:bCs/>
            <w:color w:val="FF0000"/>
            <w:bdr w:val="none" w:sz="0" w:space="0" w:color="auto" w:frame="1"/>
          </w:rPr>
          <w:t>Facebook</w:t>
        </w:r>
      </w:hyperlink>
      <w:r w:rsidRPr="00AD045D">
        <w:rPr>
          <w:color w:val="FF0000"/>
          <w:u w:val="single"/>
        </w:rPr>
        <w:t> como dar un “me gusta”, son capaces de sacar su perfil, gustos y deseos actuales y futuros para poder monetizarlos. Del mismo modo, los </w:t>
      </w:r>
      <w:r w:rsidRPr="00AD045D">
        <w:rPr>
          <w:rStyle w:val="Textoennegrita"/>
          <w:rFonts w:eastAsiaTheme="majorEastAsia"/>
          <w:color w:val="FF0000"/>
          <w:u w:val="single"/>
          <w:bdr w:val="none" w:sz="0" w:space="0" w:color="auto" w:frame="1"/>
        </w:rPr>
        <w:t>gobiernos pueden utilizar esa información recolectada</w:t>
      </w:r>
      <w:r w:rsidRPr="00AD045D">
        <w:rPr>
          <w:color w:val="FF0000"/>
          <w:u w:val="single"/>
        </w:rPr>
        <w:t> para mejorar ciertos servicios públicos y usted, gran aportador de datos gratuitos, no hace nada pues sigue revisando su correo gratis, leyendo las noticias sin coste o visionando el último vídeo en </w:t>
      </w:r>
      <w:r w:rsidRPr="00AD045D">
        <w:rPr>
          <w:rStyle w:val="Textoennegrita"/>
          <w:rFonts w:eastAsiaTheme="majorEastAsia"/>
          <w:color w:val="FF0000"/>
          <w:u w:val="single"/>
          <w:bdr w:val="none" w:sz="0" w:space="0" w:color="auto" w:frame="1"/>
        </w:rPr>
        <w:t xml:space="preserve">Youtube </w:t>
      </w:r>
      <w:r w:rsidRPr="00AD045D">
        <w:rPr>
          <w:color w:val="FF0000"/>
          <w:u w:val="single"/>
        </w:rPr>
        <w:t>cuyo link subieron a Facebook. Se trata de utilizar su información personal en un momento en que todos y todo está conectado a la red en tiempo real.</w:t>
      </w:r>
    </w:p>
    <w:p w:rsidR="00CB4750" w:rsidRPr="00AD045D" w:rsidRDefault="00CB4750" w:rsidP="00CB4750">
      <w:pPr>
        <w:pStyle w:val="NormalWeb"/>
        <w:shd w:val="clear" w:color="auto" w:fill="FFFFFF"/>
        <w:spacing w:before="0" w:beforeAutospacing="0" w:after="0" w:afterAutospacing="0"/>
        <w:jc w:val="both"/>
        <w:textAlignment w:val="baseline"/>
        <w:rPr>
          <w:color w:val="FF0000"/>
          <w:u w:val="single"/>
        </w:rPr>
      </w:pPr>
    </w:p>
    <w:p w:rsidR="00CB4750" w:rsidRDefault="00CB4750" w:rsidP="00CB4750">
      <w:pPr>
        <w:pStyle w:val="NormalWeb"/>
        <w:shd w:val="clear" w:color="auto" w:fill="FFFFFF"/>
        <w:spacing w:before="0" w:beforeAutospacing="0" w:after="0" w:afterAutospacing="0"/>
        <w:jc w:val="both"/>
        <w:textAlignment w:val="baseline"/>
        <w:rPr>
          <w:color w:val="1A1A1A"/>
        </w:rPr>
      </w:pPr>
      <w:r w:rsidRPr="00BC2E2F">
        <w:rPr>
          <w:color w:val="1A1A1A"/>
        </w:rPr>
        <w:t>Aquí las oportunidades van desde la empresa que quiere atacar a su público objetivo claramente segmentado e identificado utilizando datos, hasta compañías que proveen del software necesario para la gestión de esa información. </w:t>
      </w:r>
      <w:r w:rsidRPr="00BC2E2F">
        <w:rPr>
          <w:rStyle w:val="Textoennegrita"/>
          <w:rFonts w:eastAsiaTheme="majorEastAsia"/>
          <w:color w:val="1A1A1A"/>
          <w:bdr w:val="none" w:sz="0" w:space="0" w:color="auto" w:frame="1"/>
        </w:rPr>
        <w:t>Salesforce</w:t>
      </w:r>
      <w:r w:rsidRPr="00BC2E2F">
        <w:rPr>
          <w:color w:val="1A1A1A"/>
        </w:rPr>
        <w:t> (CRM) por ejemplo es líder en la gestión de información de clientes y en computación en la nube, </w:t>
      </w:r>
      <w:r w:rsidRPr="00BC2E2F">
        <w:rPr>
          <w:rStyle w:val="Textoennegrita"/>
          <w:rFonts w:eastAsiaTheme="majorEastAsia"/>
          <w:color w:val="1A1A1A"/>
          <w:bdr w:val="none" w:sz="0" w:space="0" w:color="auto" w:frame="1"/>
        </w:rPr>
        <w:t>Tableau</w:t>
      </w:r>
      <w:r w:rsidRPr="00BC2E2F">
        <w:rPr>
          <w:color w:val="1A1A1A"/>
        </w:rPr>
        <w:t> (DATA) provee de software para que se puedan entender y utilizar datos correctamente.</w:t>
      </w:r>
      <w:r>
        <w:rPr>
          <w:color w:val="1A1A1A"/>
        </w:rPr>
        <w:t xml:space="preserve"> </w:t>
      </w:r>
      <w:r w:rsidRPr="00AD045D">
        <w:rPr>
          <w:color w:val="1A1A1A"/>
        </w:rPr>
        <w:t>Splunk (SPLK) es una plataforma de software avanzada de análisis. IBM, SAP, SAS o Teredata son también ejemplos de empresas en esta parte del negocio. Tras estos casos de proveedores de plataformas, se puede también invertir en los fabricantes como IBM, Oracle o HP. De otro lado, Amazon es el claro ejemplo de cómo</w:t>
      </w:r>
      <w:r>
        <w:rPr>
          <w:color w:val="1A1A1A"/>
        </w:rPr>
        <w:t xml:space="preserve"> </w:t>
      </w:r>
      <w:r w:rsidRPr="00BC2E2F">
        <w:rPr>
          <w:color w:val="1A1A1A"/>
        </w:rPr>
        <w:t>potenciar el negocio para vender más, colocando el uso de datos en el centro de todo lo que hace y el impacto en su cotización ya lo conoce. Facebook es otro claro ejemplo.</w:t>
      </w:r>
    </w:p>
    <w:p w:rsidR="00CB4750" w:rsidRPr="00BC2E2F" w:rsidRDefault="00CB4750" w:rsidP="00CB4750">
      <w:pPr>
        <w:pStyle w:val="NormalWeb"/>
        <w:shd w:val="clear" w:color="auto" w:fill="FFFFFF"/>
        <w:spacing w:before="0" w:beforeAutospacing="0" w:after="0" w:afterAutospacing="0"/>
        <w:jc w:val="both"/>
        <w:textAlignment w:val="baseline"/>
        <w:rPr>
          <w:color w:val="1A1A1A"/>
        </w:rPr>
      </w:pPr>
    </w:p>
    <w:p w:rsidR="00CB4750" w:rsidRDefault="00CB4750" w:rsidP="00CB4750">
      <w:pPr>
        <w:pStyle w:val="NormalWeb"/>
        <w:shd w:val="clear" w:color="auto" w:fill="FFFFFF"/>
        <w:spacing w:before="0" w:beforeAutospacing="0" w:after="0" w:afterAutospacing="0"/>
        <w:jc w:val="both"/>
        <w:textAlignment w:val="baseline"/>
        <w:rPr>
          <w:color w:val="1A1A1A"/>
        </w:rPr>
      </w:pPr>
      <w:r w:rsidRPr="00BC2E2F">
        <w:rPr>
          <w:color w:val="1A1A1A"/>
        </w:rPr>
        <w:t>En estos gráficos de Statista vemos los ingresos por big data en todo el mundo y las previsiones sobre el tamaño del mercado.</w:t>
      </w:r>
    </w:p>
    <w:p w:rsidR="00CB4750" w:rsidRDefault="00CB4750" w:rsidP="00CB4750">
      <w:pPr>
        <w:pStyle w:val="NormalWeb"/>
        <w:shd w:val="clear" w:color="auto" w:fill="FFFFFF"/>
        <w:spacing w:before="0" w:beforeAutospacing="0" w:after="0" w:afterAutospacing="0"/>
        <w:jc w:val="both"/>
        <w:textAlignment w:val="baseline"/>
        <w:rPr>
          <w:color w:val="1A1A1A"/>
        </w:rPr>
      </w:pPr>
    </w:p>
    <w:p w:rsidR="00CB4750" w:rsidRPr="00BC2E2F" w:rsidRDefault="00CB4750" w:rsidP="00CB4750">
      <w:pPr>
        <w:pStyle w:val="NormalWeb"/>
        <w:shd w:val="clear" w:color="auto" w:fill="FFFFFF"/>
        <w:spacing w:before="0" w:beforeAutospacing="0" w:after="0" w:afterAutospacing="0"/>
        <w:jc w:val="both"/>
        <w:textAlignment w:val="baseline"/>
        <w:rPr>
          <w:color w:val="1A1A1A"/>
        </w:rPr>
      </w:pPr>
    </w:p>
    <w:p w:rsidR="00CB4750" w:rsidRPr="00BC2E2F" w:rsidRDefault="00CB4750" w:rsidP="00CB4750">
      <w:pPr>
        <w:shd w:val="clear" w:color="auto" w:fill="FFFFFF"/>
        <w:spacing w:line="240" w:lineRule="auto"/>
        <w:jc w:val="both"/>
        <w:textAlignment w:val="baseline"/>
        <w:rPr>
          <w:rFonts w:ascii="Times New Roman" w:hAnsi="Times New Roman" w:cs="Times New Roman"/>
          <w:color w:val="1A1A1A"/>
          <w:sz w:val="24"/>
          <w:szCs w:val="24"/>
        </w:rPr>
      </w:pPr>
      <w:r w:rsidRPr="00BC2E2F">
        <w:rPr>
          <w:rFonts w:ascii="Times New Roman" w:hAnsi="Times New Roman" w:cs="Times New Roman"/>
          <w:noProof/>
          <w:color w:val="1A1A1A"/>
          <w:sz w:val="24"/>
          <w:szCs w:val="24"/>
          <w:lang w:eastAsia="es-ES"/>
        </w:rPr>
        <w:drawing>
          <wp:inline distT="0" distB="0" distL="0" distR="0" wp14:anchorId="32E629D3" wp14:editId="42DF51E1">
            <wp:extent cx="5505450" cy="2794000"/>
            <wp:effectExtent l="0" t="0" r="0" b="6350"/>
            <wp:docPr id="44" name="Imagen 44" descr="Gráfico 3 Stat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áfico 3 Statista"/>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505450" cy="2794000"/>
                    </a:xfrm>
                    <a:prstGeom prst="rect">
                      <a:avLst/>
                    </a:prstGeom>
                    <a:noFill/>
                    <a:ln>
                      <a:noFill/>
                    </a:ln>
                  </pic:spPr>
                </pic:pic>
              </a:graphicData>
            </a:graphic>
          </wp:inline>
        </w:drawing>
      </w:r>
      <w:r w:rsidRPr="00BC2E2F">
        <w:rPr>
          <w:rFonts w:ascii="Times New Roman" w:hAnsi="Times New Roman" w:cs="Times New Roman"/>
          <w:color w:val="1A1A1A"/>
          <w:sz w:val="24"/>
          <w:szCs w:val="24"/>
        </w:rPr>
        <w:t>Gráfico 3 Statista</w:t>
      </w:r>
    </w:p>
    <w:p w:rsidR="00CB4750" w:rsidRPr="00BC2E2F" w:rsidRDefault="00CB4750" w:rsidP="00CB4750">
      <w:pPr>
        <w:shd w:val="clear" w:color="auto" w:fill="FFFFFF"/>
        <w:spacing w:line="240" w:lineRule="auto"/>
        <w:jc w:val="both"/>
        <w:textAlignment w:val="baseline"/>
        <w:rPr>
          <w:rFonts w:ascii="Times New Roman" w:hAnsi="Times New Roman" w:cs="Times New Roman"/>
          <w:color w:val="1A1A1A"/>
          <w:sz w:val="24"/>
          <w:szCs w:val="24"/>
        </w:rPr>
      </w:pPr>
      <w:r w:rsidRPr="00BC2E2F">
        <w:rPr>
          <w:rFonts w:ascii="Times New Roman" w:hAnsi="Times New Roman" w:cs="Times New Roman"/>
          <w:noProof/>
          <w:color w:val="1A1A1A"/>
          <w:sz w:val="24"/>
          <w:szCs w:val="24"/>
          <w:lang w:eastAsia="es-ES"/>
        </w:rPr>
        <w:lastRenderedPageBreak/>
        <w:drawing>
          <wp:inline distT="0" distB="0" distL="0" distR="0" wp14:anchorId="319ADDC0" wp14:editId="1D39EFA2">
            <wp:extent cx="5435600" cy="2609850"/>
            <wp:effectExtent l="0" t="0" r="0" b="0"/>
            <wp:docPr id="45" name="Imagen 45" descr="Gráfico 4 Stat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ráfico 4 Statista"/>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435600" cy="2609850"/>
                    </a:xfrm>
                    <a:prstGeom prst="rect">
                      <a:avLst/>
                    </a:prstGeom>
                    <a:noFill/>
                    <a:ln>
                      <a:noFill/>
                    </a:ln>
                  </pic:spPr>
                </pic:pic>
              </a:graphicData>
            </a:graphic>
          </wp:inline>
        </w:drawing>
      </w:r>
      <w:r w:rsidRPr="00BC2E2F">
        <w:rPr>
          <w:rFonts w:ascii="Times New Roman" w:hAnsi="Times New Roman" w:cs="Times New Roman"/>
          <w:color w:val="1A1A1A"/>
          <w:sz w:val="24"/>
          <w:szCs w:val="24"/>
        </w:rPr>
        <w:t>Gráfico 4 Statista</w:t>
      </w:r>
    </w:p>
    <w:p w:rsidR="00CB4750" w:rsidRDefault="00CB4750" w:rsidP="00CB4750">
      <w:pPr>
        <w:pStyle w:val="NormalWeb"/>
        <w:shd w:val="clear" w:color="auto" w:fill="FFFFFF"/>
        <w:spacing w:before="0" w:beforeAutospacing="0" w:after="0" w:afterAutospacing="0"/>
        <w:jc w:val="both"/>
        <w:textAlignment w:val="baseline"/>
        <w:rPr>
          <w:color w:val="1A1A1A"/>
        </w:rPr>
      </w:pPr>
      <w:r w:rsidRPr="00BC2E2F">
        <w:rPr>
          <w:color w:val="1A1A1A"/>
        </w:rPr>
        <w:t>Así las cosas, mientras algunos indican que </w:t>
      </w:r>
      <w:r w:rsidRPr="00BC2E2F">
        <w:rPr>
          <w:rStyle w:val="Textoennegrita"/>
          <w:rFonts w:eastAsiaTheme="majorEastAsia"/>
          <w:color w:val="1A1A1A"/>
          <w:bdr w:val="none" w:sz="0" w:space="0" w:color="auto" w:frame="1"/>
        </w:rPr>
        <w:t>hay que añadir el big data al capital</w:t>
      </w:r>
      <w:r w:rsidRPr="00BC2E2F">
        <w:rPr>
          <w:color w:val="1A1A1A"/>
        </w:rPr>
        <w:t>, tierra y trabajo como factores de producción, el protocolo b</w:t>
      </w:r>
      <w:r w:rsidRPr="00BC2E2F">
        <w:rPr>
          <w:rStyle w:val="Textoennegrita"/>
          <w:rFonts w:eastAsiaTheme="majorEastAsia"/>
          <w:color w:val="1A1A1A"/>
          <w:bdr w:val="none" w:sz="0" w:space="0" w:color="auto" w:frame="1"/>
        </w:rPr>
        <w:t>itcoin</w:t>
      </w:r>
      <w:r>
        <w:rPr>
          <w:rStyle w:val="Textoennegrita"/>
          <w:rFonts w:eastAsiaTheme="majorEastAsia"/>
          <w:color w:val="1A1A1A"/>
          <w:bdr w:val="none" w:sz="0" w:space="0" w:color="auto" w:frame="1"/>
        </w:rPr>
        <w:t xml:space="preserve"> </w:t>
      </w:r>
      <w:r w:rsidRPr="00BC2E2F">
        <w:rPr>
          <w:color w:val="1A1A1A"/>
        </w:rPr>
        <w:t>puede cambiar la forma en la que se utiliza nuestra información. Esa es mi apuesta. Se llegará al momento en que, como proveedores de datos que somos, cobraremos en formato micropagos por cada aporte a la red que hagamos. Desde recibir dinero por subir fotos a Instagram, hasta por utilizar youtube para que se visionen nuestros vídeos o compartir un artículo en </w:t>
      </w:r>
      <w:r w:rsidRPr="00BC2E2F">
        <w:rPr>
          <w:rStyle w:val="Textoennegrita"/>
          <w:rFonts w:eastAsiaTheme="majorEastAsia"/>
          <w:color w:val="1A1A1A"/>
          <w:bdr w:val="none" w:sz="0" w:space="0" w:color="auto" w:frame="1"/>
        </w:rPr>
        <w:t>Linkedin</w:t>
      </w:r>
      <w:r w:rsidRPr="00BC2E2F">
        <w:rPr>
          <w:color w:val="1A1A1A"/>
        </w:rPr>
        <w:t>. Y será el consumidor de esos datos el que pague por ello. Imagine el caso de una foto que hacemos y subimos sobre decoración.</w:t>
      </w:r>
    </w:p>
    <w:p w:rsidR="00CB4750" w:rsidRPr="00BC2E2F" w:rsidRDefault="00CB4750" w:rsidP="00CB4750">
      <w:pPr>
        <w:pStyle w:val="NormalWeb"/>
        <w:shd w:val="clear" w:color="auto" w:fill="FFFFFF"/>
        <w:spacing w:before="0" w:beforeAutospacing="0" w:after="0" w:afterAutospacing="0"/>
        <w:jc w:val="both"/>
        <w:textAlignment w:val="baseline"/>
        <w:rPr>
          <w:color w:val="1A1A1A"/>
        </w:rPr>
      </w:pPr>
    </w:p>
    <w:p w:rsidR="00CB4750" w:rsidRPr="00BC2E2F" w:rsidRDefault="00CB4750" w:rsidP="00CB4750">
      <w:pPr>
        <w:pStyle w:val="NormalWeb"/>
        <w:shd w:val="clear" w:color="auto" w:fill="FFFFFF"/>
        <w:spacing w:before="0" w:beforeAutospacing="0" w:after="0" w:afterAutospacing="0"/>
        <w:jc w:val="both"/>
        <w:textAlignment w:val="baseline"/>
        <w:rPr>
          <w:color w:val="1A1A1A"/>
        </w:rPr>
      </w:pPr>
      <w:r w:rsidRPr="00BC2E2F">
        <w:rPr>
          <w:color w:val="1A1A1A"/>
        </w:rPr>
        <w:t>Cuando alguien pinche para verla, éste enviará un micropago (bitcoin permite hasta 8 decimales) al fotógrafo, al decorador y al dueño de la casa (por ejemplo). De esta forma, consumidor y proveedor de datos se incentivan y retribuyen mutuamente. Es la monetización que vendrá y donde el bitcoin tiene mucho que aportar fuera de la especulación a la que le han acostumbrado. Al final, se trata de recuperar la privacidad y dominio de nuestros datos mientras, de paso, invertimos la ecuación y recibimos dinero por ello.</w:t>
      </w:r>
    </w:p>
    <w:p w:rsidR="00CB4750" w:rsidRDefault="00CB4750" w:rsidP="00CB4750">
      <w:pPr>
        <w:spacing w:line="240" w:lineRule="auto"/>
        <w:jc w:val="both"/>
        <w:rPr>
          <w:rFonts w:ascii="Times New Roman" w:hAnsi="Times New Roman" w:cs="Times New Roman"/>
          <w:sz w:val="24"/>
          <w:szCs w:val="24"/>
        </w:rPr>
      </w:pPr>
    </w:p>
    <w:p w:rsidR="00CB4750"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57EE6">
        <w:rPr>
          <w:rFonts w:ascii="Times New Roman" w:hAnsi="Times New Roman" w:cs="Times New Roman"/>
          <w:sz w:val="24"/>
          <w:szCs w:val="24"/>
          <w:u w:val="single"/>
        </w:rPr>
        <w:t>La precariedad laboral no es solo patrimonio español</w:t>
      </w:r>
      <w:r>
        <w:rPr>
          <w:rFonts w:ascii="Times New Roman" w:hAnsi="Times New Roman" w:cs="Times New Roman"/>
          <w:sz w:val="24"/>
          <w:szCs w:val="24"/>
        </w:rPr>
        <w:t xml:space="preserve"> (Vozpópuli - </w:t>
      </w:r>
      <w:r w:rsidRPr="00D57EE6">
        <w:rPr>
          <w:rFonts w:ascii="Times New Roman" w:hAnsi="Times New Roman" w:cs="Times New Roman"/>
          <w:b/>
          <w:sz w:val="24"/>
          <w:szCs w:val="24"/>
        </w:rPr>
        <w:t>4/8/17</w:t>
      </w:r>
      <w:r>
        <w:rPr>
          <w:rFonts w:ascii="Times New Roman" w:hAnsi="Times New Roman" w:cs="Times New Roman"/>
          <w:sz w:val="24"/>
          <w:szCs w:val="24"/>
        </w:rPr>
        <w:t>)</w:t>
      </w:r>
    </w:p>
    <w:p w:rsidR="00CB4750"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CB4750" w:rsidRPr="005F7691" w:rsidRDefault="00CB4750" w:rsidP="00CB4750">
      <w:pPr>
        <w:pStyle w:val="mce"/>
        <w:shd w:val="clear" w:color="auto" w:fill="EEF0EF"/>
        <w:spacing w:before="0" w:beforeAutospacing="0" w:after="465" w:afterAutospacing="0"/>
        <w:jc w:val="both"/>
      </w:pPr>
      <w:r w:rsidRPr="005F7691">
        <w:t>No hace mucho, el Parlamento Europeo publicó </w:t>
      </w:r>
      <w:hyperlink r:id="rId120" w:history="1">
        <w:r w:rsidRPr="00F437C9">
          <w:rPr>
            <w:rStyle w:val="Hipervnculo"/>
            <w:color w:val="auto"/>
          </w:rPr>
          <w:t>un informe </w:t>
        </w:r>
      </w:hyperlink>
      <w:r w:rsidRPr="00F437C9">
        <w:rPr>
          <w:u w:val="single"/>
        </w:rPr>
        <w:t>donde se reflexionaba, en base a una gran cantidad de información, sobre el problema de la precarización del empleo en Europa. Lo que en dicho informe se observa es que el problema de la precarización del empleo no solo se circunscribe al ámbito español. Así, en el gráfico que les muestro a continuación pueden observar los niveles de precariedad para un grupo de países en los años 2008 y 2016 (</w:t>
      </w:r>
      <w:hyperlink r:id="rId121" w:anchor="!" w:history="1">
        <w:r w:rsidRPr="00F437C9">
          <w:rPr>
            <w:rStyle w:val="Hipervnculo"/>
            <w:color w:val="auto"/>
          </w:rPr>
          <w:t>publicado por la OIT y definido como time-related underemployment). </w:t>
        </w:r>
      </w:hyperlink>
      <w:r w:rsidRPr="00F437C9">
        <w:rPr>
          <w:u w:val="single"/>
        </w:rPr>
        <w:t xml:space="preserve">Pueden comprobar que existe una línea diagonal que corta en dos partes similares el cuadrado </w:t>
      </w:r>
      <w:r w:rsidRPr="005F7691">
        <w:t>donde se representan los datos. Si el punto se sitúa en la parte superior significa que la precariedad laboral era mayor en 2016 que en 2008 en el país correspondiente. Lo que se observa es que esta precariedad ha aumentado en gran parte de los países representados. España es solo un caso más de una tendencia global.</w:t>
      </w:r>
    </w:p>
    <w:p w:rsidR="00CB4750" w:rsidRPr="005F7691" w:rsidRDefault="00CB4750" w:rsidP="00CB4750">
      <w:pPr>
        <w:shd w:val="clear" w:color="auto" w:fill="EEF0EF"/>
        <w:spacing w:line="240" w:lineRule="auto"/>
        <w:jc w:val="both"/>
        <w:rPr>
          <w:rFonts w:ascii="Times New Roman" w:hAnsi="Times New Roman" w:cs="Times New Roman"/>
          <w:sz w:val="24"/>
          <w:szCs w:val="24"/>
        </w:rPr>
      </w:pPr>
      <w:r w:rsidRPr="005F7691">
        <w:rPr>
          <w:rFonts w:ascii="Times New Roman" w:hAnsi="Times New Roman" w:cs="Times New Roman"/>
          <w:noProof/>
          <w:sz w:val="24"/>
          <w:szCs w:val="24"/>
          <w:lang w:eastAsia="es-ES"/>
        </w:rPr>
        <w:lastRenderedPageBreak/>
        <w:drawing>
          <wp:inline distT="0" distB="0" distL="0" distR="0" wp14:anchorId="5E629D07" wp14:editId="082EFAED">
            <wp:extent cx="5467350" cy="3695700"/>
            <wp:effectExtent l="0" t="0" r="0" b="0"/>
            <wp:docPr id="48" name="Imagen 48" descr="fi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467350" cy="3695700"/>
                    </a:xfrm>
                    <a:prstGeom prst="rect">
                      <a:avLst/>
                    </a:prstGeom>
                    <a:noFill/>
                    <a:ln>
                      <a:noFill/>
                    </a:ln>
                  </pic:spPr>
                </pic:pic>
              </a:graphicData>
            </a:graphic>
          </wp:inline>
        </w:drawing>
      </w:r>
    </w:p>
    <w:p w:rsidR="00CB4750" w:rsidRPr="005F7691" w:rsidRDefault="00CB4750" w:rsidP="00CB4750">
      <w:pPr>
        <w:shd w:val="clear" w:color="auto" w:fill="EEF0EF"/>
        <w:spacing w:line="240" w:lineRule="auto"/>
        <w:jc w:val="both"/>
        <w:rPr>
          <w:rFonts w:ascii="Times New Roman" w:hAnsi="Times New Roman" w:cs="Times New Roman"/>
          <w:sz w:val="24"/>
          <w:szCs w:val="24"/>
        </w:rPr>
      </w:pPr>
      <w:r w:rsidRPr="005F7691">
        <w:rPr>
          <w:rFonts w:ascii="Times New Roman" w:hAnsi="Times New Roman" w:cs="Times New Roman"/>
          <w:sz w:val="24"/>
          <w:szCs w:val="24"/>
        </w:rPr>
        <w:t>fig5</w:t>
      </w:r>
    </w:p>
    <w:p w:rsidR="00CB4750" w:rsidRPr="005F7691" w:rsidRDefault="00CB4750" w:rsidP="00CB4750">
      <w:pPr>
        <w:pStyle w:val="mce"/>
        <w:shd w:val="clear" w:color="auto" w:fill="EEF0EF"/>
        <w:spacing w:before="0" w:beforeAutospacing="0" w:after="465" w:afterAutospacing="0"/>
        <w:jc w:val="both"/>
        <w:rPr>
          <w:u w:val="single"/>
        </w:rPr>
      </w:pPr>
      <w:r w:rsidRPr="005F7691">
        <w:rPr>
          <w:u w:val="single"/>
        </w:rPr>
        <w:t>¿Qué está provocando este aumento de la precariedad?</w:t>
      </w:r>
      <w:r w:rsidRPr="005F7691">
        <w:t xml:space="preserve"> </w:t>
      </w:r>
      <w:r w:rsidRPr="005F7691">
        <w:rPr>
          <w:u w:val="single"/>
        </w:rPr>
        <w:t>Aún es pronto para saberlo con seguridad por lo que hace falta investigación. Pero es evidente que existen candidatos que habrán pasado ya por su cabeza. En primer lugar, la propia crisis, qué duda cabe, que ha golpeado con especial virulencia a aquellos más expuestos a ella. Su salida del mercado de trabajo ha sido de tal intensidad que su vuelta está siendo posible sólo con enormes sacrificios. Bajos salarios de reentrada, larga duración en el desempleo, escasa cualificación para optar a empleos “dignos” de condiciones laborales deseables.</w:t>
      </w:r>
    </w:p>
    <w:p w:rsidR="00CB4750" w:rsidRPr="005F7691" w:rsidRDefault="00CB4750" w:rsidP="00CB4750">
      <w:pPr>
        <w:pStyle w:val="mce"/>
        <w:shd w:val="clear" w:color="auto" w:fill="EEF0EF"/>
        <w:spacing w:before="0" w:beforeAutospacing="0" w:after="465" w:afterAutospacing="0"/>
        <w:jc w:val="both"/>
        <w:rPr>
          <w:u w:val="single"/>
        </w:rPr>
      </w:pPr>
      <w:r w:rsidRPr="005F7691">
        <w:rPr>
          <w:u w:val="single"/>
        </w:rPr>
        <w:t>Sin embargo, y a pesar de la importancia de esta explicación, se señalan además otras posibles más “estructurales”. Así, y como muestran para algunos países algunos estudios, la polarización del empleo con una cada vez mayor participación de empleos en servicios de bajos salarios o, en tercer lugar, el propio cambio tecnológico. </w:t>
      </w:r>
      <w:hyperlink r:id="rId123" w:history="1">
        <w:r w:rsidRPr="00F437C9">
          <w:rPr>
            <w:rStyle w:val="Hipervnculo"/>
            <w:color w:val="auto"/>
          </w:rPr>
          <w:t>Un informe reciente de McKinsey </w:t>
        </w:r>
      </w:hyperlink>
      <w:r w:rsidRPr="00F437C9">
        <w:rPr>
          <w:u w:val="single"/>
        </w:rPr>
        <w:t>muestra que un porcentaje elevado de nuevos trabajadores,</w:t>
      </w:r>
      <w:r w:rsidRPr="005F7691">
        <w:rPr>
          <w:u w:val="single"/>
        </w:rPr>
        <w:t xml:space="preserve"> en concreto en España este porcentaje es superior al de otros países, están migrando hacia actividades o empleos por cuenta propia (muchos de ellos falsos autónomos) por necesidad y por la eventualidad de obtener sus ingresos principales.</w:t>
      </w:r>
      <w:r w:rsidRPr="005F7691">
        <w:t xml:space="preserve"> </w:t>
      </w:r>
      <w:r w:rsidRPr="005F7691">
        <w:rPr>
          <w:u w:val="single"/>
        </w:rPr>
        <w:t>Este mismo informe revela que dichos ingresos son menores en media que los del resto de los ocupados. En particular, esta tendencia, en parte motivada por la cada vez mayor “uberización” de la economía, puede dar a resultas un grupo cada vez mayor de empleados precarizados. Por último, y retornando al informe del Parlamento Europeo, la desregulación laboral puede estar intensificando este hecho, y que como he adelantado, no es posible desdeñar.</w:t>
      </w:r>
    </w:p>
    <w:p w:rsidR="00CB4750" w:rsidRPr="005F7691" w:rsidRDefault="00CB4750" w:rsidP="00CB4750">
      <w:pPr>
        <w:pStyle w:val="mce"/>
        <w:shd w:val="clear" w:color="auto" w:fill="EEF0EF"/>
        <w:spacing w:before="0" w:beforeAutospacing="0" w:after="465" w:afterAutospacing="0"/>
        <w:jc w:val="both"/>
      </w:pPr>
      <w:r w:rsidRPr="002658B5">
        <w:rPr>
          <w:color w:val="FF0000"/>
          <w:u w:val="single"/>
        </w:rPr>
        <w:t xml:space="preserve">En resumen, la precariedad laboral ha aumentado con la recuperación. Esta precariedad está siendo especialmente intensa entre aquellos trabajadores con dificultades de relanzar su vida laboral. Y aunque esta pueda resultar de determinados cambios normativos o por la </w:t>
      </w:r>
      <w:r w:rsidRPr="002658B5">
        <w:rPr>
          <w:color w:val="FF0000"/>
          <w:u w:val="single"/>
        </w:rPr>
        <w:lastRenderedPageBreak/>
        <w:t>incidencia de la propia crisis, existe evidencia de que las razones puedan ser también menos coyunturales y más estructurales, más globales</w:t>
      </w:r>
      <w:r w:rsidRPr="00D57EE6">
        <w:rPr>
          <w:color w:val="474747"/>
        </w:rPr>
        <w:t xml:space="preserve">. </w:t>
      </w:r>
      <w:r w:rsidRPr="005F7691">
        <w:t>Esto debe llevarnos a tratar de comprender bien lo que sucede, pues solo así será posible proponer soluciones adecuadas y eficientes.</w:t>
      </w:r>
    </w:p>
    <w:p w:rsidR="00CB4750"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95B3C">
        <w:rPr>
          <w:rFonts w:ascii="Times New Roman" w:hAnsi="Times New Roman" w:cs="Times New Roman"/>
          <w:sz w:val="24"/>
          <w:szCs w:val="24"/>
          <w:u w:val="single"/>
        </w:rPr>
        <w:t>E</w:t>
      </w:r>
      <w:r>
        <w:rPr>
          <w:rFonts w:ascii="Times New Roman" w:hAnsi="Times New Roman" w:cs="Times New Roman"/>
          <w:sz w:val="24"/>
          <w:szCs w:val="24"/>
          <w:u w:val="single"/>
        </w:rPr>
        <w:t>spaña lidera el crecimiento de “ninis”</w:t>
      </w:r>
      <w:r w:rsidRPr="00D95B3C">
        <w:rPr>
          <w:rFonts w:ascii="Times New Roman" w:hAnsi="Times New Roman" w:cs="Times New Roman"/>
          <w:sz w:val="24"/>
          <w:szCs w:val="24"/>
          <w:u w:val="single"/>
        </w:rPr>
        <w:t xml:space="preserve"> en Europa</w:t>
      </w:r>
      <w:r>
        <w:rPr>
          <w:rFonts w:ascii="Times New Roman" w:hAnsi="Times New Roman" w:cs="Times New Roman"/>
          <w:sz w:val="24"/>
          <w:szCs w:val="24"/>
        </w:rPr>
        <w:t xml:space="preserve"> (Cinco Días - </w:t>
      </w:r>
      <w:r w:rsidRPr="00D95B3C">
        <w:rPr>
          <w:rFonts w:ascii="Times New Roman" w:hAnsi="Times New Roman" w:cs="Times New Roman"/>
          <w:b/>
          <w:sz w:val="24"/>
          <w:szCs w:val="24"/>
        </w:rPr>
        <w:t>11/8/17</w:t>
      </w:r>
      <w:r>
        <w:rPr>
          <w:rFonts w:ascii="Times New Roman" w:hAnsi="Times New Roman" w:cs="Times New Roman"/>
          <w:sz w:val="24"/>
          <w:szCs w:val="24"/>
        </w:rPr>
        <w:t>)</w:t>
      </w:r>
    </w:p>
    <w:p w:rsidR="00CB4750" w:rsidRPr="00D95B3C"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(Por Raquel Pascual Cortés)</w:t>
      </w:r>
    </w:p>
    <w:p w:rsidR="00CB4750" w:rsidRPr="00D95B3C" w:rsidRDefault="00CB4750" w:rsidP="00CB4750">
      <w:pPr>
        <w:spacing w:line="240" w:lineRule="auto"/>
        <w:jc w:val="both"/>
        <w:rPr>
          <w:rFonts w:ascii="Times New Roman" w:hAnsi="Times New Roman" w:cs="Times New Roman"/>
          <w:sz w:val="24"/>
          <w:szCs w:val="24"/>
        </w:rPr>
      </w:pPr>
      <w:r w:rsidRPr="00D95B3C">
        <w:rPr>
          <w:rFonts w:ascii="Times New Roman" w:hAnsi="Times New Roman" w:cs="Times New Roman"/>
          <w:sz w:val="24"/>
          <w:szCs w:val="24"/>
        </w:rPr>
        <w:t>Solo Chipre experimenta un mayor aumento del colectivo en entre 2006 y 2016</w:t>
      </w:r>
    </w:p>
    <w:p w:rsidR="00CB4750" w:rsidRDefault="00CB4750" w:rsidP="00CB4750">
      <w:pPr>
        <w:spacing w:line="240" w:lineRule="auto"/>
        <w:jc w:val="both"/>
        <w:rPr>
          <w:rFonts w:ascii="Times New Roman" w:hAnsi="Times New Roman" w:cs="Times New Roman"/>
          <w:sz w:val="24"/>
          <w:szCs w:val="24"/>
        </w:rPr>
      </w:pPr>
      <w:r w:rsidRPr="00D95B3C">
        <w:rPr>
          <w:rFonts w:ascii="Times New Roman" w:hAnsi="Times New Roman" w:cs="Times New Roman"/>
          <w:sz w:val="24"/>
          <w:szCs w:val="24"/>
        </w:rPr>
        <w:t>Uno de cada cinco jóvenes españoles de entre 20 y 24 años ni estudia ni trabaja</w:t>
      </w:r>
    </w:p>
    <w:p w:rsidR="00CB4750"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noProof/>
          <w:lang w:eastAsia="es-ES"/>
        </w:rPr>
        <w:drawing>
          <wp:inline distT="0" distB="0" distL="0" distR="0" wp14:anchorId="0A310AFB" wp14:editId="167EFD60">
            <wp:extent cx="3429000" cy="2444750"/>
            <wp:effectExtent l="0" t="0" r="0" b="0"/>
            <wp:docPr id="50" name="Imagen 50" descr="España lidera el crecimiento de 'ninis' en Eur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paña lidera el crecimiento de 'ninis' en Europa"/>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429000" cy="2444750"/>
                    </a:xfrm>
                    <a:prstGeom prst="rect">
                      <a:avLst/>
                    </a:prstGeom>
                    <a:noFill/>
                    <a:ln>
                      <a:noFill/>
                    </a:ln>
                  </pic:spPr>
                </pic:pic>
              </a:graphicData>
            </a:graphic>
          </wp:inline>
        </w:drawing>
      </w:r>
    </w:p>
    <w:p w:rsidR="00CB4750" w:rsidRPr="00D95B3C"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D95B3C">
        <w:rPr>
          <w:rFonts w:ascii="Times New Roman" w:hAnsi="Times New Roman" w:cs="Times New Roman"/>
          <w:sz w:val="24"/>
          <w:szCs w:val="24"/>
        </w:rPr>
        <w:t>spaña ostenta el nada honroso título de ser el segundo país de la Unión Europea donde más ha crecido el colectivo de jóv</w:t>
      </w:r>
      <w:r>
        <w:rPr>
          <w:rFonts w:ascii="Times New Roman" w:hAnsi="Times New Roman" w:cs="Times New Roman"/>
          <w:sz w:val="24"/>
          <w:szCs w:val="24"/>
        </w:rPr>
        <w:t xml:space="preserve">enes que ni estudia ni trabaja </w:t>
      </w:r>
      <w:r w:rsidRPr="00D95B3C">
        <w:rPr>
          <w:rFonts w:ascii="Times New Roman" w:hAnsi="Times New Roman" w:cs="Times New Roman"/>
          <w:sz w:val="24"/>
          <w:szCs w:val="24"/>
        </w:rPr>
        <w:t>-conocidos como ninis- entre 2006 y 2016. En este periodo este grupo ha crecido ocho puntos porcentuales pasando del 13,2 al 21,2%, De esta forma, uno de cada cinco jóvenes tiene esta categoría, según datos facilitados hoy por la oficina de estadísticas europea (Eurostat).</w:t>
      </w:r>
    </w:p>
    <w:p w:rsidR="00CB4750" w:rsidRPr="00D95B3C" w:rsidRDefault="00CB4750" w:rsidP="00CB4750">
      <w:pPr>
        <w:spacing w:line="240" w:lineRule="auto"/>
        <w:jc w:val="both"/>
        <w:rPr>
          <w:rFonts w:ascii="Times New Roman" w:hAnsi="Times New Roman" w:cs="Times New Roman"/>
          <w:sz w:val="24"/>
          <w:szCs w:val="24"/>
        </w:rPr>
      </w:pPr>
      <w:r w:rsidRPr="00D95B3C">
        <w:rPr>
          <w:rFonts w:ascii="Times New Roman" w:hAnsi="Times New Roman" w:cs="Times New Roman"/>
          <w:sz w:val="24"/>
          <w:szCs w:val="24"/>
        </w:rPr>
        <w:t>Solo en Chipre los ninis han crecido más que en España durante los años citados (del 9% al 22,7%). Si bien, en términos absolutos, Italia es, con diferencia, el país europeo con más proporción de ninis, casi uno de cada tres jóvenes de entre 20 y 24 años lo es (un 29,1%).</w:t>
      </w:r>
    </w:p>
    <w:p w:rsidR="00CB4750" w:rsidRPr="00D95B3C" w:rsidRDefault="00CB4750" w:rsidP="00CB4750">
      <w:pPr>
        <w:spacing w:line="240" w:lineRule="auto"/>
        <w:jc w:val="both"/>
        <w:rPr>
          <w:rFonts w:ascii="Times New Roman" w:hAnsi="Times New Roman" w:cs="Times New Roman"/>
          <w:sz w:val="24"/>
          <w:szCs w:val="24"/>
        </w:rPr>
      </w:pPr>
      <w:r w:rsidRPr="00D95B3C">
        <w:rPr>
          <w:rFonts w:ascii="Times New Roman" w:hAnsi="Times New Roman" w:cs="Times New Roman"/>
          <w:sz w:val="24"/>
          <w:szCs w:val="24"/>
        </w:rPr>
        <w:t>No obstante, esta no es la tónica en toda la UE, también hay un buen número de Estados miembros dónde los ninis han disminuido entre 2006 y 2016. Bulgaria, a pesar de estar entre los países con más ninis (el 22,7%) es el país que más ha recortado el colectivo en el tiempo analizado (6,6 puntos porcentuales menos). En el descenso del número de ninis le siguen Alemania, Polonia y Suecia.</w:t>
      </w:r>
    </w:p>
    <w:p w:rsidR="00CB4750" w:rsidRDefault="00CB4750" w:rsidP="00CB4750">
      <w:pPr>
        <w:spacing w:line="240" w:lineRule="auto"/>
        <w:jc w:val="both"/>
        <w:rPr>
          <w:rFonts w:ascii="Times New Roman" w:hAnsi="Times New Roman" w:cs="Times New Roman"/>
          <w:sz w:val="24"/>
          <w:szCs w:val="24"/>
        </w:rPr>
      </w:pPr>
      <w:r w:rsidRPr="00D95B3C">
        <w:rPr>
          <w:rFonts w:ascii="Times New Roman" w:hAnsi="Times New Roman" w:cs="Times New Roman"/>
          <w:sz w:val="24"/>
          <w:szCs w:val="24"/>
        </w:rPr>
        <w:t>En total, Eurostat ha certificado hoy que en volumen de ninis se incrementa notablemente con la edad: mientras que en el grupo de jóvenes de entre 15 y 19 años solo un 6,1% ni estudia ni trabaja, los ninis llegan a ser casi el 19% entre aquellos que tienen entre 25 y 29 años.</w:t>
      </w:r>
    </w:p>
    <w:p w:rsidR="00CB4750" w:rsidRPr="005F7691" w:rsidRDefault="00CB4750" w:rsidP="00CB4750">
      <w:pPr>
        <w:spacing w:line="240" w:lineRule="auto"/>
        <w:jc w:val="both"/>
        <w:rPr>
          <w:rFonts w:ascii="Times New Roman" w:hAnsi="Times New Roman" w:cs="Times New Roman"/>
          <w:sz w:val="24"/>
          <w:szCs w:val="24"/>
        </w:rPr>
      </w:pPr>
      <w:r w:rsidRPr="005F7691">
        <w:rPr>
          <w:rFonts w:ascii="Times New Roman" w:hAnsi="Times New Roman" w:cs="Times New Roman"/>
          <w:sz w:val="24"/>
          <w:szCs w:val="24"/>
        </w:rPr>
        <w:t>Expansión</w:t>
      </w:r>
    </w:p>
    <w:p w:rsidR="00CB4750" w:rsidRPr="005951EF" w:rsidRDefault="00CB4750" w:rsidP="00CB4750">
      <w:pPr>
        <w:spacing w:line="240" w:lineRule="auto"/>
        <w:jc w:val="both"/>
        <w:rPr>
          <w:rFonts w:ascii="Times New Roman" w:hAnsi="Times New Roman" w:cs="Times New Roman"/>
          <w:sz w:val="24"/>
          <w:szCs w:val="24"/>
        </w:rPr>
      </w:pPr>
      <w:r w:rsidRPr="005951EF">
        <w:rPr>
          <w:rFonts w:ascii="Times New Roman" w:hAnsi="Times New Roman" w:cs="Times New Roman"/>
          <w:sz w:val="24"/>
          <w:szCs w:val="24"/>
        </w:rPr>
        <w:t xml:space="preserve">España fue el segundo país de la Unión Europea en el que más creció durante la última década el número de jóvenes de entre 20 y 24 años que ni estudian ni trabajan, con un </w:t>
      </w:r>
      <w:r w:rsidRPr="005951EF">
        <w:rPr>
          <w:rFonts w:ascii="Times New Roman" w:hAnsi="Times New Roman" w:cs="Times New Roman"/>
          <w:sz w:val="24"/>
          <w:szCs w:val="24"/>
        </w:rPr>
        <w:lastRenderedPageBreak/>
        <w:t>incremento de 8 puntos porcentua</w:t>
      </w:r>
      <w:r>
        <w:rPr>
          <w:rFonts w:ascii="Times New Roman" w:hAnsi="Times New Roman" w:cs="Times New Roman"/>
          <w:sz w:val="24"/>
          <w:szCs w:val="24"/>
        </w:rPr>
        <w:t>les, que ha elevado la tasa de “ninis”</w:t>
      </w:r>
      <w:r w:rsidRPr="005951EF">
        <w:rPr>
          <w:rFonts w:ascii="Times New Roman" w:hAnsi="Times New Roman" w:cs="Times New Roman"/>
          <w:sz w:val="24"/>
          <w:szCs w:val="24"/>
        </w:rPr>
        <w:t xml:space="preserve"> en esa edad hasta el 21,2% en 2016, según los datos public</w:t>
      </w:r>
      <w:r>
        <w:rPr>
          <w:rFonts w:ascii="Times New Roman" w:hAnsi="Times New Roman" w:cs="Times New Roman"/>
          <w:sz w:val="24"/>
          <w:szCs w:val="24"/>
        </w:rPr>
        <w:t>ados este viernes por Eurostat</w:t>
      </w:r>
    </w:p>
    <w:p w:rsidR="00CB4750" w:rsidRPr="005951EF" w:rsidRDefault="00CB4750" w:rsidP="00CB4750">
      <w:pPr>
        <w:spacing w:line="240" w:lineRule="auto"/>
        <w:jc w:val="both"/>
        <w:rPr>
          <w:rFonts w:ascii="Times New Roman" w:hAnsi="Times New Roman" w:cs="Times New Roman"/>
          <w:sz w:val="24"/>
          <w:szCs w:val="24"/>
        </w:rPr>
      </w:pPr>
      <w:r w:rsidRPr="005951EF">
        <w:rPr>
          <w:rFonts w:ascii="Times New Roman" w:hAnsi="Times New Roman" w:cs="Times New Roman"/>
          <w:sz w:val="24"/>
          <w:szCs w:val="24"/>
        </w:rPr>
        <w:t>Se trata del segundo mayor aumento del bloque comunitario entre 2006 y 2016, sólo superado por el registrado en Chipre (de 9 puntos) y por delante de Italia (7,5), Irlanda (5,1%), Rumanía (4,7), Portu</w:t>
      </w:r>
      <w:r>
        <w:rPr>
          <w:rFonts w:ascii="Times New Roman" w:hAnsi="Times New Roman" w:cs="Times New Roman"/>
          <w:sz w:val="24"/>
          <w:szCs w:val="24"/>
        </w:rPr>
        <w:t>gal (4,6%) y Reino Unido (4,2).</w:t>
      </w:r>
    </w:p>
    <w:p w:rsidR="00CB4750" w:rsidRPr="005951EF" w:rsidRDefault="00CB4750" w:rsidP="00CB4750">
      <w:pPr>
        <w:spacing w:line="240" w:lineRule="auto"/>
        <w:jc w:val="both"/>
        <w:rPr>
          <w:rFonts w:ascii="Times New Roman" w:hAnsi="Times New Roman" w:cs="Times New Roman"/>
          <w:sz w:val="24"/>
          <w:szCs w:val="24"/>
        </w:rPr>
      </w:pPr>
      <w:r w:rsidRPr="005951EF">
        <w:rPr>
          <w:rFonts w:ascii="Times New Roman" w:hAnsi="Times New Roman" w:cs="Times New Roman"/>
          <w:sz w:val="24"/>
          <w:szCs w:val="24"/>
        </w:rPr>
        <w:t>Por contra, el porcentaje de jóvenes que no estudian ni trabajan ha descendido durante la última década en doce Estados miembros. Bulgaria es el país con una mayor caída (6,6 puntos menos), seguido de Alemania (-5,5), Polonia (-3,6</w:t>
      </w:r>
      <w:r>
        <w:rPr>
          <w:rFonts w:ascii="Times New Roman" w:hAnsi="Times New Roman" w:cs="Times New Roman"/>
          <w:sz w:val="24"/>
          <w:szCs w:val="24"/>
        </w:rPr>
        <w:t>) y Eslovaquia y Suecia (-3,4).</w:t>
      </w:r>
    </w:p>
    <w:p w:rsidR="00CB4750" w:rsidRPr="005951EF" w:rsidRDefault="00CB4750" w:rsidP="00CB4750">
      <w:pPr>
        <w:spacing w:line="240" w:lineRule="auto"/>
        <w:jc w:val="both"/>
        <w:rPr>
          <w:rFonts w:ascii="Times New Roman" w:hAnsi="Times New Roman" w:cs="Times New Roman"/>
          <w:sz w:val="24"/>
          <w:szCs w:val="24"/>
        </w:rPr>
      </w:pPr>
      <w:r w:rsidRPr="005951EF">
        <w:rPr>
          <w:rFonts w:ascii="Times New Roman" w:hAnsi="Times New Roman" w:cs="Times New Roman"/>
          <w:sz w:val="24"/>
          <w:szCs w:val="24"/>
        </w:rPr>
        <w:t>En el conjunto de la UE hay casi cinco millones de jóvenes de entre 20 y 24 años que ni estudian ni trabajan, que representan el 16,7% del total. La tasa se reduce hasta el 6,1% entre los jóvenes con entre 15 y 19 años y se incrementa hasta el 18,8% para aquellos con una edad comprend</w:t>
      </w:r>
      <w:r>
        <w:rPr>
          <w:rFonts w:ascii="Times New Roman" w:hAnsi="Times New Roman" w:cs="Times New Roman"/>
          <w:sz w:val="24"/>
          <w:szCs w:val="24"/>
        </w:rPr>
        <w:t>ida entre los 25 y los 29 años.</w:t>
      </w:r>
    </w:p>
    <w:p w:rsidR="00CB4750" w:rsidRDefault="00CB4750" w:rsidP="00CB4750">
      <w:pPr>
        <w:spacing w:line="240" w:lineRule="auto"/>
        <w:jc w:val="both"/>
        <w:rPr>
          <w:rFonts w:ascii="Times New Roman" w:hAnsi="Times New Roman" w:cs="Times New Roman"/>
          <w:sz w:val="24"/>
          <w:szCs w:val="24"/>
        </w:rPr>
      </w:pPr>
      <w:r w:rsidRPr="005951EF">
        <w:rPr>
          <w:rFonts w:ascii="Times New Roman" w:hAnsi="Times New Roman" w:cs="Times New Roman"/>
          <w:sz w:val="24"/>
          <w:szCs w:val="24"/>
        </w:rPr>
        <w:t>El país europeo con una mayor proporción de jóvenes 'ninis' entre 20 y 24 años es Italia, con un 29,1%, seguido de Rumanía (23,6%) y Grecia (23%). Tras ellos se sitúan Bulgaria y Chipre (un 22,7% cada uno) y España, que ocupa la sexta posición con un porcentaje del 21,2%.</w:t>
      </w:r>
    </w:p>
    <w:p w:rsidR="00CB4750" w:rsidRPr="00526CA9"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26CA9">
        <w:rPr>
          <w:rFonts w:ascii="Times New Roman" w:hAnsi="Times New Roman" w:cs="Times New Roman"/>
          <w:sz w:val="24"/>
          <w:szCs w:val="24"/>
          <w:u w:val="single"/>
        </w:rPr>
        <w:t>Cómo la visión utópica de Silicon Valley puede estar llevando al mundo al capitalismo brutal</w:t>
      </w:r>
      <w:r>
        <w:rPr>
          <w:rFonts w:ascii="Times New Roman" w:hAnsi="Times New Roman" w:cs="Times New Roman"/>
          <w:sz w:val="24"/>
          <w:szCs w:val="24"/>
        </w:rPr>
        <w:t xml:space="preserve"> (BBCMundo - </w:t>
      </w:r>
      <w:r w:rsidRPr="00526CA9">
        <w:rPr>
          <w:rFonts w:ascii="Times New Roman" w:hAnsi="Times New Roman" w:cs="Times New Roman"/>
          <w:b/>
          <w:sz w:val="24"/>
          <w:szCs w:val="24"/>
        </w:rPr>
        <w:t>13/8/17</w:t>
      </w:r>
      <w:r>
        <w:rPr>
          <w:rFonts w:ascii="Times New Roman" w:hAnsi="Times New Roman" w:cs="Times New Roman"/>
          <w:sz w:val="24"/>
          <w:szCs w:val="24"/>
        </w:rPr>
        <w:t>)</w:t>
      </w:r>
    </w:p>
    <w:p w:rsidR="00CB4750" w:rsidRPr="00526CA9"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26CA9">
        <w:rPr>
          <w:rFonts w:ascii="Times New Roman" w:hAnsi="Times New Roman" w:cs="Times New Roman"/>
          <w:sz w:val="24"/>
          <w:szCs w:val="24"/>
        </w:rPr>
        <w:t>Jamie Bartlett, escritor de tecnología</w:t>
      </w:r>
      <w:r>
        <w:rPr>
          <w:rFonts w:ascii="Times New Roman" w:hAnsi="Times New Roman" w:cs="Times New Roman"/>
          <w:sz w:val="24"/>
          <w:szCs w:val="24"/>
        </w:rPr>
        <w:t>)</w:t>
      </w:r>
    </w:p>
    <w:p w:rsidR="00CB4750" w:rsidRPr="002C68A5" w:rsidRDefault="00CB4750" w:rsidP="00CB4750">
      <w:pPr>
        <w:spacing w:line="240" w:lineRule="auto"/>
        <w:jc w:val="both"/>
        <w:rPr>
          <w:rFonts w:ascii="Times New Roman" w:hAnsi="Times New Roman" w:cs="Times New Roman"/>
          <w:color w:val="FF0000"/>
          <w:sz w:val="24"/>
          <w:szCs w:val="24"/>
        </w:rPr>
      </w:pPr>
      <w:r w:rsidRPr="002C68A5">
        <w:rPr>
          <w:rFonts w:ascii="Times New Roman" w:hAnsi="Times New Roman" w:cs="Times New Roman"/>
          <w:color w:val="FF0000"/>
          <w:sz w:val="24"/>
          <w:szCs w:val="24"/>
        </w:rPr>
        <w:t>Los dioses de la tecnología nos están vendiendo a todos un futuro más brillante.</w:t>
      </w:r>
    </w:p>
    <w:p w:rsidR="00CB4750" w:rsidRPr="00526CA9"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26CA9">
        <w:rPr>
          <w:rFonts w:ascii="Times New Roman" w:hAnsi="Times New Roman" w:cs="Times New Roman"/>
          <w:sz w:val="24"/>
          <w:szCs w:val="24"/>
        </w:rPr>
        <w:t>Somos una co</w:t>
      </w:r>
      <w:r>
        <w:rPr>
          <w:rFonts w:ascii="Times New Roman" w:hAnsi="Times New Roman" w:cs="Times New Roman"/>
          <w:sz w:val="24"/>
          <w:szCs w:val="24"/>
        </w:rPr>
        <w:t>munidad global”</w:t>
      </w:r>
      <w:r w:rsidRPr="00526CA9">
        <w:rPr>
          <w:rFonts w:ascii="Times New Roman" w:hAnsi="Times New Roman" w:cs="Times New Roman"/>
          <w:sz w:val="24"/>
          <w:szCs w:val="24"/>
        </w:rPr>
        <w:t>, dicen.</w:t>
      </w:r>
    </w:p>
    <w:p w:rsidR="00CB4750" w:rsidRPr="00526CA9"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26CA9">
        <w:rPr>
          <w:rFonts w:ascii="Times New Roman" w:hAnsi="Times New Roman" w:cs="Times New Roman"/>
          <w:sz w:val="24"/>
          <w:szCs w:val="24"/>
        </w:rPr>
        <w:t>Con la tecnología en nuestros bolsillos, pode</w:t>
      </w:r>
      <w:r>
        <w:rPr>
          <w:rFonts w:ascii="Times New Roman" w:hAnsi="Times New Roman" w:cs="Times New Roman"/>
          <w:sz w:val="24"/>
          <w:szCs w:val="24"/>
        </w:rPr>
        <w:t>mos recuperar nuestras ciudades”</w:t>
      </w:r>
      <w:r w:rsidRPr="00526CA9">
        <w:rPr>
          <w:rFonts w:ascii="Times New Roman" w:hAnsi="Times New Roman" w:cs="Times New Roman"/>
          <w:sz w:val="24"/>
          <w:szCs w:val="24"/>
        </w:rPr>
        <w:t>, prometen.</w:t>
      </w:r>
    </w:p>
    <w:p w:rsidR="00CB4750" w:rsidRPr="00526CA9"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26CA9">
        <w:rPr>
          <w:rFonts w:ascii="Times New Roman" w:hAnsi="Times New Roman" w:cs="Times New Roman"/>
          <w:sz w:val="24"/>
          <w:szCs w:val="24"/>
        </w:rPr>
        <w:t>No queremos ser parte del problema. Somos y seguire</w:t>
      </w:r>
      <w:r>
        <w:rPr>
          <w:rFonts w:ascii="Times New Roman" w:hAnsi="Times New Roman" w:cs="Times New Roman"/>
          <w:sz w:val="24"/>
          <w:szCs w:val="24"/>
        </w:rPr>
        <w:t>mos siendo parte de la solución”</w:t>
      </w:r>
      <w:r w:rsidRPr="00526CA9">
        <w:rPr>
          <w:rFonts w:ascii="Times New Roman" w:hAnsi="Times New Roman" w:cs="Times New Roman"/>
          <w:sz w:val="24"/>
          <w:szCs w:val="24"/>
        </w:rPr>
        <w:t>, aseguran.</w:t>
      </w:r>
    </w:p>
    <w:p w:rsidR="00CB4750" w:rsidRPr="002C68A5" w:rsidRDefault="00CB4750" w:rsidP="00CB4750">
      <w:pPr>
        <w:spacing w:line="240" w:lineRule="auto"/>
        <w:jc w:val="both"/>
        <w:rPr>
          <w:rFonts w:ascii="Times New Roman" w:hAnsi="Times New Roman" w:cs="Times New Roman"/>
          <w:color w:val="FF0000"/>
          <w:sz w:val="24"/>
          <w:szCs w:val="24"/>
        </w:rPr>
      </w:pPr>
      <w:r w:rsidRPr="002C68A5">
        <w:rPr>
          <w:rFonts w:ascii="Times New Roman" w:hAnsi="Times New Roman" w:cs="Times New Roman"/>
          <w:color w:val="FF0000"/>
          <w:sz w:val="24"/>
          <w:szCs w:val="24"/>
        </w:rPr>
        <w:t>Pero la promesa de Silicon Valley de construir un mundo mejor se basa en desgarrar al que tenemos de hoy.</w:t>
      </w:r>
    </w:p>
    <w:p w:rsidR="00CB4750" w:rsidRPr="002C68A5" w:rsidRDefault="00CB4750" w:rsidP="00CB4750">
      <w:pPr>
        <w:spacing w:line="240" w:lineRule="auto"/>
        <w:jc w:val="both"/>
        <w:rPr>
          <w:rFonts w:ascii="Times New Roman" w:hAnsi="Times New Roman" w:cs="Times New Roman"/>
          <w:color w:val="FF0000"/>
          <w:sz w:val="24"/>
          <w:szCs w:val="24"/>
        </w:rPr>
      </w:pPr>
      <w:r w:rsidRPr="002C68A5">
        <w:rPr>
          <w:rFonts w:ascii="Times New Roman" w:hAnsi="Times New Roman" w:cs="Times New Roman"/>
          <w:color w:val="FF0000"/>
          <w:sz w:val="24"/>
          <w:szCs w:val="24"/>
        </w:rPr>
        <w:t>Ese desgarramiento es lo que llaman disrupción y a quienes la hacen se llaman disruptores, aunque la palabra no esté en la Real Academia de la Lengua.</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La esperanza</w:t>
      </w:r>
    </w:p>
    <w:p w:rsidR="00CB4750" w:rsidRPr="002C68A5" w:rsidRDefault="00CB4750" w:rsidP="00CB4750">
      <w:pPr>
        <w:spacing w:line="240" w:lineRule="auto"/>
        <w:jc w:val="both"/>
        <w:rPr>
          <w:rFonts w:ascii="Times New Roman" w:hAnsi="Times New Roman" w:cs="Times New Roman"/>
          <w:sz w:val="24"/>
          <w:szCs w:val="24"/>
          <w:u w:val="single"/>
        </w:rPr>
      </w:pPr>
      <w:r w:rsidRPr="002C68A5">
        <w:rPr>
          <w:rFonts w:ascii="Times New Roman" w:hAnsi="Times New Roman" w:cs="Times New Roman"/>
          <w:sz w:val="24"/>
          <w:szCs w:val="24"/>
          <w:u w:val="single"/>
        </w:rPr>
        <w:t>De cerca, Silicon Valley se ve muy normal. Incluso un toque aburrido. ¿Qué es lo que hace de ese lugar una fuerza de cambio en todas nuestras vidas?</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Probablemente un buen lugar para buscar la respuesta es Rainbo</w:t>
      </w:r>
      <w:r>
        <w:rPr>
          <w:rFonts w:ascii="Times New Roman" w:hAnsi="Times New Roman" w:cs="Times New Roman"/>
          <w:sz w:val="24"/>
          <w:szCs w:val="24"/>
        </w:rPr>
        <w:t>w Mansion, o Mansión Arcoíris, “</w:t>
      </w:r>
      <w:r w:rsidRPr="00526CA9">
        <w:rPr>
          <w:rFonts w:ascii="Times New Roman" w:hAnsi="Times New Roman" w:cs="Times New Roman"/>
          <w:sz w:val="24"/>
          <w:szCs w:val="24"/>
        </w:rPr>
        <w:t>una comunidad intencional de personas que tra</w:t>
      </w:r>
      <w:r>
        <w:rPr>
          <w:rFonts w:ascii="Times New Roman" w:hAnsi="Times New Roman" w:cs="Times New Roman"/>
          <w:sz w:val="24"/>
          <w:szCs w:val="24"/>
        </w:rPr>
        <w:t>bajan para optimizar la galaxia”</w:t>
      </w:r>
      <w:r w:rsidRPr="00526CA9">
        <w:rPr>
          <w:rFonts w:ascii="Times New Roman" w:hAnsi="Times New Roman" w:cs="Times New Roman"/>
          <w:sz w:val="24"/>
          <w:szCs w:val="24"/>
        </w:rPr>
        <w:t>.</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La mansión es el hogar de un montón de nómadas globales que han llegado a Silicon Valley para realizar sus sueños.</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Por toda la casa hay gente trabajando para resolver alguno de los problemas más apremiantes del mundo.</w:t>
      </w:r>
    </w:p>
    <w:p w:rsidR="00CB4750" w:rsidRPr="00526CA9"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526CA9">
        <w:rPr>
          <w:rFonts w:ascii="Times New Roman" w:hAnsi="Times New Roman" w:cs="Times New Roman"/>
          <w:sz w:val="24"/>
          <w:szCs w:val="24"/>
        </w:rPr>
        <w:t>Estoy tratando de hacer la conversión de CO2 mediante la energía ultravioleta del Sol. Así se puede revertir el cambio climático... Quím</w:t>
      </w:r>
      <w:r>
        <w:rPr>
          <w:rFonts w:ascii="Times New Roman" w:hAnsi="Times New Roman" w:cs="Times New Roman"/>
          <w:sz w:val="24"/>
          <w:szCs w:val="24"/>
        </w:rPr>
        <w:t>icamente, es totalmente posible”</w:t>
      </w:r>
      <w:r w:rsidRPr="00526CA9">
        <w:rPr>
          <w:rFonts w:ascii="Times New Roman" w:hAnsi="Times New Roman" w:cs="Times New Roman"/>
          <w:sz w:val="24"/>
          <w:szCs w:val="24"/>
        </w:rPr>
        <w:t>, dice uno de los chicos.</w:t>
      </w:r>
    </w:p>
    <w:p w:rsidR="00CB4750"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26CA9">
        <w:rPr>
          <w:rFonts w:ascii="Times New Roman" w:hAnsi="Times New Roman" w:cs="Times New Roman"/>
          <w:sz w:val="24"/>
          <w:szCs w:val="24"/>
        </w:rPr>
        <w:t xml:space="preserve">Nuestra hamburguesa hecha de plantas, utiliza una pequeña fracción de la tierra, el agua y las emisiones de gases de efecto invernadero </w:t>
      </w:r>
      <w:r>
        <w:rPr>
          <w:rFonts w:ascii="Times New Roman" w:hAnsi="Times New Roman" w:cs="Times New Roman"/>
          <w:sz w:val="24"/>
          <w:szCs w:val="24"/>
        </w:rPr>
        <w:t>que una hamburguesa tradicional”</w:t>
      </w:r>
      <w:r w:rsidRPr="00526CA9">
        <w:rPr>
          <w:rFonts w:ascii="Times New Roman" w:hAnsi="Times New Roman" w:cs="Times New Roman"/>
          <w:sz w:val="24"/>
          <w:szCs w:val="24"/>
        </w:rPr>
        <w:t>,</w:t>
      </w:r>
      <w:r>
        <w:rPr>
          <w:rFonts w:ascii="Times New Roman" w:hAnsi="Times New Roman" w:cs="Times New Roman"/>
          <w:sz w:val="24"/>
          <w:szCs w:val="24"/>
        </w:rPr>
        <w:t xml:space="preserve"> cuenta entusiasmada una chica”.</w:t>
      </w:r>
    </w:p>
    <w:p w:rsidR="00CB4750" w:rsidRPr="009E3BBF"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w:t>
      </w:r>
      <w:r w:rsidRPr="002C68A5">
        <w:rPr>
          <w:rFonts w:ascii="Times New Roman" w:hAnsi="Times New Roman" w:cs="Times New Roman"/>
          <w:sz w:val="24"/>
          <w:szCs w:val="24"/>
          <w:u w:val="single"/>
        </w:rPr>
        <w:t>Somos exploradores, est</w:t>
      </w:r>
      <w:r>
        <w:rPr>
          <w:rFonts w:ascii="Times New Roman" w:hAnsi="Times New Roman" w:cs="Times New Roman"/>
          <w:sz w:val="24"/>
          <w:szCs w:val="24"/>
          <w:u w:val="single"/>
        </w:rPr>
        <w:t>amos descubriendo nuevos mundos”</w:t>
      </w:r>
      <w:r w:rsidRPr="002C68A5">
        <w:rPr>
          <w:rFonts w:ascii="Times New Roman" w:hAnsi="Times New Roman" w:cs="Times New Roman"/>
          <w:sz w:val="24"/>
          <w:szCs w:val="24"/>
          <w:u w:val="single"/>
        </w:rPr>
        <w:t>, asegura otro.</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Bill Hunt, en contraste, es un veterano: ya creó cinco empresas que vendió por US$</w:t>
      </w:r>
      <w:r>
        <w:rPr>
          <w:rFonts w:ascii="Times New Roman" w:hAnsi="Times New Roman" w:cs="Times New Roman"/>
          <w:sz w:val="24"/>
          <w:szCs w:val="24"/>
        </w:rPr>
        <w:t xml:space="preserve"> </w:t>
      </w:r>
      <w:r w:rsidRPr="00526CA9">
        <w:rPr>
          <w:rFonts w:ascii="Times New Roman" w:hAnsi="Times New Roman" w:cs="Times New Roman"/>
          <w:sz w:val="24"/>
          <w:szCs w:val="24"/>
        </w:rPr>
        <w:t>500 millones. ¿Qué piensa él de la actitud de quienes acuden a Rainbow Mansion?</w:t>
      </w:r>
    </w:p>
    <w:p w:rsidR="00CB4750" w:rsidRPr="002C68A5" w:rsidRDefault="00CB4750" w:rsidP="00CB475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2C68A5">
        <w:rPr>
          <w:rFonts w:ascii="Times New Roman" w:hAnsi="Times New Roman" w:cs="Times New Roman"/>
          <w:color w:val="FF0000"/>
          <w:sz w:val="24"/>
          <w:szCs w:val="24"/>
          <w:u w:val="single"/>
        </w:rPr>
        <w:t>Hay una mentalidad aquí que est</w:t>
      </w:r>
      <w:r>
        <w:rPr>
          <w:rFonts w:ascii="Times New Roman" w:hAnsi="Times New Roman" w:cs="Times New Roman"/>
          <w:color w:val="FF0000"/>
          <w:sz w:val="24"/>
          <w:szCs w:val="24"/>
          <w:u w:val="single"/>
        </w:rPr>
        <w:t>á muy centrada en la disrupción”</w:t>
      </w:r>
      <w:r w:rsidRPr="002C68A5">
        <w:rPr>
          <w:rFonts w:ascii="Times New Roman" w:hAnsi="Times New Roman" w:cs="Times New Roman"/>
          <w:color w:val="FF0000"/>
          <w:sz w:val="24"/>
          <w:szCs w:val="24"/>
          <w:u w:val="single"/>
        </w:rPr>
        <w:t>.</w:t>
      </w:r>
    </w:p>
    <w:p w:rsidR="00CB4750" w:rsidRPr="002C68A5" w:rsidRDefault="00CB4750" w:rsidP="00CB4750">
      <w:pPr>
        <w:spacing w:line="240" w:lineRule="auto"/>
        <w:jc w:val="both"/>
        <w:rPr>
          <w:rFonts w:ascii="Times New Roman" w:hAnsi="Times New Roman" w:cs="Times New Roman"/>
          <w:color w:val="FF0000"/>
          <w:sz w:val="24"/>
          <w:szCs w:val="24"/>
          <w:u w:val="single"/>
        </w:rPr>
      </w:pPr>
      <w:r w:rsidRPr="002C68A5">
        <w:rPr>
          <w:rFonts w:ascii="Times New Roman" w:hAnsi="Times New Roman" w:cs="Times New Roman"/>
          <w:color w:val="FF0000"/>
          <w:sz w:val="24"/>
          <w:szCs w:val="24"/>
          <w:u w:val="single"/>
        </w:rPr>
        <w:t>Ahí está. La idea más potente en la ideología del Silicon Valley. Ruptura.</w:t>
      </w:r>
    </w:p>
    <w:p w:rsidR="00CB4750" w:rsidRPr="002C68A5" w:rsidRDefault="00CB4750" w:rsidP="00CB475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2C68A5">
        <w:rPr>
          <w:rFonts w:ascii="Times New Roman" w:hAnsi="Times New Roman" w:cs="Times New Roman"/>
          <w:color w:val="FF0000"/>
          <w:sz w:val="24"/>
          <w:szCs w:val="24"/>
          <w:u w:val="single"/>
        </w:rPr>
        <w:t xml:space="preserve">Se trata de pensar: ¿cómo nos deshacemos de esta industria o arquitectura o sistema anterior y encontramos una </w:t>
      </w:r>
      <w:r>
        <w:rPr>
          <w:rFonts w:ascii="Times New Roman" w:hAnsi="Times New Roman" w:cs="Times New Roman"/>
          <w:color w:val="FF0000"/>
          <w:sz w:val="24"/>
          <w:szCs w:val="24"/>
          <w:u w:val="single"/>
        </w:rPr>
        <w:t>nueva y mejor forma de hacerlo?”</w:t>
      </w:r>
      <w:r w:rsidRPr="002C68A5">
        <w:rPr>
          <w:rFonts w:ascii="Times New Roman" w:hAnsi="Times New Roman" w:cs="Times New Roman"/>
          <w:color w:val="FF0000"/>
          <w:sz w:val="24"/>
          <w:szCs w:val="24"/>
          <w:u w:val="single"/>
        </w:rPr>
        <w:t>.</w:t>
      </w:r>
    </w:p>
    <w:p w:rsidR="00CB4750" w:rsidRPr="002C68A5" w:rsidRDefault="00CB4750" w:rsidP="00CB4750">
      <w:pPr>
        <w:spacing w:line="240" w:lineRule="auto"/>
        <w:jc w:val="both"/>
        <w:rPr>
          <w:rFonts w:ascii="Times New Roman" w:hAnsi="Times New Roman" w:cs="Times New Roman"/>
          <w:sz w:val="24"/>
          <w:szCs w:val="24"/>
          <w:u w:val="single"/>
        </w:rPr>
      </w:pPr>
      <w:r w:rsidRPr="00526CA9">
        <w:rPr>
          <w:rFonts w:ascii="Times New Roman" w:hAnsi="Times New Roman" w:cs="Times New Roman"/>
          <w:sz w:val="24"/>
          <w:szCs w:val="24"/>
        </w:rPr>
        <w:t xml:space="preserve">Rainbow Mansion recoge </w:t>
      </w:r>
      <w:r w:rsidRPr="002C68A5">
        <w:rPr>
          <w:rFonts w:ascii="Times New Roman" w:hAnsi="Times New Roman" w:cs="Times New Roman"/>
          <w:sz w:val="24"/>
          <w:szCs w:val="24"/>
          <w:u w:val="single"/>
        </w:rPr>
        <w:t>el sueño de Silicon Valley: la idea de que armado con un poco de tecnología y un pensamiento realmente puedes cambiar el mundo, mejorar radicalmente la vida de millones de personas.</w:t>
      </w:r>
    </w:p>
    <w:p w:rsidR="00CB4750" w:rsidRPr="002C68A5" w:rsidRDefault="00CB4750" w:rsidP="00CB4750">
      <w:pPr>
        <w:spacing w:line="240" w:lineRule="auto"/>
        <w:jc w:val="both"/>
        <w:rPr>
          <w:rFonts w:ascii="Times New Roman" w:hAnsi="Times New Roman" w:cs="Times New Roman"/>
          <w:sz w:val="24"/>
          <w:szCs w:val="24"/>
          <w:u w:val="single"/>
        </w:rPr>
      </w:pPr>
      <w:r w:rsidRPr="002C68A5">
        <w:rPr>
          <w:rFonts w:ascii="Times New Roman" w:hAnsi="Times New Roman" w:cs="Times New Roman"/>
          <w:sz w:val="24"/>
          <w:szCs w:val="24"/>
          <w:u w:val="single"/>
        </w:rPr>
        <w:t>Y los dioses tecnológicos la profesan con el mismo fervor: perturbar significa cambiar, y todo suena a esperanza.</w:t>
      </w:r>
    </w:p>
    <w:p w:rsidR="00CB4750" w:rsidRDefault="00CB4750" w:rsidP="00CB4750">
      <w:pPr>
        <w:spacing w:line="240" w:lineRule="auto"/>
        <w:jc w:val="both"/>
        <w:rPr>
          <w:rFonts w:ascii="Times New Roman" w:hAnsi="Times New Roman" w:cs="Times New Roman"/>
          <w:sz w:val="24"/>
          <w:szCs w:val="24"/>
          <w:u w:val="single"/>
        </w:rPr>
      </w:pPr>
      <w:r w:rsidRPr="002C68A5">
        <w:rPr>
          <w:rFonts w:ascii="Times New Roman" w:hAnsi="Times New Roman" w:cs="Times New Roman"/>
          <w:sz w:val="24"/>
          <w:szCs w:val="24"/>
          <w:u w:val="single"/>
        </w:rPr>
        <w:t>Pero detrás de los ideales que apuntalan la disrupción alentada por Silicon Valley hay una realidad empresarial más tradicional.</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Dinero duro y frío</w:t>
      </w:r>
    </w:p>
    <w:p w:rsidR="00CB4750" w:rsidRPr="002C68A5" w:rsidRDefault="00CB4750" w:rsidP="00CB4750">
      <w:pPr>
        <w:spacing w:line="240" w:lineRule="auto"/>
        <w:jc w:val="both"/>
        <w:rPr>
          <w:rFonts w:ascii="Times New Roman" w:hAnsi="Times New Roman" w:cs="Times New Roman"/>
          <w:sz w:val="24"/>
          <w:szCs w:val="24"/>
          <w:u w:val="single"/>
        </w:rPr>
      </w:pPr>
      <w:r w:rsidRPr="002C68A5">
        <w:rPr>
          <w:rFonts w:ascii="Times New Roman" w:hAnsi="Times New Roman" w:cs="Times New Roman"/>
          <w:sz w:val="24"/>
          <w:szCs w:val="24"/>
          <w:u w:val="single"/>
        </w:rPr>
        <w:t>Los start-ups llegan a Silicon Valley atraídos por otra gran industria: la del capital de riesgo.</w:t>
      </w:r>
    </w:p>
    <w:p w:rsidR="00CB4750" w:rsidRPr="002C68A5" w:rsidRDefault="00CB4750" w:rsidP="00CB4750">
      <w:pPr>
        <w:spacing w:line="240" w:lineRule="auto"/>
        <w:jc w:val="both"/>
        <w:rPr>
          <w:rFonts w:ascii="Times New Roman" w:hAnsi="Times New Roman" w:cs="Times New Roman"/>
          <w:sz w:val="24"/>
          <w:szCs w:val="24"/>
          <w:u w:val="single"/>
        </w:rPr>
      </w:pPr>
      <w:r w:rsidRPr="002C68A5">
        <w:rPr>
          <w:rFonts w:ascii="Times New Roman" w:hAnsi="Times New Roman" w:cs="Times New Roman"/>
          <w:sz w:val="24"/>
          <w:szCs w:val="24"/>
          <w:u w:val="single"/>
        </w:rPr>
        <w:t>Los financieros apuestan miles de millones de dólares en empresas jóvenes con la esperanza de encontrar otro Facebook o Google.</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Pero la inversión tiene una consecuencia.</w:t>
      </w:r>
    </w:p>
    <w:p w:rsidR="00CB4750" w:rsidRPr="002C68A5" w:rsidRDefault="00CB4750" w:rsidP="00CB4750">
      <w:pPr>
        <w:spacing w:line="240" w:lineRule="auto"/>
        <w:jc w:val="both"/>
        <w:rPr>
          <w:rFonts w:ascii="Times New Roman" w:hAnsi="Times New Roman" w:cs="Times New Roman"/>
          <w:color w:val="FF0000"/>
          <w:sz w:val="24"/>
          <w:szCs w:val="24"/>
          <w:u w:val="single"/>
        </w:rPr>
      </w:pPr>
      <w:r w:rsidRPr="002C68A5">
        <w:rPr>
          <w:rFonts w:ascii="Times New Roman" w:hAnsi="Times New Roman" w:cs="Times New Roman"/>
          <w:color w:val="FF0000"/>
          <w:sz w:val="24"/>
          <w:szCs w:val="24"/>
          <w:u w:val="single"/>
        </w:rPr>
        <w:t>Los fundadores de las dos start-up más valiosos, Airbnb y Uber, han atraído miles de millones de dólares de capital de riesgo, a pesar de que Airbnb acaba de comenzar a obtener ganancias y Uber ha estado perdiendo miles de millones de dólares.</w:t>
      </w:r>
    </w:p>
    <w:p w:rsidR="00CB4750" w:rsidRPr="002C68A5" w:rsidRDefault="00CB4750" w:rsidP="00CB4750">
      <w:pPr>
        <w:spacing w:line="240" w:lineRule="auto"/>
        <w:jc w:val="both"/>
        <w:rPr>
          <w:rFonts w:ascii="Times New Roman" w:hAnsi="Times New Roman" w:cs="Times New Roman"/>
          <w:sz w:val="24"/>
          <w:szCs w:val="24"/>
          <w:u w:val="single"/>
        </w:rPr>
      </w:pPr>
      <w:r w:rsidRPr="002C68A5">
        <w:rPr>
          <w:rFonts w:ascii="Times New Roman" w:hAnsi="Times New Roman" w:cs="Times New Roman"/>
          <w:sz w:val="24"/>
          <w:szCs w:val="24"/>
          <w:u w:val="single"/>
        </w:rPr>
        <w:t>Quizás más que beneficios, los capitalistas de riesgo quieren ver el potencial de ganancias y eso crea una gran presión sobre estas empresas.</w:t>
      </w:r>
    </w:p>
    <w:p w:rsidR="00CB4750" w:rsidRPr="002C68A5" w:rsidRDefault="00CB4750" w:rsidP="00CB4750">
      <w:pPr>
        <w:spacing w:line="240" w:lineRule="auto"/>
        <w:jc w:val="both"/>
        <w:rPr>
          <w:rFonts w:ascii="Times New Roman" w:hAnsi="Times New Roman" w:cs="Times New Roman"/>
          <w:sz w:val="24"/>
          <w:szCs w:val="24"/>
          <w:u w:val="single"/>
        </w:rPr>
      </w:pPr>
      <w:r w:rsidRPr="002C68A5">
        <w:rPr>
          <w:rFonts w:ascii="Times New Roman" w:hAnsi="Times New Roman" w:cs="Times New Roman"/>
          <w:sz w:val="24"/>
          <w:szCs w:val="24"/>
          <w:u w:val="single"/>
        </w:rPr>
        <w:t>Tienen que demostrar que siempre están creciendo. La mantra de los start-up es aumentar el número de clientes.</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Pero, ¿qué implica eso para la misión de Silicon Valley construir un mundo mejor?</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El caso de Uber</w:t>
      </w:r>
    </w:p>
    <w:p w:rsidR="00CB4750" w:rsidRPr="002C68A5" w:rsidRDefault="00CB4750" w:rsidP="00CB4750">
      <w:pPr>
        <w:spacing w:line="240" w:lineRule="auto"/>
        <w:jc w:val="both"/>
        <w:rPr>
          <w:rFonts w:ascii="Times New Roman" w:hAnsi="Times New Roman" w:cs="Times New Roman"/>
          <w:color w:val="FF0000"/>
          <w:sz w:val="24"/>
          <w:szCs w:val="24"/>
          <w:u w:val="single"/>
        </w:rPr>
      </w:pPr>
      <w:r w:rsidRPr="002C68A5">
        <w:rPr>
          <w:rFonts w:ascii="Times New Roman" w:hAnsi="Times New Roman" w:cs="Times New Roman"/>
          <w:color w:val="FF0000"/>
          <w:sz w:val="24"/>
          <w:szCs w:val="24"/>
          <w:u w:val="single"/>
        </w:rPr>
        <w:t>Uber es la compañía de tecnología que ha recaudado más dinero de todas: más de US$</w:t>
      </w:r>
      <w:r>
        <w:rPr>
          <w:rFonts w:ascii="Times New Roman" w:hAnsi="Times New Roman" w:cs="Times New Roman"/>
          <w:color w:val="FF0000"/>
          <w:sz w:val="24"/>
          <w:szCs w:val="24"/>
          <w:u w:val="single"/>
        </w:rPr>
        <w:t xml:space="preserve"> </w:t>
      </w:r>
      <w:r w:rsidRPr="002C68A5">
        <w:rPr>
          <w:rFonts w:ascii="Times New Roman" w:hAnsi="Times New Roman" w:cs="Times New Roman"/>
          <w:color w:val="FF0000"/>
          <w:sz w:val="24"/>
          <w:szCs w:val="24"/>
          <w:u w:val="single"/>
        </w:rPr>
        <w:t>16.000 millones.</w:t>
      </w:r>
    </w:p>
    <w:p w:rsidR="00CB4750" w:rsidRPr="002C68A5" w:rsidRDefault="00CB4750" w:rsidP="00CB4750">
      <w:pPr>
        <w:spacing w:line="240" w:lineRule="auto"/>
        <w:jc w:val="both"/>
        <w:rPr>
          <w:rFonts w:ascii="Times New Roman" w:hAnsi="Times New Roman" w:cs="Times New Roman"/>
          <w:color w:val="FF0000"/>
          <w:sz w:val="24"/>
          <w:szCs w:val="24"/>
          <w:u w:val="single"/>
        </w:rPr>
      </w:pPr>
      <w:r w:rsidRPr="002C68A5">
        <w:rPr>
          <w:rFonts w:ascii="Times New Roman" w:hAnsi="Times New Roman" w:cs="Times New Roman"/>
          <w:color w:val="FF0000"/>
          <w:sz w:val="24"/>
          <w:szCs w:val="24"/>
          <w:u w:val="single"/>
        </w:rPr>
        <w:lastRenderedPageBreak/>
        <w:t>No es una compañía de taxis. Es un nuevo tipo de red de transporte.</w:t>
      </w:r>
    </w:p>
    <w:p w:rsidR="00CB4750" w:rsidRPr="002C68A5" w:rsidRDefault="00CB4750" w:rsidP="00CB4750">
      <w:pPr>
        <w:spacing w:line="240" w:lineRule="auto"/>
        <w:jc w:val="both"/>
        <w:rPr>
          <w:rFonts w:ascii="Times New Roman" w:hAnsi="Times New Roman" w:cs="Times New Roman"/>
          <w:color w:val="FF0000"/>
          <w:sz w:val="24"/>
          <w:szCs w:val="24"/>
          <w:u w:val="single"/>
        </w:rPr>
      </w:pPr>
      <w:r w:rsidRPr="002C68A5">
        <w:rPr>
          <w:rFonts w:ascii="Times New Roman" w:hAnsi="Times New Roman" w:cs="Times New Roman"/>
          <w:color w:val="FF0000"/>
          <w:sz w:val="24"/>
          <w:szCs w:val="24"/>
          <w:u w:val="single"/>
        </w:rPr>
        <w:t>Tiene apenas ocho años y ya opera en más de 450 ciudades en 76 países.</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¿Cuál es la verdad sobre el tipo de mundo que Uber está construyendo?</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Una visión</w:t>
      </w:r>
    </w:p>
    <w:p w:rsidR="00CB4750" w:rsidRPr="00526CA9"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26CA9">
        <w:rPr>
          <w:rFonts w:ascii="Times New Roman" w:hAnsi="Times New Roman" w:cs="Times New Roman"/>
          <w:sz w:val="24"/>
          <w:szCs w:val="24"/>
        </w:rPr>
        <w:t>La visión es dejar de lado la idea de que todo el mundo necesita conducir su pr</w:t>
      </w:r>
      <w:r>
        <w:rPr>
          <w:rFonts w:ascii="Times New Roman" w:hAnsi="Times New Roman" w:cs="Times New Roman"/>
          <w:sz w:val="24"/>
          <w:szCs w:val="24"/>
        </w:rPr>
        <w:t>opio auto donde quiera que vaya”</w:t>
      </w:r>
      <w:r w:rsidRPr="00526CA9">
        <w:rPr>
          <w:rFonts w:ascii="Times New Roman" w:hAnsi="Times New Roman" w:cs="Times New Roman"/>
          <w:sz w:val="24"/>
          <w:szCs w:val="24"/>
        </w:rPr>
        <w:t>, señala Andrew Salzberg es el director de transporte de Uber.</w:t>
      </w:r>
    </w:p>
    <w:p w:rsidR="00CB4750" w:rsidRPr="00526CA9"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26CA9">
        <w:rPr>
          <w:rFonts w:ascii="Times New Roman" w:hAnsi="Times New Roman" w:cs="Times New Roman"/>
          <w:sz w:val="24"/>
          <w:szCs w:val="24"/>
        </w:rPr>
        <w:t>En sitios como Estados Unidos la abrumadora mayoría de los viajes son hechos por personas que conducen su propio coche, y eso tiene muchas consecuencias. No sólo en términos del número de vehículos que necesitan poseer, sino en la manera en que se diseñan las ciudades, la cantidad de fa</w:t>
      </w:r>
      <w:r>
        <w:rPr>
          <w:rFonts w:ascii="Times New Roman" w:hAnsi="Times New Roman" w:cs="Times New Roman"/>
          <w:sz w:val="24"/>
          <w:szCs w:val="24"/>
        </w:rPr>
        <w:t>talidades, el impacto ambiental”</w:t>
      </w:r>
      <w:r w:rsidRPr="00526CA9">
        <w:rPr>
          <w:rFonts w:ascii="Times New Roman" w:hAnsi="Times New Roman" w:cs="Times New Roman"/>
          <w:sz w:val="24"/>
          <w:szCs w:val="24"/>
        </w:rPr>
        <w:t>.</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Una expresión pura de la utopía de Silicon Valley.</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¿Se trata de una empresa lucrativa o de una misión social?</w:t>
      </w:r>
    </w:p>
    <w:p w:rsidR="00CB4750" w:rsidRPr="00526CA9"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26CA9">
        <w:rPr>
          <w:rFonts w:ascii="Times New Roman" w:hAnsi="Times New Roman" w:cs="Times New Roman"/>
          <w:sz w:val="24"/>
          <w:szCs w:val="24"/>
        </w:rPr>
        <w:t>Obviamente estamos aquí para ganar dinero como un negocio privado. Pero a medida que empiezas a entrar en diferentes lugares y cambias la manera en que la gente usa los vehículos,</w:t>
      </w:r>
      <w:r>
        <w:rPr>
          <w:rFonts w:ascii="Times New Roman" w:hAnsi="Times New Roman" w:cs="Times New Roman"/>
          <w:sz w:val="24"/>
          <w:szCs w:val="24"/>
        </w:rPr>
        <w:t xml:space="preserve"> entonces haces posible lo otro”</w:t>
      </w:r>
      <w:r w:rsidRPr="00526CA9">
        <w:rPr>
          <w:rFonts w:ascii="Times New Roman" w:hAnsi="Times New Roman" w:cs="Times New Roman"/>
          <w:sz w:val="24"/>
          <w:szCs w:val="24"/>
        </w:rPr>
        <w:t>.</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Una realidad</w:t>
      </w:r>
    </w:p>
    <w:p w:rsidR="00CB4750" w:rsidRPr="002C68A5" w:rsidRDefault="00CB4750" w:rsidP="00CB4750">
      <w:pPr>
        <w:spacing w:line="240" w:lineRule="auto"/>
        <w:jc w:val="both"/>
        <w:rPr>
          <w:rFonts w:ascii="Times New Roman" w:hAnsi="Times New Roman" w:cs="Times New Roman"/>
          <w:sz w:val="24"/>
          <w:szCs w:val="24"/>
          <w:u w:val="single"/>
        </w:rPr>
      </w:pPr>
      <w:r w:rsidRPr="002C68A5">
        <w:rPr>
          <w:rFonts w:ascii="Times New Roman" w:hAnsi="Times New Roman" w:cs="Times New Roman"/>
          <w:sz w:val="24"/>
          <w:szCs w:val="24"/>
          <w:u w:val="single"/>
        </w:rPr>
        <w:t>En todo el mundo, los taxistas tradicionales han protestado contra Uber por subcotizar sus precios.</w:t>
      </w:r>
    </w:p>
    <w:p w:rsidR="00CB4750" w:rsidRPr="002C68A5" w:rsidRDefault="00CB4750" w:rsidP="00CB4750">
      <w:pPr>
        <w:spacing w:line="240" w:lineRule="auto"/>
        <w:jc w:val="both"/>
        <w:rPr>
          <w:rFonts w:ascii="Times New Roman" w:hAnsi="Times New Roman" w:cs="Times New Roman"/>
          <w:sz w:val="24"/>
          <w:szCs w:val="24"/>
          <w:u w:val="single"/>
        </w:rPr>
      </w:pPr>
      <w:r w:rsidRPr="002C68A5">
        <w:rPr>
          <w:rFonts w:ascii="Times New Roman" w:hAnsi="Times New Roman" w:cs="Times New Roman"/>
          <w:sz w:val="24"/>
          <w:szCs w:val="24"/>
          <w:u w:val="single"/>
        </w:rPr>
        <w:t>Es una disrupción clásica de Silicon Valley: destruir industrias tradicionales proporcionando una alternativa popular y barata.</w:t>
      </w:r>
    </w:p>
    <w:p w:rsidR="00CB4750" w:rsidRPr="002C68A5" w:rsidRDefault="00CB4750" w:rsidP="00CB4750">
      <w:pPr>
        <w:spacing w:line="240" w:lineRule="auto"/>
        <w:jc w:val="both"/>
        <w:rPr>
          <w:rFonts w:ascii="Times New Roman" w:hAnsi="Times New Roman" w:cs="Times New Roman"/>
          <w:sz w:val="24"/>
          <w:szCs w:val="24"/>
          <w:u w:val="single"/>
        </w:rPr>
      </w:pPr>
      <w:r w:rsidRPr="002C68A5">
        <w:rPr>
          <w:rFonts w:ascii="Times New Roman" w:hAnsi="Times New Roman" w:cs="Times New Roman"/>
          <w:sz w:val="24"/>
          <w:szCs w:val="24"/>
          <w:u w:val="single"/>
        </w:rPr>
        <w:t>Pero el costo social de esta disrupción va mucho más allá.</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India es el hogar de más de mil millones de personas y el principal objetivo de Uber para su expansión global.</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En Hyderabad se pueden ver las consecuencias humanas de la disrupción hecha en San Francisco.</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Uber llegó prometiendo un nuevo tipo de trabajo flexible, que empodera a los conductores.</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Sin ganancias y bajo una enorme presión de crecer para hacerle frente a un fuerte rival local, Uber publicó anuncios en vallas publicitarias y en la prensa, prometiéndoles a los conductores hasta US$1.400 al mes, unas cuatro veces lo que normalmente ganaban.</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Como en India no muchos tienen auto, especialmente los posibles conductores de Uber, la compañía ofreció ayuda para obtener préstamos para comprar coches nuevos.</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Así, el número de conductores fue aumentando pero el número de clientes no, por lo que las ganancias cayeron.</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Y como ya no necesitaba tanto a los conductores, la compañía recortó los incentivos.</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Para algunas familias, la vida cambió completamente después de que la promesa de Uber se convirtió en una pesadilla.</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lastRenderedPageBreak/>
        <w:t>Mohammed Zaheer trabajó como taxista. Cuando Uber llegó a India se entusiasmó. Tomó un préstamo de unos US$</w:t>
      </w:r>
      <w:r>
        <w:rPr>
          <w:rFonts w:ascii="Times New Roman" w:hAnsi="Times New Roman" w:cs="Times New Roman"/>
          <w:sz w:val="24"/>
          <w:szCs w:val="24"/>
        </w:rPr>
        <w:t xml:space="preserve"> </w:t>
      </w:r>
      <w:r w:rsidRPr="00526CA9">
        <w:rPr>
          <w:rFonts w:ascii="Times New Roman" w:hAnsi="Times New Roman" w:cs="Times New Roman"/>
          <w:sz w:val="24"/>
          <w:szCs w:val="24"/>
        </w:rPr>
        <w:t>11.000 para comprar un auto, pero poco después sus ganancias bajaron, como les ocurrió a muchos otros.</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En 2015, Mohammed participó en una huelga de conductores de Uber por la caída de las ganancias.</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Poco después se suicidó. Su cuerpo fue llevado a las oficinas de Uber. La compañía no respondió.</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Otros dos conductores de Uber se han suicidado en Hyderabad.</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Un ex ejecutivo de Uber que habló con la BBC en cond</w:t>
      </w:r>
      <w:r>
        <w:rPr>
          <w:rFonts w:ascii="Times New Roman" w:hAnsi="Times New Roman" w:cs="Times New Roman"/>
          <w:sz w:val="24"/>
          <w:szCs w:val="24"/>
        </w:rPr>
        <w:t>ición de anonimato, aceptó que “</w:t>
      </w:r>
      <w:r w:rsidRPr="00526CA9">
        <w:rPr>
          <w:rFonts w:ascii="Times New Roman" w:hAnsi="Times New Roman" w:cs="Times New Roman"/>
          <w:sz w:val="24"/>
          <w:szCs w:val="24"/>
        </w:rPr>
        <w:t>l</w:t>
      </w:r>
      <w:r>
        <w:rPr>
          <w:rFonts w:ascii="Times New Roman" w:hAnsi="Times New Roman" w:cs="Times New Roman"/>
          <w:sz w:val="24"/>
          <w:szCs w:val="24"/>
        </w:rPr>
        <w:t>os conductores fueron engañados”</w:t>
      </w:r>
      <w:r w:rsidRPr="00526CA9">
        <w:rPr>
          <w:rFonts w:ascii="Times New Roman" w:hAnsi="Times New Roman" w:cs="Times New Roman"/>
          <w:sz w:val="24"/>
          <w:szCs w:val="24"/>
        </w:rPr>
        <w:t>, pues no les advirtieron que sus salarios e incentivos podrían cambiar.</w:t>
      </w:r>
    </w:p>
    <w:p w:rsidR="00CB4750" w:rsidRPr="00526CA9"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26CA9">
        <w:rPr>
          <w:rFonts w:ascii="Times New Roman" w:hAnsi="Times New Roman" w:cs="Times New Roman"/>
          <w:sz w:val="24"/>
          <w:szCs w:val="24"/>
        </w:rPr>
        <w:t xml:space="preserve">Eso es realmente lo que le </w:t>
      </w:r>
      <w:r>
        <w:rPr>
          <w:rFonts w:ascii="Times New Roman" w:hAnsi="Times New Roman" w:cs="Times New Roman"/>
          <w:sz w:val="24"/>
          <w:szCs w:val="24"/>
        </w:rPr>
        <w:t>causó tanto dolor a mucha gente”</w:t>
      </w:r>
      <w:r w:rsidRPr="00526CA9">
        <w:rPr>
          <w:rFonts w:ascii="Times New Roman" w:hAnsi="Times New Roman" w:cs="Times New Roman"/>
          <w:sz w:val="24"/>
          <w:szCs w:val="24"/>
        </w:rPr>
        <w:t>, agregó.</w:t>
      </w:r>
    </w:p>
    <w:p w:rsidR="00CB4750" w:rsidRPr="002C68A5" w:rsidRDefault="00CB4750" w:rsidP="00CB4750">
      <w:pPr>
        <w:spacing w:line="240" w:lineRule="auto"/>
        <w:jc w:val="both"/>
        <w:rPr>
          <w:rFonts w:ascii="Times New Roman" w:hAnsi="Times New Roman" w:cs="Times New Roman"/>
          <w:color w:val="FF0000"/>
          <w:sz w:val="24"/>
          <w:szCs w:val="24"/>
          <w:u w:val="single"/>
        </w:rPr>
      </w:pPr>
      <w:r w:rsidRPr="002C68A5">
        <w:rPr>
          <w:rFonts w:ascii="Times New Roman" w:hAnsi="Times New Roman" w:cs="Times New Roman"/>
          <w:color w:val="FF0000"/>
          <w:sz w:val="24"/>
          <w:szCs w:val="24"/>
          <w:u w:val="single"/>
        </w:rPr>
        <w:t>El mantra de Silicon Valley es que la disrupción siempre es buena. Que con los teléfonos inteligentes y la tecnología digital, se pueden crear servicios más eficientes, más cómodos y rápidos. Y que todo el mundo gana con eso.</w:t>
      </w:r>
    </w:p>
    <w:p w:rsidR="00CB4750" w:rsidRPr="002C68A5" w:rsidRDefault="00CB4750" w:rsidP="00CB4750">
      <w:pPr>
        <w:spacing w:line="240" w:lineRule="auto"/>
        <w:jc w:val="both"/>
        <w:rPr>
          <w:rFonts w:ascii="Times New Roman" w:hAnsi="Times New Roman" w:cs="Times New Roman"/>
          <w:color w:val="FF0000"/>
          <w:sz w:val="24"/>
          <w:szCs w:val="24"/>
          <w:u w:val="single"/>
        </w:rPr>
      </w:pPr>
      <w:r w:rsidRPr="002C68A5">
        <w:rPr>
          <w:rFonts w:ascii="Times New Roman" w:hAnsi="Times New Roman" w:cs="Times New Roman"/>
          <w:color w:val="FF0000"/>
          <w:sz w:val="24"/>
          <w:szCs w:val="24"/>
          <w:u w:val="single"/>
        </w:rPr>
        <w:t>Pero detrás de esa aplicación maravillosamente diseñada o de esa impecable plataforma, se está desarrollando una forma brutal de capitalismo que está dejando fuera a algunos de los sectores más pobres de la sociedad.</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En una declaración, Uber dijo que su corazón estaba con Noorjahan y su familia. Que apoyó la investigación de las autoridades sobre este caso y continuará haciéndolo si así lo solicitan.</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Aseguró que los conductores son la esencia de lo que hacen y que están comprometidos con mejorar su experiencia. Y que en India, está actuando de acuerdo a las lecciones aprendidas.</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De vuelta en Silicon Valley</w:t>
      </w:r>
    </w:p>
    <w:p w:rsidR="00CB4750" w:rsidRPr="002C68A5" w:rsidRDefault="00CB4750" w:rsidP="00CB4750">
      <w:pPr>
        <w:spacing w:line="240" w:lineRule="auto"/>
        <w:jc w:val="both"/>
        <w:rPr>
          <w:rFonts w:ascii="Times New Roman" w:hAnsi="Times New Roman" w:cs="Times New Roman"/>
          <w:color w:val="FF0000"/>
          <w:sz w:val="24"/>
          <w:szCs w:val="24"/>
          <w:u w:val="single"/>
        </w:rPr>
      </w:pPr>
      <w:r w:rsidRPr="002C68A5">
        <w:rPr>
          <w:rFonts w:ascii="Times New Roman" w:hAnsi="Times New Roman" w:cs="Times New Roman"/>
          <w:color w:val="FF0000"/>
          <w:sz w:val="24"/>
          <w:szCs w:val="24"/>
          <w:u w:val="single"/>
        </w:rPr>
        <w:t>Los titanes tecnológicos han logrado persuadirnos de que no son como otras empresas, como las petroleras, los bancos o las grandes farmacéuticas, a las que sólo les importa el beneficio económico.</w:t>
      </w:r>
    </w:p>
    <w:p w:rsidR="00CB4750" w:rsidRPr="002C68A5" w:rsidRDefault="00CB4750" w:rsidP="00CB4750">
      <w:pPr>
        <w:spacing w:line="240" w:lineRule="auto"/>
        <w:jc w:val="both"/>
        <w:rPr>
          <w:rFonts w:ascii="Times New Roman" w:hAnsi="Times New Roman" w:cs="Times New Roman"/>
          <w:color w:val="FF0000"/>
          <w:sz w:val="24"/>
          <w:szCs w:val="24"/>
          <w:u w:val="single"/>
        </w:rPr>
      </w:pPr>
      <w:r w:rsidRPr="002C68A5">
        <w:rPr>
          <w:rFonts w:ascii="Times New Roman" w:hAnsi="Times New Roman" w:cs="Times New Roman"/>
          <w:color w:val="FF0000"/>
          <w:sz w:val="24"/>
          <w:szCs w:val="24"/>
          <w:u w:val="single"/>
        </w:rPr>
        <w:t>A las de Silicon Valley, en cambio, las inspira el propósito social de mejorar el mundo.</w:t>
      </w:r>
    </w:p>
    <w:p w:rsidR="00CB4750" w:rsidRPr="002C68A5" w:rsidRDefault="00CB4750" w:rsidP="00CB4750">
      <w:pPr>
        <w:spacing w:line="240" w:lineRule="auto"/>
        <w:jc w:val="both"/>
        <w:rPr>
          <w:rFonts w:ascii="Times New Roman" w:hAnsi="Times New Roman" w:cs="Times New Roman"/>
          <w:color w:val="FF0000"/>
          <w:sz w:val="24"/>
          <w:szCs w:val="24"/>
          <w:u w:val="single"/>
        </w:rPr>
      </w:pPr>
      <w:r w:rsidRPr="002C68A5">
        <w:rPr>
          <w:rFonts w:ascii="Times New Roman" w:hAnsi="Times New Roman" w:cs="Times New Roman"/>
          <w:color w:val="FF0000"/>
          <w:sz w:val="24"/>
          <w:szCs w:val="24"/>
          <w:u w:val="single"/>
        </w:rPr>
        <w:t>Los fundadores de Airbnb, por ejemplo, están conectando el mundo, no simplemente permitiendo que la gente ponga avisos para arrendar habitaciones.</w:t>
      </w:r>
    </w:p>
    <w:p w:rsidR="00CB4750" w:rsidRPr="002C68A5" w:rsidRDefault="00CB4750" w:rsidP="00CB4750">
      <w:pPr>
        <w:spacing w:line="240" w:lineRule="auto"/>
        <w:jc w:val="both"/>
        <w:rPr>
          <w:rFonts w:ascii="Times New Roman" w:hAnsi="Times New Roman" w:cs="Times New Roman"/>
          <w:color w:val="FF0000"/>
          <w:sz w:val="24"/>
          <w:szCs w:val="24"/>
          <w:u w:val="single"/>
        </w:rPr>
      </w:pPr>
      <w:r w:rsidRPr="002C68A5">
        <w:rPr>
          <w:rFonts w:ascii="Times New Roman" w:hAnsi="Times New Roman" w:cs="Times New Roman"/>
          <w:color w:val="FF0000"/>
          <w:sz w:val="24"/>
          <w:szCs w:val="24"/>
          <w:u w:val="single"/>
        </w:rPr>
        <w:t>Airbnb es un gigante mundial, valorado en alrededor de US$</w:t>
      </w:r>
      <w:r>
        <w:rPr>
          <w:rFonts w:ascii="Times New Roman" w:hAnsi="Times New Roman" w:cs="Times New Roman"/>
          <w:color w:val="FF0000"/>
          <w:sz w:val="24"/>
          <w:szCs w:val="24"/>
          <w:u w:val="single"/>
        </w:rPr>
        <w:t xml:space="preserve"> </w:t>
      </w:r>
      <w:r w:rsidRPr="002C68A5">
        <w:rPr>
          <w:rFonts w:ascii="Times New Roman" w:hAnsi="Times New Roman" w:cs="Times New Roman"/>
          <w:color w:val="FF0000"/>
          <w:sz w:val="24"/>
          <w:szCs w:val="24"/>
          <w:u w:val="single"/>
        </w:rPr>
        <w:t>31.000 millones, pero no se ve como un gran negocio.</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Una visión</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 xml:space="preserve">En la sede mundial de la firma en San Francisco, Chris Lehane, quien era conocido </w:t>
      </w:r>
      <w:r>
        <w:rPr>
          <w:rFonts w:ascii="Times New Roman" w:hAnsi="Times New Roman" w:cs="Times New Roman"/>
          <w:sz w:val="24"/>
          <w:szCs w:val="24"/>
        </w:rPr>
        <w:t>como “el maestro del desastre”</w:t>
      </w:r>
      <w:r w:rsidRPr="00526CA9">
        <w:rPr>
          <w:rFonts w:ascii="Times New Roman" w:hAnsi="Times New Roman" w:cs="Times New Roman"/>
          <w:sz w:val="24"/>
          <w:szCs w:val="24"/>
        </w:rPr>
        <w:t xml:space="preserve"> por su manejo de escándalos </w:t>
      </w:r>
      <w:r>
        <w:rPr>
          <w:rFonts w:ascii="Times New Roman" w:hAnsi="Times New Roman" w:cs="Times New Roman"/>
          <w:sz w:val="24"/>
          <w:szCs w:val="24"/>
        </w:rPr>
        <w:t>como el del ex presidente de EEUU</w:t>
      </w:r>
      <w:r w:rsidRPr="00526CA9">
        <w:rPr>
          <w:rFonts w:ascii="Times New Roman" w:hAnsi="Times New Roman" w:cs="Times New Roman"/>
          <w:sz w:val="24"/>
          <w:szCs w:val="24"/>
        </w:rPr>
        <w:t xml:space="preserve"> Bill Clinton con Monica Lewinsky, le explicó a la BBC su visión.</w:t>
      </w:r>
    </w:p>
    <w:p w:rsidR="00CB4750" w:rsidRPr="002C68A5" w:rsidRDefault="00CB4750" w:rsidP="00CB4750">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w:t>
      </w:r>
      <w:r w:rsidRPr="00526CA9">
        <w:rPr>
          <w:rFonts w:ascii="Times New Roman" w:hAnsi="Times New Roman" w:cs="Times New Roman"/>
          <w:sz w:val="24"/>
          <w:szCs w:val="24"/>
        </w:rPr>
        <w:t xml:space="preserve">Nos gusta pensar que somos un tipo diferente de empresa. </w:t>
      </w:r>
      <w:r w:rsidRPr="002C68A5">
        <w:rPr>
          <w:rFonts w:ascii="Times New Roman" w:hAnsi="Times New Roman" w:cs="Times New Roman"/>
          <w:sz w:val="24"/>
          <w:szCs w:val="24"/>
          <w:u w:val="single"/>
        </w:rPr>
        <w:t>La idea inicial de los fundadores fue que podías hacer dinero con lo que normalmente es tu mayor gasto: tu vivienda y eso</w:t>
      </w:r>
      <w:r>
        <w:rPr>
          <w:rFonts w:ascii="Times New Roman" w:hAnsi="Times New Roman" w:cs="Times New Roman"/>
          <w:sz w:val="24"/>
          <w:szCs w:val="24"/>
          <w:u w:val="single"/>
        </w:rPr>
        <w:t xml:space="preserve"> sigue siendo cierto hoy en día”</w:t>
      </w:r>
      <w:r w:rsidRPr="002C68A5">
        <w:rPr>
          <w:rFonts w:ascii="Times New Roman" w:hAnsi="Times New Roman" w:cs="Times New Roman"/>
          <w:sz w:val="24"/>
          <w:szCs w:val="24"/>
          <w:u w:val="single"/>
        </w:rPr>
        <w:t>.</w:t>
      </w:r>
    </w:p>
    <w:p w:rsidR="00CB4750" w:rsidRPr="002C68A5" w:rsidRDefault="00CB4750" w:rsidP="00CB4750">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lastRenderedPageBreak/>
        <w:t>“</w:t>
      </w:r>
      <w:r w:rsidRPr="002C68A5">
        <w:rPr>
          <w:rFonts w:ascii="Times New Roman" w:hAnsi="Times New Roman" w:cs="Times New Roman"/>
          <w:sz w:val="24"/>
          <w:szCs w:val="24"/>
          <w:u w:val="single"/>
        </w:rPr>
        <w:t>Más de la mitad de las personas que están en la plataforma son personas de ingresos bajos a moderados que la utilizan para cubrir los gast</w:t>
      </w:r>
      <w:r>
        <w:rPr>
          <w:rFonts w:ascii="Times New Roman" w:hAnsi="Times New Roman" w:cs="Times New Roman"/>
          <w:sz w:val="24"/>
          <w:szCs w:val="24"/>
          <w:u w:val="single"/>
        </w:rPr>
        <w:t>os básicos”</w:t>
      </w:r>
      <w:r w:rsidRPr="002C68A5">
        <w:rPr>
          <w:rFonts w:ascii="Times New Roman" w:hAnsi="Times New Roman" w:cs="Times New Roman"/>
          <w:sz w:val="24"/>
          <w:szCs w:val="24"/>
          <w:u w:val="single"/>
        </w:rPr>
        <w:t>.</w:t>
      </w:r>
    </w:p>
    <w:p w:rsidR="00CB4750" w:rsidRPr="002C68A5" w:rsidRDefault="00CB4750" w:rsidP="00CB4750">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w:t>
      </w:r>
      <w:r w:rsidRPr="002C68A5">
        <w:rPr>
          <w:rFonts w:ascii="Times New Roman" w:hAnsi="Times New Roman" w:cs="Times New Roman"/>
          <w:sz w:val="24"/>
          <w:szCs w:val="24"/>
          <w:u w:val="single"/>
        </w:rPr>
        <w:t>La visión de nuestros fundadores era poder usar la plataforma para c</w:t>
      </w:r>
      <w:r>
        <w:rPr>
          <w:rFonts w:ascii="Times New Roman" w:hAnsi="Times New Roman" w:cs="Times New Roman"/>
          <w:sz w:val="24"/>
          <w:szCs w:val="24"/>
          <w:u w:val="single"/>
        </w:rPr>
        <w:t>onectar a la gente con la gente”</w:t>
      </w:r>
      <w:r w:rsidRPr="002C68A5">
        <w:rPr>
          <w:rFonts w:ascii="Times New Roman" w:hAnsi="Times New Roman" w:cs="Times New Roman"/>
          <w:sz w:val="24"/>
          <w:szCs w:val="24"/>
          <w:u w:val="single"/>
        </w:rPr>
        <w:t>.</w:t>
      </w:r>
    </w:p>
    <w:p w:rsidR="00CB4750" w:rsidRPr="00526CA9"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26CA9">
        <w:rPr>
          <w:rFonts w:ascii="Times New Roman" w:hAnsi="Times New Roman" w:cs="Times New Roman"/>
          <w:sz w:val="24"/>
          <w:szCs w:val="24"/>
        </w:rPr>
        <w:t>En el mundo actual, hay gente hablando de construir muros, cerrar puertas, poner barreras. Este es un lugar que está realmente centrado en el uso de la tecnología para ayud</w:t>
      </w:r>
      <w:r>
        <w:rPr>
          <w:rFonts w:ascii="Times New Roman" w:hAnsi="Times New Roman" w:cs="Times New Roman"/>
          <w:sz w:val="24"/>
          <w:szCs w:val="24"/>
        </w:rPr>
        <w:t>ar a crear una sociedad abierta”</w:t>
      </w:r>
      <w:r w:rsidRPr="00526CA9">
        <w:rPr>
          <w:rFonts w:ascii="Times New Roman" w:hAnsi="Times New Roman" w:cs="Times New Roman"/>
          <w:sz w:val="24"/>
          <w:szCs w:val="24"/>
        </w:rPr>
        <w:t>.</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Una realidad</w:t>
      </w:r>
    </w:p>
    <w:p w:rsidR="00CB4750" w:rsidRPr="002C68A5" w:rsidRDefault="00CB4750" w:rsidP="00CB4750">
      <w:pPr>
        <w:spacing w:line="240" w:lineRule="auto"/>
        <w:jc w:val="both"/>
        <w:rPr>
          <w:rFonts w:ascii="Times New Roman" w:hAnsi="Times New Roman" w:cs="Times New Roman"/>
          <w:sz w:val="24"/>
          <w:szCs w:val="24"/>
          <w:u w:val="single"/>
        </w:rPr>
      </w:pPr>
      <w:r w:rsidRPr="002C68A5">
        <w:rPr>
          <w:rFonts w:ascii="Times New Roman" w:hAnsi="Times New Roman" w:cs="Times New Roman"/>
          <w:sz w:val="24"/>
          <w:szCs w:val="24"/>
          <w:u w:val="single"/>
        </w:rPr>
        <w:t>Airbnb afirma que los únicos perdedores de su disrupción es la tradicional industria hotelera. Pero eso no es lo que se siente en Barcelona.</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Los locales se quejan de que los alquileres en la ciudad están subiendo para todos pues los propietarios sólo piensan en los turistas.</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El gobierno local está tratando de controlar el crecimiento del alojamiento turístico en la ciudad. Todas las propiedades de alquiler a corto plazo deben tener licencia.</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Pero no sólo en Barcelona ha habido protestas de ese tipo. En otras ciudades del mundo los residentes también han expresado su temor por el aumento del costo de vida que Airbnb trae, que está desplazando a los locales.</w:t>
      </w:r>
    </w:p>
    <w:p w:rsidR="00CB4750" w:rsidRPr="002C68A5" w:rsidRDefault="00CB4750" w:rsidP="00CB4750">
      <w:pPr>
        <w:spacing w:line="240" w:lineRule="auto"/>
        <w:jc w:val="both"/>
        <w:rPr>
          <w:rFonts w:ascii="Times New Roman" w:hAnsi="Times New Roman" w:cs="Times New Roman"/>
          <w:sz w:val="24"/>
          <w:szCs w:val="24"/>
          <w:u w:val="single"/>
        </w:rPr>
      </w:pPr>
      <w:r w:rsidRPr="002C68A5">
        <w:rPr>
          <w:rFonts w:ascii="Times New Roman" w:hAnsi="Times New Roman" w:cs="Times New Roman"/>
          <w:sz w:val="24"/>
          <w:szCs w:val="24"/>
          <w:u w:val="single"/>
        </w:rPr>
        <w:t>El argumento clásico de los disruptores es que los reguladores, los gobiernos, los políticos elegidos, tienen que ponerse al día, cambiar sus políticas teniendo en cuenta la nueva realidad.</w:t>
      </w:r>
    </w:p>
    <w:p w:rsidR="00CB4750" w:rsidRPr="0080650C" w:rsidRDefault="00CB4750" w:rsidP="00CB4750">
      <w:pPr>
        <w:spacing w:line="240" w:lineRule="auto"/>
        <w:jc w:val="both"/>
        <w:rPr>
          <w:rFonts w:ascii="Times New Roman" w:hAnsi="Times New Roman" w:cs="Times New Roman"/>
          <w:color w:val="FF0000"/>
          <w:sz w:val="24"/>
          <w:szCs w:val="24"/>
          <w:u w:val="single"/>
        </w:rPr>
      </w:pPr>
      <w:r w:rsidRPr="0080650C">
        <w:rPr>
          <w:rFonts w:ascii="Times New Roman" w:hAnsi="Times New Roman" w:cs="Times New Roman"/>
          <w:color w:val="FF0000"/>
          <w:sz w:val="24"/>
          <w:szCs w:val="24"/>
          <w:u w:val="single"/>
        </w:rPr>
        <w:t>De hecho, Silicon Valley parece no tener muy buena opinión de los gobiernos en general. Eso es muy evidente cuando se trata de pagar impuestos.</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En su patio trasero</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Para tener una idea de la actitud de Silicon Valley a los impuestos qué mejor que ver cómo se comportan las firmas en su lugar de origen.</w:t>
      </w:r>
    </w:p>
    <w:p w:rsidR="00CB4750" w:rsidRPr="0080650C" w:rsidRDefault="00CB4750" w:rsidP="00CB4750">
      <w:pPr>
        <w:spacing w:line="240" w:lineRule="auto"/>
        <w:jc w:val="both"/>
        <w:rPr>
          <w:rFonts w:ascii="Times New Roman" w:hAnsi="Times New Roman" w:cs="Times New Roman"/>
          <w:color w:val="FF0000"/>
          <w:sz w:val="24"/>
          <w:szCs w:val="24"/>
          <w:u w:val="single"/>
        </w:rPr>
      </w:pPr>
      <w:r w:rsidRPr="0080650C">
        <w:rPr>
          <w:rFonts w:ascii="Times New Roman" w:hAnsi="Times New Roman" w:cs="Times New Roman"/>
          <w:color w:val="FF0000"/>
          <w:sz w:val="24"/>
          <w:szCs w:val="24"/>
          <w:u w:val="single"/>
        </w:rPr>
        <w:t>En el lugar donde que se encuentran Google, Apple, Facebook, las empresas pagan impuestos locales sobre la propiedad a una tasa del 1% del valor de todos sus edificios y equipos.</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Larry Stone es el asesor del Condado de Santa Clara y su trabajo es calcular el valor de esas propiedades.</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Señala que los gigantes tecnológicos tienden a no estar de acuerdo con lo que deben contribuir.</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Una de las mayores batallas por impuestos la está librando Apple.</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Cuando se complete, su nueva sede será la más impresionante en Silicon Valley.</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Con una circunferencia de 1,6 kilómetros de largo, Apple Park será un Coliseo moderno.</w:t>
      </w:r>
    </w:p>
    <w:p w:rsidR="00CB4750" w:rsidRPr="00526CA9"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26CA9">
        <w:rPr>
          <w:rFonts w:ascii="Times New Roman" w:hAnsi="Times New Roman" w:cs="Times New Roman"/>
          <w:sz w:val="24"/>
          <w:szCs w:val="24"/>
        </w:rPr>
        <w:t>Nosotros decimos que el valor de la sede es de US$</w:t>
      </w:r>
      <w:r>
        <w:rPr>
          <w:rFonts w:ascii="Times New Roman" w:hAnsi="Times New Roman" w:cs="Times New Roman"/>
          <w:sz w:val="24"/>
          <w:szCs w:val="24"/>
        </w:rPr>
        <w:t xml:space="preserve"> </w:t>
      </w:r>
      <w:r w:rsidRPr="00526CA9">
        <w:rPr>
          <w:rFonts w:ascii="Times New Roman" w:hAnsi="Times New Roman" w:cs="Times New Roman"/>
          <w:sz w:val="24"/>
          <w:szCs w:val="24"/>
        </w:rPr>
        <w:t>6.800 millones. App</w:t>
      </w:r>
      <w:r>
        <w:rPr>
          <w:rFonts w:ascii="Times New Roman" w:hAnsi="Times New Roman" w:cs="Times New Roman"/>
          <w:sz w:val="24"/>
          <w:szCs w:val="24"/>
        </w:rPr>
        <w:t>le dice que vale US$ 57 millones”</w:t>
      </w:r>
      <w:r w:rsidRPr="00526CA9">
        <w:rPr>
          <w:rFonts w:ascii="Times New Roman" w:hAnsi="Times New Roman" w:cs="Times New Roman"/>
          <w:sz w:val="24"/>
          <w:szCs w:val="24"/>
        </w:rPr>
        <w:t>, explica Stone.</w:t>
      </w:r>
    </w:p>
    <w:p w:rsidR="00CB4750" w:rsidRPr="00526CA9"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526CA9">
        <w:rPr>
          <w:rFonts w:ascii="Times New Roman" w:hAnsi="Times New Roman" w:cs="Times New Roman"/>
          <w:sz w:val="24"/>
          <w:szCs w:val="24"/>
        </w:rPr>
        <w:t>Está</w:t>
      </w:r>
      <w:r>
        <w:rPr>
          <w:rFonts w:ascii="Times New Roman" w:hAnsi="Times New Roman" w:cs="Times New Roman"/>
          <w:sz w:val="24"/>
          <w:szCs w:val="24"/>
        </w:rPr>
        <w:t>n disputando el 99% de su valor”</w:t>
      </w:r>
      <w:r w:rsidRPr="00526CA9">
        <w:rPr>
          <w:rFonts w:ascii="Times New Roman" w:hAnsi="Times New Roman" w:cs="Times New Roman"/>
          <w:sz w:val="24"/>
          <w:szCs w:val="24"/>
        </w:rPr>
        <w:t>.</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Si la apelación de Apple tiene éxito en su totalidad, los US$</w:t>
      </w:r>
      <w:r>
        <w:rPr>
          <w:rFonts w:ascii="Times New Roman" w:hAnsi="Times New Roman" w:cs="Times New Roman"/>
          <w:sz w:val="24"/>
          <w:szCs w:val="24"/>
        </w:rPr>
        <w:t xml:space="preserve"> </w:t>
      </w:r>
      <w:r w:rsidRPr="00526CA9">
        <w:rPr>
          <w:rFonts w:ascii="Times New Roman" w:hAnsi="Times New Roman" w:cs="Times New Roman"/>
          <w:sz w:val="24"/>
          <w:szCs w:val="24"/>
        </w:rPr>
        <w:t>68 millones de impuestos que las autoridades piensan que deben pagar se reducirían a poco más de US$</w:t>
      </w:r>
      <w:r>
        <w:rPr>
          <w:rFonts w:ascii="Times New Roman" w:hAnsi="Times New Roman" w:cs="Times New Roman"/>
          <w:sz w:val="24"/>
          <w:szCs w:val="24"/>
        </w:rPr>
        <w:t xml:space="preserve"> </w:t>
      </w:r>
      <w:r w:rsidRPr="00526CA9">
        <w:rPr>
          <w:rFonts w:ascii="Times New Roman" w:hAnsi="Times New Roman" w:cs="Times New Roman"/>
          <w:sz w:val="24"/>
          <w:szCs w:val="24"/>
        </w:rPr>
        <w:t>0,5 millones.</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Y Apple no es el único titán tecnológico que presenta apelaciones de impuestos a la propiedad local.</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¿Qué repercusión puede tener esa actitud en la sociedad? Después de todo, con los impuestos locales se pagan las escuelas y otros servicios.</w:t>
      </w:r>
    </w:p>
    <w:p w:rsidR="00CB4750" w:rsidRPr="00526CA9"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26CA9">
        <w:rPr>
          <w:rFonts w:ascii="Times New Roman" w:hAnsi="Times New Roman" w:cs="Times New Roman"/>
          <w:sz w:val="24"/>
          <w:szCs w:val="24"/>
        </w:rPr>
        <w:t xml:space="preserve">En los años 50, 60 y 70, Detroit era la envidia del mundo. Hoy en día, Detroit está en bancarrota. Podríamos seguir el mismo camino si no resolvemos nuestra educación pública y nuestro compromiso con la comunidad como personas, </w:t>
      </w:r>
      <w:r>
        <w:rPr>
          <w:rFonts w:ascii="Times New Roman" w:hAnsi="Times New Roman" w:cs="Times New Roman"/>
          <w:sz w:val="24"/>
          <w:szCs w:val="24"/>
        </w:rPr>
        <w:t>como ciudadanos y corporaciones”</w:t>
      </w:r>
      <w:r w:rsidRPr="00526CA9">
        <w:rPr>
          <w:rFonts w:ascii="Times New Roman" w:hAnsi="Times New Roman" w:cs="Times New Roman"/>
          <w:sz w:val="24"/>
          <w:szCs w:val="24"/>
        </w:rPr>
        <w:t>.</w:t>
      </w:r>
    </w:p>
    <w:p w:rsidR="00CB4750" w:rsidRPr="0080650C" w:rsidRDefault="00CB4750" w:rsidP="00CB4750">
      <w:pPr>
        <w:spacing w:line="240" w:lineRule="auto"/>
        <w:jc w:val="both"/>
        <w:rPr>
          <w:rFonts w:ascii="Times New Roman" w:hAnsi="Times New Roman" w:cs="Times New Roman"/>
          <w:color w:val="FF0000"/>
          <w:sz w:val="24"/>
          <w:szCs w:val="24"/>
          <w:u w:val="single"/>
        </w:rPr>
      </w:pPr>
      <w:r w:rsidRPr="0080650C">
        <w:rPr>
          <w:rFonts w:ascii="Times New Roman" w:hAnsi="Times New Roman" w:cs="Times New Roman"/>
          <w:color w:val="FF0000"/>
          <w:sz w:val="24"/>
          <w:szCs w:val="24"/>
          <w:u w:val="single"/>
        </w:rPr>
        <w:t>En todo el mundo, los gigantes de la tecnología han sido acusados de reducir agresivamente sus facturas de impuestos.</w:t>
      </w:r>
    </w:p>
    <w:p w:rsidR="00CB4750" w:rsidRPr="0080650C" w:rsidRDefault="00CB4750" w:rsidP="00CB4750">
      <w:pPr>
        <w:spacing w:line="240" w:lineRule="auto"/>
        <w:jc w:val="both"/>
        <w:rPr>
          <w:rFonts w:ascii="Times New Roman" w:hAnsi="Times New Roman" w:cs="Times New Roman"/>
          <w:color w:val="FF0000"/>
          <w:sz w:val="24"/>
          <w:szCs w:val="24"/>
          <w:u w:val="single"/>
        </w:rPr>
      </w:pPr>
      <w:r w:rsidRPr="0080650C">
        <w:rPr>
          <w:rFonts w:ascii="Times New Roman" w:hAnsi="Times New Roman" w:cs="Times New Roman"/>
          <w:color w:val="FF0000"/>
          <w:sz w:val="24"/>
          <w:szCs w:val="24"/>
          <w:u w:val="single"/>
        </w:rPr>
        <w:t>Pero la manera en la que tratan localmente estos temas dice algo sobre la cultura de estas firmas: el enfoque general siempre es tratar de minimizar el impuesto que pagan o intentar pasarse por encima a los gobiernos.</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El riesgo de esta ola de disrupción</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Por supuesto, la disrupción tecnológica no es nada nuevo</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La energía de vapor, la electricidad, las líneas de producción destruyeron industrias que existían antes y obligaron a los gobiernos a cambiar.</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El mundo sobrevivió, la vida mejoró.</w:t>
      </w:r>
    </w:p>
    <w:p w:rsidR="00CB4750" w:rsidRPr="0080650C" w:rsidRDefault="00CB4750" w:rsidP="00CB4750">
      <w:pPr>
        <w:spacing w:line="240" w:lineRule="auto"/>
        <w:jc w:val="both"/>
        <w:rPr>
          <w:rFonts w:ascii="Times New Roman" w:hAnsi="Times New Roman" w:cs="Times New Roman"/>
          <w:color w:val="FF0000"/>
          <w:sz w:val="24"/>
          <w:szCs w:val="24"/>
          <w:u w:val="single"/>
        </w:rPr>
      </w:pPr>
      <w:r w:rsidRPr="00526CA9">
        <w:rPr>
          <w:rFonts w:ascii="Times New Roman" w:hAnsi="Times New Roman" w:cs="Times New Roman"/>
          <w:sz w:val="24"/>
          <w:szCs w:val="24"/>
        </w:rPr>
        <w:t xml:space="preserve">Sin embargo, </w:t>
      </w:r>
      <w:r w:rsidRPr="0080650C">
        <w:rPr>
          <w:rFonts w:ascii="Times New Roman" w:hAnsi="Times New Roman" w:cs="Times New Roman"/>
          <w:color w:val="FF0000"/>
          <w:sz w:val="24"/>
          <w:szCs w:val="24"/>
          <w:u w:val="single"/>
        </w:rPr>
        <w:t>esta ola de disrupción no es como la última, porque tiene el potencial de desgarrar la forma en que funciona el capitalismo. Y nuestras vidas podrían transformarse completamente.</w:t>
      </w:r>
    </w:p>
    <w:p w:rsidR="00CB4750" w:rsidRPr="00526CA9" w:rsidRDefault="00CB4750" w:rsidP="00CB4750">
      <w:pPr>
        <w:spacing w:line="240" w:lineRule="auto"/>
        <w:jc w:val="both"/>
        <w:rPr>
          <w:rFonts w:ascii="Times New Roman" w:hAnsi="Times New Roman" w:cs="Times New Roman"/>
          <w:sz w:val="24"/>
          <w:szCs w:val="24"/>
        </w:rPr>
      </w:pPr>
      <w:r w:rsidRPr="00526CA9">
        <w:rPr>
          <w:rFonts w:ascii="Times New Roman" w:hAnsi="Times New Roman" w:cs="Times New Roman"/>
          <w:sz w:val="24"/>
          <w:szCs w:val="24"/>
        </w:rPr>
        <w:t>La política, al final, tiene que ser capaz de tomar el control de esta tecnología, asegurarse de que sea hecha a la medida de la sociedad, de que no satisfaga únicamente los intereses de unas pocas personas increíblemente ricas de la costa oeste de Estados Unidos.</w:t>
      </w:r>
    </w:p>
    <w:p w:rsidR="00CB4750" w:rsidRPr="008C00AC"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953DD">
        <w:rPr>
          <w:rFonts w:ascii="Times New Roman" w:hAnsi="Times New Roman" w:cs="Times New Roman"/>
          <w:sz w:val="24"/>
          <w:szCs w:val="24"/>
          <w:u w:val="single"/>
        </w:rPr>
        <w:t>España es el país de Europa con más universitarios en trabajos sin cualificación</w:t>
      </w:r>
      <w:r>
        <w:rPr>
          <w:rFonts w:ascii="Times New Roman" w:hAnsi="Times New Roman" w:cs="Times New Roman"/>
          <w:sz w:val="24"/>
          <w:szCs w:val="24"/>
        </w:rPr>
        <w:t xml:space="preserve"> (El Confidencial - </w:t>
      </w:r>
      <w:r w:rsidRPr="008C00AC">
        <w:rPr>
          <w:rFonts w:ascii="Times New Roman" w:hAnsi="Times New Roman" w:cs="Times New Roman"/>
          <w:b/>
          <w:sz w:val="24"/>
          <w:szCs w:val="24"/>
        </w:rPr>
        <w:t>14/8/17</w:t>
      </w:r>
      <w:r>
        <w:rPr>
          <w:rFonts w:ascii="Times New Roman" w:hAnsi="Times New Roman" w:cs="Times New Roman"/>
          <w:sz w:val="24"/>
          <w:szCs w:val="24"/>
        </w:rPr>
        <w:t>)</w:t>
      </w:r>
    </w:p>
    <w:p w:rsidR="00CB4750" w:rsidRDefault="00CB4750" w:rsidP="00CB4750">
      <w:pPr>
        <w:spacing w:line="240" w:lineRule="auto"/>
        <w:jc w:val="both"/>
        <w:rPr>
          <w:rFonts w:ascii="Times New Roman" w:hAnsi="Times New Roman" w:cs="Times New Roman"/>
          <w:color w:val="FF0000"/>
          <w:sz w:val="24"/>
          <w:szCs w:val="24"/>
        </w:rPr>
      </w:pPr>
      <w:r w:rsidRPr="00583711">
        <w:rPr>
          <w:rFonts w:ascii="Times New Roman" w:hAnsi="Times New Roman" w:cs="Times New Roman"/>
          <w:color w:val="FF0000"/>
          <w:sz w:val="24"/>
          <w:szCs w:val="24"/>
        </w:rPr>
        <w:t>En la industria, el comercio o el transporte, más de la mitad de los estudiantes con un título superior acaban aceptando puestos que no exigen ninguna titulación</w:t>
      </w:r>
    </w:p>
    <w:p w:rsidR="00CB4750" w:rsidRPr="009E3BBF" w:rsidRDefault="00CB4750" w:rsidP="00CB4750">
      <w:pPr>
        <w:spacing w:line="240" w:lineRule="auto"/>
        <w:jc w:val="both"/>
        <w:rPr>
          <w:rFonts w:ascii="Times New Roman" w:hAnsi="Times New Roman" w:cs="Times New Roman"/>
          <w:sz w:val="24"/>
          <w:szCs w:val="24"/>
        </w:rPr>
      </w:pPr>
      <w:r w:rsidRPr="009E3BBF">
        <w:rPr>
          <w:rFonts w:ascii="Times New Roman" w:hAnsi="Times New Roman" w:cs="Times New Roman"/>
          <w:sz w:val="24"/>
          <w:szCs w:val="24"/>
        </w:rPr>
        <w:t>(Por Javier G. Jorrín)</w:t>
      </w:r>
    </w:p>
    <w:p w:rsidR="00CB4750" w:rsidRPr="00583711" w:rsidRDefault="00CB4750" w:rsidP="00CB4750">
      <w:pPr>
        <w:pStyle w:val="NormalWeb"/>
        <w:spacing w:before="0" w:beforeAutospacing="0" w:after="0" w:afterAutospacing="0"/>
        <w:jc w:val="both"/>
        <w:textAlignment w:val="baseline"/>
        <w:rPr>
          <w:color w:val="1A1A1A"/>
          <w:u w:val="single"/>
        </w:rPr>
      </w:pPr>
      <w:r>
        <w:rPr>
          <w:color w:val="FF0000"/>
          <w:u w:val="single"/>
        </w:rPr>
        <w:t>La “generación más preparada”</w:t>
      </w:r>
      <w:r w:rsidRPr="00583711">
        <w:rPr>
          <w:color w:val="FF0000"/>
          <w:u w:val="single"/>
        </w:rPr>
        <w:t xml:space="preserve"> de España es también la </w:t>
      </w:r>
      <w:r w:rsidRPr="009E3BBF">
        <w:t>“</w:t>
      </w:r>
      <w:r>
        <w:t>generación perdida</w:t>
      </w:r>
      <w:r>
        <w:rPr>
          <w:color w:val="1A1A1A"/>
        </w:rPr>
        <w:t>”</w:t>
      </w:r>
      <w:r w:rsidRPr="008C00AC">
        <w:rPr>
          <w:color w:val="1A1A1A"/>
        </w:rPr>
        <w:t xml:space="preserve">. </w:t>
      </w:r>
      <w:r w:rsidRPr="00583711">
        <w:rPr>
          <w:color w:val="1A1A1A"/>
          <w:u w:val="single"/>
        </w:rPr>
        <w:t xml:space="preserve">Nadie se ha escapado de escuchar estos dos tópicos durante los 10 años que van de crisis, pero en pocas ocasiones han estado apoyados con datos. ¿Cuál es la verdadera situación de España? </w:t>
      </w:r>
      <w:r>
        <w:rPr>
          <w:color w:val="1A1A1A"/>
          <w:u w:val="single"/>
        </w:rPr>
        <w:t>¿Está peor que otros países en “</w:t>
      </w:r>
      <w:r w:rsidRPr="00583711">
        <w:rPr>
          <w:rStyle w:val="Textoennegrita"/>
          <w:rFonts w:eastAsiaTheme="majorEastAsia"/>
          <w:color w:val="1A1A1A"/>
          <w:u w:val="single"/>
          <w:bdr w:val="none" w:sz="0" w:space="0" w:color="auto" w:frame="1"/>
        </w:rPr>
        <w:t>talento desperdiciado</w:t>
      </w:r>
      <w:r>
        <w:rPr>
          <w:color w:val="1A1A1A"/>
          <w:u w:val="single"/>
        </w:rPr>
        <w:t>”</w:t>
      </w:r>
      <w:r w:rsidRPr="00583711">
        <w:rPr>
          <w:color w:val="1A1A1A"/>
          <w:u w:val="single"/>
        </w:rPr>
        <w:t>? Eurostat ha realizado un estudio sobre la evolución de la sobrecualificación por sectores y los resultados son contundentes: España ocupa los peores puestos en casi todos los listados, </w:t>
      </w:r>
      <w:r w:rsidRPr="00583711">
        <w:rPr>
          <w:rStyle w:val="Textoennegrita"/>
          <w:rFonts w:eastAsiaTheme="majorEastAsia"/>
          <w:color w:val="1A1A1A"/>
          <w:u w:val="single"/>
          <w:bdr w:val="none" w:sz="0" w:space="0" w:color="auto" w:frame="1"/>
        </w:rPr>
        <w:t>habitualmente el peor</w:t>
      </w:r>
      <w:r w:rsidRPr="00583711">
        <w:rPr>
          <w:color w:val="1A1A1A"/>
          <w:u w:val="single"/>
        </w:rPr>
        <w:t>.</w:t>
      </w:r>
    </w:p>
    <w:p w:rsidR="00CB4750" w:rsidRPr="00583711" w:rsidRDefault="00CB4750" w:rsidP="00CB4750">
      <w:pPr>
        <w:pStyle w:val="NormalWeb"/>
        <w:spacing w:before="0" w:beforeAutospacing="0" w:after="0" w:afterAutospacing="0"/>
        <w:jc w:val="both"/>
        <w:textAlignment w:val="baseline"/>
        <w:rPr>
          <w:color w:val="1A1A1A"/>
          <w:u w:val="single"/>
        </w:rPr>
      </w:pPr>
    </w:p>
    <w:p w:rsidR="00CB4750" w:rsidRPr="00F437C9" w:rsidRDefault="00CB4750" w:rsidP="00CB4750">
      <w:pPr>
        <w:pStyle w:val="NormalWeb"/>
        <w:spacing w:before="0" w:beforeAutospacing="0" w:after="0" w:afterAutospacing="0"/>
        <w:jc w:val="both"/>
        <w:textAlignment w:val="baseline"/>
      </w:pPr>
      <w:r w:rsidRPr="00F437C9">
        <w:rPr>
          <w:u w:val="single"/>
        </w:rPr>
        <w:lastRenderedPageBreak/>
        <w:t>Los </w:t>
      </w:r>
      <w:hyperlink r:id="rId125" w:tgtFrame="_self" w:history="1">
        <w:r w:rsidRPr="00F437C9">
          <w:rPr>
            <w:rStyle w:val="Hipervnculo"/>
            <w:color w:val="auto"/>
          </w:rPr>
          <w:t>trabajadores</w:t>
        </w:r>
      </w:hyperlink>
      <w:r w:rsidRPr="00F437C9">
        <w:rPr>
          <w:u w:val="single"/>
        </w:rPr>
        <w:t> españoles tienen un nivel formativo elevado en comparación con la media europea, pero lo más preocupante es que no </w:t>
      </w:r>
      <w:r w:rsidRPr="00F437C9">
        <w:rPr>
          <w:rStyle w:val="Textoennegrita"/>
          <w:rFonts w:eastAsiaTheme="majorEastAsia"/>
          <w:u w:val="single"/>
          <w:bdr w:val="none" w:sz="0" w:space="0" w:color="auto" w:frame="1"/>
        </w:rPr>
        <w:t>encuentran un empleo adecuado a su cualificación</w:t>
      </w:r>
      <w:r w:rsidRPr="00F437C9">
        <w:rPr>
          <w:u w:val="single"/>
        </w:rPr>
        <w:t> y terminan ocupando puestos para los que no hubiesen necesitado esa titulación</w:t>
      </w:r>
      <w:r w:rsidRPr="00F437C9">
        <w:t>. Es el problema de la </w:t>
      </w:r>
      <w:r w:rsidRPr="00F437C9">
        <w:rPr>
          <w:rStyle w:val="Textoennegrita"/>
          <w:rFonts w:eastAsiaTheme="majorEastAsia"/>
          <w:bdr w:val="none" w:sz="0" w:space="0" w:color="auto" w:frame="1"/>
        </w:rPr>
        <w:t>sobrecualificación</w:t>
      </w:r>
      <w:r w:rsidRPr="00F437C9">
        <w:t>: después de una fuerte inversión en formación (tanto privada como pública), los alumnos no encuentran una salida al mercado laboral que esté a la altura de su preparación.</w:t>
      </w:r>
    </w:p>
    <w:p w:rsidR="00CB4750" w:rsidRPr="00F437C9" w:rsidRDefault="00CB4750" w:rsidP="00CB4750">
      <w:pPr>
        <w:pStyle w:val="NormalWeb"/>
        <w:spacing w:before="0" w:beforeAutospacing="0" w:after="0" w:afterAutospacing="0"/>
        <w:jc w:val="both"/>
        <w:textAlignment w:val="baseline"/>
      </w:pPr>
    </w:p>
    <w:p w:rsidR="00CB4750" w:rsidRDefault="00CB4750" w:rsidP="00CB4750">
      <w:pPr>
        <w:pStyle w:val="NormalWeb"/>
        <w:spacing w:before="0" w:beforeAutospacing="0" w:after="0" w:afterAutospacing="0"/>
        <w:jc w:val="both"/>
        <w:textAlignment w:val="baseline"/>
        <w:rPr>
          <w:color w:val="1A1A1A"/>
        </w:rPr>
      </w:pPr>
      <w:r w:rsidRPr="00F437C9">
        <w:t>España sobresale en todos los sectores, y en ninguno para bien. Las tasas de sobrecualificación </w:t>
      </w:r>
      <w:r w:rsidRPr="00F437C9">
        <w:rPr>
          <w:rStyle w:val="Textoennegrita"/>
          <w:rFonts w:eastAsiaTheme="majorEastAsia"/>
          <w:bdr w:val="none" w:sz="0" w:space="0" w:color="auto" w:frame="1"/>
        </w:rPr>
        <w:t>superan ampliamente al conjunto de la Unión Europea</w:t>
      </w:r>
      <w:r w:rsidRPr="00F437C9">
        <w:t>. </w:t>
      </w:r>
      <w:hyperlink r:id="rId126" w:tgtFrame="_blank" w:history="1">
        <w:r w:rsidRPr="00F437C9">
          <w:rPr>
            <w:rStyle w:val="Hipervnculo"/>
            <w:color w:val="auto"/>
          </w:rPr>
          <w:t>Eurostat</w:t>
        </w:r>
      </w:hyperlink>
      <w:r w:rsidRPr="00F437C9">
        <w:t xml:space="preserve"> mide </w:t>
      </w:r>
      <w:r w:rsidRPr="008C00AC">
        <w:rPr>
          <w:color w:val="1A1A1A"/>
        </w:rPr>
        <w:t>el porcentaje de trabajadores con estudios superiores (licenciatura) en cada sector y cuántos de ellos</w:t>
      </w:r>
      <w:r w:rsidRPr="008C00AC">
        <w:rPr>
          <w:rStyle w:val="Textoennegrita"/>
          <w:rFonts w:eastAsiaTheme="majorEastAsia"/>
          <w:color w:val="1A1A1A"/>
          <w:bdr w:val="none" w:sz="0" w:space="0" w:color="auto" w:frame="1"/>
        </w:rPr>
        <w:t> no necesitan tal cualificación</w:t>
      </w:r>
      <w:r w:rsidRPr="008C00AC">
        <w:rPr>
          <w:color w:val="1A1A1A"/>
        </w:rPr>
        <w:t> para el puesto que desempeñan, con datos de 2016.</w:t>
      </w:r>
    </w:p>
    <w:p w:rsidR="00CB4750" w:rsidRPr="008C00AC" w:rsidRDefault="00CB4750" w:rsidP="00CB4750">
      <w:pPr>
        <w:pStyle w:val="NormalWeb"/>
        <w:spacing w:before="0" w:beforeAutospacing="0" w:after="0" w:afterAutospacing="0"/>
        <w:jc w:val="both"/>
        <w:textAlignment w:val="baseline"/>
        <w:rPr>
          <w:color w:val="1A1A1A"/>
        </w:rPr>
      </w:pPr>
    </w:p>
    <w:p w:rsidR="00CB4750" w:rsidRDefault="00CB4750" w:rsidP="00CB4750">
      <w:pPr>
        <w:pStyle w:val="NormalWeb"/>
        <w:spacing w:before="0" w:beforeAutospacing="0" w:after="0" w:afterAutospacing="0"/>
        <w:jc w:val="both"/>
        <w:textAlignment w:val="baseline"/>
        <w:rPr>
          <w:color w:val="1A1A1A"/>
        </w:rPr>
      </w:pPr>
      <w:r w:rsidRPr="008C00AC">
        <w:rPr>
          <w:color w:val="1A1A1A"/>
        </w:rPr>
        <w:t>El caso más grave ocurre en el sector del </w:t>
      </w:r>
      <w:r w:rsidRPr="008C00AC">
        <w:rPr>
          <w:rStyle w:val="Textoennegrita"/>
          <w:rFonts w:eastAsiaTheme="majorEastAsia"/>
          <w:color w:val="1A1A1A"/>
          <w:bdr w:val="none" w:sz="0" w:space="0" w:color="auto" w:frame="1"/>
        </w:rPr>
        <w:t>transporte y almacenamiento</w:t>
      </w:r>
      <w:r w:rsidRPr="008C00AC">
        <w:rPr>
          <w:color w:val="1A1A1A"/>
        </w:rPr>
        <w:t>. Los datos son contundentes: el </w:t>
      </w:r>
      <w:r w:rsidRPr="008C00AC">
        <w:rPr>
          <w:rStyle w:val="Textoennegrita"/>
          <w:rFonts w:eastAsiaTheme="majorEastAsia"/>
          <w:color w:val="1A1A1A"/>
          <w:bdr w:val="none" w:sz="0" w:space="0" w:color="auto" w:frame="1"/>
        </w:rPr>
        <w:t>70,5%</w:t>
      </w:r>
      <w:r w:rsidRPr="008C00AC">
        <w:rPr>
          <w:color w:val="1A1A1A"/>
        </w:rPr>
        <w:t> de los trabajadores con estudios de este sector ocupaba puestos que no requerían esa cualificación. Por ejemplo, un ingeniero trabajando de almacenista. Esto significa que menos de un 30% de los trabajadores del sector con estudios tiene un empleo que requiera una licenciatura o incluso una titulación superior.</w:t>
      </w:r>
    </w:p>
    <w:p w:rsidR="00CB4750" w:rsidRDefault="00CB4750" w:rsidP="00CB4750">
      <w:pPr>
        <w:pStyle w:val="NormalWeb"/>
        <w:spacing w:before="0" w:beforeAutospacing="0" w:after="0" w:afterAutospacing="0"/>
        <w:jc w:val="both"/>
        <w:textAlignment w:val="baseline"/>
        <w:rPr>
          <w:color w:val="1A1A1A"/>
        </w:rPr>
      </w:pPr>
    </w:p>
    <w:p w:rsidR="00CB4750" w:rsidRDefault="00CB4750" w:rsidP="00CB4750">
      <w:pPr>
        <w:pStyle w:val="NormalWeb"/>
        <w:spacing w:before="0" w:beforeAutospacing="0" w:after="0" w:afterAutospacing="0"/>
        <w:jc w:val="both"/>
        <w:textAlignment w:val="baseline"/>
        <w:rPr>
          <w:color w:val="1A1A1A"/>
        </w:rPr>
      </w:pPr>
      <w:r w:rsidRPr="00A953DD">
        <w:rPr>
          <w:noProof/>
          <w:color w:val="1A1A1A"/>
        </w:rPr>
        <w:drawing>
          <wp:inline distT="0" distB="0" distL="0" distR="0" wp14:anchorId="73839E9D" wp14:editId="1B68D051">
            <wp:extent cx="5731774" cy="4114800"/>
            <wp:effectExtent l="0" t="0" r="254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31510" cy="4114611"/>
                    </a:xfrm>
                    <a:prstGeom prst="rect">
                      <a:avLst/>
                    </a:prstGeom>
                  </pic:spPr>
                </pic:pic>
              </a:graphicData>
            </a:graphic>
          </wp:inline>
        </w:drawing>
      </w:r>
    </w:p>
    <w:p w:rsidR="00CB4750" w:rsidRPr="008C00AC" w:rsidRDefault="00CB4750" w:rsidP="00CB4750">
      <w:pPr>
        <w:pStyle w:val="NormalWeb"/>
        <w:spacing w:before="0" w:beforeAutospacing="0" w:after="0" w:afterAutospacing="0"/>
        <w:jc w:val="both"/>
        <w:textAlignment w:val="baseline"/>
        <w:rPr>
          <w:color w:val="1A1A1A"/>
        </w:rPr>
      </w:pPr>
    </w:p>
    <w:p w:rsidR="00CB4750" w:rsidRPr="009E3BBF" w:rsidRDefault="00CB4750" w:rsidP="00CB4750">
      <w:pPr>
        <w:pStyle w:val="NormalWeb"/>
        <w:spacing w:before="0" w:beforeAutospacing="0" w:after="0" w:afterAutospacing="0"/>
        <w:jc w:val="both"/>
        <w:textAlignment w:val="baseline"/>
        <w:rPr>
          <w:u w:val="single"/>
        </w:rPr>
      </w:pPr>
      <w:r w:rsidRPr="008C00AC">
        <w:rPr>
          <w:color w:val="1A1A1A"/>
        </w:rPr>
        <w:t>La media europea por países está en el 43%, esto es, un </w:t>
      </w:r>
      <w:r w:rsidRPr="008C00AC">
        <w:rPr>
          <w:rStyle w:val="Textoennegrita"/>
          <w:rFonts w:eastAsiaTheme="majorEastAsia"/>
          <w:color w:val="1A1A1A"/>
          <w:bdr w:val="none" w:sz="0" w:space="0" w:color="auto" w:frame="1"/>
        </w:rPr>
        <w:t>27% menos que España</w:t>
      </w:r>
      <w:r w:rsidRPr="008C00AC">
        <w:rPr>
          <w:color w:val="1A1A1A"/>
        </w:rPr>
        <w:t xml:space="preserve">. El segundo país que está también lejos de España: es Finlandia, con un porcentaje de sobrecualificación que no alcanza el 64%. </w:t>
      </w:r>
      <w:r w:rsidRPr="00583711">
        <w:rPr>
          <w:color w:val="1A1A1A"/>
          <w:u w:val="single"/>
        </w:rPr>
        <w:t>Después de tantos años de estudio para obtener un título superior, el mercado laboral ofrece a los trabajadores puestos de bajo nivel. Se unen aquí dos problemas. Por un lado, el </w:t>
      </w:r>
      <w:r w:rsidRPr="00583711">
        <w:rPr>
          <w:rStyle w:val="Textoennegrita"/>
          <w:rFonts w:eastAsiaTheme="majorEastAsia"/>
          <w:color w:val="1A1A1A"/>
          <w:u w:val="single"/>
          <w:bdr w:val="none" w:sz="0" w:space="0" w:color="auto" w:frame="1"/>
        </w:rPr>
        <w:t>bajo valor añadido</w:t>
      </w:r>
      <w:r w:rsidRPr="00583711">
        <w:rPr>
          <w:color w:val="1A1A1A"/>
          <w:u w:val="single"/>
        </w:rPr>
        <w:t> del tejido productivo español, que tras la crisis ha pasado a competir en precio y no en calidad, un proceso que tiene nombre propio: </w:t>
      </w:r>
      <w:r w:rsidRPr="00583711">
        <w:rPr>
          <w:rStyle w:val="Textoennegrita"/>
          <w:rFonts w:eastAsiaTheme="majorEastAsia"/>
          <w:color w:val="1A1A1A"/>
          <w:u w:val="single"/>
          <w:bdr w:val="none" w:sz="0" w:space="0" w:color="auto" w:frame="1"/>
        </w:rPr>
        <w:t>devaluación salarial</w:t>
      </w:r>
      <w:r w:rsidRPr="00583711">
        <w:rPr>
          <w:color w:val="1A1A1A"/>
          <w:u w:val="single"/>
        </w:rPr>
        <w:t>. Y, por otro, la </w:t>
      </w:r>
      <w:r w:rsidRPr="009E3BBF">
        <w:rPr>
          <w:rStyle w:val="Textoennegrita"/>
          <w:rFonts w:eastAsiaTheme="majorEastAsia"/>
          <w:u w:val="single"/>
          <w:bdr w:val="none" w:sz="0" w:space="0" w:color="auto" w:frame="1"/>
        </w:rPr>
        <w:t>mala </w:t>
      </w:r>
      <w:hyperlink r:id="rId128" w:tgtFrame="_self" w:history="1">
        <w:r w:rsidRPr="00F437C9">
          <w:rPr>
            <w:rStyle w:val="Hipervnculo"/>
            <w:color w:val="auto"/>
            <w:bdr w:val="none" w:sz="0" w:space="0" w:color="auto" w:frame="1"/>
          </w:rPr>
          <w:t>adaptación de los jóvenes</w:t>
        </w:r>
      </w:hyperlink>
      <w:r w:rsidRPr="00F437C9">
        <w:rPr>
          <w:u w:val="single"/>
        </w:rPr>
        <w:t> a</w:t>
      </w:r>
      <w:r w:rsidRPr="009E3BBF">
        <w:rPr>
          <w:u w:val="single"/>
        </w:rPr>
        <w:t>l mercado laboral, con titulaciones que no son las más demandadas.</w:t>
      </w:r>
    </w:p>
    <w:p w:rsidR="00CB4750" w:rsidRPr="009E3BBF" w:rsidRDefault="00CB4750" w:rsidP="00CB4750">
      <w:pPr>
        <w:pStyle w:val="NormalWeb"/>
        <w:spacing w:before="0" w:beforeAutospacing="0" w:after="0" w:afterAutospacing="0"/>
        <w:jc w:val="both"/>
        <w:textAlignment w:val="baseline"/>
        <w:rPr>
          <w:u w:val="single"/>
        </w:rPr>
      </w:pPr>
    </w:p>
    <w:p w:rsidR="00CB4750" w:rsidRPr="007255AA" w:rsidRDefault="00CB4750" w:rsidP="00CB4750">
      <w:pPr>
        <w:pStyle w:val="Ttulo4"/>
        <w:spacing w:before="0" w:line="240" w:lineRule="auto"/>
        <w:jc w:val="both"/>
        <w:textAlignment w:val="baseline"/>
        <w:rPr>
          <w:rFonts w:ascii="Times New Roman" w:hAnsi="Times New Roman" w:cs="Times New Roman"/>
          <w:b w:val="0"/>
          <w:color w:val="auto"/>
          <w:sz w:val="24"/>
          <w:szCs w:val="24"/>
        </w:rPr>
      </w:pPr>
      <w:r w:rsidRPr="007255AA">
        <w:rPr>
          <w:rFonts w:ascii="Times New Roman" w:hAnsi="Times New Roman" w:cs="Times New Roman"/>
          <w:b w:val="0"/>
          <w:color w:val="auto"/>
          <w:sz w:val="24"/>
          <w:szCs w:val="24"/>
        </w:rPr>
        <w:t>De la universidad a la fábrica</w:t>
      </w:r>
    </w:p>
    <w:p w:rsidR="00CB4750" w:rsidRPr="009E3BBF" w:rsidRDefault="00CB4750" w:rsidP="00CB4750">
      <w:pPr>
        <w:pStyle w:val="NormalWeb"/>
        <w:spacing w:before="0" w:beforeAutospacing="0" w:after="0" w:afterAutospacing="0"/>
        <w:jc w:val="both"/>
        <w:textAlignment w:val="baseline"/>
      </w:pPr>
    </w:p>
    <w:p w:rsidR="00CB4750" w:rsidRPr="009E3BBF" w:rsidRDefault="00CB4750" w:rsidP="00CB4750">
      <w:pPr>
        <w:pStyle w:val="NormalWeb"/>
        <w:spacing w:before="0" w:beforeAutospacing="0" w:after="0" w:afterAutospacing="0"/>
        <w:jc w:val="both"/>
        <w:textAlignment w:val="baseline"/>
        <w:rPr>
          <w:u w:val="single"/>
        </w:rPr>
      </w:pPr>
      <w:r w:rsidRPr="009E3BBF">
        <w:t>España ocupa el primer puesto en sobrecualificación en los principales sectores de obra de </w:t>
      </w:r>
      <w:hyperlink r:id="rId129" w:tgtFrame="_self" w:history="1">
        <w:r w:rsidRPr="00F437C9">
          <w:rPr>
            <w:rStyle w:val="Hipervnculo"/>
            <w:color w:val="auto"/>
            <w:u w:val="none"/>
          </w:rPr>
          <w:t>baja formación</w:t>
        </w:r>
      </w:hyperlink>
      <w:r w:rsidRPr="009E3BBF">
        <w:t xml:space="preserve">. </w:t>
      </w:r>
      <w:r w:rsidRPr="009E3BBF">
        <w:rPr>
          <w:u w:val="single"/>
        </w:rPr>
        <w:t>Un buen ejemplo es la </w:t>
      </w:r>
      <w:r w:rsidRPr="009E3BBF">
        <w:rPr>
          <w:rStyle w:val="Textoennegrita"/>
          <w:rFonts w:eastAsiaTheme="majorEastAsia"/>
          <w:u w:val="single"/>
          <w:bdr w:val="none" w:sz="0" w:space="0" w:color="auto" w:frame="1"/>
        </w:rPr>
        <w:t>construcción</w:t>
      </w:r>
      <w:r w:rsidRPr="009E3BBF">
        <w:rPr>
          <w:u w:val="single"/>
        </w:rPr>
        <w:t>, donde el </w:t>
      </w:r>
      <w:r w:rsidRPr="009E3BBF">
        <w:rPr>
          <w:rStyle w:val="Textoennegrita"/>
          <w:rFonts w:eastAsiaTheme="majorEastAsia"/>
          <w:u w:val="single"/>
          <w:bdr w:val="none" w:sz="0" w:space="0" w:color="auto" w:frame="1"/>
        </w:rPr>
        <w:t>57,4%</w:t>
      </w:r>
      <w:r w:rsidRPr="009E3BBF">
        <w:rPr>
          <w:u w:val="single"/>
        </w:rPr>
        <w:t> de los trabajadores con estudios ocupa puestos que no necesitan cualificación</w:t>
      </w:r>
      <w:r w:rsidRPr="009E3BBF">
        <w:t xml:space="preserve">. Por ejemplo, un arquitecto como peón de obra. Suena extraño, pero </w:t>
      </w:r>
      <w:r w:rsidRPr="009E3BBF">
        <w:rPr>
          <w:u w:val="single"/>
        </w:rPr>
        <w:t>las cifras son abrumadoras, casi doblan las de la media europea, que es del 29,5%.</w:t>
      </w:r>
    </w:p>
    <w:p w:rsidR="00CB4750" w:rsidRPr="009E3BBF" w:rsidRDefault="00CB4750" w:rsidP="00CB4750">
      <w:pPr>
        <w:pStyle w:val="NormalWeb"/>
        <w:spacing w:before="0" w:beforeAutospacing="0" w:after="0" w:afterAutospacing="0"/>
        <w:jc w:val="both"/>
        <w:textAlignment w:val="baseline"/>
      </w:pPr>
    </w:p>
    <w:p w:rsidR="00CB4750" w:rsidRPr="009E3BBF" w:rsidRDefault="00CB4750" w:rsidP="00CB4750">
      <w:pPr>
        <w:pStyle w:val="NormalWeb"/>
        <w:spacing w:before="0" w:beforeAutospacing="0" w:after="0" w:afterAutospacing="0"/>
        <w:jc w:val="both"/>
        <w:textAlignment w:val="baseline"/>
      </w:pPr>
      <w:r w:rsidRPr="009E3BBF">
        <w:t>En última instancia, no d</w:t>
      </w:r>
      <w:r>
        <w:t>eja de ser el trabajo que hay, “o lo tomas o lo dejas”</w:t>
      </w:r>
      <w:r w:rsidRPr="009E3BBF">
        <w:t xml:space="preserve">. </w:t>
      </w:r>
      <w:r w:rsidRPr="009E3BBF">
        <w:rPr>
          <w:u w:val="single"/>
        </w:rPr>
        <w:t>En el caso del sector de la </w:t>
      </w:r>
      <w:r w:rsidRPr="009E3BBF">
        <w:rPr>
          <w:rStyle w:val="Textoennegrita"/>
          <w:rFonts w:eastAsiaTheme="majorEastAsia"/>
          <w:u w:val="single"/>
          <w:bdr w:val="none" w:sz="0" w:space="0" w:color="auto" w:frame="1"/>
        </w:rPr>
        <w:t>industria manufacturera</w:t>
      </w:r>
      <w:r w:rsidRPr="009E3BBF">
        <w:rPr>
          <w:u w:val="single"/>
        </w:rPr>
        <w:t>, el porcentaje de sobrecualificación alcanza el 48,6%, casi el doble que la media europea, que está en el 26,7%.</w:t>
      </w:r>
      <w:r w:rsidRPr="009E3BBF">
        <w:t xml:space="preserve"> Las fábricas se han llenado de universitarios, y también las tiendas del comercio minorista.</w:t>
      </w:r>
    </w:p>
    <w:p w:rsidR="00CB4750" w:rsidRDefault="00CB4750" w:rsidP="00CB4750">
      <w:pPr>
        <w:pStyle w:val="NormalWeb"/>
        <w:spacing w:before="0" w:beforeAutospacing="0" w:after="0" w:afterAutospacing="0"/>
        <w:jc w:val="both"/>
        <w:textAlignment w:val="baseline"/>
        <w:rPr>
          <w:color w:val="1A1A1A"/>
        </w:rPr>
      </w:pPr>
      <w:r w:rsidRPr="00A953DD">
        <w:rPr>
          <w:noProof/>
          <w:color w:val="1A1A1A"/>
        </w:rPr>
        <w:drawing>
          <wp:inline distT="0" distB="0" distL="0" distR="0" wp14:anchorId="338517F6" wp14:editId="13F510B6">
            <wp:extent cx="5727640" cy="3898900"/>
            <wp:effectExtent l="0" t="0" r="6985" b="635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731510" cy="3901535"/>
                    </a:xfrm>
                    <a:prstGeom prst="rect">
                      <a:avLst/>
                    </a:prstGeom>
                  </pic:spPr>
                </pic:pic>
              </a:graphicData>
            </a:graphic>
          </wp:inline>
        </w:drawing>
      </w:r>
    </w:p>
    <w:p w:rsidR="00CB4750" w:rsidRPr="008C00AC" w:rsidRDefault="00CB4750" w:rsidP="00CB4750">
      <w:pPr>
        <w:pStyle w:val="NormalWeb"/>
        <w:spacing w:before="0" w:beforeAutospacing="0" w:after="0" w:afterAutospacing="0"/>
        <w:jc w:val="both"/>
        <w:textAlignment w:val="baseline"/>
        <w:rPr>
          <w:color w:val="1A1A1A"/>
        </w:rPr>
      </w:pPr>
    </w:p>
    <w:p w:rsidR="00CB4750" w:rsidRPr="008C00AC" w:rsidRDefault="00CB4750" w:rsidP="00CB4750">
      <w:pPr>
        <w:pStyle w:val="NormalWeb"/>
        <w:spacing w:before="0" w:beforeAutospacing="0" w:after="0" w:afterAutospacing="0"/>
        <w:jc w:val="both"/>
        <w:textAlignment w:val="baseline"/>
        <w:rPr>
          <w:color w:val="1A1A1A"/>
        </w:rPr>
      </w:pPr>
      <w:r w:rsidRPr="008C00AC">
        <w:rPr>
          <w:color w:val="1A1A1A"/>
        </w:rPr>
        <w:t xml:space="preserve">Los países del este europeo rebajan la media, lo que hace que la distancia de la UE con España sea todavía mayor. </w:t>
      </w:r>
      <w:r w:rsidRPr="00583711">
        <w:rPr>
          <w:color w:val="1A1A1A"/>
          <w:u w:val="single"/>
        </w:rPr>
        <w:t>En líneas generales, existe una correlación entre el </w:t>
      </w:r>
      <w:r w:rsidRPr="00583711">
        <w:rPr>
          <w:rStyle w:val="Textoennegrita"/>
          <w:rFonts w:eastAsiaTheme="majorEastAsia"/>
          <w:color w:val="1A1A1A"/>
          <w:u w:val="single"/>
          <w:bdr w:val="none" w:sz="0" w:space="0" w:color="auto" w:frame="1"/>
        </w:rPr>
        <w:t>nivel de formación</w:t>
      </w:r>
      <w:r w:rsidRPr="00583711">
        <w:rPr>
          <w:color w:val="1A1A1A"/>
          <w:u w:val="single"/>
        </w:rPr>
        <w:t> de los trabajadores con el </w:t>
      </w:r>
      <w:r w:rsidRPr="00583711">
        <w:rPr>
          <w:rStyle w:val="Textoennegrita"/>
          <w:rFonts w:eastAsiaTheme="majorEastAsia"/>
          <w:color w:val="1A1A1A"/>
          <w:u w:val="single"/>
          <w:bdr w:val="none" w:sz="0" w:space="0" w:color="auto" w:frame="1"/>
        </w:rPr>
        <w:t>desarrollo económico</w:t>
      </w:r>
      <w:r w:rsidRPr="00583711">
        <w:rPr>
          <w:color w:val="1A1A1A"/>
          <w:u w:val="single"/>
        </w:rPr>
        <w:t> del país</w:t>
      </w:r>
      <w:r w:rsidRPr="008C00AC">
        <w:rPr>
          <w:color w:val="1A1A1A"/>
        </w:rPr>
        <w:t xml:space="preserve">. </w:t>
      </w:r>
      <w:r w:rsidRPr="00583711">
        <w:rPr>
          <w:color w:val="1A1A1A"/>
          <w:u w:val="single"/>
        </w:rPr>
        <w:t>Esto provoc</w:t>
      </w:r>
      <w:r>
        <w:rPr>
          <w:color w:val="1A1A1A"/>
          <w:u w:val="single"/>
        </w:rPr>
        <w:t>a que los primeros puestos del “ranking”</w:t>
      </w:r>
      <w:r w:rsidRPr="00583711">
        <w:rPr>
          <w:color w:val="1A1A1A"/>
          <w:u w:val="single"/>
        </w:rPr>
        <w:t xml:space="preserve"> estén ocupados por los países del centro y oeste de la UE. Es lógico que al tener más porcentaje de trabajadores con título universitario, exista mayor sobrecualificación. Pero esto no es un consuelo para España, ya que supera habitualmente a todos sus vecinos, lo que refleja un gran </w:t>
      </w:r>
      <w:r w:rsidRPr="00583711">
        <w:rPr>
          <w:rStyle w:val="Textoennegrita"/>
          <w:rFonts w:eastAsiaTheme="majorEastAsia"/>
          <w:color w:val="1A1A1A"/>
          <w:u w:val="single"/>
          <w:bdr w:val="none" w:sz="0" w:space="0" w:color="auto" w:frame="1"/>
        </w:rPr>
        <w:t>desajuste entre la oferta de trabajo y la demanda</w:t>
      </w:r>
      <w:r w:rsidRPr="00583711">
        <w:rPr>
          <w:color w:val="1A1A1A"/>
          <w:u w:val="single"/>
        </w:rPr>
        <w:t>.</w:t>
      </w:r>
    </w:p>
    <w:p w:rsidR="00CB4750" w:rsidRPr="00583711" w:rsidRDefault="00CB4750" w:rsidP="00CB4750">
      <w:pPr>
        <w:pStyle w:val="NormalWeb"/>
        <w:spacing w:before="0" w:beforeAutospacing="0" w:after="0" w:afterAutospacing="0"/>
        <w:jc w:val="both"/>
        <w:textAlignment w:val="baseline"/>
        <w:rPr>
          <w:color w:val="1A1A1A"/>
          <w:u w:val="single"/>
        </w:rPr>
      </w:pPr>
      <w:r w:rsidRPr="008C00AC">
        <w:rPr>
          <w:color w:val="1A1A1A"/>
        </w:rPr>
        <w:t>El sector del comercio minorista y la reparación de vehículos también está plagado de universitarios. En total, la sobrecualificación alcanza el </w:t>
      </w:r>
      <w:r w:rsidRPr="008C00AC">
        <w:rPr>
          <w:rStyle w:val="Textoennegrita"/>
          <w:rFonts w:eastAsiaTheme="majorEastAsia"/>
          <w:color w:val="1A1A1A"/>
          <w:bdr w:val="none" w:sz="0" w:space="0" w:color="auto" w:frame="1"/>
        </w:rPr>
        <w:t>64%</w:t>
      </w:r>
      <w:r w:rsidRPr="008C00AC">
        <w:rPr>
          <w:color w:val="1A1A1A"/>
        </w:rPr>
        <w:t xml:space="preserve">, aunque en este sector España no es el peor país, sino el tercero, superado por Grecia (66,2%) y Chipre (66,5%). </w:t>
      </w:r>
      <w:r w:rsidRPr="00583711">
        <w:rPr>
          <w:color w:val="1A1A1A"/>
          <w:u w:val="single"/>
        </w:rPr>
        <w:t>España también es el tercero en la </w:t>
      </w:r>
      <w:r w:rsidRPr="00583711">
        <w:rPr>
          <w:rStyle w:val="Textoennegrita"/>
          <w:rFonts w:eastAsiaTheme="majorEastAsia"/>
          <w:color w:val="1A1A1A"/>
          <w:u w:val="single"/>
          <w:bdr w:val="none" w:sz="0" w:space="0" w:color="auto" w:frame="1"/>
        </w:rPr>
        <w:t>Administración pública</w:t>
      </w:r>
      <w:r w:rsidRPr="00583711">
        <w:rPr>
          <w:color w:val="1A1A1A"/>
          <w:u w:val="single"/>
        </w:rPr>
        <w:t>. Muchos universitarios encuentran un hueco entre los niveles bajos del empleo público que no requieren ninguna titulación. La sobrecualificación en este sector alcanza el </w:t>
      </w:r>
      <w:r w:rsidRPr="00583711">
        <w:rPr>
          <w:rStyle w:val="Textoennegrita"/>
          <w:rFonts w:eastAsiaTheme="majorEastAsia"/>
          <w:color w:val="1A1A1A"/>
          <w:u w:val="single"/>
          <w:bdr w:val="none" w:sz="0" w:space="0" w:color="auto" w:frame="1"/>
        </w:rPr>
        <w:t>38%</w:t>
      </w:r>
      <w:r w:rsidRPr="00583711">
        <w:rPr>
          <w:color w:val="1A1A1A"/>
          <w:u w:val="single"/>
        </w:rPr>
        <w:t>, frente a la media europea del 19,7%.</w:t>
      </w:r>
    </w:p>
    <w:p w:rsidR="00CB4750" w:rsidRDefault="00CB4750" w:rsidP="00CB4750">
      <w:pPr>
        <w:pStyle w:val="NormalWeb"/>
        <w:spacing w:before="0" w:beforeAutospacing="0" w:after="0" w:afterAutospacing="0"/>
        <w:jc w:val="both"/>
        <w:textAlignment w:val="baseline"/>
        <w:rPr>
          <w:color w:val="1A1A1A"/>
        </w:rPr>
      </w:pPr>
    </w:p>
    <w:p w:rsidR="00CB4750" w:rsidRDefault="00CB4750" w:rsidP="00CB4750">
      <w:pPr>
        <w:pStyle w:val="NormalWeb"/>
        <w:spacing w:before="0" w:beforeAutospacing="0" w:after="0" w:afterAutospacing="0"/>
        <w:jc w:val="both"/>
        <w:textAlignment w:val="baseline"/>
        <w:rPr>
          <w:color w:val="1A1A1A"/>
        </w:rPr>
      </w:pPr>
      <w:r w:rsidRPr="008C00AC">
        <w:rPr>
          <w:color w:val="1A1A1A"/>
        </w:rPr>
        <w:lastRenderedPageBreak/>
        <w:t>Eurostat ha elaborado esta estadística para ofrecer información a la Comisión Europea dentro de su </w:t>
      </w:r>
      <w:r w:rsidRPr="008C00AC">
        <w:rPr>
          <w:rStyle w:val="Textoennegrita"/>
          <w:rFonts w:eastAsiaTheme="majorEastAsia"/>
          <w:color w:val="1A1A1A"/>
          <w:bdr w:val="none" w:sz="0" w:space="0" w:color="auto" w:frame="1"/>
        </w:rPr>
        <w:t>Estrategia 2020</w:t>
      </w:r>
      <w:r w:rsidRPr="008C00AC">
        <w:rPr>
          <w:color w:val="1A1A1A"/>
        </w:rPr>
        <w:t xml:space="preserve">. Uno de los objetivos que se ha fijado Bruselas es conseguir aproximar </w:t>
      </w:r>
      <w:r w:rsidRPr="004131DB">
        <w:t>la </w:t>
      </w:r>
      <w:hyperlink r:id="rId131" w:tgtFrame="_self" w:history="1">
        <w:r w:rsidRPr="00F437C9">
          <w:rPr>
            <w:rStyle w:val="Hipervnculo"/>
            <w:color w:val="auto"/>
            <w:u w:val="none"/>
            <w:bdr w:val="none" w:sz="0" w:space="0" w:color="auto" w:frame="1"/>
          </w:rPr>
          <w:t>formación al mercado laboral</w:t>
        </w:r>
      </w:hyperlink>
      <w:r w:rsidRPr="004131DB">
        <w:t> y fomentar la </w:t>
      </w:r>
      <w:r w:rsidRPr="004131DB">
        <w:rPr>
          <w:rStyle w:val="Textoennegrita"/>
          <w:rFonts w:eastAsiaTheme="majorEastAsia"/>
          <w:bdr w:val="none" w:sz="0" w:space="0" w:color="auto" w:frame="1"/>
        </w:rPr>
        <w:t>Formación Profesional</w:t>
      </w:r>
      <w:r w:rsidRPr="004131DB">
        <w:t xml:space="preserve"> (FP) como soluciones </w:t>
      </w:r>
      <w:r w:rsidRPr="008C00AC">
        <w:rPr>
          <w:color w:val="1A1A1A"/>
        </w:rPr>
        <w:t>a las fricciones entre oferta y demanda de empleo. Todo con el objetivo de que los estudiantes reciban una formación óptima para acceder al mercado laboral.</w:t>
      </w:r>
    </w:p>
    <w:p w:rsidR="00CB4750" w:rsidRPr="008C00AC" w:rsidRDefault="00CB4750" w:rsidP="00CB4750">
      <w:pPr>
        <w:pStyle w:val="NormalWeb"/>
        <w:spacing w:before="0" w:beforeAutospacing="0" w:after="0" w:afterAutospacing="0"/>
        <w:jc w:val="both"/>
        <w:textAlignment w:val="baseline"/>
        <w:rPr>
          <w:color w:val="1A1A1A"/>
        </w:rPr>
      </w:pPr>
    </w:p>
    <w:p w:rsidR="00CB4750" w:rsidRPr="00583711" w:rsidRDefault="00CB4750" w:rsidP="00CB4750">
      <w:pPr>
        <w:pStyle w:val="NormalWeb"/>
        <w:spacing w:before="0" w:beforeAutospacing="0" w:after="0" w:afterAutospacing="0"/>
        <w:jc w:val="both"/>
        <w:textAlignment w:val="baseline"/>
        <w:rPr>
          <w:color w:val="1A1A1A"/>
          <w:u w:val="single"/>
        </w:rPr>
      </w:pPr>
      <w:r w:rsidRPr="00583711">
        <w:rPr>
          <w:color w:val="1A1A1A"/>
          <w:u w:val="single"/>
        </w:rPr>
        <w:t>Los porcentajes de sobrecualificación se reducen en los sectores en los que es necesaria una </w:t>
      </w:r>
      <w:r w:rsidRPr="00583711">
        <w:rPr>
          <w:rStyle w:val="Textoennegrita"/>
          <w:rFonts w:eastAsiaTheme="majorEastAsia"/>
          <w:color w:val="1A1A1A"/>
          <w:u w:val="single"/>
          <w:bdr w:val="none" w:sz="0" w:space="0" w:color="auto" w:frame="1"/>
        </w:rPr>
        <w:t>titulación universitaria</w:t>
      </w:r>
      <w:r w:rsidRPr="00583711">
        <w:rPr>
          <w:color w:val="1A1A1A"/>
          <w:u w:val="single"/>
        </w:rPr>
        <w:t>. Pero incluso en estos sectores, España se encuentra en los niveles más altos de sobrecualificación. Por ejemplo, entre las actividades </w:t>
      </w:r>
      <w:r w:rsidRPr="00583711">
        <w:rPr>
          <w:rStyle w:val="Textoennegrita"/>
          <w:rFonts w:eastAsiaTheme="majorEastAsia"/>
          <w:color w:val="1A1A1A"/>
          <w:u w:val="single"/>
          <w:bdr w:val="none" w:sz="0" w:space="0" w:color="auto" w:frame="1"/>
        </w:rPr>
        <w:t>científicas, técnicas y profesionales</w:t>
      </w:r>
      <w:r w:rsidRPr="00583711">
        <w:rPr>
          <w:color w:val="1A1A1A"/>
          <w:u w:val="single"/>
        </w:rPr>
        <w:t>, el porcentaje de sobrecualificación alcanza el 13,5%, el segundo más alto de toda la UE, empatado con Francia y solo por detrás de Irlanda (15%).</w:t>
      </w:r>
    </w:p>
    <w:p w:rsidR="00CB4750" w:rsidRDefault="00CB4750" w:rsidP="00CB4750">
      <w:pPr>
        <w:pStyle w:val="NormalWeb"/>
        <w:spacing w:before="0" w:beforeAutospacing="0" w:after="0" w:afterAutospacing="0"/>
        <w:jc w:val="both"/>
        <w:textAlignment w:val="baseline"/>
        <w:rPr>
          <w:color w:val="1A1A1A"/>
        </w:rPr>
      </w:pPr>
    </w:p>
    <w:p w:rsidR="00CB4750" w:rsidRPr="00583711" w:rsidRDefault="00CB4750" w:rsidP="00CB4750">
      <w:pPr>
        <w:pStyle w:val="NormalWeb"/>
        <w:spacing w:before="0" w:beforeAutospacing="0" w:after="0" w:afterAutospacing="0"/>
        <w:jc w:val="both"/>
        <w:textAlignment w:val="baseline"/>
        <w:rPr>
          <w:color w:val="1A1A1A"/>
          <w:u w:val="single"/>
        </w:rPr>
      </w:pPr>
      <w:r w:rsidRPr="00583711">
        <w:rPr>
          <w:color w:val="1A1A1A"/>
          <w:u w:val="single"/>
        </w:rPr>
        <w:t>El único sector en el que no hay sobrecualificación es en el de la </w:t>
      </w:r>
      <w:r w:rsidRPr="00583711">
        <w:rPr>
          <w:rStyle w:val="Textoennegrita"/>
          <w:rFonts w:eastAsiaTheme="majorEastAsia"/>
          <w:color w:val="1A1A1A"/>
          <w:u w:val="single"/>
          <w:bdr w:val="none" w:sz="0" w:space="0" w:color="auto" w:frame="1"/>
        </w:rPr>
        <w:t>educación</w:t>
      </w:r>
      <w:r w:rsidRPr="00583711">
        <w:rPr>
          <w:color w:val="1A1A1A"/>
          <w:u w:val="single"/>
        </w:rPr>
        <w:t>, ya que en este caso la mayor parte de los trabajos requiere una formación universitaria. El nivel de sobrecualificación de España cae hasta el 6,2%, muy cerca del 6% de media de la UE.</w:t>
      </w:r>
    </w:p>
    <w:p w:rsidR="00CB4750" w:rsidRPr="008C00AC" w:rsidRDefault="00CB4750" w:rsidP="00CB4750">
      <w:pPr>
        <w:pStyle w:val="NormalWeb"/>
        <w:spacing w:before="0" w:beforeAutospacing="0" w:after="0" w:afterAutospacing="0"/>
        <w:jc w:val="both"/>
        <w:textAlignment w:val="baseline"/>
        <w:rPr>
          <w:color w:val="1A1A1A"/>
        </w:rPr>
      </w:pPr>
    </w:p>
    <w:p w:rsidR="00CB4750" w:rsidRDefault="00CB4750" w:rsidP="00CB4750">
      <w:pPr>
        <w:pStyle w:val="NormalWeb"/>
        <w:spacing w:before="0" w:beforeAutospacing="0" w:after="0" w:afterAutospacing="0"/>
        <w:jc w:val="both"/>
        <w:textAlignment w:val="baseline"/>
        <w:rPr>
          <w:color w:val="1A1A1A"/>
        </w:rPr>
      </w:pPr>
      <w:r w:rsidRPr="008C00AC">
        <w:rPr>
          <w:color w:val="1A1A1A"/>
        </w:rPr>
        <w:t>Es cierto que la sobrecualificación es un problema, ya que supone </w:t>
      </w:r>
      <w:r w:rsidRPr="008C00AC">
        <w:rPr>
          <w:rStyle w:val="Textoennegrita"/>
          <w:rFonts w:eastAsiaTheme="majorEastAsia"/>
          <w:color w:val="1A1A1A"/>
          <w:bdr w:val="none" w:sz="0" w:space="0" w:color="auto" w:frame="1"/>
        </w:rPr>
        <w:t>desperdiciar una inversión</w:t>
      </w:r>
      <w:r w:rsidRPr="008C00AC">
        <w:rPr>
          <w:color w:val="1A1A1A"/>
        </w:rPr>
        <w:t> en formación y, además, generar fricciones entre la oferta y la demanda de empleo. Sin embargo, también es cierto que los universitarios encuentran empleo con mucha facilidad y, a raíz de los datos facilitados por Eurostat, se lo quitan a otros trabajadores que tienen un nivel de formación inferior.</w:t>
      </w:r>
    </w:p>
    <w:p w:rsidR="00CB4750" w:rsidRDefault="00CB4750" w:rsidP="00CB4750">
      <w:pPr>
        <w:pStyle w:val="NormalWeb"/>
        <w:spacing w:before="0" w:beforeAutospacing="0" w:after="0" w:afterAutospacing="0"/>
        <w:jc w:val="both"/>
        <w:textAlignment w:val="baseline"/>
        <w:rPr>
          <w:color w:val="1A1A1A"/>
        </w:rPr>
      </w:pPr>
      <w:r w:rsidRPr="00A953DD">
        <w:rPr>
          <w:noProof/>
          <w:color w:val="1A1A1A"/>
        </w:rPr>
        <w:drawing>
          <wp:inline distT="0" distB="0" distL="0" distR="0" wp14:anchorId="0D3E7591" wp14:editId="30310435">
            <wp:extent cx="5728771" cy="3803650"/>
            <wp:effectExtent l="0" t="0" r="5715" b="635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731510" cy="3805469"/>
                    </a:xfrm>
                    <a:prstGeom prst="rect">
                      <a:avLst/>
                    </a:prstGeom>
                  </pic:spPr>
                </pic:pic>
              </a:graphicData>
            </a:graphic>
          </wp:inline>
        </w:drawing>
      </w:r>
    </w:p>
    <w:p w:rsidR="00CB4750" w:rsidRPr="008C00AC" w:rsidRDefault="00CB4750" w:rsidP="00CB4750">
      <w:pPr>
        <w:pStyle w:val="NormalWeb"/>
        <w:spacing w:before="0" w:beforeAutospacing="0" w:after="0" w:afterAutospacing="0"/>
        <w:jc w:val="both"/>
        <w:textAlignment w:val="baseline"/>
        <w:rPr>
          <w:color w:val="1A1A1A"/>
        </w:rPr>
      </w:pPr>
    </w:p>
    <w:p w:rsidR="00CB4750" w:rsidRDefault="00CB4750" w:rsidP="00CB4750">
      <w:pPr>
        <w:pStyle w:val="NormalWeb"/>
        <w:spacing w:before="0" w:beforeAutospacing="0" w:after="0" w:afterAutospacing="0"/>
        <w:jc w:val="both"/>
        <w:textAlignment w:val="baseline"/>
        <w:rPr>
          <w:color w:val="1A1A1A"/>
        </w:rPr>
      </w:pPr>
      <w:r w:rsidRPr="004131DB">
        <w:t>Los datos de la </w:t>
      </w:r>
      <w:hyperlink r:id="rId133" w:tgtFrame="_blank" w:history="1">
        <w:r w:rsidRPr="00F437C9">
          <w:rPr>
            <w:rStyle w:val="Hipervnculo"/>
            <w:color w:val="auto"/>
            <w:u w:val="none"/>
          </w:rPr>
          <w:t>Encuesta de Población Activa</w:t>
        </w:r>
      </w:hyperlink>
      <w:r w:rsidRPr="004131DB">
        <w:t> (</w:t>
      </w:r>
      <w:r w:rsidRPr="008C00AC">
        <w:rPr>
          <w:color w:val="1A1A1A"/>
        </w:rPr>
        <w:t>EPA) son contundentes. La </w:t>
      </w:r>
      <w:r w:rsidRPr="008C00AC">
        <w:rPr>
          <w:rStyle w:val="Textoennegrita"/>
          <w:rFonts w:eastAsiaTheme="majorEastAsia"/>
          <w:color w:val="1A1A1A"/>
          <w:bdr w:val="none" w:sz="0" w:space="0" w:color="auto" w:frame="1"/>
        </w:rPr>
        <w:t>tasa de paro</w:t>
      </w:r>
      <w:r w:rsidRPr="008C00AC">
        <w:rPr>
          <w:color w:val="1A1A1A"/>
        </w:rPr>
        <w:t> entre la población activa que tiene un título superior (FP superior o universitario) cayó en el segundo trimestre de este año, hasta el </w:t>
      </w:r>
      <w:r w:rsidRPr="008C00AC">
        <w:rPr>
          <w:rStyle w:val="Textoennegrita"/>
          <w:rFonts w:eastAsiaTheme="majorEastAsia"/>
          <w:color w:val="1A1A1A"/>
          <w:bdr w:val="none" w:sz="0" w:space="0" w:color="auto" w:frame="1"/>
        </w:rPr>
        <w:t>9,7%</w:t>
      </w:r>
      <w:r w:rsidRPr="008C00AC">
        <w:rPr>
          <w:color w:val="1A1A1A"/>
        </w:rPr>
        <w:t xml:space="preserve">, esto es, casi la mitad que la tasa de paro del conjunto del país (17,2%). Y si es hombre universitario, apenas hay un 8% de paro, menos que en el conjunto de la eurozona, que es del 9,2%. Sin embargo, el porcentaje de desempleados aumenta rápidamente a medida que la formación se reduce, hasta llegar a la </w:t>
      </w:r>
      <w:r w:rsidRPr="008C00AC">
        <w:rPr>
          <w:color w:val="1A1A1A"/>
        </w:rPr>
        <w:lastRenderedPageBreak/>
        <w:t>población</w:t>
      </w:r>
      <w:r w:rsidRPr="008C00AC">
        <w:rPr>
          <w:rStyle w:val="Textoennegrita"/>
          <w:rFonts w:eastAsiaTheme="majorEastAsia"/>
          <w:color w:val="1A1A1A"/>
          <w:bdr w:val="none" w:sz="0" w:space="0" w:color="auto" w:frame="1"/>
        </w:rPr>
        <w:t> sin estudios primarios</w:t>
      </w:r>
      <w:r w:rsidRPr="008C00AC">
        <w:rPr>
          <w:color w:val="1A1A1A"/>
        </w:rPr>
        <w:t>, que tienen una tasa de paro del 33,5% y los </w:t>
      </w:r>
      <w:r w:rsidRPr="008C00AC">
        <w:rPr>
          <w:rStyle w:val="Textoennegrita"/>
          <w:rFonts w:eastAsiaTheme="majorEastAsia"/>
          <w:color w:val="1A1A1A"/>
          <w:bdr w:val="none" w:sz="0" w:space="0" w:color="auto" w:frame="1"/>
        </w:rPr>
        <w:t>analfabetos</w:t>
      </w:r>
      <w:r w:rsidRPr="008C00AC">
        <w:rPr>
          <w:color w:val="1A1A1A"/>
        </w:rPr>
        <w:t>, para quienes supera el 41%.</w:t>
      </w:r>
    </w:p>
    <w:p w:rsidR="00CB4750" w:rsidRPr="008C00AC" w:rsidRDefault="00CB4750" w:rsidP="00CB4750">
      <w:pPr>
        <w:pStyle w:val="NormalWeb"/>
        <w:spacing w:before="0" w:beforeAutospacing="0" w:after="0" w:afterAutospacing="0"/>
        <w:jc w:val="both"/>
        <w:textAlignment w:val="baseline"/>
        <w:rPr>
          <w:color w:val="1A1A1A"/>
        </w:rPr>
      </w:pPr>
    </w:p>
    <w:p w:rsidR="00CB4750" w:rsidRDefault="00CB4750" w:rsidP="00CB4750">
      <w:pPr>
        <w:pStyle w:val="NormalWeb"/>
        <w:spacing w:before="0" w:beforeAutospacing="0" w:after="0" w:afterAutospacing="0"/>
        <w:jc w:val="both"/>
        <w:textAlignment w:val="baseline"/>
        <w:rPr>
          <w:color w:val="1A1A1A"/>
        </w:rPr>
      </w:pPr>
      <w:r w:rsidRPr="008C00AC">
        <w:rPr>
          <w:color w:val="1A1A1A"/>
        </w:rPr>
        <w:t>Está claro que para todos ellos es mejor ser un trabajador sobrecualificado, ya que tienen más fácil encontrar un empleo. De lo contrario, si su nivel de formación es justo para el puesto al que aspiran, es probable que se queden sin el empleo. Teniendo en cuenta esta estadística, es comprensible que los jóvenes quieran formarse mucho; </w:t>
      </w:r>
      <w:r w:rsidRPr="008C00AC">
        <w:rPr>
          <w:rStyle w:val="Textoennegrita"/>
          <w:rFonts w:eastAsiaTheme="majorEastAsia"/>
          <w:color w:val="1A1A1A"/>
          <w:bdr w:val="none" w:sz="0" w:space="0" w:color="auto" w:frame="1"/>
        </w:rPr>
        <w:t>mejor por exceso</w:t>
      </w:r>
      <w:r w:rsidRPr="008C00AC">
        <w:rPr>
          <w:color w:val="1A1A1A"/>
        </w:rPr>
        <w:t> que por defecto. Sin embargo, esto genera </w:t>
      </w:r>
      <w:r w:rsidRPr="008C00AC">
        <w:rPr>
          <w:rStyle w:val="Textoennegrita"/>
          <w:rFonts w:eastAsiaTheme="majorEastAsia"/>
          <w:color w:val="1A1A1A"/>
          <w:bdr w:val="none" w:sz="0" w:space="0" w:color="auto" w:frame="1"/>
        </w:rPr>
        <w:t>frustraciones</w:t>
      </w:r>
      <w:r w:rsidRPr="008C00AC">
        <w:rPr>
          <w:color w:val="1A1A1A"/>
        </w:rPr>
        <w:t> para los estudiantes que no consiguen un empleo a su altura e </w:t>
      </w:r>
      <w:r w:rsidRPr="008C00AC">
        <w:rPr>
          <w:rStyle w:val="Textoennegrita"/>
          <w:rFonts w:eastAsiaTheme="majorEastAsia"/>
          <w:color w:val="1A1A1A"/>
          <w:bdr w:val="none" w:sz="0" w:space="0" w:color="auto" w:frame="1"/>
        </w:rPr>
        <w:t>ineficiencias</w:t>
      </w:r>
      <w:r w:rsidRPr="008C00AC">
        <w:rPr>
          <w:color w:val="1A1A1A"/>
        </w:rPr>
        <w:t> en el mercado laboral.</w:t>
      </w:r>
    </w:p>
    <w:p w:rsidR="00CB4750" w:rsidRDefault="00CB4750" w:rsidP="00CB4750">
      <w:pPr>
        <w:pStyle w:val="NormalWeb"/>
        <w:spacing w:before="0" w:beforeAutospacing="0" w:after="0" w:afterAutospacing="0"/>
        <w:jc w:val="both"/>
        <w:textAlignment w:val="baseline"/>
        <w:rPr>
          <w:color w:val="1A1A1A"/>
        </w:rPr>
      </w:pPr>
    </w:p>
    <w:p w:rsidR="00CB4750" w:rsidRPr="00F437C9" w:rsidRDefault="00695210" w:rsidP="00CB4750">
      <w:pPr>
        <w:pStyle w:val="NormalWeb"/>
        <w:spacing w:before="0" w:beforeAutospacing="0" w:after="0" w:afterAutospacing="0"/>
        <w:jc w:val="both"/>
        <w:textAlignment w:val="baseline"/>
      </w:pPr>
      <w:hyperlink r:id="rId134" w:history="1">
        <w:r w:rsidR="00CB4750" w:rsidRPr="00F437C9">
          <w:rPr>
            <w:rStyle w:val="Hipervnculo"/>
            <w:color w:val="auto"/>
            <w:u w:val="none"/>
          </w:rPr>
          <w:t>http://ec.europa.eu/eurostat/web/skills/background/experimental-statistics</w:t>
        </w:r>
      </w:hyperlink>
    </w:p>
    <w:p w:rsidR="00CB4750" w:rsidRDefault="00CB4750" w:rsidP="00CB4750">
      <w:pPr>
        <w:pStyle w:val="NormalWeb"/>
        <w:spacing w:before="0" w:beforeAutospacing="0" w:after="0" w:afterAutospacing="0"/>
        <w:jc w:val="both"/>
        <w:textAlignment w:val="baseline"/>
        <w:rPr>
          <w:color w:val="1A1A1A"/>
        </w:rPr>
      </w:pPr>
    </w:p>
    <w:p w:rsidR="00CB4750" w:rsidRDefault="00CB4750" w:rsidP="00CB4750">
      <w:pPr>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 </w:t>
      </w:r>
      <w:r w:rsidRPr="009E5382">
        <w:rPr>
          <w:rFonts w:ascii="Times New Roman" w:hAnsi="Times New Roman" w:cs="Times New Roman"/>
          <w:sz w:val="24"/>
          <w:szCs w:val="24"/>
          <w:u w:val="single"/>
        </w:rPr>
        <w:t>Nuevo paradigma: trabajadores pobres y sin capacidad de negociar</w:t>
      </w:r>
      <w:r>
        <w:rPr>
          <w:rFonts w:ascii="Times New Roman" w:hAnsi="Times New Roman" w:cs="Times New Roman"/>
          <w:sz w:val="24"/>
          <w:szCs w:val="24"/>
        </w:rPr>
        <w:t xml:space="preserve"> (Vozpópuli - </w:t>
      </w:r>
      <w:r w:rsidRPr="009E5382">
        <w:rPr>
          <w:rFonts w:ascii="Times New Roman" w:hAnsi="Times New Roman" w:cs="Times New Roman"/>
          <w:b/>
          <w:sz w:val="24"/>
          <w:szCs w:val="24"/>
        </w:rPr>
        <w:t>28/8/17</w:t>
      </w:r>
      <w:r>
        <w:rPr>
          <w:rFonts w:ascii="Times New Roman" w:hAnsi="Times New Roman" w:cs="Times New Roman"/>
          <w:sz w:val="24"/>
          <w:szCs w:val="24"/>
        </w:rPr>
        <w:t>)</w:t>
      </w:r>
    </w:p>
    <w:p w:rsidR="00CB4750" w:rsidRDefault="00CB4750" w:rsidP="00CB4750">
      <w:pPr>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(Por Alejandro Inurrieta)</w:t>
      </w:r>
    </w:p>
    <w:p w:rsidR="00CB4750" w:rsidRPr="009E5382" w:rsidRDefault="00CB4750" w:rsidP="00CB4750">
      <w:pPr>
        <w:spacing w:line="240" w:lineRule="auto"/>
        <w:jc w:val="both"/>
        <w:textAlignment w:val="baseline"/>
        <w:rPr>
          <w:rFonts w:ascii="Times New Roman" w:hAnsi="Times New Roman" w:cs="Times New Roman"/>
          <w:sz w:val="24"/>
          <w:szCs w:val="24"/>
        </w:rPr>
      </w:pPr>
      <w:r w:rsidRPr="009E5382">
        <w:rPr>
          <w:rFonts w:ascii="Times New Roman" w:hAnsi="Times New Roman" w:cs="Times New Roman"/>
          <w:sz w:val="24"/>
          <w:szCs w:val="24"/>
        </w:rPr>
        <w:t>La cotidianidad económica no deja ver, en muchas ocasiones, los fenómenos que un día dejan de ser coyunturales para convertirse en estructurales.  Así, y tras el enésimo anuncio de que la recesión ya es historia, a pesar de que muchos indicadores de empleo no han recuperado sus niveles precrisis, nos encontramos con el dilema de moda: hay que subir los salarios, pero nadie sabe cómo y cuánto. Este falso debate, que incluso ha llegado a llenar editoriales de medios de comunicación otrora progresistas, cuya política salarial y aboral es miserable, esconde una realidad que nadie quiere reconocer: la época de contestación y presión laboral (a través de sindicatos) se ha acabado, salvo en las grandes</w:t>
      </w:r>
      <w:r>
        <w:rPr>
          <w:rFonts w:ascii="Times New Roman" w:hAnsi="Times New Roman" w:cs="Times New Roman"/>
          <w:sz w:val="24"/>
          <w:szCs w:val="24"/>
        </w:rPr>
        <w:t xml:space="preserve"> empresas y sectores regulados.</w:t>
      </w:r>
    </w:p>
    <w:p w:rsidR="00CB4750" w:rsidRPr="009E5382" w:rsidRDefault="00CB4750" w:rsidP="00CB4750">
      <w:pPr>
        <w:spacing w:line="240" w:lineRule="auto"/>
        <w:jc w:val="both"/>
        <w:textAlignment w:val="baseline"/>
        <w:rPr>
          <w:rFonts w:ascii="Times New Roman" w:hAnsi="Times New Roman" w:cs="Times New Roman"/>
          <w:sz w:val="24"/>
          <w:szCs w:val="24"/>
        </w:rPr>
      </w:pPr>
      <w:r w:rsidRPr="009E5382">
        <w:rPr>
          <w:rFonts w:ascii="Times New Roman" w:hAnsi="Times New Roman" w:cs="Times New Roman"/>
          <w:sz w:val="24"/>
          <w:szCs w:val="24"/>
        </w:rPr>
        <w:t>Esta pérdida de capacidad de negociación es plausible y además se ha visto reforzada por la visión maniquea de una parte importante de la sociedad que asiste gozosa al fin de las grandes movilizaciones laborales, y por supuesto los episodios de huelga general. La progresiva pérdida de influencia sindical, en parte por un proceso endógeno de autodestrucción, se explica también por procesos regulatorios, como las dos últimas reformas laborales, en las que se deja muy claro que se ha acabad la época en la que caso todo el mundo estaba cubierto bajo el paraguas de la negociación colectiva. Esto era así porque el convenio de sector hacía de referencia salarial, pero también de otras medidas que dignificaban las condiciones laborales y que ahora ya no se produce. Las medidas impuestas por los gobiernos de Rajoy y Zapatero han dejado a la intemperie a millones de trabajadores que, en aras de la supuesta eficiencia, ahora ya no negocian salarios ni condiciones laborales, y por tanto se rigen por el Estatuto de los Trabajadores, perdiendo en muchos casos las mejoras adquiridas tras lustros de lucha sindical y obrera.</w:t>
      </w:r>
    </w:p>
    <w:p w:rsidR="00CB4750" w:rsidRPr="009E5382" w:rsidRDefault="00CB4750" w:rsidP="00CB4750">
      <w:pPr>
        <w:spacing w:line="240" w:lineRule="auto"/>
        <w:jc w:val="both"/>
        <w:textAlignment w:val="baseline"/>
        <w:rPr>
          <w:rFonts w:ascii="Times New Roman" w:hAnsi="Times New Roman" w:cs="Times New Roman"/>
          <w:sz w:val="24"/>
          <w:szCs w:val="24"/>
        </w:rPr>
      </w:pPr>
      <w:r w:rsidRPr="009E5382">
        <w:rPr>
          <w:rFonts w:ascii="Times New Roman" w:hAnsi="Times New Roman" w:cs="Times New Roman"/>
          <w:sz w:val="24"/>
          <w:szCs w:val="24"/>
        </w:rPr>
        <w:t>La falta de memoria histórica, y la progresiva individualización de las relaciones laborales, un sueño de los liberales hecho casi realidad, está generando una nueva categoría de trabajadores, aquellos desprovistos de derechos laborales que tendrán una vida laboral plagada de contratos temporales y/o indefinidos, pero sin capacidad de negociar absolutamente nada, sabiendo que el único suelo legal es el salario mínimo interprofesional. Es precisamente la abolición de éste, la siguiente batalla de los liberales, ya que consideren que frena la creación de empleo y distorsiona las relaciones laborales, al obligar a pagar una cantidad fija, independientemente de las ganancias de productividad.</w:t>
      </w:r>
    </w:p>
    <w:p w:rsidR="00CB4750" w:rsidRPr="009E5382" w:rsidRDefault="00CB4750" w:rsidP="00CB4750">
      <w:pPr>
        <w:spacing w:line="240" w:lineRule="auto"/>
        <w:jc w:val="both"/>
        <w:textAlignment w:val="baseline"/>
        <w:rPr>
          <w:rFonts w:ascii="Times New Roman" w:hAnsi="Times New Roman" w:cs="Times New Roman"/>
          <w:sz w:val="24"/>
          <w:szCs w:val="24"/>
        </w:rPr>
      </w:pPr>
      <w:r w:rsidRPr="009E5382">
        <w:rPr>
          <w:rFonts w:ascii="Times New Roman" w:hAnsi="Times New Roman" w:cs="Times New Roman"/>
          <w:sz w:val="24"/>
          <w:szCs w:val="24"/>
        </w:rPr>
        <w:t xml:space="preserve">Los trabajadores poco a poco han ido entrando en el juego perverso de creerse que los derechos laborales son una rémora para el sistema. Las vacaciones pagadas o las bajas laborales, netas del fraude que existe, les perjudican porque si no existiesen estas medidas, </w:t>
      </w:r>
      <w:r w:rsidRPr="009E5382">
        <w:rPr>
          <w:rFonts w:ascii="Times New Roman" w:hAnsi="Times New Roman" w:cs="Times New Roman"/>
          <w:sz w:val="24"/>
          <w:szCs w:val="24"/>
        </w:rPr>
        <w:lastRenderedPageBreak/>
        <w:t>sus salarios netos serían superiores y las empresas se lanzarían a contratar de forma desaforada, colmando el deseo de la gran parte de las empresas que es tener plena jurisprudencia sobre las salarios y condiciones laborales, sin que existan interferencias administrativas, ni por supuesto judiciales. Es decir, que cada empresa en cada momento pueda decidir el número de horas de trabajo, sin que existan mínimos o máximos, el salario que paga, si paga o no las vacaciones o si remunera la baja laboral o maternal. Este es el edén que buscan los empleadores, alentado por los resultados empíricos de gran parte de la literatura clásica sobre el mercado laboral que siguen ganando la batalla poco a poco, conquistando y eliminando derechos con la aquiescencia de partidos de derechas, pero también de la izquierda moderada y templada.</w:t>
      </w:r>
    </w:p>
    <w:p w:rsidR="00CB4750" w:rsidRPr="009E5382" w:rsidRDefault="00CB4750" w:rsidP="00CB4750">
      <w:pPr>
        <w:spacing w:line="240" w:lineRule="auto"/>
        <w:jc w:val="both"/>
        <w:textAlignment w:val="baseline"/>
        <w:rPr>
          <w:rFonts w:ascii="Times New Roman" w:hAnsi="Times New Roman" w:cs="Times New Roman"/>
          <w:sz w:val="24"/>
          <w:szCs w:val="24"/>
        </w:rPr>
      </w:pPr>
      <w:r w:rsidRPr="009E5382">
        <w:rPr>
          <w:rFonts w:ascii="Times New Roman" w:hAnsi="Times New Roman" w:cs="Times New Roman"/>
          <w:sz w:val="24"/>
          <w:szCs w:val="24"/>
        </w:rPr>
        <w:t>A favor de esta corriente juega la progresiva globalización económica, que facilita la producción en diferentes partes del planeta, con el único objetivo de la competitividad precio, blanqueando el dumping social. La entrada masiva de trabajadores inmigrantes también facilita la deflación salarial y la propensión a la explotación laboral, como se manifiesta todos los veranos en las diferentes campañas agrícolas. La debilidad de las clases trabajadoras se observa en la devaluación salarial perpetrada por las instituciones comunitarias y los gobiernos nacionales, la deformación sostenida de la distribución de la renta a favor de las rentas del capital y una desregulación del mercado laboral que impulsa la subcontratación, obstaculiza la acción sindical, elimina la protección a los contratos indefinidos, abarata los despidos, impulsa múltiples variedades de contratación que precarizan aún más los nuevos empleos y que encubren con la simpática etiqueta de economía colaborativa, y/o de demanda, etc.</w:t>
      </w:r>
    </w:p>
    <w:p w:rsidR="00CB4750" w:rsidRPr="009E5382" w:rsidRDefault="00CB4750" w:rsidP="00CB4750">
      <w:pPr>
        <w:spacing w:line="240" w:lineRule="auto"/>
        <w:jc w:val="both"/>
        <w:textAlignment w:val="baseline"/>
        <w:rPr>
          <w:rFonts w:ascii="Times New Roman" w:hAnsi="Times New Roman" w:cs="Times New Roman"/>
          <w:sz w:val="24"/>
          <w:szCs w:val="24"/>
        </w:rPr>
      </w:pPr>
      <w:r w:rsidRPr="009E5382">
        <w:rPr>
          <w:rFonts w:ascii="Times New Roman" w:hAnsi="Times New Roman" w:cs="Times New Roman"/>
          <w:sz w:val="24"/>
          <w:szCs w:val="24"/>
        </w:rPr>
        <w:t>Todo ello en un mundo prácticamente sin inflación, otro de los miedos irracionales del mundo clásico a la negociación colectiva y sus triunfos en materia de incremento salarial. Desde el año 2013, pero ya desde antes, la tónica de crecimiento de precios se ha ralentizado sustancialmente. La recesión de la UE,</w:t>
      </w:r>
      <w:r>
        <w:rPr>
          <w:rFonts w:ascii="Times New Roman" w:hAnsi="Times New Roman" w:cs="Times New Roman"/>
          <w:sz w:val="24"/>
          <w:szCs w:val="24"/>
        </w:rPr>
        <w:t xml:space="preserve"> </w:t>
      </w:r>
      <w:r w:rsidRPr="009E5382">
        <w:rPr>
          <w:rFonts w:ascii="Times New Roman" w:hAnsi="Times New Roman" w:cs="Times New Roman"/>
          <w:sz w:val="24"/>
          <w:szCs w:val="24"/>
        </w:rPr>
        <w:t>el desplome de los precios del crudo, o la política de bajos tipos de interés que impulsó Draghi, no bastan para explicar las muy bajas expectativas de crecimiento de los precios. Hay que añadir otros factores explicativos: la debilidad de las clases trabajadoras para defender sus intereses o la dificultad que encuentran las empresas para trasladar el aumen</w:t>
      </w:r>
      <w:r>
        <w:rPr>
          <w:rFonts w:ascii="Times New Roman" w:hAnsi="Times New Roman" w:cs="Times New Roman"/>
          <w:sz w:val="24"/>
          <w:szCs w:val="24"/>
        </w:rPr>
        <w:t>to de los costes a los precios.</w:t>
      </w:r>
    </w:p>
    <w:p w:rsidR="00CB4750" w:rsidRPr="009E5382" w:rsidRDefault="00CB4750" w:rsidP="00CB4750">
      <w:pPr>
        <w:spacing w:line="240" w:lineRule="auto"/>
        <w:jc w:val="both"/>
        <w:textAlignment w:val="baseline"/>
        <w:rPr>
          <w:rFonts w:ascii="Times New Roman" w:hAnsi="Times New Roman" w:cs="Times New Roman"/>
          <w:sz w:val="24"/>
          <w:szCs w:val="24"/>
        </w:rPr>
      </w:pPr>
      <w:r w:rsidRPr="009E5382">
        <w:rPr>
          <w:rFonts w:ascii="Times New Roman" w:hAnsi="Times New Roman" w:cs="Times New Roman"/>
          <w:sz w:val="24"/>
          <w:szCs w:val="24"/>
        </w:rPr>
        <w:t>La capacidad de presión sindical para conseguir mejoras salariales y laborales ha ayudado en los dos últimos siglos a impulsar la actividad económica, la democracia y el bienestar social. La utilización del conflicto como forma de presión de las clases trabajadoras ha sido una herramienta tan útil como la negociación para consolidar una economía y una sociedad prósperas y sanas, pero eso ya forma parte del pasado.</w:t>
      </w:r>
    </w:p>
    <w:p w:rsidR="00CB4750" w:rsidRPr="00847233" w:rsidRDefault="00CB4750" w:rsidP="00CB4750">
      <w:pPr>
        <w:spacing w:line="240" w:lineRule="auto"/>
        <w:jc w:val="both"/>
        <w:textAlignment w:val="baseline"/>
        <w:rPr>
          <w:rFonts w:ascii="Times New Roman" w:hAnsi="Times New Roman" w:cs="Times New Roman"/>
          <w:sz w:val="24"/>
          <w:szCs w:val="24"/>
        </w:rPr>
      </w:pPr>
      <w:r w:rsidRPr="009E5382">
        <w:rPr>
          <w:rFonts w:ascii="Times New Roman" w:hAnsi="Times New Roman" w:cs="Times New Roman"/>
          <w:sz w:val="24"/>
          <w:szCs w:val="24"/>
        </w:rPr>
        <w:t>Los trabajadores, aunque pobres, han decidido que prefieren callar y aguantar que luchar, y así engordar los beneficios de sus empleadores, por si éstos deciden repartir alguna limosna tras las duras jornadas de más de 12 horas, en el campo, por ejemplo, y después de pagar 2 euros por limpiar una habitación de hotel o 40 céntimos por recoger una lechuga. Para esto hemos quedado.</w:t>
      </w:r>
    </w:p>
    <w:p w:rsidR="00CB4750" w:rsidRDefault="00CB4750" w:rsidP="00CB4750">
      <w:pPr>
        <w:spacing w:after="0" w:line="240" w:lineRule="auto"/>
        <w:jc w:val="both"/>
        <w:textAlignment w:val="baseline"/>
        <w:outlineLvl w:val="0"/>
        <w:rPr>
          <w:rFonts w:ascii="Times New Roman" w:eastAsia="Times New Roman" w:hAnsi="Times New Roman" w:cs="Times New Roman"/>
          <w:bCs/>
          <w:kern w:val="36"/>
          <w:sz w:val="24"/>
          <w:szCs w:val="24"/>
          <w:lang w:eastAsia="es-ES"/>
        </w:rPr>
      </w:pPr>
      <w:r>
        <w:rPr>
          <w:rFonts w:ascii="Times New Roman" w:eastAsia="Times New Roman" w:hAnsi="Times New Roman" w:cs="Times New Roman"/>
          <w:bCs/>
          <w:kern w:val="36"/>
          <w:sz w:val="24"/>
          <w:szCs w:val="24"/>
          <w:lang w:eastAsia="es-ES"/>
        </w:rPr>
        <w:t xml:space="preserve">- </w:t>
      </w:r>
      <w:hyperlink r:id="rId135" w:history="1">
        <w:r w:rsidRPr="004A49A1">
          <w:rPr>
            <w:rFonts w:ascii="Times New Roman" w:eastAsia="Times New Roman" w:hAnsi="Times New Roman" w:cs="Times New Roman"/>
            <w:bCs/>
            <w:kern w:val="36"/>
            <w:sz w:val="24"/>
            <w:szCs w:val="24"/>
            <w:u w:val="single"/>
            <w:bdr w:val="none" w:sz="0" w:space="0" w:color="auto" w:frame="1"/>
            <w:lang w:eastAsia="es-ES"/>
          </w:rPr>
          <w:t>Sobre brechas (y no son las de género)</w:t>
        </w:r>
      </w:hyperlink>
      <w:r>
        <w:rPr>
          <w:rFonts w:ascii="Times New Roman" w:eastAsia="Times New Roman" w:hAnsi="Times New Roman" w:cs="Times New Roman"/>
          <w:bCs/>
          <w:kern w:val="36"/>
          <w:sz w:val="24"/>
          <w:szCs w:val="24"/>
          <w:lang w:eastAsia="es-ES"/>
        </w:rPr>
        <w:t xml:space="preserve"> (Fedea - </w:t>
      </w:r>
      <w:r w:rsidRPr="004A49A1">
        <w:rPr>
          <w:rFonts w:ascii="Times New Roman" w:eastAsia="Times New Roman" w:hAnsi="Times New Roman" w:cs="Times New Roman"/>
          <w:b/>
          <w:bCs/>
          <w:kern w:val="36"/>
          <w:sz w:val="24"/>
          <w:szCs w:val="24"/>
          <w:lang w:eastAsia="es-ES"/>
        </w:rPr>
        <w:t>1/9/17</w:t>
      </w:r>
      <w:r>
        <w:rPr>
          <w:rFonts w:ascii="Times New Roman" w:eastAsia="Times New Roman" w:hAnsi="Times New Roman" w:cs="Times New Roman"/>
          <w:bCs/>
          <w:kern w:val="36"/>
          <w:sz w:val="24"/>
          <w:szCs w:val="24"/>
          <w:lang w:eastAsia="es-ES"/>
        </w:rPr>
        <w:t>)</w:t>
      </w:r>
    </w:p>
    <w:p w:rsidR="00CB4750" w:rsidRPr="004A49A1" w:rsidRDefault="00CB4750" w:rsidP="00CB4750">
      <w:pPr>
        <w:spacing w:after="0" w:line="240" w:lineRule="auto"/>
        <w:jc w:val="both"/>
        <w:textAlignment w:val="baseline"/>
        <w:outlineLvl w:val="0"/>
        <w:rPr>
          <w:rFonts w:ascii="Times New Roman" w:eastAsia="Times New Roman" w:hAnsi="Times New Roman" w:cs="Times New Roman"/>
          <w:bCs/>
          <w:kern w:val="36"/>
          <w:sz w:val="24"/>
          <w:szCs w:val="24"/>
          <w:lang w:eastAsia="es-ES"/>
        </w:rPr>
      </w:pPr>
    </w:p>
    <w:p w:rsidR="00CB4750" w:rsidRPr="004A49A1" w:rsidRDefault="00CB4750" w:rsidP="00CB4750">
      <w:pPr>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bdr w:val="none" w:sz="0" w:space="0" w:color="auto" w:frame="1"/>
          <w:lang w:eastAsia="es-ES"/>
        </w:rPr>
        <w:t xml:space="preserve">(Por </w:t>
      </w:r>
      <w:hyperlink r:id="rId136" w:history="1">
        <w:r w:rsidRPr="004A49A1">
          <w:rPr>
            <w:rFonts w:ascii="Times New Roman" w:eastAsia="Times New Roman" w:hAnsi="Times New Roman" w:cs="Times New Roman"/>
            <w:sz w:val="24"/>
            <w:szCs w:val="24"/>
            <w:bdr w:val="none" w:sz="0" w:space="0" w:color="auto" w:frame="1"/>
            <w:lang w:eastAsia="es-ES"/>
          </w:rPr>
          <w:t>Juan Francisco Jimeno</w:t>
        </w:r>
      </w:hyperlink>
      <w:r>
        <w:rPr>
          <w:rFonts w:ascii="Times New Roman" w:eastAsia="Times New Roman" w:hAnsi="Times New Roman" w:cs="Times New Roman"/>
          <w:sz w:val="24"/>
          <w:szCs w:val="24"/>
          <w:lang w:eastAsia="es-ES"/>
        </w:rPr>
        <w:t>)</w:t>
      </w:r>
      <w:r w:rsidRPr="004A49A1">
        <w:rPr>
          <w:rFonts w:ascii="Times New Roman" w:eastAsia="Times New Roman" w:hAnsi="Times New Roman" w:cs="Times New Roman"/>
          <w:sz w:val="24"/>
          <w:szCs w:val="24"/>
          <w:lang w:eastAsia="es-ES"/>
        </w:rPr>
        <w:t xml:space="preserve"> </w:t>
      </w:r>
    </w:p>
    <w:p w:rsidR="00CB4750" w:rsidRDefault="00CB4750" w:rsidP="00CB4750">
      <w:pPr>
        <w:spacing w:after="0" w:line="240" w:lineRule="auto"/>
        <w:jc w:val="both"/>
        <w:textAlignment w:val="baseline"/>
        <w:rPr>
          <w:rFonts w:ascii="Times New Roman" w:eastAsia="Times New Roman" w:hAnsi="Times New Roman" w:cs="Times New Roman"/>
          <w:sz w:val="24"/>
          <w:szCs w:val="24"/>
          <w:lang w:eastAsia="es-ES"/>
        </w:rPr>
      </w:pPr>
      <w:r w:rsidRPr="004131DB">
        <w:rPr>
          <w:rFonts w:ascii="Times New Roman" w:eastAsia="Times New Roman" w:hAnsi="Times New Roman" w:cs="Times New Roman"/>
          <w:sz w:val="24"/>
          <w:szCs w:val="24"/>
          <w:lang w:eastAsia="es-ES"/>
        </w:rPr>
        <w:t>Las diferencias de la situación laboral y de los salarios entre varones y mujeres han recibido una </w:t>
      </w:r>
      <w:hyperlink r:id="rId137" w:history="1">
        <w:r w:rsidRPr="004131DB">
          <w:rPr>
            <w:rFonts w:ascii="Times New Roman" w:eastAsia="Times New Roman" w:hAnsi="Times New Roman" w:cs="Times New Roman"/>
            <w:sz w:val="24"/>
            <w:szCs w:val="24"/>
            <w:bdr w:val="none" w:sz="0" w:space="0" w:color="auto" w:frame="1"/>
            <w:lang w:eastAsia="es-ES"/>
          </w:rPr>
          <w:t>atención prioritaria</w:t>
        </w:r>
      </w:hyperlink>
      <w:r w:rsidRPr="004131DB">
        <w:rPr>
          <w:rFonts w:ascii="Times New Roman" w:eastAsia="Times New Roman" w:hAnsi="Times New Roman" w:cs="Times New Roman"/>
          <w:sz w:val="24"/>
          <w:szCs w:val="24"/>
          <w:lang w:eastAsia="es-ES"/>
        </w:rPr>
        <w:t> en este blog. Y, aunque todavía son significativas, </w:t>
      </w:r>
      <w:hyperlink r:id="rId138" w:history="1">
        <w:r w:rsidRPr="004131DB">
          <w:rPr>
            <w:rFonts w:ascii="Times New Roman" w:eastAsia="Times New Roman" w:hAnsi="Times New Roman" w:cs="Times New Roman"/>
            <w:sz w:val="24"/>
            <w:szCs w:val="24"/>
            <w:bdr w:val="none" w:sz="0" w:space="0" w:color="auto" w:frame="1"/>
            <w:lang w:eastAsia="es-ES"/>
          </w:rPr>
          <w:t>se han reducido considerablemente</w:t>
        </w:r>
      </w:hyperlink>
      <w:hyperlink r:id="rId139" w:history="1">
        <w:r w:rsidRPr="004131DB">
          <w:rPr>
            <w:rFonts w:ascii="Times New Roman" w:eastAsia="Times New Roman" w:hAnsi="Times New Roman" w:cs="Times New Roman"/>
            <w:sz w:val="24"/>
            <w:szCs w:val="24"/>
            <w:bdr w:val="none" w:sz="0" w:space="0" w:color="auto" w:frame="1"/>
            <w:lang w:eastAsia="es-ES"/>
          </w:rPr>
          <w:t>;</w:t>
        </w:r>
      </w:hyperlink>
      <w:r w:rsidRPr="004131DB">
        <w:rPr>
          <w:rFonts w:ascii="Times New Roman" w:eastAsia="Times New Roman" w:hAnsi="Times New Roman" w:cs="Times New Roman"/>
          <w:sz w:val="24"/>
          <w:szCs w:val="24"/>
          <w:lang w:eastAsia="es-ES"/>
        </w:rPr>
        <w:t> en mayor medida, durante la crisis. Por el contrario</w:t>
      </w:r>
      <w:r w:rsidRPr="004A49A1">
        <w:rPr>
          <w:rFonts w:ascii="Times New Roman" w:eastAsia="Times New Roman" w:hAnsi="Times New Roman" w:cs="Times New Roman"/>
          <w:sz w:val="24"/>
          <w:szCs w:val="24"/>
          <w:lang w:eastAsia="es-ES"/>
        </w:rPr>
        <w:t xml:space="preserve">, </w:t>
      </w:r>
      <w:r w:rsidRPr="003B7E0B">
        <w:rPr>
          <w:rFonts w:ascii="Times New Roman" w:eastAsia="Times New Roman" w:hAnsi="Times New Roman" w:cs="Times New Roman"/>
          <w:color w:val="FF0000"/>
          <w:sz w:val="24"/>
          <w:szCs w:val="24"/>
          <w:u w:val="single"/>
          <w:lang w:eastAsia="es-ES"/>
        </w:rPr>
        <w:t xml:space="preserve">hay otra brecha que </w:t>
      </w:r>
      <w:r w:rsidRPr="003B7E0B">
        <w:rPr>
          <w:rFonts w:ascii="Times New Roman" w:eastAsia="Times New Roman" w:hAnsi="Times New Roman" w:cs="Times New Roman"/>
          <w:color w:val="FF0000"/>
          <w:sz w:val="24"/>
          <w:szCs w:val="24"/>
          <w:u w:val="single"/>
          <w:lang w:eastAsia="es-ES"/>
        </w:rPr>
        <w:lastRenderedPageBreak/>
        <w:t>no ha hecho más que agrandarse y que no recibe tanta atención en ámbitos académicos, ni parece preocupar mucho en los debates sobre políticas económicas y sociales. Se trata de la brecha intergeneracional que se origina, fundamentalmente, en el elevado paro juvenil, la caída de los salarios relativos de los trabajadores con menor edad y en la concentración de transferencias sociales en grupos de edad más avanzados.</w:t>
      </w:r>
      <w:r w:rsidRPr="004A49A1">
        <w:rPr>
          <w:rFonts w:ascii="Times New Roman" w:eastAsia="Times New Roman" w:hAnsi="Times New Roman" w:cs="Times New Roman"/>
          <w:sz w:val="24"/>
          <w:szCs w:val="24"/>
          <w:lang w:eastAsia="es-ES"/>
        </w:rPr>
        <w:t xml:space="preserve"> Y aunque se trata de un fenómeno que afecta a muchos </w:t>
      </w:r>
      <w:r>
        <w:rPr>
          <w:rFonts w:ascii="Times New Roman" w:eastAsia="Times New Roman" w:hAnsi="Times New Roman" w:cs="Times New Roman"/>
          <w:sz w:val="24"/>
          <w:szCs w:val="24"/>
          <w:lang w:eastAsia="es-ES"/>
        </w:rPr>
        <w:t>países</w:t>
      </w:r>
      <w:r w:rsidRPr="004A49A1">
        <w:rPr>
          <w:rFonts w:ascii="Times New Roman" w:eastAsia="Times New Roman" w:hAnsi="Times New Roman" w:cs="Times New Roman"/>
          <w:sz w:val="24"/>
          <w:szCs w:val="24"/>
          <w:lang w:eastAsia="es-ES"/>
        </w:rPr>
        <w:t>, en España es </w:t>
      </w:r>
      <w:hyperlink r:id="rId140" w:history="1">
        <w:r w:rsidRPr="004131DB">
          <w:rPr>
            <w:rFonts w:ascii="Times New Roman" w:eastAsia="Times New Roman" w:hAnsi="Times New Roman" w:cs="Times New Roman"/>
            <w:sz w:val="24"/>
            <w:szCs w:val="24"/>
            <w:bdr w:val="none" w:sz="0" w:space="0" w:color="auto" w:frame="1"/>
            <w:lang w:eastAsia="es-ES"/>
          </w:rPr>
          <w:t>especialmente grave</w:t>
        </w:r>
      </w:hyperlink>
      <w:r w:rsidRPr="004131DB">
        <w:rPr>
          <w:rFonts w:ascii="Times New Roman" w:eastAsia="Times New Roman" w:hAnsi="Times New Roman" w:cs="Times New Roman"/>
          <w:sz w:val="24"/>
          <w:szCs w:val="24"/>
          <w:lang w:eastAsia="es-ES"/>
        </w:rPr>
        <w:t>.</w:t>
      </w:r>
    </w:p>
    <w:p w:rsidR="00CB4750" w:rsidRPr="004A49A1" w:rsidRDefault="00CB4750" w:rsidP="00CB4750">
      <w:pPr>
        <w:spacing w:after="0" w:line="240" w:lineRule="auto"/>
        <w:jc w:val="both"/>
        <w:textAlignment w:val="baseline"/>
        <w:rPr>
          <w:rFonts w:ascii="Times New Roman" w:eastAsia="Times New Roman" w:hAnsi="Times New Roman" w:cs="Times New Roman"/>
          <w:sz w:val="24"/>
          <w:szCs w:val="24"/>
          <w:lang w:eastAsia="es-ES"/>
        </w:rPr>
      </w:pPr>
    </w:p>
    <w:p w:rsidR="00CB4750" w:rsidRPr="004131DB" w:rsidRDefault="00CB4750" w:rsidP="00CB4750">
      <w:pPr>
        <w:spacing w:after="0" w:line="240" w:lineRule="auto"/>
        <w:jc w:val="both"/>
        <w:textAlignment w:val="baseline"/>
        <w:rPr>
          <w:rFonts w:ascii="Times New Roman" w:eastAsia="Times New Roman" w:hAnsi="Times New Roman" w:cs="Times New Roman"/>
          <w:bCs/>
          <w:sz w:val="24"/>
          <w:szCs w:val="24"/>
          <w:bdr w:val="none" w:sz="0" w:space="0" w:color="auto" w:frame="1"/>
          <w:lang w:eastAsia="es-ES"/>
        </w:rPr>
      </w:pPr>
      <w:r w:rsidRPr="004131DB">
        <w:rPr>
          <w:rFonts w:ascii="Times New Roman" w:eastAsia="Times New Roman" w:hAnsi="Times New Roman" w:cs="Times New Roman"/>
          <w:bCs/>
          <w:sz w:val="24"/>
          <w:szCs w:val="24"/>
          <w:bdr w:val="none" w:sz="0" w:space="0" w:color="auto" w:frame="1"/>
          <w:lang w:eastAsia="es-ES"/>
        </w:rPr>
        <w:t>La situación laboral de los jóvenes,….</w:t>
      </w:r>
    </w:p>
    <w:p w:rsidR="00CB4750" w:rsidRPr="004A49A1" w:rsidRDefault="00CB4750" w:rsidP="00CB4750">
      <w:pPr>
        <w:spacing w:after="0" w:line="240" w:lineRule="auto"/>
        <w:jc w:val="both"/>
        <w:textAlignment w:val="baseline"/>
        <w:rPr>
          <w:rFonts w:ascii="Times New Roman" w:eastAsia="Times New Roman" w:hAnsi="Times New Roman" w:cs="Times New Roman"/>
          <w:sz w:val="24"/>
          <w:szCs w:val="24"/>
          <w:lang w:eastAsia="es-ES"/>
        </w:rPr>
      </w:pPr>
    </w:p>
    <w:p w:rsidR="00CB4750" w:rsidRDefault="00CB4750" w:rsidP="00CB4750">
      <w:pPr>
        <w:spacing w:after="0" w:line="240" w:lineRule="auto"/>
        <w:jc w:val="both"/>
        <w:textAlignment w:val="baseline"/>
        <w:rPr>
          <w:rFonts w:ascii="Times New Roman" w:eastAsia="Times New Roman" w:hAnsi="Times New Roman" w:cs="Times New Roman"/>
          <w:sz w:val="24"/>
          <w:szCs w:val="24"/>
          <w:lang w:eastAsia="es-ES"/>
        </w:rPr>
      </w:pPr>
      <w:r w:rsidRPr="003B7E0B">
        <w:rPr>
          <w:rFonts w:ascii="Times New Roman" w:eastAsia="Times New Roman" w:hAnsi="Times New Roman" w:cs="Times New Roman"/>
          <w:sz w:val="24"/>
          <w:szCs w:val="24"/>
          <w:u w:val="single"/>
          <w:lang w:eastAsia="es-ES"/>
        </w:rPr>
        <w:t xml:space="preserve">Hay dos tipos de razones por las que la tasa de paro juvenil es más alta que la de los trabajadores de mayor edad. Unas (fisiológicas”) se deben a que los jóvenes sufren </w:t>
      </w:r>
      <w:r w:rsidRPr="004131DB">
        <w:rPr>
          <w:rFonts w:ascii="Times New Roman" w:eastAsia="Times New Roman" w:hAnsi="Times New Roman" w:cs="Times New Roman"/>
          <w:sz w:val="24"/>
          <w:szCs w:val="24"/>
          <w:u w:val="single"/>
          <w:lang w:eastAsia="es-ES"/>
        </w:rPr>
        <w:t>un </w:t>
      </w:r>
      <w:hyperlink r:id="rId141" w:history="1">
        <w:r w:rsidRPr="004131DB">
          <w:rPr>
            <w:rFonts w:ascii="Times New Roman" w:eastAsia="Times New Roman" w:hAnsi="Times New Roman" w:cs="Times New Roman"/>
            <w:sz w:val="24"/>
            <w:szCs w:val="24"/>
            <w:u w:val="single"/>
            <w:bdr w:val="none" w:sz="0" w:space="0" w:color="auto" w:frame="1"/>
            <w:lang w:eastAsia="es-ES"/>
          </w:rPr>
          <w:t>desempleo friccional</w:t>
        </w:r>
      </w:hyperlink>
      <w:r w:rsidRPr="004131DB">
        <w:rPr>
          <w:rFonts w:ascii="Times New Roman" w:eastAsia="Times New Roman" w:hAnsi="Times New Roman" w:cs="Times New Roman"/>
          <w:sz w:val="24"/>
          <w:szCs w:val="24"/>
          <w:u w:val="single"/>
          <w:lang w:eastAsia="es-ES"/>
        </w:rPr>
        <w:t xml:space="preserve"> más </w:t>
      </w:r>
      <w:r w:rsidRPr="003B7E0B">
        <w:rPr>
          <w:rFonts w:ascii="Times New Roman" w:eastAsia="Times New Roman" w:hAnsi="Times New Roman" w:cs="Times New Roman"/>
          <w:sz w:val="24"/>
          <w:szCs w:val="24"/>
          <w:u w:val="single"/>
          <w:lang w:eastAsia="es-ES"/>
        </w:rPr>
        <w:t>elevado porque la transición entre el sistema educativo y el mercado de trabajo requiere tiempo hasta que se encuentra un primer empleo significativo y porque los primeros empleos suelen tener una duración más corta</w:t>
      </w:r>
      <w:r w:rsidRPr="004A49A1">
        <w:rPr>
          <w:rFonts w:ascii="Times New Roman" w:eastAsia="Times New Roman" w:hAnsi="Times New Roman" w:cs="Times New Roman"/>
          <w:sz w:val="24"/>
          <w:szCs w:val="24"/>
          <w:lang w:eastAsia="es-ES"/>
        </w:rPr>
        <w:t>. Por ello, como se observa en el siguiente cuadro, el paro juvenil es siempre mayor y aumenta más durante las recesiones.</w:t>
      </w:r>
    </w:p>
    <w:p w:rsidR="00CB4750" w:rsidRDefault="00CB4750" w:rsidP="00CB4750">
      <w:pPr>
        <w:spacing w:after="0" w:line="240" w:lineRule="auto"/>
        <w:jc w:val="both"/>
        <w:textAlignment w:val="baseline"/>
        <w:rPr>
          <w:rFonts w:ascii="Times New Roman" w:eastAsia="Times New Roman" w:hAnsi="Times New Roman" w:cs="Times New Roman"/>
          <w:sz w:val="24"/>
          <w:szCs w:val="24"/>
          <w:lang w:eastAsia="es-ES"/>
        </w:rPr>
      </w:pPr>
    </w:p>
    <w:p w:rsidR="00CB4750" w:rsidRPr="004A49A1" w:rsidRDefault="00CB4750" w:rsidP="00CB4750">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Pr>
          <w:noProof/>
          <w:lang w:eastAsia="es-ES"/>
        </w:rPr>
        <w:drawing>
          <wp:inline distT="0" distB="0" distL="0" distR="0" wp14:anchorId="46B4E31B" wp14:editId="247960C5">
            <wp:extent cx="3917950" cy="1854200"/>
            <wp:effectExtent l="0" t="0" r="6350" b="0"/>
            <wp:docPr id="59" name="Imagen 59" descr="u_ga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u_gaps"/>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917950" cy="1854200"/>
                    </a:xfrm>
                    <a:prstGeom prst="rect">
                      <a:avLst/>
                    </a:prstGeom>
                    <a:noFill/>
                    <a:ln>
                      <a:noFill/>
                    </a:ln>
                  </pic:spPr>
                </pic:pic>
              </a:graphicData>
            </a:graphic>
          </wp:inline>
        </w:drawing>
      </w:r>
    </w:p>
    <w:p w:rsidR="00CB4750" w:rsidRPr="004A49A1" w:rsidRDefault="00CB4750" w:rsidP="00CB4750">
      <w:pPr>
        <w:spacing w:after="0" w:line="240" w:lineRule="auto"/>
        <w:jc w:val="both"/>
        <w:textAlignment w:val="baseline"/>
        <w:rPr>
          <w:rFonts w:ascii="Times New Roman" w:eastAsia="Times New Roman" w:hAnsi="Times New Roman" w:cs="Times New Roman"/>
          <w:sz w:val="24"/>
          <w:szCs w:val="24"/>
          <w:lang w:eastAsia="es-ES"/>
        </w:rPr>
      </w:pPr>
    </w:p>
    <w:p w:rsidR="00CB4750" w:rsidRDefault="00CB4750" w:rsidP="00CB4750">
      <w:pPr>
        <w:spacing w:after="0" w:line="240" w:lineRule="auto"/>
        <w:jc w:val="both"/>
        <w:textAlignment w:val="baseline"/>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noProof/>
          <w:color w:val="0BB2FF"/>
          <w:sz w:val="24"/>
          <w:szCs w:val="24"/>
          <w:u w:val="single"/>
          <w:bdr w:val="none" w:sz="0" w:space="0" w:color="auto" w:frame="1"/>
          <w:lang w:eastAsia="es-ES"/>
        </w:rPr>
        <w:drawing>
          <wp:inline distT="0" distB="0" distL="0" distR="0">
            <wp:extent cx="6350" cy="6350"/>
            <wp:effectExtent l="0" t="0" r="0" b="0"/>
            <wp:docPr id="40" name="Imagen 40" descr="u_gaps">
              <a:hlinkClick xmlns:a="http://schemas.openxmlformats.org/drawingml/2006/main" r:id="rId1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u_gaps">
                      <a:hlinkClick r:id="rId143"/>
                    </pic:cNvPr>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inline>
        </w:drawing>
      </w:r>
      <w:r w:rsidRPr="003B7E0B">
        <w:rPr>
          <w:rFonts w:ascii="Times New Roman" w:eastAsia="Times New Roman" w:hAnsi="Times New Roman" w:cs="Times New Roman"/>
          <w:noProof/>
          <w:color w:val="0BB2FF"/>
          <w:sz w:val="24"/>
          <w:szCs w:val="24"/>
          <w:u w:val="single"/>
          <w:bdr w:val="none" w:sz="0" w:space="0" w:color="auto" w:frame="1"/>
          <w:lang w:eastAsia="es-ES"/>
        </w:rPr>
        <w:drawing>
          <wp:inline distT="0" distB="0" distL="0" distR="0" wp14:anchorId="3724F5FF" wp14:editId="1FFE0185">
            <wp:extent cx="6350" cy="6350"/>
            <wp:effectExtent l="0" t="0" r="0" b="0"/>
            <wp:docPr id="60" name="Imagen 60" descr="u_gaps">
              <a:hlinkClick xmlns:a="http://schemas.openxmlformats.org/drawingml/2006/main" r:id="rId1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_gaps">
                      <a:hlinkClick r:id="rId143"/>
                    </pic:cNvPr>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inline>
        </w:drawing>
      </w:r>
      <w:r w:rsidRPr="003B7E0B">
        <w:rPr>
          <w:rFonts w:ascii="Times New Roman" w:eastAsia="Times New Roman" w:hAnsi="Times New Roman" w:cs="Times New Roman"/>
          <w:sz w:val="24"/>
          <w:szCs w:val="24"/>
          <w:u w:val="single"/>
          <w:lang w:eastAsia="es-ES"/>
        </w:rPr>
        <w:t>El segundo tipo de razones (“patológicas”) son el resultado de instituciones laborales que afectan de forma diferente a trabajadores de distintas características. Dada la mayor rotación laboral de los jóvenes, son las instituciones laborales que afectan a la contratación y al despido las que adquieren mayor relevancia a la hora de explicar la brecha intergeneracional de desempleo</w:t>
      </w:r>
      <w:r w:rsidRPr="004A49A1">
        <w:rPr>
          <w:rFonts w:ascii="Times New Roman" w:eastAsia="Times New Roman" w:hAnsi="Times New Roman" w:cs="Times New Roman"/>
          <w:sz w:val="24"/>
          <w:szCs w:val="24"/>
          <w:lang w:eastAsia="es-ES"/>
        </w:rPr>
        <w:t xml:space="preserve">. </w:t>
      </w:r>
      <w:r w:rsidRPr="003B7E0B">
        <w:rPr>
          <w:rFonts w:ascii="Times New Roman" w:eastAsia="Times New Roman" w:hAnsi="Times New Roman" w:cs="Times New Roman"/>
          <w:sz w:val="24"/>
          <w:szCs w:val="24"/>
          <w:u w:val="single"/>
          <w:lang w:eastAsia="es-ES"/>
        </w:rPr>
        <w:t>No resulta extraño, pues, que sean los países con una legislación sobre protección al empleo más dual/discriminatoria, por la mayor incidencia de la contratación temporal, o donde existen barreras a la entrada en el primer empleo (por ejemplo, salarios mínimos sin distinción por edad), los que registren tasas de paro juvenil más altas (ver, por ejemplo, la situación de España, Italia y Grecia en los gráficos siguientes)</w:t>
      </w:r>
      <w:r w:rsidRPr="004A49A1">
        <w:rPr>
          <w:rFonts w:ascii="Times New Roman" w:eastAsia="Times New Roman" w:hAnsi="Times New Roman" w:cs="Times New Roman"/>
          <w:sz w:val="24"/>
          <w:szCs w:val="24"/>
          <w:lang w:eastAsia="es-ES"/>
        </w:rPr>
        <w:t xml:space="preserve">. </w:t>
      </w:r>
      <w:r w:rsidRPr="003B7E0B">
        <w:rPr>
          <w:rFonts w:ascii="Times New Roman" w:eastAsia="Times New Roman" w:hAnsi="Times New Roman" w:cs="Times New Roman"/>
          <w:sz w:val="24"/>
          <w:szCs w:val="24"/>
          <w:u w:val="single"/>
          <w:lang w:eastAsia="es-ES"/>
        </w:rPr>
        <w:t>Que el aumento de esta brecha haya sido también mayor durante la crisis en estos p</w:t>
      </w:r>
      <w:r>
        <w:rPr>
          <w:rFonts w:ascii="Times New Roman" w:eastAsia="Times New Roman" w:hAnsi="Times New Roman" w:cs="Times New Roman"/>
          <w:sz w:val="24"/>
          <w:szCs w:val="24"/>
          <w:u w:val="single"/>
          <w:lang w:eastAsia="es-ES"/>
        </w:rPr>
        <w:t xml:space="preserve">aíses confirma </w:t>
      </w:r>
      <w:r w:rsidRPr="003B7E0B">
        <w:rPr>
          <w:rFonts w:ascii="Times New Roman" w:eastAsia="Times New Roman" w:hAnsi="Times New Roman" w:cs="Times New Roman"/>
          <w:sz w:val="24"/>
          <w:szCs w:val="24"/>
          <w:u w:val="single"/>
          <w:lang w:eastAsia="es-ES"/>
        </w:rPr>
        <w:t>que el problema del paro juvenil es ahora algo más que el resultado de fricciones “fisiológicas” asociadas a las fluctuaciones cíclicas.</w:t>
      </w:r>
      <w:r w:rsidRPr="004A49A1">
        <w:rPr>
          <w:rFonts w:ascii="Times New Roman" w:eastAsia="Times New Roman" w:hAnsi="Times New Roman" w:cs="Times New Roman"/>
          <w:sz w:val="24"/>
          <w:szCs w:val="24"/>
          <w:lang w:eastAsia="es-ES"/>
        </w:rPr>
        <w:t xml:space="preserve"> </w:t>
      </w:r>
      <w:r w:rsidRPr="003B7E0B">
        <w:rPr>
          <w:rFonts w:ascii="Times New Roman" w:eastAsia="Times New Roman" w:hAnsi="Times New Roman" w:cs="Times New Roman"/>
          <w:color w:val="FF0000"/>
          <w:sz w:val="24"/>
          <w:szCs w:val="24"/>
          <w:u w:val="single"/>
          <w:lang w:eastAsia="es-ES"/>
        </w:rPr>
        <w:t>Y es especialmente grave porque si hay algo que deja </w:t>
      </w:r>
      <w:hyperlink r:id="rId146" w:history="1">
        <w:r w:rsidRPr="003B7E0B">
          <w:rPr>
            <w:rFonts w:ascii="Times New Roman" w:eastAsia="Times New Roman" w:hAnsi="Times New Roman" w:cs="Times New Roman"/>
            <w:color w:val="FF0000"/>
            <w:sz w:val="24"/>
            <w:szCs w:val="24"/>
            <w:u w:val="single"/>
            <w:bdr w:val="none" w:sz="0" w:space="0" w:color="auto" w:frame="1"/>
            <w:lang w:eastAsia="es-ES"/>
          </w:rPr>
          <w:t>cicatrices permanentes</w:t>
        </w:r>
      </w:hyperlink>
      <w:r w:rsidRPr="003B7E0B">
        <w:rPr>
          <w:rFonts w:ascii="Times New Roman" w:eastAsia="Times New Roman" w:hAnsi="Times New Roman" w:cs="Times New Roman"/>
          <w:color w:val="FF0000"/>
          <w:sz w:val="24"/>
          <w:szCs w:val="24"/>
          <w:u w:val="single"/>
          <w:lang w:eastAsia="es-ES"/>
        </w:rPr>
        <w:t> en la carrera profesional de una persona es la sucesión de periodos de desempleo y empleo precario al inicio de su vida laboral.</w:t>
      </w:r>
    </w:p>
    <w:p w:rsidR="00CB4750" w:rsidRDefault="00CB4750" w:rsidP="00CB4750">
      <w:pPr>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CB4750" w:rsidRPr="003B7E0B" w:rsidRDefault="00CB4750" w:rsidP="00CB4750">
      <w:pPr>
        <w:spacing w:after="0" w:line="240" w:lineRule="auto"/>
        <w:jc w:val="both"/>
        <w:textAlignment w:val="baseline"/>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lastRenderedPageBreak/>
        <w:t xml:space="preserve">                        </w:t>
      </w:r>
      <w:r w:rsidRPr="004A49A1">
        <w:rPr>
          <w:rFonts w:ascii="Times New Roman" w:eastAsia="Times New Roman" w:hAnsi="Times New Roman" w:cs="Times New Roman"/>
          <w:noProof/>
          <w:color w:val="0BB2FF"/>
          <w:sz w:val="24"/>
          <w:szCs w:val="24"/>
          <w:bdr w:val="none" w:sz="0" w:space="0" w:color="auto" w:frame="1"/>
          <w:lang w:eastAsia="es-ES"/>
        </w:rPr>
        <w:drawing>
          <wp:inline distT="0" distB="0" distL="0" distR="0" wp14:anchorId="54DA27CB" wp14:editId="503577B4">
            <wp:extent cx="3810000" cy="2705100"/>
            <wp:effectExtent l="0" t="0" r="0" b="0"/>
            <wp:docPr id="9" name="Imagen 9" descr="Figure4_1">
              <a:hlinkClick xmlns:a="http://schemas.openxmlformats.org/drawingml/2006/main" r:id="rId1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ure4_1">
                      <a:hlinkClick r:id="rId147"/>
                    </pic:cNvPr>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810000" cy="2705100"/>
                    </a:xfrm>
                    <a:prstGeom prst="rect">
                      <a:avLst/>
                    </a:prstGeom>
                    <a:noFill/>
                    <a:ln>
                      <a:noFill/>
                    </a:ln>
                  </pic:spPr>
                </pic:pic>
              </a:graphicData>
            </a:graphic>
          </wp:inline>
        </w:drawing>
      </w:r>
    </w:p>
    <w:p w:rsidR="00CB4750" w:rsidRPr="004A49A1" w:rsidRDefault="00CB4750" w:rsidP="00CB4750">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4A49A1">
        <w:rPr>
          <w:rFonts w:ascii="Times New Roman" w:eastAsia="Times New Roman" w:hAnsi="Times New Roman" w:cs="Times New Roman"/>
          <w:noProof/>
          <w:color w:val="0BB2FF"/>
          <w:sz w:val="24"/>
          <w:szCs w:val="24"/>
          <w:bdr w:val="none" w:sz="0" w:space="0" w:color="auto" w:frame="1"/>
          <w:lang w:eastAsia="es-ES"/>
        </w:rPr>
        <w:drawing>
          <wp:inline distT="0" distB="0" distL="0" distR="0" wp14:anchorId="1DF3FC43" wp14:editId="342161CB">
            <wp:extent cx="3810000" cy="2857500"/>
            <wp:effectExtent l="0" t="0" r="0" b="0"/>
            <wp:docPr id="62" name="Imagen 62" descr="Figure4_2">
              <a:hlinkClick xmlns:a="http://schemas.openxmlformats.org/drawingml/2006/main" r:id="rId1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ure4_2">
                      <a:hlinkClick r:id="rId149"/>
                    </pic:cNvPr>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810000" cy="2857500"/>
                    </a:xfrm>
                    <a:prstGeom prst="rect">
                      <a:avLst/>
                    </a:prstGeom>
                    <a:noFill/>
                    <a:ln>
                      <a:noFill/>
                    </a:ln>
                  </pic:spPr>
                </pic:pic>
              </a:graphicData>
            </a:graphic>
          </wp:inline>
        </w:drawing>
      </w:r>
    </w:p>
    <w:p w:rsidR="00CB4750" w:rsidRDefault="00CB4750" w:rsidP="00CB4750">
      <w:pPr>
        <w:spacing w:after="0" w:line="240" w:lineRule="auto"/>
        <w:jc w:val="both"/>
        <w:textAlignment w:val="baseline"/>
        <w:rPr>
          <w:rFonts w:ascii="Times New Roman" w:eastAsia="Times New Roman" w:hAnsi="Times New Roman" w:cs="Times New Roman"/>
          <w:sz w:val="24"/>
          <w:szCs w:val="24"/>
          <w:lang w:eastAsia="es-ES"/>
        </w:rPr>
      </w:pPr>
    </w:p>
    <w:p w:rsidR="00CB4750" w:rsidRPr="005E6345" w:rsidRDefault="00CB4750" w:rsidP="00CB4750">
      <w:pPr>
        <w:spacing w:after="0" w:line="240" w:lineRule="auto"/>
        <w:jc w:val="both"/>
        <w:textAlignment w:val="baseline"/>
        <w:rPr>
          <w:rFonts w:ascii="Times New Roman" w:eastAsia="Times New Roman" w:hAnsi="Times New Roman" w:cs="Times New Roman"/>
          <w:sz w:val="24"/>
          <w:szCs w:val="24"/>
          <w:lang w:eastAsia="es-ES"/>
        </w:rPr>
      </w:pPr>
      <w:r w:rsidRPr="004A49A1">
        <w:rPr>
          <w:rFonts w:ascii="Times New Roman" w:eastAsia="Times New Roman" w:hAnsi="Times New Roman" w:cs="Times New Roman"/>
          <w:sz w:val="24"/>
          <w:szCs w:val="24"/>
          <w:lang w:eastAsia="es-ES"/>
        </w:rPr>
        <w:t>Existen políticas de empleo diseñadas específicamente para combatir el paro juvenil. Suelen centrarse en programas de formación y de inserción laboral, pero no atacan la raíz del problema (instituciones laborales discriminatorias). No es pues extraño que su grado de eficacia haya sido, si acaso, </w:t>
      </w:r>
      <w:hyperlink r:id="rId151" w:history="1">
        <w:r w:rsidRPr="005E6345">
          <w:rPr>
            <w:rFonts w:ascii="Times New Roman" w:eastAsia="Times New Roman" w:hAnsi="Times New Roman" w:cs="Times New Roman"/>
            <w:sz w:val="24"/>
            <w:szCs w:val="24"/>
            <w:bdr w:val="none" w:sz="0" w:space="0" w:color="auto" w:frame="1"/>
            <w:lang w:eastAsia="es-ES"/>
          </w:rPr>
          <w:t>limitado</w:t>
        </w:r>
      </w:hyperlink>
      <w:r w:rsidRPr="005E6345">
        <w:rPr>
          <w:rFonts w:ascii="Times New Roman" w:eastAsia="Times New Roman" w:hAnsi="Times New Roman" w:cs="Times New Roman"/>
          <w:sz w:val="24"/>
          <w:szCs w:val="24"/>
          <w:lang w:eastAsia="es-ES"/>
        </w:rPr>
        <w:t>.</w:t>
      </w:r>
    </w:p>
    <w:p w:rsidR="00CB4750" w:rsidRDefault="00CB4750" w:rsidP="00CB4750">
      <w:pPr>
        <w:spacing w:after="0" w:line="240" w:lineRule="auto"/>
        <w:jc w:val="both"/>
        <w:textAlignment w:val="baseline"/>
        <w:rPr>
          <w:rFonts w:ascii="Times New Roman" w:eastAsia="Times New Roman" w:hAnsi="Times New Roman" w:cs="Times New Roman"/>
          <w:b/>
          <w:bCs/>
          <w:sz w:val="24"/>
          <w:szCs w:val="24"/>
          <w:bdr w:val="none" w:sz="0" w:space="0" w:color="auto" w:frame="1"/>
          <w:lang w:eastAsia="es-ES"/>
        </w:rPr>
      </w:pPr>
    </w:p>
    <w:p w:rsidR="00CB4750" w:rsidRPr="004131DB" w:rsidRDefault="00CB4750" w:rsidP="00CB4750">
      <w:pPr>
        <w:spacing w:after="0" w:line="240" w:lineRule="auto"/>
        <w:jc w:val="both"/>
        <w:textAlignment w:val="baseline"/>
        <w:rPr>
          <w:rFonts w:ascii="Times New Roman" w:eastAsia="Times New Roman" w:hAnsi="Times New Roman" w:cs="Times New Roman"/>
          <w:bCs/>
          <w:sz w:val="24"/>
          <w:szCs w:val="24"/>
          <w:bdr w:val="none" w:sz="0" w:space="0" w:color="auto" w:frame="1"/>
          <w:lang w:eastAsia="es-ES"/>
        </w:rPr>
      </w:pPr>
      <w:r w:rsidRPr="004131DB">
        <w:rPr>
          <w:rFonts w:ascii="Times New Roman" w:eastAsia="Times New Roman" w:hAnsi="Times New Roman" w:cs="Times New Roman"/>
          <w:bCs/>
          <w:sz w:val="24"/>
          <w:szCs w:val="24"/>
          <w:bdr w:val="none" w:sz="0" w:space="0" w:color="auto" w:frame="1"/>
          <w:lang w:eastAsia="es-ES"/>
        </w:rPr>
        <w:t>sus ganancias salariales y rentas…</w:t>
      </w:r>
    </w:p>
    <w:p w:rsidR="00CB4750" w:rsidRPr="004A49A1" w:rsidRDefault="00CB4750" w:rsidP="00CB4750">
      <w:pPr>
        <w:spacing w:after="0" w:line="240" w:lineRule="auto"/>
        <w:jc w:val="both"/>
        <w:textAlignment w:val="baseline"/>
        <w:rPr>
          <w:rFonts w:ascii="Times New Roman" w:eastAsia="Times New Roman" w:hAnsi="Times New Roman" w:cs="Times New Roman"/>
          <w:sz w:val="24"/>
          <w:szCs w:val="24"/>
          <w:lang w:eastAsia="es-ES"/>
        </w:rPr>
      </w:pPr>
    </w:p>
    <w:p w:rsidR="00CB4750" w:rsidRPr="004131DB" w:rsidRDefault="00CB4750" w:rsidP="00CB4750">
      <w:pPr>
        <w:spacing w:after="0" w:line="240" w:lineRule="auto"/>
        <w:jc w:val="both"/>
        <w:textAlignment w:val="baseline"/>
        <w:rPr>
          <w:rFonts w:ascii="Times New Roman" w:eastAsia="Times New Roman" w:hAnsi="Times New Roman" w:cs="Times New Roman"/>
          <w:sz w:val="24"/>
          <w:szCs w:val="24"/>
          <w:lang w:eastAsia="es-ES"/>
        </w:rPr>
      </w:pPr>
      <w:r w:rsidRPr="00204FB2">
        <w:rPr>
          <w:rFonts w:ascii="Times New Roman" w:eastAsia="Times New Roman" w:hAnsi="Times New Roman" w:cs="Times New Roman"/>
          <w:sz w:val="24"/>
          <w:szCs w:val="24"/>
          <w:u w:val="single"/>
          <w:lang w:eastAsia="es-ES"/>
        </w:rPr>
        <w:t>También es hasta cierto punto natural que las ganancias salariales de los jóvenes sean menores que los de la población de mayor edad. En primer lugar, por su mayor rotación laboral y porque muchos de ellos entran en el mercado de trabajo mientras siguen realizando actividades formativas, suelen trabajar menos horas. En segundo lugar, por su menor experiencia laboral, sus salarios por hora trabajada también son más bajos</w:t>
      </w:r>
      <w:r w:rsidRPr="004A49A1">
        <w:rPr>
          <w:rFonts w:ascii="Times New Roman" w:eastAsia="Times New Roman" w:hAnsi="Times New Roman" w:cs="Times New Roman"/>
          <w:sz w:val="24"/>
          <w:szCs w:val="24"/>
          <w:lang w:eastAsia="es-ES"/>
        </w:rPr>
        <w:t xml:space="preserve">. </w:t>
      </w:r>
      <w:r w:rsidRPr="00204FB2">
        <w:rPr>
          <w:rFonts w:ascii="Times New Roman" w:eastAsia="Times New Roman" w:hAnsi="Times New Roman" w:cs="Times New Roman"/>
          <w:color w:val="FF0000"/>
          <w:sz w:val="24"/>
          <w:szCs w:val="24"/>
          <w:u w:val="single"/>
          <w:lang w:eastAsia="es-ES"/>
        </w:rPr>
        <w:t>Lo que resulta especialmente chocante es el </w:t>
      </w:r>
      <w:hyperlink r:id="rId152" w:history="1">
        <w:r w:rsidRPr="00204FB2">
          <w:rPr>
            <w:rFonts w:ascii="Times New Roman" w:eastAsia="Times New Roman" w:hAnsi="Times New Roman" w:cs="Times New Roman"/>
            <w:color w:val="FF0000"/>
            <w:sz w:val="24"/>
            <w:szCs w:val="24"/>
            <w:u w:val="single"/>
            <w:bdr w:val="none" w:sz="0" w:space="0" w:color="auto" w:frame="1"/>
            <w:lang w:eastAsia="es-ES"/>
          </w:rPr>
          <w:t>derrumbe notable</w:t>
        </w:r>
      </w:hyperlink>
      <w:r w:rsidRPr="00204FB2">
        <w:rPr>
          <w:rFonts w:ascii="Times New Roman" w:eastAsia="Times New Roman" w:hAnsi="Times New Roman" w:cs="Times New Roman"/>
          <w:color w:val="FF0000"/>
          <w:sz w:val="24"/>
          <w:szCs w:val="24"/>
          <w:u w:val="single"/>
          <w:lang w:eastAsia="es-ES"/>
        </w:rPr>
        <w:t> que han sufrido los salarios de los jóvenes durante los últimos años.</w:t>
      </w:r>
      <w:r w:rsidRPr="00204FB2">
        <w:rPr>
          <w:rFonts w:ascii="Times New Roman" w:eastAsia="Times New Roman" w:hAnsi="Times New Roman" w:cs="Times New Roman"/>
          <w:color w:val="FF0000"/>
          <w:sz w:val="24"/>
          <w:szCs w:val="24"/>
          <w:lang w:eastAsia="es-ES"/>
        </w:rPr>
        <w:t xml:space="preserve"> </w:t>
      </w:r>
      <w:r w:rsidRPr="00204FB2">
        <w:rPr>
          <w:rFonts w:ascii="Times New Roman" w:eastAsia="Times New Roman" w:hAnsi="Times New Roman" w:cs="Times New Roman"/>
          <w:color w:val="FF0000"/>
          <w:sz w:val="24"/>
          <w:szCs w:val="24"/>
          <w:u w:val="single"/>
          <w:lang w:eastAsia="es-ES"/>
        </w:rPr>
        <w:t>En cuanto a </w:t>
      </w:r>
      <w:hyperlink r:id="rId153" w:history="1">
        <w:r w:rsidRPr="00204FB2">
          <w:rPr>
            <w:rFonts w:ascii="Times New Roman" w:eastAsia="Times New Roman" w:hAnsi="Times New Roman" w:cs="Times New Roman"/>
            <w:color w:val="FF0000"/>
            <w:sz w:val="24"/>
            <w:szCs w:val="24"/>
            <w:u w:val="single"/>
            <w:bdr w:val="none" w:sz="0" w:space="0" w:color="auto" w:frame="1"/>
            <w:lang w:eastAsia="es-ES"/>
          </w:rPr>
          <w:t>las retribuciones salariales anuales por asalariado registradas por la Agencia Tributaria</w:t>
        </w:r>
      </w:hyperlink>
      <w:r w:rsidRPr="00204FB2">
        <w:rPr>
          <w:rFonts w:ascii="Times New Roman" w:eastAsia="Times New Roman" w:hAnsi="Times New Roman" w:cs="Times New Roman"/>
          <w:color w:val="FF0000"/>
          <w:sz w:val="24"/>
          <w:szCs w:val="24"/>
          <w:u w:val="single"/>
          <w:lang w:eastAsia="es-ES"/>
        </w:rPr>
        <w:t>, en conjunto disminuyeron un 1,85% entre 2008 y 2015. Pero la caída superó el 25% en el caso de los trabajadores más jóvenes y de casi el 15% en el de los de edades comprendidas entre 26 y 35 años (ver cuadro siguiente).</w:t>
      </w:r>
      <w:r w:rsidRPr="00204FB2">
        <w:rPr>
          <w:rFonts w:ascii="Times New Roman" w:eastAsia="Times New Roman" w:hAnsi="Times New Roman" w:cs="Times New Roman"/>
          <w:color w:val="FF0000"/>
          <w:sz w:val="24"/>
          <w:szCs w:val="24"/>
          <w:lang w:eastAsia="es-ES"/>
        </w:rPr>
        <w:t xml:space="preserve"> </w:t>
      </w:r>
      <w:r w:rsidRPr="004A49A1">
        <w:rPr>
          <w:rFonts w:ascii="Times New Roman" w:eastAsia="Times New Roman" w:hAnsi="Times New Roman" w:cs="Times New Roman"/>
          <w:sz w:val="24"/>
          <w:szCs w:val="24"/>
          <w:lang w:eastAsia="es-ES"/>
        </w:rPr>
        <w:t xml:space="preserve">Este fenómeno </w:t>
      </w:r>
      <w:r w:rsidRPr="004A49A1">
        <w:rPr>
          <w:rFonts w:ascii="Times New Roman" w:eastAsia="Times New Roman" w:hAnsi="Times New Roman" w:cs="Times New Roman"/>
          <w:sz w:val="24"/>
          <w:szCs w:val="24"/>
          <w:lang w:eastAsia="es-ES"/>
        </w:rPr>
        <w:lastRenderedPageBreak/>
        <w:t xml:space="preserve">tampoco es ajeno a la peculiar configuración institucional del mercado de trabajo español que ha favorecido que el ajuste salarial se hiciera fundamentalmente </w:t>
      </w:r>
      <w:r w:rsidRPr="004131DB">
        <w:rPr>
          <w:rFonts w:ascii="Times New Roman" w:eastAsia="Times New Roman" w:hAnsi="Times New Roman" w:cs="Times New Roman"/>
          <w:sz w:val="24"/>
          <w:szCs w:val="24"/>
          <w:lang w:eastAsia="es-ES"/>
        </w:rPr>
        <w:t>mediante </w:t>
      </w:r>
      <w:hyperlink r:id="rId154" w:history="1">
        <w:r w:rsidRPr="004131DB">
          <w:rPr>
            <w:rFonts w:ascii="Times New Roman" w:eastAsia="Times New Roman" w:hAnsi="Times New Roman" w:cs="Times New Roman"/>
            <w:sz w:val="24"/>
            <w:szCs w:val="24"/>
            <w:u w:val="single"/>
            <w:bdr w:val="none" w:sz="0" w:space="0" w:color="auto" w:frame="1"/>
            <w:lang w:eastAsia="es-ES"/>
          </w:rPr>
          <w:t>la caída de los salarios de los nuevos empleos</w:t>
        </w:r>
      </w:hyperlink>
      <w:r w:rsidRPr="004131DB">
        <w:rPr>
          <w:rFonts w:ascii="Times New Roman" w:eastAsia="Times New Roman" w:hAnsi="Times New Roman" w:cs="Times New Roman"/>
          <w:sz w:val="24"/>
          <w:szCs w:val="24"/>
          <w:lang w:eastAsia="es-ES"/>
        </w:rPr>
        <w:t> y, en mucha menor medida, por la de las retribuciones de los trabajadores que han permanecido en su puesto de trabajo.</w:t>
      </w:r>
    </w:p>
    <w:p w:rsidR="00CB4750" w:rsidRPr="004131DB" w:rsidRDefault="00CB4750" w:rsidP="00CB4750">
      <w:pPr>
        <w:spacing w:after="0" w:line="240" w:lineRule="auto"/>
        <w:jc w:val="both"/>
        <w:textAlignment w:val="baseline"/>
        <w:rPr>
          <w:rFonts w:ascii="Times New Roman" w:eastAsia="Times New Roman" w:hAnsi="Times New Roman" w:cs="Times New Roman"/>
          <w:sz w:val="24"/>
          <w:szCs w:val="24"/>
          <w:lang w:eastAsia="es-ES"/>
        </w:rPr>
      </w:pPr>
    </w:p>
    <w:p w:rsidR="00CB4750" w:rsidRPr="004131DB" w:rsidRDefault="00CB4750" w:rsidP="00CB4750">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4131DB">
        <w:rPr>
          <w:rFonts w:ascii="Times New Roman" w:eastAsia="Times New Roman" w:hAnsi="Times New Roman" w:cs="Times New Roman"/>
          <w:noProof/>
          <w:sz w:val="24"/>
          <w:szCs w:val="24"/>
          <w:bdr w:val="none" w:sz="0" w:space="0" w:color="auto" w:frame="1"/>
          <w:lang w:eastAsia="es-ES"/>
        </w:rPr>
        <w:drawing>
          <wp:inline distT="0" distB="0" distL="0" distR="0" wp14:anchorId="45C2D003" wp14:editId="5DB2E373">
            <wp:extent cx="3568700" cy="1492250"/>
            <wp:effectExtent l="0" t="0" r="0" b="0"/>
            <wp:docPr id="63" name="Imagen 63" descr="table2">
              <a:hlinkClick xmlns:a="http://schemas.openxmlformats.org/drawingml/2006/main" r:id="rId1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able2">
                      <a:hlinkClick r:id="rId155"/>
                    </pic:cNvPr>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568700" cy="1492250"/>
                    </a:xfrm>
                    <a:prstGeom prst="rect">
                      <a:avLst/>
                    </a:prstGeom>
                    <a:noFill/>
                    <a:ln>
                      <a:noFill/>
                    </a:ln>
                  </pic:spPr>
                </pic:pic>
              </a:graphicData>
            </a:graphic>
          </wp:inline>
        </w:drawing>
      </w:r>
    </w:p>
    <w:p w:rsidR="00CB4750" w:rsidRPr="004131DB" w:rsidRDefault="00CB4750" w:rsidP="00CB4750">
      <w:pPr>
        <w:spacing w:after="0" w:line="240" w:lineRule="auto"/>
        <w:jc w:val="both"/>
        <w:textAlignment w:val="baseline"/>
        <w:rPr>
          <w:rFonts w:ascii="Times New Roman" w:eastAsia="Times New Roman" w:hAnsi="Times New Roman" w:cs="Times New Roman"/>
          <w:sz w:val="24"/>
          <w:szCs w:val="24"/>
          <w:lang w:eastAsia="es-ES"/>
        </w:rPr>
      </w:pPr>
    </w:p>
    <w:p w:rsidR="00CB4750" w:rsidRPr="00204FB2" w:rsidRDefault="00CB4750" w:rsidP="00CB4750">
      <w:pPr>
        <w:spacing w:after="0" w:line="240" w:lineRule="auto"/>
        <w:jc w:val="both"/>
        <w:textAlignment w:val="baseline"/>
        <w:rPr>
          <w:rFonts w:ascii="Times New Roman" w:eastAsia="Times New Roman" w:hAnsi="Times New Roman" w:cs="Times New Roman"/>
          <w:sz w:val="24"/>
          <w:szCs w:val="24"/>
          <w:u w:val="single"/>
          <w:lang w:eastAsia="es-ES"/>
        </w:rPr>
      </w:pPr>
      <w:r w:rsidRPr="004131DB">
        <w:rPr>
          <w:rFonts w:ascii="Times New Roman" w:eastAsia="Times New Roman" w:hAnsi="Times New Roman" w:cs="Times New Roman"/>
          <w:sz w:val="24"/>
          <w:szCs w:val="24"/>
          <w:lang w:eastAsia="es-ES"/>
        </w:rPr>
        <w:t>Una historia parecida cuentan los datos sobre rentas de familias que proporciona </w:t>
      </w:r>
      <w:hyperlink r:id="rId157" w:history="1">
        <w:r w:rsidRPr="004131DB">
          <w:rPr>
            <w:rFonts w:ascii="Times New Roman" w:eastAsia="Times New Roman" w:hAnsi="Times New Roman" w:cs="Times New Roman"/>
            <w:sz w:val="24"/>
            <w:szCs w:val="24"/>
            <w:u w:val="single"/>
            <w:bdr w:val="none" w:sz="0" w:space="0" w:color="auto" w:frame="1"/>
            <w:lang w:eastAsia="es-ES"/>
          </w:rPr>
          <w:t>la Encuesta de Condiciones de Vida y Trabajo</w:t>
        </w:r>
      </w:hyperlink>
      <w:r w:rsidRPr="004131DB">
        <w:rPr>
          <w:rFonts w:ascii="Times New Roman" w:eastAsia="Times New Roman" w:hAnsi="Times New Roman" w:cs="Times New Roman"/>
          <w:sz w:val="24"/>
          <w:szCs w:val="24"/>
          <w:lang w:eastAsia="es-ES"/>
        </w:rPr>
        <w:t xml:space="preserve"> del INE. </w:t>
      </w:r>
      <w:r w:rsidRPr="004131DB">
        <w:rPr>
          <w:rFonts w:ascii="Times New Roman" w:eastAsia="Times New Roman" w:hAnsi="Times New Roman" w:cs="Times New Roman"/>
          <w:sz w:val="24"/>
          <w:szCs w:val="24"/>
          <w:u w:val="single"/>
          <w:lang w:eastAsia="es-ES"/>
        </w:rPr>
        <w:t>Como se observa en el cuadro siguiente</w:t>
      </w:r>
      <w:r w:rsidRPr="00204FB2">
        <w:rPr>
          <w:rFonts w:ascii="Times New Roman" w:eastAsia="Times New Roman" w:hAnsi="Times New Roman" w:cs="Times New Roman"/>
          <w:sz w:val="24"/>
          <w:szCs w:val="24"/>
          <w:u w:val="single"/>
          <w:lang w:eastAsia="es-ES"/>
        </w:rPr>
        <w:t>, entre 2008 y 2016 la pérdida de renta ha sido especialmente acusada entre la población joven mientras que para los mayores de 65 años se ha registrado un aumento del 14%.</w:t>
      </w:r>
    </w:p>
    <w:p w:rsidR="00CB4750" w:rsidRPr="004A49A1" w:rsidRDefault="00CB4750" w:rsidP="00CB4750">
      <w:pPr>
        <w:spacing w:after="0" w:line="240" w:lineRule="auto"/>
        <w:jc w:val="both"/>
        <w:textAlignment w:val="baseline"/>
        <w:rPr>
          <w:rFonts w:ascii="Times New Roman" w:eastAsia="Times New Roman" w:hAnsi="Times New Roman" w:cs="Times New Roman"/>
          <w:sz w:val="24"/>
          <w:szCs w:val="24"/>
          <w:lang w:eastAsia="es-ES"/>
        </w:rPr>
      </w:pPr>
    </w:p>
    <w:p w:rsidR="00CB4750" w:rsidRDefault="00CB4750" w:rsidP="00CB4750">
      <w:pPr>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4A49A1">
        <w:rPr>
          <w:rFonts w:ascii="Times New Roman" w:eastAsia="Times New Roman" w:hAnsi="Times New Roman" w:cs="Times New Roman"/>
          <w:noProof/>
          <w:color w:val="0BB2FF"/>
          <w:sz w:val="24"/>
          <w:szCs w:val="24"/>
          <w:bdr w:val="none" w:sz="0" w:space="0" w:color="auto" w:frame="1"/>
          <w:lang w:eastAsia="es-ES"/>
        </w:rPr>
        <w:drawing>
          <wp:inline distT="0" distB="0" distL="0" distR="0" wp14:anchorId="1B9E083A" wp14:editId="18AE58FD">
            <wp:extent cx="3543300" cy="1466850"/>
            <wp:effectExtent l="0" t="0" r="0" b="0"/>
            <wp:docPr id="67" name="Imagen 67" descr="Tabke3">
              <a:hlinkClick xmlns:a="http://schemas.openxmlformats.org/drawingml/2006/main" r:id="rId1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abke3">
                      <a:hlinkClick r:id="rId158"/>
                    </pic:cNvPr>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543300" cy="1466850"/>
                    </a:xfrm>
                    <a:prstGeom prst="rect">
                      <a:avLst/>
                    </a:prstGeom>
                    <a:noFill/>
                    <a:ln>
                      <a:noFill/>
                    </a:ln>
                  </pic:spPr>
                </pic:pic>
              </a:graphicData>
            </a:graphic>
          </wp:inline>
        </w:drawing>
      </w:r>
    </w:p>
    <w:p w:rsidR="00CB4750" w:rsidRPr="004A49A1" w:rsidRDefault="00CB4750" w:rsidP="00CB4750">
      <w:pPr>
        <w:spacing w:after="0" w:line="240" w:lineRule="auto"/>
        <w:jc w:val="both"/>
        <w:textAlignment w:val="baseline"/>
        <w:rPr>
          <w:rFonts w:ascii="Times New Roman" w:eastAsia="Times New Roman" w:hAnsi="Times New Roman" w:cs="Times New Roman"/>
          <w:sz w:val="24"/>
          <w:szCs w:val="24"/>
          <w:lang w:eastAsia="es-ES"/>
        </w:rPr>
      </w:pPr>
    </w:p>
    <w:p w:rsidR="00CB4750" w:rsidRPr="004131DB" w:rsidRDefault="00CB4750" w:rsidP="00CB4750">
      <w:pPr>
        <w:spacing w:after="0" w:line="240" w:lineRule="auto"/>
        <w:jc w:val="both"/>
        <w:textAlignment w:val="baseline"/>
        <w:rPr>
          <w:rFonts w:ascii="Times New Roman" w:eastAsia="Times New Roman" w:hAnsi="Times New Roman" w:cs="Times New Roman"/>
          <w:bCs/>
          <w:sz w:val="24"/>
          <w:szCs w:val="24"/>
          <w:bdr w:val="none" w:sz="0" w:space="0" w:color="auto" w:frame="1"/>
          <w:lang w:eastAsia="es-ES"/>
        </w:rPr>
      </w:pPr>
      <w:r w:rsidRPr="004131DB">
        <w:rPr>
          <w:rFonts w:ascii="Times New Roman" w:eastAsia="Times New Roman" w:hAnsi="Times New Roman" w:cs="Times New Roman"/>
          <w:bCs/>
          <w:sz w:val="24"/>
          <w:szCs w:val="24"/>
          <w:bdr w:val="none" w:sz="0" w:space="0" w:color="auto" w:frame="1"/>
          <w:lang w:eastAsia="es-ES"/>
        </w:rPr>
        <w:t>y sus transferencias sociales (en particular, sus pensiones futuras)</w:t>
      </w:r>
    </w:p>
    <w:p w:rsidR="00CB4750" w:rsidRPr="004131DB" w:rsidRDefault="00CB4750" w:rsidP="00CB4750">
      <w:pPr>
        <w:spacing w:after="0" w:line="240" w:lineRule="auto"/>
        <w:jc w:val="both"/>
        <w:textAlignment w:val="baseline"/>
        <w:rPr>
          <w:rFonts w:ascii="Times New Roman" w:eastAsia="Times New Roman" w:hAnsi="Times New Roman" w:cs="Times New Roman"/>
          <w:sz w:val="24"/>
          <w:szCs w:val="24"/>
          <w:lang w:eastAsia="es-ES"/>
        </w:rPr>
      </w:pPr>
    </w:p>
    <w:p w:rsidR="00CB4750" w:rsidRPr="004A49A1" w:rsidRDefault="00CB4750" w:rsidP="00CB4750">
      <w:pPr>
        <w:spacing w:after="0" w:line="240" w:lineRule="auto"/>
        <w:jc w:val="both"/>
        <w:textAlignment w:val="baseline"/>
        <w:rPr>
          <w:rFonts w:ascii="Times New Roman" w:eastAsia="Times New Roman" w:hAnsi="Times New Roman" w:cs="Times New Roman"/>
          <w:sz w:val="24"/>
          <w:szCs w:val="24"/>
          <w:lang w:eastAsia="es-ES"/>
        </w:rPr>
      </w:pPr>
      <w:r w:rsidRPr="00204FB2">
        <w:rPr>
          <w:rFonts w:ascii="Times New Roman" w:eastAsia="Times New Roman" w:hAnsi="Times New Roman" w:cs="Times New Roman"/>
          <w:sz w:val="24"/>
          <w:szCs w:val="24"/>
          <w:u w:val="single"/>
          <w:lang w:eastAsia="es-ES"/>
        </w:rPr>
        <w:t>Las políticas sociales de sustitución de rentas (prestaciones por desempleo, incapacidad laboral y pensiones de jubilación, entre otras), al estar basadas fundamentalmente en un criterio contributivo (esto es, por requerir un periodo previo de empleo con alta y contribución a la Seguridad Social), generan transferencias sociales que van fundamentalmente dirigidas a las personas de mayor edad</w:t>
      </w:r>
      <w:r w:rsidRPr="004A49A1">
        <w:rPr>
          <w:rFonts w:ascii="Times New Roman" w:eastAsia="Times New Roman" w:hAnsi="Times New Roman" w:cs="Times New Roman"/>
          <w:sz w:val="24"/>
          <w:szCs w:val="24"/>
          <w:lang w:eastAsia="es-ES"/>
        </w:rPr>
        <w:t xml:space="preserve">. </w:t>
      </w:r>
      <w:r w:rsidRPr="00204FB2">
        <w:rPr>
          <w:rFonts w:ascii="Times New Roman" w:eastAsia="Times New Roman" w:hAnsi="Times New Roman" w:cs="Times New Roman"/>
          <w:sz w:val="24"/>
          <w:szCs w:val="24"/>
          <w:u w:val="single"/>
          <w:lang w:eastAsia="es-ES"/>
        </w:rPr>
        <w:t xml:space="preserve">Como se puede ver en los gráficos siguientes, en España, </w:t>
      </w:r>
      <w:r w:rsidRPr="004131DB">
        <w:rPr>
          <w:rFonts w:ascii="Times New Roman" w:eastAsia="Times New Roman" w:hAnsi="Times New Roman" w:cs="Times New Roman"/>
          <w:sz w:val="24"/>
          <w:szCs w:val="24"/>
          <w:u w:val="single"/>
          <w:lang w:eastAsia="es-ES"/>
        </w:rPr>
        <w:t>según </w:t>
      </w:r>
      <w:hyperlink r:id="rId160" w:history="1">
        <w:r w:rsidRPr="004131DB">
          <w:rPr>
            <w:rFonts w:ascii="Times New Roman" w:eastAsia="Times New Roman" w:hAnsi="Times New Roman" w:cs="Times New Roman"/>
            <w:sz w:val="24"/>
            <w:szCs w:val="24"/>
            <w:u w:val="single"/>
            <w:bdr w:val="none" w:sz="0" w:space="0" w:color="auto" w:frame="1"/>
            <w:lang w:eastAsia="es-ES"/>
          </w:rPr>
          <w:t>datos de Eurostat</w:t>
        </w:r>
      </w:hyperlink>
      <w:r w:rsidRPr="004131DB">
        <w:rPr>
          <w:rFonts w:ascii="Times New Roman" w:eastAsia="Times New Roman" w:hAnsi="Times New Roman" w:cs="Times New Roman"/>
          <w:sz w:val="24"/>
          <w:szCs w:val="24"/>
          <w:u w:val="single"/>
          <w:lang w:eastAsia="es-ES"/>
        </w:rPr>
        <w:t xml:space="preserve">, </w:t>
      </w:r>
      <w:r w:rsidRPr="00204FB2">
        <w:rPr>
          <w:rFonts w:ascii="Times New Roman" w:eastAsia="Times New Roman" w:hAnsi="Times New Roman" w:cs="Times New Roman"/>
          <w:sz w:val="24"/>
          <w:szCs w:val="24"/>
          <w:u w:val="single"/>
          <w:lang w:eastAsia="es-ES"/>
        </w:rPr>
        <w:t>el porcentaje de población con rentas inferiores al 60% de la mediana de la distribución de rentas después de transferencias sociales (que Eurostat identifica con la población en riesgo de pobreza monetaria) es notablemente superior entre los jóvenes.</w:t>
      </w:r>
      <w:r w:rsidRPr="004A49A1">
        <w:rPr>
          <w:rFonts w:ascii="Times New Roman" w:eastAsia="Times New Roman" w:hAnsi="Times New Roman" w:cs="Times New Roman"/>
          <w:sz w:val="24"/>
          <w:szCs w:val="24"/>
          <w:lang w:eastAsia="es-ES"/>
        </w:rPr>
        <w:t xml:space="preserve"> Además, el impacto de dichas transferencias (excluidas las pensiones) en la reducción del riesgo de pobreza es mucho mayor entre los mayores (55-64 años). La comparación con la EU28 también sugiere que en España las transferencias sociales se dirigen a la población de mayor edad en mayor medida que en otros países.</w:t>
      </w:r>
    </w:p>
    <w:p w:rsidR="00CB4750" w:rsidRDefault="00CB4750" w:rsidP="00CB4750">
      <w:pPr>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                    </w:t>
      </w:r>
      <w:r w:rsidRPr="004A49A1">
        <w:rPr>
          <w:rFonts w:ascii="Times New Roman" w:eastAsia="Times New Roman" w:hAnsi="Times New Roman" w:cs="Times New Roman"/>
          <w:noProof/>
          <w:color w:val="0BB2FF"/>
          <w:sz w:val="24"/>
          <w:szCs w:val="24"/>
          <w:bdr w:val="none" w:sz="0" w:space="0" w:color="auto" w:frame="1"/>
          <w:lang w:eastAsia="es-ES"/>
        </w:rPr>
        <w:drawing>
          <wp:inline distT="0" distB="0" distL="0" distR="0" wp14:anchorId="5A872BC2" wp14:editId="0EA6A17F">
            <wp:extent cx="4381500" cy="1797050"/>
            <wp:effectExtent l="0" t="0" r="0" b="0"/>
            <wp:docPr id="1" name="Imagen 1" descr="2graphs">
              <a:hlinkClick xmlns:a="http://schemas.openxmlformats.org/drawingml/2006/main" r:id="rId1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graphs">
                      <a:hlinkClick r:id="rId161"/>
                    </pic:cNvPr>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381500" cy="1797050"/>
                    </a:xfrm>
                    <a:prstGeom prst="rect">
                      <a:avLst/>
                    </a:prstGeom>
                    <a:noFill/>
                    <a:ln>
                      <a:noFill/>
                    </a:ln>
                  </pic:spPr>
                </pic:pic>
              </a:graphicData>
            </a:graphic>
          </wp:inline>
        </w:drawing>
      </w:r>
    </w:p>
    <w:p w:rsidR="00CB4750" w:rsidRPr="00204FB2" w:rsidRDefault="00CB4750" w:rsidP="00CB4750">
      <w:pPr>
        <w:spacing w:line="240" w:lineRule="auto"/>
        <w:jc w:val="both"/>
        <w:textAlignment w:val="baseline"/>
        <w:rPr>
          <w:rFonts w:ascii="Times New Roman" w:eastAsia="Times New Roman" w:hAnsi="Times New Roman" w:cs="Times New Roman"/>
          <w:color w:val="FF0000"/>
          <w:sz w:val="24"/>
          <w:szCs w:val="24"/>
          <w:u w:val="single"/>
          <w:lang w:eastAsia="es-ES"/>
        </w:rPr>
      </w:pPr>
      <w:r w:rsidRPr="00204FB2">
        <w:rPr>
          <w:rFonts w:ascii="Times New Roman" w:eastAsia="Times New Roman" w:hAnsi="Times New Roman" w:cs="Times New Roman"/>
          <w:sz w:val="24"/>
          <w:szCs w:val="24"/>
          <w:u w:val="single"/>
          <w:lang w:eastAsia="es-ES"/>
        </w:rPr>
        <w:t>Con todo, la principal razón por la cual la brecha intergeneracional seguirá ampliándose hay que buscarla en las pensiones futuras. Por razones d</w:t>
      </w:r>
      <w:r>
        <w:rPr>
          <w:rFonts w:ascii="Times New Roman" w:eastAsia="Times New Roman" w:hAnsi="Times New Roman" w:cs="Times New Roman"/>
          <w:sz w:val="24"/>
          <w:szCs w:val="24"/>
          <w:u w:val="single"/>
          <w:lang w:eastAsia="es-ES"/>
        </w:rPr>
        <w:t>emográficas</w:t>
      </w:r>
      <w:r w:rsidRPr="00204FB2">
        <w:rPr>
          <w:rFonts w:ascii="Times New Roman" w:eastAsia="Times New Roman" w:hAnsi="Times New Roman" w:cs="Times New Roman"/>
          <w:sz w:val="24"/>
          <w:szCs w:val="24"/>
          <w:u w:val="single"/>
          <w:lang w:eastAsia="es-ES"/>
        </w:rPr>
        <w:t>, resulta incontestable que la tasa de sustitución de las pensiones públicas tendrá que reducirse</w:t>
      </w:r>
      <w:r w:rsidRPr="004A49A1">
        <w:rPr>
          <w:rFonts w:ascii="Times New Roman" w:eastAsia="Times New Roman" w:hAnsi="Times New Roman" w:cs="Times New Roman"/>
          <w:sz w:val="24"/>
          <w:szCs w:val="24"/>
          <w:lang w:eastAsia="es-ES"/>
        </w:rPr>
        <w:t>. De hecho, incluso los que (falazmente) niegan tal necesidad proponen medidas (</w:t>
      </w:r>
      <w:r w:rsidRPr="004131DB">
        <w:rPr>
          <w:rFonts w:ascii="Times New Roman" w:eastAsia="Times New Roman" w:hAnsi="Times New Roman" w:cs="Times New Roman"/>
          <w:sz w:val="24"/>
          <w:szCs w:val="24"/>
          <w:lang w:eastAsia="es-ES"/>
        </w:rPr>
        <w:t>por ejemplo, </w:t>
      </w:r>
      <w:hyperlink r:id="rId163" w:history="1">
        <w:r w:rsidRPr="004131DB">
          <w:rPr>
            <w:rFonts w:ascii="Times New Roman" w:eastAsia="Times New Roman" w:hAnsi="Times New Roman" w:cs="Times New Roman"/>
            <w:sz w:val="24"/>
            <w:szCs w:val="24"/>
            <w:u w:val="single"/>
            <w:bdr w:val="none" w:sz="0" w:space="0" w:color="auto" w:frame="1"/>
            <w:lang w:eastAsia="es-ES"/>
          </w:rPr>
          <w:t>la limitación en el crecimiento de la pensión máxima</w:t>
        </w:r>
      </w:hyperlink>
      <w:r w:rsidRPr="004131DB">
        <w:rPr>
          <w:rFonts w:ascii="Times New Roman" w:eastAsia="Times New Roman" w:hAnsi="Times New Roman" w:cs="Times New Roman"/>
          <w:sz w:val="24"/>
          <w:szCs w:val="24"/>
          <w:lang w:eastAsia="es-ES"/>
        </w:rPr>
        <w:t>)</w:t>
      </w:r>
      <w:r w:rsidRPr="004A49A1">
        <w:rPr>
          <w:rFonts w:ascii="Times New Roman" w:eastAsia="Times New Roman" w:hAnsi="Times New Roman" w:cs="Times New Roman"/>
          <w:sz w:val="24"/>
          <w:szCs w:val="24"/>
          <w:lang w:eastAsia="es-ES"/>
        </w:rPr>
        <w:t xml:space="preserve"> que tienen tal resultado. </w:t>
      </w:r>
      <w:r w:rsidRPr="00204FB2">
        <w:rPr>
          <w:rFonts w:ascii="Times New Roman" w:eastAsia="Times New Roman" w:hAnsi="Times New Roman" w:cs="Times New Roman"/>
          <w:color w:val="FF0000"/>
          <w:sz w:val="24"/>
          <w:szCs w:val="24"/>
          <w:u w:val="single"/>
          <w:lang w:eastAsia="es-ES"/>
        </w:rPr>
        <w:t>Así pues, la única discusión pertinente es sobre cómo ha de distribuirse la reducción de la tasa de sustitución de las pensiones públicas dentro de cada generación y entre generaciones. Por ahora, en esta discusión los jóvenes siguen perdiendo por goleada. Y si ellos pierden, todos perderemos.</w:t>
      </w:r>
    </w:p>
    <w:p w:rsidR="00CB4750" w:rsidRPr="009A551A" w:rsidRDefault="00CB4750" w:rsidP="00CB4750">
      <w:pPr>
        <w:rPr>
          <w:rFonts w:ascii="Times New Roman" w:hAnsi="Times New Roman" w:cs="Times New Roman"/>
          <w:sz w:val="24"/>
          <w:szCs w:val="24"/>
        </w:rPr>
      </w:pPr>
      <w:r>
        <w:rPr>
          <w:rFonts w:ascii="Times New Roman" w:hAnsi="Times New Roman" w:cs="Times New Roman"/>
          <w:sz w:val="24"/>
          <w:szCs w:val="24"/>
        </w:rPr>
        <w:t xml:space="preserve">- </w:t>
      </w:r>
      <w:r w:rsidRPr="009A551A">
        <w:rPr>
          <w:rFonts w:ascii="Times New Roman" w:hAnsi="Times New Roman" w:cs="Times New Roman"/>
          <w:sz w:val="24"/>
          <w:szCs w:val="24"/>
          <w:u w:val="single"/>
        </w:rPr>
        <w:t>Salir a bolsa, la mejor publicidad para Uber</w:t>
      </w:r>
      <w:r>
        <w:rPr>
          <w:rFonts w:ascii="Times New Roman" w:hAnsi="Times New Roman" w:cs="Times New Roman"/>
          <w:sz w:val="24"/>
          <w:szCs w:val="24"/>
        </w:rPr>
        <w:t xml:space="preserve"> (El Economista - </w:t>
      </w:r>
      <w:r w:rsidRPr="009A551A">
        <w:rPr>
          <w:rFonts w:ascii="Times New Roman" w:hAnsi="Times New Roman" w:cs="Times New Roman"/>
          <w:b/>
          <w:sz w:val="24"/>
          <w:szCs w:val="24"/>
        </w:rPr>
        <w:t>3/9/17</w:t>
      </w:r>
      <w:r>
        <w:rPr>
          <w:rFonts w:ascii="Times New Roman" w:hAnsi="Times New Roman" w:cs="Times New Roman"/>
          <w:sz w:val="24"/>
          <w:szCs w:val="24"/>
        </w:rPr>
        <w:t>)</w:t>
      </w:r>
    </w:p>
    <w:p w:rsidR="00CB4750"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(Por Matthew Lynn)</w:t>
      </w:r>
    </w:p>
    <w:p w:rsidR="00CB4750"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CB4750" w:rsidRPr="00A0231B" w:rsidRDefault="00CB4750" w:rsidP="00CB4750">
      <w:pPr>
        <w:spacing w:line="240" w:lineRule="auto"/>
        <w:jc w:val="both"/>
        <w:rPr>
          <w:rFonts w:ascii="Times New Roman" w:hAnsi="Times New Roman" w:cs="Times New Roman"/>
          <w:sz w:val="24"/>
          <w:szCs w:val="24"/>
        </w:rPr>
      </w:pPr>
      <w:r w:rsidRPr="00321BBB">
        <w:rPr>
          <w:rFonts w:ascii="Times New Roman" w:hAnsi="Times New Roman" w:cs="Times New Roman"/>
          <w:sz w:val="24"/>
          <w:szCs w:val="24"/>
          <w:u w:val="single"/>
        </w:rPr>
        <w:t>En su última ronda de tasación, se valoró en 66.000 millones de dólares, tanto como lo que Bayer va a pagar por Monsanto, una de las mayores químicas del mundo. Y más de lo que vale AstraZeneca, uno de los principales fabricantes de fármacos del mundo</w:t>
      </w:r>
      <w:r w:rsidRPr="00A0231B">
        <w:rPr>
          <w:rFonts w:ascii="Times New Roman" w:hAnsi="Times New Roman" w:cs="Times New Roman"/>
          <w:sz w:val="24"/>
          <w:szCs w:val="24"/>
        </w:rPr>
        <w:t>. Desde luego, es una empresa privada pero con las grandes cantidades de dinero que ha recaudado, lo más probable es que cualquiera que tenga dinero en un fondo de pensiones posea una participación directa o indirecta en el negocio. Los fondos que invierten en Uber han recaudado efectivo en todo el mundo. Tiene miles de conductores y cientos de miles de clientes. Su forma de gestión es importante no sólo para un pu</w:t>
      </w:r>
      <w:r>
        <w:rPr>
          <w:rFonts w:ascii="Times New Roman" w:hAnsi="Times New Roman" w:cs="Times New Roman"/>
          <w:sz w:val="24"/>
          <w:szCs w:val="24"/>
        </w:rPr>
        <w:t>ñado de directivos en su junta.</w:t>
      </w:r>
    </w:p>
    <w:p w:rsidR="00CB4750" w:rsidRPr="00321BBB" w:rsidRDefault="00CB4750" w:rsidP="00CB4750">
      <w:pPr>
        <w:spacing w:line="240" w:lineRule="auto"/>
        <w:jc w:val="both"/>
        <w:rPr>
          <w:rFonts w:ascii="Times New Roman" w:hAnsi="Times New Roman" w:cs="Times New Roman"/>
          <w:sz w:val="24"/>
          <w:szCs w:val="24"/>
          <w:u w:val="single"/>
        </w:rPr>
      </w:pPr>
      <w:r w:rsidRPr="00A0231B">
        <w:rPr>
          <w:rFonts w:ascii="Times New Roman" w:hAnsi="Times New Roman" w:cs="Times New Roman"/>
          <w:sz w:val="24"/>
          <w:szCs w:val="24"/>
        </w:rPr>
        <w:t xml:space="preserve">Tampoco es que sea la única empresa tecnológica en meterse en problemas. Algo similar ocurrió con la empresa de dispositivos médicos Theranos que fundó Elizabeth Holmes con solo 19 años para comercializar tecnología de análisis de sangre. En su momento más álgido se valoró en 9.000 millones de dólares y convirtió a Holmes en la multimillonaria, hecha a sí misma, más joven del mundo. Desde entonces, su valor se ha hundido. El crecimiento de los unicornios turbo-propulsados implica que de repente hay muchas empresas privadas ahí fuera con valoraciones inmensas y muchos accionistas. </w:t>
      </w:r>
      <w:r w:rsidRPr="00321BBB">
        <w:rPr>
          <w:rFonts w:ascii="Times New Roman" w:hAnsi="Times New Roman" w:cs="Times New Roman"/>
          <w:sz w:val="24"/>
          <w:szCs w:val="24"/>
          <w:u w:val="single"/>
        </w:rPr>
        <w:t>Airbnb está valorada en unos 30.000 millones de dólares, Pinterest en más de 11.000 millones y a este lado del Atlántico, el valor de Spotify se calcula en 9.000 millones de dólares. Se mire por donde se mire, son empresas considerables.</w:t>
      </w:r>
    </w:p>
    <w:p w:rsidR="00CB4750" w:rsidRPr="00A0231B" w:rsidRDefault="00CB4750" w:rsidP="00CB4750">
      <w:pPr>
        <w:spacing w:line="240" w:lineRule="auto"/>
        <w:jc w:val="both"/>
        <w:rPr>
          <w:rFonts w:ascii="Times New Roman" w:hAnsi="Times New Roman" w:cs="Times New Roman"/>
          <w:sz w:val="24"/>
          <w:szCs w:val="24"/>
        </w:rPr>
      </w:pPr>
      <w:r w:rsidRPr="00A0231B">
        <w:rPr>
          <w:rFonts w:ascii="Times New Roman" w:hAnsi="Times New Roman" w:cs="Times New Roman"/>
          <w:sz w:val="24"/>
          <w:szCs w:val="24"/>
        </w:rPr>
        <w:t xml:space="preserve">Aun así, no están sujetas a las mismas normas ni se atienen a los mismos estándares que una empresa del mismo tamaño cotizada en alguna de las grandes Bolsas. Puede que nos parezca tedioso contar con capas de mandos intermedios, equipos de directivos no ejecutivos y el escrutinio de analistas y prensa al que se exponen cada día las grandes empresas cotizadas. Es verdad que en ocasiones generan burocracias ingentes que no son ni lo bastante rápidas ni flexibles para responder a los cambios en el mercado, pero tienen una gran ventaja: ofrecen </w:t>
      </w:r>
      <w:r w:rsidRPr="00A0231B">
        <w:rPr>
          <w:rFonts w:ascii="Times New Roman" w:hAnsi="Times New Roman" w:cs="Times New Roman"/>
          <w:sz w:val="24"/>
          <w:szCs w:val="24"/>
        </w:rPr>
        <w:lastRenderedPageBreak/>
        <w:t>una serie de controles y se aseguran de que la empresa, por lo menos, se gestio</w:t>
      </w:r>
      <w:r>
        <w:rPr>
          <w:rFonts w:ascii="Times New Roman" w:hAnsi="Times New Roman" w:cs="Times New Roman"/>
          <w:sz w:val="24"/>
          <w:szCs w:val="24"/>
        </w:rPr>
        <w:t>ne responsablemente.</w:t>
      </w:r>
    </w:p>
    <w:p w:rsidR="00CB4750" w:rsidRPr="00A0231B" w:rsidRDefault="00CB4750" w:rsidP="00CB4750">
      <w:pPr>
        <w:spacing w:line="240" w:lineRule="auto"/>
        <w:jc w:val="both"/>
        <w:rPr>
          <w:rFonts w:ascii="Times New Roman" w:hAnsi="Times New Roman" w:cs="Times New Roman"/>
          <w:sz w:val="24"/>
          <w:szCs w:val="24"/>
        </w:rPr>
      </w:pPr>
      <w:r w:rsidRPr="00A0231B">
        <w:rPr>
          <w:rFonts w:ascii="Times New Roman" w:hAnsi="Times New Roman" w:cs="Times New Roman"/>
          <w:sz w:val="24"/>
          <w:szCs w:val="24"/>
        </w:rPr>
        <w:t>La saga de Uber está empezando a demostrar esa necesidad. Hay toneladas de capital de riesgo y privado ahí fuera y una empresa nueva de éxito puede acceder a todo el dinero que necesite. Muchas asumen que no les hace falta preocuparse por salir a Bolsa. El engorro de los informes y requisitos normativos distraería la atención del crecimiento del negocio y lo haría adverso a los riesgos. Por eso el número de empresa</w:t>
      </w:r>
      <w:r>
        <w:rPr>
          <w:rFonts w:ascii="Times New Roman" w:hAnsi="Times New Roman" w:cs="Times New Roman"/>
          <w:sz w:val="24"/>
          <w:szCs w:val="24"/>
        </w:rPr>
        <w:t>s cotizadas ha caído sin cesar.</w:t>
      </w:r>
    </w:p>
    <w:p w:rsidR="00CB4750" w:rsidRPr="00A0231B" w:rsidRDefault="00CB4750" w:rsidP="00CB4750">
      <w:pPr>
        <w:spacing w:line="240" w:lineRule="auto"/>
        <w:jc w:val="both"/>
        <w:rPr>
          <w:rFonts w:ascii="Times New Roman" w:hAnsi="Times New Roman" w:cs="Times New Roman"/>
          <w:sz w:val="24"/>
          <w:szCs w:val="24"/>
        </w:rPr>
      </w:pPr>
      <w:r w:rsidRPr="00A0231B">
        <w:rPr>
          <w:rFonts w:ascii="Times New Roman" w:hAnsi="Times New Roman" w:cs="Times New Roman"/>
          <w:sz w:val="24"/>
          <w:szCs w:val="24"/>
        </w:rPr>
        <w:t xml:space="preserve">Pero la saga Uber nos recuerda sus virtudes. Cuando hay tanto dinero en juego, los inversores deben asegurarse de que haya sistemas para garantizar que la gestión sea responsable y controles que eviten que los fundadores se escapen al control, como ocurriría en una empresa cotizada. Uber podría ser un gran anuncio de la capacidad de la tecnología para cambiar un sector tradicional (el taxi en este caso) a la velocidad de la luz, pero también se está convirtiendo en una publicidad estupenda de las virtudes de la empresa cotizada tradicional, a menudo sosa y pesada pero también </w:t>
      </w:r>
      <w:r>
        <w:rPr>
          <w:rFonts w:ascii="Times New Roman" w:hAnsi="Times New Roman" w:cs="Times New Roman"/>
          <w:sz w:val="24"/>
          <w:szCs w:val="24"/>
        </w:rPr>
        <w:t>muy responsable por lo general.</w:t>
      </w:r>
    </w:p>
    <w:p w:rsidR="00CB4750" w:rsidRDefault="00CB4750" w:rsidP="00CB4750">
      <w:pPr>
        <w:spacing w:line="240" w:lineRule="auto"/>
        <w:jc w:val="both"/>
        <w:rPr>
          <w:rFonts w:ascii="Times New Roman" w:hAnsi="Times New Roman" w:cs="Times New Roman"/>
          <w:sz w:val="24"/>
          <w:szCs w:val="24"/>
        </w:rPr>
      </w:pPr>
      <w:r w:rsidRPr="00A0231B">
        <w:rPr>
          <w:rFonts w:ascii="Times New Roman" w:hAnsi="Times New Roman" w:cs="Times New Roman"/>
          <w:sz w:val="24"/>
          <w:szCs w:val="24"/>
        </w:rPr>
        <w:t>Lo cierto es que los grandes fondos de capital riesgo deberían insistir en que sus empresas salgan a Bolsa en cuanto alcancen la franja de 1.000 millones de dólares. Puede que no necesiten dinero pero sí el escrutinio y la responsabilidad que acompaña a la cotización. Dara Khosrowshahi tendrá sin duda mucho de lo que ocuparse en sus primeros días al mando de Uber pero debería despejar algo de tiempo para empezar a lanzar una oferta pública inicial… antes de que la empresa se meta en más lodazales.</w:t>
      </w:r>
    </w:p>
    <w:p w:rsidR="00CB4750" w:rsidRPr="00D233B9"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233B9">
        <w:rPr>
          <w:rFonts w:ascii="Times New Roman" w:hAnsi="Times New Roman" w:cs="Times New Roman"/>
          <w:sz w:val="24"/>
          <w:szCs w:val="24"/>
          <w:u w:val="single"/>
        </w:rPr>
        <w:t>Por qué cada vez hay menos trabajo y peor pagado: una explicación real</w:t>
      </w:r>
      <w:r>
        <w:rPr>
          <w:rFonts w:ascii="Times New Roman" w:hAnsi="Times New Roman" w:cs="Times New Roman"/>
          <w:sz w:val="24"/>
          <w:szCs w:val="24"/>
        </w:rPr>
        <w:t xml:space="preserve"> (El Confidencial - </w:t>
      </w:r>
      <w:r w:rsidRPr="00D233B9">
        <w:rPr>
          <w:rFonts w:ascii="Times New Roman" w:hAnsi="Times New Roman" w:cs="Times New Roman"/>
          <w:b/>
          <w:sz w:val="24"/>
          <w:szCs w:val="24"/>
        </w:rPr>
        <w:t>5/9/17</w:t>
      </w:r>
      <w:r>
        <w:rPr>
          <w:rFonts w:ascii="Times New Roman" w:hAnsi="Times New Roman" w:cs="Times New Roman"/>
          <w:sz w:val="24"/>
          <w:szCs w:val="24"/>
        </w:rPr>
        <w:t>)</w:t>
      </w:r>
    </w:p>
    <w:p w:rsidR="00CB4750" w:rsidRDefault="00CB4750" w:rsidP="00CB4750">
      <w:pPr>
        <w:spacing w:line="240" w:lineRule="auto"/>
        <w:jc w:val="both"/>
        <w:rPr>
          <w:rFonts w:ascii="Times New Roman" w:hAnsi="Times New Roman" w:cs="Times New Roman"/>
          <w:sz w:val="24"/>
          <w:szCs w:val="24"/>
        </w:rPr>
      </w:pPr>
      <w:r w:rsidRPr="00D233B9">
        <w:rPr>
          <w:rFonts w:ascii="Times New Roman" w:hAnsi="Times New Roman" w:cs="Times New Roman"/>
          <w:sz w:val="24"/>
          <w:szCs w:val="24"/>
        </w:rPr>
        <w:t>Hablan de un futuro en el que los robots acabarán con muchos empleos. No hace falta ir tan lejos: está ocurriendo ya y la automatización no tiene nada que ver</w:t>
      </w:r>
    </w:p>
    <w:p w:rsidR="00CB4750"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(Por Esteban Hernández)</w:t>
      </w:r>
    </w:p>
    <w:p w:rsidR="00CB4750" w:rsidRPr="00540BCE" w:rsidRDefault="00CB4750" w:rsidP="00CB4750">
      <w:pPr>
        <w:spacing w:line="240" w:lineRule="auto"/>
        <w:jc w:val="both"/>
        <w:rPr>
          <w:rFonts w:ascii="Times New Roman" w:hAnsi="Times New Roman" w:cs="Times New Roman"/>
          <w:sz w:val="24"/>
          <w:szCs w:val="24"/>
          <w:u w:val="single"/>
        </w:rPr>
      </w:pPr>
      <w:r w:rsidRPr="00540BCE">
        <w:rPr>
          <w:rFonts w:ascii="Times New Roman" w:hAnsi="Times New Roman" w:cs="Times New Roman"/>
          <w:sz w:val="24"/>
          <w:szCs w:val="24"/>
          <w:u w:val="single"/>
        </w:rPr>
        <w:t>Un revelador artículo p</w:t>
      </w:r>
      <w:r>
        <w:rPr>
          <w:rFonts w:ascii="Times New Roman" w:hAnsi="Times New Roman" w:cs="Times New Roman"/>
          <w:sz w:val="24"/>
          <w:szCs w:val="24"/>
          <w:u w:val="single"/>
        </w:rPr>
        <w:t>ublicado en “The New York Times”</w:t>
      </w:r>
      <w:r w:rsidRPr="00540BCE">
        <w:rPr>
          <w:rFonts w:ascii="Times New Roman" w:hAnsi="Times New Roman" w:cs="Times New Roman"/>
          <w:sz w:val="24"/>
          <w:szCs w:val="24"/>
          <w:u w:val="single"/>
        </w:rPr>
        <w:t xml:space="preserve"> compara la situación de dos empleadas de la limpieza de compañías prestigiosas: la Sra. Evans trabajaba para Eastman Kodak, la Sra. Ramos lo hace para Apple; la primera recogía y adecentaba las oficinas de la firma a principios de los 80, la segunda en la actualidad. En términos reales, sus salarios son equiparables, pero las condiciones resultan completamente distintas.</w:t>
      </w:r>
    </w:p>
    <w:p w:rsidR="00CB4750" w:rsidRPr="00540BCE" w:rsidRDefault="00CB4750" w:rsidP="00CB4750">
      <w:pPr>
        <w:spacing w:line="240" w:lineRule="auto"/>
        <w:jc w:val="both"/>
        <w:rPr>
          <w:rFonts w:ascii="Times New Roman" w:hAnsi="Times New Roman" w:cs="Times New Roman"/>
          <w:sz w:val="24"/>
          <w:szCs w:val="24"/>
          <w:u w:val="single"/>
        </w:rPr>
      </w:pPr>
      <w:r w:rsidRPr="00540BCE">
        <w:rPr>
          <w:rFonts w:ascii="Times New Roman" w:hAnsi="Times New Roman" w:cs="Times New Roman"/>
          <w:sz w:val="24"/>
          <w:szCs w:val="24"/>
          <w:u w:val="single"/>
        </w:rPr>
        <w:t>Evans contaba con más de cuatro semanas de vacaciones por año, recibía ayudas de la empresa para cursar sus estudios universitarios y cada marzo recibía un bonus. Además, cuando cerraron las instalaciones en las que limpiaba, le fue asignado otro trabajo en la misma compañía. Ramos trabaja para una subcontrata, no tiene vacaciones, tampoco puede formarse tras el horario laboral y no cuenta con ninguna paga extra. El caso de Evans es especial, además, porque desarrolló una importante carrera dentro de Kodak: tras titularse en la universidad, desempeñó diversas tareas en la firma hasta ser nombrada directora de tecnología. La mejor opción de Ramos para subir en la escala laboral es ser ascendida a jefa de equipo y cobrar 50 centavos más por hora.</w:t>
      </w:r>
    </w:p>
    <w:p w:rsidR="00CB4750" w:rsidRPr="00540BCE" w:rsidRDefault="00CB4750" w:rsidP="00CB4750">
      <w:pPr>
        <w:spacing w:line="240" w:lineRule="auto"/>
        <w:jc w:val="both"/>
        <w:rPr>
          <w:rFonts w:ascii="Times New Roman" w:hAnsi="Times New Roman" w:cs="Times New Roman"/>
          <w:sz w:val="24"/>
          <w:szCs w:val="24"/>
          <w:u w:val="single"/>
        </w:rPr>
      </w:pPr>
      <w:r w:rsidRPr="00540BCE">
        <w:rPr>
          <w:rFonts w:ascii="Times New Roman" w:hAnsi="Times New Roman" w:cs="Times New Roman"/>
          <w:sz w:val="24"/>
          <w:szCs w:val="24"/>
          <w:u w:val="single"/>
        </w:rPr>
        <w:t xml:space="preserve">Hace unos meses tuve ocasión de conocer, gracias a un afiliado sindical, una comparación similar en el ámbito del transporte. Me contaba que hace poco más de una década, en su camión iban dos conductores si el trayecto era largo, para relevarse. En su empresa, apenas hay conductores en plantilla, porque los transportes los realizan autónomos que aportan su propio camión; como la legislación se ha relajado, sólo conduce una persona, y está </w:t>
      </w:r>
      <w:r w:rsidRPr="00540BCE">
        <w:rPr>
          <w:rFonts w:ascii="Times New Roman" w:hAnsi="Times New Roman" w:cs="Times New Roman"/>
          <w:sz w:val="24"/>
          <w:szCs w:val="24"/>
          <w:u w:val="single"/>
        </w:rPr>
        <w:lastRenderedPageBreak/>
        <w:t>autorizado a hacerlo más horas de las que a ellos les permitían. Además, el autónomo debe cargar y descargar. Concluía que no era mal negocio: allí donde antes se necesitaba invertir en comprar camiones, pagar dos conductores y a la gente que cargaba, ahora sólo precisan una persona, que además es dueña del vehículo y que está dispuesta a trabajar las horas que sean necesarias.</w:t>
      </w:r>
    </w:p>
    <w:p w:rsidR="00CB4750" w:rsidRPr="00D233B9" w:rsidRDefault="00CB4750" w:rsidP="00CB4750">
      <w:pPr>
        <w:spacing w:line="240" w:lineRule="auto"/>
        <w:jc w:val="both"/>
        <w:rPr>
          <w:rFonts w:ascii="Times New Roman" w:hAnsi="Times New Roman" w:cs="Times New Roman"/>
          <w:sz w:val="24"/>
          <w:szCs w:val="24"/>
        </w:rPr>
      </w:pPr>
      <w:r w:rsidRPr="00D233B9">
        <w:rPr>
          <w:rFonts w:ascii="Times New Roman" w:hAnsi="Times New Roman" w:cs="Times New Roman"/>
          <w:sz w:val="24"/>
          <w:szCs w:val="24"/>
        </w:rPr>
        <w:t>¿Los robots?</w:t>
      </w:r>
    </w:p>
    <w:p w:rsidR="00CB4750" w:rsidRPr="00540BCE" w:rsidRDefault="00CB4750" w:rsidP="00CB4750">
      <w:pPr>
        <w:spacing w:line="240" w:lineRule="auto"/>
        <w:jc w:val="both"/>
        <w:rPr>
          <w:rFonts w:ascii="Times New Roman" w:hAnsi="Times New Roman" w:cs="Times New Roman"/>
          <w:sz w:val="24"/>
          <w:szCs w:val="24"/>
          <w:u w:val="single"/>
        </w:rPr>
      </w:pPr>
      <w:r w:rsidRPr="00540BCE">
        <w:rPr>
          <w:rFonts w:ascii="Times New Roman" w:hAnsi="Times New Roman" w:cs="Times New Roman"/>
          <w:sz w:val="24"/>
          <w:szCs w:val="24"/>
          <w:u w:val="single"/>
        </w:rPr>
        <w:t>Ambos ejemplos representan dos caras de la misma moneda. La ortodoxia predictiva señala que estamos ante tiempos de cambio, en los que la automatización, la sistematización y la robotización harán que se pierdan muchos empleos. Sin embargo, antes de entrar a analizar ese futuro y sus incertidumbres, deberíamos constatar cómo esos efectos se están produciendo ya, y no sólo, o no principalmente, como corolario de los cambios tecnológicos, sino que provienen de las directrices del management.</w:t>
      </w:r>
    </w:p>
    <w:p w:rsidR="00CB4750" w:rsidRDefault="00CB4750" w:rsidP="00CB4750">
      <w:pPr>
        <w:spacing w:line="240" w:lineRule="auto"/>
        <w:jc w:val="both"/>
        <w:rPr>
          <w:rFonts w:ascii="Times New Roman" w:hAnsi="Times New Roman" w:cs="Times New Roman"/>
          <w:sz w:val="24"/>
          <w:szCs w:val="24"/>
          <w:u w:val="single"/>
        </w:rPr>
      </w:pPr>
      <w:r w:rsidRPr="00540BCE">
        <w:rPr>
          <w:rFonts w:ascii="Times New Roman" w:hAnsi="Times New Roman" w:cs="Times New Roman"/>
          <w:sz w:val="24"/>
          <w:szCs w:val="24"/>
          <w:u w:val="single"/>
        </w:rPr>
        <w:t>Las últimas décadas en el mundo laboral han sido de cambios continuos y sostenidos (y las reformas de la normativa laboral forman parte de ese proceso), en las que han ido sucediéndose nuevas formas de gestión, siempre con nombres llamativos. Todas ellas han empujado en la misma dirección. La deslocalización, la externalización, las prejubilaciones, los Eres y las reorganizaciones estructurales tenían un objetivo común: reducir el peso del factor trabajo en los costes.</w:t>
      </w:r>
    </w:p>
    <w:p w:rsidR="00CB4750" w:rsidRPr="00D233B9" w:rsidRDefault="00CB4750" w:rsidP="00CB4750">
      <w:pPr>
        <w:spacing w:line="240" w:lineRule="auto"/>
        <w:jc w:val="both"/>
        <w:rPr>
          <w:rFonts w:ascii="Times New Roman" w:hAnsi="Times New Roman" w:cs="Times New Roman"/>
          <w:sz w:val="24"/>
          <w:szCs w:val="24"/>
        </w:rPr>
      </w:pPr>
      <w:r w:rsidRPr="00D233B9">
        <w:rPr>
          <w:rFonts w:ascii="Times New Roman" w:hAnsi="Times New Roman" w:cs="Times New Roman"/>
          <w:sz w:val="24"/>
          <w:szCs w:val="24"/>
        </w:rPr>
        <w:t>En todas las profesiones</w:t>
      </w:r>
    </w:p>
    <w:p w:rsidR="00CB4750" w:rsidRPr="00540BCE" w:rsidRDefault="00CB4750" w:rsidP="00CB4750">
      <w:pPr>
        <w:spacing w:line="240" w:lineRule="auto"/>
        <w:jc w:val="both"/>
        <w:rPr>
          <w:rFonts w:ascii="Times New Roman" w:hAnsi="Times New Roman" w:cs="Times New Roman"/>
          <w:sz w:val="24"/>
          <w:szCs w:val="24"/>
          <w:u w:val="single"/>
        </w:rPr>
      </w:pPr>
      <w:r w:rsidRPr="00540BCE">
        <w:rPr>
          <w:rFonts w:ascii="Times New Roman" w:hAnsi="Times New Roman" w:cs="Times New Roman"/>
          <w:sz w:val="24"/>
          <w:szCs w:val="24"/>
          <w:u w:val="single"/>
        </w:rPr>
        <w:t>Las compañías se han preocupado de aumentar ingresos, aunque en general han optado por tomar atajos como las fusiones o las adquisiciones en lugar de mejorar el producto o el servicio, pero sobre todo de reducir gastos. La trabajadora de Apple lo sabe porque carece de esas vacaciones pagadas, de las oportunidades profesionales o de la estabilidad laboral que tenía su compañera de Kodak. También lo saben los falsos autónomos, como muchos transportistas, porque se han hecho cargo de los costes derivados del desarrollo de la actividad (hasta han comprado un camión), que se ven sometidos a una presionante precariedad y a jornadas de trabajo más largas, además de a una mucho menor protección social. Algo que no ocurre sólo en los empleos de baja cualificación, sino que se ha extendido a toda clase de profesionales.</w:t>
      </w:r>
    </w:p>
    <w:p w:rsidR="00CB4750" w:rsidRPr="00540BCE" w:rsidRDefault="00CB4750" w:rsidP="00CB4750">
      <w:pPr>
        <w:spacing w:line="240" w:lineRule="auto"/>
        <w:jc w:val="both"/>
        <w:rPr>
          <w:rFonts w:ascii="Times New Roman" w:hAnsi="Times New Roman" w:cs="Times New Roman"/>
          <w:sz w:val="24"/>
          <w:szCs w:val="24"/>
          <w:u w:val="single"/>
        </w:rPr>
      </w:pPr>
      <w:r w:rsidRPr="00540BCE">
        <w:rPr>
          <w:rFonts w:ascii="Times New Roman" w:hAnsi="Times New Roman" w:cs="Times New Roman"/>
          <w:sz w:val="24"/>
          <w:szCs w:val="24"/>
          <w:u w:val="single"/>
        </w:rPr>
        <w:t>Producto de este deseo de hacer más con menos, también han llegado las reducciones de plantilla, de forma que la misma carga de trabajo es repartida entre los empleados que quedan. Esta tendencia está detrás de las horas extras que no se pagan, de la extensión del tiempo de trabajo a la vida privada, de la gente pendiente del móvil o del ordenador en su casa. Pero también de los deficientes servicios que prestan muchas empresas (y también los servicios públicos externalizados), en los que la falta de mano de obra provoca retrasos, fallos o equivocaciones. Y está, obviamente, detrás de la menor oferta de puestos de trabajo.</w:t>
      </w:r>
    </w:p>
    <w:p w:rsidR="00CB4750" w:rsidRPr="00D233B9" w:rsidRDefault="00CB4750" w:rsidP="00CB4750">
      <w:pPr>
        <w:spacing w:line="240" w:lineRule="auto"/>
        <w:jc w:val="both"/>
        <w:rPr>
          <w:rFonts w:ascii="Times New Roman" w:hAnsi="Times New Roman" w:cs="Times New Roman"/>
          <w:sz w:val="24"/>
          <w:szCs w:val="24"/>
        </w:rPr>
      </w:pPr>
      <w:r w:rsidRPr="00D233B9">
        <w:rPr>
          <w:rFonts w:ascii="Times New Roman" w:hAnsi="Times New Roman" w:cs="Times New Roman"/>
          <w:sz w:val="24"/>
          <w:szCs w:val="24"/>
        </w:rPr>
        <w:t>Núcleos reducidos</w:t>
      </w:r>
    </w:p>
    <w:p w:rsidR="00CB4750" w:rsidRPr="00540BCE" w:rsidRDefault="00CB4750" w:rsidP="00CB4750">
      <w:pPr>
        <w:spacing w:line="240" w:lineRule="auto"/>
        <w:jc w:val="both"/>
        <w:rPr>
          <w:rFonts w:ascii="Times New Roman" w:hAnsi="Times New Roman" w:cs="Times New Roman"/>
          <w:sz w:val="24"/>
          <w:szCs w:val="24"/>
          <w:u w:val="single"/>
        </w:rPr>
      </w:pPr>
      <w:r w:rsidRPr="00540BCE">
        <w:rPr>
          <w:rFonts w:ascii="Times New Roman" w:hAnsi="Times New Roman" w:cs="Times New Roman"/>
          <w:sz w:val="24"/>
          <w:szCs w:val="24"/>
          <w:u w:val="single"/>
        </w:rPr>
        <w:t>El futuro que nos espera parece adentrarse aún más en ese pozo. El sector tecnológico y la economía del contenedor que propone como modelo general no consiste sólo en mediar gracias a la red o a las aplicaciones, sino en adelgazar al máximo las empresas, reduciendo sus costes, en especial los laborales. Si las firmas desde mediados de los noventa han optado por externalizar todo lo posible y quedarse sólo con las áreas centrales, las actuales están haciendo lo mismo, pero intentando acelerar el proceso: quieren que el núcleo sea aún más reducido y las áreas periféricas más baratas.</w:t>
      </w:r>
    </w:p>
    <w:p w:rsidR="00CB4750" w:rsidRPr="00D233B9" w:rsidRDefault="00CB4750" w:rsidP="00CB4750">
      <w:pPr>
        <w:spacing w:line="240" w:lineRule="auto"/>
        <w:jc w:val="both"/>
        <w:rPr>
          <w:rFonts w:ascii="Times New Roman" w:hAnsi="Times New Roman" w:cs="Times New Roman"/>
          <w:sz w:val="24"/>
          <w:szCs w:val="24"/>
        </w:rPr>
      </w:pPr>
      <w:r w:rsidRPr="00D233B9">
        <w:rPr>
          <w:rFonts w:ascii="Times New Roman" w:hAnsi="Times New Roman" w:cs="Times New Roman"/>
          <w:sz w:val="24"/>
          <w:szCs w:val="24"/>
        </w:rPr>
        <w:lastRenderedPageBreak/>
        <w:t xml:space="preserve">Como asegura Eric Peters, fundador, CEO y jefe de inversiones del hedge fund One River, "deberíamos tener cuidado y no pasar por alto la posibilidad de que las empresas tecnológicas disruptivas no sean más que mecanismos de reducción de los salarios a meros niveles de subsistencia”. Estas firmas “dependen menos de la innovación tecnológica per </w:t>
      </w:r>
      <w:r>
        <w:rPr>
          <w:rFonts w:ascii="Times New Roman" w:hAnsi="Times New Roman" w:cs="Times New Roman"/>
          <w:sz w:val="24"/>
          <w:szCs w:val="24"/>
        </w:rPr>
        <w:t>sé</w:t>
      </w:r>
      <w:r w:rsidRPr="00D233B9">
        <w:rPr>
          <w:rFonts w:ascii="Times New Roman" w:hAnsi="Times New Roman" w:cs="Times New Roman"/>
          <w:sz w:val="24"/>
          <w:szCs w:val="24"/>
        </w:rPr>
        <w:t xml:space="preserve"> que de los cambios en la forma de empleo y en la reducción de los salarios, así como de la imposición de condiciones de trabajo más duras”. En palabras de Peters, “la naturaleza de la tecnología depende en gran medida de lo que el público pueda ser persuadido de aguantar”.</w:t>
      </w:r>
    </w:p>
    <w:p w:rsidR="00CB4750" w:rsidRDefault="00CB4750" w:rsidP="00CB4750">
      <w:pPr>
        <w:spacing w:line="240" w:lineRule="auto"/>
        <w:jc w:val="both"/>
        <w:rPr>
          <w:rFonts w:ascii="Times New Roman" w:hAnsi="Times New Roman" w:cs="Times New Roman"/>
          <w:sz w:val="24"/>
          <w:szCs w:val="24"/>
        </w:rPr>
      </w:pPr>
      <w:r w:rsidRPr="00D233B9">
        <w:rPr>
          <w:rFonts w:ascii="Times New Roman" w:hAnsi="Times New Roman" w:cs="Times New Roman"/>
          <w:sz w:val="24"/>
          <w:szCs w:val="24"/>
        </w:rPr>
        <w:t>De modo que cuando oigamos hablar de desigualdad, de los trabajos que se pierden o de la irrupción de las máquinas, no pasemos por alto la fuerza principal que los impulsa. Y, hoy, esa no es la tecnología.</w:t>
      </w:r>
    </w:p>
    <w:p w:rsidR="00CB4750"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11E7">
        <w:rPr>
          <w:rFonts w:ascii="Times New Roman" w:hAnsi="Times New Roman" w:cs="Times New Roman"/>
          <w:sz w:val="24"/>
          <w:szCs w:val="24"/>
          <w:u w:val="single"/>
        </w:rPr>
        <w:t xml:space="preserve">Qué </w:t>
      </w:r>
      <w:r>
        <w:rPr>
          <w:rFonts w:ascii="Times New Roman" w:hAnsi="Times New Roman" w:cs="Times New Roman"/>
          <w:sz w:val="24"/>
          <w:szCs w:val="24"/>
          <w:u w:val="single"/>
        </w:rPr>
        <w:t>es la “economía gig”</w:t>
      </w:r>
      <w:r w:rsidRPr="001111E7">
        <w:rPr>
          <w:rFonts w:ascii="Times New Roman" w:hAnsi="Times New Roman" w:cs="Times New Roman"/>
          <w:sz w:val="24"/>
          <w:szCs w:val="24"/>
          <w:u w:val="single"/>
        </w:rPr>
        <w:t>, por qué está creciendo tan rápido y cuáles son sus riesgos</w:t>
      </w:r>
      <w:r>
        <w:rPr>
          <w:rFonts w:ascii="Times New Roman" w:hAnsi="Times New Roman" w:cs="Times New Roman"/>
          <w:sz w:val="24"/>
          <w:szCs w:val="24"/>
        </w:rPr>
        <w:t xml:space="preserve"> (BBCMundo - </w:t>
      </w:r>
      <w:r w:rsidRPr="001111E7">
        <w:rPr>
          <w:rFonts w:ascii="Times New Roman" w:hAnsi="Times New Roman" w:cs="Times New Roman"/>
          <w:b/>
          <w:sz w:val="24"/>
          <w:szCs w:val="24"/>
        </w:rPr>
        <w:t>6/9/17</w:t>
      </w:r>
      <w:r>
        <w:rPr>
          <w:rFonts w:ascii="Times New Roman" w:hAnsi="Times New Roman" w:cs="Times New Roman"/>
          <w:sz w:val="24"/>
          <w:szCs w:val="24"/>
        </w:rPr>
        <w:t>)</w:t>
      </w:r>
    </w:p>
    <w:p w:rsidR="00CB4750" w:rsidRPr="001111E7" w:rsidRDefault="00CB4750" w:rsidP="00CB4750">
      <w:pPr>
        <w:spacing w:line="240" w:lineRule="auto"/>
        <w:jc w:val="both"/>
        <w:rPr>
          <w:rFonts w:ascii="Times New Roman" w:hAnsi="Times New Roman" w:cs="Times New Roman"/>
          <w:color w:val="FF0000"/>
          <w:sz w:val="24"/>
          <w:szCs w:val="24"/>
        </w:rPr>
      </w:pPr>
      <w:r w:rsidRPr="001111E7">
        <w:rPr>
          <w:rFonts w:ascii="Times New Roman" w:hAnsi="Times New Roman" w:cs="Times New Roman"/>
          <w:color w:val="FF0000"/>
          <w:sz w:val="24"/>
          <w:szCs w:val="24"/>
        </w:rPr>
        <w:t>Según el BID la economía colaborativa a nivel mundial crecerá desde US$</w:t>
      </w:r>
      <w:r>
        <w:rPr>
          <w:rFonts w:ascii="Times New Roman" w:hAnsi="Times New Roman" w:cs="Times New Roman"/>
          <w:color w:val="FF0000"/>
          <w:sz w:val="24"/>
          <w:szCs w:val="24"/>
        </w:rPr>
        <w:t xml:space="preserve"> </w:t>
      </w:r>
      <w:r w:rsidRPr="001111E7">
        <w:rPr>
          <w:rFonts w:ascii="Times New Roman" w:hAnsi="Times New Roman" w:cs="Times New Roman"/>
          <w:color w:val="FF0000"/>
          <w:sz w:val="24"/>
          <w:szCs w:val="24"/>
        </w:rPr>
        <w:t>14 mil millones en el 2014 a US$</w:t>
      </w:r>
      <w:r>
        <w:rPr>
          <w:rFonts w:ascii="Times New Roman" w:hAnsi="Times New Roman" w:cs="Times New Roman"/>
          <w:color w:val="FF0000"/>
          <w:sz w:val="24"/>
          <w:szCs w:val="24"/>
        </w:rPr>
        <w:t xml:space="preserve"> </w:t>
      </w:r>
      <w:r w:rsidRPr="001111E7">
        <w:rPr>
          <w:rFonts w:ascii="Times New Roman" w:hAnsi="Times New Roman" w:cs="Times New Roman"/>
          <w:color w:val="FF0000"/>
          <w:sz w:val="24"/>
          <w:szCs w:val="24"/>
        </w:rPr>
        <w:t>335 mil millones en 2025.</w:t>
      </w:r>
    </w:p>
    <w:p w:rsidR="00CB4750" w:rsidRPr="001111E7" w:rsidRDefault="00CB4750" w:rsidP="00CB4750">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Digamos que estás sin empleo. Y que ves una oportunidad en trabajar con Uber llevando pasajeros en tu automóvil. También puedes arrendar tu departamento a través de la plataforma digital Airbnb. Y vender algunas de tus cosas en Facebook sin intermediarios; y quizás ofrecer tus servicios profesionales por algunas horas.</w:t>
      </w:r>
    </w:p>
    <w:p w:rsidR="00CB4750" w:rsidRPr="001111E7" w:rsidRDefault="00CB4750" w:rsidP="00CB4750">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Al final del mes te haces un sueldo y entonces la combinación de estas opciones te permite vivir sin tener un empleador. Te conectas directamente con otros usuarios en Internet. Eres libre, eres tu propio jefe.</w:t>
      </w:r>
    </w:p>
    <w:p w:rsidR="00CB4750" w:rsidRPr="001111E7" w:rsidRDefault="00CB4750" w:rsidP="00CB4750">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Suena muy bien, quizás, pero no tienes protección social ni estás ahorrando para tu jubilación. Te enfermas y el asunto se complica. Vacaciones pagadas, ni lo sueñes. Lo que sonaba perfecto, parece que no lo es tanto.</w:t>
      </w:r>
    </w:p>
    <w:p w:rsidR="00CB4750" w:rsidRPr="001111E7" w:rsidRDefault="00CB4750" w:rsidP="00CB4750">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Esa es una cara de la moneda. La otra, es la de los profesionales altamente calificados que trabajan de manera independiente para varias compañías, organizan su tiempo y desarrollan habilidades que les permiten insertarse en distintos equipos de trabajo.</w:t>
      </w:r>
    </w:p>
    <w:p w:rsidR="00CB4750" w:rsidRPr="001111E7" w:rsidRDefault="00CB4750" w:rsidP="00CB4750">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Muchos son emprendedores, pueden trabajar desde la casa o el avión y generan ingresos superiores a los que podrían conseguir en un trabajo fijo con un solo empleador. Se mueven en el mundo digital como peces en el agua y nunca dejan de estudiar.</w:t>
      </w:r>
    </w:p>
    <w:p w:rsidR="00CB4750" w:rsidRPr="001111E7" w:rsidRDefault="00CB4750" w:rsidP="00CB4750">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Los dos perfiles forman parte de la economía gig, también conocida como economía colaborativa, o economía de los freelance, que ha generado una gran cantidad de empleos en la última década.</w:t>
      </w:r>
    </w:p>
    <w:p w:rsidR="00CB4750" w:rsidRPr="001111E7" w:rsidRDefault="00CB4750" w:rsidP="00CB4750">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Crece en la medida que se crean nuevos desarrollos tecnológicos que generan plataformas para que los usuarios intercambien bienes y servicios al margen de las empresas tradicionales.</w:t>
      </w:r>
    </w:p>
    <w:p w:rsidR="00CB4750" w:rsidRPr="001111E7" w:rsidRDefault="00CB4750" w:rsidP="00CB4750">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¿Independencia o precariedad del empleo?</w:t>
      </w:r>
    </w:p>
    <w:p w:rsidR="00CB4750" w:rsidRPr="001111E7" w:rsidRDefault="00CB4750" w:rsidP="00CB4750">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El nombre gig proviene, según una de las versiones más difundidas, de la época en que los músicos de jazz se ganaban la vida con el dinero recibido en cada presentación. Algo que persiste hasta el día de hoy en el mundo artístico y que se ha hecho extensivo al resto de los sectores laborales.</w:t>
      </w:r>
    </w:p>
    <w:p w:rsidR="00CB4750" w:rsidRPr="001111E7" w:rsidRDefault="00CB4750" w:rsidP="00CB4750">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lastRenderedPageBreak/>
        <w:t>Este modelo de trabajo le ha dado buenos resultados a los innovadores tecnológicos que, con sus start-ups, crean las plataformas necesarias para el intercambio colaborativo, operando con mínimos costos y convirtiéndose en mediadores dominantes de un sector, lo cual les permite quedarse con un porcentaje de cada transacción.</w:t>
      </w:r>
    </w:p>
    <w:p w:rsidR="00CB4750" w:rsidRPr="001111E7" w:rsidRDefault="00CB4750" w:rsidP="00CB4750">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Un estudio de la consultora McKinsey arrojó que un 27% de los trabajadores en Estados Unidos y Europa forma parte de esta tendencia.</w:t>
      </w:r>
    </w:p>
    <w:p w:rsidR="00CB4750" w:rsidRPr="001111E7" w:rsidRDefault="00CB4750" w:rsidP="00CB4750">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En el caso de Estados Unidos, una encuesta realizada por el Sindicato de Freelancers y la organización Upwork detectó 55 millones de personas que trabajan por cuenta propia. Pero no sólo eso. Dos tercios de los encuestados dijeron que eran independientes porque no tenían otra opción.</w:t>
      </w:r>
    </w:p>
    <w:p w:rsidR="00CB4750" w:rsidRPr="001111E7" w:rsidRDefault="00CB4750" w:rsidP="00CB4750">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Una visión distinta del fenómeno tiene Diane Mulcahy, investigadora que recientemente publicó un libro sobre la economía gig en Estados Unidos.</w:t>
      </w:r>
    </w:p>
    <w:p w:rsidR="00CB4750" w:rsidRPr="001111E7"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111E7">
        <w:rPr>
          <w:rFonts w:ascii="Times New Roman" w:hAnsi="Times New Roman" w:cs="Times New Roman"/>
          <w:sz w:val="24"/>
          <w:szCs w:val="24"/>
        </w:rPr>
        <w:t xml:space="preserve">Muchos trabajadores independientes eligen esta forma de empleo porque valoran su autonomía, el control que tienen sobre su trabajo y </w:t>
      </w:r>
      <w:r>
        <w:rPr>
          <w:rFonts w:ascii="Times New Roman" w:hAnsi="Times New Roman" w:cs="Times New Roman"/>
          <w:sz w:val="24"/>
          <w:szCs w:val="24"/>
        </w:rPr>
        <w:t>la flexibilidad que les entrega”</w:t>
      </w:r>
      <w:r w:rsidRPr="001111E7">
        <w:rPr>
          <w:rFonts w:ascii="Times New Roman" w:hAnsi="Times New Roman" w:cs="Times New Roman"/>
          <w:sz w:val="24"/>
          <w:szCs w:val="24"/>
        </w:rPr>
        <w:t>, dijo Mulcahy.</w:t>
      </w:r>
    </w:p>
    <w:p w:rsidR="00CB4750" w:rsidRPr="001111E7" w:rsidRDefault="00CB4750" w:rsidP="00CB4750">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Sus investigaciones sobre el tema muestran que el fenómeno no se reduce a los conductores de Uber. Su análisis plantea que se trata de un cambio sustancial en el mundo del trabajo.</w:t>
      </w:r>
    </w:p>
    <w:p w:rsidR="00CB4750" w:rsidRPr="001111E7"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111E7">
        <w:rPr>
          <w:rFonts w:ascii="Times New Roman" w:hAnsi="Times New Roman" w:cs="Times New Roman"/>
          <w:sz w:val="24"/>
          <w:szCs w:val="24"/>
        </w:rPr>
        <w:t xml:space="preserve">Hay plataformas disponibles para el trabajo de codificadores, doctores, abogados, diseñadores gráficos y muchos otros profesionales. La economía gig cruza todas las industrias, </w:t>
      </w:r>
      <w:r>
        <w:rPr>
          <w:rFonts w:ascii="Times New Roman" w:hAnsi="Times New Roman" w:cs="Times New Roman"/>
          <w:sz w:val="24"/>
          <w:szCs w:val="24"/>
        </w:rPr>
        <w:t>salarios y niveles de educación”</w:t>
      </w:r>
      <w:r w:rsidRPr="001111E7">
        <w:rPr>
          <w:rFonts w:ascii="Times New Roman" w:hAnsi="Times New Roman" w:cs="Times New Roman"/>
          <w:sz w:val="24"/>
          <w:szCs w:val="24"/>
        </w:rPr>
        <w:t>, dijo Mulcahy.</w:t>
      </w:r>
    </w:p>
    <w:p w:rsidR="00CB4750" w:rsidRPr="001111E7" w:rsidRDefault="00CB4750" w:rsidP="00CB4750">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El concepto gig pareciera ser tan amplio que en él cabe un desempleado que busca una opción para sobrevivir, un empleado que busca ocasionalmente una segunda fuente de ingresos o un joven profesional de Silicon Valley que desarrolla proyectos creativos.</w:t>
      </w:r>
    </w:p>
    <w:p w:rsidR="00CB4750" w:rsidRPr="001111E7" w:rsidRDefault="00CB4750" w:rsidP="00CB4750">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América Latina se suma a la tendencia</w:t>
      </w:r>
    </w:p>
    <w:p w:rsidR="00CB4750" w:rsidRPr="001111E7" w:rsidRDefault="00CB4750" w:rsidP="00CB4750">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Según César Buenadicha, especialista líder del Fondo de Inversiones del Banco Interamericano de Desarrollo (FOMIN), la economía colaborativa a nivel mundial crecerá desde US$</w:t>
      </w:r>
      <w:r>
        <w:rPr>
          <w:rFonts w:ascii="Times New Roman" w:hAnsi="Times New Roman" w:cs="Times New Roman"/>
          <w:sz w:val="24"/>
          <w:szCs w:val="24"/>
        </w:rPr>
        <w:t xml:space="preserve"> </w:t>
      </w:r>
      <w:r w:rsidRPr="001111E7">
        <w:rPr>
          <w:rFonts w:ascii="Times New Roman" w:hAnsi="Times New Roman" w:cs="Times New Roman"/>
          <w:sz w:val="24"/>
          <w:szCs w:val="24"/>
        </w:rPr>
        <w:t>14 mil millones en el 2014 a US$</w:t>
      </w:r>
      <w:r>
        <w:rPr>
          <w:rFonts w:ascii="Times New Roman" w:hAnsi="Times New Roman" w:cs="Times New Roman"/>
          <w:sz w:val="24"/>
          <w:szCs w:val="24"/>
        </w:rPr>
        <w:t xml:space="preserve"> </w:t>
      </w:r>
      <w:r w:rsidRPr="001111E7">
        <w:rPr>
          <w:rFonts w:ascii="Times New Roman" w:hAnsi="Times New Roman" w:cs="Times New Roman"/>
          <w:sz w:val="24"/>
          <w:szCs w:val="24"/>
        </w:rPr>
        <w:t>335 mil millones en 2025.</w:t>
      </w:r>
    </w:p>
    <w:p w:rsidR="00CB4750" w:rsidRPr="001111E7"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111E7">
        <w:rPr>
          <w:rFonts w:ascii="Times New Roman" w:hAnsi="Times New Roman" w:cs="Times New Roman"/>
          <w:sz w:val="24"/>
          <w:szCs w:val="24"/>
        </w:rPr>
        <w:t>En América Latina todavía no hay datos consolid</w:t>
      </w:r>
      <w:r>
        <w:rPr>
          <w:rFonts w:ascii="Times New Roman" w:hAnsi="Times New Roman" w:cs="Times New Roman"/>
          <w:sz w:val="24"/>
          <w:szCs w:val="24"/>
        </w:rPr>
        <w:t>ados del crecimiento a la fecha</w:t>
      </w:r>
      <w:r w:rsidRPr="001111E7">
        <w:rPr>
          <w:rFonts w:ascii="Times New Roman" w:hAnsi="Times New Roman" w:cs="Times New Roman"/>
          <w:sz w:val="24"/>
          <w:szCs w:val="24"/>
        </w:rPr>
        <w:t>, pero algunos datos de AirBnB y Uber en sectores clave como Brasil y México</w:t>
      </w:r>
      <w:r>
        <w:rPr>
          <w:rFonts w:ascii="Times New Roman" w:hAnsi="Times New Roman" w:cs="Times New Roman"/>
          <w:sz w:val="24"/>
          <w:szCs w:val="24"/>
        </w:rPr>
        <w:t xml:space="preserve"> </w:t>
      </w:r>
      <w:r w:rsidRPr="001111E7">
        <w:rPr>
          <w:rFonts w:ascii="Times New Roman" w:hAnsi="Times New Roman" w:cs="Times New Roman"/>
          <w:sz w:val="24"/>
          <w:szCs w:val="24"/>
        </w:rPr>
        <w:t>(y en menor medida Argentina), permiten estimar un aumento sus</w:t>
      </w:r>
      <w:r>
        <w:rPr>
          <w:rFonts w:ascii="Times New Roman" w:hAnsi="Times New Roman" w:cs="Times New Roman"/>
          <w:sz w:val="24"/>
          <w:szCs w:val="24"/>
        </w:rPr>
        <w:t>tantivo del sector en la región”</w:t>
      </w:r>
      <w:r w:rsidRPr="001111E7">
        <w:rPr>
          <w:rFonts w:ascii="Times New Roman" w:hAnsi="Times New Roman" w:cs="Times New Roman"/>
          <w:sz w:val="24"/>
          <w:szCs w:val="24"/>
        </w:rPr>
        <w:t>.</w:t>
      </w:r>
    </w:p>
    <w:p w:rsidR="00CB4750" w:rsidRPr="001111E7" w:rsidRDefault="00CB4750" w:rsidP="00CB4750">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Según Buenadicha, la economía gig o colaborativa, entendida como una nueva forma de interrelación entre consumidores y productores a través de plataformas digitales, crece velozmente en la región y plantea enormes oportunidades y retos.</w:t>
      </w:r>
    </w:p>
    <w:p w:rsidR="00CB4750" w:rsidRPr="001111E7"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111E7">
        <w:rPr>
          <w:rFonts w:ascii="Times New Roman" w:hAnsi="Times New Roman" w:cs="Times New Roman"/>
          <w:sz w:val="24"/>
          <w:szCs w:val="24"/>
        </w:rPr>
        <w:t>Hay que analizar y entender en detalle las implicancias laborales, fiscales, sociales, y en el ámbito de la competenc</w:t>
      </w:r>
      <w:r>
        <w:rPr>
          <w:rFonts w:ascii="Times New Roman" w:hAnsi="Times New Roman" w:cs="Times New Roman"/>
          <w:sz w:val="24"/>
          <w:szCs w:val="24"/>
        </w:rPr>
        <w:t>ia, de la economía colaborativa”</w:t>
      </w:r>
      <w:r w:rsidRPr="001111E7">
        <w:rPr>
          <w:rFonts w:ascii="Times New Roman" w:hAnsi="Times New Roman" w:cs="Times New Roman"/>
          <w:sz w:val="24"/>
          <w:szCs w:val="24"/>
        </w:rPr>
        <w:t>, comentó.</w:t>
      </w:r>
    </w:p>
    <w:p w:rsidR="00CB4750" w:rsidRPr="001111E7" w:rsidRDefault="00CB4750" w:rsidP="00CB4750">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Algunos de los riesgos que puede traer el crecimiento del sector se relacionan con el posible aumento de la informalidad laboral.</w:t>
      </w:r>
    </w:p>
    <w:p w:rsidR="00CB4750" w:rsidRPr="001111E7" w:rsidRDefault="00CB4750" w:rsidP="00CB4750">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En este sentido, Buenadicha cree que debe existir una regulación oportuna para fomentar la inclusión social y, al mismo tiempo, la innovación en los países de la región.</w:t>
      </w:r>
    </w:p>
    <w:p w:rsidR="00CB4750" w:rsidRPr="001111E7" w:rsidRDefault="00CB4750" w:rsidP="00CB4750">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lastRenderedPageBreak/>
        <w:t>Otros, en cambio, piensan que uno de los aspectos positivos de la economía gig es que no ha sido regulada, creando un espacio más democrático para que los propios usuarios tomen decisiones.</w:t>
      </w:r>
    </w:p>
    <w:p w:rsidR="00CB4750" w:rsidRDefault="00CB4750" w:rsidP="00CB4750">
      <w:pPr>
        <w:pStyle w:val="NormalWeb"/>
        <w:shd w:val="clear" w:color="auto" w:fill="FFFFFF"/>
        <w:spacing w:after="0"/>
        <w:jc w:val="both"/>
        <w:textAlignment w:val="baseline"/>
      </w:pPr>
      <w:r>
        <w:rPr>
          <w:color w:val="FF0000"/>
        </w:rPr>
        <w:t xml:space="preserve">- </w:t>
      </w:r>
      <w:r w:rsidRPr="00DF279A">
        <w:t>¿</w:t>
      </w:r>
      <w:r w:rsidRPr="00DF279A">
        <w:rPr>
          <w:u w:val="single"/>
        </w:rPr>
        <w:t>Ha tocado Apple techo con el teléfono</w:t>
      </w:r>
      <w:r w:rsidRPr="00DF279A">
        <w:t>?</w:t>
      </w:r>
      <w:r>
        <w:t xml:space="preserve"> (El Economista - </w:t>
      </w:r>
      <w:r w:rsidRPr="00DF279A">
        <w:rPr>
          <w:b/>
        </w:rPr>
        <w:t>8/9/17</w:t>
      </w:r>
      <w:r>
        <w:t>)</w:t>
      </w:r>
    </w:p>
    <w:p w:rsidR="00CB4750" w:rsidRPr="00DF279A" w:rsidRDefault="00CB4750" w:rsidP="00CB4750">
      <w:pPr>
        <w:pStyle w:val="NormalWeb"/>
        <w:shd w:val="clear" w:color="auto" w:fill="FFFFFF"/>
        <w:spacing w:after="0"/>
        <w:jc w:val="both"/>
        <w:textAlignment w:val="baseline"/>
      </w:pPr>
      <w:r>
        <w:t>(Por Matthew Lynn)</w:t>
      </w:r>
    </w:p>
    <w:p w:rsidR="00CB4750" w:rsidRPr="00CC4B2A" w:rsidRDefault="00CB4750" w:rsidP="00CB4750">
      <w:pPr>
        <w:pStyle w:val="NormalWeb"/>
        <w:shd w:val="clear" w:color="auto" w:fill="FFFFFF"/>
        <w:spacing w:after="0"/>
        <w:jc w:val="both"/>
        <w:textAlignment w:val="baseline"/>
        <w:rPr>
          <w:u w:val="single"/>
        </w:rPr>
      </w:pPr>
      <w:r w:rsidRPr="00CC4B2A">
        <w:rPr>
          <w:u w:val="single"/>
        </w:rPr>
        <w:t>Se sustituirá el botón de inicio, vendrá con pantalla completa, carga sin cables, identificación facial y nombre nuevo también. Los modelos más caros incluso se harán submarinos cuando estemos en una persecución de coches a gran velocidad, como el fantástico Lotus que conducía Roger Moore en La espía que me amó. Está bien, lo último me lo he inventado, pero el resto son las prestaciones que se rumorean del iPhone 8, el nuevo bombazo que Apple tiene previsto lanzar el martes que viene.</w:t>
      </w:r>
    </w:p>
    <w:p w:rsidR="00CB4750" w:rsidRPr="00CC4B2A" w:rsidRDefault="00CB4750" w:rsidP="00CB4750">
      <w:pPr>
        <w:pStyle w:val="NormalWeb"/>
        <w:shd w:val="clear" w:color="auto" w:fill="FFFFFF"/>
        <w:spacing w:after="0"/>
        <w:jc w:val="both"/>
        <w:textAlignment w:val="baseline"/>
        <w:rPr>
          <w:u w:val="single"/>
        </w:rPr>
      </w:pPr>
      <w:r w:rsidRPr="00CC4B2A">
        <w:rPr>
          <w:u w:val="single"/>
        </w:rPr>
        <w:t>Cuando se conozcan por fin los detalles, los accionistas de Apple esperarán alguna innovación radical que propine un empujón al mercado y haga que las ventas suban de nuevo. A los inversores les importa, lógicamente, pero a los demás también. De lo contrario, podríamos haber tocado techo con el teléfono, con enormes repercusiones para la economía en general. Disminuirá el mercado bursátil, ralentizará el ritmo de la innovación y reducirá la competencia, y todos saldremos peor parados en consecuencia.</w:t>
      </w:r>
    </w:p>
    <w:p w:rsidR="00CB4750" w:rsidRDefault="00CB4750" w:rsidP="00CB4750">
      <w:pPr>
        <w:pStyle w:val="NormalWeb"/>
        <w:shd w:val="clear" w:color="auto" w:fill="FFFFFF"/>
        <w:spacing w:after="0"/>
        <w:jc w:val="both"/>
        <w:textAlignment w:val="baseline"/>
      </w:pPr>
      <w:r>
        <w:t>Internet, o por lo menos sus rincones más frikis, se han inundado de especulaciones sobre lo que podría incluir el nuevo iPhone. Ha pasado una década desde el primer iPhone y, junto a la decepción del 7, las expectativas de una remodelación radical son altas. Sustituir el botón inicial supondría un cambio importante. La carga sin cables, si se consigue que la tecnología funcione, sería francamente útil. Las discusiones familiares sobre quién tiene el cargador serían historia. El reconocimiento facial sería estupendo si implicara que no hace falta acordarse de cincuenta contraseñas distintas.</w:t>
      </w:r>
    </w:p>
    <w:p w:rsidR="00CB4750" w:rsidRDefault="00CB4750" w:rsidP="00CB4750">
      <w:pPr>
        <w:pStyle w:val="NormalWeb"/>
        <w:shd w:val="clear" w:color="auto" w:fill="FFFFFF"/>
        <w:spacing w:after="0"/>
        <w:jc w:val="both"/>
        <w:textAlignment w:val="baseline"/>
      </w:pPr>
      <w:r>
        <w:t>Descubriremos lo que nos ha preparado Apple la próxima semana. Si se les han ocurrido suficientes prestaciones nuevas, podrían dar un empujón al sector entero. Si no (y nada aparte quizá de la carga sin cables parece muy necesario), podría ser la confirmación definitiva de que hemos tocado techo con el teléfono.</w:t>
      </w:r>
    </w:p>
    <w:p w:rsidR="00CB4750" w:rsidRPr="00CC4B2A" w:rsidRDefault="00CB4750" w:rsidP="00CB4750">
      <w:pPr>
        <w:pStyle w:val="NormalWeb"/>
        <w:shd w:val="clear" w:color="auto" w:fill="FFFFFF"/>
        <w:spacing w:after="0"/>
        <w:jc w:val="both"/>
        <w:textAlignment w:val="baseline"/>
        <w:rPr>
          <w:u w:val="single"/>
        </w:rPr>
      </w:pPr>
      <w:r w:rsidRPr="00CC4B2A">
        <w:rPr>
          <w:u w:val="single"/>
        </w:rPr>
        <w:t>Ya hay muchos indicios de que el boom de toda una década originado con el lanzamiento del primer iPhone podría haber empezado a perder gas. Los iPhone ya no se venden tanto como antes. Apple entregó 211 millones el año pasado, frente a 231 millones en 2015, y aunque supuso un aumento frente a los 169 millones que vendió en 2014, no deja de ser un revés</w:t>
      </w:r>
      <w:r>
        <w:t xml:space="preserve">. La mayoría de los teléfonos funcionan con Android de Alphabet en la actualidad, aunque tampoco se han vendido muy bien. IDC calcula que las ventas globales subieron un módico 4,3 en el primer trimestre del año, gracias sobre todo a China y los mercados emergentes. En el Reino Unido, Dixons Carphone, uno de los mayores minoristas de electrónica, advirtió de la caída de los beneficios hace un mes y la achaca a que se venden menos teléfonos. </w:t>
      </w:r>
      <w:r w:rsidRPr="00CC4B2A">
        <w:rPr>
          <w:u w:val="single"/>
        </w:rPr>
        <w:t>Lo cierto es que, como casi todos los productos después de una década, la gente que quiere un móvil inteligente ya lo tiene y no hay prestaciones nuevas lo bastante atractivas que nos animen a cambiar de teléfono. Tampoco sustituimos el televisor cada pocos años, porque uno nuevo no hace casi nada que el viejo no pueda. Del mismo modo, hemos dejado de comprar mejores móviles. Cuando dejan de funcionar puede que compremos uno mejor pero no antes.</w:t>
      </w:r>
    </w:p>
    <w:p w:rsidR="00CB4750" w:rsidRPr="00CC4B2A" w:rsidRDefault="00CB4750" w:rsidP="00CB4750">
      <w:pPr>
        <w:pStyle w:val="NormalWeb"/>
        <w:shd w:val="clear" w:color="auto" w:fill="FFFFFF"/>
        <w:spacing w:after="0"/>
        <w:jc w:val="both"/>
        <w:textAlignment w:val="baseline"/>
        <w:rPr>
          <w:u w:val="single"/>
        </w:rPr>
      </w:pPr>
      <w:r w:rsidRPr="00CC4B2A">
        <w:rPr>
          <w:u w:val="single"/>
        </w:rPr>
        <w:lastRenderedPageBreak/>
        <w:t>A corto plazo, esto solo preocupa a los grandes fabricantes como Apple y Samsung, y a los minoristas que dependen de ellos, pero a medio plazo podría ser un problema para la economía en general también. Veamos por qué.</w:t>
      </w:r>
    </w:p>
    <w:p w:rsidR="00CB4750" w:rsidRPr="00CC4B2A" w:rsidRDefault="00CB4750" w:rsidP="00CB4750">
      <w:pPr>
        <w:pStyle w:val="NormalWeb"/>
        <w:shd w:val="clear" w:color="auto" w:fill="FFFFFF"/>
        <w:spacing w:after="0"/>
        <w:jc w:val="both"/>
        <w:textAlignment w:val="baseline"/>
        <w:rPr>
          <w:u w:val="single"/>
        </w:rPr>
      </w:pPr>
      <w:r w:rsidRPr="00CC4B2A">
        <w:rPr>
          <w:u w:val="single"/>
        </w:rPr>
        <w:t>Primero, afectará al mercado bursátil y el golpe podría ser duro. Este mercado alcista desde 2009 ha estado impulsado masivamente por las llamadas acciones FANG (Facebook, Apple, Netflix y Google), en ocasiones acompañadas por Amazon también</w:t>
      </w:r>
      <w:r>
        <w:t xml:space="preserve">. Apple aparte, no son empresas exclusivas de móviles pero una parte importante de sus negocios depende mucho de los dispositivos que transportamos todo el rato. Google, o Alphabet, sería mucho más pequeño sin Android, Maps o cualquiera de sus productos móviles. Facebook no sería tan dominante si no pudiéramos subir selfies desde nuestros teléfonos todo el santo día. </w:t>
      </w:r>
      <w:r w:rsidRPr="00CC4B2A">
        <w:rPr>
          <w:u w:val="single"/>
        </w:rPr>
        <w:t>Las cinco mayores empresas del S&amp;P 500 ya son gigantes tecnológicos (hace una década el índice lo lideraban ExxonMobil, General Electric y demás). Cualquier caída importante en los precios de las acciones de estas cinco empresas bajará inevitablemente el índice en sí, y si el SP 500 se hunde, le seguirán todas las Bolsas del mundo.</w:t>
      </w:r>
    </w:p>
    <w:p w:rsidR="00CB4750" w:rsidRDefault="00CB4750" w:rsidP="00CB4750">
      <w:pPr>
        <w:pStyle w:val="NormalWeb"/>
        <w:shd w:val="clear" w:color="auto" w:fill="FFFFFF"/>
        <w:spacing w:after="0"/>
        <w:jc w:val="both"/>
        <w:textAlignment w:val="baseline"/>
      </w:pPr>
      <w:r>
        <w:t xml:space="preserve">Después, podemos esperar menos innovación. </w:t>
      </w:r>
      <w:r w:rsidRPr="00CC4B2A">
        <w:rPr>
          <w:u w:val="single"/>
        </w:rPr>
        <w:t>La importancia del móvil no ha sido sólo que ha permitido a Apple, Samsung y otros rivales menores como Huawei incluirse entre las mayores empresas del mundo. La emergencia de la economía de las aplicaciones ha creado una plataforma en la que decenas de productos nuevos y modelos de negocio han podido prosperar.</w:t>
      </w:r>
      <w:r>
        <w:t xml:space="preserve"> </w:t>
      </w:r>
      <w:r w:rsidRPr="00CC4B2A">
        <w:rPr>
          <w:u w:val="single"/>
        </w:rPr>
        <w:t>Sin los dispositivos móviles, es improbable que hubiera un Uber (con un valor de mercado de 60.000 millones de dólares), Airbnb (valorado en 30.000 millones de dólares) o Spotify (9.000 millones) o cualquiera de las decenas de las aplicaciones de juegos, música, comida a domicilio, tecnología financiera y otras menores que han surgido en la última década</w:t>
      </w:r>
      <w:r>
        <w:t>. El teléfono ha liberado a los emprendedores para que piensen nuevas maneras de perturbar viejos sectores. Si dejase de crecer, parece inevitable que la economía de las aplicaciones se ralentizaría también y como resultado veremos menos negocios e ideas nuevas.</w:t>
      </w:r>
    </w:p>
    <w:p w:rsidR="00CB4750" w:rsidRPr="00CC4B2A" w:rsidRDefault="00CB4750" w:rsidP="00CB4750">
      <w:pPr>
        <w:pStyle w:val="NormalWeb"/>
        <w:shd w:val="clear" w:color="auto" w:fill="FFFFFF"/>
        <w:spacing w:after="0"/>
        <w:jc w:val="both"/>
        <w:textAlignment w:val="baseline"/>
        <w:rPr>
          <w:u w:val="single"/>
        </w:rPr>
      </w:pPr>
      <w:r w:rsidRPr="00CC4B2A">
        <w:rPr>
          <w:u w:val="single"/>
        </w:rPr>
        <w:t>Por último, el móvil es un gran motor para la competencia</w:t>
      </w:r>
      <w:r>
        <w:t xml:space="preserve">. La UE ha perdido la cabeza al pensar que Google, Amazon y compañía restan competitividad al mercado. Prácticamente cualquiera puede ver que todos los mercados se han vuelto ferozmente más competitivos en la última década. ¿Tiene previsto renovar su seguro de coche? Puede comparar cincuenta precios desde el teléfono en cuestión de minutos. ¿Le apetece comer tailandés? Su teléfono le dirá cinco restaurantes a los que puede llegar a pie, junto con opiniones detalladas de cada uno. Las empresas ya no pueden esconderse y dirigirlas se ha vuelto más difícil pero es genial para el consumidor y estupendo para la economía en general. Desde Adam Smith en adelante, lo que sabemos seguro de la economía es que una mayor rivalidad entre las empresas aumenta la eficiencia de todos, promueve nuevas ideas y reduce los precios. </w:t>
      </w:r>
      <w:r w:rsidRPr="00CC4B2A">
        <w:rPr>
          <w:u w:val="single"/>
        </w:rPr>
        <w:t>Los móviles han generado grandes ganancias globales, aunque no todas se muestren en las estadísticas oficiales. Si su crecimiento se para, eso se ralentizará también.</w:t>
      </w:r>
    </w:p>
    <w:p w:rsidR="00CB4750" w:rsidRDefault="00CB4750" w:rsidP="00CB4750">
      <w:pPr>
        <w:pStyle w:val="NormalWeb"/>
        <w:shd w:val="clear" w:color="auto" w:fill="FFFFFF"/>
        <w:spacing w:after="0"/>
        <w:jc w:val="both"/>
        <w:textAlignment w:val="baseline"/>
        <w:rPr>
          <w:u w:val="single"/>
        </w:rPr>
      </w:pPr>
      <w:r w:rsidRPr="00CC4B2A">
        <w:rPr>
          <w:u w:val="single"/>
        </w:rPr>
        <w:t>En efecto, podría aparecer otra cosa (la robótica o la inteligencia artificial quizá) que sustituya al teléfono como motor del crecimiento, pero a corto plazo la saturación del mercado afectará a la economía en general. El golpe podría ser muy duro salvo que a Apple se le ocurra algo sensacional la semana que viene, que nos haga salir corriendo a la tienda para comprar un teléfono nuevo.</w:t>
      </w:r>
    </w:p>
    <w:p w:rsidR="00CB4750" w:rsidRPr="00CC4B2A" w:rsidRDefault="00CB4750" w:rsidP="00CB4750">
      <w:pPr>
        <w:pStyle w:val="NormalWeb"/>
        <w:shd w:val="clear" w:color="auto" w:fill="FFFFFF"/>
        <w:spacing w:after="0"/>
        <w:jc w:val="both"/>
        <w:textAlignment w:val="baseline"/>
        <w:rPr>
          <w:u w:val="single"/>
        </w:rPr>
      </w:pPr>
    </w:p>
    <w:p w:rsidR="00CB4750" w:rsidRPr="00CA761F" w:rsidRDefault="00CB4750" w:rsidP="00CB4750">
      <w:pPr>
        <w:pStyle w:val="selectionshareable"/>
        <w:shd w:val="clear" w:color="auto" w:fill="FFFFFF"/>
        <w:spacing w:after="300"/>
        <w:jc w:val="both"/>
        <w:textAlignment w:val="baseline"/>
      </w:pPr>
      <w:r>
        <w:lastRenderedPageBreak/>
        <w:t xml:space="preserve">- </w:t>
      </w:r>
      <w:r>
        <w:rPr>
          <w:u w:val="single"/>
        </w:rPr>
        <w:t>Los “riders”</w:t>
      </w:r>
      <w:r w:rsidRPr="00CA761F">
        <w:rPr>
          <w:u w:val="single"/>
        </w:rPr>
        <w:t xml:space="preserve"> de Deliveroo, ¿ruptura del trabajo autónomo en las plataformas digitales?</w:t>
      </w:r>
      <w:r>
        <w:t xml:space="preserve"> (Cinco Días - </w:t>
      </w:r>
      <w:r w:rsidRPr="00CA761F">
        <w:rPr>
          <w:b/>
        </w:rPr>
        <w:t>23/8/17</w:t>
      </w:r>
      <w:r>
        <w:t>)</w:t>
      </w:r>
    </w:p>
    <w:p w:rsidR="00CB4750" w:rsidRPr="006B7071" w:rsidRDefault="00CB4750" w:rsidP="00CB4750">
      <w:pPr>
        <w:pStyle w:val="selectionshareable"/>
        <w:shd w:val="clear" w:color="auto" w:fill="FFFFFF"/>
        <w:spacing w:after="300"/>
        <w:jc w:val="both"/>
        <w:textAlignment w:val="baseline"/>
        <w:rPr>
          <w:color w:val="FF0000"/>
        </w:rPr>
      </w:pPr>
      <w:r w:rsidRPr="006B7071">
        <w:rPr>
          <w:color w:val="FF0000"/>
        </w:rPr>
        <w:t>Estas plataformas digitales aprovechan las nuevas tecnologías y las redes sociales virtuales para cubrir la demanda La problemática surge cuando se pasa de la relación on line a la realidad off line</w:t>
      </w:r>
    </w:p>
    <w:p w:rsidR="00CB4750" w:rsidRDefault="00CB4750" w:rsidP="00CB4750">
      <w:pPr>
        <w:pStyle w:val="selectionshareable"/>
        <w:shd w:val="clear" w:color="auto" w:fill="FFFFFF"/>
        <w:spacing w:after="300"/>
        <w:jc w:val="both"/>
        <w:textAlignment w:val="baseline"/>
      </w:pPr>
      <w:r>
        <w:t xml:space="preserve">(Por </w:t>
      </w:r>
      <w:r w:rsidRPr="00CA761F">
        <w:t>Raúl Rojas</w:t>
      </w:r>
      <w:r>
        <w:t>)</w:t>
      </w:r>
    </w:p>
    <w:p w:rsidR="00CB4750" w:rsidRPr="006B7071" w:rsidRDefault="00CB4750" w:rsidP="00CB4750">
      <w:pPr>
        <w:pStyle w:val="selectionshareable"/>
        <w:shd w:val="clear" w:color="auto" w:fill="FFFFFF"/>
        <w:spacing w:after="300"/>
        <w:jc w:val="both"/>
        <w:textAlignment w:val="baseline"/>
        <w:rPr>
          <w:u w:val="single"/>
        </w:rPr>
      </w:pPr>
      <w:r w:rsidRPr="006B7071">
        <w:rPr>
          <w:u w:val="single"/>
        </w:rPr>
        <w:t>El conflicto planteado recientemente por los profesionales de Deliveroo convocando una huelga en reclamación de derechos laborales y la apertura por parte de la Inspección de Trabajo de una investigación para determinar si los “riders” son falsos autónomos y si existe fraude por el impago de las cotizaciones a la seguridad social a cargo de la compañía británica, son una muestra más de las barreras, en este caso de índole laboral, a las que se están enfrentando las plataformas digitales de la denominada economía de consumo colaborativo, tales como Uber, EsLife, Instacar o HomeJoy, entre otras muchas.</w:t>
      </w:r>
    </w:p>
    <w:p w:rsidR="00CB4750" w:rsidRPr="006B7071" w:rsidRDefault="00CB4750" w:rsidP="00CB4750">
      <w:pPr>
        <w:pStyle w:val="selectionshareable"/>
        <w:shd w:val="clear" w:color="auto" w:fill="FFFFFF"/>
        <w:spacing w:after="300"/>
        <w:jc w:val="both"/>
        <w:textAlignment w:val="baseline"/>
        <w:rPr>
          <w:color w:val="FF0000"/>
          <w:u w:val="single"/>
        </w:rPr>
      </w:pPr>
      <w:r w:rsidRPr="006B7071">
        <w:rPr>
          <w:color w:val="FF0000"/>
          <w:u w:val="single"/>
        </w:rPr>
        <w:t>Hemos pasado de la uberización de las relaciones laborales, focalizado en el sector de la movilidad, a lo que, algunos autores ya han denominado la plataformización del trabajo,  basado en la prestación del servicio por profesionales autónomos a los usuarios de las plataformas digitales operando en cualquier tipo de sector (mensajería, reparto, transporte, limpieza, reparaciones, etc.).</w:t>
      </w:r>
    </w:p>
    <w:p w:rsidR="00CB4750" w:rsidRPr="006B7071" w:rsidRDefault="00CB4750" w:rsidP="00CB4750">
      <w:pPr>
        <w:pStyle w:val="selectionshareable"/>
        <w:shd w:val="clear" w:color="auto" w:fill="FFFFFF"/>
        <w:spacing w:after="300"/>
        <w:jc w:val="both"/>
        <w:textAlignment w:val="baseline"/>
        <w:rPr>
          <w:color w:val="FF0000"/>
          <w:u w:val="single"/>
        </w:rPr>
      </w:pPr>
      <w:r w:rsidRPr="006B7071">
        <w:rPr>
          <w:color w:val="FF0000"/>
          <w:u w:val="single"/>
        </w:rPr>
        <w:t>Estas plataformas digitales aprovechan las nuevas tecnologías y las redes sociales virtuales para interconectar en tiempo real a sus usuarios y permitir, en este caso, la prestación de servicios en función de las necesidades o demanda de cada usuario (en otros el simple intercambio de bienes), que es lo que se ha venido a denominar economía bajo demanda, on-demand o “gig economy”, donde una multitud de usuarios en una zona geográfica concreta estarán dispuestos a prestar el servicio en el momento y lugar que el usuario-cliente lo solicite, bien a través de la página web o bien mediante la aplicación informática de la plataforma digital descargada en el dispositivo móvil de los usuarios.</w:t>
      </w:r>
    </w:p>
    <w:p w:rsidR="00CB4750" w:rsidRPr="006B7071" w:rsidRDefault="00CB4750" w:rsidP="00CB4750">
      <w:pPr>
        <w:pStyle w:val="selectionshareable"/>
        <w:shd w:val="clear" w:color="auto" w:fill="FFFFFF"/>
        <w:spacing w:after="300"/>
        <w:jc w:val="both"/>
        <w:textAlignment w:val="baseline"/>
        <w:rPr>
          <w:color w:val="FF0000"/>
          <w:u w:val="single"/>
        </w:rPr>
      </w:pPr>
      <w:r w:rsidRPr="006B7071">
        <w:rPr>
          <w:color w:val="FF0000"/>
          <w:u w:val="single"/>
        </w:rPr>
        <w:t>En estos modelos de negocio de tipo disruptivo la problemática surge cuando se pasa de la relación on line a la realidad off line, donde de la interacción entre los distintos agentes intervinientes (prestador del servicio, usuario-cliente y plataforma-intermediaria), especialmente de la relación prestador-intermediario, pueden derivarse derechos y obligaciones jurídico-laborales por concurrir las notas de laboralidad de ajenidad y dependencia, pero la cuestión es saber cuándo estamos ante un arrendamiento civil de servicios o ante una verdadera relación laboral.</w:t>
      </w:r>
    </w:p>
    <w:p w:rsidR="00CB4750" w:rsidRPr="006B7071" w:rsidRDefault="00CB4750" w:rsidP="00CB4750">
      <w:pPr>
        <w:pStyle w:val="selectionshareable"/>
        <w:shd w:val="clear" w:color="auto" w:fill="FFFFFF"/>
        <w:spacing w:after="300"/>
        <w:jc w:val="both"/>
        <w:textAlignment w:val="baseline"/>
        <w:rPr>
          <w:u w:val="single"/>
        </w:rPr>
      </w:pPr>
      <w:r w:rsidRPr="006B7071">
        <w:rPr>
          <w:u w:val="single"/>
        </w:rPr>
        <w:t>En estos supuestos, y más concretamente en el caso de Deliveroo y otras plataformas digitales análogas en el sector del transporte o reparto, es importante realizar un análisis previo para determinar si la relación del transportista o mensajero con la plataforma digital también se puede calificar de laboral, y especialmente qué indicios se deberán tener en cuenta para poder calificar esta relación de laboral o mercantil.</w:t>
      </w:r>
    </w:p>
    <w:p w:rsidR="00CB4750" w:rsidRDefault="00CB4750" w:rsidP="00CB4750">
      <w:pPr>
        <w:pStyle w:val="selectionshareable"/>
        <w:shd w:val="clear" w:color="auto" w:fill="FFFFFF"/>
        <w:spacing w:after="300"/>
        <w:jc w:val="both"/>
        <w:textAlignment w:val="baseline"/>
      </w:pPr>
      <w:r>
        <w:t xml:space="preserve">Con carácter general, y existiendo una presunción general de laboralidad en la prestación retribuida de servicios (artículo 8 del Estatuto de los Trabajadores) </w:t>
      </w:r>
      <w:r w:rsidRPr="006B7071">
        <w:rPr>
          <w:u w:val="single"/>
        </w:rPr>
        <w:t xml:space="preserve">las notas características de una relación laboral son la voluntariedad, la retribución, el carácter personalísimo del trabajo </w:t>
      </w:r>
      <w:r w:rsidRPr="006B7071">
        <w:rPr>
          <w:u w:val="single"/>
        </w:rPr>
        <w:lastRenderedPageBreak/>
        <w:t>y, especialmente, la ajenidad y la dependencia en la prestación de servicios</w:t>
      </w:r>
      <w:r>
        <w:t>, como dice el artículo 1 de dicha norma.</w:t>
      </w:r>
    </w:p>
    <w:p w:rsidR="00CB4750" w:rsidRPr="006B7071" w:rsidRDefault="00CB4750" w:rsidP="00CB4750">
      <w:pPr>
        <w:pStyle w:val="selectionshareable"/>
        <w:shd w:val="clear" w:color="auto" w:fill="FFFFFF"/>
        <w:spacing w:after="300"/>
        <w:jc w:val="both"/>
        <w:textAlignment w:val="baseline"/>
        <w:rPr>
          <w:color w:val="FF0000"/>
          <w:u w:val="single"/>
        </w:rPr>
      </w:pPr>
      <w:r w:rsidRPr="006B7071">
        <w:rPr>
          <w:color w:val="FF0000"/>
          <w:u w:val="single"/>
        </w:rPr>
        <w:t>Sin embargo, los conceptos de ajenidad y dependencia son conceptos jurídicos indeterminados y son de un elevado nivel de abstracción, por lo que la dificultad que se plantea en la práctica ante el nuevo fenómeno de la economía colaborativa, y en particular la gig economy, donde el control del empresario se encontrará enormemente atenuado por el uso de las nuevas tecnologías, es determinar cuándo concurren dichas notas de laboralidad siendo necesario para ello realizar exhaustivos exámenes de las circunstancias concurrentes en cada caso concreto, basándonos en una serie de indicios objetivables aplicando el denominado “test de laboralidad”.</w:t>
      </w:r>
    </w:p>
    <w:p w:rsidR="00CB4750" w:rsidRDefault="00CB4750" w:rsidP="00CB4750">
      <w:pPr>
        <w:pStyle w:val="selectionshareable"/>
        <w:shd w:val="clear" w:color="auto" w:fill="FFFFFF"/>
        <w:spacing w:after="300"/>
        <w:jc w:val="both"/>
        <w:textAlignment w:val="baseline"/>
      </w:pPr>
      <w:r>
        <w:t>Este análisis previo de laboralidad deberá realizarse de una forma global, siendo, en mi opinión, la nota diferencial, no tanto la prestación de un servicio por cuenta de otro ni en la percepción de una remuneración a cambio, rasgos comunes también al arrendamiento civil de servicios, sino el ejercicio de la actividad en situación de dependencia, que supone básicamente que el trabajador “autónomo” no tiene capacidad para organizar su trabajo, prestándolo bajo las órdenes del empleador.</w:t>
      </w:r>
    </w:p>
    <w:p w:rsidR="00CB4750" w:rsidRPr="006B7071" w:rsidRDefault="00CB4750" w:rsidP="00CB4750">
      <w:pPr>
        <w:pStyle w:val="selectionshareable"/>
        <w:shd w:val="clear" w:color="auto" w:fill="FFFFFF"/>
        <w:spacing w:after="300"/>
        <w:jc w:val="both"/>
        <w:textAlignment w:val="baseline"/>
        <w:rPr>
          <w:u w:val="single"/>
        </w:rPr>
      </w:pPr>
      <w:r w:rsidRPr="006B7071">
        <w:rPr>
          <w:u w:val="single"/>
        </w:rPr>
        <w:t xml:space="preserve">En aquellos supuestos en los que el autónomo, una vez evaluada con cierta confiabilidad la ausencia de laboralidad, prestase sus servicios de forma predominante para una plataforma digital podría ser la aplicación de la </w:t>
      </w:r>
      <w:r w:rsidRPr="006B7071">
        <w:rPr>
          <w:color w:val="FF0000"/>
          <w:u w:val="single"/>
        </w:rPr>
        <w:t>figura del TRADE, o trabajador autónomo económicamente dependiente</w:t>
      </w:r>
      <w:r w:rsidRPr="006B7071">
        <w:rPr>
          <w:u w:val="single"/>
        </w:rPr>
        <w:t>, siempre que, al menos, el 75% de sus ingresos totales provengan de una sola plataforma, que no tengan trabajadores a su cargo, que no subcontraten con terceros la actividad contratada con la plataforma y que dispongan de la infraestructura productiva y los materiales necesarios para el ejercicio de su actividad, sin perjuicio de que en los casos en los que concurran igualmente las notas de ajenidad y dependencia se podrá calificar de laboral la relación entre la plataforma y el TRADE.</w:t>
      </w:r>
    </w:p>
    <w:p w:rsidR="00CB4750" w:rsidRDefault="00CB4750" w:rsidP="00CB4750">
      <w:pPr>
        <w:pStyle w:val="selectionshareable"/>
        <w:shd w:val="clear" w:color="auto" w:fill="FFFFFF"/>
        <w:spacing w:after="300"/>
        <w:jc w:val="both"/>
        <w:textAlignment w:val="baseline"/>
      </w:pPr>
      <w:r>
        <w:t>De acuerdo con la jurisprudencia dictada hasta el momento, tanto nacional como internacional, y los criterios de la inspección de trabajo (caso Uber y Eslife), entre los indicios relacionados con la nota de dependencia (sujeto al ámbito de organización y dirección del empleador) que se deberán tener en cuenta a los efectos de una posible laboralidad en los trabajos desarrollados a través de plataformas digitales, figurarían los siguientes:</w:t>
      </w:r>
    </w:p>
    <w:p w:rsidR="00CB4750" w:rsidRDefault="00CB4750" w:rsidP="00CB4750">
      <w:pPr>
        <w:pStyle w:val="selectionshareable"/>
        <w:shd w:val="clear" w:color="auto" w:fill="FFFFFF"/>
        <w:spacing w:after="300"/>
        <w:jc w:val="both"/>
        <w:textAlignment w:val="baseline"/>
      </w:pPr>
      <w:r>
        <w:t>- Existencia de un proceso de selección previo al alta del usuario en la plataforma digital como prestador del servicio y de acuerdo con los criterios de la propietaria de dicha plataforma.</w:t>
      </w:r>
    </w:p>
    <w:p w:rsidR="00CB4750" w:rsidRDefault="00CB4750" w:rsidP="00CB4750">
      <w:pPr>
        <w:pStyle w:val="selectionshareable"/>
        <w:shd w:val="clear" w:color="auto" w:fill="FFFFFF"/>
        <w:spacing w:after="300"/>
        <w:jc w:val="both"/>
        <w:textAlignment w:val="baseline"/>
      </w:pPr>
      <w:r>
        <w:t>- Libertad del autónomo para aceptar o rechazar el encargo dentro de la plataforma digital donde figura como “disponible” para la prestación del servicio.</w:t>
      </w:r>
    </w:p>
    <w:p w:rsidR="00CB4750" w:rsidRDefault="00CB4750" w:rsidP="00CB4750">
      <w:pPr>
        <w:pStyle w:val="selectionshareable"/>
        <w:shd w:val="clear" w:color="auto" w:fill="FFFFFF"/>
        <w:spacing w:after="300"/>
        <w:jc w:val="both"/>
        <w:textAlignment w:val="baseline"/>
      </w:pPr>
      <w:r>
        <w:t>- Ausencia de cualquier tipo de organización empresarial de los usuarios (inexistencia de medios humanos y/o materiales de aportación propia para la prestación de los servicios), “quedando inscritos ab initio a la estructura y organización” de la compañía propietaria de la plataforma, siendo irrelevante en ocasiones la aportación del propio vehículo para la prestación del servicio cuando éste no tiene la relevancia suficiente. Sin embargo, se ha admitido esta organización propia cuando el autónomo disponía de tres vehículos asegurados a su nombre y de “ayudantes a su cargo”.</w:t>
      </w:r>
    </w:p>
    <w:p w:rsidR="00CB4750" w:rsidRDefault="00CB4750" w:rsidP="00CB4750">
      <w:pPr>
        <w:pStyle w:val="selectionshareable"/>
        <w:shd w:val="clear" w:color="auto" w:fill="FFFFFF"/>
        <w:spacing w:after="300"/>
        <w:jc w:val="both"/>
        <w:textAlignment w:val="baseline"/>
      </w:pPr>
      <w:r>
        <w:lastRenderedPageBreak/>
        <w:t>- Asistencia “de un modo regular y continuado” a un lugar determinado por la plataforma para prestar el servicio por parte del usuario, así como la habitualidad o continuidad en la prestación de los servicios.</w:t>
      </w:r>
    </w:p>
    <w:p w:rsidR="00CB4750" w:rsidRDefault="00CB4750" w:rsidP="00CB4750">
      <w:pPr>
        <w:pStyle w:val="selectionshareable"/>
        <w:shd w:val="clear" w:color="auto" w:fill="FFFFFF"/>
        <w:spacing w:after="300"/>
        <w:jc w:val="both"/>
        <w:textAlignment w:val="baseline"/>
      </w:pPr>
      <w:r>
        <w:t>- Establecimiento de rutas y horarios, si bien se ha llegado a admitir como indicio de ausencia de laboralidad el hecho de a pesar de existir un reparto de zona geográfica, el autónomo-repartidor realizaba el reparto diario a su conveniencia.</w:t>
      </w:r>
    </w:p>
    <w:p w:rsidR="00CB4750" w:rsidRDefault="00CB4750" w:rsidP="00CB4750">
      <w:pPr>
        <w:pStyle w:val="selectionshareable"/>
        <w:shd w:val="clear" w:color="auto" w:fill="FFFFFF"/>
        <w:spacing w:after="300"/>
        <w:jc w:val="both"/>
        <w:textAlignment w:val="baseline"/>
      </w:pPr>
      <w:r>
        <w:t>- Existencia de códigos de comportamiento, que se puedan exigir a los usuarios para la prestación y calidad del servicio, incorporando criterios para la atención al cliente, vestimenta adecuada, procedimientos a seguir ante incidencias, etc.</w:t>
      </w:r>
    </w:p>
    <w:p w:rsidR="00CB4750" w:rsidRDefault="00CB4750" w:rsidP="00CB4750">
      <w:pPr>
        <w:pStyle w:val="selectionshareable"/>
        <w:shd w:val="clear" w:color="auto" w:fill="FFFFFF"/>
        <w:spacing w:after="300"/>
        <w:jc w:val="both"/>
        <w:textAlignment w:val="baseline"/>
      </w:pPr>
      <w:r>
        <w:t>- Instrucciones para la ejecución y organización de los servicios de acuerdo con procedimientos preestablecidos por la plataforma.</w:t>
      </w:r>
    </w:p>
    <w:p w:rsidR="00CB4750" w:rsidRDefault="00CB4750" w:rsidP="00CB4750">
      <w:pPr>
        <w:pStyle w:val="selectionshareable"/>
        <w:shd w:val="clear" w:color="auto" w:fill="FFFFFF"/>
        <w:spacing w:after="300"/>
        <w:jc w:val="both"/>
        <w:textAlignment w:val="baseline"/>
      </w:pPr>
      <w:r>
        <w:t xml:space="preserve"> El desarrollo del trabajo intuito personae, es decir de forma personal y sin posibilidad de sustitución por otros colaboradores o “ayudantes”.</w:t>
      </w:r>
    </w:p>
    <w:p w:rsidR="00CB4750" w:rsidRDefault="00CB4750" w:rsidP="00CB4750">
      <w:pPr>
        <w:pStyle w:val="selectionshareable"/>
        <w:shd w:val="clear" w:color="auto" w:fill="FFFFFF"/>
        <w:spacing w:after="300"/>
        <w:jc w:val="both"/>
        <w:textAlignment w:val="baseline"/>
      </w:pPr>
      <w:r>
        <w:t>-  Sistema de valoraciones del usuario prestador del servicio y posible cese o “desconexión” de la plataforma en caso de evaluación negativa o defectuosa prestación del servicio, pudiéndose equiparar al “despido”.</w:t>
      </w:r>
    </w:p>
    <w:p w:rsidR="00CB4750" w:rsidRDefault="00CB4750" w:rsidP="00CB4750">
      <w:pPr>
        <w:pStyle w:val="selectionshareable"/>
        <w:shd w:val="clear" w:color="auto" w:fill="FFFFFF"/>
        <w:spacing w:after="300"/>
        <w:jc w:val="both"/>
        <w:textAlignment w:val="baseline"/>
      </w:pPr>
      <w:r>
        <w:t xml:space="preserve"> - Existencia de “algoritmos” para la organización y reparto del trabajo. En el caso de Deliveroo, “Frank” es el algoritmo de inteligencia artificial, de momento utilizado en Londres, para programar los repartos en función del lugar donde se encuentra el restaurante, el rider y el cliente.</w:t>
      </w:r>
    </w:p>
    <w:p w:rsidR="00CB4750" w:rsidRPr="006B7071" w:rsidRDefault="00CB4750" w:rsidP="00CB4750">
      <w:pPr>
        <w:pStyle w:val="selectionshareable"/>
        <w:shd w:val="clear" w:color="auto" w:fill="FFFFFF"/>
        <w:spacing w:after="300"/>
        <w:jc w:val="both"/>
        <w:textAlignment w:val="baseline"/>
        <w:rPr>
          <w:u w:val="single"/>
        </w:rPr>
      </w:pPr>
      <w:r w:rsidRPr="006B7071">
        <w:rPr>
          <w:u w:val="single"/>
        </w:rPr>
        <w:t>En cuanto a la nota de ajenidad (asunción de riesgos y atribución de los frutos de la actividad a la empresa), alguno de los indicios, reveladores de una posible relación laboral, serían la existencia de un sistema de remuneración por los servicios prestados satisfecha directamente a los autónomos a través de la propia plataforma; la fijación por la plataforma de los precios y condiciones de los servicios prestados; o la aportación por las plataformas de los medios materiales necesarios para la prestación de los servicios o incluso de la imagen o marca corporativa.</w:t>
      </w:r>
    </w:p>
    <w:p w:rsidR="00CB4750" w:rsidRPr="006B7071" w:rsidRDefault="00CB4750" w:rsidP="00CB4750">
      <w:pPr>
        <w:pStyle w:val="selectionshareable"/>
        <w:shd w:val="clear" w:color="auto" w:fill="FFFFFF"/>
        <w:spacing w:after="300"/>
        <w:jc w:val="both"/>
        <w:textAlignment w:val="baseline"/>
        <w:rPr>
          <w:color w:val="FF0000"/>
          <w:u w:val="single"/>
        </w:rPr>
      </w:pPr>
      <w:r w:rsidRPr="006B7071">
        <w:rPr>
          <w:color w:val="FF0000"/>
          <w:u w:val="single"/>
        </w:rPr>
        <w:t>En los supuestos en los que concurran estos indicios y se califique la relación laboral, el efecto inmediato sería el alta en la seguridad social de los usuarios prestadores de los servicios con todos sus derechos y obligaciones como trabajadores por cuenta ajena, la emisión por parte de la Inspección de Trabajo de actas de sanción y liquidación por las cuotas de cotización a la seguridad social dejadas de ingresar con los correspondientes recargos, y todo ello sin perjuicio del impacto en la reputación de la plataforma derivado de la percepción negativa de los clientes y de la sociedad en general ante un incumplimiento generalizado de la normativa socio-laboral por parte de la plataforma (riesgo reputacional).</w:t>
      </w:r>
    </w:p>
    <w:p w:rsidR="00CB4750" w:rsidRDefault="00CB4750" w:rsidP="00CB4750">
      <w:pPr>
        <w:pStyle w:val="selectionshareable"/>
        <w:shd w:val="clear" w:color="auto" w:fill="FFFFFF"/>
        <w:spacing w:after="300"/>
        <w:jc w:val="both"/>
        <w:textAlignment w:val="baseline"/>
      </w:pPr>
      <w:r>
        <w:t xml:space="preserve">Por ello, con carácter previo a la puesta en marcha del modelo de negocio de economía colaborativa se deberá realizar un análisis de riesgos a través de la denominada Previous Labour Due Diligence, incorporando unos check list bien definidos de control y chequeo del modelo de negocio, así como la identificación y evaluación de los concretos riesgos y contingencias laborales y de seguridad social que pudiera plantear la actividad que se </w:t>
      </w:r>
      <w:r>
        <w:lastRenderedPageBreak/>
        <w:t>pretende poner en marcha desde el punto de vista de la probabilidad de ocurrencia y del impacto en la plataforma.</w:t>
      </w:r>
    </w:p>
    <w:p w:rsidR="00CB4750" w:rsidRDefault="00CB4750" w:rsidP="00CB4750">
      <w:pPr>
        <w:pStyle w:val="selectionshareable"/>
        <w:shd w:val="clear" w:color="auto" w:fill="FFFFFF"/>
        <w:spacing w:after="300"/>
        <w:jc w:val="both"/>
        <w:textAlignment w:val="baseline"/>
      </w:pPr>
      <w:r>
        <w:t>A modo de conclusión y a la vista de las posibles implicaciones y riesgos laborales que pueden plantear estas nuevas fórmulas de economía colaborativa, se hace imprescindible el establecimiento pautas específicas que contemplen este nuevo fenómeno, con una adecuación de la normativa del trabajo autónomo a esta nueva realidad y de la aprobación, en su caso, de acuerdos de interés profesional para los colectivos de autónomos cuando mantengan la condición de TRADE´s, así como una regulación concreta de las propias condiciones y términos de uso de estas plataformas tanto por los clientes-usuarios como por los propios prestadores de servicios.</w:t>
      </w:r>
    </w:p>
    <w:p w:rsidR="00CB4750" w:rsidRPr="00847233" w:rsidRDefault="00CB4750" w:rsidP="00CB4750">
      <w:pPr>
        <w:pStyle w:val="selectionshareable"/>
        <w:shd w:val="clear" w:color="auto" w:fill="FFFFFF"/>
        <w:spacing w:after="300"/>
        <w:jc w:val="both"/>
        <w:textAlignment w:val="baseline"/>
      </w:pPr>
      <w:r>
        <w:t>(Raúl Rojas, socio de ECIJA)</w:t>
      </w:r>
    </w:p>
    <w:p w:rsidR="00CB4750" w:rsidRPr="00CA761F" w:rsidRDefault="00CB4750" w:rsidP="00CB4750">
      <w:pPr>
        <w:pStyle w:val="selectionshareable"/>
        <w:shd w:val="clear" w:color="auto" w:fill="FFFFFF"/>
        <w:spacing w:after="300" w:line="408" w:lineRule="atLeast"/>
        <w:jc w:val="both"/>
        <w:textAlignment w:val="baseline"/>
      </w:pPr>
      <w:r>
        <w:t xml:space="preserve">- </w:t>
      </w:r>
      <w:r w:rsidRPr="00CA761F">
        <w:rPr>
          <w:u w:val="single"/>
        </w:rPr>
        <w:t>Deliveroo cambia su relación con los riders. Y un 70% lo apoya</w:t>
      </w:r>
      <w:r>
        <w:t xml:space="preserve"> (Cinco Días - </w:t>
      </w:r>
      <w:r w:rsidRPr="00CA761F">
        <w:rPr>
          <w:b/>
        </w:rPr>
        <w:t>8/9/17</w:t>
      </w:r>
      <w:r>
        <w:t>)</w:t>
      </w:r>
    </w:p>
    <w:p w:rsidR="00CB4750" w:rsidRPr="00CA761F" w:rsidRDefault="00CB4750" w:rsidP="00CB4750">
      <w:pPr>
        <w:pStyle w:val="selectionshareable"/>
        <w:shd w:val="clear" w:color="auto" w:fill="FFFFFF"/>
        <w:spacing w:after="300" w:line="408" w:lineRule="atLeast"/>
        <w:jc w:val="both"/>
        <w:textAlignment w:val="baseline"/>
      </w:pPr>
      <w:r w:rsidRPr="00CA761F">
        <w:t>Los riders siguen trabajando de manera flexible como autónomos</w:t>
      </w:r>
    </w:p>
    <w:p w:rsidR="00CB4750" w:rsidRPr="00CA761F" w:rsidRDefault="00CB4750" w:rsidP="00CB4750">
      <w:pPr>
        <w:pStyle w:val="selectionshareable"/>
        <w:shd w:val="clear" w:color="auto" w:fill="FFFFFF"/>
        <w:spacing w:after="300" w:line="408" w:lineRule="atLeast"/>
        <w:jc w:val="both"/>
        <w:textAlignment w:val="baseline"/>
      </w:pPr>
      <w:r>
        <w:t xml:space="preserve">(Por </w:t>
      </w:r>
      <w:r w:rsidRPr="00CA761F">
        <w:t>Teresa Álvarez Martín-Nieto</w:t>
      </w:r>
      <w:r>
        <w:t>)</w:t>
      </w:r>
    </w:p>
    <w:p w:rsidR="00CB4750" w:rsidRPr="006B7071" w:rsidRDefault="00CB4750" w:rsidP="00CB4750">
      <w:pPr>
        <w:spacing w:after="180" w:line="240" w:lineRule="auto"/>
        <w:jc w:val="both"/>
        <w:rPr>
          <w:rFonts w:ascii="Times New Roman" w:eastAsia="Times New Roman" w:hAnsi="Times New Roman" w:cs="Times New Roman"/>
          <w:color w:val="000000"/>
          <w:sz w:val="24"/>
          <w:szCs w:val="24"/>
          <w:u w:val="single"/>
          <w:lang w:eastAsia="es-ES"/>
        </w:rPr>
      </w:pPr>
      <w:r w:rsidRPr="006B7071">
        <w:rPr>
          <w:rFonts w:ascii="Times New Roman" w:eastAsia="Times New Roman" w:hAnsi="Times New Roman" w:cs="Times New Roman"/>
          <w:color w:val="000000"/>
          <w:sz w:val="24"/>
          <w:szCs w:val="24"/>
          <w:u w:val="single"/>
          <w:lang w:eastAsia="es-ES"/>
        </w:rPr>
        <w:t>Desde el pasado mes de junio la compañía Deliveroo ha cambiado su relación con los riders en España. En concreto, a estos se les planteó la posibilidad de elegir entre dos acuerdos de colaboración adaptados a sus necesidades. En ambos casos se mantienen las características de un marco de colaboración en el que los riders trabajan de manera flexible como autónomos.</w:t>
      </w:r>
    </w:p>
    <w:p w:rsidR="00CB4750" w:rsidRPr="006B7071"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6B7071">
        <w:rPr>
          <w:rFonts w:ascii="Times New Roman" w:eastAsia="Times New Roman" w:hAnsi="Times New Roman" w:cs="Times New Roman"/>
          <w:color w:val="FF0000"/>
          <w:sz w:val="24"/>
          <w:szCs w:val="24"/>
          <w:u w:val="single"/>
          <w:lang w:eastAsia="es-ES"/>
        </w:rPr>
        <w:t>En concreto, este nuevo marco se distingue por ofrecer a los riders ingresos de entre 3,38 y 4,5 euros por cada pedido. Estos trabajadores no tienen exclusividad y pueden trabajar simultáneamente con varias empresas. A su vez, los riders cuentan con libertad de solicitar a otras personas realizar pedidos en su nombre, así como rechazar aquellos pedidos que no deseen llevar a cabo.</w:t>
      </w:r>
    </w:p>
    <w:p w:rsidR="00CB4750" w:rsidRPr="00CA761F" w:rsidRDefault="00CB4750" w:rsidP="00CB4750">
      <w:pPr>
        <w:spacing w:after="180" w:line="240" w:lineRule="auto"/>
        <w:jc w:val="both"/>
        <w:rPr>
          <w:rFonts w:ascii="Times New Roman" w:eastAsia="Times New Roman" w:hAnsi="Times New Roman" w:cs="Times New Roman"/>
          <w:color w:val="000000"/>
          <w:sz w:val="24"/>
          <w:szCs w:val="24"/>
          <w:lang w:eastAsia="es-ES"/>
        </w:rPr>
      </w:pPr>
      <w:r w:rsidRPr="00CA761F">
        <w:rPr>
          <w:rFonts w:ascii="Times New Roman" w:eastAsia="Times New Roman" w:hAnsi="Times New Roman" w:cs="Times New Roman"/>
          <w:color w:val="000000"/>
          <w:sz w:val="24"/>
          <w:szCs w:val="24"/>
          <w:lang w:eastAsia="es-ES"/>
        </w:rPr>
        <w:t>Por su parte, los nuevos modelos presentan diferencias clave. En lo que respecta al acuerdo de proveedor TRADE, este está diseñado para aquellos riders que obtienen al menos el 75% de sus ingresos totales de colaboración y trabajan u</w:t>
      </w:r>
      <w:r>
        <w:rPr>
          <w:rFonts w:ascii="Times New Roman" w:eastAsia="Times New Roman" w:hAnsi="Times New Roman" w:cs="Times New Roman"/>
          <w:color w:val="000000"/>
          <w:sz w:val="24"/>
          <w:szCs w:val="24"/>
          <w:lang w:eastAsia="es-ES"/>
        </w:rPr>
        <w:t>n máximo de 40 horas semanales.</w:t>
      </w:r>
    </w:p>
    <w:p w:rsidR="00CB4750" w:rsidRPr="00CA761F" w:rsidRDefault="00CB4750" w:rsidP="00CB4750">
      <w:pPr>
        <w:spacing w:after="180" w:line="240" w:lineRule="auto"/>
        <w:jc w:val="both"/>
        <w:rPr>
          <w:rFonts w:ascii="Times New Roman" w:eastAsia="Times New Roman" w:hAnsi="Times New Roman" w:cs="Times New Roman"/>
          <w:color w:val="000000"/>
          <w:sz w:val="24"/>
          <w:szCs w:val="24"/>
          <w:lang w:eastAsia="es-ES"/>
        </w:rPr>
      </w:pPr>
      <w:r w:rsidRPr="00CA761F">
        <w:rPr>
          <w:rFonts w:ascii="Times New Roman" w:eastAsia="Times New Roman" w:hAnsi="Times New Roman" w:cs="Times New Roman"/>
          <w:color w:val="000000"/>
          <w:sz w:val="24"/>
          <w:szCs w:val="24"/>
          <w:lang w:eastAsia="es-ES"/>
        </w:rPr>
        <w:t xml:space="preserve">Este grupo de trabajadores cuenta con la opción de trabajar un 30% más si así lo desean, tal y como establece la ley. De igual modo, y para mantener su estatus como proveedor TRADE, se les da prioridad en </w:t>
      </w:r>
      <w:r>
        <w:rPr>
          <w:rFonts w:ascii="Times New Roman" w:eastAsia="Times New Roman" w:hAnsi="Times New Roman" w:cs="Times New Roman"/>
          <w:color w:val="000000"/>
          <w:sz w:val="24"/>
          <w:szCs w:val="24"/>
          <w:lang w:eastAsia="es-ES"/>
        </w:rPr>
        <w:t>las horas que deciden trabajar.</w:t>
      </w:r>
    </w:p>
    <w:p w:rsidR="00CB4750" w:rsidRPr="00CA761F" w:rsidRDefault="00CB4750" w:rsidP="00CB4750">
      <w:pPr>
        <w:spacing w:after="180" w:line="240" w:lineRule="auto"/>
        <w:jc w:val="both"/>
        <w:rPr>
          <w:rFonts w:ascii="Times New Roman" w:eastAsia="Times New Roman" w:hAnsi="Times New Roman" w:cs="Times New Roman"/>
          <w:color w:val="000000"/>
          <w:sz w:val="24"/>
          <w:szCs w:val="24"/>
          <w:lang w:eastAsia="es-ES"/>
        </w:rPr>
      </w:pPr>
      <w:r w:rsidRPr="00CA761F">
        <w:rPr>
          <w:rFonts w:ascii="Times New Roman" w:eastAsia="Times New Roman" w:hAnsi="Times New Roman" w:cs="Times New Roman"/>
          <w:color w:val="000000"/>
          <w:sz w:val="24"/>
          <w:szCs w:val="24"/>
          <w:lang w:eastAsia="es-ES"/>
        </w:rPr>
        <w:t>El otro acuerdo, que representa una actualización del hasta hace meses vigente, es más adecuado para los riders que ingresos con Deliveroo representan menos del 75% de ingresos totales.</w:t>
      </w:r>
    </w:p>
    <w:p w:rsidR="00CB4750" w:rsidRPr="00CA761F" w:rsidRDefault="00CB4750" w:rsidP="00CB4750">
      <w:pPr>
        <w:spacing w:after="18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Alta aceptación</w:t>
      </w:r>
    </w:p>
    <w:p w:rsidR="00CB4750" w:rsidRPr="006C5FA7" w:rsidRDefault="00CB4750" w:rsidP="00CB4750">
      <w:pPr>
        <w:spacing w:after="180" w:line="240" w:lineRule="auto"/>
        <w:jc w:val="both"/>
        <w:rPr>
          <w:rFonts w:ascii="Times New Roman" w:eastAsia="Times New Roman" w:hAnsi="Times New Roman" w:cs="Times New Roman"/>
          <w:color w:val="000000"/>
          <w:sz w:val="24"/>
          <w:szCs w:val="24"/>
          <w:u w:val="single"/>
          <w:lang w:eastAsia="es-ES"/>
        </w:rPr>
      </w:pPr>
      <w:r w:rsidRPr="006C5FA7">
        <w:rPr>
          <w:rFonts w:ascii="Times New Roman" w:eastAsia="Times New Roman" w:hAnsi="Times New Roman" w:cs="Times New Roman"/>
          <w:color w:val="000000"/>
          <w:sz w:val="24"/>
          <w:szCs w:val="24"/>
          <w:u w:val="single"/>
          <w:lang w:eastAsia="es-ES"/>
        </w:rPr>
        <w:t>Desde su puesta en marcha, el 72% % de los riders, o lo que es lo mismo, casi 700 colaboradores, se ha adherido a uno de los formatos de este nuevo acuerdo. Adicionalmente, la compañía ha recibido durante el verano más de 180 solicitudes de nuevos colaboradores cada semana.</w:t>
      </w:r>
    </w:p>
    <w:p w:rsidR="00CB4750" w:rsidRDefault="00CB4750" w:rsidP="00CB4750">
      <w:pPr>
        <w:spacing w:after="180" w:line="240" w:lineRule="auto"/>
        <w:jc w:val="both"/>
        <w:rPr>
          <w:rFonts w:ascii="Times New Roman" w:eastAsia="Times New Roman" w:hAnsi="Times New Roman" w:cs="Times New Roman"/>
          <w:color w:val="000000"/>
          <w:sz w:val="24"/>
          <w:szCs w:val="24"/>
          <w:lang w:eastAsia="es-ES"/>
        </w:rPr>
      </w:pPr>
      <w:r w:rsidRPr="006C5FA7">
        <w:rPr>
          <w:rFonts w:ascii="Times New Roman" w:eastAsia="Times New Roman" w:hAnsi="Times New Roman" w:cs="Times New Roman"/>
          <w:color w:val="000000"/>
          <w:sz w:val="24"/>
          <w:szCs w:val="24"/>
          <w:u w:val="single"/>
          <w:lang w:eastAsia="es-ES"/>
        </w:rPr>
        <w:lastRenderedPageBreak/>
        <w:t>Del total de riders adheridos al nuevo contrato de colaboración, el 84% trabaja ahora con Deliveroo bajo un acuerdo TRADE, que se propuso para aquellos riders que obtienen más del 75% de sus ingresos con la compañía</w:t>
      </w:r>
      <w:r w:rsidRPr="00CA761F">
        <w:rPr>
          <w:rFonts w:ascii="Times New Roman" w:eastAsia="Times New Roman" w:hAnsi="Times New Roman" w:cs="Times New Roman"/>
          <w:color w:val="000000"/>
          <w:sz w:val="24"/>
          <w:szCs w:val="24"/>
          <w:lang w:eastAsia="es-ES"/>
        </w:rPr>
        <w:t>. El resto colaboran bajo otro acuerdo, más simple y concreto que el anterior, adecuado para aquellos autónomos que trabajan con múltiples plataformas u otras empresas.</w:t>
      </w:r>
    </w:p>
    <w:p w:rsidR="00CB4750" w:rsidRPr="00975DD4" w:rsidRDefault="00CB4750" w:rsidP="00CB4750">
      <w:pPr>
        <w:spacing w:after="18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sidRPr="00975DD4">
        <w:rPr>
          <w:rFonts w:ascii="Times New Roman" w:eastAsia="Times New Roman" w:hAnsi="Times New Roman" w:cs="Times New Roman"/>
          <w:color w:val="000000"/>
          <w:sz w:val="24"/>
          <w:szCs w:val="24"/>
          <w:u w:val="single"/>
          <w:lang w:eastAsia="es-ES"/>
        </w:rPr>
        <w:t>Las p</w:t>
      </w:r>
      <w:r>
        <w:rPr>
          <w:rFonts w:ascii="Times New Roman" w:eastAsia="Times New Roman" w:hAnsi="Times New Roman" w:cs="Times New Roman"/>
          <w:color w:val="000000"/>
          <w:sz w:val="24"/>
          <w:szCs w:val="24"/>
          <w:u w:val="single"/>
          <w:lang w:eastAsia="es-ES"/>
        </w:rPr>
        <w:t>arrillas del Tito Paco y otros “nuevos emprendedores”</w:t>
      </w:r>
      <w:r w:rsidRPr="00975DD4">
        <w:rPr>
          <w:rFonts w:ascii="Times New Roman" w:eastAsia="Times New Roman" w:hAnsi="Times New Roman" w:cs="Times New Roman"/>
          <w:color w:val="000000"/>
          <w:sz w:val="24"/>
          <w:szCs w:val="24"/>
          <w:u w:val="single"/>
          <w:lang w:eastAsia="es-ES"/>
        </w:rPr>
        <w:t xml:space="preserve"> a domicilio</w:t>
      </w:r>
      <w:r>
        <w:rPr>
          <w:rFonts w:ascii="Times New Roman" w:eastAsia="Times New Roman" w:hAnsi="Times New Roman" w:cs="Times New Roman"/>
          <w:color w:val="000000"/>
          <w:sz w:val="24"/>
          <w:szCs w:val="24"/>
          <w:lang w:eastAsia="es-ES"/>
        </w:rPr>
        <w:t xml:space="preserve"> (El Confidencial - </w:t>
      </w:r>
      <w:r w:rsidRPr="00975DD4">
        <w:rPr>
          <w:rFonts w:ascii="Times New Roman" w:eastAsia="Times New Roman" w:hAnsi="Times New Roman" w:cs="Times New Roman"/>
          <w:b/>
          <w:color w:val="000000"/>
          <w:sz w:val="24"/>
          <w:szCs w:val="24"/>
          <w:lang w:eastAsia="es-ES"/>
        </w:rPr>
        <w:t>11/9/17</w:t>
      </w:r>
      <w:r>
        <w:rPr>
          <w:rFonts w:ascii="Times New Roman" w:eastAsia="Times New Roman" w:hAnsi="Times New Roman" w:cs="Times New Roman"/>
          <w:color w:val="000000"/>
          <w:sz w:val="24"/>
          <w:szCs w:val="24"/>
          <w:lang w:eastAsia="es-ES"/>
        </w:rPr>
        <w:t>)</w:t>
      </w:r>
    </w:p>
    <w:p w:rsidR="00CB4750" w:rsidRPr="006C5FA7" w:rsidRDefault="00CB4750" w:rsidP="00CB4750">
      <w:pPr>
        <w:spacing w:after="180" w:line="240" w:lineRule="auto"/>
        <w:jc w:val="both"/>
        <w:rPr>
          <w:rFonts w:ascii="Times New Roman" w:eastAsia="Times New Roman" w:hAnsi="Times New Roman" w:cs="Times New Roman"/>
          <w:color w:val="FF0000"/>
          <w:sz w:val="24"/>
          <w:szCs w:val="24"/>
          <w:lang w:eastAsia="es-ES"/>
        </w:rPr>
      </w:pPr>
      <w:r w:rsidRPr="006C5FA7">
        <w:rPr>
          <w:rFonts w:ascii="Times New Roman" w:eastAsia="Times New Roman" w:hAnsi="Times New Roman" w:cs="Times New Roman"/>
          <w:color w:val="FF0000"/>
          <w:sz w:val="24"/>
          <w:szCs w:val="24"/>
          <w:lang w:eastAsia="es-ES"/>
        </w:rPr>
        <w:t>Mientras agosto arroja miles de nuevos parados, muchos trabajadores tratan de redondear sus ingresos con todo tipo de servicios a domicilio al margen de las multinacionales del sector</w:t>
      </w:r>
    </w:p>
    <w:p w:rsidR="00CB4750" w:rsidRDefault="00CB4750" w:rsidP="00CB4750">
      <w:pPr>
        <w:spacing w:after="18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(Por Daniel Borasteros)</w:t>
      </w:r>
    </w:p>
    <w:p w:rsidR="00CB4750" w:rsidRPr="00975DD4" w:rsidRDefault="00CB4750" w:rsidP="00CB4750">
      <w:pPr>
        <w:spacing w:after="18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Tras encadenar varios datos “históricos”</w:t>
      </w:r>
      <w:r w:rsidRPr="00975DD4">
        <w:rPr>
          <w:rFonts w:ascii="Times New Roman" w:eastAsia="Times New Roman" w:hAnsi="Times New Roman" w:cs="Times New Roman"/>
          <w:color w:val="000000"/>
          <w:sz w:val="24"/>
          <w:szCs w:val="24"/>
          <w:lang w:eastAsia="es-ES"/>
        </w:rPr>
        <w:t xml:space="preserve"> de reducción del desempleo, los últimos que proporcionó el Gobierno el pasado lunes volvían a mostrar unas cifras muy poco halagüeñas. Con una destrucción de 179.485 empleos, hay que retrotraerse hasta 2008 para encontrar unos guarismos peores. Con la conclusión de la temporada veraniega, se ponía fin a una racha de seis caídas consecutivas del paro. A día de hoy, el número de personas en busca de ocupación es de 3.382.324.</w:t>
      </w:r>
    </w:p>
    <w:p w:rsidR="00CB4750" w:rsidRPr="006C5FA7"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975DD4">
        <w:rPr>
          <w:rFonts w:ascii="Times New Roman" w:eastAsia="Times New Roman" w:hAnsi="Times New Roman" w:cs="Times New Roman"/>
          <w:color w:val="000000"/>
          <w:sz w:val="24"/>
          <w:szCs w:val="24"/>
          <w:lang w:eastAsia="es-ES"/>
        </w:rPr>
        <w:t xml:space="preserve">Sin embargo, entre esos datos que fluctúan, </w:t>
      </w:r>
      <w:r>
        <w:rPr>
          <w:rFonts w:ascii="Times New Roman" w:eastAsia="Times New Roman" w:hAnsi="Times New Roman" w:cs="Times New Roman"/>
          <w:color w:val="000000"/>
          <w:sz w:val="24"/>
          <w:szCs w:val="24"/>
          <w:u w:val="single"/>
          <w:lang w:eastAsia="es-ES"/>
        </w:rPr>
        <w:t>hay un grupo de “emprendedores”</w:t>
      </w:r>
      <w:r w:rsidRPr="006C5FA7">
        <w:rPr>
          <w:rFonts w:ascii="Times New Roman" w:eastAsia="Times New Roman" w:hAnsi="Times New Roman" w:cs="Times New Roman"/>
          <w:color w:val="000000"/>
          <w:sz w:val="24"/>
          <w:szCs w:val="24"/>
          <w:u w:val="single"/>
          <w:lang w:eastAsia="es-ES"/>
        </w:rPr>
        <w:t xml:space="preserve"> a los que no les afecta demasiado y que llevan mucho tiempo buscándose la vida en los márgenes que deja la recuperación económica.</w:t>
      </w:r>
      <w:r w:rsidRPr="00975DD4">
        <w:rPr>
          <w:rFonts w:ascii="Times New Roman" w:eastAsia="Times New Roman" w:hAnsi="Times New Roman" w:cs="Times New Roman"/>
          <w:color w:val="000000"/>
          <w:sz w:val="24"/>
          <w:szCs w:val="24"/>
          <w:lang w:eastAsia="es-ES"/>
        </w:rPr>
        <w:t xml:space="preserve"> </w:t>
      </w:r>
      <w:r w:rsidRPr="006C5FA7">
        <w:rPr>
          <w:rFonts w:ascii="Times New Roman" w:eastAsia="Times New Roman" w:hAnsi="Times New Roman" w:cs="Times New Roman"/>
          <w:color w:val="000000"/>
          <w:sz w:val="24"/>
          <w:szCs w:val="24"/>
          <w:u w:val="single"/>
          <w:lang w:eastAsia="es-ES"/>
        </w:rPr>
        <w:t xml:space="preserve">Gente que busca un extra o que no encuentra otro modo de sostenerse económicamente creando su </w:t>
      </w:r>
      <w:r>
        <w:rPr>
          <w:rFonts w:ascii="Times New Roman" w:eastAsia="Times New Roman" w:hAnsi="Times New Roman" w:cs="Times New Roman"/>
          <w:color w:val="000000"/>
          <w:sz w:val="24"/>
          <w:szCs w:val="24"/>
          <w:u w:val="single"/>
          <w:lang w:eastAsia="es-ES"/>
        </w:rPr>
        <w:t>propia versión de los negocios “</w:t>
      </w:r>
      <w:r w:rsidRPr="006C5FA7">
        <w:rPr>
          <w:rFonts w:ascii="Times New Roman" w:eastAsia="Times New Roman" w:hAnsi="Times New Roman" w:cs="Times New Roman"/>
          <w:color w:val="000000"/>
          <w:sz w:val="24"/>
          <w:szCs w:val="24"/>
          <w:u w:val="single"/>
          <w:lang w:eastAsia="es-ES"/>
        </w:rPr>
        <w:t>a domi</w:t>
      </w:r>
      <w:r>
        <w:rPr>
          <w:rFonts w:ascii="Times New Roman" w:eastAsia="Times New Roman" w:hAnsi="Times New Roman" w:cs="Times New Roman"/>
          <w:color w:val="000000"/>
          <w:sz w:val="24"/>
          <w:szCs w:val="24"/>
          <w:u w:val="single"/>
          <w:lang w:eastAsia="es-ES"/>
        </w:rPr>
        <w:t>cilio”</w:t>
      </w:r>
      <w:r w:rsidRPr="00975DD4">
        <w:rPr>
          <w:rFonts w:ascii="Times New Roman" w:eastAsia="Times New Roman" w:hAnsi="Times New Roman" w:cs="Times New Roman"/>
          <w:color w:val="000000"/>
          <w:sz w:val="24"/>
          <w:szCs w:val="24"/>
          <w:lang w:eastAsia="es-ES"/>
        </w:rPr>
        <w:t xml:space="preserve">. </w:t>
      </w:r>
      <w:r w:rsidRPr="006C5FA7">
        <w:rPr>
          <w:rFonts w:ascii="Times New Roman" w:eastAsia="Times New Roman" w:hAnsi="Times New Roman" w:cs="Times New Roman"/>
          <w:color w:val="FF0000"/>
          <w:sz w:val="24"/>
          <w:szCs w:val="24"/>
          <w:u w:val="single"/>
          <w:lang w:eastAsia="es-ES"/>
        </w:rPr>
        <w:t>Desde parrilleros a pilotos de drones; de traductoras de búlgaro a percusionistas caribeños o chóferes que aportan un coche heredado “de la otra vida, de cuando había dinero”. También psicólogos que van a su casa o expertos en posicionamiento en internet. Son personas que tratan de sacar 'extras' a sus exiguos recursos. Algunos tienen otros trabajos, otros intentan sobrevivir exclusivamente así. Todos tienen una historia. Y no necesariamente de éxito.</w:t>
      </w:r>
    </w:p>
    <w:p w:rsidR="00CB4750" w:rsidRPr="00975DD4" w:rsidRDefault="00CB4750" w:rsidP="00CB4750">
      <w:pPr>
        <w:spacing w:after="180" w:line="240" w:lineRule="auto"/>
        <w:jc w:val="both"/>
        <w:rPr>
          <w:rFonts w:ascii="Times New Roman" w:eastAsia="Times New Roman" w:hAnsi="Times New Roman" w:cs="Times New Roman"/>
          <w:color w:val="000000"/>
          <w:sz w:val="24"/>
          <w:szCs w:val="24"/>
          <w:lang w:eastAsia="es-ES"/>
        </w:rPr>
      </w:pPr>
      <w:r w:rsidRPr="006C5FA7">
        <w:rPr>
          <w:rFonts w:ascii="Times New Roman" w:eastAsia="Times New Roman" w:hAnsi="Times New Roman" w:cs="Times New Roman"/>
          <w:color w:val="000000"/>
          <w:sz w:val="24"/>
          <w:szCs w:val="24"/>
          <w:u w:val="single"/>
          <w:lang w:eastAsia="es-ES"/>
        </w:rPr>
        <w:t>Por ejemplo, el Tito Paco, que es capaz de trasladar tres parrillas caseras de hierro forjado, hechas con sus propias manos, hasta donde le contraten. También paellas gigantes y el carbón o la leña necesarios. Lo hace en su Renault Megane ranchera</w:t>
      </w:r>
      <w:r w:rsidRPr="00975DD4">
        <w:rPr>
          <w:rFonts w:ascii="Times New Roman" w:eastAsia="Times New Roman" w:hAnsi="Times New Roman" w:cs="Times New Roman"/>
          <w:color w:val="000000"/>
          <w:sz w:val="24"/>
          <w:szCs w:val="24"/>
          <w:lang w:eastAsia="es-ES"/>
        </w:rPr>
        <w:t>. El restaurante de Francisco Javier García quebró en 2010. “Tenía un asador en Buitrago, pero me subieron el alquiler a 2.000 euros al mes y se lo comía todo”, recuerda este 'cocinero ambulante' de 60 años.</w:t>
      </w:r>
    </w:p>
    <w:p w:rsidR="00CB4750" w:rsidRPr="006C5FA7" w:rsidRDefault="00CB4750" w:rsidP="00CB4750">
      <w:pPr>
        <w:spacing w:after="180" w:line="240" w:lineRule="auto"/>
        <w:jc w:val="both"/>
        <w:rPr>
          <w:rFonts w:ascii="Times New Roman" w:eastAsia="Times New Roman" w:hAnsi="Times New Roman" w:cs="Times New Roman"/>
          <w:color w:val="000000"/>
          <w:sz w:val="24"/>
          <w:szCs w:val="24"/>
          <w:u w:val="single"/>
          <w:lang w:eastAsia="es-ES"/>
        </w:rPr>
      </w:pPr>
      <w:r w:rsidRPr="006C5FA7">
        <w:rPr>
          <w:rFonts w:ascii="Times New Roman" w:eastAsia="Times New Roman" w:hAnsi="Times New Roman" w:cs="Times New Roman"/>
          <w:color w:val="000000"/>
          <w:sz w:val="24"/>
          <w:szCs w:val="24"/>
          <w:u w:val="single"/>
          <w:lang w:eastAsia="es-ES"/>
        </w:rPr>
        <w:t xml:space="preserve"> “Así es la puta hostelería”, se sincera este hombre, que también cobra una pequeña pensión de invalidez</w:t>
      </w:r>
      <w:r w:rsidRPr="00975DD4">
        <w:rPr>
          <w:rFonts w:ascii="Times New Roman" w:eastAsia="Times New Roman" w:hAnsi="Times New Roman" w:cs="Times New Roman"/>
          <w:color w:val="000000"/>
          <w:sz w:val="24"/>
          <w:szCs w:val="24"/>
          <w:lang w:eastAsia="es-ES"/>
        </w:rPr>
        <w:t xml:space="preserve">. </w:t>
      </w:r>
      <w:r w:rsidRPr="006C5FA7">
        <w:rPr>
          <w:rFonts w:ascii="Times New Roman" w:eastAsia="Times New Roman" w:hAnsi="Times New Roman" w:cs="Times New Roman"/>
          <w:color w:val="000000"/>
          <w:sz w:val="24"/>
          <w:szCs w:val="24"/>
          <w:u w:val="single"/>
          <w:lang w:eastAsia="es-ES"/>
        </w:rPr>
        <w:t>Se lamenta de la competencia, que “la hay incluso en las parrillas a domicilio: han entrado los maestros asadores argentinos y uruguayos, que no saben ni dónde tienen la mano derecha, y han tirado los precios”.</w:t>
      </w:r>
      <w:r w:rsidRPr="00975DD4">
        <w:rPr>
          <w:rFonts w:ascii="Times New Roman" w:eastAsia="Times New Roman" w:hAnsi="Times New Roman" w:cs="Times New Roman"/>
          <w:color w:val="000000"/>
          <w:sz w:val="24"/>
          <w:szCs w:val="24"/>
          <w:lang w:eastAsia="es-ES"/>
        </w:rPr>
        <w:t xml:space="preserve"> El maestro parrillero, cada día más interes</w:t>
      </w:r>
      <w:r>
        <w:rPr>
          <w:rFonts w:ascii="Times New Roman" w:eastAsia="Times New Roman" w:hAnsi="Times New Roman" w:cs="Times New Roman"/>
          <w:color w:val="000000"/>
          <w:sz w:val="24"/>
          <w:szCs w:val="24"/>
          <w:lang w:eastAsia="es-ES"/>
        </w:rPr>
        <w:t>ado “en la cocina creativa”</w:t>
      </w:r>
      <w:r w:rsidRPr="00975DD4">
        <w:rPr>
          <w:rFonts w:ascii="Times New Roman" w:eastAsia="Times New Roman" w:hAnsi="Times New Roman" w:cs="Times New Roman"/>
          <w:color w:val="000000"/>
          <w:sz w:val="24"/>
          <w:szCs w:val="24"/>
          <w:lang w:eastAsia="es-ES"/>
        </w:rPr>
        <w:t xml:space="preserve">, se encarga “absolutamente de todo, hasta de traer la comida y comprarla en Mercamadrid”. </w:t>
      </w:r>
      <w:r w:rsidRPr="006C5FA7">
        <w:rPr>
          <w:rFonts w:ascii="Times New Roman" w:eastAsia="Times New Roman" w:hAnsi="Times New Roman" w:cs="Times New Roman"/>
          <w:color w:val="000000"/>
          <w:sz w:val="24"/>
          <w:szCs w:val="24"/>
          <w:u w:val="single"/>
          <w:lang w:eastAsia="es-ES"/>
        </w:rPr>
        <w:t>El Tito Paco tiene su propia web, en la que ofrece sus servicios y explica en detalle los menús. “Algo saco, pero no lo bastante como para ganarme la vida solo con esto”, confiesa.</w:t>
      </w:r>
    </w:p>
    <w:p w:rsidR="00CB4750" w:rsidRPr="006C5FA7" w:rsidRDefault="00CB4750" w:rsidP="00CB4750">
      <w:pPr>
        <w:spacing w:after="180" w:line="240" w:lineRule="auto"/>
        <w:jc w:val="both"/>
        <w:rPr>
          <w:rFonts w:ascii="Times New Roman" w:eastAsia="Times New Roman" w:hAnsi="Times New Roman" w:cs="Times New Roman"/>
          <w:color w:val="000000"/>
          <w:sz w:val="24"/>
          <w:szCs w:val="24"/>
          <w:u w:val="single"/>
          <w:lang w:eastAsia="es-ES"/>
        </w:rPr>
      </w:pPr>
      <w:r w:rsidRPr="006C5FA7">
        <w:rPr>
          <w:rFonts w:ascii="Times New Roman" w:eastAsia="Times New Roman" w:hAnsi="Times New Roman" w:cs="Times New Roman"/>
          <w:color w:val="000000"/>
          <w:sz w:val="24"/>
          <w:szCs w:val="24"/>
          <w:u w:val="single"/>
          <w:lang w:eastAsia="es-ES"/>
        </w:rPr>
        <w:t>Lo mismo le sucede a Ira. Ofrece sus servicios como traductora de búlgaro, su lengua materna, cuando no tiene otra cosa. “El búlgaro solo se habla en Bulgaria, así que es difícil que haya mucha demanda.</w:t>
      </w:r>
      <w:r w:rsidRPr="00975DD4">
        <w:rPr>
          <w:rFonts w:ascii="Times New Roman" w:eastAsia="Times New Roman" w:hAnsi="Times New Roman" w:cs="Times New Roman"/>
          <w:color w:val="000000"/>
          <w:sz w:val="24"/>
          <w:szCs w:val="24"/>
          <w:lang w:eastAsia="es-ES"/>
        </w:rPr>
        <w:t xml:space="preserve"> No es como el inglés”, se sincera esta mujer que lleva más de dos décadas en España. Ella va allá donde la necesiten. </w:t>
      </w:r>
      <w:r w:rsidRPr="006C5FA7">
        <w:rPr>
          <w:rFonts w:ascii="Times New Roman" w:eastAsia="Times New Roman" w:hAnsi="Times New Roman" w:cs="Times New Roman"/>
          <w:color w:val="000000"/>
          <w:sz w:val="24"/>
          <w:szCs w:val="24"/>
          <w:u w:val="single"/>
          <w:lang w:eastAsia="es-ES"/>
        </w:rPr>
        <w:t>“No puedo aceptar documentos oficiales que necesiten sello porque no soy traductora jurada”, confiesa Ira, que no tiene una tarifa fija, sino que cobra de</w:t>
      </w:r>
      <w:r>
        <w:rPr>
          <w:rFonts w:ascii="Times New Roman" w:eastAsia="Times New Roman" w:hAnsi="Times New Roman" w:cs="Times New Roman"/>
          <w:color w:val="000000"/>
          <w:sz w:val="24"/>
          <w:szCs w:val="24"/>
          <w:u w:val="single"/>
          <w:lang w:eastAsia="es-ES"/>
        </w:rPr>
        <w:t>pendiendo del tipo de encargo, “</w:t>
      </w:r>
      <w:r w:rsidRPr="006C5FA7">
        <w:rPr>
          <w:rFonts w:ascii="Times New Roman" w:eastAsia="Times New Roman" w:hAnsi="Times New Roman" w:cs="Times New Roman"/>
          <w:color w:val="000000"/>
          <w:sz w:val="24"/>
          <w:szCs w:val="24"/>
          <w:u w:val="single"/>
          <w:lang w:eastAsia="es-ES"/>
        </w:rPr>
        <w:t>su comp</w:t>
      </w:r>
      <w:r>
        <w:rPr>
          <w:rFonts w:ascii="Times New Roman" w:eastAsia="Times New Roman" w:hAnsi="Times New Roman" w:cs="Times New Roman"/>
          <w:color w:val="000000"/>
          <w:sz w:val="24"/>
          <w:szCs w:val="24"/>
          <w:u w:val="single"/>
          <w:lang w:eastAsia="es-ES"/>
        </w:rPr>
        <w:t>lejidad y la longitud que tenga”</w:t>
      </w:r>
      <w:r w:rsidRPr="006C5FA7">
        <w:rPr>
          <w:rFonts w:ascii="Times New Roman" w:eastAsia="Times New Roman" w:hAnsi="Times New Roman" w:cs="Times New Roman"/>
          <w:color w:val="000000"/>
          <w:sz w:val="24"/>
          <w:szCs w:val="24"/>
          <w:u w:val="single"/>
          <w:lang w:eastAsia="es-ES"/>
        </w:rPr>
        <w:t>.</w:t>
      </w:r>
    </w:p>
    <w:p w:rsidR="00CB4750" w:rsidRPr="00975DD4" w:rsidRDefault="00CB4750" w:rsidP="00CB4750">
      <w:pPr>
        <w:spacing w:after="180" w:line="240" w:lineRule="auto"/>
        <w:jc w:val="both"/>
        <w:rPr>
          <w:rFonts w:ascii="Times New Roman" w:eastAsia="Times New Roman" w:hAnsi="Times New Roman" w:cs="Times New Roman"/>
          <w:color w:val="000000"/>
          <w:sz w:val="24"/>
          <w:szCs w:val="24"/>
          <w:lang w:eastAsia="es-ES"/>
        </w:rPr>
      </w:pPr>
      <w:r w:rsidRPr="00975DD4">
        <w:rPr>
          <w:rFonts w:ascii="Times New Roman" w:eastAsia="Times New Roman" w:hAnsi="Times New Roman" w:cs="Times New Roman"/>
          <w:color w:val="000000"/>
          <w:sz w:val="24"/>
          <w:szCs w:val="24"/>
          <w:lang w:eastAsia="es-ES"/>
        </w:rPr>
        <w:lastRenderedPageBreak/>
        <w:t>Percusionista y quiosquero</w:t>
      </w:r>
    </w:p>
    <w:p w:rsidR="00CB4750" w:rsidRPr="00975DD4" w:rsidRDefault="00CB4750" w:rsidP="00CB4750">
      <w:pPr>
        <w:spacing w:after="180" w:line="240" w:lineRule="auto"/>
        <w:jc w:val="both"/>
        <w:rPr>
          <w:rFonts w:ascii="Times New Roman" w:eastAsia="Times New Roman" w:hAnsi="Times New Roman" w:cs="Times New Roman"/>
          <w:color w:val="000000"/>
          <w:sz w:val="24"/>
          <w:szCs w:val="24"/>
          <w:lang w:eastAsia="es-ES"/>
        </w:rPr>
      </w:pPr>
      <w:r w:rsidRPr="006C5FA7">
        <w:rPr>
          <w:rFonts w:ascii="Times New Roman" w:eastAsia="Times New Roman" w:hAnsi="Times New Roman" w:cs="Times New Roman"/>
          <w:color w:val="000000"/>
          <w:sz w:val="24"/>
          <w:szCs w:val="24"/>
          <w:u w:val="single"/>
          <w:lang w:eastAsia="es-ES"/>
        </w:rPr>
        <w:t>“Hago de todo, empresas o particulares, pero casi no hay encargos”, explica. “Para mí es un extra cuando sale, pero de normal me gano la vida como reponedora en un supermercado”,</w:t>
      </w:r>
      <w:r w:rsidRPr="00975DD4">
        <w:rPr>
          <w:rFonts w:ascii="Times New Roman" w:eastAsia="Times New Roman" w:hAnsi="Times New Roman" w:cs="Times New Roman"/>
          <w:color w:val="000000"/>
          <w:sz w:val="24"/>
          <w:szCs w:val="24"/>
          <w:lang w:eastAsia="es-ES"/>
        </w:rPr>
        <w:t xml:space="preserve"> cuenta la traductora ocasional, que insiste en que “con el búlgaro no se gana mucho, aunque a veces tengo encargos seguidos de una gente que lleva escritos a los juzgados de Madrid”.</w:t>
      </w:r>
    </w:p>
    <w:p w:rsidR="00CB4750" w:rsidRPr="006C5FA7" w:rsidRDefault="00CB4750" w:rsidP="00CB4750">
      <w:pPr>
        <w:spacing w:after="180" w:line="240" w:lineRule="auto"/>
        <w:jc w:val="both"/>
        <w:rPr>
          <w:rFonts w:ascii="Times New Roman" w:eastAsia="Times New Roman" w:hAnsi="Times New Roman" w:cs="Times New Roman"/>
          <w:color w:val="000000"/>
          <w:sz w:val="24"/>
          <w:szCs w:val="24"/>
          <w:u w:val="single"/>
          <w:lang w:eastAsia="es-ES"/>
        </w:rPr>
      </w:pPr>
      <w:r w:rsidRPr="006C5FA7">
        <w:rPr>
          <w:rFonts w:ascii="Times New Roman" w:eastAsia="Times New Roman" w:hAnsi="Times New Roman" w:cs="Times New Roman"/>
          <w:color w:val="000000"/>
          <w:sz w:val="24"/>
          <w:szCs w:val="24"/>
          <w:u w:val="single"/>
          <w:lang w:eastAsia="es-ES"/>
        </w:rPr>
        <w:t>Un caso semejante al de Ira es el de Yelko Saker. Se parece en que, aunque es percusionista, guitarrista y cantante profesional, se tiene que ganar la vida, “de normal”, de otra manera: “Por las mañanas, atendiendo un quiosco de prensa de un conocido”. Yelko, de 26 años, llegó hace poco más de uno a España, pues su mujer tiene la nacionalidad española.</w:t>
      </w:r>
    </w:p>
    <w:p w:rsidR="00CB4750" w:rsidRPr="00975DD4" w:rsidRDefault="00CB4750" w:rsidP="00CB4750">
      <w:pPr>
        <w:spacing w:after="180" w:line="240" w:lineRule="auto"/>
        <w:jc w:val="both"/>
        <w:rPr>
          <w:rFonts w:ascii="Times New Roman" w:eastAsia="Times New Roman" w:hAnsi="Times New Roman" w:cs="Times New Roman"/>
          <w:color w:val="000000"/>
          <w:sz w:val="24"/>
          <w:szCs w:val="24"/>
          <w:lang w:eastAsia="es-ES"/>
        </w:rPr>
      </w:pPr>
      <w:r w:rsidRPr="006C5FA7">
        <w:rPr>
          <w:rFonts w:ascii="Times New Roman" w:eastAsia="Times New Roman" w:hAnsi="Times New Roman" w:cs="Times New Roman"/>
          <w:color w:val="000000"/>
          <w:sz w:val="24"/>
          <w:szCs w:val="24"/>
          <w:u w:val="single"/>
          <w:lang w:eastAsia="es-ES"/>
        </w:rPr>
        <w:t>Es cubano, y en la isla se graduó como músico profesional. Ahora, ofrece sus servicios para eventos con un trío. “Lo que más nos llaman es para cumpleaños”, dice Yelko, que en esas ocasiones toca “flamenquito, música latina o más pop, depende de cómo quieran amenizar la fiesta”.</w:t>
      </w:r>
      <w:r w:rsidRPr="00975DD4">
        <w:rPr>
          <w:rFonts w:ascii="Times New Roman" w:eastAsia="Times New Roman" w:hAnsi="Times New Roman" w:cs="Times New Roman"/>
          <w:color w:val="000000"/>
          <w:sz w:val="24"/>
          <w:szCs w:val="24"/>
          <w:lang w:eastAsia="es-ES"/>
        </w:rPr>
        <w:t xml:space="preserve"> También acompaña a la guitarra a una cantante o actúa solo. “Dentro de lo que cabe no nos va mal, pero es un plus, no sirve para sobrevivir”, confiesa el músico, que tiene varios vídeos con sus actuaciones en YouTube.</w:t>
      </w:r>
    </w:p>
    <w:p w:rsidR="00CB4750" w:rsidRDefault="00CB4750" w:rsidP="00CB4750">
      <w:pPr>
        <w:spacing w:after="180" w:line="240" w:lineRule="auto"/>
        <w:jc w:val="both"/>
        <w:rPr>
          <w:rFonts w:ascii="Times New Roman" w:eastAsia="Times New Roman" w:hAnsi="Times New Roman" w:cs="Times New Roman"/>
          <w:color w:val="000000"/>
          <w:sz w:val="24"/>
          <w:szCs w:val="24"/>
          <w:lang w:eastAsia="es-ES"/>
        </w:rPr>
      </w:pPr>
      <w:r w:rsidRPr="006C5FA7">
        <w:rPr>
          <w:rFonts w:ascii="Times New Roman" w:eastAsia="Times New Roman" w:hAnsi="Times New Roman" w:cs="Times New Roman"/>
          <w:color w:val="000000"/>
          <w:sz w:val="24"/>
          <w:szCs w:val="24"/>
          <w:u w:val="single"/>
          <w:lang w:eastAsia="es-ES"/>
        </w:rPr>
        <w:t>Más cauteloso a la hora de hablar de sus actividades se muestra Vicente, que de vez en cuando alquila su dron para eventos, por ejemplo, bodas, pero q</w:t>
      </w:r>
      <w:r>
        <w:rPr>
          <w:rFonts w:ascii="Times New Roman" w:eastAsia="Times New Roman" w:hAnsi="Times New Roman" w:cs="Times New Roman"/>
          <w:color w:val="000000"/>
          <w:sz w:val="24"/>
          <w:szCs w:val="24"/>
          <w:u w:val="single"/>
          <w:lang w:eastAsia="es-ES"/>
        </w:rPr>
        <w:t xml:space="preserve">ue denomina a su actividad “un </w:t>
      </w:r>
      <w:r w:rsidRPr="006C5FA7">
        <w:rPr>
          <w:rFonts w:ascii="Times New Roman" w:eastAsia="Times New Roman" w:hAnsi="Times New Roman" w:cs="Times New Roman"/>
          <w:color w:val="000000"/>
          <w:sz w:val="24"/>
          <w:szCs w:val="24"/>
          <w:u w:val="single"/>
          <w:lang w:eastAsia="es-ES"/>
        </w:rPr>
        <w:t>hobby”. Él es instructor de esta misma disciplina en una academia. “Esto me ha pillado viejo, ¡cago en la mar!</w:t>
      </w:r>
      <w:r w:rsidRPr="00975DD4">
        <w:rPr>
          <w:rFonts w:ascii="Times New Roman" w:eastAsia="Times New Roman" w:hAnsi="Times New Roman" w:cs="Times New Roman"/>
          <w:color w:val="000000"/>
          <w:sz w:val="24"/>
          <w:szCs w:val="24"/>
          <w:lang w:eastAsia="es-ES"/>
        </w:rPr>
        <w:t xml:space="preserve"> Porque tiene un montón de aplicaciones buenísimas”, asegura este hombre de 50 años.</w:t>
      </w:r>
    </w:p>
    <w:p w:rsidR="00CB4750" w:rsidRPr="00975DD4" w:rsidRDefault="00CB4750" w:rsidP="00CB4750">
      <w:pPr>
        <w:spacing w:after="180" w:line="240" w:lineRule="auto"/>
        <w:jc w:val="both"/>
        <w:rPr>
          <w:rFonts w:ascii="Times New Roman" w:eastAsia="Times New Roman" w:hAnsi="Times New Roman" w:cs="Times New Roman"/>
          <w:color w:val="000000"/>
          <w:sz w:val="24"/>
          <w:szCs w:val="24"/>
          <w:lang w:eastAsia="es-ES"/>
        </w:rPr>
      </w:pPr>
      <w:r w:rsidRPr="00975DD4">
        <w:rPr>
          <w:rFonts w:ascii="Times New Roman" w:eastAsia="Times New Roman" w:hAnsi="Times New Roman" w:cs="Times New Roman"/>
          <w:color w:val="000000"/>
          <w:sz w:val="24"/>
          <w:szCs w:val="24"/>
          <w:lang w:eastAsia="es-ES"/>
        </w:rPr>
        <w:t>Bodas con drones</w:t>
      </w:r>
    </w:p>
    <w:p w:rsidR="00CB4750" w:rsidRPr="00975DD4" w:rsidRDefault="00CB4750" w:rsidP="00CB4750">
      <w:pPr>
        <w:spacing w:after="180" w:line="240" w:lineRule="auto"/>
        <w:jc w:val="both"/>
        <w:rPr>
          <w:rFonts w:ascii="Times New Roman" w:eastAsia="Times New Roman" w:hAnsi="Times New Roman" w:cs="Times New Roman"/>
          <w:color w:val="000000"/>
          <w:sz w:val="24"/>
          <w:szCs w:val="24"/>
          <w:lang w:eastAsia="es-ES"/>
        </w:rPr>
      </w:pPr>
      <w:r w:rsidRPr="00975DD4">
        <w:rPr>
          <w:rFonts w:ascii="Times New Roman" w:eastAsia="Times New Roman" w:hAnsi="Times New Roman" w:cs="Times New Roman"/>
          <w:color w:val="000000"/>
          <w:sz w:val="24"/>
          <w:szCs w:val="24"/>
          <w:lang w:eastAsia="es-ES"/>
        </w:rPr>
        <w:t>Por ejemplo, para fumigar un campo, “aunque los agricultores todavía prefieren que se haga como toda la vida, aunque es más lento y más caro”. Un avión no tripulado como el suyo cuesta unos 1.400 euros. Para pilotarlo se pide una licencia “con los mismos requisitos que para ser un piloto de naves ligeras”, se lamenta Vicente. En breve saldrá una nueva ley para regular el uso de estos aparatos.</w:t>
      </w:r>
    </w:p>
    <w:p w:rsidR="00CB4750" w:rsidRPr="006C5FA7" w:rsidRDefault="00CB4750" w:rsidP="00CB4750">
      <w:pPr>
        <w:spacing w:after="180" w:line="240" w:lineRule="auto"/>
        <w:jc w:val="both"/>
        <w:rPr>
          <w:rFonts w:ascii="Times New Roman" w:eastAsia="Times New Roman" w:hAnsi="Times New Roman" w:cs="Times New Roman"/>
          <w:color w:val="000000"/>
          <w:sz w:val="24"/>
          <w:szCs w:val="24"/>
          <w:u w:val="single"/>
          <w:lang w:eastAsia="es-ES"/>
        </w:rPr>
      </w:pPr>
      <w:r w:rsidRPr="006C5FA7">
        <w:rPr>
          <w:rFonts w:ascii="Times New Roman" w:eastAsia="Times New Roman" w:hAnsi="Times New Roman" w:cs="Times New Roman"/>
          <w:color w:val="000000"/>
          <w:sz w:val="24"/>
          <w:szCs w:val="24"/>
          <w:u w:val="single"/>
          <w:lang w:eastAsia="es-ES"/>
        </w:rPr>
        <w:t>Quienes alquilan el uso de estos aviones lo suelen hacer por unos 250 a 300 euros por una media hora. Por ejemplo, se ofrecen para fotografiar bodas y otros eventos al aire libre. Pero también son es útiles para “vigilar un polígono industrial o medir un campo”.</w:t>
      </w:r>
    </w:p>
    <w:p w:rsidR="00CB4750" w:rsidRPr="006C5FA7" w:rsidRDefault="00CB4750" w:rsidP="00CB4750">
      <w:pPr>
        <w:spacing w:after="180" w:line="240" w:lineRule="auto"/>
        <w:jc w:val="both"/>
        <w:rPr>
          <w:rFonts w:ascii="Times New Roman" w:eastAsia="Times New Roman" w:hAnsi="Times New Roman" w:cs="Times New Roman"/>
          <w:color w:val="000000"/>
          <w:sz w:val="24"/>
          <w:szCs w:val="24"/>
          <w:u w:val="single"/>
          <w:lang w:eastAsia="es-ES"/>
        </w:rPr>
      </w:pPr>
      <w:r w:rsidRPr="006C5FA7">
        <w:rPr>
          <w:rFonts w:ascii="Times New Roman" w:eastAsia="Times New Roman" w:hAnsi="Times New Roman" w:cs="Times New Roman"/>
          <w:color w:val="000000"/>
          <w:sz w:val="24"/>
          <w:szCs w:val="24"/>
          <w:u w:val="single"/>
          <w:lang w:eastAsia="es-ES"/>
        </w:rPr>
        <w:t xml:space="preserve">Y mientras los taxistas se quejan amargamente de la competencia que les hacen las plataformas Uber o Cabify, en la red hay un montón de chóferes con coches imponentes que se ofrecen directamente, sin ninguna clase de intermediación. Son personas que conservan su automóvil “de alta gama” de otras épocas pasadas, mejores, y que entienden que es su única arma para afrontar el desempleo. </w:t>
      </w:r>
      <w:r>
        <w:rPr>
          <w:rFonts w:ascii="Times New Roman" w:eastAsia="Times New Roman" w:hAnsi="Times New Roman" w:cs="Times New Roman"/>
          <w:color w:val="000000"/>
          <w:sz w:val="24"/>
          <w:szCs w:val="24"/>
          <w:u w:val="single"/>
          <w:lang w:eastAsia="es-ES"/>
        </w:rPr>
        <w:t>Pero estos no quieren figurar: “</w:t>
      </w:r>
      <w:r w:rsidRPr="006C5FA7">
        <w:rPr>
          <w:rFonts w:ascii="Times New Roman" w:eastAsia="Times New Roman" w:hAnsi="Times New Roman" w:cs="Times New Roman"/>
          <w:color w:val="000000"/>
          <w:sz w:val="24"/>
          <w:szCs w:val="24"/>
          <w:u w:val="single"/>
          <w:lang w:eastAsia="es-ES"/>
        </w:rPr>
        <w:t>Suficientement</w:t>
      </w:r>
      <w:r>
        <w:rPr>
          <w:rFonts w:ascii="Times New Roman" w:eastAsia="Times New Roman" w:hAnsi="Times New Roman" w:cs="Times New Roman"/>
          <w:color w:val="000000"/>
          <w:sz w:val="24"/>
          <w:szCs w:val="24"/>
          <w:u w:val="single"/>
          <w:lang w:eastAsia="es-ES"/>
        </w:rPr>
        <w:t>e caliente está el asunto”</w:t>
      </w:r>
      <w:r w:rsidRPr="006C5FA7">
        <w:rPr>
          <w:rFonts w:ascii="Times New Roman" w:eastAsia="Times New Roman" w:hAnsi="Times New Roman" w:cs="Times New Roman"/>
          <w:color w:val="000000"/>
          <w:sz w:val="24"/>
          <w:szCs w:val="24"/>
          <w:u w:val="single"/>
          <w:lang w:eastAsia="es-ES"/>
        </w:rPr>
        <w:t>, se disculpa uno de ellos.</w:t>
      </w:r>
    </w:p>
    <w:p w:rsidR="00CB4750" w:rsidRDefault="00CB4750" w:rsidP="00CB4750">
      <w:pPr>
        <w:spacing w:after="18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El Tito Paco -</w:t>
      </w:r>
      <w:r w:rsidRPr="00975DD4">
        <w:rPr>
          <w:rFonts w:ascii="Times New Roman" w:eastAsia="Times New Roman" w:hAnsi="Times New Roman" w:cs="Times New Roman"/>
          <w:color w:val="000000"/>
          <w:sz w:val="24"/>
          <w:szCs w:val="24"/>
          <w:lang w:eastAsia="es-ES"/>
        </w:rPr>
        <w:t>que recuerda que aunque su ap</w:t>
      </w:r>
      <w:r>
        <w:rPr>
          <w:rFonts w:ascii="Times New Roman" w:eastAsia="Times New Roman" w:hAnsi="Times New Roman" w:cs="Times New Roman"/>
          <w:color w:val="000000"/>
          <w:sz w:val="24"/>
          <w:szCs w:val="24"/>
          <w:lang w:eastAsia="es-ES"/>
        </w:rPr>
        <w:t>odo remita a Francisco Franco, “</w:t>
      </w:r>
      <w:r w:rsidRPr="00975DD4">
        <w:rPr>
          <w:rFonts w:ascii="Times New Roman" w:eastAsia="Times New Roman" w:hAnsi="Times New Roman" w:cs="Times New Roman"/>
          <w:color w:val="000000"/>
          <w:sz w:val="24"/>
          <w:szCs w:val="24"/>
          <w:lang w:eastAsia="es-ES"/>
        </w:rPr>
        <w:t>no ha</w:t>
      </w:r>
      <w:r>
        <w:rPr>
          <w:rFonts w:ascii="Times New Roman" w:eastAsia="Times New Roman" w:hAnsi="Times New Roman" w:cs="Times New Roman"/>
          <w:color w:val="000000"/>
          <w:sz w:val="24"/>
          <w:szCs w:val="24"/>
          <w:lang w:eastAsia="es-ES"/>
        </w:rPr>
        <w:t>y nadie más opuesto al dictador”-</w:t>
      </w:r>
      <w:r w:rsidRPr="00975DD4">
        <w:rPr>
          <w:rFonts w:ascii="Times New Roman" w:eastAsia="Times New Roman" w:hAnsi="Times New Roman" w:cs="Times New Roman"/>
          <w:color w:val="000000"/>
          <w:sz w:val="24"/>
          <w:szCs w:val="24"/>
          <w:lang w:eastAsia="es-ES"/>
        </w:rPr>
        <w:t xml:space="preserve"> resume el plan vital de todos lo</w:t>
      </w:r>
      <w:r>
        <w:rPr>
          <w:rFonts w:ascii="Times New Roman" w:eastAsia="Times New Roman" w:hAnsi="Times New Roman" w:cs="Times New Roman"/>
          <w:color w:val="000000"/>
          <w:sz w:val="24"/>
          <w:szCs w:val="24"/>
          <w:lang w:eastAsia="es-ES"/>
        </w:rPr>
        <w:t>s protagonistas del reportaje: “Hay que salir adelante”</w:t>
      </w:r>
      <w:r w:rsidRPr="00975DD4">
        <w:rPr>
          <w:rFonts w:ascii="Times New Roman" w:eastAsia="Times New Roman" w:hAnsi="Times New Roman" w:cs="Times New Roman"/>
          <w:color w:val="000000"/>
          <w:sz w:val="24"/>
          <w:szCs w:val="24"/>
          <w:lang w:eastAsia="es-ES"/>
        </w:rPr>
        <w:t>.</w:t>
      </w:r>
    </w:p>
    <w:p w:rsidR="00CB4750" w:rsidRDefault="00CB4750" w:rsidP="00CB4750">
      <w:pPr>
        <w:spacing w:after="18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sidRPr="00CA5135">
        <w:rPr>
          <w:rFonts w:ascii="Times New Roman" w:eastAsia="Times New Roman" w:hAnsi="Times New Roman" w:cs="Times New Roman"/>
          <w:color w:val="000000"/>
          <w:sz w:val="24"/>
          <w:szCs w:val="24"/>
          <w:lang w:eastAsia="es-ES"/>
        </w:rPr>
        <w:t>¿</w:t>
      </w:r>
      <w:r w:rsidRPr="00CA5135">
        <w:rPr>
          <w:rFonts w:ascii="Times New Roman" w:eastAsia="Times New Roman" w:hAnsi="Times New Roman" w:cs="Times New Roman"/>
          <w:color w:val="000000"/>
          <w:sz w:val="24"/>
          <w:szCs w:val="24"/>
          <w:u w:val="single"/>
          <w:lang w:eastAsia="es-ES"/>
        </w:rPr>
        <w:t>Aceptaría que su jefe le implante un microchip para controlarle</w:t>
      </w:r>
      <w:r w:rsidRPr="00CA5135">
        <w:rPr>
          <w:rFonts w:ascii="Times New Roman" w:eastAsia="Times New Roman" w:hAnsi="Times New Roman" w:cs="Times New Roman"/>
          <w:color w:val="000000"/>
          <w:sz w:val="24"/>
          <w:szCs w:val="24"/>
          <w:lang w:eastAsia="es-ES"/>
        </w:rPr>
        <w:t>?</w:t>
      </w:r>
      <w:r>
        <w:rPr>
          <w:rFonts w:ascii="Times New Roman" w:eastAsia="Times New Roman" w:hAnsi="Times New Roman" w:cs="Times New Roman"/>
          <w:color w:val="000000"/>
          <w:sz w:val="24"/>
          <w:szCs w:val="24"/>
          <w:lang w:eastAsia="es-ES"/>
        </w:rPr>
        <w:t xml:space="preserve"> (Expansión - </w:t>
      </w:r>
      <w:r w:rsidRPr="00CA5135">
        <w:rPr>
          <w:rFonts w:ascii="Times New Roman" w:eastAsia="Times New Roman" w:hAnsi="Times New Roman" w:cs="Times New Roman"/>
          <w:b/>
          <w:color w:val="000000"/>
          <w:sz w:val="24"/>
          <w:szCs w:val="24"/>
          <w:lang w:eastAsia="es-ES"/>
        </w:rPr>
        <w:t>11/9/17</w:t>
      </w:r>
      <w:r>
        <w:rPr>
          <w:rFonts w:ascii="Times New Roman" w:eastAsia="Times New Roman" w:hAnsi="Times New Roman" w:cs="Times New Roman"/>
          <w:color w:val="000000"/>
          <w:sz w:val="24"/>
          <w:szCs w:val="24"/>
          <w:lang w:eastAsia="es-ES"/>
        </w:rPr>
        <w:t>)</w:t>
      </w:r>
    </w:p>
    <w:p w:rsidR="00CB4750" w:rsidRDefault="00CB4750" w:rsidP="00CB4750">
      <w:pPr>
        <w:spacing w:after="18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(Por Tino Hernández)</w:t>
      </w:r>
    </w:p>
    <w:p w:rsidR="00CB4750" w:rsidRPr="006C0308" w:rsidRDefault="00CB4750" w:rsidP="00CB4750">
      <w:pPr>
        <w:spacing w:after="180" w:line="240" w:lineRule="auto"/>
        <w:jc w:val="both"/>
        <w:rPr>
          <w:rFonts w:ascii="Times New Roman" w:eastAsia="Times New Roman" w:hAnsi="Times New Roman" w:cs="Times New Roman"/>
          <w:sz w:val="24"/>
          <w:szCs w:val="24"/>
          <w:lang w:eastAsia="es-ES"/>
        </w:rPr>
      </w:pPr>
      <w:r w:rsidRPr="006C0308">
        <w:rPr>
          <w:rFonts w:ascii="Times New Roman" w:eastAsia="Times New Roman" w:hAnsi="Times New Roman" w:cs="Times New Roman"/>
          <w:color w:val="FF0000"/>
          <w:sz w:val="24"/>
          <w:szCs w:val="24"/>
          <w:u w:val="single"/>
          <w:lang w:eastAsia="es-ES"/>
        </w:rPr>
        <w:t>El último caso es el de una compañía de Wisconsin (EEUU), en la que 50 empleados han accedido a que se les implante un chip</w:t>
      </w:r>
      <w:r w:rsidRPr="006C0308">
        <w:rPr>
          <w:rFonts w:ascii="Times New Roman" w:eastAsia="Times New Roman" w:hAnsi="Times New Roman" w:cs="Times New Roman"/>
          <w:sz w:val="24"/>
          <w:szCs w:val="24"/>
          <w:lang w:eastAsia="es-ES"/>
        </w:rPr>
        <w:t xml:space="preserve">. Curiosidades aparte, este tipo de prácticas plantea un </w:t>
      </w:r>
      <w:r w:rsidRPr="006C0308">
        <w:rPr>
          <w:rFonts w:ascii="Times New Roman" w:eastAsia="Times New Roman" w:hAnsi="Times New Roman" w:cs="Times New Roman"/>
          <w:sz w:val="24"/>
          <w:szCs w:val="24"/>
          <w:lang w:eastAsia="es-ES"/>
        </w:rPr>
        <w:lastRenderedPageBreak/>
        <w:t>debate ético y jurídico acerca de los límites de control por parte de la empresa y hasta dónde puede entrar una organización en nuestra esfera privada o vigilar nuestra productividad, capacidades y salud.</w:t>
      </w:r>
    </w:p>
    <w:p w:rsidR="00CB4750" w:rsidRPr="006C0308" w:rsidRDefault="00CB4750" w:rsidP="00CB4750">
      <w:pPr>
        <w:spacing w:after="180" w:line="240" w:lineRule="auto"/>
        <w:jc w:val="both"/>
        <w:rPr>
          <w:rFonts w:ascii="Times New Roman" w:eastAsia="Times New Roman" w:hAnsi="Times New Roman" w:cs="Times New Roman"/>
          <w:color w:val="000000"/>
          <w:sz w:val="24"/>
          <w:szCs w:val="24"/>
          <w:u w:val="single"/>
          <w:lang w:eastAsia="es-ES"/>
        </w:rPr>
      </w:pPr>
      <w:r w:rsidRPr="006C0308">
        <w:rPr>
          <w:rFonts w:ascii="Times New Roman" w:eastAsia="Times New Roman" w:hAnsi="Times New Roman" w:cs="Times New Roman"/>
          <w:color w:val="000000"/>
          <w:sz w:val="24"/>
          <w:szCs w:val="24"/>
          <w:u w:val="single"/>
          <w:lang w:eastAsia="es-ES"/>
        </w:rPr>
        <w:t>Si le agobia que su jefe le llame un domingo en plena siesta, o durante una cena con amigos... Si empieza a ser habitual el envío de correos electrónicos que requieren una respuesta urgente y algún tipo de tarea a una hora intempestiva, prepárese para nuevas formas de control e intrusión de la empresa en su esfera privada.</w:t>
      </w:r>
    </w:p>
    <w:p w:rsidR="00CB4750" w:rsidRPr="006C0308"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6C0308">
        <w:rPr>
          <w:rFonts w:ascii="Times New Roman" w:eastAsia="Times New Roman" w:hAnsi="Times New Roman" w:cs="Times New Roman"/>
          <w:color w:val="FF0000"/>
          <w:sz w:val="24"/>
          <w:szCs w:val="24"/>
          <w:u w:val="single"/>
          <w:lang w:eastAsia="es-ES"/>
        </w:rPr>
        <w:t>La cuestión de la disponibilidad las 24 horas que exigen cada vez más organizaciones (favorecida por las posibilidades que brinda la tecnología), a la que cualquiera puede negarse asumiendo las consecuencias, adquiere una nueva dimensión con ciertas herramientas y métodos de control que abren un debate acerca de los límites éticos, jurídicos y laborales de esta vigilancia, que puede afectar a la productividad, al estado físico o al juicio acerca de las capacidades profesionales.</w:t>
      </w:r>
    </w:p>
    <w:p w:rsidR="00CB4750" w:rsidRPr="00CA5135" w:rsidRDefault="00CB4750" w:rsidP="00CB4750">
      <w:pPr>
        <w:spacing w:after="180" w:line="240" w:lineRule="auto"/>
        <w:jc w:val="both"/>
        <w:rPr>
          <w:rFonts w:ascii="Times New Roman" w:eastAsia="Times New Roman" w:hAnsi="Times New Roman" w:cs="Times New Roman"/>
          <w:color w:val="000000"/>
          <w:sz w:val="24"/>
          <w:szCs w:val="24"/>
          <w:lang w:eastAsia="es-ES"/>
        </w:rPr>
      </w:pPr>
      <w:r w:rsidRPr="00CA5135">
        <w:rPr>
          <w:rFonts w:ascii="Times New Roman" w:eastAsia="Times New Roman" w:hAnsi="Times New Roman" w:cs="Times New Roman"/>
          <w:color w:val="000000"/>
          <w:sz w:val="24"/>
          <w:szCs w:val="24"/>
          <w:lang w:eastAsia="es-ES"/>
        </w:rPr>
        <w:t>El chip prodigioso</w:t>
      </w:r>
    </w:p>
    <w:p w:rsidR="00CB4750" w:rsidRPr="006C0308"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6C0308">
        <w:rPr>
          <w:rFonts w:ascii="Times New Roman" w:eastAsia="Times New Roman" w:hAnsi="Times New Roman" w:cs="Times New Roman"/>
          <w:sz w:val="24"/>
          <w:szCs w:val="24"/>
          <w:u w:val="single"/>
          <w:lang w:eastAsia="es-ES"/>
        </w:rPr>
        <w:t>Algunos empleados de una compañía de Wisconsin han aceptado la implantación de un microchip que tendrá utilidad dentro de las instalaciones de la empresa, Three Square Market. Los chips servirán para los controles de entrada y salida, para conectar los ordenadores e identificarse y también para adquirir productos en las máquinas de vending.</w:t>
      </w:r>
    </w:p>
    <w:p w:rsidR="00CB4750" w:rsidRPr="006C0308" w:rsidRDefault="00CB4750" w:rsidP="00CB4750">
      <w:pPr>
        <w:spacing w:after="180" w:line="240" w:lineRule="auto"/>
        <w:jc w:val="both"/>
        <w:rPr>
          <w:rFonts w:ascii="Times New Roman" w:eastAsia="Times New Roman" w:hAnsi="Times New Roman" w:cs="Times New Roman"/>
          <w:color w:val="000000"/>
          <w:sz w:val="24"/>
          <w:szCs w:val="24"/>
          <w:u w:val="single"/>
          <w:lang w:eastAsia="es-ES"/>
        </w:rPr>
      </w:pPr>
      <w:r w:rsidRPr="006C0308">
        <w:rPr>
          <w:rFonts w:ascii="Times New Roman" w:eastAsia="Times New Roman" w:hAnsi="Times New Roman" w:cs="Times New Roman"/>
          <w:sz w:val="24"/>
          <w:szCs w:val="24"/>
          <w:u w:val="single"/>
          <w:lang w:eastAsia="es-ES"/>
        </w:rPr>
        <w:t>De los 80 empleados, 50 han accedido al implante controlador, un microchip aprobado por la Food and Drug Administration (FDA) en 2004 y que usa identificación de radiofrecuencia.</w:t>
      </w:r>
      <w:r w:rsidRPr="006C0308">
        <w:rPr>
          <w:rFonts w:ascii="Times New Roman" w:eastAsia="Times New Roman" w:hAnsi="Times New Roman" w:cs="Times New Roman"/>
          <w:sz w:val="24"/>
          <w:szCs w:val="24"/>
          <w:lang w:eastAsia="es-ES"/>
        </w:rPr>
        <w:t xml:space="preserve"> </w:t>
      </w:r>
      <w:r w:rsidRPr="006C0308">
        <w:rPr>
          <w:rFonts w:ascii="Times New Roman" w:eastAsia="Times New Roman" w:hAnsi="Times New Roman" w:cs="Times New Roman"/>
          <w:color w:val="000000"/>
          <w:sz w:val="24"/>
          <w:szCs w:val="24"/>
          <w:u w:val="single"/>
          <w:lang w:eastAsia="es-ES"/>
        </w:rPr>
        <w:t>La compañía que fabrica el microchip, BioHax International, asegura que éste no incluye ningún componente de GPS, con lo que resulta imposible localizar y seguir a los empleados que acepten su uso.</w:t>
      </w:r>
    </w:p>
    <w:p w:rsidR="00CB4750" w:rsidRPr="00CA5135" w:rsidRDefault="00CB4750" w:rsidP="00CB4750">
      <w:pPr>
        <w:spacing w:after="180" w:line="240" w:lineRule="auto"/>
        <w:jc w:val="both"/>
        <w:rPr>
          <w:rFonts w:ascii="Times New Roman" w:eastAsia="Times New Roman" w:hAnsi="Times New Roman" w:cs="Times New Roman"/>
          <w:color w:val="000000"/>
          <w:sz w:val="24"/>
          <w:szCs w:val="24"/>
          <w:lang w:eastAsia="es-ES"/>
        </w:rPr>
      </w:pPr>
      <w:r w:rsidRPr="006C0308">
        <w:rPr>
          <w:rFonts w:ascii="Times New Roman" w:eastAsia="Times New Roman" w:hAnsi="Times New Roman" w:cs="Times New Roman"/>
          <w:color w:val="000000"/>
          <w:sz w:val="24"/>
          <w:szCs w:val="24"/>
          <w:u w:val="single"/>
          <w:lang w:eastAsia="es-ES"/>
        </w:rPr>
        <w:t>El de Three Square Market no es el único caso. El pasado mes de abril, 150 empleados de la compañía tecnológica sueca Epicenter accedieron a implantarse un microchip en sus manos que facilitaría abrir y cerrar puertas y también el uso eficiente de determinados dispositivos.</w:t>
      </w:r>
      <w:r w:rsidRPr="00CA5135">
        <w:rPr>
          <w:rFonts w:ascii="Times New Roman" w:eastAsia="Times New Roman" w:hAnsi="Times New Roman" w:cs="Times New Roman"/>
          <w:color w:val="000000"/>
          <w:sz w:val="24"/>
          <w:szCs w:val="24"/>
          <w:lang w:eastAsia="es-ES"/>
        </w:rPr>
        <w:t xml:space="preserve"> </w:t>
      </w:r>
      <w:r w:rsidRPr="006C0308">
        <w:rPr>
          <w:rFonts w:ascii="Times New Roman" w:eastAsia="Times New Roman" w:hAnsi="Times New Roman" w:cs="Times New Roman"/>
          <w:color w:val="FF0000"/>
          <w:sz w:val="24"/>
          <w:szCs w:val="24"/>
          <w:u w:val="single"/>
          <w:lang w:eastAsia="es-ES"/>
        </w:rPr>
        <w:t>A los empleados que accedieron al uso de este chip no pareció importarles la posibilidad de que la compañía pudiera controlar y cuantificar el número y duración de las pausas para ir al lavabo, o identificar y localizar las compras que se realizan en la cafetería, algo que puede considerarse como una injerencia en la vida privada y supone un control excesivo por parte del empleador</w:t>
      </w:r>
      <w:r w:rsidRPr="00CA5135">
        <w:rPr>
          <w:rFonts w:ascii="Times New Roman" w:eastAsia="Times New Roman" w:hAnsi="Times New Roman" w:cs="Times New Roman"/>
          <w:color w:val="000000"/>
          <w:sz w:val="24"/>
          <w:szCs w:val="24"/>
          <w:lang w:eastAsia="es-ES"/>
        </w:rPr>
        <w:t>. En este sentido José Prieto, socio de Laboral d</w:t>
      </w:r>
      <w:r>
        <w:rPr>
          <w:rFonts w:ascii="Times New Roman" w:eastAsia="Times New Roman" w:hAnsi="Times New Roman" w:cs="Times New Roman"/>
          <w:color w:val="000000"/>
          <w:sz w:val="24"/>
          <w:szCs w:val="24"/>
          <w:lang w:eastAsia="es-ES"/>
        </w:rPr>
        <w:t>e Baker Mckenzie, recuerda que “</w:t>
      </w:r>
      <w:r w:rsidRPr="00CA5135">
        <w:rPr>
          <w:rFonts w:ascii="Times New Roman" w:eastAsia="Times New Roman" w:hAnsi="Times New Roman" w:cs="Times New Roman"/>
          <w:color w:val="000000"/>
          <w:sz w:val="24"/>
          <w:szCs w:val="24"/>
          <w:lang w:eastAsia="es-ES"/>
        </w:rPr>
        <w:t>lo que no se consienta que se puede hacer, no se puede hacer. Por mucho consentimiento que el empleado otorgue, cualquier cosa que exceda lo que inic</w:t>
      </w:r>
      <w:r>
        <w:rPr>
          <w:rFonts w:ascii="Times New Roman" w:eastAsia="Times New Roman" w:hAnsi="Times New Roman" w:cs="Times New Roman"/>
          <w:color w:val="000000"/>
          <w:sz w:val="24"/>
          <w:szCs w:val="24"/>
          <w:lang w:eastAsia="es-ES"/>
        </w:rPr>
        <w:t>ialmente se pacta sería ilícita”</w:t>
      </w:r>
      <w:r w:rsidRPr="00CA5135">
        <w:rPr>
          <w:rFonts w:ascii="Times New Roman" w:eastAsia="Times New Roman" w:hAnsi="Times New Roman" w:cs="Times New Roman"/>
          <w:color w:val="000000"/>
          <w:sz w:val="24"/>
          <w:szCs w:val="24"/>
          <w:lang w:eastAsia="es-ES"/>
        </w:rPr>
        <w:t>. Esto responde a la duda de qué ocurre si además de para abrir puertas o registrarse en el ordenador, la compañía decide usar el chip para otr</w:t>
      </w:r>
      <w:r>
        <w:rPr>
          <w:rFonts w:ascii="Times New Roman" w:eastAsia="Times New Roman" w:hAnsi="Times New Roman" w:cs="Times New Roman"/>
          <w:color w:val="000000"/>
          <w:sz w:val="24"/>
          <w:szCs w:val="24"/>
          <w:lang w:eastAsia="es-ES"/>
        </w:rPr>
        <w:t>o tipo de control más invasivo.</w:t>
      </w:r>
    </w:p>
    <w:p w:rsidR="00CB4750" w:rsidRPr="00CA5135" w:rsidRDefault="00CB4750" w:rsidP="00CB4750">
      <w:pPr>
        <w:spacing w:after="180" w:line="240" w:lineRule="auto"/>
        <w:jc w:val="both"/>
        <w:rPr>
          <w:rFonts w:ascii="Times New Roman" w:eastAsia="Times New Roman" w:hAnsi="Times New Roman" w:cs="Times New Roman"/>
          <w:color w:val="000000"/>
          <w:sz w:val="24"/>
          <w:szCs w:val="24"/>
          <w:lang w:eastAsia="es-ES"/>
        </w:rPr>
      </w:pPr>
      <w:r w:rsidRPr="006C0308">
        <w:rPr>
          <w:rFonts w:ascii="Times New Roman" w:eastAsia="Times New Roman" w:hAnsi="Times New Roman" w:cs="Times New Roman"/>
          <w:color w:val="FF0000"/>
          <w:sz w:val="24"/>
          <w:szCs w:val="24"/>
          <w:u w:val="single"/>
          <w:lang w:eastAsia="es-ES"/>
        </w:rPr>
        <w:t>Íñigo Sagardoy, presidente ejecutivo de Sagardoy Abogados, se refiere al impacto creciente de la tecnología en</w:t>
      </w:r>
      <w:r>
        <w:rPr>
          <w:rFonts w:ascii="Times New Roman" w:eastAsia="Times New Roman" w:hAnsi="Times New Roman" w:cs="Times New Roman"/>
          <w:color w:val="FF0000"/>
          <w:sz w:val="24"/>
          <w:szCs w:val="24"/>
          <w:u w:val="single"/>
          <w:lang w:eastAsia="es-ES"/>
        </w:rPr>
        <w:t xml:space="preserve"> las relaciones laborales: “</w:t>
      </w:r>
      <w:r w:rsidRPr="006C0308">
        <w:rPr>
          <w:rFonts w:ascii="Times New Roman" w:eastAsia="Times New Roman" w:hAnsi="Times New Roman" w:cs="Times New Roman"/>
          <w:color w:val="FF0000"/>
          <w:sz w:val="24"/>
          <w:szCs w:val="24"/>
          <w:u w:val="single"/>
          <w:lang w:eastAsia="es-ES"/>
        </w:rPr>
        <w:t xml:space="preserve">Si antes el debate estaba en cuestiones como que el empresario puede monitorizar los correos electrónicos, ahora se habla de las posibilidades de geolocalización del empleado o de la posibilidad </w:t>
      </w:r>
      <w:r>
        <w:rPr>
          <w:rFonts w:ascii="Times New Roman" w:eastAsia="Times New Roman" w:hAnsi="Times New Roman" w:cs="Times New Roman"/>
          <w:color w:val="FF0000"/>
          <w:sz w:val="24"/>
          <w:szCs w:val="24"/>
          <w:u w:val="single"/>
          <w:lang w:eastAsia="es-ES"/>
        </w:rPr>
        <w:t>de invadir sus horas personales”</w:t>
      </w:r>
      <w:r w:rsidRPr="006C0308">
        <w:rPr>
          <w:rFonts w:ascii="Times New Roman" w:eastAsia="Times New Roman" w:hAnsi="Times New Roman" w:cs="Times New Roman"/>
          <w:color w:val="FF0000"/>
          <w:sz w:val="24"/>
          <w:szCs w:val="24"/>
          <w:u w:val="single"/>
          <w:lang w:eastAsia="es-ES"/>
        </w:rPr>
        <w:t>.</w:t>
      </w:r>
      <w:r w:rsidRPr="006C0308">
        <w:rPr>
          <w:rFonts w:ascii="Times New Roman" w:eastAsia="Times New Roman" w:hAnsi="Times New Roman" w:cs="Times New Roman"/>
          <w:color w:val="FF0000"/>
          <w:sz w:val="24"/>
          <w:szCs w:val="24"/>
          <w:lang w:eastAsia="es-ES"/>
        </w:rPr>
        <w:t xml:space="preserve"> </w:t>
      </w:r>
      <w:r w:rsidRPr="00CA5135">
        <w:rPr>
          <w:rFonts w:ascii="Times New Roman" w:eastAsia="Times New Roman" w:hAnsi="Times New Roman" w:cs="Times New Roman"/>
          <w:color w:val="000000"/>
          <w:sz w:val="24"/>
          <w:szCs w:val="24"/>
          <w:lang w:eastAsia="es-ES"/>
        </w:rPr>
        <w:t>Sagardoy recuerda que existe una protección máxima de nuestros derechos fundamentales -por la Constitución- que priman y están por encima del poder de organización que tiene el empresario.</w:t>
      </w:r>
    </w:p>
    <w:p w:rsidR="00CB4750" w:rsidRPr="00CA5135" w:rsidRDefault="00CB4750" w:rsidP="00CB4750">
      <w:pPr>
        <w:spacing w:after="180" w:line="240" w:lineRule="auto"/>
        <w:jc w:val="both"/>
        <w:rPr>
          <w:rFonts w:ascii="Times New Roman" w:eastAsia="Times New Roman" w:hAnsi="Times New Roman" w:cs="Times New Roman"/>
          <w:color w:val="000000"/>
          <w:sz w:val="24"/>
          <w:szCs w:val="24"/>
          <w:lang w:eastAsia="es-ES"/>
        </w:rPr>
      </w:pPr>
      <w:r w:rsidRPr="00CA5135">
        <w:rPr>
          <w:rFonts w:ascii="Times New Roman" w:eastAsia="Times New Roman" w:hAnsi="Times New Roman" w:cs="Times New Roman"/>
          <w:color w:val="000000"/>
          <w:sz w:val="24"/>
          <w:szCs w:val="24"/>
          <w:lang w:eastAsia="es-ES"/>
        </w:rPr>
        <w:t>Aun así, se producen conflictos, y Sagardoy cree que el Tribunal C</w:t>
      </w:r>
      <w:r>
        <w:rPr>
          <w:rFonts w:ascii="Times New Roman" w:eastAsia="Times New Roman" w:hAnsi="Times New Roman" w:cs="Times New Roman"/>
          <w:color w:val="000000"/>
          <w:sz w:val="24"/>
          <w:szCs w:val="24"/>
          <w:lang w:eastAsia="es-ES"/>
        </w:rPr>
        <w:t>onstitucional “</w:t>
      </w:r>
      <w:r w:rsidRPr="00CA5135">
        <w:rPr>
          <w:rFonts w:ascii="Times New Roman" w:eastAsia="Times New Roman" w:hAnsi="Times New Roman" w:cs="Times New Roman"/>
          <w:color w:val="000000"/>
          <w:sz w:val="24"/>
          <w:szCs w:val="24"/>
          <w:lang w:eastAsia="es-ES"/>
        </w:rPr>
        <w:t xml:space="preserve">abre cada vez más la mano. Por supuesto, respetando el derecho a la intimidad, si la medida es objetiva, </w:t>
      </w:r>
      <w:r w:rsidRPr="00CA5135">
        <w:rPr>
          <w:rFonts w:ascii="Times New Roman" w:eastAsia="Times New Roman" w:hAnsi="Times New Roman" w:cs="Times New Roman"/>
          <w:color w:val="000000"/>
          <w:sz w:val="24"/>
          <w:szCs w:val="24"/>
          <w:lang w:eastAsia="es-ES"/>
        </w:rPr>
        <w:lastRenderedPageBreak/>
        <w:t>adecuada y proporcionada, podría implantarse. Y no podrá incorporarse si se trata de</w:t>
      </w:r>
      <w:r>
        <w:rPr>
          <w:rFonts w:ascii="Times New Roman" w:eastAsia="Times New Roman" w:hAnsi="Times New Roman" w:cs="Times New Roman"/>
          <w:color w:val="000000"/>
          <w:sz w:val="24"/>
          <w:szCs w:val="24"/>
          <w:lang w:eastAsia="es-ES"/>
        </w:rPr>
        <w:t xml:space="preserve"> un control fuera del trabajo”.</w:t>
      </w:r>
    </w:p>
    <w:p w:rsidR="00CB4750" w:rsidRPr="00CA5135" w:rsidRDefault="00CB4750" w:rsidP="00CB4750">
      <w:pPr>
        <w:spacing w:after="180" w:line="240" w:lineRule="auto"/>
        <w:jc w:val="both"/>
        <w:rPr>
          <w:rFonts w:ascii="Times New Roman" w:eastAsia="Times New Roman" w:hAnsi="Times New Roman" w:cs="Times New Roman"/>
          <w:color w:val="000000"/>
          <w:sz w:val="24"/>
          <w:szCs w:val="24"/>
          <w:lang w:eastAsia="es-ES"/>
        </w:rPr>
      </w:pPr>
      <w:r w:rsidRPr="00CA5135">
        <w:rPr>
          <w:rFonts w:ascii="Times New Roman" w:eastAsia="Times New Roman" w:hAnsi="Times New Roman" w:cs="Times New Roman"/>
          <w:color w:val="000000"/>
          <w:sz w:val="24"/>
          <w:szCs w:val="24"/>
          <w:lang w:eastAsia="es-ES"/>
        </w:rPr>
        <w:t>Sagardoy se refiere al caso de una organización que determinó implantar chips en los monos y uniformes de los trabajadores. La medida se justificaba por los robos que estaba sufriendo la compañía. Se informó al comité de empresa y también a los empleados, aunque no se les pidió el consentimiento. El experto considera que la solución a los conflictos en estos cas</w:t>
      </w:r>
      <w:r>
        <w:rPr>
          <w:rFonts w:ascii="Times New Roman" w:eastAsia="Times New Roman" w:hAnsi="Times New Roman" w:cs="Times New Roman"/>
          <w:color w:val="000000"/>
          <w:sz w:val="24"/>
          <w:szCs w:val="24"/>
          <w:lang w:eastAsia="es-ES"/>
        </w:rPr>
        <w:t>os está en la proporcionalidad.</w:t>
      </w:r>
    </w:p>
    <w:p w:rsidR="00CB4750" w:rsidRPr="006C0308"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Además, Sagardoy opina que “</w:t>
      </w:r>
      <w:r w:rsidRPr="006C0308">
        <w:rPr>
          <w:rFonts w:ascii="Times New Roman" w:eastAsia="Times New Roman" w:hAnsi="Times New Roman" w:cs="Times New Roman"/>
          <w:color w:val="FF0000"/>
          <w:sz w:val="24"/>
          <w:szCs w:val="24"/>
          <w:u w:val="single"/>
          <w:lang w:eastAsia="es-ES"/>
        </w:rPr>
        <w:t>todo esto tiende a ir a más, y este tipo de medidas se implementarán aún con riesgo de vulnerar la intimidad. Incluso con el consentimiento del empleado se podrían plant</w:t>
      </w:r>
      <w:r>
        <w:rPr>
          <w:rFonts w:ascii="Times New Roman" w:eastAsia="Times New Roman" w:hAnsi="Times New Roman" w:cs="Times New Roman"/>
          <w:color w:val="FF0000"/>
          <w:sz w:val="24"/>
          <w:szCs w:val="24"/>
          <w:u w:val="single"/>
          <w:lang w:eastAsia="es-ES"/>
        </w:rPr>
        <w:t>ear dificultades de legitimidad”</w:t>
      </w:r>
      <w:r w:rsidRPr="006C0308">
        <w:rPr>
          <w:rFonts w:ascii="Times New Roman" w:eastAsia="Times New Roman" w:hAnsi="Times New Roman" w:cs="Times New Roman"/>
          <w:color w:val="FF0000"/>
          <w:sz w:val="24"/>
          <w:szCs w:val="24"/>
          <w:u w:val="single"/>
          <w:lang w:eastAsia="es-ES"/>
        </w:rPr>
        <w:t>.</w:t>
      </w:r>
    </w:p>
    <w:p w:rsidR="00CB4750" w:rsidRPr="00CA5135" w:rsidRDefault="00CB4750" w:rsidP="00CB4750">
      <w:pPr>
        <w:spacing w:after="180" w:line="240" w:lineRule="auto"/>
        <w:jc w:val="both"/>
        <w:rPr>
          <w:rFonts w:ascii="Times New Roman" w:eastAsia="Times New Roman" w:hAnsi="Times New Roman" w:cs="Times New Roman"/>
          <w:color w:val="000000"/>
          <w:sz w:val="24"/>
          <w:szCs w:val="24"/>
          <w:lang w:eastAsia="es-ES"/>
        </w:rPr>
      </w:pPr>
      <w:r w:rsidRPr="00CA5135">
        <w:rPr>
          <w:rFonts w:ascii="Times New Roman" w:eastAsia="Times New Roman" w:hAnsi="Times New Roman" w:cs="Times New Roman"/>
          <w:color w:val="000000"/>
          <w:sz w:val="24"/>
          <w:szCs w:val="24"/>
          <w:lang w:eastAsia="es-ES"/>
        </w:rPr>
        <w:t>Otros modelos de control</w:t>
      </w:r>
    </w:p>
    <w:p w:rsidR="00CB4750" w:rsidRPr="006C0308"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Hay otras formas de “control”</w:t>
      </w:r>
      <w:r w:rsidRPr="006C0308">
        <w:rPr>
          <w:rFonts w:ascii="Times New Roman" w:eastAsia="Times New Roman" w:hAnsi="Times New Roman" w:cs="Times New Roman"/>
          <w:color w:val="FF0000"/>
          <w:sz w:val="24"/>
          <w:szCs w:val="24"/>
          <w:u w:val="single"/>
          <w:lang w:eastAsia="es-ES"/>
        </w:rPr>
        <w:t>. Sin necesidad de implantar microchips, algunas organizaciones usan la tecnología wearable para medir las horas de sueño de sus empleados, o qué comen éstos.</w:t>
      </w:r>
    </w:p>
    <w:p w:rsidR="00CB4750" w:rsidRPr="00CA5135" w:rsidRDefault="00CB4750" w:rsidP="00CB4750">
      <w:pPr>
        <w:spacing w:after="180" w:line="240" w:lineRule="auto"/>
        <w:jc w:val="both"/>
        <w:rPr>
          <w:rFonts w:ascii="Times New Roman" w:eastAsia="Times New Roman" w:hAnsi="Times New Roman" w:cs="Times New Roman"/>
          <w:color w:val="000000"/>
          <w:sz w:val="24"/>
          <w:szCs w:val="24"/>
          <w:lang w:eastAsia="es-ES"/>
        </w:rPr>
      </w:pPr>
      <w:r w:rsidRPr="00CA5135">
        <w:rPr>
          <w:rFonts w:ascii="Times New Roman" w:eastAsia="Times New Roman" w:hAnsi="Times New Roman" w:cs="Times New Roman"/>
          <w:color w:val="000000"/>
          <w:sz w:val="24"/>
          <w:szCs w:val="24"/>
          <w:lang w:eastAsia="es-ES"/>
        </w:rPr>
        <w:t>Este tipo de intrusión también puede vulnerar el derecho al honor y a la intimidad de los trabajadores, porque buena parte de los datos que se recogen son personales. En el caso de los datos biométricos que tienen que ver con la salud conviene tener una sensibilidad especial, y éstos deben gozar de una protección legal superior. Por supuesto, monitorizarlos sólo puede ser posible si el empleado otorga su consentimi</w:t>
      </w:r>
      <w:r>
        <w:rPr>
          <w:rFonts w:ascii="Times New Roman" w:eastAsia="Times New Roman" w:hAnsi="Times New Roman" w:cs="Times New Roman"/>
          <w:color w:val="000000"/>
          <w:sz w:val="24"/>
          <w:szCs w:val="24"/>
          <w:lang w:eastAsia="es-ES"/>
        </w:rPr>
        <w:t>ento de manera libre y expresa.</w:t>
      </w:r>
    </w:p>
    <w:p w:rsidR="00CB4750" w:rsidRPr="00CA5135" w:rsidRDefault="00CB4750" w:rsidP="00CB4750">
      <w:pPr>
        <w:spacing w:after="180" w:line="240" w:lineRule="auto"/>
        <w:jc w:val="both"/>
        <w:rPr>
          <w:rFonts w:ascii="Times New Roman" w:eastAsia="Times New Roman" w:hAnsi="Times New Roman" w:cs="Times New Roman"/>
          <w:color w:val="000000"/>
          <w:sz w:val="24"/>
          <w:szCs w:val="24"/>
          <w:lang w:eastAsia="es-ES"/>
        </w:rPr>
      </w:pPr>
      <w:r w:rsidRPr="00CA5135">
        <w:rPr>
          <w:rFonts w:ascii="Times New Roman" w:eastAsia="Times New Roman" w:hAnsi="Times New Roman" w:cs="Times New Roman"/>
          <w:color w:val="000000"/>
          <w:sz w:val="24"/>
          <w:szCs w:val="24"/>
          <w:lang w:eastAsia="es-ES"/>
        </w:rPr>
        <w:t>José Prieto recuerda que es la voluntariedad por parte del empleado la que puede relajar o aclarar cualquier conflicto legal. Aunque puede haber vicio en el consentimiento, si existe voluntariedad no hay a prior</w:t>
      </w:r>
      <w:r>
        <w:rPr>
          <w:rFonts w:ascii="Times New Roman" w:eastAsia="Times New Roman" w:hAnsi="Times New Roman" w:cs="Times New Roman"/>
          <w:color w:val="000000"/>
          <w:sz w:val="24"/>
          <w:szCs w:val="24"/>
          <w:lang w:eastAsia="es-ES"/>
        </w:rPr>
        <w:t>i prohibición para ese control.</w:t>
      </w:r>
    </w:p>
    <w:p w:rsidR="00CB4750" w:rsidRPr="006C0308"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6C0308">
        <w:rPr>
          <w:rFonts w:ascii="Times New Roman" w:eastAsia="Times New Roman" w:hAnsi="Times New Roman" w:cs="Times New Roman"/>
          <w:color w:val="FF0000"/>
          <w:sz w:val="24"/>
          <w:szCs w:val="24"/>
          <w:u w:val="single"/>
          <w:lang w:eastAsia="es-ES"/>
        </w:rPr>
        <w:t>Recientemente MarketWatch, la web financiera que pertenece a The Wall Street Journal Digital Network, revelaba que algunas compañías como Johnson &amp; Johnson retribuyen en Estados Unidos a sus empleados con 500 dólares extra si éstos acceden a remitir sus datos biométricos y de salud a la organización.</w:t>
      </w:r>
    </w:p>
    <w:p w:rsidR="00CB4750" w:rsidRPr="006C0308"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6C0308">
        <w:rPr>
          <w:rFonts w:ascii="Times New Roman" w:eastAsia="Times New Roman" w:hAnsi="Times New Roman" w:cs="Times New Roman"/>
          <w:color w:val="FF0000"/>
          <w:sz w:val="24"/>
          <w:szCs w:val="24"/>
          <w:u w:val="single"/>
          <w:lang w:eastAsia="es-ES"/>
        </w:rPr>
        <w:t>Otros modelos de control se refieren a la posibilidad de ofrecer sobresueldos a aquellas empleadas que decidan enrola</w:t>
      </w:r>
      <w:r>
        <w:rPr>
          <w:rFonts w:ascii="Times New Roman" w:eastAsia="Times New Roman" w:hAnsi="Times New Roman" w:cs="Times New Roman"/>
          <w:color w:val="FF0000"/>
          <w:sz w:val="24"/>
          <w:szCs w:val="24"/>
          <w:u w:val="single"/>
          <w:lang w:eastAsia="es-ES"/>
        </w:rPr>
        <w:t>rse en actividades denominadas “asesoría de embarazo”, o programas de “gestión de enfermedades”</w:t>
      </w:r>
      <w:r w:rsidRPr="006C0308">
        <w:rPr>
          <w:rFonts w:ascii="Times New Roman" w:eastAsia="Times New Roman" w:hAnsi="Times New Roman" w:cs="Times New Roman"/>
          <w:color w:val="FF0000"/>
          <w:sz w:val="24"/>
          <w:szCs w:val="24"/>
          <w:u w:val="single"/>
          <w:lang w:eastAsia="es-ES"/>
        </w:rPr>
        <w:t>.</w:t>
      </w:r>
    </w:p>
    <w:p w:rsidR="00CB4750" w:rsidRPr="00CA5135" w:rsidRDefault="00CB4750" w:rsidP="00CB4750">
      <w:pPr>
        <w:spacing w:after="180" w:line="240" w:lineRule="auto"/>
        <w:jc w:val="both"/>
        <w:rPr>
          <w:rFonts w:ascii="Times New Roman" w:eastAsia="Times New Roman" w:hAnsi="Times New Roman" w:cs="Times New Roman"/>
          <w:color w:val="000000"/>
          <w:sz w:val="24"/>
          <w:szCs w:val="24"/>
          <w:lang w:eastAsia="es-ES"/>
        </w:rPr>
      </w:pPr>
      <w:r w:rsidRPr="00CA5135">
        <w:rPr>
          <w:rFonts w:ascii="Times New Roman" w:eastAsia="Times New Roman" w:hAnsi="Times New Roman" w:cs="Times New Roman"/>
          <w:color w:val="000000"/>
          <w:sz w:val="24"/>
          <w:szCs w:val="24"/>
          <w:lang w:eastAsia="es-ES"/>
        </w:rPr>
        <w:t>AT&amp;T también monitoriza a determinados profesionales por medio de dispositivos que proporciona la propia empresa. Y otras organiz</w:t>
      </w:r>
      <w:r>
        <w:rPr>
          <w:rFonts w:ascii="Times New Roman" w:eastAsia="Times New Roman" w:hAnsi="Times New Roman" w:cs="Times New Roman"/>
          <w:color w:val="000000"/>
          <w:sz w:val="24"/>
          <w:szCs w:val="24"/>
          <w:lang w:eastAsia="es-ES"/>
        </w:rPr>
        <w:t>aciones controlan asimismo los “hábitos saludables”</w:t>
      </w:r>
      <w:r w:rsidRPr="00CA5135">
        <w:rPr>
          <w:rFonts w:ascii="Times New Roman" w:eastAsia="Times New Roman" w:hAnsi="Times New Roman" w:cs="Times New Roman"/>
          <w:color w:val="000000"/>
          <w:sz w:val="24"/>
          <w:szCs w:val="24"/>
          <w:lang w:eastAsia="es-ES"/>
        </w:rPr>
        <w:t xml:space="preserve"> de sus empleados disponiendo de los datos de consumo de sus profesionales. Para muestra un botón: cuando alguien adquiere una prenda de vestir</w:t>
      </w:r>
      <w:r>
        <w:rPr>
          <w:rFonts w:ascii="Times New Roman" w:eastAsia="Times New Roman" w:hAnsi="Times New Roman" w:cs="Times New Roman"/>
          <w:color w:val="000000"/>
          <w:sz w:val="24"/>
          <w:szCs w:val="24"/>
          <w:lang w:eastAsia="es-ES"/>
        </w:rPr>
        <w:t xml:space="preserve"> de talla grande, se activa un “plan de salud”</w:t>
      </w:r>
      <w:r w:rsidRPr="00CA5135">
        <w:rPr>
          <w:rFonts w:ascii="Times New Roman" w:eastAsia="Times New Roman" w:hAnsi="Times New Roman" w:cs="Times New Roman"/>
          <w:color w:val="000000"/>
          <w:sz w:val="24"/>
          <w:szCs w:val="24"/>
          <w:lang w:eastAsia="es-ES"/>
        </w:rPr>
        <w:t xml:space="preserve"> di</w:t>
      </w:r>
      <w:r>
        <w:rPr>
          <w:rFonts w:ascii="Times New Roman" w:eastAsia="Times New Roman" w:hAnsi="Times New Roman" w:cs="Times New Roman"/>
          <w:color w:val="000000"/>
          <w:sz w:val="24"/>
          <w:szCs w:val="24"/>
          <w:lang w:eastAsia="es-ES"/>
        </w:rPr>
        <w:t>señado por la compañía para un “usuario con obesidad potencial”</w:t>
      </w:r>
      <w:r w:rsidRPr="00CA5135">
        <w:rPr>
          <w:rFonts w:ascii="Times New Roman" w:eastAsia="Times New Roman" w:hAnsi="Times New Roman" w:cs="Times New Roman"/>
          <w:color w:val="000000"/>
          <w:sz w:val="24"/>
          <w:szCs w:val="24"/>
          <w:lang w:eastAsia="es-ES"/>
        </w:rPr>
        <w:t xml:space="preserve"> y se le envían a éste correos con posibles soluciones al probl</w:t>
      </w:r>
      <w:r>
        <w:rPr>
          <w:rFonts w:ascii="Times New Roman" w:eastAsia="Times New Roman" w:hAnsi="Times New Roman" w:cs="Times New Roman"/>
          <w:color w:val="000000"/>
          <w:sz w:val="24"/>
          <w:szCs w:val="24"/>
          <w:lang w:eastAsia="es-ES"/>
        </w:rPr>
        <w:t>ema que puede llegar a padecer.</w:t>
      </w:r>
    </w:p>
    <w:p w:rsidR="00CB4750" w:rsidRPr="006C0308"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6C0308">
        <w:rPr>
          <w:rFonts w:ascii="Times New Roman" w:eastAsia="Times New Roman" w:hAnsi="Times New Roman" w:cs="Times New Roman"/>
          <w:color w:val="FF0000"/>
          <w:sz w:val="24"/>
          <w:szCs w:val="24"/>
          <w:u w:val="single"/>
          <w:lang w:eastAsia="es-ES"/>
        </w:rPr>
        <w:t>O</w:t>
      </w:r>
      <w:r>
        <w:rPr>
          <w:rFonts w:ascii="Times New Roman" w:eastAsia="Times New Roman" w:hAnsi="Times New Roman" w:cs="Times New Roman"/>
          <w:color w:val="FF0000"/>
          <w:sz w:val="24"/>
          <w:szCs w:val="24"/>
          <w:u w:val="single"/>
          <w:lang w:eastAsia="es-ES"/>
        </w:rPr>
        <w:t>tros métodos de control “invasivos”</w:t>
      </w:r>
      <w:r w:rsidRPr="006C0308">
        <w:rPr>
          <w:rFonts w:ascii="Times New Roman" w:eastAsia="Times New Roman" w:hAnsi="Times New Roman" w:cs="Times New Roman"/>
          <w:color w:val="FF0000"/>
          <w:sz w:val="24"/>
          <w:szCs w:val="24"/>
          <w:u w:val="single"/>
          <w:lang w:eastAsia="es-ES"/>
        </w:rPr>
        <w:t xml:space="preserve"> son lo que se conoce como galvanic skin response (GSR). Se trata de la respuesta de nuestra piel a ciertos niveles de estrés y que pueden medir, por ejemplo, el volumen de sudor ante determinadas circunstancias.</w:t>
      </w:r>
    </w:p>
    <w:p w:rsidR="00CB4750" w:rsidRPr="00CA5135" w:rsidRDefault="00CB4750" w:rsidP="00CB4750">
      <w:pPr>
        <w:spacing w:after="180" w:line="240" w:lineRule="auto"/>
        <w:jc w:val="both"/>
        <w:rPr>
          <w:rFonts w:ascii="Times New Roman" w:eastAsia="Times New Roman" w:hAnsi="Times New Roman" w:cs="Times New Roman"/>
          <w:color w:val="000000"/>
          <w:sz w:val="24"/>
          <w:szCs w:val="24"/>
          <w:lang w:eastAsia="es-ES"/>
        </w:rPr>
      </w:pPr>
      <w:r w:rsidRPr="00CA5135">
        <w:rPr>
          <w:rFonts w:ascii="Times New Roman" w:eastAsia="Times New Roman" w:hAnsi="Times New Roman" w:cs="Times New Roman"/>
          <w:color w:val="000000"/>
          <w:sz w:val="24"/>
          <w:szCs w:val="24"/>
          <w:lang w:eastAsia="es-ES"/>
        </w:rPr>
        <w:t xml:space="preserve">Un estudio realizado por el Massachusetts Institute of Technology (MIT) utiliza este tipo de indicadores biológicos para predecir el desempeño de los profesionales, y </w:t>
      </w:r>
      <w:r>
        <w:rPr>
          <w:rFonts w:ascii="Times New Roman" w:eastAsia="Times New Roman" w:hAnsi="Times New Roman" w:cs="Times New Roman"/>
          <w:color w:val="000000"/>
          <w:sz w:val="24"/>
          <w:szCs w:val="24"/>
          <w:lang w:eastAsia="es-ES"/>
        </w:rPr>
        <w:t>una de sus conclusiones es que “</w:t>
      </w:r>
      <w:r w:rsidRPr="00CA5135">
        <w:rPr>
          <w:rFonts w:ascii="Times New Roman" w:eastAsia="Times New Roman" w:hAnsi="Times New Roman" w:cs="Times New Roman"/>
          <w:color w:val="000000"/>
          <w:sz w:val="24"/>
          <w:szCs w:val="24"/>
          <w:lang w:eastAsia="es-ES"/>
        </w:rPr>
        <w:t>aquellos que reaccionan con abundante sudoración ante situaciones no demasiado complicadas son más productivos y eficaces cuando se</w:t>
      </w:r>
      <w:r>
        <w:rPr>
          <w:rFonts w:ascii="Times New Roman" w:eastAsia="Times New Roman" w:hAnsi="Times New Roman" w:cs="Times New Roman"/>
          <w:color w:val="000000"/>
          <w:sz w:val="24"/>
          <w:szCs w:val="24"/>
          <w:lang w:eastAsia="es-ES"/>
        </w:rPr>
        <w:t xml:space="preserve"> dan condiciones más extremas”.</w:t>
      </w:r>
    </w:p>
    <w:p w:rsidR="00CB4750" w:rsidRPr="006C0308" w:rsidRDefault="00CB4750" w:rsidP="00CB4750">
      <w:pPr>
        <w:spacing w:after="180" w:line="240" w:lineRule="auto"/>
        <w:jc w:val="both"/>
        <w:rPr>
          <w:rFonts w:ascii="Times New Roman" w:eastAsia="Times New Roman" w:hAnsi="Times New Roman" w:cs="Times New Roman"/>
          <w:color w:val="000000"/>
          <w:sz w:val="24"/>
          <w:szCs w:val="24"/>
          <w:u w:val="single"/>
          <w:lang w:eastAsia="es-ES"/>
        </w:rPr>
      </w:pPr>
      <w:r w:rsidRPr="006C0308">
        <w:rPr>
          <w:rFonts w:ascii="Times New Roman" w:eastAsia="Times New Roman" w:hAnsi="Times New Roman" w:cs="Times New Roman"/>
          <w:color w:val="000000"/>
          <w:sz w:val="24"/>
          <w:szCs w:val="24"/>
          <w:u w:val="single"/>
          <w:lang w:eastAsia="es-ES"/>
        </w:rPr>
        <w:lastRenderedPageBreak/>
        <w:t>Los medidores GSR ayudan a determinar la idoneidad en los casos de aquellos profesionales que solicitan puestos de trabajo sometidos a altos niveles de estrés -cirujanos o militares- o incluso para ciertos puestos financieros o de inversión en Wall Street.</w:t>
      </w:r>
    </w:p>
    <w:p w:rsidR="00CB4750" w:rsidRPr="006C0308"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6C0308">
        <w:rPr>
          <w:rFonts w:ascii="Times New Roman" w:eastAsia="Times New Roman" w:hAnsi="Times New Roman" w:cs="Times New Roman"/>
          <w:color w:val="FF0000"/>
          <w:sz w:val="24"/>
          <w:szCs w:val="24"/>
          <w:u w:val="single"/>
          <w:lang w:eastAsia="es-ES"/>
        </w:rPr>
        <w:t>La cuestión es que éstos y otros indicadores -que además de permitir la posibilidad de hacer predicciones sobre el desempeño profesional sirven para controlar a los empleados y sacar conclusiones sobre su productividad y eficacia- pueden resultar discriminatorios y plantean conflictos éticos y legales.</w:t>
      </w:r>
    </w:p>
    <w:p w:rsidR="00CB4750" w:rsidRPr="00CA5135" w:rsidRDefault="00CB4750" w:rsidP="00CB4750">
      <w:pPr>
        <w:spacing w:after="180" w:line="240" w:lineRule="auto"/>
        <w:jc w:val="both"/>
        <w:rPr>
          <w:rFonts w:ascii="Times New Roman" w:eastAsia="Times New Roman" w:hAnsi="Times New Roman" w:cs="Times New Roman"/>
          <w:color w:val="000000"/>
          <w:sz w:val="24"/>
          <w:szCs w:val="24"/>
          <w:lang w:eastAsia="es-ES"/>
        </w:rPr>
      </w:pPr>
      <w:r w:rsidRPr="00CA5135">
        <w:rPr>
          <w:rFonts w:ascii="Times New Roman" w:eastAsia="Times New Roman" w:hAnsi="Times New Roman" w:cs="Times New Roman"/>
          <w:color w:val="000000"/>
          <w:sz w:val="24"/>
          <w:szCs w:val="24"/>
          <w:lang w:eastAsia="es-ES"/>
        </w:rPr>
        <w:t>No ir al trabajo</w:t>
      </w:r>
    </w:p>
    <w:p w:rsidR="00CB4750" w:rsidRPr="006C0308"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6C0308">
        <w:rPr>
          <w:rFonts w:ascii="Times New Roman" w:eastAsia="Times New Roman" w:hAnsi="Times New Roman" w:cs="Times New Roman"/>
          <w:color w:val="FF0000"/>
          <w:sz w:val="24"/>
          <w:szCs w:val="24"/>
          <w:u w:val="single"/>
          <w:lang w:eastAsia="es-ES"/>
        </w:rPr>
        <w:t>En el extremo opuesto están casos como el de CultureRx, una firma de consultoría con sede en Mi</w:t>
      </w:r>
      <w:r>
        <w:rPr>
          <w:rFonts w:ascii="Times New Roman" w:eastAsia="Times New Roman" w:hAnsi="Times New Roman" w:cs="Times New Roman"/>
          <w:color w:val="FF0000"/>
          <w:sz w:val="24"/>
          <w:szCs w:val="24"/>
          <w:u w:val="single"/>
          <w:lang w:eastAsia="es-ES"/>
        </w:rPr>
        <w:t>nneapolis que defiende el lema “trabaja donde y cuando quieras”</w:t>
      </w:r>
      <w:r w:rsidRPr="006C0308">
        <w:rPr>
          <w:rFonts w:ascii="Times New Roman" w:eastAsia="Times New Roman" w:hAnsi="Times New Roman" w:cs="Times New Roman"/>
          <w:color w:val="FF0000"/>
          <w:sz w:val="24"/>
          <w:szCs w:val="24"/>
          <w:u w:val="single"/>
          <w:lang w:eastAsia="es-ES"/>
        </w:rPr>
        <w:t>. CultureRx colabora con empresas como Best Buy o Gap para desarrollar un sistema de gestión llamado ROWE (Results Only Work Environment), que da a cada empleado la independencia para decidir cuándo y dónde trabajar. En lugar de un horario, se establecen tareas predefinidas con un plazo determinado.</w:t>
      </w:r>
    </w:p>
    <w:p w:rsidR="00CB4750" w:rsidRPr="006C0308"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6C0308">
        <w:rPr>
          <w:rFonts w:ascii="Times New Roman" w:eastAsia="Times New Roman" w:hAnsi="Times New Roman" w:cs="Times New Roman"/>
          <w:color w:val="000000"/>
          <w:sz w:val="24"/>
          <w:szCs w:val="24"/>
          <w:u w:val="single"/>
          <w:lang w:eastAsia="es-ES"/>
        </w:rPr>
        <w:t>Esto tiene que ver con la emergencia de un nuevo modelo de relación profesional en el que los horarios fijos y el presentismo tienden a desaparecer; en el que el trabajo como lo conocemos hoy desaparece. Y esto implica también un cambio en el concepto de empleado, tal como lo conocemos hoy</w:t>
      </w:r>
      <w:r w:rsidRPr="00CA5135">
        <w:rPr>
          <w:rFonts w:ascii="Times New Roman" w:eastAsia="Times New Roman" w:hAnsi="Times New Roman" w:cs="Times New Roman"/>
          <w:color w:val="000000"/>
          <w:sz w:val="24"/>
          <w:szCs w:val="24"/>
          <w:lang w:eastAsia="es-ES"/>
        </w:rPr>
        <w:t xml:space="preserve">. </w:t>
      </w:r>
      <w:r w:rsidRPr="006C0308">
        <w:rPr>
          <w:rFonts w:ascii="Times New Roman" w:eastAsia="Times New Roman" w:hAnsi="Times New Roman" w:cs="Times New Roman"/>
          <w:color w:val="FF0000"/>
          <w:sz w:val="24"/>
          <w:szCs w:val="24"/>
          <w:u w:val="single"/>
          <w:lang w:eastAsia="es-ES"/>
        </w:rPr>
        <w:t>Veremos empleados con mayor autonomía, y realmente no importará dónde estén físicamente, porque trabajar no será una tarea uniforme y continuada, sino que primará la actividad por proyectos y en tareas muy concretas.</w:t>
      </w:r>
    </w:p>
    <w:p w:rsidR="00CB4750" w:rsidRPr="00CA5135" w:rsidRDefault="00CB4750" w:rsidP="00CB4750">
      <w:pPr>
        <w:spacing w:after="180" w:line="240" w:lineRule="auto"/>
        <w:jc w:val="both"/>
        <w:rPr>
          <w:rFonts w:ascii="Times New Roman" w:eastAsia="Times New Roman" w:hAnsi="Times New Roman" w:cs="Times New Roman"/>
          <w:color w:val="000000"/>
          <w:sz w:val="24"/>
          <w:szCs w:val="24"/>
          <w:lang w:eastAsia="es-ES"/>
        </w:rPr>
      </w:pPr>
      <w:r w:rsidRPr="00CA5135">
        <w:rPr>
          <w:rFonts w:ascii="Times New Roman" w:eastAsia="Times New Roman" w:hAnsi="Times New Roman" w:cs="Times New Roman"/>
          <w:color w:val="000000"/>
          <w:sz w:val="24"/>
          <w:szCs w:val="24"/>
          <w:lang w:eastAsia="es-ES"/>
        </w:rPr>
        <w:t>Disponibilidad total... dónde están los límites</w:t>
      </w:r>
    </w:p>
    <w:p w:rsidR="00CB4750" w:rsidRPr="006C0308"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6C0308">
        <w:rPr>
          <w:rFonts w:ascii="Times New Roman" w:eastAsia="Times New Roman" w:hAnsi="Times New Roman" w:cs="Times New Roman"/>
          <w:color w:val="000000"/>
          <w:sz w:val="24"/>
          <w:szCs w:val="24"/>
          <w:u w:val="single"/>
          <w:lang w:eastAsia="es-ES"/>
        </w:rPr>
        <w:t xml:space="preserve">La línea entre la vida profesional y personal es cada vez más difusa, y esto tiene que ver con que ciertas reglas y modelos laborales o de relación entre empleado y empleador han cambiado: </w:t>
      </w:r>
      <w:r w:rsidRPr="006C0308">
        <w:rPr>
          <w:rFonts w:ascii="Times New Roman" w:eastAsia="Times New Roman" w:hAnsi="Times New Roman" w:cs="Times New Roman"/>
          <w:color w:val="FF0000"/>
          <w:sz w:val="24"/>
          <w:szCs w:val="24"/>
          <w:u w:val="single"/>
          <w:lang w:eastAsia="es-ES"/>
        </w:rPr>
        <w:t>antes el trabajo era un lugar al que se iba a realizar una determinada tarea durante un tiempo establecido, pero la economía de servicios actual lo ha convertido en un estado, en una actividad o una acción.</w:t>
      </w:r>
    </w:p>
    <w:p w:rsidR="00CB4750" w:rsidRPr="006C0308"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6C0308">
        <w:rPr>
          <w:rFonts w:ascii="Times New Roman" w:eastAsia="Times New Roman" w:hAnsi="Times New Roman" w:cs="Times New Roman"/>
          <w:color w:val="FF0000"/>
          <w:sz w:val="24"/>
          <w:szCs w:val="24"/>
          <w:u w:val="single"/>
          <w:lang w:eastAsia="es-ES"/>
        </w:rPr>
        <w:t>El temor a perder el trabajo o a no progresar en la carrera profesional lleva en ocasiones a una cierta resignación que algunas organizaciones aprovechan para obligar a sus empleados a que dediquen su tiempo más allá de unos límites. Que un jefe o una compañía sean capaces de exigir ese tipo de cosas depende también de que el profesional las acepte como una elección de trabajo, y no como una obligación.</w:t>
      </w:r>
    </w:p>
    <w:p w:rsidR="00CB4750" w:rsidRPr="00F71B12" w:rsidRDefault="00CB4750" w:rsidP="00CB4750">
      <w:pPr>
        <w:spacing w:after="180" w:line="240" w:lineRule="auto"/>
        <w:jc w:val="both"/>
        <w:rPr>
          <w:rFonts w:ascii="Times New Roman" w:eastAsia="Times New Roman" w:hAnsi="Times New Roman" w:cs="Times New Roman"/>
          <w:color w:val="000000"/>
          <w:sz w:val="24"/>
          <w:szCs w:val="24"/>
          <w:u w:val="single"/>
          <w:lang w:eastAsia="es-ES"/>
        </w:rPr>
      </w:pPr>
      <w:r w:rsidRPr="00F71B12">
        <w:rPr>
          <w:rFonts w:ascii="Times New Roman" w:eastAsia="Times New Roman" w:hAnsi="Times New Roman" w:cs="Times New Roman"/>
          <w:color w:val="000000"/>
          <w:sz w:val="24"/>
          <w:szCs w:val="24"/>
          <w:u w:val="single"/>
          <w:lang w:eastAsia="es-ES"/>
        </w:rPr>
        <w:t>Determinadas organizaciones crean una indefinición y confusión total entre la esfera personal y la laboral. Otras marginan profesionalmente a quienes no siguen las actividades y eventos extraordinarios que se imponen fuera del horario de trabajo.</w:t>
      </w:r>
    </w:p>
    <w:p w:rsidR="00CB4750" w:rsidRPr="00F71B12"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F71B12">
        <w:rPr>
          <w:rFonts w:ascii="Times New Roman" w:eastAsia="Times New Roman" w:hAnsi="Times New Roman" w:cs="Times New Roman"/>
          <w:color w:val="FF0000"/>
          <w:sz w:val="24"/>
          <w:szCs w:val="24"/>
          <w:u w:val="single"/>
          <w:lang w:eastAsia="es-ES"/>
        </w:rPr>
        <w:t>La tecnología que ofrece la posibilidad de estar accesible permanentemente difumina la línea entre lo profesional y lo privado. Un 68% de profesionales en España asegura que recibe correos electrónicos o llamadas fuera de su horario laboral.</w:t>
      </w:r>
    </w:p>
    <w:p w:rsidR="00CB4750" w:rsidRPr="00F71B12" w:rsidRDefault="00CB4750" w:rsidP="00CB4750">
      <w:pPr>
        <w:spacing w:after="180" w:line="240" w:lineRule="auto"/>
        <w:jc w:val="both"/>
        <w:rPr>
          <w:rFonts w:ascii="Times New Roman" w:eastAsia="Times New Roman" w:hAnsi="Times New Roman" w:cs="Times New Roman"/>
          <w:color w:val="000000"/>
          <w:sz w:val="24"/>
          <w:szCs w:val="24"/>
          <w:u w:val="single"/>
          <w:lang w:eastAsia="es-ES"/>
        </w:rPr>
      </w:pPr>
      <w:r w:rsidRPr="00F71B12">
        <w:rPr>
          <w:rFonts w:ascii="Times New Roman" w:eastAsia="Times New Roman" w:hAnsi="Times New Roman" w:cs="Times New Roman"/>
          <w:color w:val="000000"/>
          <w:sz w:val="24"/>
          <w:szCs w:val="24"/>
          <w:u w:val="single"/>
          <w:lang w:eastAsia="es-ES"/>
        </w:rPr>
        <w:t>Los excesos por parte de la empresa llegan porque ésta anima a sus empleados -e incluso les ayuda- a permanecer más de lo debido en el trabaj</w:t>
      </w:r>
      <w:r>
        <w:rPr>
          <w:rFonts w:ascii="Times New Roman" w:eastAsia="Times New Roman" w:hAnsi="Times New Roman" w:cs="Times New Roman"/>
          <w:color w:val="000000"/>
          <w:sz w:val="24"/>
          <w:szCs w:val="24"/>
          <w:u w:val="single"/>
          <w:lang w:eastAsia="es-ES"/>
        </w:rPr>
        <w:t>o. Es típico de organizaciones “presentistas”</w:t>
      </w:r>
      <w:r w:rsidRPr="00F71B12">
        <w:rPr>
          <w:rFonts w:ascii="Times New Roman" w:eastAsia="Times New Roman" w:hAnsi="Times New Roman" w:cs="Times New Roman"/>
          <w:color w:val="000000"/>
          <w:sz w:val="24"/>
          <w:szCs w:val="24"/>
          <w:u w:val="single"/>
          <w:lang w:eastAsia="es-ES"/>
        </w:rPr>
        <w:t xml:space="preserve"> que piensan y valoran más el estar que los resultados y la productividad. Algunas organizaciones favorecen incluso que jefes y empleados sean improductivos y cultivan un 'presentismo' ineficaz que se recompensa y se relaciona de forma equivocada con la eficacia.</w:t>
      </w:r>
    </w:p>
    <w:p w:rsidR="00CB4750" w:rsidRPr="00F71B12"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F71B12">
        <w:rPr>
          <w:rFonts w:ascii="Times New Roman" w:eastAsia="Times New Roman" w:hAnsi="Times New Roman" w:cs="Times New Roman"/>
          <w:color w:val="FF0000"/>
          <w:sz w:val="24"/>
          <w:szCs w:val="24"/>
          <w:u w:val="single"/>
          <w:lang w:eastAsia="es-ES"/>
        </w:rPr>
        <w:lastRenderedPageBreak/>
        <w:t>Trabajamos por proyectos cada vez más, y eso hace que se incremente la flexibilidad horaria. La profesionalidad ya no se mide por el tiempo que estamos en la oficina, sino por los objetivos reales que conseguimos.</w:t>
      </w:r>
    </w:p>
    <w:p w:rsidR="00CB4750" w:rsidRPr="00F71B12"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F71B12">
        <w:rPr>
          <w:rFonts w:ascii="Times New Roman" w:eastAsia="Times New Roman" w:hAnsi="Times New Roman" w:cs="Times New Roman"/>
          <w:color w:val="FF0000"/>
          <w:sz w:val="24"/>
          <w:szCs w:val="24"/>
          <w:u w:val="single"/>
          <w:lang w:eastAsia="es-ES"/>
        </w:rPr>
        <w:t>Algunos estudios señalan que en 2020, el 50% de los profesionales no irá a la oficina para trabajar. Esto lo cambia todo: habrá nuevos modelos de trabajo que exigirán otro tipo de organizaciones, más flexibles; y también otros tipos de reconocimiento y de carrera profesional y nuevas maneras de valorar el rendimiento. También las políticas retributivas cambiarán, y tendrán que reinventarse.</w:t>
      </w:r>
    </w:p>
    <w:p w:rsidR="00CB4750" w:rsidRPr="00F437C9"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437C9">
        <w:rPr>
          <w:rStyle w:val="Textoennegrita"/>
          <w:rFonts w:ascii="Times New Roman" w:hAnsi="Times New Roman" w:cs="Times New Roman"/>
          <w:b w:val="0"/>
          <w:sz w:val="24"/>
          <w:szCs w:val="24"/>
          <w:bdr w:val="none" w:sz="0" w:space="0" w:color="auto" w:frame="1"/>
          <w:shd w:val="clear" w:color="auto" w:fill="FFFFFF"/>
        </w:rPr>
        <w:t xml:space="preserve">- </w:t>
      </w:r>
      <w:r w:rsidRPr="00F437C9">
        <w:rPr>
          <w:rStyle w:val="Textoennegrita"/>
          <w:rFonts w:ascii="Times New Roman" w:hAnsi="Times New Roman" w:cs="Times New Roman"/>
          <w:b w:val="0"/>
          <w:sz w:val="24"/>
          <w:szCs w:val="24"/>
          <w:u w:val="single"/>
          <w:bdr w:val="none" w:sz="0" w:space="0" w:color="auto" w:frame="1"/>
          <w:shd w:val="clear" w:color="auto" w:fill="FFFFFF"/>
        </w:rPr>
        <w:t>Lo que nos espera: la teoría que está llevando a la debacle a nuestro mercado laboral</w:t>
      </w:r>
      <w:r w:rsidRPr="00F437C9">
        <w:rPr>
          <w:rStyle w:val="Textoennegrita"/>
          <w:rFonts w:ascii="Times New Roman" w:hAnsi="Times New Roman" w:cs="Times New Roman"/>
          <w:b w:val="0"/>
          <w:sz w:val="24"/>
          <w:szCs w:val="24"/>
          <w:bdr w:val="none" w:sz="0" w:space="0" w:color="auto" w:frame="1"/>
          <w:shd w:val="clear" w:color="auto" w:fill="FFFFFF"/>
        </w:rPr>
        <w:t xml:space="preserve"> (El Confidencial - </w:t>
      </w:r>
      <w:r w:rsidRPr="00F437C9">
        <w:rPr>
          <w:rStyle w:val="Textoennegrita"/>
          <w:rFonts w:ascii="Times New Roman" w:hAnsi="Times New Roman" w:cs="Times New Roman"/>
          <w:sz w:val="24"/>
          <w:szCs w:val="24"/>
          <w:bdr w:val="none" w:sz="0" w:space="0" w:color="auto" w:frame="1"/>
          <w:shd w:val="clear" w:color="auto" w:fill="FFFFFF"/>
        </w:rPr>
        <w:t>12/9/17</w:t>
      </w:r>
      <w:r w:rsidRPr="00F437C9">
        <w:rPr>
          <w:rStyle w:val="Textoennegrita"/>
          <w:rFonts w:ascii="Times New Roman" w:hAnsi="Times New Roman" w:cs="Times New Roman"/>
          <w:b w:val="0"/>
          <w:sz w:val="24"/>
          <w:szCs w:val="24"/>
          <w:bdr w:val="none" w:sz="0" w:space="0" w:color="auto" w:frame="1"/>
          <w:shd w:val="clear" w:color="auto" w:fill="FFFFFF"/>
        </w:rPr>
        <w:t>)</w:t>
      </w:r>
    </w:p>
    <w:p w:rsidR="00CB4750" w:rsidRPr="00F437C9" w:rsidRDefault="00CB4750" w:rsidP="00CB4750">
      <w:pPr>
        <w:spacing w:after="180" w:line="240" w:lineRule="auto"/>
        <w:jc w:val="both"/>
        <w:rPr>
          <w:rStyle w:val="Textoennegrita"/>
          <w:rFonts w:ascii="Times New Roman" w:hAnsi="Times New Roman" w:cs="Times New Roman"/>
          <w:b w:val="0"/>
          <w:color w:val="FF0000"/>
          <w:sz w:val="24"/>
          <w:szCs w:val="24"/>
          <w:bdr w:val="none" w:sz="0" w:space="0" w:color="auto" w:frame="1"/>
          <w:shd w:val="clear" w:color="auto" w:fill="FFFFFF"/>
        </w:rPr>
      </w:pPr>
      <w:r w:rsidRPr="00F437C9">
        <w:rPr>
          <w:rStyle w:val="Textoennegrita"/>
          <w:rFonts w:ascii="Times New Roman" w:hAnsi="Times New Roman" w:cs="Times New Roman"/>
          <w:b w:val="0"/>
          <w:color w:val="FF0000"/>
          <w:sz w:val="24"/>
          <w:szCs w:val="24"/>
          <w:bdr w:val="none" w:sz="0" w:space="0" w:color="auto" w:frame="1"/>
          <w:shd w:val="clear" w:color="auto" w:fill="FFFFFF"/>
        </w:rPr>
        <w:t>La irrupción de la teoría del capital humano en el empleo, ligada a la reducción de costes generalizada en las empresas, está cambiando por completo el mundo del trabajo</w:t>
      </w:r>
    </w:p>
    <w:p w:rsidR="00CB4750" w:rsidRPr="00F437C9"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437C9">
        <w:rPr>
          <w:rStyle w:val="Textoennegrita"/>
          <w:rFonts w:ascii="Times New Roman" w:hAnsi="Times New Roman" w:cs="Times New Roman"/>
          <w:b w:val="0"/>
          <w:sz w:val="24"/>
          <w:szCs w:val="24"/>
          <w:bdr w:val="none" w:sz="0" w:space="0" w:color="auto" w:frame="1"/>
          <w:shd w:val="clear" w:color="auto" w:fill="FFFFFF"/>
        </w:rPr>
        <w:t>(Por Esteban Hernández)</w:t>
      </w:r>
    </w:p>
    <w:p w:rsidR="00CB4750" w:rsidRPr="00F437C9" w:rsidRDefault="00CB4750" w:rsidP="00CB4750">
      <w:pPr>
        <w:spacing w:after="180" w:line="240" w:lineRule="auto"/>
        <w:jc w:val="both"/>
        <w:rPr>
          <w:rStyle w:val="Textoennegrita"/>
          <w:rFonts w:ascii="Times New Roman" w:hAnsi="Times New Roman" w:cs="Times New Roman"/>
          <w:b w:val="0"/>
          <w:sz w:val="24"/>
          <w:szCs w:val="24"/>
          <w:u w:val="single"/>
          <w:bdr w:val="none" w:sz="0" w:space="0" w:color="auto" w:frame="1"/>
          <w:shd w:val="clear" w:color="auto" w:fill="FFFFFF"/>
        </w:rPr>
      </w:pPr>
      <w:r w:rsidRPr="00F437C9">
        <w:rPr>
          <w:rStyle w:val="Textoennegrita"/>
          <w:rFonts w:ascii="Times New Roman" w:hAnsi="Times New Roman" w:cs="Times New Roman"/>
          <w:b w:val="0"/>
          <w:sz w:val="24"/>
          <w:szCs w:val="24"/>
          <w:bdr w:val="none" w:sz="0" w:space="0" w:color="auto" w:frame="1"/>
          <w:shd w:val="clear" w:color="auto" w:fill="FFFFFF"/>
        </w:rPr>
        <w:t xml:space="preserve">Las formas de gestionar las empresas han ido cambiando sustancialmente a lo largo de las últimas décadas. </w:t>
      </w:r>
      <w:r w:rsidRPr="00F437C9">
        <w:rPr>
          <w:rStyle w:val="Textoennegrita"/>
          <w:rFonts w:ascii="Times New Roman" w:hAnsi="Times New Roman" w:cs="Times New Roman"/>
          <w:b w:val="0"/>
          <w:sz w:val="24"/>
          <w:szCs w:val="24"/>
          <w:u w:val="single"/>
          <w:bdr w:val="none" w:sz="0" w:space="0" w:color="auto" w:frame="1"/>
          <w:shd w:val="clear" w:color="auto" w:fill="FFFFFF"/>
        </w:rPr>
        <w:t>Las fábricas del taylorismo requerían una estructura burocrática con los procesos bien delimitados</w:t>
      </w:r>
      <w:r w:rsidRPr="00F437C9">
        <w:rPr>
          <w:rStyle w:val="Textoennegrita"/>
          <w:rFonts w:ascii="Times New Roman" w:hAnsi="Times New Roman" w:cs="Times New Roman"/>
          <w:b w:val="0"/>
          <w:sz w:val="24"/>
          <w:szCs w:val="24"/>
          <w:bdr w:val="none" w:sz="0" w:space="0" w:color="auto" w:frame="1"/>
          <w:shd w:val="clear" w:color="auto" w:fill="FFFFFF"/>
        </w:rPr>
        <w:t xml:space="preserve">, donde el trabajador simplemente debía hacer lo que le pedían y en la forma en que se lo exigían. Tras comprobar que el conocimiento recogido a través de la experiencia por los empleados podía ser más útil que el cumplimiento a rajatabla de las órdenes, se les concedió mayor libertad porque entendieron que así serían más productivos. </w:t>
      </w:r>
      <w:r w:rsidRPr="00F437C9">
        <w:rPr>
          <w:rStyle w:val="Textoennegrita"/>
          <w:rFonts w:ascii="Times New Roman" w:hAnsi="Times New Roman" w:cs="Times New Roman"/>
          <w:b w:val="0"/>
          <w:sz w:val="24"/>
          <w:szCs w:val="24"/>
          <w:u w:val="single"/>
          <w:bdr w:val="none" w:sz="0" w:space="0" w:color="auto" w:frame="1"/>
          <w:shd w:val="clear" w:color="auto" w:fill="FFFFFF"/>
        </w:rPr>
        <w:t>Era el tiempo de la autonomía responsable, del cumplimiento de los objetivos a través de un grado mayor de iniciativa personal.</w:t>
      </w:r>
    </w:p>
    <w:p w:rsidR="00CB4750" w:rsidRPr="00F437C9"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437C9">
        <w:rPr>
          <w:rStyle w:val="Textoennegrita"/>
          <w:rFonts w:ascii="Times New Roman" w:hAnsi="Times New Roman" w:cs="Times New Roman"/>
          <w:b w:val="0"/>
          <w:sz w:val="24"/>
          <w:szCs w:val="24"/>
          <w:u w:val="single"/>
          <w:bdr w:val="none" w:sz="0" w:space="0" w:color="auto" w:frame="1"/>
          <w:shd w:val="clear" w:color="auto" w:fill="FFFFFF"/>
        </w:rPr>
        <w:t>En la época de auge de la cultura corporativa, particularmente durante los años 90, la identificación del empleado con la firma fue un instrumento de motivación muy evidente</w:t>
      </w:r>
      <w:r w:rsidRPr="00F437C9">
        <w:rPr>
          <w:rStyle w:val="Textoennegrita"/>
          <w:rFonts w:ascii="Times New Roman" w:hAnsi="Times New Roman" w:cs="Times New Roman"/>
          <w:b w:val="0"/>
          <w:sz w:val="24"/>
          <w:szCs w:val="24"/>
          <w:bdr w:val="none" w:sz="0" w:space="0" w:color="auto" w:frame="1"/>
          <w:shd w:val="clear" w:color="auto" w:fill="FFFFFF"/>
        </w:rPr>
        <w:t>. Al existir vínculos emocionales con el trabajo y con la compañía, los equipos buscaban la excelencia por propia iniciativa. La comunidad de intereses entre los asalariados fieles a la idea de la firma y los objetivos de esta era continuamente promovida, en ocasiones por caminos un tanto torcidos.</w:t>
      </w:r>
    </w:p>
    <w:p w:rsidR="00CB4750" w:rsidRPr="00F437C9" w:rsidRDefault="00CB4750" w:rsidP="00CB4750">
      <w:pPr>
        <w:spacing w:after="180" w:line="240" w:lineRule="auto"/>
        <w:jc w:val="both"/>
        <w:rPr>
          <w:rStyle w:val="Textoennegrita"/>
          <w:rFonts w:ascii="Times New Roman" w:hAnsi="Times New Roman" w:cs="Times New Roman"/>
          <w:b w:val="0"/>
          <w:color w:val="FF0000"/>
          <w:sz w:val="24"/>
          <w:szCs w:val="24"/>
          <w:u w:val="single"/>
          <w:bdr w:val="none" w:sz="0" w:space="0" w:color="auto" w:frame="1"/>
          <w:shd w:val="clear" w:color="auto" w:fill="FFFFFF"/>
        </w:rPr>
      </w:pPr>
      <w:r w:rsidRPr="00F437C9">
        <w:rPr>
          <w:rStyle w:val="Textoennegrita"/>
          <w:rFonts w:ascii="Times New Roman" w:hAnsi="Times New Roman" w:cs="Times New Roman"/>
          <w:b w:val="0"/>
          <w:color w:val="FF0000"/>
          <w:sz w:val="24"/>
          <w:szCs w:val="24"/>
          <w:u w:val="single"/>
          <w:bdr w:val="none" w:sz="0" w:space="0" w:color="auto" w:frame="1"/>
          <w:shd w:val="clear" w:color="auto" w:fill="FFFFFF"/>
        </w:rPr>
        <w:t>Hoy, sin embargo, aunque algunas de estas técnicas perduren, estamos en un contexto diferente, que se halla en transición hacia un nuevo modelo, pero cuyas consecuencias ya se están dejando notar. La uberización del trabajo está esperando al final del trayecto, pero ese camino ya ha empezado a recorrerse, y con consecuencias sorprendentes, como señala Peter Fleming, profesor de Cass Business School, de la City University of London, en el estudio “The Human Capital Hoax: Work, Debt and Insecurity in the Era of Uberization”.</w:t>
      </w:r>
    </w:p>
    <w:p w:rsidR="00CB4750" w:rsidRPr="00F437C9"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437C9">
        <w:rPr>
          <w:rStyle w:val="Textoennegrita"/>
          <w:rFonts w:ascii="Times New Roman" w:hAnsi="Times New Roman" w:cs="Times New Roman"/>
          <w:b w:val="0"/>
          <w:sz w:val="24"/>
          <w:szCs w:val="24"/>
          <w:bdr w:val="none" w:sz="0" w:space="0" w:color="auto" w:frame="1"/>
          <w:shd w:val="clear" w:color="auto" w:fill="FFFFFF"/>
        </w:rPr>
        <w:t>La responsabilización radical</w:t>
      </w:r>
    </w:p>
    <w:p w:rsidR="00CB4750" w:rsidRPr="00F437C9" w:rsidRDefault="00CB4750" w:rsidP="00CB4750">
      <w:pPr>
        <w:spacing w:after="180" w:line="240" w:lineRule="auto"/>
        <w:jc w:val="both"/>
        <w:rPr>
          <w:rStyle w:val="Textoennegrita"/>
          <w:rFonts w:ascii="Times New Roman" w:hAnsi="Times New Roman" w:cs="Times New Roman"/>
          <w:b w:val="0"/>
          <w:color w:val="FF0000"/>
          <w:sz w:val="24"/>
          <w:szCs w:val="24"/>
          <w:u w:val="single"/>
          <w:bdr w:val="none" w:sz="0" w:space="0" w:color="auto" w:frame="1"/>
          <w:shd w:val="clear" w:color="auto" w:fill="FFFFFF"/>
        </w:rPr>
      </w:pPr>
      <w:r w:rsidRPr="00F437C9">
        <w:rPr>
          <w:rStyle w:val="Textoennegrita"/>
          <w:rFonts w:ascii="Times New Roman" w:hAnsi="Times New Roman" w:cs="Times New Roman"/>
          <w:b w:val="0"/>
          <w:sz w:val="24"/>
          <w:szCs w:val="24"/>
          <w:u w:val="single"/>
          <w:bdr w:val="none" w:sz="0" w:space="0" w:color="auto" w:frame="1"/>
          <w:shd w:val="clear" w:color="auto" w:fill="FFFFFF"/>
        </w:rPr>
        <w:t>Vivimos en una época en la que trabajos cualificados están siendo subcontratados de formas que eran impensables (e ilegales) no hace tantos años</w:t>
      </w:r>
      <w:r w:rsidRPr="00F437C9">
        <w:rPr>
          <w:rStyle w:val="Textoennegrita"/>
          <w:rFonts w:ascii="Times New Roman" w:hAnsi="Times New Roman" w:cs="Times New Roman"/>
          <w:b w:val="0"/>
          <w:sz w:val="24"/>
          <w:szCs w:val="24"/>
          <w:bdr w:val="none" w:sz="0" w:space="0" w:color="auto" w:frame="1"/>
          <w:shd w:val="clear" w:color="auto" w:fill="FFFFFF"/>
        </w:rPr>
        <w:t xml:space="preserve">. </w:t>
      </w:r>
      <w:r w:rsidRPr="00F437C9">
        <w:rPr>
          <w:rStyle w:val="Textoennegrita"/>
          <w:rFonts w:ascii="Times New Roman" w:hAnsi="Times New Roman" w:cs="Times New Roman"/>
          <w:b w:val="0"/>
          <w:color w:val="FF0000"/>
          <w:sz w:val="24"/>
          <w:szCs w:val="24"/>
          <w:u w:val="single"/>
          <w:bdr w:val="none" w:sz="0" w:space="0" w:color="auto" w:frame="1"/>
          <w:shd w:val="clear" w:color="auto" w:fill="FFFFFF"/>
        </w:rPr>
        <w:t>Hay compañías aéreas como Ryanair cuyos pilotos son en un 70% autónomos, un ejemplo extremo de falsos autónomos</w:t>
      </w:r>
      <w:r w:rsidRPr="00F437C9">
        <w:rPr>
          <w:rStyle w:val="Textoennegrita"/>
          <w:rFonts w:ascii="Times New Roman" w:hAnsi="Times New Roman" w:cs="Times New Roman"/>
          <w:b w:val="0"/>
          <w:sz w:val="24"/>
          <w:szCs w:val="24"/>
          <w:bdr w:val="none" w:sz="0" w:space="0" w:color="auto" w:frame="1"/>
          <w:shd w:val="clear" w:color="auto" w:fill="FFFFFF"/>
        </w:rPr>
        <w:t xml:space="preserve">, y en países como </w:t>
      </w:r>
      <w:r w:rsidRPr="00F437C9">
        <w:rPr>
          <w:rStyle w:val="Textoennegrita"/>
          <w:rFonts w:ascii="Times New Roman" w:hAnsi="Times New Roman" w:cs="Times New Roman"/>
          <w:b w:val="0"/>
          <w:color w:val="FF0000"/>
          <w:sz w:val="24"/>
          <w:szCs w:val="24"/>
          <w:u w:val="single"/>
          <w:bdr w:val="none" w:sz="0" w:space="0" w:color="auto" w:frame="1"/>
          <w:shd w:val="clear" w:color="auto" w:fill="FFFFFF"/>
        </w:rPr>
        <w:t>Reino Unido y EEUU el número de autoempleados ha crecido muy rápidamente, y se estima que la fuerza laboral estará compuesta en sus tres cuartas partes por personas que trabajarán en estas condiciones.</w:t>
      </w:r>
    </w:p>
    <w:p w:rsidR="00CB4750" w:rsidRPr="00F437C9" w:rsidRDefault="00CB4750" w:rsidP="00CB4750">
      <w:pPr>
        <w:spacing w:after="180" w:line="240" w:lineRule="auto"/>
        <w:jc w:val="both"/>
        <w:rPr>
          <w:rStyle w:val="Textoennegrita"/>
          <w:rFonts w:ascii="Times New Roman" w:hAnsi="Times New Roman" w:cs="Times New Roman"/>
          <w:b w:val="0"/>
          <w:color w:val="FF0000"/>
          <w:sz w:val="24"/>
          <w:szCs w:val="24"/>
          <w:u w:val="single"/>
          <w:bdr w:val="none" w:sz="0" w:space="0" w:color="auto" w:frame="1"/>
          <w:shd w:val="clear" w:color="auto" w:fill="FFFFFF"/>
        </w:rPr>
      </w:pPr>
      <w:r w:rsidRPr="00F437C9">
        <w:rPr>
          <w:rStyle w:val="Textoennegrita"/>
          <w:rFonts w:ascii="Times New Roman" w:hAnsi="Times New Roman" w:cs="Times New Roman"/>
          <w:b w:val="0"/>
          <w:sz w:val="24"/>
          <w:szCs w:val="24"/>
          <w:u w:val="single"/>
          <w:bdr w:val="none" w:sz="0" w:space="0" w:color="auto" w:frame="1"/>
          <w:shd w:val="clear" w:color="auto" w:fill="FFFFFF"/>
        </w:rPr>
        <w:t>Han coincidido varias tendencias</w:t>
      </w:r>
      <w:r w:rsidRPr="00F437C9">
        <w:rPr>
          <w:rStyle w:val="Textoennegrita"/>
          <w:rFonts w:ascii="Times New Roman" w:hAnsi="Times New Roman" w:cs="Times New Roman"/>
          <w:b w:val="0"/>
          <w:sz w:val="24"/>
          <w:szCs w:val="24"/>
          <w:bdr w:val="none" w:sz="0" w:space="0" w:color="auto" w:frame="1"/>
          <w:shd w:val="clear" w:color="auto" w:fill="FFFFFF"/>
        </w:rPr>
        <w:t xml:space="preserve">, asegura Fleming, a la hora de construir esta individualización de la fuerza laboral, entre ellas </w:t>
      </w:r>
      <w:r w:rsidRPr="00F437C9">
        <w:rPr>
          <w:rStyle w:val="Textoennegrita"/>
          <w:rFonts w:ascii="Times New Roman" w:hAnsi="Times New Roman" w:cs="Times New Roman"/>
          <w:b w:val="0"/>
          <w:sz w:val="24"/>
          <w:szCs w:val="24"/>
          <w:u w:val="single"/>
          <w:bdr w:val="none" w:sz="0" w:space="0" w:color="auto" w:frame="1"/>
          <w:shd w:val="clear" w:color="auto" w:fill="FFFFFF"/>
        </w:rPr>
        <w:t>el creciente poder de las grandes compañías</w:t>
      </w:r>
      <w:r w:rsidRPr="00F437C9">
        <w:rPr>
          <w:rStyle w:val="Textoennegrita"/>
          <w:rFonts w:ascii="Times New Roman" w:hAnsi="Times New Roman" w:cs="Times New Roman"/>
          <w:b w:val="0"/>
          <w:sz w:val="24"/>
          <w:szCs w:val="24"/>
          <w:bdr w:val="none" w:sz="0" w:space="0" w:color="auto" w:frame="1"/>
          <w:shd w:val="clear" w:color="auto" w:fill="FFFFFF"/>
        </w:rPr>
        <w:t xml:space="preserve">, </w:t>
      </w:r>
      <w:r w:rsidRPr="00F437C9">
        <w:rPr>
          <w:rStyle w:val="Textoennegrita"/>
          <w:rFonts w:ascii="Times New Roman" w:hAnsi="Times New Roman" w:cs="Times New Roman"/>
          <w:b w:val="0"/>
          <w:sz w:val="24"/>
          <w:szCs w:val="24"/>
          <w:u w:val="single"/>
          <w:bdr w:val="none" w:sz="0" w:space="0" w:color="auto" w:frame="1"/>
          <w:shd w:val="clear" w:color="auto" w:fill="FFFFFF"/>
        </w:rPr>
        <w:t>el declive de los sindicatos y un deseo genuino de libertad entre los trabajadores</w:t>
      </w:r>
      <w:r w:rsidRPr="00F437C9">
        <w:rPr>
          <w:rStyle w:val="Textoennegrita"/>
          <w:rFonts w:ascii="Times New Roman" w:hAnsi="Times New Roman" w:cs="Times New Roman"/>
          <w:b w:val="0"/>
          <w:sz w:val="24"/>
          <w:szCs w:val="24"/>
          <w:bdr w:val="none" w:sz="0" w:space="0" w:color="auto" w:frame="1"/>
          <w:shd w:val="clear" w:color="auto" w:fill="FFFFFF"/>
        </w:rPr>
        <w:t xml:space="preserve">. </w:t>
      </w:r>
      <w:r w:rsidRPr="00F437C9">
        <w:rPr>
          <w:rStyle w:val="Textoennegrita"/>
          <w:rFonts w:ascii="Times New Roman" w:hAnsi="Times New Roman" w:cs="Times New Roman"/>
          <w:b w:val="0"/>
          <w:sz w:val="24"/>
          <w:szCs w:val="24"/>
          <w:u w:val="single"/>
          <w:bdr w:val="none" w:sz="0" w:space="0" w:color="auto" w:frame="1"/>
          <w:shd w:val="clear" w:color="auto" w:fill="FFFFFF"/>
        </w:rPr>
        <w:t>Pero la teoría que empuja definitivamente en esa dirección es la del capital humano.</w:t>
      </w:r>
      <w:r w:rsidRPr="00F437C9">
        <w:rPr>
          <w:rStyle w:val="Textoennegrita"/>
          <w:rFonts w:ascii="Times New Roman" w:hAnsi="Times New Roman" w:cs="Times New Roman"/>
          <w:b w:val="0"/>
          <w:sz w:val="24"/>
          <w:szCs w:val="24"/>
          <w:bdr w:val="none" w:sz="0" w:space="0" w:color="auto" w:frame="1"/>
          <w:shd w:val="clear" w:color="auto" w:fill="FFFFFF"/>
        </w:rPr>
        <w:t xml:space="preserve"> Desarrollada por </w:t>
      </w:r>
      <w:r w:rsidRPr="00F437C9">
        <w:rPr>
          <w:rStyle w:val="Textoennegrita"/>
          <w:rFonts w:ascii="Times New Roman" w:hAnsi="Times New Roman" w:cs="Times New Roman"/>
          <w:b w:val="0"/>
          <w:sz w:val="24"/>
          <w:szCs w:val="24"/>
          <w:bdr w:val="none" w:sz="0" w:space="0" w:color="auto" w:frame="1"/>
          <w:shd w:val="clear" w:color="auto" w:fill="FFFFFF"/>
        </w:rPr>
        <w:lastRenderedPageBreak/>
        <w:t xml:space="preserve">los economistas neoclásicos Gary Becker, Theodore Schultz y Milton Friedman, contiene </w:t>
      </w:r>
      <w:r w:rsidRPr="00F437C9">
        <w:rPr>
          <w:rStyle w:val="Textoennegrita"/>
          <w:rFonts w:ascii="Times New Roman" w:hAnsi="Times New Roman" w:cs="Times New Roman"/>
          <w:b w:val="0"/>
          <w:color w:val="FF0000"/>
          <w:sz w:val="24"/>
          <w:szCs w:val="24"/>
          <w:u w:val="single"/>
          <w:bdr w:val="none" w:sz="0" w:space="0" w:color="auto" w:frame="1"/>
          <w:shd w:val="clear" w:color="auto" w:fill="FFFFFF"/>
        </w:rPr>
        <w:t>la idea de que la gente es (y así debe ser también) responsable de su propio destino económico.</w:t>
      </w:r>
      <w:r w:rsidRPr="00F437C9">
        <w:rPr>
          <w:rStyle w:val="Textoennegrita"/>
          <w:rFonts w:ascii="Times New Roman" w:hAnsi="Times New Roman" w:cs="Times New Roman"/>
          <w:b w:val="0"/>
          <w:color w:val="FF0000"/>
          <w:sz w:val="24"/>
          <w:szCs w:val="24"/>
          <w:bdr w:val="none" w:sz="0" w:space="0" w:color="auto" w:frame="1"/>
          <w:shd w:val="clear" w:color="auto" w:fill="FFFFFF"/>
        </w:rPr>
        <w:t xml:space="preserve"> </w:t>
      </w:r>
      <w:r w:rsidRPr="00F437C9">
        <w:rPr>
          <w:rStyle w:val="Textoennegrita"/>
          <w:rFonts w:ascii="Times New Roman" w:hAnsi="Times New Roman" w:cs="Times New Roman"/>
          <w:b w:val="0"/>
          <w:color w:val="FF0000"/>
          <w:sz w:val="24"/>
          <w:szCs w:val="24"/>
          <w:u w:val="single"/>
          <w:bdr w:val="none" w:sz="0" w:space="0" w:color="auto" w:frame="1"/>
          <w:shd w:val="clear" w:color="auto" w:fill="FFFFFF"/>
        </w:rPr>
        <w:t>Esta “responsabilización radical” significa en esencia, que el empleado esté preparado para ser empleable, que desarrolle aquellas habilidades que están demandando las firmas, que tenga la predisposición, la actitud y la formación que las empresas requieren, y que esté disponible cuando ellas las demandan. Y que, por tanto, si no estás contratado o lo estás en un trabajo de baja cualificación es porque no ha sabido desarrollarse adecuadamente; que su fracaso es exclusivamente suyo.</w:t>
      </w:r>
    </w:p>
    <w:p w:rsidR="00CB4750" w:rsidRPr="00F437C9"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437C9">
        <w:rPr>
          <w:rStyle w:val="Textoennegrita"/>
          <w:rFonts w:ascii="Times New Roman" w:hAnsi="Times New Roman" w:cs="Times New Roman"/>
          <w:b w:val="0"/>
          <w:sz w:val="24"/>
          <w:szCs w:val="24"/>
          <w:bdr w:val="none" w:sz="0" w:space="0" w:color="auto" w:frame="1"/>
          <w:shd w:val="clear" w:color="auto" w:fill="FFFFFF"/>
        </w:rPr>
        <w:t>Las consecuencias</w:t>
      </w:r>
    </w:p>
    <w:p w:rsidR="00CB4750" w:rsidRPr="00F437C9" w:rsidRDefault="00CB4750" w:rsidP="00CB4750">
      <w:pPr>
        <w:spacing w:after="180" w:line="240" w:lineRule="auto"/>
        <w:jc w:val="both"/>
        <w:rPr>
          <w:rStyle w:val="Textoennegrita"/>
          <w:rFonts w:ascii="Times New Roman" w:hAnsi="Times New Roman" w:cs="Times New Roman"/>
          <w:b w:val="0"/>
          <w:sz w:val="24"/>
          <w:szCs w:val="24"/>
          <w:u w:val="single"/>
          <w:bdr w:val="none" w:sz="0" w:space="0" w:color="auto" w:frame="1"/>
          <w:shd w:val="clear" w:color="auto" w:fill="FFFFFF"/>
        </w:rPr>
      </w:pPr>
      <w:r w:rsidRPr="00F437C9">
        <w:rPr>
          <w:rStyle w:val="Textoennegrita"/>
          <w:rFonts w:ascii="Times New Roman" w:hAnsi="Times New Roman" w:cs="Times New Roman"/>
          <w:b w:val="0"/>
          <w:sz w:val="24"/>
          <w:szCs w:val="24"/>
          <w:u w:val="single"/>
          <w:bdr w:val="none" w:sz="0" w:space="0" w:color="auto" w:frame="1"/>
          <w:shd w:val="clear" w:color="auto" w:fill="FFFFFF"/>
        </w:rPr>
        <w:t>La adopción generalizada de la teoría del capital humano esconde muchos problemas. Entre ellos, y según Fleming:</w:t>
      </w:r>
    </w:p>
    <w:p w:rsidR="00CB4750" w:rsidRPr="00F437C9"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437C9">
        <w:rPr>
          <w:rStyle w:val="Textoennegrita"/>
          <w:rFonts w:ascii="Times New Roman" w:hAnsi="Times New Roman" w:cs="Times New Roman"/>
          <w:b w:val="0"/>
          <w:sz w:val="24"/>
          <w:szCs w:val="24"/>
          <w:bdr w:val="none" w:sz="0" w:space="0" w:color="auto" w:frame="1"/>
          <w:shd w:val="clear" w:color="auto" w:fill="FFFFFF"/>
        </w:rPr>
        <w:t xml:space="preserve">1. </w:t>
      </w:r>
      <w:r w:rsidRPr="00F437C9">
        <w:rPr>
          <w:rStyle w:val="Textoennegrita"/>
          <w:rFonts w:ascii="Times New Roman" w:hAnsi="Times New Roman" w:cs="Times New Roman"/>
          <w:b w:val="0"/>
          <w:color w:val="FF0000"/>
          <w:sz w:val="24"/>
          <w:szCs w:val="24"/>
          <w:u w:val="single"/>
          <w:bdr w:val="none" w:sz="0" w:space="0" w:color="auto" w:frame="1"/>
          <w:shd w:val="clear" w:color="auto" w:fill="FFFFFF"/>
        </w:rPr>
        <w:t>Según un estudio de 2016 de la Resolution Foundation, los trabajadores autoempleados cobran menos en la Inglaterra de ese año que lo que un trabajador medio percibía en 1994.</w:t>
      </w:r>
      <w:r w:rsidRPr="00F437C9">
        <w:rPr>
          <w:rStyle w:val="Textoennegrita"/>
          <w:rFonts w:ascii="Times New Roman" w:hAnsi="Times New Roman" w:cs="Times New Roman"/>
          <w:b w:val="0"/>
          <w:color w:val="FF0000"/>
          <w:sz w:val="24"/>
          <w:szCs w:val="24"/>
          <w:bdr w:val="none" w:sz="0" w:space="0" w:color="auto" w:frame="1"/>
          <w:shd w:val="clear" w:color="auto" w:fill="FFFFFF"/>
        </w:rPr>
        <w:t xml:space="preserve"> </w:t>
      </w:r>
      <w:r w:rsidRPr="00F437C9">
        <w:rPr>
          <w:rStyle w:val="Textoennegrita"/>
          <w:rFonts w:ascii="Times New Roman" w:hAnsi="Times New Roman" w:cs="Times New Roman"/>
          <w:b w:val="0"/>
          <w:color w:val="FF0000"/>
          <w:sz w:val="24"/>
          <w:szCs w:val="24"/>
          <w:u w:val="single"/>
          <w:bdr w:val="none" w:sz="0" w:space="0" w:color="auto" w:frame="1"/>
          <w:shd w:val="clear" w:color="auto" w:fill="FFFFFF"/>
        </w:rPr>
        <w:t>Igualmente, los autónomos han perdido un 22% de sus ingresos desde 2008 hasta 2014</w:t>
      </w:r>
      <w:r w:rsidRPr="00F437C9">
        <w:rPr>
          <w:rStyle w:val="Textoennegrita"/>
          <w:rFonts w:ascii="Times New Roman" w:hAnsi="Times New Roman" w:cs="Times New Roman"/>
          <w:b w:val="0"/>
          <w:sz w:val="24"/>
          <w:szCs w:val="24"/>
          <w:bdr w:val="none" w:sz="0" w:space="0" w:color="auto" w:frame="1"/>
          <w:shd w:val="clear" w:color="auto" w:fill="FFFFFF"/>
        </w:rPr>
        <w:t xml:space="preserve">, y las condiciones reales en las que desempeñan su trabajo </w:t>
      </w:r>
      <w:r w:rsidRPr="00F437C9">
        <w:rPr>
          <w:rStyle w:val="Textoennegrita"/>
          <w:rFonts w:ascii="Times New Roman" w:hAnsi="Times New Roman" w:cs="Times New Roman"/>
          <w:b w:val="0"/>
          <w:sz w:val="24"/>
          <w:szCs w:val="24"/>
          <w:u w:val="single"/>
          <w:bdr w:val="none" w:sz="0" w:space="0" w:color="auto" w:frame="1"/>
          <w:shd w:val="clear" w:color="auto" w:fill="FFFFFF"/>
        </w:rPr>
        <w:t>provocan que no tengan ni derecho a baja ni a vacaciones y no puedan contribuir a su pensión</w:t>
      </w:r>
      <w:r w:rsidRPr="00F437C9">
        <w:rPr>
          <w:rStyle w:val="Textoennegrita"/>
          <w:rFonts w:ascii="Times New Roman" w:hAnsi="Times New Roman" w:cs="Times New Roman"/>
          <w:b w:val="0"/>
          <w:sz w:val="24"/>
          <w:szCs w:val="24"/>
          <w:bdr w:val="none" w:sz="0" w:space="0" w:color="auto" w:frame="1"/>
          <w:shd w:val="clear" w:color="auto" w:fill="FFFFFF"/>
        </w:rPr>
        <w:t>.</w:t>
      </w:r>
    </w:p>
    <w:p w:rsidR="00CB4750" w:rsidRPr="00F437C9" w:rsidRDefault="00CB4750" w:rsidP="00CB4750">
      <w:pPr>
        <w:spacing w:after="180" w:line="240" w:lineRule="auto"/>
        <w:jc w:val="both"/>
        <w:rPr>
          <w:rStyle w:val="Textoennegrita"/>
          <w:rFonts w:ascii="Times New Roman" w:hAnsi="Times New Roman" w:cs="Times New Roman"/>
          <w:b w:val="0"/>
          <w:sz w:val="24"/>
          <w:szCs w:val="24"/>
          <w:u w:val="single"/>
          <w:bdr w:val="none" w:sz="0" w:space="0" w:color="auto" w:frame="1"/>
          <w:shd w:val="clear" w:color="auto" w:fill="FFFFFF"/>
        </w:rPr>
      </w:pPr>
      <w:r w:rsidRPr="00F437C9">
        <w:rPr>
          <w:rStyle w:val="Textoennegrita"/>
          <w:rFonts w:ascii="Times New Roman" w:hAnsi="Times New Roman" w:cs="Times New Roman"/>
          <w:b w:val="0"/>
          <w:sz w:val="24"/>
          <w:szCs w:val="24"/>
          <w:bdr w:val="none" w:sz="0" w:space="0" w:color="auto" w:frame="1"/>
          <w:shd w:val="clear" w:color="auto" w:fill="FFFFFF"/>
        </w:rPr>
        <w:t xml:space="preserve">2. </w:t>
      </w:r>
      <w:r w:rsidRPr="00F437C9">
        <w:rPr>
          <w:rStyle w:val="Textoennegrita"/>
          <w:rFonts w:ascii="Times New Roman" w:hAnsi="Times New Roman" w:cs="Times New Roman"/>
          <w:b w:val="0"/>
          <w:color w:val="FF0000"/>
          <w:sz w:val="24"/>
          <w:szCs w:val="24"/>
          <w:u w:val="single"/>
          <w:bdr w:val="none" w:sz="0" w:space="0" w:color="auto" w:frame="1"/>
          <w:shd w:val="clear" w:color="auto" w:fill="FFFFFF"/>
        </w:rPr>
        <w:t>Como se trata de un escenario en el que ser humano es empresario de sí mismo, las fronteras tradicionales entre el tiempo de trabajo y el de ocio se desvanecen</w:t>
      </w:r>
      <w:r w:rsidRPr="00F437C9">
        <w:rPr>
          <w:rStyle w:val="Textoennegrita"/>
          <w:rFonts w:ascii="Times New Roman" w:hAnsi="Times New Roman" w:cs="Times New Roman"/>
          <w:b w:val="0"/>
          <w:sz w:val="24"/>
          <w:szCs w:val="24"/>
          <w:bdr w:val="none" w:sz="0" w:space="0" w:color="auto" w:frame="1"/>
          <w:shd w:val="clear" w:color="auto" w:fill="FFFFFF"/>
        </w:rPr>
        <w:t xml:space="preserve">. Cuando se está inmerso en un proyecto que tiene fecha de entrega, o cuando la tarea requiere presencia o actividad, no tiene sentido que el empleado no esté pendiente, sea el día o la hora que sea. </w:t>
      </w:r>
      <w:r w:rsidRPr="00F437C9">
        <w:rPr>
          <w:rStyle w:val="Textoennegrita"/>
          <w:rFonts w:ascii="Times New Roman" w:hAnsi="Times New Roman" w:cs="Times New Roman"/>
          <w:b w:val="0"/>
          <w:sz w:val="24"/>
          <w:szCs w:val="24"/>
          <w:u w:val="single"/>
          <w:bdr w:val="none" w:sz="0" w:space="0" w:color="auto" w:frame="1"/>
          <w:shd w:val="clear" w:color="auto" w:fill="FFFFFF"/>
        </w:rPr>
        <w:t>El síndrome de estar quemado o el sobretrabajo son inevitables, asegura Fleming.</w:t>
      </w:r>
    </w:p>
    <w:p w:rsidR="00CB4750" w:rsidRPr="00F437C9"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437C9">
        <w:rPr>
          <w:rStyle w:val="Textoennegrita"/>
          <w:rFonts w:ascii="Times New Roman" w:hAnsi="Times New Roman" w:cs="Times New Roman"/>
          <w:b w:val="0"/>
          <w:sz w:val="24"/>
          <w:szCs w:val="24"/>
          <w:bdr w:val="none" w:sz="0" w:space="0" w:color="auto" w:frame="1"/>
          <w:shd w:val="clear" w:color="auto" w:fill="FFFFFF"/>
        </w:rPr>
        <w:t xml:space="preserve">3. </w:t>
      </w:r>
      <w:r w:rsidRPr="00F437C9">
        <w:rPr>
          <w:rStyle w:val="Textoennegrita"/>
          <w:rFonts w:ascii="Times New Roman" w:hAnsi="Times New Roman" w:cs="Times New Roman"/>
          <w:b w:val="0"/>
          <w:color w:val="FF0000"/>
          <w:sz w:val="24"/>
          <w:szCs w:val="24"/>
          <w:u w:val="single"/>
          <w:bdr w:val="none" w:sz="0" w:space="0" w:color="auto" w:frame="1"/>
          <w:shd w:val="clear" w:color="auto" w:fill="FFFFFF"/>
        </w:rPr>
        <w:t>El trabajo gratis es también una consecuencia. En varios sentidos</w:t>
      </w:r>
      <w:r w:rsidRPr="00F437C9">
        <w:rPr>
          <w:rStyle w:val="Textoennegrita"/>
          <w:rFonts w:ascii="Times New Roman" w:hAnsi="Times New Roman" w:cs="Times New Roman"/>
          <w:b w:val="0"/>
          <w:sz w:val="24"/>
          <w:szCs w:val="24"/>
          <w:bdr w:val="none" w:sz="0" w:space="0" w:color="auto" w:frame="1"/>
          <w:shd w:val="clear" w:color="auto" w:fill="FFFFFF"/>
        </w:rPr>
        <w:t xml:space="preserve">. </w:t>
      </w:r>
      <w:r w:rsidRPr="00F437C9">
        <w:rPr>
          <w:rStyle w:val="Textoennegrita"/>
          <w:rFonts w:ascii="Times New Roman" w:hAnsi="Times New Roman" w:cs="Times New Roman"/>
          <w:b w:val="0"/>
          <w:sz w:val="24"/>
          <w:szCs w:val="24"/>
          <w:u w:val="single"/>
          <w:bdr w:val="none" w:sz="0" w:space="0" w:color="auto" w:frame="1"/>
          <w:shd w:val="clear" w:color="auto" w:fill="FFFFFF"/>
        </w:rPr>
        <w:t>El flexiempleado puede trabajar en festivos o realizar horas extra sin que sean retribuidas, ya que la economía y la vida se han convertido en lo mismo</w:t>
      </w:r>
      <w:r w:rsidRPr="00F437C9">
        <w:rPr>
          <w:rStyle w:val="Textoennegrita"/>
          <w:rFonts w:ascii="Times New Roman" w:hAnsi="Times New Roman" w:cs="Times New Roman"/>
          <w:b w:val="0"/>
          <w:sz w:val="24"/>
          <w:szCs w:val="24"/>
          <w:bdr w:val="none" w:sz="0" w:space="0" w:color="auto" w:frame="1"/>
          <w:shd w:val="clear" w:color="auto" w:fill="FFFFFF"/>
        </w:rPr>
        <w:t>. En otro sentido, realizar tareas no remuneradas esperando que generen rentabilidad en el futuro es una de las constantes de nuestro tiempo.</w:t>
      </w:r>
    </w:p>
    <w:p w:rsidR="00CB4750" w:rsidRPr="00F437C9"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437C9">
        <w:rPr>
          <w:rStyle w:val="Textoennegrita"/>
          <w:rFonts w:ascii="Times New Roman" w:hAnsi="Times New Roman" w:cs="Times New Roman"/>
          <w:b w:val="0"/>
          <w:sz w:val="24"/>
          <w:szCs w:val="24"/>
          <w:bdr w:val="none" w:sz="0" w:space="0" w:color="auto" w:frame="1"/>
          <w:shd w:val="clear" w:color="auto" w:fill="FFFFFF"/>
        </w:rPr>
        <w:t xml:space="preserve">4. </w:t>
      </w:r>
      <w:r w:rsidRPr="00F437C9">
        <w:rPr>
          <w:rStyle w:val="Textoennegrita"/>
          <w:rFonts w:ascii="Times New Roman" w:hAnsi="Times New Roman" w:cs="Times New Roman"/>
          <w:b w:val="0"/>
          <w:color w:val="FF0000"/>
          <w:sz w:val="24"/>
          <w:szCs w:val="24"/>
          <w:u w:val="single"/>
          <w:bdr w:val="none" w:sz="0" w:space="0" w:color="auto" w:frame="1"/>
          <w:shd w:val="clear" w:color="auto" w:fill="FFFFFF"/>
        </w:rPr>
        <w:t>Los trabajadores asumen también costes que no les competen</w:t>
      </w:r>
      <w:r w:rsidRPr="00F437C9">
        <w:rPr>
          <w:rStyle w:val="Textoennegrita"/>
          <w:rFonts w:ascii="Times New Roman" w:hAnsi="Times New Roman" w:cs="Times New Roman"/>
          <w:b w:val="0"/>
          <w:sz w:val="24"/>
          <w:szCs w:val="24"/>
          <w:bdr w:val="none" w:sz="0" w:space="0" w:color="auto" w:frame="1"/>
          <w:shd w:val="clear" w:color="auto" w:fill="FFFFFF"/>
        </w:rPr>
        <w:t>. Por ejemplo, adquisición de material con el que realizar el trabajo, software, desplazamientos para realizar las tareas, etc. El caso extremo sería Uber, donde el empleado (“socio”) debe asumir todos los gastos, desde la licencia para operar hasta el del mismo vehículo, sus reparaciones, el carburante, etc.</w:t>
      </w:r>
    </w:p>
    <w:p w:rsidR="00CB4750" w:rsidRPr="00F437C9"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437C9">
        <w:rPr>
          <w:rStyle w:val="Textoennegrita"/>
          <w:rFonts w:ascii="Times New Roman" w:hAnsi="Times New Roman" w:cs="Times New Roman"/>
          <w:b w:val="0"/>
          <w:sz w:val="24"/>
          <w:szCs w:val="24"/>
          <w:bdr w:val="none" w:sz="0" w:space="0" w:color="auto" w:frame="1"/>
          <w:shd w:val="clear" w:color="auto" w:fill="FFFFFF"/>
        </w:rPr>
        <w:t xml:space="preserve">5. </w:t>
      </w:r>
      <w:r w:rsidRPr="00F437C9">
        <w:rPr>
          <w:rStyle w:val="Textoennegrita"/>
          <w:rFonts w:ascii="Times New Roman" w:hAnsi="Times New Roman" w:cs="Times New Roman"/>
          <w:b w:val="0"/>
          <w:color w:val="FF0000"/>
          <w:sz w:val="24"/>
          <w:szCs w:val="24"/>
          <w:u w:val="single"/>
          <w:bdr w:val="none" w:sz="0" w:space="0" w:color="auto" w:frame="1"/>
          <w:shd w:val="clear" w:color="auto" w:fill="FFFFFF"/>
        </w:rPr>
        <w:t>La formación es un ámbito esencial para las empresas contemporáneas, porque los trabajos, y más los de alto valor añadido, exigen una cualificación especial</w:t>
      </w:r>
      <w:r w:rsidRPr="00F437C9">
        <w:rPr>
          <w:rStyle w:val="Textoennegrita"/>
          <w:rFonts w:ascii="Times New Roman" w:hAnsi="Times New Roman" w:cs="Times New Roman"/>
          <w:b w:val="0"/>
          <w:sz w:val="24"/>
          <w:szCs w:val="24"/>
          <w:bdr w:val="none" w:sz="0" w:space="0" w:color="auto" w:frame="1"/>
          <w:shd w:val="clear" w:color="auto" w:fill="FFFFFF"/>
        </w:rPr>
        <w:t xml:space="preserve">. </w:t>
      </w:r>
      <w:r w:rsidRPr="00F437C9">
        <w:rPr>
          <w:rStyle w:val="Textoennegrita"/>
          <w:rFonts w:ascii="Times New Roman" w:hAnsi="Times New Roman" w:cs="Times New Roman"/>
          <w:b w:val="0"/>
          <w:sz w:val="24"/>
          <w:szCs w:val="24"/>
          <w:u w:val="single"/>
          <w:bdr w:val="none" w:sz="0" w:space="0" w:color="auto" w:frame="1"/>
          <w:shd w:val="clear" w:color="auto" w:fill="FFFFFF"/>
        </w:rPr>
        <w:t>Pero al depender todo de la predisposición de los empleados, son ellos los que deben invertir en ser más atractivos a los ojos de las firmas, tanto para ser contratados en las primeras etapas laborales como en las últimas</w:t>
      </w:r>
      <w:r w:rsidRPr="00F437C9">
        <w:rPr>
          <w:rStyle w:val="Textoennegrita"/>
          <w:rFonts w:ascii="Times New Roman" w:hAnsi="Times New Roman" w:cs="Times New Roman"/>
          <w:b w:val="0"/>
          <w:sz w:val="24"/>
          <w:szCs w:val="24"/>
          <w:bdr w:val="none" w:sz="0" w:space="0" w:color="auto" w:frame="1"/>
          <w:shd w:val="clear" w:color="auto" w:fill="FFFFFF"/>
        </w:rPr>
        <w:t xml:space="preserve">. </w:t>
      </w:r>
      <w:r w:rsidRPr="00F437C9">
        <w:rPr>
          <w:rStyle w:val="Textoennegrita"/>
          <w:rFonts w:ascii="Times New Roman" w:hAnsi="Times New Roman" w:cs="Times New Roman"/>
          <w:b w:val="0"/>
          <w:sz w:val="24"/>
          <w:szCs w:val="24"/>
          <w:u w:val="single"/>
          <w:bdr w:val="none" w:sz="0" w:space="0" w:color="auto" w:frame="1"/>
          <w:shd w:val="clear" w:color="auto" w:fill="FFFFFF"/>
        </w:rPr>
        <w:t>Igualmente, si se requieren habilidades añadidas en las etapas intermedias, queda en manos del trabajador que quiera gastar tiempo y dinero en hacerse más deseable.</w:t>
      </w:r>
      <w:r w:rsidRPr="00F437C9">
        <w:rPr>
          <w:rStyle w:val="Textoennegrita"/>
          <w:rFonts w:ascii="Times New Roman" w:hAnsi="Times New Roman" w:cs="Times New Roman"/>
          <w:b w:val="0"/>
          <w:sz w:val="24"/>
          <w:szCs w:val="24"/>
          <w:bdr w:val="none" w:sz="0" w:space="0" w:color="auto" w:frame="1"/>
          <w:shd w:val="clear" w:color="auto" w:fill="FFFFFF"/>
        </w:rPr>
        <w:t xml:space="preserve"> Como afirmaba Becker, que las compañías destinen recursos a estos objetivos es irracional, porque en un mercado competitivo son los optantes al puesto o los que pretendan ascender quienes los cubran. </w:t>
      </w:r>
      <w:r w:rsidRPr="00F437C9">
        <w:rPr>
          <w:rStyle w:val="Textoennegrita"/>
          <w:rFonts w:ascii="Times New Roman" w:hAnsi="Times New Roman" w:cs="Times New Roman"/>
          <w:b w:val="0"/>
          <w:sz w:val="24"/>
          <w:szCs w:val="24"/>
          <w:u w:val="single"/>
          <w:bdr w:val="none" w:sz="0" w:space="0" w:color="auto" w:frame="1"/>
          <w:shd w:val="clear" w:color="auto" w:fill="FFFFFF"/>
        </w:rPr>
        <w:t>Del mismo modo, Friedman insistía en que tampoco el Estado debía gastar en este terreno, porque no sería más que un regalo que hacen quienes pagan impuestos a desconocidos que no han sabido acumular capital humano.</w:t>
      </w:r>
    </w:p>
    <w:p w:rsidR="00CB4750" w:rsidRPr="00F437C9" w:rsidRDefault="00CB4750" w:rsidP="00CB4750">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F437C9">
        <w:rPr>
          <w:rStyle w:val="Textoennegrita"/>
          <w:rFonts w:ascii="Times New Roman" w:hAnsi="Times New Roman" w:cs="Times New Roman"/>
          <w:b w:val="0"/>
          <w:sz w:val="24"/>
          <w:szCs w:val="24"/>
          <w:bdr w:val="none" w:sz="0" w:space="0" w:color="auto" w:frame="1"/>
          <w:shd w:val="clear" w:color="auto" w:fill="FFFFFF"/>
        </w:rPr>
        <w:t xml:space="preserve">6. </w:t>
      </w:r>
      <w:r w:rsidRPr="00F437C9">
        <w:rPr>
          <w:rStyle w:val="Textoennegrita"/>
          <w:rFonts w:ascii="Times New Roman" w:hAnsi="Times New Roman" w:cs="Times New Roman"/>
          <w:b w:val="0"/>
          <w:color w:val="FF0000"/>
          <w:sz w:val="24"/>
          <w:szCs w:val="24"/>
          <w:u w:val="single"/>
          <w:bdr w:val="none" w:sz="0" w:space="0" w:color="auto" w:frame="1"/>
          <w:shd w:val="clear" w:color="auto" w:fill="FFFFFF"/>
        </w:rPr>
        <w:t>La innovación, que es en teoría la base del sistema, se ve afectada por esta dinámica, porque no se recluta a los mejores, sino a aquellos que han podido pagarse la formación</w:t>
      </w:r>
      <w:r w:rsidRPr="00F437C9">
        <w:rPr>
          <w:rStyle w:val="Textoennegrita"/>
          <w:rFonts w:ascii="Times New Roman" w:hAnsi="Times New Roman" w:cs="Times New Roman"/>
          <w:b w:val="0"/>
          <w:sz w:val="24"/>
          <w:szCs w:val="24"/>
          <w:bdr w:val="none" w:sz="0" w:space="0" w:color="auto" w:frame="1"/>
          <w:shd w:val="clear" w:color="auto" w:fill="FFFFFF"/>
        </w:rPr>
        <w:t xml:space="preserve">. </w:t>
      </w:r>
      <w:r w:rsidRPr="00F437C9">
        <w:rPr>
          <w:rStyle w:val="Textoennegrita"/>
          <w:rFonts w:ascii="Times New Roman" w:hAnsi="Times New Roman" w:cs="Times New Roman"/>
          <w:b w:val="0"/>
          <w:sz w:val="24"/>
          <w:szCs w:val="24"/>
          <w:u w:val="single"/>
          <w:bdr w:val="none" w:sz="0" w:space="0" w:color="auto" w:frame="1"/>
          <w:shd w:val="clear" w:color="auto" w:fill="FFFFFF"/>
        </w:rPr>
        <w:t>Es un entorno claramente desigual, porque “sólo un pequeño grupo de individuos que provienen de familias ricas pueden ser contratados en los empleos que requieren un conocimiento especial</w:t>
      </w:r>
      <w:r w:rsidRPr="00F437C9">
        <w:rPr>
          <w:rStyle w:val="Textoennegrita"/>
          <w:rFonts w:ascii="Times New Roman" w:hAnsi="Times New Roman" w:cs="Times New Roman"/>
          <w:b w:val="0"/>
          <w:sz w:val="24"/>
          <w:szCs w:val="24"/>
          <w:bdr w:val="none" w:sz="0" w:space="0" w:color="auto" w:frame="1"/>
          <w:shd w:val="clear" w:color="auto" w:fill="FFFFFF"/>
        </w:rPr>
        <w:t xml:space="preserve">”. </w:t>
      </w:r>
      <w:r w:rsidRPr="00F437C9">
        <w:rPr>
          <w:rStyle w:val="Textoennegrita"/>
          <w:rFonts w:ascii="Times New Roman" w:hAnsi="Times New Roman" w:cs="Times New Roman"/>
          <w:b w:val="0"/>
          <w:color w:val="FF0000"/>
          <w:sz w:val="24"/>
          <w:szCs w:val="24"/>
          <w:u w:val="single"/>
          <w:bdr w:val="none" w:sz="0" w:space="0" w:color="auto" w:frame="1"/>
          <w:shd w:val="clear" w:color="auto" w:fill="FFFFFF"/>
        </w:rPr>
        <w:t xml:space="preserve">La sociedad termina partiéndose en dos, porque al conseguir las personas con más </w:t>
      </w:r>
      <w:r w:rsidRPr="00F437C9">
        <w:rPr>
          <w:rStyle w:val="Textoennegrita"/>
          <w:rFonts w:ascii="Times New Roman" w:hAnsi="Times New Roman" w:cs="Times New Roman"/>
          <w:b w:val="0"/>
          <w:color w:val="FF0000"/>
          <w:sz w:val="24"/>
          <w:szCs w:val="24"/>
          <w:u w:val="single"/>
          <w:bdr w:val="none" w:sz="0" w:space="0" w:color="auto" w:frame="1"/>
          <w:shd w:val="clear" w:color="auto" w:fill="FFFFFF"/>
        </w:rPr>
        <w:lastRenderedPageBreak/>
        <w:t>recursos los puestos mejor pagados, las desigualdades se perpetúan</w:t>
      </w:r>
      <w:r w:rsidRPr="00F437C9">
        <w:rPr>
          <w:rStyle w:val="Textoennegrita"/>
          <w:rFonts w:ascii="Times New Roman" w:hAnsi="Times New Roman" w:cs="Times New Roman"/>
          <w:b w:val="0"/>
          <w:sz w:val="24"/>
          <w:szCs w:val="24"/>
          <w:bdr w:val="none" w:sz="0" w:space="0" w:color="auto" w:frame="1"/>
          <w:shd w:val="clear" w:color="auto" w:fill="FFFFFF"/>
        </w:rPr>
        <w:t>. Además, quienes carecen de capital para formarse en aquellas instituciones que garantizan el acceso, tienden a endeudarse, algo muy común en el ámbito anglosajón, y a menudo quedan presos de esas deudas.</w:t>
      </w:r>
    </w:p>
    <w:p w:rsidR="00CB4750" w:rsidRPr="00F437C9" w:rsidRDefault="00CB4750" w:rsidP="00CB4750">
      <w:pPr>
        <w:spacing w:after="180" w:line="240" w:lineRule="auto"/>
        <w:jc w:val="both"/>
        <w:rPr>
          <w:rStyle w:val="Textoennegrita"/>
          <w:rFonts w:ascii="Times New Roman" w:hAnsi="Times New Roman" w:cs="Times New Roman"/>
          <w:b w:val="0"/>
          <w:sz w:val="24"/>
          <w:szCs w:val="24"/>
          <w:u w:val="single"/>
          <w:bdr w:val="none" w:sz="0" w:space="0" w:color="auto" w:frame="1"/>
          <w:shd w:val="clear" w:color="auto" w:fill="FFFFFF"/>
        </w:rPr>
      </w:pPr>
      <w:r w:rsidRPr="00F437C9">
        <w:rPr>
          <w:rStyle w:val="Textoennegrita"/>
          <w:rFonts w:ascii="Times New Roman" w:hAnsi="Times New Roman" w:cs="Times New Roman"/>
          <w:b w:val="0"/>
          <w:sz w:val="24"/>
          <w:szCs w:val="24"/>
          <w:bdr w:val="none" w:sz="0" w:space="0" w:color="auto" w:frame="1"/>
          <w:shd w:val="clear" w:color="auto" w:fill="FFFFFF"/>
        </w:rPr>
        <w:t xml:space="preserve">7. </w:t>
      </w:r>
      <w:r w:rsidRPr="00F437C9">
        <w:rPr>
          <w:rStyle w:val="Textoennegrita"/>
          <w:rFonts w:ascii="Times New Roman" w:hAnsi="Times New Roman" w:cs="Times New Roman"/>
          <w:b w:val="0"/>
          <w:color w:val="FF0000"/>
          <w:sz w:val="24"/>
          <w:szCs w:val="24"/>
          <w:u w:val="single"/>
          <w:bdr w:val="none" w:sz="0" w:space="0" w:color="auto" w:frame="1"/>
          <w:shd w:val="clear" w:color="auto" w:fill="FFFFFF"/>
        </w:rPr>
        <w:t>Las sociedades que respaldan la teoría del capital humano ponen en peligro su crecimiento.</w:t>
      </w:r>
      <w:r w:rsidRPr="00F437C9">
        <w:rPr>
          <w:rStyle w:val="Textoennegrita"/>
          <w:rFonts w:ascii="Times New Roman" w:hAnsi="Times New Roman" w:cs="Times New Roman"/>
          <w:b w:val="0"/>
          <w:color w:val="FF0000"/>
          <w:sz w:val="24"/>
          <w:szCs w:val="24"/>
          <w:bdr w:val="none" w:sz="0" w:space="0" w:color="auto" w:frame="1"/>
          <w:shd w:val="clear" w:color="auto" w:fill="FFFFFF"/>
        </w:rPr>
        <w:t xml:space="preserve"> </w:t>
      </w:r>
      <w:r w:rsidRPr="00F437C9">
        <w:rPr>
          <w:rStyle w:val="Textoennegrita"/>
          <w:rFonts w:ascii="Times New Roman" w:hAnsi="Times New Roman" w:cs="Times New Roman"/>
          <w:b w:val="0"/>
          <w:sz w:val="24"/>
          <w:szCs w:val="24"/>
          <w:u w:val="single"/>
          <w:bdr w:val="none" w:sz="0" w:space="0" w:color="auto" w:frame="1"/>
          <w:shd w:val="clear" w:color="auto" w:fill="FFFFFF"/>
        </w:rPr>
        <w:t>La vieja predicción de que las sociedades postindustriales generarían una enorme revolución en el conocimiento y en la formación parece cómica hoy, afirma Fleming, porque la mayoría de la gente está empleada en trabajos mal pagados que requieren baja cualificación, y sólo un grupo de afortunados puede alcanzar los puestos intelectualmente más exigentes y mejor remunerados.</w:t>
      </w:r>
    </w:p>
    <w:p w:rsidR="00CB4750" w:rsidRPr="00F437C9" w:rsidRDefault="00CB4750" w:rsidP="00CB4750">
      <w:pPr>
        <w:spacing w:after="180" w:line="240" w:lineRule="auto"/>
        <w:jc w:val="both"/>
        <w:rPr>
          <w:rStyle w:val="Textoennegrita"/>
          <w:rFonts w:ascii="Times New Roman" w:hAnsi="Times New Roman" w:cs="Times New Roman"/>
          <w:b w:val="0"/>
          <w:sz w:val="24"/>
          <w:szCs w:val="24"/>
          <w:u w:val="single"/>
          <w:bdr w:val="none" w:sz="0" w:space="0" w:color="auto" w:frame="1"/>
          <w:shd w:val="clear" w:color="auto" w:fill="FFFFFF"/>
        </w:rPr>
      </w:pPr>
      <w:r w:rsidRPr="00F437C9">
        <w:rPr>
          <w:rStyle w:val="Textoennegrita"/>
          <w:rFonts w:ascii="Times New Roman" w:hAnsi="Times New Roman" w:cs="Times New Roman"/>
          <w:b w:val="0"/>
          <w:sz w:val="24"/>
          <w:szCs w:val="24"/>
          <w:bdr w:val="none" w:sz="0" w:space="0" w:color="auto" w:frame="1"/>
          <w:shd w:val="clear" w:color="auto" w:fill="FFFFFF"/>
        </w:rPr>
        <w:t xml:space="preserve">8. </w:t>
      </w:r>
      <w:r w:rsidRPr="00F437C9">
        <w:rPr>
          <w:rStyle w:val="Textoennegrita"/>
          <w:rFonts w:ascii="Times New Roman" w:hAnsi="Times New Roman" w:cs="Times New Roman"/>
          <w:b w:val="0"/>
          <w:color w:val="FF0000"/>
          <w:sz w:val="24"/>
          <w:szCs w:val="24"/>
          <w:u w:val="single"/>
          <w:bdr w:val="none" w:sz="0" w:space="0" w:color="auto" w:frame="1"/>
          <w:shd w:val="clear" w:color="auto" w:fill="FFFFFF"/>
        </w:rPr>
        <w:t>Este contexto de la responsabilización radical exige mucha más vigilancia</w:t>
      </w:r>
      <w:r w:rsidRPr="00F437C9">
        <w:rPr>
          <w:rStyle w:val="Textoennegrita"/>
          <w:rFonts w:ascii="Times New Roman" w:hAnsi="Times New Roman" w:cs="Times New Roman"/>
          <w:b w:val="0"/>
          <w:sz w:val="24"/>
          <w:szCs w:val="24"/>
          <w:bdr w:val="none" w:sz="0" w:space="0" w:color="auto" w:frame="1"/>
          <w:shd w:val="clear" w:color="auto" w:fill="FFFFFF"/>
        </w:rPr>
        <w:t xml:space="preserve">. </w:t>
      </w:r>
      <w:r w:rsidRPr="00F437C9">
        <w:rPr>
          <w:rStyle w:val="Textoennegrita"/>
          <w:rFonts w:ascii="Times New Roman" w:hAnsi="Times New Roman" w:cs="Times New Roman"/>
          <w:b w:val="0"/>
          <w:sz w:val="24"/>
          <w:szCs w:val="24"/>
          <w:u w:val="single"/>
          <w:bdr w:val="none" w:sz="0" w:space="0" w:color="auto" w:frame="1"/>
          <w:shd w:val="clear" w:color="auto" w:fill="FFFFFF"/>
        </w:rPr>
        <w:t>Se puede pensar en los hombres como agentes libres en el mercado de trabajo, sin que nadie determine cómo y cuándo realizan sus tareas, pero la realidad es que los empleados están mucho más monitorizados, supervisados y controlados que antes. El self-management se convierte en su contrario.</w:t>
      </w:r>
    </w:p>
    <w:p w:rsidR="00CB4750" w:rsidRPr="00F437C9" w:rsidRDefault="00CB4750" w:rsidP="00CB4750">
      <w:pPr>
        <w:spacing w:after="180" w:line="240" w:lineRule="auto"/>
        <w:jc w:val="both"/>
        <w:rPr>
          <w:rStyle w:val="Textoennegrita"/>
          <w:rFonts w:ascii="Times New Roman" w:hAnsi="Times New Roman" w:cs="Times New Roman"/>
          <w:b w:val="0"/>
          <w:sz w:val="24"/>
          <w:szCs w:val="24"/>
          <w:u w:val="single"/>
          <w:bdr w:val="none" w:sz="0" w:space="0" w:color="auto" w:frame="1"/>
          <w:shd w:val="clear" w:color="auto" w:fill="FFFFFF"/>
        </w:rPr>
      </w:pPr>
      <w:r w:rsidRPr="00F437C9">
        <w:rPr>
          <w:rStyle w:val="Textoennegrita"/>
          <w:rFonts w:ascii="Times New Roman" w:hAnsi="Times New Roman" w:cs="Times New Roman"/>
          <w:b w:val="0"/>
          <w:color w:val="FF0000"/>
          <w:sz w:val="24"/>
          <w:szCs w:val="24"/>
          <w:u w:val="single"/>
          <w:bdr w:val="none" w:sz="0" w:space="0" w:color="auto" w:frame="1"/>
          <w:shd w:val="clear" w:color="auto" w:fill="FFFFFF"/>
        </w:rPr>
        <w:t>Para Fleming, la teoría del capital humano, la que está dando forma a nuestra sociedad laboral, no es más que un conjunto de ideas procedentes de la economía neoclásica que no están funcionando</w:t>
      </w:r>
      <w:r w:rsidRPr="00F437C9">
        <w:rPr>
          <w:rStyle w:val="Textoennegrita"/>
          <w:rFonts w:ascii="Times New Roman" w:hAnsi="Times New Roman" w:cs="Times New Roman"/>
          <w:b w:val="0"/>
          <w:sz w:val="24"/>
          <w:szCs w:val="24"/>
          <w:bdr w:val="none" w:sz="0" w:space="0" w:color="auto" w:frame="1"/>
          <w:shd w:val="clear" w:color="auto" w:fill="FFFFFF"/>
        </w:rPr>
        <w:t xml:space="preserve">. Pero eso no es obstáculo para que los gobiernos la sigan en sus políticas de formación, las empresas las apliquen en su gestión cotidiana y el trabajador la interiorice pensando que su fracaso laboral es culpa únicamente suya. </w:t>
      </w:r>
      <w:r w:rsidRPr="00F437C9">
        <w:rPr>
          <w:rStyle w:val="Textoennegrita"/>
          <w:rFonts w:ascii="Times New Roman" w:hAnsi="Times New Roman" w:cs="Times New Roman"/>
          <w:b w:val="0"/>
          <w:sz w:val="24"/>
          <w:szCs w:val="24"/>
          <w:u w:val="single"/>
          <w:bdr w:val="none" w:sz="0" w:space="0" w:color="auto" w:frame="1"/>
          <w:shd w:val="clear" w:color="auto" w:fill="FFFFFF"/>
        </w:rPr>
        <w:t>Esto, además, es lo que el futuro inmediato nos traerá, asegura Fleming, si la uberización de la sociedad continúa a paso firme. Mientras tanto, todo se ha puesto en marcha ya.</w:t>
      </w:r>
    </w:p>
    <w:p w:rsidR="00CB4750" w:rsidRPr="00F429E1" w:rsidRDefault="00CB4750" w:rsidP="00CB4750">
      <w:pPr>
        <w:spacing w:after="180" w:line="240" w:lineRule="auto"/>
        <w:jc w:val="both"/>
        <w:rPr>
          <w:rFonts w:ascii="Times New Roman" w:eastAsia="Times New Roman" w:hAnsi="Times New Roman" w:cs="Times New Roman"/>
          <w:color w:val="000000"/>
          <w:sz w:val="24"/>
          <w:szCs w:val="24"/>
          <w:lang w:eastAsia="es-ES"/>
        </w:rPr>
      </w:pPr>
      <w:r w:rsidRPr="00F429E1">
        <w:rPr>
          <w:rFonts w:ascii="Times New Roman" w:eastAsia="Times New Roman" w:hAnsi="Times New Roman" w:cs="Times New Roman"/>
          <w:color w:val="000000"/>
          <w:sz w:val="24"/>
          <w:szCs w:val="24"/>
          <w:lang w:eastAsia="es-ES"/>
        </w:rPr>
        <w:t>-</w:t>
      </w:r>
      <w:r>
        <w:rPr>
          <w:rFonts w:ascii="Times New Roman" w:eastAsia="Times New Roman" w:hAnsi="Times New Roman" w:cs="Times New Roman"/>
          <w:color w:val="000000"/>
          <w:sz w:val="24"/>
          <w:szCs w:val="24"/>
          <w:lang w:eastAsia="es-ES"/>
        </w:rPr>
        <w:t xml:space="preserve"> </w:t>
      </w:r>
      <w:r w:rsidRPr="00F429E1">
        <w:rPr>
          <w:rFonts w:ascii="Times New Roman" w:eastAsia="Times New Roman" w:hAnsi="Times New Roman" w:cs="Times New Roman"/>
          <w:color w:val="000000"/>
          <w:sz w:val="24"/>
          <w:szCs w:val="24"/>
          <w:u w:val="single"/>
          <w:lang w:eastAsia="es-ES"/>
        </w:rPr>
        <w:t>El Foro de Davos alerta: España desaprovecha un tercio de su talento</w:t>
      </w:r>
      <w:r>
        <w:rPr>
          <w:rFonts w:ascii="Times New Roman" w:eastAsia="Times New Roman" w:hAnsi="Times New Roman" w:cs="Times New Roman"/>
          <w:color w:val="000000"/>
          <w:sz w:val="24"/>
          <w:szCs w:val="24"/>
          <w:lang w:eastAsia="es-ES"/>
        </w:rPr>
        <w:t xml:space="preserve"> (Cinco Días - </w:t>
      </w:r>
      <w:r w:rsidRPr="00F429E1">
        <w:rPr>
          <w:rFonts w:ascii="Times New Roman" w:eastAsia="Times New Roman" w:hAnsi="Times New Roman" w:cs="Times New Roman"/>
          <w:b/>
          <w:color w:val="000000"/>
          <w:sz w:val="24"/>
          <w:szCs w:val="24"/>
          <w:lang w:eastAsia="es-ES"/>
        </w:rPr>
        <w:t>13/9/17</w:t>
      </w:r>
      <w:r>
        <w:rPr>
          <w:rFonts w:ascii="Times New Roman" w:eastAsia="Times New Roman" w:hAnsi="Times New Roman" w:cs="Times New Roman"/>
          <w:color w:val="000000"/>
          <w:sz w:val="24"/>
          <w:szCs w:val="24"/>
          <w:lang w:eastAsia="es-ES"/>
        </w:rPr>
        <w:t>)</w:t>
      </w:r>
    </w:p>
    <w:p w:rsidR="00CB4750" w:rsidRPr="00F429E1" w:rsidRDefault="00CB4750" w:rsidP="00CB4750">
      <w:pPr>
        <w:spacing w:after="180" w:line="240" w:lineRule="auto"/>
        <w:jc w:val="both"/>
        <w:rPr>
          <w:rFonts w:ascii="Times New Roman" w:eastAsia="Times New Roman" w:hAnsi="Times New Roman" w:cs="Times New Roman"/>
          <w:color w:val="000000"/>
          <w:sz w:val="24"/>
          <w:szCs w:val="24"/>
          <w:lang w:eastAsia="es-ES"/>
        </w:rPr>
      </w:pPr>
      <w:r w:rsidRPr="00F429E1">
        <w:rPr>
          <w:rFonts w:ascii="Times New Roman" w:eastAsia="Times New Roman" w:hAnsi="Times New Roman" w:cs="Times New Roman"/>
          <w:color w:val="000000"/>
          <w:sz w:val="24"/>
          <w:szCs w:val="24"/>
          <w:lang w:eastAsia="es-ES"/>
        </w:rPr>
        <w:t>España ocupa el puesto 44 de 130 países analizados y se sitúa a la cola de toda Europa</w:t>
      </w:r>
    </w:p>
    <w:p w:rsidR="00CB4750" w:rsidRDefault="00CB4750" w:rsidP="00CB4750">
      <w:pPr>
        <w:spacing w:after="180" w:line="240" w:lineRule="auto"/>
        <w:jc w:val="both"/>
        <w:rPr>
          <w:rFonts w:ascii="Times New Roman" w:eastAsia="Times New Roman" w:hAnsi="Times New Roman" w:cs="Times New Roman"/>
          <w:color w:val="000000"/>
          <w:sz w:val="24"/>
          <w:szCs w:val="24"/>
          <w:lang w:eastAsia="es-ES"/>
        </w:rPr>
      </w:pPr>
      <w:r w:rsidRPr="00F429E1">
        <w:rPr>
          <w:rFonts w:ascii="Times New Roman" w:eastAsia="Times New Roman" w:hAnsi="Times New Roman" w:cs="Times New Roman"/>
          <w:color w:val="000000"/>
          <w:sz w:val="24"/>
          <w:szCs w:val="24"/>
          <w:lang w:eastAsia="es-ES"/>
        </w:rPr>
        <w:t>La media mundial de aprovechamiento del talento es del 62%</w:t>
      </w:r>
    </w:p>
    <w:p w:rsidR="00CB4750" w:rsidRDefault="00CB4750" w:rsidP="00CB4750">
      <w:pPr>
        <w:spacing w:after="18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(Por Raquel Pascual Cortés)</w:t>
      </w:r>
    </w:p>
    <w:p w:rsidR="00CB4750" w:rsidRPr="007B0509"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0635BA">
        <w:rPr>
          <w:rFonts w:ascii="Times New Roman" w:eastAsia="Times New Roman" w:hAnsi="Times New Roman" w:cs="Times New Roman"/>
          <w:color w:val="000000"/>
          <w:sz w:val="24"/>
          <w:szCs w:val="24"/>
          <w:u w:val="single"/>
          <w:lang w:eastAsia="es-ES"/>
        </w:rPr>
        <w:t xml:space="preserve">“Nos enfrentamos a una crisis de talento mundial”. Así de tajantes se muestran los expertos del Foro Económico Mundial, conocido comúnmente como Foro de Davos </w:t>
      </w:r>
      <w:r w:rsidRPr="00F429E1">
        <w:rPr>
          <w:rFonts w:ascii="Times New Roman" w:eastAsia="Times New Roman" w:hAnsi="Times New Roman" w:cs="Times New Roman"/>
          <w:color w:val="000000"/>
          <w:sz w:val="24"/>
          <w:szCs w:val="24"/>
          <w:lang w:eastAsia="es-ES"/>
        </w:rPr>
        <w:t xml:space="preserve">por celebrar en esa ciudad suiza su asamblea anual. </w:t>
      </w:r>
      <w:r w:rsidRPr="000635BA">
        <w:rPr>
          <w:rFonts w:ascii="Times New Roman" w:eastAsia="Times New Roman" w:hAnsi="Times New Roman" w:cs="Times New Roman"/>
          <w:color w:val="000000"/>
          <w:sz w:val="24"/>
          <w:szCs w:val="24"/>
          <w:u w:val="single"/>
          <w:lang w:eastAsia="es-ES"/>
        </w:rPr>
        <w:t xml:space="preserve">En su Informe de capital humano presentado hoy se incluye </w:t>
      </w:r>
      <w:r w:rsidRPr="007B0509">
        <w:rPr>
          <w:rFonts w:ascii="Times New Roman" w:eastAsia="Times New Roman" w:hAnsi="Times New Roman" w:cs="Times New Roman"/>
          <w:color w:val="FF0000"/>
          <w:sz w:val="24"/>
          <w:szCs w:val="24"/>
          <w:u w:val="single"/>
          <w:lang w:eastAsia="es-ES"/>
        </w:rPr>
        <w:t>un índice según el cual solo se ha desarrollado el 62% del potencial de capital humano existente en todo el mundo.</w:t>
      </w:r>
    </w:p>
    <w:p w:rsidR="00CB4750" w:rsidRPr="007B0509"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7B0509">
        <w:rPr>
          <w:rFonts w:ascii="Times New Roman" w:eastAsia="Times New Roman" w:hAnsi="Times New Roman" w:cs="Times New Roman"/>
          <w:color w:val="FF0000"/>
          <w:sz w:val="24"/>
          <w:szCs w:val="24"/>
          <w:u w:val="single"/>
          <w:lang w:eastAsia="es-ES"/>
        </w:rPr>
        <w:t>Así, tan solo 25 países aprovechan el 70% o más de todo el talento de sus trabajadores; si bien la mayoría de Estados solo dispone de entre el 50% y el 70% de su capital humano y hay 14 países, por debajo del 50%.</w:t>
      </w:r>
    </w:p>
    <w:p w:rsidR="00CB4750" w:rsidRPr="007B0509" w:rsidRDefault="00CB4750" w:rsidP="00CB4750">
      <w:pPr>
        <w:spacing w:after="180" w:line="240" w:lineRule="auto"/>
        <w:jc w:val="both"/>
        <w:rPr>
          <w:rFonts w:ascii="Times New Roman" w:eastAsia="Times New Roman" w:hAnsi="Times New Roman" w:cs="Times New Roman"/>
          <w:color w:val="000000"/>
          <w:sz w:val="24"/>
          <w:szCs w:val="24"/>
          <w:u w:val="single"/>
          <w:lang w:eastAsia="es-ES"/>
        </w:rPr>
      </w:pPr>
      <w:r w:rsidRPr="007B0509">
        <w:rPr>
          <w:rFonts w:ascii="Times New Roman" w:eastAsia="Times New Roman" w:hAnsi="Times New Roman" w:cs="Times New Roman"/>
          <w:color w:val="000000"/>
          <w:sz w:val="24"/>
          <w:szCs w:val="24"/>
          <w:u w:val="single"/>
          <w:lang w:eastAsia="es-ES"/>
        </w:rPr>
        <w:t>España obtiene una mala puntuación. Según este análisis comparado, los autores del informe alertan de que aprovecha el 65,6% del potencial talento de sus ciudadanos, solo ligeramente por encima de la media mundial. En otras palabras: España desaprovecha más de un tercio de su capital humano.</w:t>
      </w:r>
    </w:p>
    <w:p w:rsidR="00CB4750" w:rsidRPr="007B0509" w:rsidRDefault="00CB4750" w:rsidP="00CB4750">
      <w:pPr>
        <w:spacing w:after="180" w:line="240" w:lineRule="auto"/>
        <w:jc w:val="both"/>
        <w:rPr>
          <w:rFonts w:ascii="Times New Roman" w:eastAsia="Times New Roman" w:hAnsi="Times New Roman" w:cs="Times New Roman"/>
          <w:color w:val="000000"/>
          <w:sz w:val="24"/>
          <w:szCs w:val="24"/>
          <w:u w:val="single"/>
          <w:lang w:eastAsia="es-ES"/>
        </w:rPr>
      </w:pPr>
      <w:r w:rsidRPr="007B0509">
        <w:rPr>
          <w:rFonts w:ascii="Times New Roman" w:eastAsia="Times New Roman" w:hAnsi="Times New Roman" w:cs="Times New Roman"/>
          <w:color w:val="000000"/>
          <w:sz w:val="24"/>
          <w:szCs w:val="24"/>
          <w:u w:val="single"/>
          <w:lang w:eastAsia="es-ES"/>
        </w:rPr>
        <w:t>De esta forma, la economía española ocupa el puesto 44 de los 130 países analizados y se sitúa a la cola de los Estados de la Unión Europea. De hecho, solo Grecia utiliza menos porcentaje de su capital humano, al aprovechar el 64,6% de su capital humano.</w:t>
      </w:r>
    </w:p>
    <w:p w:rsidR="00CB4750" w:rsidRPr="007B0509" w:rsidRDefault="00CB4750" w:rsidP="00CB4750">
      <w:pPr>
        <w:spacing w:after="180" w:line="240" w:lineRule="auto"/>
        <w:jc w:val="both"/>
        <w:rPr>
          <w:rFonts w:ascii="Times New Roman" w:eastAsia="Times New Roman" w:hAnsi="Times New Roman" w:cs="Times New Roman"/>
          <w:color w:val="000000"/>
          <w:sz w:val="24"/>
          <w:szCs w:val="24"/>
          <w:u w:val="single"/>
          <w:lang w:eastAsia="es-ES"/>
        </w:rPr>
      </w:pPr>
      <w:r>
        <w:rPr>
          <w:rFonts w:ascii="Times New Roman" w:eastAsia="Times New Roman" w:hAnsi="Times New Roman" w:cs="Times New Roman"/>
          <w:color w:val="000000"/>
          <w:sz w:val="24"/>
          <w:szCs w:val="24"/>
          <w:u w:val="single"/>
          <w:lang w:eastAsia="es-ES"/>
        </w:rPr>
        <w:lastRenderedPageBreak/>
        <w:t>Este foro denuncia que “</w:t>
      </w:r>
      <w:r w:rsidRPr="007B0509">
        <w:rPr>
          <w:rFonts w:ascii="Times New Roman" w:eastAsia="Times New Roman" w:hAnsi="Times New Roman" w:cs="Times New Roman"/>
          <w:color w:val="000000"/>
          <w:sz w:val="24"/>
          <w:szCs w:val="24"/>
          <w:u w:val="single"/>
          <w:lang w:eastAsia="es-ES"/>
        </w:rPr>
        <w:t>los esfuerzos por desarrollar todo el potencial económico de las personas, (en países en cualquier fase de desarrollo) se están quedando cortos debido a un despliegue ineficaz tanto de habilidades en la fuerza de trabajo como en el desarrollo de habilidades futuras, y también como consecuencia de una falta de oferta adecuada de formación continua p</w:t>
      </w:r>
      <w:r>
        <w:rPr>
          <w:rFonts w:ascii="Times New Roman" w:eastAsia="Times New Roman" w:hAnsi="Times New Roman" w:cs="Times New Roman"/>
          <w:color w:val="000000"/>
          <w:sz w:val="24"/>
          <w:szCs w:val="24"/>
          <w:u w:val="single"/>
          <w:lang w:eastAsia="es-ES"/>
        </w:rPr>
        <w:t>ara quienes están ya trabajando”</w:t>
      </w:r>
      <w:r w:rsidRPr="007B0509">
        <w:rPr>
          <w:rFonts w:ascii="Times New Roman" w:eastAsia="Times New Roman" w:hAnsi="Times New Roman" w:cs="Times New Roman"/>
          <w:color w:val="000000"/>
          <w:sz w:val="24"/>
          <w:szCs w:val="24"/>
          <w:u w:val="single"/>
          <w:lang w:eastAsia="es-ES"/>
        </w:rPr>
        <w:t>.</w:t>
      </w:r>
    </w:p>
    <w:p w:rsidR="00CB4750" w:rsidRPr="007B0509" w:rsidRDefault="00CB4750" w:rsidP="00CB4750">
      <w:pPr>
        <w:spacing w:after="180" w:line="240" w:lineRule="auto"/>
        <w:jc w:val="both"/>
        <w:rPr>
          <w:rFonts w:ascii="Times New Roman" w:eastAsia="Times New Roman" w:hAnsi="Times New Roman" w:cs="Times New Roman"/>
          <w:color w:val="000000"/>
          <w:sz w:val="24"/>
          <w:szCs w:val="24"/>
          <w:u w:val="single"/>
          <w:lang w:eastAsia="es-ES"/>
        </w:rPr>
      </w:pPr>
      <w:r w:rsidRPr="007B0509">
        <w:rPr>
          <w:rFonts w:ascii="Times New Roman" w:eastAsia="Times New Roman" w:hAnsi="Times New Roman" w:cs="Times New Roman"/>
          <w:color w:val="000000"/>
          <w:sz w:val="24"/>
          <w:szCs w:val="24"/>
          <w:u w:val="single"/>
          <w:lang w:eastAsia="es-ES"/>
        </w:rPr>
        <w:t>En definitiva, explican que la adquisición de habilidades no acaba con una educación formal sino que el desarrollo del capital humano requiere también la aplicación y acumulación de habilidades mediante el trabajo</w:t>
      </w:r>
      <w:r>
        <w:rPr>
          <w:rFonts w:ascii="Times New Roman" w:eastAsia="Times New Roman" w:hAnsi="Times New Roman" w:cs="Times New Roman"/>
          <w:color w:val="000000"/>
          <w:sz w:val="24"/>
          <w:szCs w:val="24"/>
          <w:u w:val="single"/>
          <w:lang w:eastAsia="es-ES"/>
        </w:rPr>
        <w:t>. Pero si esta ecuación falla, “</w:t>
      </w:r>
      <w:r w:rsidRPr="007B0509">
        <w:rPr>
          <w:rFonts w:ascii="Times New Roman" w:eastAsia="Times New Roman" w:hAnsi="Times New Roman" w:cs="Times New Roman"/>
          <w:color w:val="000000"/>
          <w:sz w:val="24"/>
          <w:szCs w:val="24"/>
          <w:u w:val="single"/>
          <w:lang w:eastAsia="es-ES"/>
        </w:rPr>
        <w:t>por desgracia, es frecuente que las economías posean el talento requerido, p</w:t>
      </w:r>
      <w:r>
        <w:rPr>
          <w:rFonts w:ascii="Times New Roman" w:eastAsia="Times New Roman" w:hAnsi="Times New Roman" w:cs="Times New Roman"/>
          <w:color w:val="000000"/>
          <w:sz w:val="24"/>
          <w:szCs w:val="24"/>
          <w:u w:val="single"/>
          <w:lang w:eastAsia="es-ES"/>
        </w:rPr>
        <w:t>ero que no consigan desplegarlo”</w:t>
      </w:r>
      <w:r w:rsidRPr="007B0509">
        <w:rPr>
          <w:rFonts w:ascii="Times New Roman" w:eastAsia="Times New Roman" w:hAnsi="Times New Roman" w:cs="Times New Roman"/>
          <w:color w:val="000000"/>
          <w:sz w:val="24"/>
          <w:szCs w:val="24"/>
          <w:u w:val="single"/>
          <w:lang w:eastAsia="es-ES"/>
        </w:rPr>
        <w:t>, añaden.</w:t>
      </w:r>
    </w:p>
    <w:p w:rsidR="00CB4750" w:rsidRPr="007B0509"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7B0509">
        <w:rPr>
          <w:rFonts w:ascii="Times New Roman" w:eastAsia="Times New Roman" w:hAnsi="Times New Roman" w:cs="Times New Roman"/>
          <w:color w:val="FF0000"/>
          <w:sz w:val="24"/>
          <w:szCs w:val="24"/>
          <w:u w:val="single"/>
          <w:lang w:eastAsia="es-ES"/>
        </w:rPr>
        <w:t>El top ten del listado de países que más capital humano aprovechan está copado en esta edición del informe por un buen número de pequeños países europeos (Noruega, Finlandia, Suiza, Dinamarca y Eslovenia). Solo dos grandes potencias económicas han logrado entrar en este selecto grupo: Estados Unidos y Alemania, que ocupan los puestos cuarto y sexto, respectivamente.</w:t>
      </w:r>
    </w:p>
    <w:p w:rsidR="00CB4750" w:rsidRPr="00F429E1" w:rsidRDefault="00CB4750" w:rsidP="00CB4750">
      <w:pPr>
        <w:spacing w:after="180" w:line="240" w:lineRule="auto"/>
        <w:jc w:val="both"/>
        <w:rPr>
          <w:rFonts w:ascii="Times New Roman" w:eastAsia="Times New Roman" w:hAnsi="Times New Roman" w:cs="Times New Roman"/>
          <w:color w:val="000000"/>
          <w:sz w:val="24"/>
          <w:szCs w:val="24"/>
          <w:lang w:eastAsia="es-ES"/>
        </w:rPr>
      </w:pPr>
      <w:r w:rsidRPr="00F429E1">
        <w:rPr>
          <w:rFonts w:ascii="Times New Roman" w:eastAsia="Times New Roman" w:hAnsi="Times New Roman" w:cs="Times New Roman"/>
          <w:color w:val="000000"/>
          <w:sz w:val="24"/>
          <w:szCs w:val="24"/>
          <w:lang w:eastAsia="es-ES"/>
        </w:rPr>
        <w:t>Parámetros</w:t>
      </w:r>
      <w:r>
        <w:rPr>
          <w:rFonts w:ascii="Times New Roman" w:eastAsia="Times New Roman" w:hAnsi="Times New Roman" w:cs="Times New Roman"/>
          <w:color w:val="000000"/>
          <w:sz w:val="24"/>
          <w:szCs w:val="24"/>
          <w:lang w:eastAsia="es-ES"/>
        </w:rPr>
        <w:t xml:space="preserve"> analizados</w:t>
      </w:r>
    </w:p>
    <w:p w:rsidR="00CB4750" w:rsidRPr="00F429E1" w:rsidRDefault="00CB4750" w:rsidP="00CB4750">
      <w:pPr>
        <w:spacing w:after="180" w:line="240" w:lineRule="auto"/>
        <w:jc w:val="both"/>
        <w:rPr>
          <w:rFonts w:ascii="Times New Roman" w:eastAsia="Times New Roman" w:hAnsi="Times New Roman" w:cs="Times New Roman"/>
          <w:color w:val="000000"/>
          <w:sz w:val="24"/>
          <w:szCs w:val="24"/>
          <w:lang w:eastAsia="es-ES"/>
        </w:rPr>
      </w:pPr>
      <w:r w:rsidRPr="00F429E1">
        <w:rPr>
          <w:rFonts w:ascii="Times New Roman" w:eastAsia="Times New Roman" w:hAnsi="Times New Roman" w:cs="Times New Roman"/>
          <w:color w:val="000000"/>
          <w:sz w:val="24"/>
          <w:szCs w:val="24"/>
          <w:lang w:eastAsia="es-ES"/>
        </w:rPr>
        <w:t>Este estudio evalúa fundamentalmente cuatro variables para conocer el capital humano que aprovechan los países: s</w:t>
      </w:r>
      <w:r>
        <w:rPr>
          <w:rFonts w:ascii="Times New Roman" w:eastAsia="Times New Roman" w:hAnsi="Times New Roman" w:cs="Times New Roman"/>
          <w:color w:val="000000"/>
          <w:sz w:val="24"/>
          <w:szCs w:val="24"/>
          <w:lang w:eastAsia="es-ES"/>
        </w:rPr>
        <w:t>u capacidad, medida por las inver</w:t>
      </w:r>
      <w:r w:rsidRPr="00F429E1">
        <w:rPr>
          <w:rFonts w:ascii="Times New Roman" w:eastAsia="Times New Roman" w:hAnsi="Times New Roman" w:cs="Times New Roman"/>
          <w:color w:val="000000"/>
          <w:sz w:val="24"/>
          <w:szCs w:val="24"/>
          <w:lang w:eastAsia="es-ES"/>
        </w:rPr>
        <w:t>siones en la educación reglada; el despliegue, que mide la aplicación y acumulación de habilidades en el trabajo; el desarrollo, consistente en la educación formal de los nuevos trabajadores y el reciclaje de quienes ya tienen un empleo; y el conocimiento, que mide el abanico de conocimientos especializados</w:t>
      </w:r>
      <w:r>
        <w:rPr>
          <w:rFonts w:ascii="Times New Roman" w:eastAsia="Times New Roman" w:hAnsi="Times New Roman" w:cs="Times New Roman"/>
          <w:color w:val="000000"/>
          <w:sz w:val="24"/>
          <w:szCs w:val="24"/>
          <w:lang w:eastAsia="es-ES"/>
        </w:rPr>
        <w:t xml:space="preserve"> que se utilizan en el trabajo.</w:t>
      </w:r>
    </w:p>
    <w:p w:rsidR="00CB4750" w:rsidRDefault="00CB4750" w:rsidP="00CB4750">
      <w:pPr>
        <w:spacing w:after="180" w:line="240" w:lineRule="auto"/>
        <w:jc w:val="both"/>
        <w:rPr>
          <w:rFonts w:ascii="Times New Roman" w:eastAsia="Times New Roman" w:hAnsi="Times New Roman" w:cs="Times New Roman"/>
          <w:color w:val="000000"/>
          <w:sz w:val="24"/>
          <w:szCs w:val="24"/>
          <w:lang w:eastAsia="es-ES"/>
        </w:rPr>
      </w:pPr>
      <w:r w:rsidRPr="00F429E1">
        <w:rPr>
          <w:rFonts w:ascii="Times New Roman" w:eastAsia="Times New Roman" w:hAnsi="Times New Roman" w:cs="Times New Roman"/>
          <w:color w:val="000000"/>
          <w:sz w:val="24"/>
          <w:szCs w:val="24"/>
          <w:lang w:eastAsia="es-ES"/>
        </w:rPr>
        <w:t>Según estos parámetros, España obtiene su peor puntuación a la hora de aplicar y acumular las habilidades de los trabajadores en sus puestos de trabajo, ya que en esta materia ocupa el puesto 101 de los 130 países analizados. Por el contrario, se sitúa en el puesto 30 del ranking en la educación formal de la nueva generación de trabajadores y de aquellos que ya llevan un tiempo en el mercado laboral.</w:t>
      </w:r>
    </w:p>
    <w:p w:rsidR="00CB4750" w:rsidRPr="00F437C9" w:rsidRDefault="00695210" w:rsidP="00CB4750">
      <w:pPr>
        <w:shd w:val="clear" w:color="auto" w:fill="FFFFFF"/>
        <w:wordWrap w:val="0"/>
        <w:spacing w:after="0" w:line="240" w:lineRule="auto"/>
        <w:rPr>
          <w:rFonts w:ascii="Times New Roman" w:eastAsia="Times New Roman" w:hAnsi="Times New Roman" w:cs="Times New Roman"/>
          <w:bCs/>
          <w:sz w:val="24"/>
          <w:szCs w:val="24"/>
          <w:lang w:eastAsia="es-ES"/>
        </w:rPr>
      </w:pPr>
      <w:hyperlink r:id="rId164" w:history="1">
        <w:r w:rsidR="00CB4750" w:rsidRPr="00F437C9">
          <w:rPr>
            <w:rStyle w:val="Hipervnculo"/>
            <w:rFonts w:ascii="Times New Roman" w:eastAsia="Times New Roman" w:hAnsi="Times New Roman" w:cs="Times New Roman"/>
            <w:bCs/>
            <w:color w:val="auto"/>
            <w:sz w:val="24"/>
            <w:szCs w:val="24"/>
            <w:u w:val="none"/>
            <w:lang w:eastAsia="es-ES"/>
          </w:rPr>
          <w:t>https://www.weforum.org/reports/the-global-human-capital-report-2017</w:t>
        </w:r>
      </w:hyperlink>
    </w:p>
    <w:p w:rsidR="00CB4750" w:rsidRPr="00A02C24" w:rsidRDefault="00CB4750" w:rsidP="00CB4750">
      <w:pPr>
        <w:shd w:val="clear" w:color="auto" w:fill="FFFFFF"/>
        <w:wordWrap w:val="0"/>
        <w:spacing w:after="0" w:line="240" w:lineRule="auto"/>
        <w:rPr>
          <w:rFonts w:ascii="Times New Roman" w:eastAsia="Times New Roman" w:hAnsi="Times New Roman" w:cs="Times New Roman"/>
          <w:bCs/>
          <w:sz w:val="24"/>
          <w:szCs w:val="24"/>
          <w:lang w:eastAsia="es-ES"/>
        </w:rPr>
      </w:pP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sidRPr="00AD2EE3">
        <w:rPr>
          <w:rFonts w:ascii="Times New Roman" w:eastAsia="Times New Roman" w:hAnsi="Times New Roman" w:cs="Times New Roman"/>
          <w:sz w:val="24"/>
          <w:szCs w:val="24"/>
          <w:lang w:eastAsia="es-ES"/>
        </w:rPr>
        <w:t xml:space="preserve">- </w:t>
      </w:r>
      <w:r w:rsidRPr="00AD2EE3">
        <w:rPr>
          <w:rFonts w:ascii="Times New Roman" w:eastAsia="Times New Roman" w:hAnsi="Times New Roman" w:cs="Times New Roman"/>
          <w:sz w:val="24"/>
          <w:szCs w:val="24"/>
          <w:u w:val="single"/>
          <w:lang w:eastAsia="es-ES"/>
        </w:rPr>
        <w:t>De Uber a Deliveroo: el reto laboral de los nuevos modelos de negocio digitales</w:t>
      </w:r>
      <w:r>
        <w:rPr>
          <w:rFonts w:ascii="Times New Roman" w:eastAsia="Times New Roman" w:hAnsi="Times New Roman" w:cs="Times New Roman"/>
          <w:sz w:val="24"/>
          <w:szCs w:val="24"/>
          <w:lang w:eastAsia="es-ES"/>
        </w:rPr>
        <w:t xml:space="preserve"> (Expansión - </w:t>
      </w:r>
      <w:r>
        <w:rPr>
          <w:rFonts w:ascii="Times New Roman" w:eastAsia="Times New Roman" w:hAnsi="Times New Roman" w:cs="Times New Roman"/>
          <w:b/>
          <w:sz w:val="24"/>
          <w:szCs w:val="24"/>
          <w:lang w:eastAsia="es-ES"/>
        </w:rPr>
        <w:t>16</w:t>
      </w:r>
      <w:r w:rsidRPr="00AD2EE3">
        <w:rPr>
          <w:rFonts w:ascii="Times New Roman" w:eastAsia="Times New Roman" w:hAnsi="Times New Roman" w:cs="Times New Roman"/>
          <w:b/>
          <w:sz w:val="24"/>
          <w:szCs w:val="24"/>
          <w:lang w:eastAsia="es-ES"/>
        </w:rPr>
        <w:t>/9/17</w:t>
      </w:r>
      <w:r>
        <w:rPr>
          <w:rFonts w:ascii="Times New Roman" w:eastAsia="Times New Roman" w:hAnsi="Times New Roman" w:cs="Times New Roman"/>
          <w:sz w:val="24"/>
          <w:szCs w:val="24"/>
          <w:lang w:eastAsia="es-ES"/>
        </w:rPr>
        <w:t>)</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Javier G. Fernández)</w:t>
      </w:r>
    </w:p>
    <w:p w:rsidR="00CB4750" w:rsidRPr="00DC7AED"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DC7AED">
        <w:rPr>
          <w:rFonts w:ascii="Times New Roman" w:eastAsia="Times New Roman" w:hAnsi="Times New Roman" w:cs="Times New Roman"/>
          <w:sz w:val="24"/>
          <w:szCs w:val="24"/>
          <w:u w:val="single"/>
          <w:lang w:eastAsia="es-ES"/>
        </w:rPr>
        <w:t>La legislación aún no se ha adaptado a los desafíos que plantean algunas de las empresas de la economía digital, que requieren nuevas relaciones laborales.</w:t>
      </w:r>
    </w:p>
    <w:p w:rsidR="00CB4750" w:rsidRPr="00DC7AED"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AD2EE3">
        <w:rPr>
          <w:rFonts w:ascii="Times New Roman" w:eastAsia="Times New Roman" w:hAnsi="Times New Roman" w:cs="Times New Roman"/>
          <w:sz w:val="24"/>
          <w:szCs w:val="24"/>
          <w:lang w:eastAsia="es-ES"/>
        </w:rPr>
        <w:t xml:space="preserve">Gorra negra, camiseta naranja, bermudas y bicicleta al hombro. Así llega Manuel (nombre ficticio), de 27 años, a su encuentro con este diario. Es jueves, son las ocho de la tarde y los jóvenes comienzan a arremolinarse alrededor de la boca de Metro de Tribunal, en el centro de Madrid. Saluda a un par de compañeros y se sienta en un banco cercano. Su jornada laboral acaba de empezar. </w:t>
      </w:r>
      <w:r>
        <w:rPr>
          <w:rFonts w:ascii="Times New Roman" w:eastAsia="Times New Roman" w:hAnsi="Times New Roman" w:cs="Times New Roman"/>
          <w:sz w:val="24"/>
          <w:szCs w:val="24"/>
          <w:u w:val="single"/>
          <w:lang w:eastAsia="es-ES"/>
        </w:rPr>
        <w:t>“</w:t>
      </w:r>
      <w:r w:rsidRPr="00DC7AED">
        <w:rPr>
          <w:rFonts w:ascii="Times New Roman" w:eastAsia="Times New Roman" w:hAnsi="Times New Roman" w:cs="Times New Roman"/>
          <w:sz w:val="24"/>
          <w:szCs w:val="24"/>
          <w:u w:val="single"/>
          <w:lang w:eastAsia="es-ES"/>
        </w:rPr>
        <w:t>Aquí esperam</w:t>
      </w:r>
      <w:r>
        <w:rPr>
          <w:rFonts w:ascii="Times New Roman" w:eastAsia="Times New Roman" w:hAnsi="Times New Roman" w:cs="Times New Roman"/>
          <w:sz w:val="24"/>
          <w:szCs w:val="24"/>
          <w:u w:val="single"/>
          <w:lang w:eastAsia="es-ES"/>
        </w:rPr>
        <w:t>os hasta que llega algún pedido”</w:t>
      </w:r>
      <w:r w:rsidRPr="00DC7AED">
        <w:rPr>
          <w:rFonts w:ascii="Times New Roman" w:eastAsia="Times New Roman" w:hAnsi="Times New Roman" w:cs="Times New Roman"/>
          <w:sz w:val="24"/>
          <w:szCs w:val="24"/>
          <w:u w:val="single"/>
          <w:lang w:eastAsia="es-ES"/>
        </w:rPr>
        <w:t>, explica mientras descarga la caja con el logo de Deliveroo donde transporta la comida. Ha pagado 60 euros de depósito por ella y un soporte para transportarla en la bicicleta.</w:t>
      </w:r>
    </w:p>
    <w:p w:rsidR="00CB4750" w:rsidRPr="00DC7AED"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sz w:val="24"/>
          <w:szCs w:val="24"/>
          <w:u w:val="single"/>
          <w:lang w:eastAsia="es-ES"/>
        </w:rPr>
        <w:t>“</w:t>
      </w:r>
      <w:r w:rsidRPr="00DC7AED">
        <w:rPr>
          <w:rFonts w:ascii="Times New Roman" w:eastAsia="Times New Roman" w:hAnsi="Times New Roman" w:cs="Times New Roman"/>
          <w:sz w:val="24"/>
          <w:szCs w:val="24"/>
          <w:u w:val="single"/>
          <w:lang w:eastAsia="es-ES"/>
        </w:rPr>
        <w:t>Todo corre de nuestra cuenta y si tenemos un accidente o por lo que sea no podemos trabajar la e</w:t>
      </w:r>
      <w:r>
        <w:rPr>
          <w:rFonts w:ascii="Times New Roman" w:eastAsia="Times New Roman" w:hAnsi="Times New Roman" w:cs="Times New Roman"/>
          <w:sz w:val="24"/>
          <w:szCs w:val="24"/>
          <w:u w:val="single"/>
          <w:lang w:eastAsia="es-ES"/>
        </w:rPr>
        <w:t>mpresa no se hace cargo de nada”</w:t>
      </w:r>
      <w:r w:rsidRPr="00DC7AED">
        <w:rPr>
          <w:rFonts w:ascii="Times New Roman" w:eastAsia="Times New Roman" w:hAnsi="Times New Roman" w:cs="Times New Roman"/>
          <w:sz w:val="24"/>
          <w:szCs w:val="24"/>
          <w:u w:val="single"/>
          <w:lang w:eastAsia="es-ES"/>
        </w:rPr>
        <w:t>,</w:t>
      </w:r>
      <w:r w:rsidRPr="00AD2EE3">
        <w:rPr>
          <w:rFonts w:ascii="Times New Roman" w:eastAsia="Times New Roman" w:hAnsi="Times New Roman" w:cs="Times New Roman"/>
          <w:sz w:val="24"/>
          <w:szCs w:val="24"/>
          <w:lang w:eastAsia="es-ES"/>
        </w:rPr>
        <w:t xml:space="preserve"> asegura. Manuel </w:t>
      </w:r>
      <w:r w:rsidRPr="00DC7AED">
        <w:rPr>
          <w:rFonts w:ascii="Times New Roman" w:eastAsia="Times New Roman" w:hAnsi="Times New Roman" w:cs="Times New Roman"/>
          <w:color w:val="FF0000"/>
          <w:sz w:val="24"/>
          <w:szCs w:val="24"/>
          <w:u w:val="single"/>
          <w:lang w:eastAsia="es-ES"/>
        </w:rPr>
        <w:t>es uno de los más de 1.000 riders que trabajan para Deliveroo en España, la mayoría en Madrid y Barcelona</w:t>
      </w:r>
      <w:r w:rsidRPr="00AD2EE3">
        <w:rPr>
          <w:rFonts w:ascii="Times New Roman" w:eastAsia="Times New Roman" w:hAnsi="Times New Roman" w:cs="Times New Roman"/>
          <w:sz w:val="24"/>
          <w:szCs w:val="24"/>
          <w:lang w:eastAsia="es-ES"/>
        </w:rPr>
        <w:t xml:space="preserve">. </w:t>
      </w:r>
      <w:r w:rsidRPr="00DC7AED">
        <w:rPr>
          <w:rFonts w:ascii="Times New Roman" w:eastAsia="Times New Roman" w:hAnsi="Times New Roman" w:cs="Times New Roman"/>
          <w:color w:val="FF0000"/>
          <w:sz w:val="24"/>
          <w:szCs w:val="24"/>
          <w:u w:val="single"/>
          <w:lang w:eastAsia="es-ES"/>
        </w:rPr>
        <w:t xml:space="preserve">Sus compañeros y él conforman el engranaje que hace posible que cuando un usuario encarga un pedido a través </w:t>
      </w:r>
      <w:r w:rsidRPr="00DC7AED">
        <w:rPr>
          <w:rFonts w:ascii="Times New Roman" w:eastAsia="Times New Roman" w:hAnsi="Times New Roman" w:cs="Times New Roman"/>
          <w:color w:val="FF0000"/>
          <w:sz w:val="24"/>
          <w:szCs w:val="24"/>
          <w:u w:val="single"/>
          <w:lang w:eastAsia="es-ES"/>
        </w:rPr>
        <w:lastRenderedPageBreak/>
        <w:t>de la aplicación de su móvil, éste llegue a su casa u oficina a tiempo. Son trabajadores autónomos y, pese a que emplean la mayor parte del día en atender los pedidos de la app, es una relación mercantil la que les une al gig</w:t>
      </w:r>
      <w:r>
        <w:rPr>
          <w:rFonts w:ascii="Times New Roman" w:eastAsia="Times New Roman" w:hAnsi="Times New Roman" w:cs="Times New Roman"/>
          <w:color w:val="FF0000"/>
          <w:sz w:val="24"/>
          <w:szCs w:val="24"/>
          <w:u w:val="single"/>
          <w:lang w:eastAsia="es-ES"/>
        </w:rPr>
        <w:t>ante de la comida a domicilio. “</w:t>
      </w:r>
      <w:r w:rsidRPr="00DC7AED">
        <w:rPr>
          <w:rFonts w:ascii="Times New Roman" w:eastAsia="Times New Roman" w:hAnsi="Times New Roman" w:cs="Times New Roman"/>
          <w:color w:val="FF0000"/>
          <w:sz w:val="24"/>
          <w:szCs w:val="24"/>
          <w:u w:val="single"/>
          <w:lang w:eastAsia="es-ES"/>
        </w:rPr>
        <w:t>Soy yo quien me hago cargo de abonar todos los meses la cuota de 275 euros a la Segu</w:t>
      </w:r>
      <w:r>
        <w:rPr>
          <w:rFonts w:ascii="Times New Roman" w:eastAsia="Times New Roman" w:hAnsi="Times New Roman" w:cs="Times New Roman"/>
          <w:color w:val="FF0000"/>
          <w:sz w:val="24"/>
          <w:szCs w:val="24"/>
          <w:u w:val="single"/>
          <w:lang w:eastAsia="es-ES"/>
        </w:rPr>
        <w:t>ridad Social, haya pedidos o no”</w:t>
      </w:r>
      <w:r w:rsidRPr="00DC7AED">
        <w:rPr>
          <w:rFonts w:ascii="Times New Roman" w:eastAsia="Times New Roman" w:hAnsi="Times New Roman" w:cs="Times New Roman"/>
          <w:color w:val="FF0000"/>
          <w:sz w:val="24"/>
          <w:szCs w:val="24"/>
          <w:u w:val="single"/>
          <w:lang w:eastAsia="es-ES"/>
        </w:rPr>
        <w:t>, asegura.</w:t>
      </w:r>
    </w:p>
    <w:p w:rsidR="00CB4750" w:rsidRPr="00DC7AED"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DC7AED">
        <w:rPr>
          <w:rFonts w:ascii="Times New Roman" w:eastAsia="Times New Roman" w:hAnsi="Times New Roman" w:cs="Times New Roman"/>
          <w:sz w:val="24"/>
          <w:szCs w:val="24"/>
          <w:u w:val="single"/>
          <w:lang w:eastAsia="es-ES"/>
        </w:rPr>
        <w:t>Para ser rider basta con inscribirse a través de la página web de la compañía y fijar la disponibilidad. Después, es la empresa la que adjudica las fra</w:t>
      </w:r>
      <w:r>
        <w:rPr>
          <w:rFonts w:ascii="Times New Roman" w:eastAsia="Times New Roman" w:hAnsi="Times New Roman" w:cs="Times New Roman"/>
          <w:sz w:val="24"/>
          <w:szCs w:val="24"/>
          <w:u w:val="single"/>
          <w:lang w:eastAsia="es-ES"/>
        </w:rPr>
        <w:t>njas horarias en función de la “fiabilidad” del repartidor. “</w:t>
      </w:r>
      <w:r w:rsidRPr="00DC7AED">
        <w:rPr>
          <w:rFonts w:ascii="Times New Roman" w:eastAsia="Times New Roman" w:hAnsi="Times New Roman" w:cs="Times New Roman"/>
          <w:sz w:val="24"/>
          <w:szCs w:val="24"/>
          <w:u w:val="single"/>
          <w:lang w:eastAsia="es-ES"/>
        </w:rPr>
        <w:t>Ellos deciden cuándo trabajan y qué encargos aceptan. Pero claro, si hay más riders que quieren trabajar para una misma franja horaria tenemos que elegir. En esa criba entra su fiabilidad para lo que tenemos en cuenta e</w:t>
      </w:r>
      <w:r>
        <w:rPr>
          <w:rFonts w:ascii="Times New Roman" w:eastAsia="Times New Roman" w:hAnsi="Times New Roman" w:cs="Times New Roman"/>
          <w:sz w:val="24"/>
          <w:szCs w:val="24"/>
          <w:u w:val="single"/>
          <w:lang w:eastAsia="es-ES"/>
        </w:rPr>
        <w:t>l número de pedidos que rechaza”</w:t>
      </w:r>
      <w:r w:rsidRPr="00DC7AED">
        <w:rPr>
          <w:rFonts w:ascii="Times New Roman" w:eastAsia="Times New Roman" w:hAnsi="Times New Roman" w:cs="Times New Roman"/>
          <w:sz w:val="24"/>
          <w:szCs w:val="24"/>
          <w:u w:val="single"/>
          <w:lang w:eastAsia="es-ES"/>
        </w:rPr>
        <w:t>, explica por teléfono Diana Morato, directora general de Deliveroo en España</w:t>
      </w:r>
      <w:r w:rsidRPr="00AD2EE3">
        <w:rPr>
          <w:rFonts w:ascii="Times New Roman" w:eastAsia="Times New Roman" w:hAnsi="Times New Roman" w:cs="Times New Roman"/>
          <w:sz w:val="24"/>
          <w:szCs w:val="24"/>
          <w:lang w:eastAsia="es-ES"/>
        </w:rPr>
        <w:t xml:space="preserve">. </w:t>
      </w:r>
      <w:r w:rsidRPr="00DC7AED">
        <w:rPr>
          <w:rFonts w:ascii="Times New Roman" w:eastAsia="Times New Roman" w:hAnsi="Times New Roman" w:cs="Times New Roman"/>
          <w:color w:val="FF0000"/>
          <w:sz w:val="24"/>
          <w:szCs w:val="24"/>
          <w:u w:val="single"/>
          <w:lang w:eastAsia="es-ES"/>
        </w:rPr>
        <w:t>En la práctica, expl</w:t>
      </w:r>
      <w:r>
        <w:rPr>
          <w:rFonts w:ascii="Times New Roman" w:eastAsia="Times New Roman" w:hAnsi="Times New Roman" w:cs="Times New Roman"/>
          <w:color w:val="FF0000"/>
          <w:sz w:val="24"/>
          <w:szCs w:val="24"/>
          <w:u w:val="single"/>
          <w:lang w:eastAsia="es-ES"/>
        </w:rPr>
        <w:t>ica Manuel, esto se traduce en “disponibilidad total”. “</w:t>
      </w:r>
      <w:r w:rsidRPr="00DC7AED">
        <w:rPr>
          <w:rFonts w:ascii="Times New Roman" w:eastAsia="Times New Roman" w:hAnsi="Times New Roman" w:cs="Times New Roman"/>
          <w:color w:val="FF0000"/>
          <w:sz w:val="24"/>
          <w:szCs w:val="24"/>
          <w:u w:val="single"/>
          <w:lang w:eastAsia="es-ES"/>
        </w:rPr>
        <w:t>La empresa te asigna las horas en función de tu desempeño la semana anterior y te penaliza si no puedes atender algún pedido o no te inscribes en las horas pico -q</w:t>
      </w:r>
      <w:r>
        <w:rPr>
          <w:rFonts w:ascii="Times New Roman" w:eastAsia="Times New Roman" w:hAnsi="Times New Roman" w:cs="Times New Roman"/>
          <w:color w:val="FF0000"/>
          <w:sz w:val="24"/>
          <w:szCs w:val="24"/>
          <w:u w:val="single"/>
          <w:lang w:eastAsia="es-ES"/>
        </w:rPr>
        <w:t>ue suelen ser de 20:00 a 23:00-”</w:t>
      </w:r>
      <w:r w:rsidRPr="00DC7AED">
        <w:rPr>
          <w:rFonts w:ascii="Times New Roman" w:eastAsia="Times New Roman" w:hAnsi="Times New Roman" w:cs="Times New Roman"/>
          <w:color w:val="FF0000"/>
          <w:sz w:val="24"/>
          <w:szCs w:val="24"/>
          <w:u w:val="single"/>
          <w:lang w:eastAsia="es-ES"/>
        </w:rPr>
        <w:t>.</w:t>
      </w:r>
    </w:p>
    <w:p w:rsidR="00CB4750" w:rsidRPr="00DC7AED"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DC7AED">
        <w:rPr>
          <w:rFonts w:ascii="Times New Roman" w:eastAsia="Times New Roman" w:hAnsi="Times New Roman" w:cs="Times New Roman"/>
          <w:sz w:val="24"/>
          <w:szCs w:val="24"/>
          <w:u w:val="single"/>
          <w:lang w:eastAsia="es-ES"/>
        </w:rPr>
        <w:t>En julio, Manuel y sus compañeros decidieron plantarse y convocaron un paro en toda España, según ellos el primero de una compañía de la nueva economía. Entre sus reivindicaciones estaba que la tecnológica les garantizase una jornada mínima de 20 horas de trabajo a la semana y que les pagaran dos pedidos por hora, hubiera encargos o no. La respuesta de la empresa fue un nuevo modelo de colaboración, al que se han suscrito el 70% de los riders, que eleva los ingresos brutos po</w:t>
      </w:r>
      <w:r>
        <w:rPr>
          <w:rFonts w:ascii="Times New Roman" w:eastAsia="Times New Roman" w:hAnsi="Times New Roman" w:cs="Times New Roman"/>
          <w:sz w:val="24"/>
          <w:szCs w:val="24"/>
          <w:u w:val="single"/>
          <w:lang w:eastAsia="es-ES"/>
        </w:rPr>
        <w:t>r hora de 10,50 euros a 12,50. “</w:t>
      </w:r>
      <w:r w:rsidRPr="00DC7AED">
        <w:rPr>
          <w:rFonts w:ascii="Times New Roman" w:eastAsia="Times New Roman" w:hAnsi="Times New Roman" w:cs="Times New Roman"/>
          <w:sz w:val="24"/>
          <w:szCs w:val="24"/>
          <w:u w:val="single"/>
          <w:lang w:eastAsia="es-ES"/>
        </w:rPr>
        <w:t>El salario medio en España está en 1.600 euros por 40 horas semanales, un rider que trabajase en estos términos tendría</w:t>
      </w:r>
      <w:r>
        <w:rPr>
          <w:rFonts w:ascii="Times New Roman" w:eastAsia="Times New Roman" w:hAnsi="Times New Roman" w:cs="Times New Roman"/>
          <w:sz w:val="24"/>
          <w:szCs w:val="24"/>
          <w:u w:val="single"/>
          <w:lang w:eastAsia="es-ES"/>
        </w:rPr>
        <w:t xml:space="preserve"> el salario medio de un español”</w:t>
      </w:r>
      <w:r w:rsidRPr="00DC7AED">
        <w:rPr>
          <w:rFonts w:ascii="Times New Roman" w:eastAsia="Times New Roman" w:hAnsi="Times New Roman" w:cs="Times New Roman"/>
          <w:sz w:val="24"/>
          <w:szCs w:val="24"/>
          <w:u w:val="single"/>
          <w:lang w:eastAsia="es-ES"/>
        </w:rPr>
        <w:t>, responde Morato a los que les acusan de ofrecer unas condiciones de trabajo precarias.</w:t>
      </w:r>
    </w:p>
    <w:p w:rsidR="00CB4750" w:rsidRPr="00DC7AED"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DC7AED">
        <w:rPr>
          <w:rFonts w:ascii="Times New Roman" w:eastAsia="Times New Roman" w:hAnsi="Times New Roman" w:cs="Times New Roman"/>
          <w:color w:val="FF0000"/>
          <w:sz w:val="24"/>
          <w:szCs w:val="24"/>
          <w:u w:val="single"/>
          <w:lang w:eastAsia="es-ES"/>
        </w:rPr>
        <w:t>Cerca de la mitad de los riders de Deliveroo son menores de 25 años y, de esos, la mayoría son estudiantes, según datos de la propia empresa</w:t>
      </w:r>
      <w:r w:rsidRPr="00AD2EE3">
        <w:rPr>
          <w:rFonts w:ascii="Times New Roman" w:eastAsia="Times New Roman" w:hAnsi="Times New Roman" w:cs="Times New Roman"/>
          <w:sz w:val="24"/>
          <w:szCs w:val="24"/>
          <w:lang w:eastAsia="es-ES"/>
        </w:rPr>
        <w:t xml:space="preserve">. Es el caso de Manuel que está preparando unas oposiciones al tiempo que trabaja algunas horas a la semana para Deliveroo. </w:t>
      </w:r>
      <w:r w:rsidRPr="00DC7AED">
        <w:rPr>
          <w:rFonts w:ascii="Times New Roman" w:eastAsia="Times New Roman" w:hAnsi="Times New Roman" w:cs="Times New Roman"/>
          <w:color w:val="FF0000"/>
          <w:sz w:val="24"/>
          <w:szCs w:val="24"/>
          <w:u w:val="single"/>
          <w:lang w:eastAsia="es-ES"/>
        </w:rPr>
        <w:t>Los repartidores pueden trabajar para varias plataformas, elegir el número de horas que están disponibles y solicitar a otras personas que entreguen los pedidos en su nombre.</w:t>
      </w:r>
    </w:p>
    <w:p w:rsidR="00CB4750" w:rsidRPr="00A02C24" w:rsidRDefault="00CB4750" w:rsidP="00CB4750">
      <w:pPr>
        <w:spacing w:after="180" w:line="240" w:lineRule="auto"/>
        <w:jc w:val="both"/>
        <w:rPr>
          <w:rFonts w:ascii="Times New Roman" w:eastAsia="Times New Roman" w:hAnsi="Times New Roman" w:cs="Times New Roman"/>
          <w:b/>
          <w:color w:val="FF0000"/>
          <w:sz w:val="24"/>
          <w:szCs w:val="24"/>
          <w:u w:val="single"/>
          <w:lang w:eastAsia="es-ES"/>
        </w:rPr>
      </w:pPr>
      <w:r w:rsidRPr="00DC7AED">
        <w:rPr>
          <w:rFonts w:ascii="Times New Roman" w:eastAsia="Times New Roman" w:hAnsi="Times New Roman" w:cs="Times New Roman"/>
          <w:b/>
          <w:color w:val="FF0000"/>
          <w:sz w:val="24"/>
          <w:szCs w:val="24"/>
          <w:u w:val="single"/>
          <w:lang w:eastAsia="es-ES"/>
        </w:rPr>
        <w:t>Trebor Scholz, profesor en la New School de Nueva York y columnista habitual de medios como Le Monde o The Washington Post, es probablemente uno de los mayores expertos del mundo en lo que se refiere a la nueva economía. En un ensayo publicado recientemente, el docente denuncia como a raíz de la crisis económica y la necesidad de muchas personas, sobre todo jóvenes, de acceder a algún tipo de ingreso, se han creado mercados donde antes no había, aprovechándose de la infraestructura (coche, aparta</w:t>
      </w:r>
      <w:r>
        <w:rPr>
          <w:rFonts w:ascii="Times New Roman" w:eastAsia="Times New Roman" w:hAnsi="Times New Roman" w:cs="Times New Roman"/>
          <w:b/>
          <w:color w:val="FF0000"/>
          <w:sz w:val="24"/>
          <w:szCs w:val="24"/>
          <w:u w:val="single"/>
          <w:lang w:eastAsia="es-ES"/>
        </w:rPr>
        <w:t>mento, tiempo...) de la gente. “</w:t>
      </w:r>
      <w:r w:rsidRPr="00DC7AED">
        <w:rPr>
          <w:rFonts w:ascii="Times New Roman" w:eastAsia="Times New Roman" w:hAnsi="Times New Roman" w:cs="Times New Roman"/>
          <w:b/>
          <w:color w:val="FF0000"/>
          <w:sz w:val="24"/>
          <w:szCs w:val="24"/>
          <w:u w:val="single"/>
          <w:lang w:eastAsia="es-ES"/>
        </w:rPr>
        <w:t xml:space="preserve">A la sombra de una mayor comodidad en el acceso a ciertos servicios de una parte de la población, existen por contrapartida importantes costes sociales para la clase trabajadora, </w:t>
      </w:r>
      <w:r>
        <w:rPr>
          <w:rFonts w:ascii="Times New Roman" w:eastAsia="Times New Roman" w:hAnsi="Times New Roman" w:cs="Times New Roman"/>
          <w:b/>
          <w:color w:val="FF0000"/>
          <w:sz w:val="24"/>
          <w:szCs w:val="24"/>
          <w:u w:val="single"/>
          <w:lang w:eastAsia="es-ES"/>
        </w:rPr>
        <w:t>sobre todo la menos cualificada”</w:t>
      </w:r>
      <w:r w:rsidRPr="00DC7AED">
        <w:rPr>
          <w:rFonts w:ascii="Times New Roman" w:eastAsia="Times New Roman" w:hAnsi="Times New Roman" w:cs="Times New Roman"/>
          <w:b/>
          <w:color w:val="FF0000"/>
          <w:sz w:val="24"/>
          <w:szCs w:val="24"/>
          <w:u w:val="single"/>
          <w:lang w:eastAsia="es-ES"/>
        </w:rPr>
        <w:t>, señala en su obra, donde cita a compañías como Uber o Airb</w:t>
      </w:r>
      <w:r>
        <w:rPr>
          <w:rFonts w:ascii="Times New Roman" w:eastAsia="Times New Roman" w:hAnsi="Times New Roman" w:cs="Times New Roman"/>
          <w:b/>
          <w:color w:val="FF0000"/>
          <w:sz w:val="24"/>
          <w:szCs w:val="24"/>
          <w:u w:val="single"/>
          <w:lang w:eastAsia="es-ES"/>
        </w:rPr>
        <w:t>nb.</w:t>
      </w:r>
    </w:p>
    <w:p w:rsidR="00CB4750" w:rsidRPr="00AD2EE3" w:rsidRDefault="00CB4750" w:rsidP="00CB4750">
      <w:pPr>
        <w:spacing w:after="180" w:line="240" w:lineRule="auto"/>
        <w:jc w:val="both"/>
        <w:rPr>
          <w:rFonts w:ascii="Times New Roman" w:eastAsia="Times New Roman" w:hAnsi="Times New Roman" w:cs="Times New Roman"/>
          <w:sz w:val="24"/>
          <w:szCs w:val="24"/>
          <w:lang w:eastAsia="es-ES"/>
        </w:rPr>
      </w:pPr>
      <w:r w:rsidRPr="00AD2EE3">
        <w:rPr>
          <w:rFonts w:ascii="Times New Roman" w:eastAsia="Times New Roman" w:hAnsi="Times New Roman" w:cs="Times New Roman"/>
          <w:sz w:val="24"/>
          <w:szCs w:val="24"/>
          <w:lang w:eastAsia="es-ES"/>
        </w:rPr>
        <w:t>Casos como el de los conflictos laborales de Uber y Deliveroo son sólo la punta del iceberg de la nueva economía digital que, además de crear empleo, está transformando profundam</w:t>
      </w:r>
      <w:r>
        <w:rPr>
          <w:rFonts w:ascii="Times New Roman" w:eastAsia="Times New Roman" w:hAnsi="Times New Roman" w:cs="Times New Roman"/>
          <w:sz w:val="24"/>
          <w:szCs w:val="24"/>
          <w:lang w:eastAsia="es-ES"/>
        </w:rPr>
        <w:t>ente las relaciones laborales. “</w:t>
      </w:r>
      <w:r w:rsidRPr="00AD2EE3">
        <w:rPr>
          <w:rFonts w:ascii="Times New Roman" w:eastAsia="Times New Roman" w:hAnsi="Times New Roman" w:cs="Times New Roman"/>
          <w:sz w:val="24"/>
          <w:szCs w:val="24"/>
          <w:lang w:eastAsia="es-ES"/>
        </w:rPr>
        <w:t>Hay una fricción muy evidente entre una normativa laboral muy poco flexible y un nuevo modelo de negocio de prestación de servicios. Hay actividades que se van a desarrollar cada vez más a través de relaciones mercantiles y si no conseguimos que estas relaciones se desarrollen de forma correcta, tanto el trabajador como la plataforma se van a encontrar ante una si</w:t>
      </w:r>
      <w:r>
        <w:rPr>
          <w:rFonts w:ascii="Times New Roman" w:eastAsia="Times New Roman" w:hAnsi="Times New Roman" w:cs="Times New Roman"/>
          <w:sz w:val="24"/>
          <w:szCs w:val="24"/>
          <w:lang w:eastAsia="es-ES"/>
        </w:rPr>
        <w:t>tuación de inseguridad jurídica”</w:t>
      </w:r>
      <w:r w:rsidRPr="00AD2EE3">
        <w:rPr>
          <w:rFonts w:ascii="Times New Roman" w:eastAsia="Times New Roman" w:hAnsi="Times New Roman" w:cs="Times New Roman"/>
          <w:sz w:val="24"/>
          <w:szCs w:val="24"/>
          <w:lang w:eastAsia="es-ES"/>
        </w:rPr>
        <w:t xml:space="preserve">, sostiene el director de Adigital (Asociación Española de la Economía </w:t>
      </w:r>
      <w:r>
        <w:rPr>
          <w:rFonts w:ascii="Times New Roman" w:eastAsia="Times New Roman" w:hAnsi="Times New Roman" w:cs="Times New Roman"/>
          <w:sz w:val="24"/>
          <w:szCs w:val="24"/>
          <w:lang w:eastAsia="es-ES"/>
        </w:rPr>
        <w:t>Digital), José Luis Zimmermann.</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sidRPr="00AD2EE3">
        <w:rPr>
          <w:rFonts w:ascii="Times New Roman" w:eastAsia="Times New Roman" w:hAnsi="Times New Roman" w:cs="Times New Roman"/>
          <w:sz w:val="24"/>
          <w:szCs w:val="24"/>
          <w:lang w:eastAsia="es-ES"/>
        </w:rPr>
        <w:lastRenderedPageBreak/>
        <w:t>Para Zimmermann, el problema no está en que estos nuevos trabajadores sean autónomos o no sino l</w:t>
      </w:r>
      <w:r>
        <w:rPr>
          <w:rFonts w:ascii="Times New Roman" w:eastAsia="Times New Roman" w:hAnsi="Times New Roman" w:cs="Times New Roman"/>
          <w:sz w:val="24"/>
          <w:szCs w:val="24"/>
          <w:lang w:eastAsia="es-ES"/>
        </w:rPr>
        <w:t>a rigidez del mercado laboral. “</w:t>
      </w:r>
      <w:r w:rsidRPr="00AD2EE3">
        <w:rPr>
          <w:rFonts w:ascii="Times New Roman" w:eastAsia="Times New Roman" w:hAnsi="Times New Roman" w:cs="Times New Roman"/>
          <w:sz w:val="24"/>
          <w:szCs w:val="24"/>
          <w:lang w:eastAsia="es-ES"/>
        </w:rPr>
        <w:t>Lo que lleva a la precariedad es la i</w:t>
      </w:r>
      <w:r>
        <w:rPr>
          <w:rFonts w:ascii="Times New Roman" w:eastAsia="Times New Roman" w:hAnsi="Times New Roman" w:cs="Times New Roman"/>
          <w:sz w:val="24"/>
          <w:szCs w:val="24"/>
          <w:lang w:eastAsia="es-ES"/>
        </w:rPr>
        <w:t>nflexibilidad de la ley laboral”</w:t>
      </w:r>
      <w:r w:rsidRPr="00AD2EE3">
        <w:rPr>
          <w:rFonts w:ascii="Times New Roman" w:eastAsia="Times New Roman" w:hAnsi="Times New Roman" w:cs="Times New Roman"/>
          <w:sz w:val="24"/>
          <w:szCs w:val="24"/>
          <w:lang w:eastAsia="es-ES"/>
        </w:rPr>
        <w:t>, destaca, al tiempo que reclama una reforma de la figura del autónomo que permita que la cotización del trabajador se</w:t>
      </w:r>
      <w:r>
        <w:rPr>
          <w:rFonts w:ascii="Times New Roman" w:eastAsia="Times New Roman" w:hAnsi="Times New Roman" w:cs="Times New Roman"/>
          <w:sz w:val="24"/>
          <w:szCs w:val="24"/>
          <w:lang w:eastAsia="es-ES"/>
        </w:rPr>
        <w:t>a proporcional a sus ingresos. “</w:t>
      </w:r>
      <w:r w:rsidRPr="00AD2EE3">
        <w:rPr>
          <w:rFonts w:ascii="Times New Roman" w:eastAsia="Times New Roman" w:hAnsi="Times New Roman" w:cs="Times New Roman"/>
          <w:sz w:val="24"/>
          <w:szCs w:val="24"/>
          <w:lang w:eastAsia="es-ES"/>
        </w:rPr>
        <w:t xml:space="preserve">La mayoría de los riders son ocasionales. Lo hacen para complementar rentas y querrían hacerlo en diferentes plataformas. Esta figura de prestador de servicios ocasional no está recogida en la </w:t>
      </w:r>
      <w:r>
        <w:rPr>
          <w:rFonts w:ascii="Times New Roman" w:eastAsia="Times New Roman" w:hAnsi="Times New Roman" w:cs="Times New Roman"/>
          <w:sz w:val="24"/>
          <w:szCs w:val="24"/>
          <w:lang w:eastAsia="es-ES"/>
        </w:rPr>
        <w:t>legislación laboral”, concluye.</w:t>
      </w:r>
    </w:p>
    <w:p w:rsidR="00CB4750" w:rsidRPr="00AD2EE3"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Uber</w:t>
      </w:r>
    </w:p>
    <w:p w:rsidR="00CB4750" w:rsidRPr="00DC7AED"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DC7AED">
        <w:rPr>
          <w:rFonts w:ascii="Times New Roman" w:eastAsia="Times New Roman" w:hAnsi="Times New Roman" w:cs="Times New Roman"/>
          <w:color w:val="FF0000"/>
          <w:sz w:val="24"/>
          <w:szCs w:val="24"/>
          <w:u w:val="single"/>
          <w:lang w:eastAsia="es-ES"/>
        </w:rPr>
        <w:t>Al calor de la revolución tecnológica han surgido en los últimos años un puñado de empresas que han visto en la intermediación a través de plataformas online un jugoso negocio. Una de las más polémicas es Uber. La compañía norteamericana de transporte con conductor ha provocado sonoras protestas entre los taxistas, un sector muy regulado y poco acostumbrado a la competencia, que ahora ve como estas empresas le arrebatan una porción del mercado. Al igual que sucede con Deliveroo, Uber actúa como intermediario entre los conductores, que deben aportar su propio coche, y los usuarios que buscan un medio de tra</w:t>
      </w:r>
      <w:r>
        <w:rPr>
          <w:rFonts w:ascii="Times New Roman" w:eastAsia="Times New Roman" w:hAnsi="Times New Roman" w:cs="Times New Roman"/>
          <w:color w:val="FF0000"/>
          <w:sz w:val="24"/>
          <w:szCs w:val="24"/>
          <w:u w:val="single"/>
          <w:lang w:eastAsia="es-ES"/>
        </w:rPr>
        <w:t>nsporte para cubrir determinado</w:t>
      </w:r>
      <w:r w:rsidRPr="00DC7AED">
        <w:rPr>
          <w:rFonts w:ascii="Times New Roman" w:eastAsia="Times New Roman" w:hAnsi="Times New Roman" w:cs="Times New Roman"/>
          <w:color w:val="FF0000"/>
          <w:sz w:val="24"/>
          <w:szCs w:val="24"/>
          <w:u w:val="single"/>
          <w:lang w:eastAsia="es-ES"/>
        </w:rPr>
        <w:t>s trayectos. A cambio de proporcionales clientes, la aplicación cobra a los conductores una comisión del 25% del precio de cada viaje.</w:t>
      </w:r>
    </w:p>
    <w:p w:rsidR="00CB4750" w:rsidRPr="00AD2EE3" w:rsidRDefault="00CB4750" w:rsidP="00CB4750">
      <w:pPr>
        <w:spacing w:after="180" w:line="240" w:lineRule="auto"/>
        <w:jc w:val="both"/>
        <w:rPr>
          <w:rFonts w:ascii="Times New Roman" w:eastAsia="Times New Roman" w:hAnsi="Times New Roman" w:cs="Times New Roman"/>
          <w:sz w:val="24"/>
          <w:szCs w:val="24"/>
          <w:lang w:eastAsia="es-ES"/>
        </w:rPr>
      </w:pPr>
      <w:r w:rsidRPr="00AD2EE3">
        <w:rPr>
          <w:rFonts w:ascii="Times New Roman" w:eastAsia="Times New Roman" w:hAnsi="Times New Roman" w:cs="Times New Roman"/>
          <w:sz w:val="24"/>
          <w:szCs w:val="24"/>
          <w:lang w:eastAsia="es-ES"/>
        </w:rPr>
        <w:t xml:space="preserve">En Madrid, la única ciudad en la que está presente Uber en España, sólo pueden operar conductores autónomos que dispongan de una licencia VTC (Vehículos Turismo con Conductor) o bien empresas propietarias de flotas que tengan contratados sus propios chóferes. De media, aseguran desde Uber, un conductor autónomo puede cobrar hasta 2.000 euros al mes, descontando el pago de las protecciones sociales y siempre en función de las carreras que realice; mientras que los chóferes que trabajan para empresas de flotas tienen garantizado una retribución fija de entre 1.200 </w:t>
      </w:r>
      <w:r>
        <w:rPr>
          <w:rFonts w:ascii="Times New Roman" w:eastAsia="Times New Roman" w:hAnsi="Times New Roman" w:cs="Times New Roman"/>
          <w:sz w:val="24"/>
          <w:szCs w:val="24"/>
          <w:lang w:eastAsia="es-ES"/>
        </w:rPr>
        <w:t>y 1.400 euros brutos mensuales.</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sidRPr="00AD2EE3">
        <w:rPr>
          <w:rFonts w:ascii="Times New Roman" w:eastAsia="Times New Roman" w:hAnsi="Times New Roman" w:cs="Times New Roman"/>
          <w:sz w:val="24"/>
          <w:szCs w:val="24"/>
          <w:lang w:eastAsia="es-ES"/>
        </w:rPr>
        <w:t xml:space="preserve">La valoración del conductor por el usuario es el método que tiene Uber para medir el desempeño de sus trabajadores. A más estrellas, más posibilidades de recibir clientes. En caso de mantener puntuaciones bajas, </w:t>
      </w:r>
      <w:r>
        <w:rPr>
          <w:rFonts w:ascii="Times New Roman" w:eastAsia="Times New Roman" w:hAnsi="Times New Roman" w:cs="Times New Roman"/>
          <w:sz w:val="24"/>
          <w:szCs w:val="24"/>
          <w:lang w:eastAsia="es-ES"/>
        </w:rPr>
        <w:t>explican desde la tecnológica, “</w:t>
      </w:r>
      <w:r w:rsidRPr="00AD2EE3">
        <w:rPr>
          <w:rFonts w:ascii="Times New Roman" w:eastAsia="Times New Roman" w:hAnsi="Times New Roman" w:cs="Times New Roman"/>
          <w:sz w:val="24"/>
          <w:szCs w:val="24"/>
          <w:lang w:eastAsia="es-ES"/>
        </w:rPr>
        <w:t xml:space="preserve">se contempla la posibilidad de desconexión del </w:t>
      </w:r>
      <w:r>
        <w:rPr>
          <w:rFonts w:ascii="Times New Roman" w:eastAsia="Times New Roman" w:hAnsi="Times New Roman" w:cs="Times New Roman"/>
          <w:sz w:val="24"/>
          <w:szCs w:val="24"/>
          <w:lang w:eastAsia="es-ES"/>
        </w:rPr>
        <w:t>conductor”</w:t>
      </w:r>
      <w:r w:rsidRPr="00AD2EE3">
        <w:rPr>
          <w:rFonts w:ascii="Times New Roman" w:eastAsia="Times New Roman" w:hAnsi="Times New Roman" w:cs="Times New Roman"/>
          <w:sz w:val="24"/>
          <w:szCs w:val="24"/>
          <w:lang w:eastAsia="es-ES"/>
        </w:rPr>
        <w:t>.</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A02C24">
        <w:rPr>
          <w:rFonts w:ascii="Times New Roman" w:eastAsia="Times New Roman" w:hAnsi="Times New Roman" w:cs="Times New Roman"/>
          <w:sz w:val="24"/>
          <w:szCs w:val="24"/>
          <w:u w:val="single"/>
          <w:lang w:eastAsia="es-ES"/>
        </w:rPr>
        <w:t>El futuro incierto de una juventud confundida</w:t>
      </w:r>
      <w:r>
        <w:rPr>
          <w:rFonts w:ascii="Times New Roman" w:eastAsia="Times New Roman" w:hAnsi="Times New Roman" w:cs="Times New Roman"/>
          <w:sz w:val="24"/>
          <w:szCs w:val="24"/>
          <w:lang w:eastAsia="es-ES"/>
        </w:rPr>
        <w:t xml:space="preserve"> (Expansión - </w:t>
      </w:r>
      <w:r w:rsidRPr="00A02C24">
        <w:rPr>
          <w:rFonts w:ascii="Times New Roman" w:eastAsia="Times New Roman" w:hAnsi="Times New Roman" w:cs="Times New Roman"/>
          <w:b/>
          <w:sz w:val="24"/>
          <w:szCs w:val="24"/>
          <w:lang w:eastAsia="es-ES"/>
        </w:rPr>
        <w:t>15/9/17</w:t>
      </w:r>
      <w:r>
        <w:rPr>
          <w:rFonts w:ascii="Times New Roman" w:eastAsia="Times New Roman" w:hAnsi="Times New Roman" w:cs="Times New Roman"/>
          <w:sz w:val="24"/>
          <w:szCs w:val="24"/>
          <w:lang w:eastAsia="es-ES"/>
        </w:rPr>
        <w:t>)</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Pedro Fraile)</w:t>
      </w:r>
    </w:p>
    <w:p w:rsidR="00CB4750" w:rsidRPr="00DC7AED" w:rsidRDefault="00CB4750" w:rsidP="00CB4750">
      <w:pPr>
        <w:spacing w:after="180" w:line="240" w:lineRule="auto"/>
        <w:jc w:val="both"/>
        <w:rPr>
          <w:rFonts w:ascii="Times New Roman" w:eastAsia="Times New Roman" w:hAnsi="Times New Roman" w:cs="Times New Roman"/>
          <w:b/>
          <w:color w:val="FF0000"/>
          <w:sz w:val="24"/>
          <w:szCs w:val="24"/>
          <w:u w:val="single"/>
          <w:lang w:eastAsia="es-ES"/>
        </w:rPr>
      </w:pPr>
      <w:r w:rsidRPr="00DC7AED">
        <w:rPr>
          <w:rFonts w:ascii="Times New Roman" w:eastAsia="Times New Roman" w:hAnsi="Times New Roman" w:cs="Times New Roman"/>
          <w:color w:val="FF0000"/>
          <w:sz w:val="24"/>
          <w:szCs w:val="24"/>
          <w:u w:val="single"/>
          <w:lang w:eastAsia="es-ES"/>
        </w:rPr>
        <w:t>El igualitarismo radical ha encontrado un nuevo frente en el que pelear. A su pugna por equiparar de forma coercitiva el ingreso entre clases, países y sexos, acaba de añadir ahora la paridad incondicional entre generaciones. El argumento -que a veces parece más una acusación- es que la generación que ahora se jubila, o está a punto de hacerlo, se apropia indebidamente de lo que justamente pertenece a los mileniales. Es como si las huestes del baby boom hubiesen despojado a la juventud actual del bienestar y de la prosperidad que les correspondería por derecho natural. Esta es la impresión que se desprende del séptimo informe de la Comisión Europea Evolución Social y del Empleo en Europa, presentado este verano</w:t>
      </w:r>
      <w:r w:rsidRPr="00FD570D">
        <w:rPr>
          <w:rFonts w:ascii="Times New Roman" w:eastAsia="Times New Roman" w:hAnsi="Times New Roman" w:cs="Times New Roman"/>
          <w:sz w:val="24"/>
          <w:szCs w:val="24"/>
          <w:lang w:eastAsia="es-ES"/>
        </w:rPr>
        <w:t xml:space="preserve">. El análisis, que inmediatamente han secundado las voces del igualitarismo izquierdista español, alerta sobre </w:t>
      </w:r>
      <w:r w:rsidRPr="00DC7AED">
        <w:rPr>
          <w:rFonts w:ascii="Times New Roman" w:eastAsia="Times New Roman" w:hAnsi="Times New Roman" w:cs="Times New Roman"/>
          <w:color w:val="FF0000"/>
          <w:sz w:val="24"/>
          <w:szCs w:val="24"/>
          <w:u w:val="single"/>
          <w:lang w:eastAsia="es-ES"/>
        </w:rPr>
        <w:t>la necesidad de avanzar hacia la equidad intergeneracional amenazada por la globalización, el desempleo y el riesgo de pobreza de los mileniales europeos, que se enfrentan ahora a mercados laborales más exigentes</w:t>
      </w:r>
      <w:r w:rsidRPr="00FD570D">
        <w:rPr>
          <w:rFonts w:ascii="Times New Roman" w:eastAsia="Times New Roman" w:hAnsi="Times New Roman" w:cs="Times New Roman"/>
          <w:sz w:val="24"/>
          <w:szCs w:val="24"/>
          <w:lang w:eastAsia="es-ES"/>
        </w:rPr>
        <w:t xml:space="preserve">. </w:t>
      </w:r>
      <w:r w:rsidRPr="00DC7AED">
        <w:rPr>
          <w:rFonts w:ascii="Times New Roman" w:eastAsia="Times New Roman" w:hAnsi="Times New Roman" w:cs="Times New Roman"/>
          <w:b/>
          <w:color w:val="FF0000"/>
          <w:sz w:val="24"/>
          <w:szCs w:val="24"/>
          <w:u w:val="single"/>
          <w:lang w:eastAsia="es-ES"/>
        </w:rPr>
        <w:t xml:space="preserve">El igualitarismo del momento arguye que el cambio técnico que se avecina, especialmente la digitalización y los robots, va a dejar a la gente joven sin opciones de encontrar un trabajo digno, seguro y estable, y que esto creará una brecha social insalvable entre los jóvenes y los mayores sin que los primeros puedan ya escapar de la pobreza. El informe incide en la </w:t>
      </w:r>
      <w:r w:rsidRPr="00DC7AED">
        <w:rPr>
          <w:rFonts w:ascii="Times New Roman" w:eastAsia="Times New Roman" w:hAnsi="Times New Roman" w:cs="Times New Roman"/>
          <w:b/>
          <w:color w:val="FF0000"/>
          <w:sz w:val="24"/>
          <w:szCs w:val="24"/>
          <w:u w:val="single"/>
          <w:lang w:eastAsia="es-ES"/>
        </w:rPr>
        <w:lastRenderedPageBreak/>
        <w:t>amenaza de una sociedad sin equidad intergeneracional, en la que una clase oprimida -en esta ocasión definida por la fecha de nacimiento- estará condenada a la pobreza por otra dominante, que ya se está apropiando injustamente del conocimiento y de los recursos por haber llegado antes a ellos.</w:t>
      </w:r>
    </w:p>
    <w:p w:rsidR="00CB4750" w:rsidRPr="00731106"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DC7AED">
        <w:rPr>
          <w:rFonts w:ascii="Times New Roman" w:eastAsia="Times New Roman" w:hAnsi="Times New Roman" w:cs="Times New Roman"/>
          <w:sz w:val="24"/>
          <w:szCs w:val="24"/>
          <w:u w:val="single"/>
          <w:lang w:eastAsia="es-ES"/>
        </w:rPr>
        <w:t>En opinión de la Comisión, y de muchos de nuestros intelectuales izquierdistas, la solución a esta situación no puede ser más clara: el Estado tiene que intervenir forzando la redistribución desde los mayores a los más jóvenes a través de rentas mínimas garantizadas, subsidios a los salarios escasos y poco estables y tratos fiscales favorables</w:t>
      </w:r>
      <w:r w:rsidRPr="00FD570D">
        <w:rPr>
          <w:rFonts w:ascii="Times New Roman" w:eastAsia="Times New Roman" w:hAnsi="Times New Roman" w:cs="Times New Roman"/>
          <w:sz w:val="24"/>
          <w:szCs w:val="24"/>
          <w:lang w:eastAsia="es-ES"/>
        </w:rPr>
        <w:t xml:space="preserve">. Pero el problema de esta manera de atajar el conflicto es que, en primer lugar, no estamos seguros de cómo serán los valores y preferencias de la sociedad futura. Además, como en todas las soluciones estatistas, esta estrategia considera a los jóvenes como niños incapacitados para decidir su propio porvenir. </w:t>
      </w:r>
      <w:r w:rsidRPr="00731106">
        <w:rPr>
          <w:rFonts w:ascii="Times New Roman" w:eastAsia="Times New Roman" w:hAnsi="Times New Roman" w:cs="Times New Roman"/>
          <w:sz w:val="24"/>
          <w:szCs w:val="24"/>
          <w:u w:val="single"/>
          <w:lang w:eastAsia="es-ES"/>
        </w:rPr>
        <w:t>La evolución futura de los mercados laborales es bastante impredecible, pero no es aventurado pensar que van a ser diferentes los conceptos que se tengan sobre la permanencia continuada en un solo empleo, la movilidad geográfica, la estrategia personal para las pensiones y la adquisición continua de conocimientos y de capital humano, por ejemplo.</w:t>
      </w:r>
      <w:r w:rsidRPr="00FD570D">
        <w:rPr>
          <w:rFonts w:ascii="Times New Roman" w:eastAsia="Times New Roman" w:hAnsi="Times New Roman" w:cs="Times New Roman"/>
          <w:sz w:val="24"/>
          <w:szCs w:val="24"/>
          <w:lang w:eastAsia="es-ES"/>
        </w:rPr>
        <w:t xml:space="preserve"> Adicionalmente, </w:t>
      </w:r>
      <w:r w:rsidRPr="00731106">
        <w:rPr>
          <w:rFonts w:ascii="Times New Roman" w:eastAsia="Times New Roman" w:hAnsi="Times New Roman" w:cs="Times New Roman"/>
          <w:color w:val="FF0000"/>
          <w:sz w:val="24"/>
          <w:szCs w:val="24"/>
          <w:u w:val="single"/>
          <w:lang w:eastAsia="es-ES"/>
        </w:rPr>
        <w:t>la predicción de la Comisión es aún más paradójica si tenemos en cuenta qu</w:t>
      </w:r>
      <w:r>
        <w:rPr>
          <w:rFonts w:ascii="Times New Roman" w:eastAsia="Times New Roman" w:hAnsi="Times New Roman" w:cs="Times New Roman"/>
          <w:color w:val="FF0000"/>
          <w:sz w:val="24"/>
          <w:szCs w:val="24"/>
          <w:u w:val="single"/>
          <w:lang w:eastAsia="es-ES"/>
        </w:rPr>
        <w:t>e las generaciones jóvenes son “las mejor preparadas”</w:t>
      </w:r>
      <w:r w:rsidRPr="00731106">
        <w:rPr>
          <w:rFonts w:ascii="Times New Roman" w:eastAsia="Times New Roman" w:hAnsi="Times New Roman" w:cs="Times New Roman"/>
          <w:color w:val="FF0000"/>
          <w:sz w:val="24"/>
          <w:szCs w:val="24"/>
          <w:u w:val="single"/>
          <w:lang w:eastAsia="es-ES"/>
        </w:rPr>
        <w:t xml:space="preserve"> de la historia. Si esta afirmación es cierta, nuestros jóvenes no tendrán dificultad alguna en adaptarse a los requisitos técnicos del futuro. Pero si no lo es -y todo indica que no- entonces tendremos que promover una alteración profunda de nuestro sistema educativo, y esto implica fundamentalmente un cambio en las preferencias de los demandantes de educación, es decir, un cambio de las motivaciones y de los proyectos vitales de los jóvenes y sus familias que, además de evitar el fracaso escolar, les encauce hacia la adquisición de formación, incluyendo la educación técnica, como un valor prestigioso además de rentable</w:t>
      </w:r>
      <w:r w:rsidRPr="00FD570D">
        <w:rPr>
          <w:rFonts w:ascii="Times New Roman" w:eastAsia="Times New Roman" w:hAnsi="Times New Roman" w:cs="Times New Roman"/>
          <w:sz w:val="24"/>
          <w:szCs w:val="24"/>
          <w:lang w:eastAsia="es-ES"/>
        </w:rPr>
        <w:t xml:space="preserve">. Está claro que en un sistema de educación básicamente público tiene que haber una participación del Estado en este cambio. </w:t>
      </w:r>
      <w:r w:rsidRPr="00731106">
        <w:rPr>
          <w:rFonts w:ascii="Times New Roman" w:eastAsia="Times New Roman" w:hAnsi="Times New Roman" w:cs="Times New Roman"/>
          <w:sz w:val="24"/>
          <w:szCs w:val="24"/>
          <w:u w:val="single"/>
          <w:lang w:eastAsia="es-ES"/>
        </w:rPr>
        <w:t>Pero el impulso principal ha de ser privado. Han de ser los propios jóvenes los que entiendan que el cambio técnico del futuro es un reto personal que únicamente a ellos compete.</w:t>
      </w:r>
    </w:p>
    <w:p w:rsidR="00CB4750" w:rsidRDefault="00CB4750" w:rsidP="00CB4750">
      <w:pPr>
        <w:spacing w:after="180" w:line="240" w:lineRule="auto"/>
        <w:jc w:val="both"/>
        <w:rPr>
          <w:rFonts w:ascii="Times New Roman" w:eastAsia="Times New Roman" w:hAnsi="Times New Roman" w:cs="Times New Roman"/>
          <w:b/>
          <w:color w:val="FF0000"/>
          <w:sz w:val="24"/>
          <w:szCs w:val="24"/>
          <w:u w:val="single"/>
          <w:lang w:eastAsia="es-ES"/>
        </w:rPr>
      </w:pPr>
      <w:r w:rsidRPr="00731106">
        <w:rPr>
          <w:rFonts w:ascii="Times New Roman" w:eastAsia="Times New Roman" w:hAnsi="Times New Roman" w:cs="Times New Roman"/>
          <w:b/>
          <w:color w:val="FF0000"/>
          <w:sz w:val="24"/>
          <w:szCs w:val="24"/>
          <w:u w:val="single"/>
          <w:lang w:eastAsia="es-ES"/>
        </w:rPr>
        <w:t>Desafortunadamente, el mayor obstáculo para esta transformación imprescindible son los propios jóvenes: su cultura, sus actitudes y sus expectativas. A partir de la segunda posguerra -el punto usual de referencia es la publicación de The Common Sense Book of Baby and Chid Care, de Benjamin Spock en 1946- ha tenido lugar una revolución silenciosa, lenta e imparable en los valores familiares sobre la educación en todo Occidente. Los principios de jerarquía, disciplina y esfuerzo han sido progresivamente desplazados por los de permisividad, gratificación instantánea y rechazo de la autoridad familiar. En un contexto económico cerrado esto podría haber sido un problema estrictamente privado, pero a medida que las economías se han ido abriendo, los mercados se han hecho cada vez más competitivos y, por lo tanto, ha crecido la exigencia de una educación más rigurosa, que ponga el énfasis no solo en los conocimientos técnicos sino en algunas habilidades sociales, como la aceptación de las relaciones jerárquicas, el trabajo en equipo, la asunción de responsabilidades o la toma de decisiones. El reto, por lo tanto, es lograr que una generación que piensa que se le debe todo comprenda que, en realidad, no se le debe nada, y que solo a través de su propio esfuerzo podrá competir en los futuros mercados laborales. Los "reyes de la casa" van a tener que ponerse a trabajar.</w:t>
      </w:r>
    </w:p>
    <w:p w:rsidR="00CB4750" w:rsidRDefault="00CB4750" w:rsidP="00CB4750">
      <w:pPr>
        <w:spacing w:after="180" w:line="240" w:lineRule="auto"/>
        <w:jc w:val="both"/>
        <w:rPr>
          <w:rFonts w:ascii="Times New Roman" w:eastAsia="Times New Roman" w:hAnsi="Times New Roman" w:cs="Times New Roman"/>
          <w:b/>
          <w:color w:val="FF0000"/>
          <w:sz w:val="24"/>
          <w:szCs w:val="24"/>
          <w:u w:val="single"/>
          <w:lang w:eastAsia="es-ES"/>
        </w:rPr>
      </w:pPr>
    </w:p>
    <w:p w:rsidR="00CB4750" w:rsidRDefault="00CB4750" w:rsidP="00CB4750">
      <w:pPr>
        <w:spacing w:after="180" w:line="240" w:lineRule="auto"/>
        <w:jc w:val="both"/>
        <w:rPr>
          <w:rFonts w:ascii="Times New Roman" w:eastAsia="Times New Roman" w:hAnsi="Times New Roman" w:cs="Times New Roman"/>
          <w:b/>
          <w:color w:val="FF0000"/>
          <w:sz w:val="24"/>
          <w:szCs w:val="24"/>
          <w:u w:val="single"/>
          <w:lang w:eastAsia="es-ES"/>
        </w:rPr>
      </w:pPr>
    </w:p>
    <w:p w:rsidR="00CB4750" w:rsidRPr="00ED72E2"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 </w:t>
      </w:r>
      <w:r w:rsidRPr="00ED72E2">
        <w:rPr>
          <w:rFonts w:ascii="Times New Roman" w:eastAsia="Times New Roman" w:hAnsi="Times New Roman" w:cs="Times New Roman"/>
          <w:sz w:val="24"/>
          <w:szCs w:val="24"/>
          <w:u w:val="single"/>
          <w:lang w:eastAsia="es-ES"/>
        </w:rPr>
        <w:t>Soy el hijo del miedo: el triste sentimiento que solo entenderán los nacidos en los 80</w:t>
      </w:r>
      <w:r>
        <w:rPr>
          <w:rFonts w:ascii="Times New Roman" w:eastAsia="Times New Roman" w:hAnsi="Times New Roman" w:cs="Times New Roman"/>
          <w:sz w:val="24"/>
          <w:szCs w:val="24"/>
          <w:lang w:eastAsia="es-ES"/>
        </w:rPr>
        <w:t xml:space="preserve"> (El Confidencial - </w:t>
      </w:r>
      <w:r w:rsidRPr="00ED72E2">
        <w:rPr>
          <w:rFonts w:ascii="Times New Roman" w:eastAsia="Times New Roman" w:hAnsi="Times New Roman" w:cs="Times New Roman"/>
          <w:b/>
          <w:sz w:val="24"/>
          <w:szCs w:val="24"/>
          <w:lang w:eastAsia="es-ES"/>
        </w:rPr>
        <w:t>16/9/17</w:t>
      </w:r>
      <w:r>
        <w:rPr>
          <w:rFonts w:ascii="Times New Roman" w:eastAsia="Times New Roman" w:hAnsi="Times New Roman" w:cs="Times New Roman"/>
          <w:sz w:val="24"/>
          <w:szCs w:val="24"/>
          <w:lang w:eastAsia="es-ES"/>
        </w:rPr>
        <w:t>)</w:t>
      </w:r>
    </w:p>
    <w:p w:rsidR="00CB4750" w:rsidRPr="005A1994" w:rsidRDefault="00CB4750" w:rsidP="00CB4750">
      <w:pPr>
        <w:spacing w:after="180" w:line="240" w:lineRule="auto"/>
        <w:jc w:val="both"/>
        <w:rPr>
          <w:rFonts w:ascii="Times New Roman" w:eastAsia="Times New Roman" w:hAnsi="Times New Roman" w:cs="Times New Roman"/>
          <w:color w:val="FF0000"/>
          <w:sz w:val="24"/>
          <w:szCs w:val="24"/>
          <w:lang w:eastAsia="es-ES"/>
        </w:rPr>
      </w:pPr>
      <w:r w:rsidRPr="005A1994">
        <w:rPr>
          <w:rFonts w:ascii="Times New Roman" w:eastAsia="Times New Roman" w:hAnsi="Times New Roman" w:cs="Times New Roman"/>
          <w:color w:val="FF0000"/>
          <w:sz w:val="24"/>
          <w:szCs w:val="24"/>
          <w:lang w:eastAsia="es-ES"/>
        </w:rPr>
        <w:t>La situación ha sido mala para todos, pero nuestras particulares circunstancias nos han impedido quitarnos de encima una ansiedad que nos ha hecho conservadores y conformistas</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Héctor Barnés)</w:t>
      </w:r>
    </w:p>
    <w:p w:rsidR="00CB4750" w:rsidRPr="005A1994"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ED72E2">
        <w:rPr>
          <w:rFonts w:ascii="Times New Roman" w:eastAsia="Times New Roman" w:hAnsi="Times New Roman" w:cs="Times New Roman"/>
          <w:sz w:val="24"/>
          <w:szCs w:val="24"/>
          <w:lang w:eastAsia="es-ES"/>
        </w:rPr>
        <w:t xml:space="preserve">Es una de esas conversaciones entre amigos de final de vacaciones, cuando la hora de hacer las maletas está cerca. El sol se pone, asoma el retorno a la rutina y, con él, las conversaciones sobre el nuevo año laboral con sus expectativas, esperanzas y agobios. </w:t>
      </w:r>
      <w:r w:rsidRPr="005A1994">
        <w:rPr>
          <w:rFonts w:ascii="Times New Roman" w:eastAsia="Times New Roman" w:hAnsi="Times New Roman" w:cs="Times New Roman"/>
          <w:sz w:val="24"/>
          <w:szCs w:val="24"/>
          <w:u w:val="single"/>
          <w:lang w:eastAsia="es-ES"/>
        </w:rPr>
        <w:t>Se hacen cálculos: ¿nos compensan nuestros sacrificios personales en lo laboral? La cuenta nos sale a perder. Se recuerda que nuestros padres no convirtieron sus empleos en un camino de realización personal. Eso lo hicimos nosotros, los profesionales creativos; para ellos, su realización éramos nosotros. Y en ese maremágnum de sentimientos, me doy cuenta de que estoy solo a la hora de experimentar uno del que no consigo sacudirme: el miedo.</w:t>
      </w:r>
    </w:p>
    <w:p w:rsidR="00CB4750" w:rsidRPr="005A1994"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ED72E2">
        <w:rPr>
          <w:rFonts w:ascii="Times New Roman" w:eastAsia="Times New Roman" w:hAnsi="Times New Roman" w:cs="Times New Roman"/>
          <w:sz w:val="24"/>
          <w:szCs w:val="24"/>
          <w:lang w:eastAsia="es-ES"/>
        </w:rPr>
        <w:t xml:space="preserve">“Claro”, me responde mi amigo Jesús como si hubiese experimentado una epifanía, “tú solo has vivido eso”. Le he explicado mi teoría. </w:t>
      </w:r>
      <w:r w:rsidRPr="005A1994">
        <w:rPr>
          <w:rFonts w:ascii="Times New Roman" w:eastAsia="Times New Roman" w:hAnsi="Times New Roman" w:cs="Times New Roman"/>
          <w:color w:val="FF0000"/>
          <w:sz w:val="24"/>
          <w:szCs w:val="24"/>
          <w:u w:val="single"/>
          <w:lang w:eastAsia="es-ES"/>
        </w:rPr>
        <w:t>Los nacidos a mediados de los años ochenta accedimos al mercado laboral cuando este era un erial, cuando la crisis acababa de estallar y las puertas se cerraron cuando nos tocaba entrar. La de muchos de nosotros fue una travesía en el desierto: becas de tres meses, empleos precarios, paro y estudios que se acumulaban en el currículo y que no servían para más que para tranquilizar la conciencia en espera de tiempos mejores. Un cúmulo de experiencias que comenzaron a cincelar un miedo a volver a pasar por todo ello que nunca se ha desvanecido, ni siquiera después de la seguridad que debería garantizar un contrato indefinido y cinco años en el mismo puesto.</w:t>
      </w:r>
    </w:p>
    <w:p w:rsidR="00CB4750" w:rsidRPr="005A1994"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5A1994">
        <w:rPr>
          <w:rFonts w:ascii="Times New Roman" w:eastAsia="Times New Roman" w:hAnsi="Times New Roman" w:cs="Times New Roman"/>
          <w:sz w:val="24"/>
          <w:szCs w:val="24"/>
          <w:u w:val="single"/>
          <w:lang w:eastAsia="es-ES"/>
        </w:rPr>
        <w:t>Por supuesto, el miedo no es ni mucho menos exclusivo de mi generación, pero quizá sí la herida en forma de condicionamiento pauloviano que ha dejado en nuestras actitudes vitales.</w:t>
      </w:r>
      <w:r w:rsidRPr="00ED72E2">
        <w:rPr>
          <w:rFonts w:ascii="Times New Roman" w:eastAsia="Times New Roman" w:hAnsi="Times New Roman" w:cs="Times New Roman"/>
          <w:sz w:val="24"/>
          <w:szCs w:val="24"/>
          <w:lang w:eastAsia="es-ES"/>
        </w:rPr>
        <w:t xml:space="preserve"> Si mi colega, una década mayor que yo, se sorprendía, era porque para él la crisis había sido algo pasajero. Vivió los (hinchados) buenos tiempos en su sector, y a pesar de la inestabilidad y del paro brutal, su sensación era que tarde o temprano las cosas volverían a parecerse a lo que eran. </w:t>
      </w:r>
      <w:r w:rsidRPr="005A1994">
        <w:rPr>
          <w:rFonts w:ascii="Times New Roman" w:eastAsia="Times New Roman" w:hAnsi="Times New Roman" w:cs="Times New Roman"/>
          <w:sz w:val="24"/>
          <w:szCs w:val="24"/>
          <w:u w:val="single"/>
          <w:lang w:eastAsia="es-ES"/>
        </w:rPr>
        <w:t>En mi corazón, no obstante, sé que todo solo puede ir a peor. He percibido a menudo esa tristeza y resignación entre mis coetáneos, pero no entre los que nacieron cinco años antes o después.</w:t>
      </w:r>
    </w:p>
    <w:p w:rsidR="00CB4750" w:rsidRPr="005A1994"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5A1994">
        <w:rPr>
          <w:rFonts w:ascii="Times New Roman" w:eastAsia="Times New Roman" w:hAnsi="Times New Roman" w:cs="Times New Roman"/>
          <w:color w:val="FF0000"/>
          <w:sz w:val="24"/>
          <w:szCs w:val="24"/>
          <w:u w:val="single"/>
          <w:lang w:eastAsia="es-ES"/>
        </w:rPr>
        <w:t>De acuerdo, es posible que los menores que yo quizá experimenten una sensación parecida. Hay, no obstante, una diferencia sustancial. Fui criado a base de promesas que señalaban que si era buen estudia</w:t>
      </w:r>
      <w:r>
        <w:rPr>
          <w:rFonts w:ascii="Times New Roman" w:eastAsia="Times New Roman" w:hAnsi="Times New Roman" w:cs="Times New Roman"/>
          <w:color w:val="FF0000"/>
          <w:sz w:val="24"/>
          <w:szCs w:val="24"/>
          <w:u w:val="single"/>
          <w:lang w:eastAsia="es-ES"/>
        </w:rPr>
        <w:t>nte y hacía lo que debía hacer -</w:t>
      </w:r>
      <w:r w:rsidRPr="005A1994">
        <w:rPr>
          <w:rFonts w:ascii="Times New Roman" w:eastAsia="Times New Roman" w:hAnsi="Times New Roman" w:cs="Times New Roman"/>
          <w:color w:val="FF0000"/>
          <w:sz w:val="24"/>
          <w:szCs w:val="24"/>
          <w:u w:val="single"/>
          <w:lang w:eastAsia="es-ES"/>
        </w:rPr>
        <w:t>sacar buenas n</w:t>
      </w:r>
      <w:r>
        <w:rPr>
          <w:rFonts w:ascii="Times New Roman" w:eastAsia="Times New Roman" w:hAnsi="Times New Roman" w:cs="Times New Roman"/>
          <w:color w:val="FF0000"/>
          <w:sz w:val="24"/>
          <w:szCs w:val="24"/>
          <w:u w:val="single"/>
          <w:lang w:eastAsia="es-ES"/>
        </w:rPr>
        <w:t>otas, esforzarme, tener ilusión-</w:t>
      </w:r>
      <w:r w:rsidRPr="005A1994">
        <w:rPr>
          <w:rFonts w:ascii="Times New Roman" w:eastAsia="Times New Roman" w:hAnsi="Times New Roman" w:cs="Times New Roman"/>
          <w:color w:val="FF0000"/>
          <w:sz w:val="24"/>
          <w:szCs w:val="24"/>
          <w:u w:val="single"/>
          <w:lang w:eastAsia="es-ES"/>
        </w:rPr>
        <w:t xml:space="preserve"> todo iría rodado. La falta de correlación entre esa guía que escribieron para nosotros y la realidad que vivimos nos ha convertido en descreídos. Los que venían detrás aprendieron rápido la lección que nosotros experimentamos en nuestras carnes, fuimos carne de cañón en la España en la que todo iba a ir bien siempre. Rebaja tus expectativas, chaval.</w:t>
      </w:r>
    </w:p>
    <w:p w:rsidR="00CB4750" w:rsidRPr="00ED72E2" w:rsidRDefault="00CB4750" w:rsidP="00CB4750">
      <w:pPr>
        <w:spacing w:after="180" w:line="240" w:lineRule="auto"/>
        <w:jc w:val="both"/>
        <w:rPr>
          <w:rFonts w:ascii="Times New Roman" w:eastAsia="Times New Roman" w:hAnsi="Times New Roman" w:cs="Times New Roman"/>
          <w:sz w:val="24"/>
          <w:szCs w:val="24"/>
          <w:lang w:eastAsia="es-ES"/>
        </w:rPr>
      </w:pPr>
      <w:r w:rsidRPr="00ED72E2">
        <w:rPr>
          <w:rFonts w:ascii="Times New Roman" w:eastAsia="Times New Roman" w:hAnsi="Times New Roman" w:cs="Times New Roman"/>
          <w:sz w:val="24"/>
          <w:szCs w:val="24"/>
          <w:lang w:eastAsia="es-ES"/>
        </w:rPr>
        <w:t>Los años perdidos</w:t>
      </w:r>
    </w:p>
    <w:p w:rsidR="00CB4750" w:rsidRPr="005A1994"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5A1994">
        <w:rPr>
          <w:rFonts w:ascii="Times New Roman" w:eastAsia="Times New Roman" w:hAnsi="Times New Roman" w:cs="Times New Roman"/>
          <w:color w:val="FF0000"/>
          <w:sz w:val="24"/>
          <w:szCs w:val="24"/>
          <w:u w:val="single"/>
          <w:lang w:eastAsia="es-ES"/>
        </w:rPr>
        <w:t>A diferencia de los naci</w:t>
      </w:r>
      <w:r>
        <w:rPr>
          <w:rFonts w:ascii="Times New Roman" w:eastAsia="Times New Roman" w:hAnsi="Times New Roman" w:cs="Times New Roman"/>
          <w:color w:val="FF0000"/>
          <w:sz w:val="24"/>
          <w:szCs w:val="24"/>
          <w:u w:val="single"/>
          <w:lang w:eastAsia="es-ES"/>
        </w:rPr>
        <w:t>dos en los noventa, hemos sido -y seguimos siendo-</w:t>
      </w:r>
      <w:r w:rsidRPr="005A1994">
        <w:rPr>
          <w:rFonts w:ascii="Times New Roman" w:eastAsia="Times New Roman" w:hAnsi="Times New Roman" w:cs="Times New Roman"/>
          <w:color w:val="FF0000"/>
          <w:sz w:val="24"/>
          <w:szCs w:val="24"/>
          <w:u w:val="single"/>
          <w:lang w:eastAsia="es-ES"/>
        </w:rPr>
        <w:t xml:space="preserve"> presos de nuestras expectativas. Y el miedo tiene una consecuencia clara, el conservadurismo o, mejor dicho, el conformismo</w:t>
      </w:r>
      <w:r w:rsidRPr="00ED72E2">
        <w:rPr>
          <w:rFonts w:ascii="Times New Roman" w:eastAsia="Times New Roman" w:hAnsi="Times New Roman" w:cs="Times New Roman"/>
          <w:sz w:val="24"/>
          <w:szCs w:val="24"/>
          <w:lang w:eastAsia="es-ES"/>
        </w:rPr>
        <w:t xml:space="preserve">. </w:t>
      </w:r>
      <w:r w:rsidRPr="005A1994">
        <w:rPr>
          <w:rFonts w:ascii="Times New Roman" w:eastAsia="Times New Roman" w:hAnsi="Times New Roman" w:cs="Times New Roman"/>
          <w:color w:val="FF0000"/>
          <w:sz w:val="24"/>
          <w:szCs w:val="24"/>
          <w:u w:val="single"/>
          <w:lang w:eastAsia="es-ES"/>
        </w:rPr>
        <w:t xml:space="preserve">Cuando tienes la sensación de que el suelo se puede abrir bajo tus pies en cualquier momento, y que cualquier cambio será a peor, nada como aferrarse a lo (poco) que tenemos. Y eso nos ha llevado a aceptar condiciones laborales lamentables, a tragar con trabajos poco gratificantes, a exigir poco y agradecer mucho, pero también a estancarnos, a evitar riesgos, a pensar en nuestros sueldos de mileuristas precarios como si </w:t>
      </w:r>
      <w:r w:rsidRPr="005A1994">
        <w:rPr>
          <w:rFonts w:ascii="Times New Roman" w:eastAsia="Times New Roman" w:hAnsi="Times New Roman" w:cs="Times New Roman"/>
          <w:color w:val="FF0000"/>
          <w:sz w:val="24"/>
          <w:szCs w:val="24"/>
          <w:u w:val="single"/>
          <w:lang w:eastAsia="es-ES"/>
        </w:rPr>
        <w:lastRenderedPageBreak/>
        <w:t>fuesen el empleo indefinido y bien pagado que esperábamos, como el náufrago que se deleita pensando que el agua del mar es champán. Porque sabemos que la alternativa (paro, frustración, desesperación) es más dolorosa.</w:t>
      </w:r>
    </w:p>
    <w:p w:rsidR="00CB4750" w:rsidRPr="005A1994" w:rsidRDefault="00CB4750" w:rsidP="00CB4750">
      <w:pPr>
        <w:spacing w:after="180" w:line="240" w:lineRule="auto"/>
        <w:jc w:val="both"/>
        <w:rPr>
          <w:rFonts w:ascii="Times New Roman" w:eastAsia="Times New Roman" w:hAnsi="Times New Roman" w:cs="Times New Roman"/>
          <w:b/>
          <w:color w:val="FF0000"/>
          <w:sz w:val="24"/>
          <w:szCs w:val="24"/>
          <w:u w:val="single"/>
          <w:lang w:eastAsia="es-ES"/>
        </w:rPr>
      </w:pPr>
      <w:r w:rsidRPr="005A1994">
        <w:rPr>
          <w:rFonts w:ascii="Times New Roman" w:eastAsia="Times New Roman" w:hAnsi="Times New Roman" w:cs="Times New Roman"/>
          <w:color w:val="FF0000"/>
          <w:sz w:val="24"/>
          <w:szCs w:val="24"/>
          <w:u w:val="single"/>
          <w:lang w:eastAsia="es-ES"/>
        </w:rPr>
        <w:t xml:space="preserve">Resulta difícil acostumbrarse a ciertas realidades que la dinámica de la crisis puso de manifiesto, como ver que a pesar del esfuerzo, tu puesto termina siendo para el compañero enchufado o el que ha cursado el máster correcto. Hemos visto cómo en muchos casos, la generación posterior nos ha adelantado por la derecha, algo sencillo si tenías un mínimo de curiosidad. Sospechamos que los años perdidos han marcado para siempre nuestra biografía, una herida que adquiere la forma de ese hueco difícil de explicar en el currículum o de la imposibilidad de competir en experiencia con los que tienen apenas cinco años más. </w:t>
      </w:r>
      <w:r w:rsidRPr="005A1994">
        <w:rPr>
          <w:rFonts w:ascii="Times New Roman" w:eastAsia="Times New Roman" w:hAnsi="Times New Roman" w:cs="Times New Roman"/>
          <w:b/>
          <w:color w:val="FF0000"/>
          <w:sz w:val="24"/>
          <w:szCs w:val="24"/>
          <w:u w:val="single"/>
          <w:lang w:eastAsia="es-ES"/>
        </w:rPr>
        <w:t>Una diferencia que, en muchos casos, ha provocado que la posibilidad de tener hijos se haya retrasado hasta ser prácticamente una utopía.</w:t>
      </w:r>
    </w:p>
    <w:p w:rsidR="00CB4750" w:rsidRPr="005A1994"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5A1994">
        <w:rPr>
          <w:rFonts w:ascii="Times New Roman" w:eastAsia="Times New Roman" w:hAnsi="Times New Roman" w:cs="Times New Roman"/>
          <w:sz w:val="24"/>
          <w:szCs w:val="24"/>
          <w:u w:val="single"/>
          <w:lang w:eastAsia="es-ES"/>
        </w:rPr>
        <w:t>Entre unos y otros, entre los que comenzaron su carrera en la España precrisis y los que llegaron advertidos, estamos nosotros.</w:t>
      </w:r>
      <w:r w:rsidRPr="00ED72E2">
        <w:rPr>
          <w:rFonts w:ascii="Times New Roman" w:eastAsia="Times New Roman" w:hAnsi="Times New Roman" w:cs="Times New Roman"/>
          <w:sz w:val="24"/>
          <w:szCs w:val="24"/>
          <w:lang w:eastAsia="es-ES"/>
        </w:rPr>
        <w:t xml:space="preserve"> Ocurre cada vez que hay un gran bache económico, como en 1992. Pero </w:t>
      </w:r>
      <w:r w:rsidRPr="005A1994">
        <w:rPr>
          <w:rFonts w:ascii="Times New Roman" w:eastAsia="Times New Roman" w:hAnsi="Times New Roman" w:cs="Times New Roman"/>
          <w:sz w:val="24"/>
          <w:szCs w:val="24"/>
          <w:u w:val="single"/>
          <w:lang w:eastAsia="es-ES"/>
        </w:rPr>
        <w:t>otras circunstancias sí nos pertenecen por completo, para empezar que cuanto más grande es la burbuja, más duro resulta el despertar</w:t>
      </w:r>
      <w:r w:rsidRPr="00ED72E2">
        <w:rPr>
          <w:rFonts w:ascii="Times New Roman" w:eastAsia="Times New Roman" w:hAnsi="Times New Roman" w:cs="Times New Roman"/>
          <w:sz w:val="24"/>
          <w:szCs w:val="24"/>
          <w:lang w:eastAsia="es-ES"/>
        </w:rPr>
        <w:t xml:space="preserve">. Otro ejemplo que puede parecer banal: </w:t>
      </w:r>
      <w:r w:rsidRPr="005A1994">
        <w:rPr>
          <w:rFonts w:ascii="Times New Roman" w:eastAsia="Times New Roman" w:hAnsi="Times New Roman" w:cs="Times New Roman"/>
          <w:sz w:val="24"/>
          <w:szCs w:val="24"/>
          <w:u w:val="single"/>
          <w:lang w:eastAsia="es-ES"/>
        </w:rPr>
        <w:t>internet llegó a nuestras vidas en la adolescencia, de manera que ni hemos vivido la época analógica ni crec</w:t>
      </w:r>
      <w:r>
        <w:rPr>
          <w:rFonts w:ascii="Times New Roman" w:eastAsia="Times New Roman" w:hAnsi="Times New Roman" w:cs="Times New Roman"/>
          <w:sz w:val="24"/>
          <w:szCs w:val="24"/>
          <w:u w:val="single"/>
          <w:lang w:eastAsia="es-ES"/>
        </w:rPr>
        <w:t>imos inmersos en ella como los “</w:t>
      </w:r>
      <w:r w:rsidRPr="005A1994">
        <w:rPr>
          <w:rFonts w:ascii="Times New Roman" w:eastAsia="Times New Roman" w:hAnsi="Times New Roman" w:cs="Times New Roman"/>
          <w:sz w:val="24"/>
          <w:szCs w:val="24"/>
          <w:u w:val="single"/>
          <w:lang w:eastAsia="es-ES"/>
        </w:rPr>
        <w:t>millennial</w:t>
      </w:r>
      <w:r>
        <w:rPr>
          <w:rFonts w:ascii="Times New Roman" w:eastAsia="Times New Roman" w:hAnsi="Times New Roman" w:cs="Times New Roman"/>
          <w:sz w:val="24"/>
          <w:szCs w:val="24"/>
          <w:u w:val="single"/>
          <w:lang w:eastAsia="es-ES"/>
        </w:rPr>
        <w:t>s”</w:t>
      </w:r>
      <w:r w:rsidRPr="00ED72E2">
        <w:rPr>
          <w:rFonts w:ascii="Times New Roman" w:eastAsia="Times New Roman" w:hAnsi="Times New Roman" w:cs="Times New Roman"/>
          <w:sz w:val="24"/>
          <w:szCs w:val="24"/>
          <w:lang w:eastAsia="es-ES"/>
        </w:rPr>
        <w:t xml:space="preserve">. </w:t>
      </w:r>
      <w:r w:rsidRPr="005A1994">
        <w:rPr>
          <w:rFonts w:ascii="Times New Roman" w:eastAsia="Times New Roman" w:hAnsi="Times New Roman" w:cs="Times New Roman"/>
          <w:sz w:val="24"/>
          <w:szCs w:val="24"/>
          <w:u w:val="single"/>
          <w:lang w:eastAsia="es-ES"/>
        </w:rPr>
        <w:t>Mientras nosotros arañábamos datos en la Encarta, ellos han tenido acceso a cantidades ingentes de información, pero también han gozado la posibilidad de establecer lazos con otros que compartiesen sus aficiones. Una vez más, entre dos aguas.</w:t>
      </w:r>
    </w:p>
    <w:p w:rsidR="00CB4750" w:rsidRPr="005A1994" w:rsidRDefault="00CB4750" w:rsidP="00CB4750">
      <w:pPr>
        <w:spacing w:after="180" w:line="240" w:lineRule="auto"/>
        <w:jc w:val="both"/>
        <w:rPr>
          <w:rFonts w:ascii="Times New Roman" w:eastAsia="Times New Roman" w:hAnsi="Times New Roman" w:cs="Times New Roman"/>
          <w:b/>
          <w:color w:val="FF0000"/>
          <w:sz w:val="24"/>
          <w:szCs w:val="24"/>
          <w:u w:val="single"/>
          <w:lang w:eastAsia="es-ES"/>
        </w:rPr>
      </w:pPr>
      <w:r w:rsidRPr="005A1994">
        <w:rPr>
          <w:rFonts w:ascii="Times New Roman" w:eastAsia="Times New Roman" w:hAnsi="Times New Roman" w:cs="Times New Roman"/>
          <w:color w:val="FF0000"/>
          <w:sz w:val="24"/>
          <w:szCs w:val="24"/>
          <w:u w:val="single"/>
          <w:lang w:eastAsia="es-ES"/>
        </w:rPr>
        <w:t>Puede parecer un factor superficial, pero no lo es en la medida que ha condicionado nuestra forma de relacionarnos. No compartimos la sensibilidad que los jóvenes sienten hacia el cambio y lo transitorio, hacia las personalidades, apariencias y comportamientos dúctiles; en eso nos parecemos más a nuestros padres</w:t>
      </w:r>
      <w:r w:rsidRPr="00ED72E2">
        <w:rPr>
          <w:rFonts w:ascii="Times New Roman" w:eastAsia="Times New Roman" w:hAnsi="Times New Roman" w:cs="Times New Roman"/>
          <w:sz w:val="24"/>
          <w:szCs w:val="24"/>
          <w:lang w:eastAsia="es-ES"/>
        </w:rPr>
        <w:t xml:space="preserve">. </w:t>
      </w:r>
      <w:r w:rsidRPr="005A1994">
        <w:rPr>
          <w:rFonts w:ascii="Times New Roman" w:eastAsia="Times New Roman" w:hAnsi="Times New Roman" w:cs="Times New Roman"/>
          <w:color w:val="FF0000"/>
          <w:sz w:val="24"/>
          <w:szCs w:val="24"/>
          <w:u w:val="single"/>
          <w:lang w:eastAsia="es-ES"/>
        </w:rPr>
        <w:t>Una vez aceptada esa rebaja de expectativas y que no a todo gran esfuerzo le sigue una gran recompensa, los que nacieron en los noventa gozan de esa libertad del que no tiene nada que perder pero sí mucho que ganar.</w:t>
      </w:r>
      <w:r w:rsidRPr="005A1994">
        <w:rPr>
          <w:rFonts w:ascii="Times New Roman" w:eastAsia="Times New Roman" w:hAnsi="Times New Roman" w:cs="Times New Roman"/>
          <w:color w:val="FF0000"/>
          <w:sz w:val="24"/>
          <w:szCs w:val="24"/>
          <w:lang w:eastAsia="es-ES"/>
        </w:rPr>
        <w:t xml:space="preserve"> </w:t>
      </w:r>
      <w:r w:rsidRPr="005A1994">
        <w:rPr>
          <w:rFonts w:ascii="Times New Roman" w:eastAsia="Times New Roman" w:hAnsi="Times New Roman" w:cs="Times New Roman"/>
          <w:b/>
          <w:color w:val="FF0000"/>
          <w:sz w:val="24"/>
          <w:szCs w:val="24"/>
          <w:u w:val="single"/>
          <w:lang w:eastAsia="es-ES"/>
        </w:rPr>
        <w:t>No hablo únicamente de bienes materiales, sino también de explorar las posibilidades de la vida. Frente a las autobiografías que muchos teníamos escritas de antemano, los lazos que atan a los jóvenes a sus ideas románticas de adolescencia son más débiles. Por decirlo rápido: si ni siquiera sabes si podrás tener hijos, la jaula del ciclo estudios-curro-piso-hijos se rompe para siempre.</w:t>
      </w:r>
    </w:p>
    <w:p w:rsidR="00CB4750" w:rsidRPr="00ED72E2" w:rsidRDefault="00CB4750" w:rsidP="00CB4750">
      <w:pPr>
        <w:spacing w:after="180" w:line="240" w:lineRule="auto"/>
        <w:jc w:val="both"/>
        <w:rPr>
          <w:rFonts w:ascii="Times New Roman" w:eastAsia="Times New Roman" w:hAnsi="Times New Roman" w:cs="Times New Roman"/>
          <w:sz w:val="24"/>
          <w:szCs w:val="24"/>
          <w:lang w:eastAsia="es-ES"/>
        </w:rPr>
      </w:pPr>
      <w:r w:rsidRPr="00ED72E2">
        <w:rPr>
          <w:rFonts w:ascii="Times New Roman" w:eastAsia="Times New Roman" w:hAnsi="Times New Roman" w:cs="Times New Roman"/>
          <w:sz w:val="24"/>
          <w:szCs w:val="24"/>
          <w:lang w:eastAsia="es-ES"/>
        </w:rPr>
        <w:t>¿Soy el hijo de las excusas?</w:t>
      </w:r>
    </w:p>
    <w:p w:rsidR="00CB4750" w:rsidRPr="005A1994"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ED72E2">
        <w:rPr>
          <w:rFonts w:ascii="Times New Roman" w:eastAsia="Times New Roman" w:hAnsi="Times New Roman" w:cs="Times New Roman"/>
          <w:sz w:val="24"/>
          <w:szCs w:val="24"/>
          <w:lang w:eastAsia="es-ES"/>
        </w:rPr>
        <w:t xml:space="preserve">Este discurso me suena convincente. Teniendo en cuenta que es una generalización, suena razonable, y cada vez que lo explico en voz alta, mis interlocutores asienten y me dan la razón. Qué peligro. La pregunta quizá debería ser la siguiente: </w:t>
      </w:r>
      <w:r w:rsidRPr="005A1994">
        <w:rPr>
          <w:rFonts w:ascii="Times New Roman" w:eastAsia="Times New Roman" w:hAnsi="Times New Roman" w:cs="Times New Roman"/>
          <w:color w:val="FF0000"/>
          <w:sz w:val="24"/>
          <w:szCs w:val="24"/>
          <w:u w:val="single"/>
          <w:lang w:eastAsia="es-ES"/>
        </w:rPr>
        <w:t>¿es este análisis un reflejo de una realidad generacional o no es más que una narrativa que hemos construido sobre nosotros mismos? En definitiva, ¿no es otra manifestación más de esa mentalidad de excusar nuestros errores y cobardías y apelar constantemente a factores externos para justificar nuestro estancamiento? ¿No es una especie de profecía autocumplida que nos hace sentirnos aliviados al entendernos víctimas?</w:t>
      </w:r>
    </w:p>
    <w:p w:rsidR="00CB4750" w:rsidRPr="005A1994"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5A1994">
        <w:rPr>
          <w:rFonts w:ascii="Times New Roman" w:eastAsia="Times New Roman" w:hAnsi="Times New Roman" w:cs="Times New Roman"/>
          <w:sz w:val="24"/>
          <w:szCs w:val="24"/>
          <w:u w:val="single"/>
          <w:lang w:eastAsia="es-ES"/>
        </w:rPr>
        <w:t xml:space="preserve">Al </w:t>
      </w:r>
      <w:r>
        <w:rPr>
          <w:rFonts w:ascii="Times New Roman" w:eastAsia="Times New Roman" w:hAnsi="Times New Roman" w:cs="Times New Roman"/>
          <w:sz w:val="24"/>
          <w:szCs w:val="24"/>
          <w:u w:val="single"/>
          <w:lang w:eastAsia="es-ES"/>
        </w:rPr>
        <w:t>fin y al cabo, toda generación -</w:t>
      </w:r>
      <w:r w:rsidRPr="005A1994">
        <w:rPr>
          <w:rFonts w:ascii="Times New Roman" w:eastAsia="Times New Roman" w:hAnsi="Times New Roman" w:cs="Times New Roman"/>
          <w:sz w:val="24"/>
          <w:szCs w:val="24"/>
          <w:u w:val="single"/>
          <w:lang w:eastAsia="es-ES"/>
        </w:rPr>
        <w:t>incluso m</w:t>
      </w:r>
      <w:r>
        <w:rPr>
          <w:rFonts w:ascii="Times New Roman" w:eastAsia="Times New Roman" w:hAnsi="Times New Roman" w:cs="Times New Roman"/>
          <w:sz w:val="24"/>
          <w:szCs w:val="24"/>
          <w:u w:val="single"/>
          <w:lang w:eastAsia="es-ES"/>
        </w:rPr>
        <w:t>icrogeneración, como es el caso-</w:t>
      </w:r>
      <w:r w:rsidRPr="005A1994">
        <w:rPr>
          <w:rFonts w:ascii="Times New Roman" w:eastAsia="Times New Roman" w:hAnsi="Times New Roman" w:cs="Times New Roman"/>
          <w:sz w:val="24"/>
          <w:szCs w:val="24"/>
          <w:u w:val="single"/>
          <w:lang w:eastAsia="es-ES"/>
        </w:rPr>
        <w:t xml:space="preserve"> construye sus propios discursos identitarios que, como bien sabe la psicología, sirven para protegerse ante las amenazas del mundo, buscando explicaciones externas a problemas internos</w:t>
      </w:r>
      <w:r w:rsidRPr="00ED72E2">
        <w:rPr>
          <w:rFonts w:ascii="Times New Roman" w:eastAsia="Times New Roman" w:hAnsi="Times New Roman" w:cs="Times New Roman"/>
          <w:sz w:val="24"/>
          <w:szCs w:val="24"/>
          <w:lang w:eastAsia="es-ES"/>
        </w:rPr>
        <w:t>. Es lógico que los nacidos a mediados de los setenta</w:t>
      </w:r>
      <w:r>
        <w:rPr>
          <w:rFonts w:ascii="Times New Roman" w:eastAsia="Times New Roman" w:hAnsi="Times New Roman" w:cs="Times New Roman"/>
          <w:sz w:val="24"/>
          <w:szCs w:val="24"/>
          <w:lang w:eastAsia="es-ES"/>
        </w:rPr>
        <w:t>, o a comienzos de los sesenta -</w:t>
      </w:r>
      <w:r w:rsidRPr="00ED72E2">
        <w:rPr>
          <w:rFonts w:ascii="Times New Roman" w:eastAsia="Times New Roman" w:hAnsi="Times New Roman" w:cs="Times New Roman"/>
          <w:sz w:val="24"/>
          <w:szCs w:val="24"/>
          <w:lang w:eastAsia="es-ES"/>
        </w:rPr>
        <w:t>no digamos los que han</w:t>
      </w:r>
      <w:r>
        <w:rPr>
          <w:rFonts w:ascii="Times New Roman" w:eastAsia="Times New Roman" w:hAnsi="Times New Roman" w:cs="Times New Roman"/>
          <w:sz w:val="24"/>
          <w:szCs w:val="24"/>
          <w:lang w:eastAsia="es-ES"/>
        </w:rPr>
        <w:t xml:space="preserve"> vivido lo peor de la posguerra-</w:t>
      </w:r>
      <w:r w:rsidRPr="00ED72E2">
        <w:rPr>
          <w:rFonts w:ascii="Times New Roman" w:eastAsia="Times New Roman" w:hAnsi="Times New Roman" w:cs="Times New Roman"/>
          <w:sz w:val="24"/>
          <w:szCs w:val="24"/>
          <w:lang w:eastAsia="es-ES"/>
        </w:rPr>
        <w:t xml:space="preserve"> arruguen el morro ante mi razonamiento. </w:t>
      </w:r>
      <w:r w:rsidRPr="005A1994">
        <w:rPr>
          <w:rFonts w:ascii="Times New Roman" w:eastAsia="Times New Roman" w:hAnsi="Times New Roman" w:cs="Times New Roman"/>
          <w:color w:val="FF0000"/>
          <w:sz w:val="24"/>
          <w:szCs w:val="24"/>
          <w:u w:val="single"/>
          <w:lang w:eastAsia="es-ES"/>
        </w:rPr>
        <w:t xml:space="preserve">Muchas </w:t>
      </w:r>
      <w:r w:rsidRPr="005A1994">
        <w:rPr>
          <w:rFonts w:ascii="Times New Roman" w:eastAsia="Times New Roman" w:hAnsi="Times New Roman" w:cs="Times New Roman"/>
          <w:color w:val="FF0000"/>
          <w:sz w:val="24"/>
          <w:szCs w:val="24"/>
          <w:u w:val="single"/>
          <w:lang w:eastAsia="es-ES"/>
        </w:rPr>
        <w:lastRenderedPageBreak/>
        <w:t>microgeneraciones han atravesado sus problemas, pero ninguna como la nuestra ha creado tantas narrativas a partir de ello. Eso sí lo hemos aprendido bien: nuestro “yo” estaba mucho más hinchado que el de nuestros padres, que nos recordaban una y otra vez lo buenos que éramos.</w:t>
      </w:r>
    </w:p>
    <w:p w:rsidR="00CB4750" w:rsidRDefault="00CB4750" w:rsidP="00CB4750">
      <w:pPr>
        <w:spacing w:after="180" w:line="240" w:lineRule="auto"/>
        <w:jc w:val="both"/>
        <w:rPr>
          <w:rFonts w:ascii="Times New Roman" w:eastAsia="Times New Roman" w:hAnsi="Times New Roman" w:cs="Times New Roman"/>
          <w:b/>
          <w:color w:val="FF0000"/>
          <w:sz w:val="24"/>
          <w:szCs w:val="24"/>
          <w:u w:val="single"/>
          <w:lang w:eastAsia="es-ES"/>
        </w:rPr>
      </w:pPr>
      <w:r w:rsidRPr="005A1994">
        <w:rPr>
          <w:rFonts w:ascii="Times New Roman" w:eastAsia="Times New Roman" w:hAnsi="Times New Roman" w:cs="Times New Roman"/>
          <w:color w:val="FF0000"/>
          <w:sz w:val="24"/>
          <w:szCs w:val="24"/>
          <w:u w:val="single"/>
          <w:lang w:eastAsia="es-ES"/>
        </w:rPr>
        <w:t>Siempre es un problema que uno sea capaz de construir una buena narrativa sobre sí mismo, sobre todo si eso le exime de afrontar sus responsabilidades</w:t>
      </w:r>
      <w:r w:rsidRPr="00ED72E2">
        <w:rPr>
          <w:rFonts w:ascii="Times New Roman" w:eastAsia="Times New Roman" w:hAnsi="Times New Roman" w:cs="Times New Roman"/>
          <w:sz w:val="24"/>
          <w:szCs w:val="24"/>
          <w:lang w:eastAsia="es-ES"/>
        </w:rPr>
        <w:t xml:space="preserve">. Volvemos a esa conversación entre amigos de final del verano, con el último sol de las vacaciones ya oculto. Los problemas de cada cual afloran poco a poco, como una manera de relativizar mi confesión: un gran éxito profesional pero una vida personal reducida al mínimo, ansias por cambiar de vida sin tener clara la dirección a seguir, el anhelo de una estabilidad pequeñoburguesa… Pero eso no hace desaparecer la angustia. </w:t>
      </w:r>
      <w:r w:rsidRPr="005A1994">
        <w:rPr>
          <w:rFonts w:ascii="Times New Roman" w:eastAsia="Times New Roman" w:hAnsi="Times New Roman" w:cs="Times New Roman"/>
          <w:color w:val="FF0000"/>
          <w:sz w:val="24"/>
          <w:szCs w:val="24"/>
          <w:u w:val="single"/>
          <w:lang w:eastAsia="es-ES"/>
        </w:rPr>
        <w:t>Se atribuye a Séneca la sentencia “el colmo de la infelicidad es temer algo cuando ya nada se espera”.</w:t>
      </w:r>
      <w:r w:rsidRPr="005A1994">
        <w:rPr>
          <w:rFonts w:ascii="Times New Roman" w:eastAsia="Times New Roman" w:hAnsi="Times New Roman" w:cs="Times New Roman"/>
          <w:color w:val="FF0000"/>
          <w:sz w:val="24"/>
          <w:szCs w:val="24"/>
          <w:lang w:eastAsia="es-ES"/>
        </w:rPr>
        <w:t xml:space="preserve"> </w:t>
      </w:r>
      <w:r w:rsidRPr="005A1994">
        <w:rPr>
          <w:rFonts w:ascii="Times New Roman" w:eastAsia="Times New Roman" w:hAnsi="Times New Roman" w:cs="Times New Roman"/>
          <w:b/>
          <w:color w:val="FF0000"/>
          <w:sz w:val="24"/>
          <w:szCs w:val="24"/>
          <w:u w:val="single"/>
          <w:lang w:eastAsia="es-ES"/>
        </w:rPr>
        <w:t>Esa es nuestra tragedia personal e intransferible, pero también nuestro refugio frente a la tormenta: habernos visto obligados a renunciar a nuestras expectativas y, aun así, seguir teniendo miedo.</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9503CB">
        <w:rPr>
          <w:rFonts w:ascii="Times New Roman" w:eastAsia="Times New Roman" w:hAnsi="Times New Roman" w:cs="Times New Roman"/>
          <w:sz w:val="24"/>
          <w:szCs w:val="24"/>
          <w:u w:val="single"/>
          <w:lang w:eastAsia="es-ES"/>
        </w:rPr>
        <w:t>España desperdicia un 34% de su talento</w:t>
      </w:r>
      <w:r>
        <w:rPr>
          <w:rFonts w:ascii="Times New Roman" w:eastAsia="Times New Roman" w:hAnsi="Times New Roman" w:cs="Times New Roman"/>
          <w:sz w:val="24"/>
          <w:szCs w:val="24"/>
          <w:lang w:eastAsia="es-ES"/>
        </w:rPr>
        <w:t xml:space="preserve"> (Expansión - </w:t>
      </w:r>
      <w:r w:rsidRPr="009503CB">
        <w:rPr>
          <w:rFonts w:ascii="Times New Roman" w:eastAsia="Times New Roman" w:hAnsi="Times New Roman" w:cs="Times New Roman"/>
          <w:b/>
          <w:sz w:val="24"/>
          <w:szCs w:val="24"/>
          <w:lang w:eastAsia="es-ES"/>
        </w:rPr>
        <w:t>17/9/17</w:t>
      </w:r>
      <w:r>
        <w:rPr>
          <w:rFonts w:ascii="Times New Roman" w:eastAsia="Times New Roman" w:hAnsi="Times New Roman" w:cs="Times New Roman"/>
          <w:sz w:val="24"/>
          <w:szCs w:val="24"/>
          <w:lang w:eastAsia="es-ES"/>
        </w:rPr>
        <w:t>)</w:t>
      </w:r>
    </w:p>
    <w:p w:rsidR="00CB4750" w:rsidRPr="007079E5"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7079E5">
        <w:rPr>
          <w:rFonts w:ascii="Times New Roman" w:eastAsia="Times New Roman" w:hAnsi="Times New Roman" w:cs="Times New Roman"/>
          <w:color w:val="FF0000"/>
          <w:sz w:val="24"/>
          <w:szCs w:val="24"/>
          <w:u w:val="single"/>
          <w:lang w:eastAsia="es-ES"/>
        </w:rPr>
        <w:t>Nuestro país figura entre los que peor maneja su capital humano de toda Europa. El desempleo, la falta de puestos para perfiles cualificados y el escaso apego de los jóvenes a la Formación Profesional son algunas de las principales causas.</w:t>
      </w:r>
    </w:p>
    <w:p w:rsidR="00CB4750" w:rsidRPr="007079E5"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7079E5">
        <w:rPr>
          <w:rFonts w:ascii="Times New Roman" w:eastAsia="Times New Roman" w:hAnsi="Times New Roman" w:cs="Times New Roman"/>
          <w:color w:val="FF0000"/>
          <w:sz w:val="24"/>
          <w:szCs w:val="24"/>
          <w:u w:val="single"/>
          <w:lang w:eastAsia="es-ES"/>
        </w:rPr>
        <w:t>Aunque vivamos en una época en la que cursar estudios superiores es menos elitista que nunca y en la que cada año se crean nuevas e innovadoras profesiones -algunas, incluso, a medida-, en el mundo apenas se está aprovechando un 62% del talento existente. Según un reciente estudio del Foro Económico Mundial sobre el desarrollo del capital humano - entendido, en este caso, como el conjunto de conocimientos y habilidades que permiten crear valor dentro del sistema económico-, sólo 25 países de los 130 analizados aúpan este porcentaje por encima del 70%.</w:t>
      </w:r>
    </w:p>
    <w:p w:rsidR="00CB4750" w:rsidRPr="00A02C24"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A02C24">
        <w:rPr>
          <w:rFonts w:ascii="Times New Roman" w:eastAsia="Times New Roman" w:hAnsi="Times New Roman" w:cs="Times New Roman"/>
          <w:sz w:val="24"/>
          <w:szCs w:val="24"/>
          <w:u w:val="single"/>
          <w:lang w:eastAsia="es-ES"/>
        </w:rPr>
        <w:t>Para elaborar este informe, el organismo se ha basado en una visión que pone a las personas en el centro del ecosistema laboral (nada de robots esta vez) y ha valorado su formación, capacidad, creatividad y destrezas</w:t>
      </w:r>
      <w:r w:rsidRPr="00A02C24">
        <w:rPr>
          <w:rFonts w:ascii="Times New Roman" w:eastAsia="Times New Roman" w:hAnsi="Times New Roman" w:cs="Times New Roman"/>
          <w:sz w:val="24"/>
          <w:szCs w:val="24"/>
          <w:lang w:eastAsia="es-ES"/>
        </w:rPr>
        <w:t xml:space="preserve">. </w:t>
      </w:r>
      <w:r w:rsidRPr="00A02C24">
        <w:rPr>
          <w:rFonts w:ascii="Times New Roman" w:eastAsia="Times New Roman" w:hAnsi="Times New Roman" w:cs="Times New Roman"/>
          <w:sz w:val="24"/>
          <w:szCs w:val="24"/>
          <w:u w:val="single"/>
          <w:lang w:eastAsia="es-ES"/>
        </w:rPr>
        <w:t>En cada país se ha calificado con una nota de 0 a 100 la tasa de alfabetización, la cantidad de titulados de cada nivel educativo sobre el total de la población, la calidad de los diferentes estudios, la especialización de la fuerza laboral, la disponibilidad de puestos para perfiles cualificados, la tasa de empleo y el porcentaje de subempleo, todo ello dividido en diferentes franjas de edades.</w:t>
      </w:r>
    </w:p>
    <w:p w:rsidR="00CB4750" w:rsidRPr="007079E5"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7079E5">
        <w:rPr>
          <w:rFonts w:ascii="Times New Roman" w:eastAsia="Times New Roman" w:hAnsi="Times New Roman" w:cs="Times New Roman"/>
          <w:color w:val="FF0000"/>
          <w:sz w:val="24"/>
          <w:szCs w:val="24"/>
          <w:u w:val="single"/>
          <w:lang w:eastAsia="es-ES"/>
        </w:rPr>
        <w:t>Teniendo en cuenta todos estos factores, el Foro Económico Mundial considera que Noruega es el país que más explota su capital humano (concretamente, alcanza un grado de desarrollo del 77,1%), seguido de Finlandia (77,07), Suiza (76,48), EEUU (74,84), Dinamarca (74,4), Alemania (74,3), Nueva Zelanda (74,14), Suecia (73,95), Eslovenia (73,33) y Austria (73,29). En el extremo contrario se encuentran Yemen (con un índice de 35,48%), Mauritania (41,19), Senegal (43,33), Etiopía (44,44) y Malí (46,02).</w:t>
      </w:r>
    </w:p>
    <w:p w:rsidR="00CB4750" w:rsidRPr="009503CB" w:rsidRDefault="00CB4750" w:rsidP="00CB4750">
      <w:pPr>
        <w:spacing w:after="180" w:line="240" w:lineRule="auto"/>
        <w:jc w:val="both"/>
        <w:rPr>
          <w:rFonts w:ascii="Times New Roman" w:eastAsia="Times New Roman" w:hAnsi="Times New Roman" w:cs="Times New Roman"/>
          <w:sz w:val="24"/>
          <w:szCs w:val="24"/>
          <w:lang w:eastAsia="es-ES"/>
        </w:rPr>
      </w:pPr>
      <w:r w:rsidRPr="009503CB">
        <w:rPr>
          <w:rFonts w:ascii="Times New Roman" w:eastAsia="Times New Roman" w:hAnsi="Times New Roman" w:cs="Times New Roman"/>
          <w:sz w:val="24"/>
          <w:szCs w:val="24"/>
          <w:lang w:eastAsia="es-ES"/>
        </w:rPr>
        <w:t>España, muy lejos de los primeros puestos</w:t>
      </w:r>
    </w:p>
    <w:p w:rsidR="00CB4750" w:rsidRPr="009503CB" w:rsidRDefault="00CB4750" w:rsidP="00CB4750">
      <w:pPr>
        <w:spacing w:after="180" w:line="240" w:lineRule="auto"/>
        <w:jc w:val="both"/>
        <w:rPr>
          <w:rFonts w:ascii="Times New Roman" w:eastAsia="Times New Roman" w:hAnsi="Times New Roman" w:cs="Times New Roman"/>
          <w:sz w:val="24"/>
          <w:szCs w:val="24"/>
          <w:lang w:eastAsia="es-ES"/>
        </w:rPr>
      </w:pPr>
      <w:r w:rsidRPr="007079E5">
        <w:rPr>
          <w:rFonts w:ascii="Times New Roman" w:eastAsia="Times New Roman" w:hAnsi="Times New Roman" w:cs="Times New Roman"/>
          <w:sz w:val="24"/>
          <w:szCs w:val="24"/>
          <w:u w:val="single"/>
          <w:lang w:eastAsia="es-ES"/>
        </w:rPr>
        <w:t>Para toparnos con nuestro país de</w:t>
      </w:r>
      <w:r>
        <w:rPr>
          <w:rFonts w:ascii="Times New Roman" w:eastAsia="Times New Roman" w:hAnsi="Times New Roman" w:cs="Times New Roman"/>
          <w:sz w:val="24"/>
          <w:szCs w:val="24"/>
          <w:u w:val="single"/>
          <w:lang w:eastAsia="es-ES"/>
        </w:rPr>
        <w:t>bemos dejar atrás este “top 10”</w:t>
      </w:r>
      <w:r w:rsidRPr="007079E5">
        <w:rPr>
          <w:rFonts w:ascii="Times New Roman" w:eastAsia="Times New Roman" w:hAnsi="Times New Roman" w:cs="Times New Roman"/>
          <w:sz w:val="24"/>
          <w:szCs w:val="24"/>
          <w:u w:val="single"/>
          <w:lang w:eastAsia="es-ES"/>
        </w:rPr>
        <w:t xml:space="preserve"> y desplazarnos hasta el c</w:t>
      </w:r>
      <w:r>
        <w:rPr>
          <w:rFonts w:ascii="Times New Roman" w:eastAsia="Times New Roman" w:hAnsi="Times New Roman" w:cs="Times New Roman"/>
          <w:sz w:val="24"/>
          <w:szCs w:val="24"/>
          <w:u w:val="single"/>
          <w:lang w:eastAsia="es-ES"/>
        </w:rPr>
        <w:t>uadragésimo cuarto puesto del ra</w:t>
      </w:r>
      <w:r w:rsidRPr="007079E5">
        <w:rPr>
          <w:rFonts w:ascii="Times New Roman" w:eastAsia="Times New Roman" w:hAnsi="Times New Roman" w:cs="Times New Roman"/>
          <w:sz w:val="24"/>
          <w:szCs w:val="24"/>
          <w:u w:val="single"/>
          <w:lang w:eastAsia="es-ES"/>
        </w:rPr>
        <w:t>nking ya que, según este estudio, la cuota de España apenas alcanza el 65,6%, lo que implica que desperdicia el restante 34,4% del talento nacional</w:t>
      </w:r>
      <w:r w:rsidRPr="009503CB">
        <w:rPr>
          <w:rFonts w:ascii="Times New Roman" w:eastAsia="Times New Roman" w:hAnsi="Times New Roman" w:cs="Times New Roman"/>
          <w:sz w:val="24"/>
          <w:szCs w:val="24"/>
          <w:lang w:eastAsia="es-ES"/>
        </w:rPr>
        <w:t>. Así las cosas, nos situamos por debajo de la media europea (situada en un 71%) y de países como Rumanía, Tailandia, Hungría, Chipre, China, Ucrania, Rusia o Kazajistán. De hecho, sólo estamos un paso por delante de Emiratos Árabes Unidos, Grec</w:t>
      </w:r>
      <w:r>
        <w:rPr>
          <w:rFonts w:ascii="Times New Roman" w:eastAsia="Times New Roman" w:hAnsi="Times New Roman" w:cs="Times New Roman"/>
          <w:sz w:val="24"/>
          <w:szCs w:val="24"/>
          <w:lang w:eastAsia="es-ES"/>
        </w:rPr>
        <w:t>ia Armenia, Serbia o Filipinas.</w:t>
      </w:r>
    </w:p>
    <w:p w:rsidR="00CB4750" w:rsidRPr="007079E5"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7079E5">
        <w:rPr>
          <w:rFonts w:ascii="Times New Roman" w:eastAsia="Times New Roman" w:hAnsi="Times New Roman" w:cs="Times New Roman"/>
          <w:sz w:val="24"/>
          <w:szCs w:val="24"/>
          <w:u w:val="single"/>
          <w:lang w:eastAsia="es-ES"/>
        </w:rPr>
        <w:lastRenderedPageBreak/>
        <w:t>El Foro Económico Mundial destaca que en la nota global española hacen mella las altas cifras de desempleo - destacan especialmente el paro juvenil, un problema común al resto del Viejo Continente-, la baja participación de la población en la fuerza laboral, la escasa oferta de puestos de empleo cualificados o el alto porcentaje que alcanza el subempleo (contratos de pocas horas, retribuidos por debajo del mínimo y que no permiten al trabajador desarrollar todas sus capacidades). Tampoco ayudan la calidad del sistema educativo, el poco éxito de la FP entre los jóvenes o la escasa apuesta que hacen las empresas por la formación de su personal.</w:t>
      </w:r>
    </w:p>
    <w:p w:rsidR="00CB4750" w:rsidRPr="007079E5"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7079E5">
        <w:rPr>
          <w:rFonts w:ascii="Times New Roman" w:eastAsia="Times New Roman" w:hAnsi="Times New Roman" w:cs="Times New Roman"/>
          <w:sz w:val="24"/>
          <w:szCs w:val="24"/>
          <w:u w:val="single"/>
          <w:lang w:eastAsia="es-ES"/>
        </w:rPr>
        <w:t>Por contra, España figura entre los mejores en cuanto a alfabetización, paridad de géneros en la educación secundaria, porcentaje de matriculación universitaria de las personas de entre 15 y 24 años y disponibilidad de mano de obra cualificada.</w:t>
      </w:r>
    </w:p>
    <w:p w:rsidR="00CB4750" w:rsidRPr="009503CB" w:rsidRDefault="00CB4750" w:rsidP="00CB4750">
      <w:pPr>
        <w:spacing w:after="180" w:line="240" w:lineRule="auto"/>
        <w:jc w:val="both"/>
        <w:rPr>
          <w:rFonts w:ascii="Times New Roman" w:eastAsia="Times New Roman" w:hAnsi="Times New Roman" w:cs="Times New Roman"/>
          <w:sz w:val="24"/>
          <w:szCs w:val="24"/>
          <w:lang w:eastAsia="es-ES"/>
        </w:rPr>
      </w:pPr>
      <w:r w:rsidRPr="009503CB">
        <w:rPr>
          <w:rFonts w:ascii="Times New Roman" w:eastAsia="Times New Roman" w:hAnsi="Times New Roman" w:cs="Times New Roman"/>
          <w:sz w:val="24"/>
          <w:szCs w:val="24"/>
          <w:lang w:eastAsia="es-ES"/>
        </w:rPr>
        <w:t>Crisis de talento global</w:t>
      </w:r>
    </w:p>
    <w:p w:rsidR="00CB4750" w:rsidRPr="007079E5"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7079E5">
        <w:rPr>
          <w:rFonts w:ascii="Times New Roman" w:eastAsia="Times New Roman" w:hAnsi="Times New Roman" w:cs="Times New Roman"/>
          <w:color w:val="FF0000"/>
          <w:sz w:val="24"/>
          <w:szCs w:val="24"/>
          <w:u w:val="single"/>
          <w:lang w:eastAsia="es-ES"/>
        </w:rPr>
        <w:t>El Foro Económico Mundial aprovecha este informe para advertir de que los cambios que se avecinan al mundo laboral con la cuarta revolución industrial traerán consigo una demanda inusitada de nuevas capacidades, lo que, a su juicio, e</w:t>
      </w:r>
      <w:r>
        <w:rPr>
          <w:rFonts w:ascii="Times New Roman" w:eastAsia="Times New Roman" w:hAnsi="Times New Roman" w:cs="Times New Roman"/>
          <w:color w:val="FF0000"/>
          <w:sz w:val="24"/>
          <w:szCs w:val="24"/>
          <w:u w:val="single"/>
          <w:lang w:eastAsia="es-ES"/>
        </w:rPr>
        <w:t>nfrentará a la humanidad a una “crisis de talento global”</w:t>
      </w:r>
      <w:r w:rsidRPr="007079E5">
        <w:rPr>
          <w:rFonts w:ascii="Times New Roman" w:eastAsia="Times New Roman" w:hAnsi="Times New Roman" w:cs="Times New Roman"/>
          <w:color w:val="FF0000"/>
          <w:sz w:val="24"/>
          <w:szCs w:val="24"/>
          <w:u w:val="single"/>
          <w:lang w:eastAsia="es-ES"/>
        </w:rPr>
        <w:t>.</w:t>
      </w:r>
    </w:p>
    <w:p w:rsidR="00CB4750" w:rsidRPr="007079E5"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9503CB">
        <w:rPr>
          <w:rFonts w:ascii="Times New Roman" w:eastAsia="Times New Roman" w:hAnsi="Times New Roman" w:cs="Times New Roman"/>
          <w:sz w:val="24"/>
          <w:szCs w:val="24"/>
          <w:lang w:eastAsia="es-ES"/>
        </w:rPr>
        <w:t xml:space="preserve">El economista y fundador de este organismo, Klaus Schwab, asegura que, ante esta novedosa y desconocida situación, se necesitará un cambio de mentalidad y </w:t>
      </w:r>
      <w:r>
        <w:rPr>
          <w:rFonts w:ascii="Times New Roman" w:eastAsia="Times New Roman" w:hAnsi="Times New Roman" w:cs="Times New Roman"/>
          <w:sz w:val="24"/>
          <w:szCs w:val="24"/>
          <w:u w:val="single"/>
          <w:lang w:eastAsia="es-ES"/>
        </w:rPr>
        <w:t>llevar a cabo una “auténtica revolución”</w:t>
      </w:r>
      <w:r w:rsidRPr="007079E5">
        <w:rPr>
          <w:rFonts w:ascii="Times New Roman" w:eastAsia="Times New Roman" w:hAnsi="Times New Roman" w:cs="Times New Roman"/>
          <w:sz w:val="24"/>
          <w:szCs w:val="24"/>
          <w:u w:val="single"/>
          <w:lang w:eastAsia="es-ES"/>
        </w:rPr>
        <w:t xml:space="preserve"> que prepare el sistema educa</w:t>
      </w:r>
      <w:r>
        <w:rPr>
          <w:rFonts w:ascii="Times New Roman" w:eastAsia="Times New Roman" w:hAnsi="Times New Roman" w:cs="Times New Roman"/>
          <w:sz w:val="24"/>
          <w:szCs w:val="24"/>
          <w:u w:val="single"/>
          <w:lang w:eastAsia="es-ES"/>
        </w:rPr>
        <w:t>tivo para las próximas décadas.</w:t>
      </w:r>
    </w:p>
    <w:p w:rsidR="00CB4750" w:rsidRDefault="00CB4750" w:rsidP="00CB4750">
      <w:pPr>
        <w:spacing w:after="180" w:line="240" w:lineRule="auto"/>
        <w:jc w:val="both"/>
        <w:rPr>
          <w:rFonts w:ascii="Times New Roman" w:eastAsia="Times New Roman" w:hAnsi="Times New Roman" w:cs="Times New Roman"/>
          <w:sz w:val="24"/>
          <w:szCs w:val="24"/>
          <w:u w:val="single"/>
          <w:lang w:eastAsia="es-ES"/>
        </w:rPr>
      </w:pPr>
      <w:r>
        <w:rPr>
          <w:rFonts w:ascii="Times New Roman" w:eastAsia="Times New Roman" w:hAnsi="Times New Roman" w:cs="Times New Roman"/>
          <w:sz w:val="24"/>
          <w:szCs w:val="24"/>
          <w:u w:val="single"/>
          <w:lang w:eastAsia="es-ES"/>
        </w:rPr>
        <w:t>“</w:t>
      </w:r>
      <w:r w:rsidRPr="007079E5">
        <w:rPr>
          <w:rFonts w:ascii="Times New Roman" w:eastAsia="Times New Roman" w:hAnsi="Times New Roman" w:cs="Times New Roman"/>
          <w:sz w:val="24"/>
          <w:szCs w:val="24"/>
          <w:u w:val="single"/>
          <w:lang w:eastAsia="es-ES"/>
        </w:rPr>
        <w:t>Saber qué cualidades resistirán y seguirán siendo relevantes a pesar de las innovaciones tecnológicas y de los cambios de modelo económico será la clave del éxito</w:t>
      </w:r>
      <w:r>
        <w:rPr>
          <w:rFonts w:ascii="Times New Roman" w:eastAsia="Times New Roman" w:hAnsi="Times New Roman" w:cs="Times New Roman"/>
          <w:sz w:val="24"/>
          <w:szCs w:val="24"/>
          <w:u w:val="single"/>
          <w:lang w:eastAsia="es-ES"/>
        </w:rPr>
        <w:t xml:space="preserve"> de los trabajadores del futuro”</w:t>
      </w:r>
      <w:r w:rsidRPr="007079E5">
        <w:rPr>
          <w:rFonts w:ascii="Times New Roman" w:eastAsia="Times New Roman" w:hAnsi="Times New Roman" w:cs="Times New Roman"/>
          <w:sz w:val="24"/>
          <w:szCs w:val="24"/>
          <w:u w:val="single"/>
          <w:lang w:eastAsia="es-ES"/>
        </w:rPr>
        <w:t>, concluye el estudio.</w:t>
      </w:r>
    </w:p>
    <w:p w:rsidR="00CB4750" w:rsidRPr="009503CB" w:rsidRDefault="00CB4750" w:rsidP="00CB4750">
      <w:pPr>
        <w:spacing w:after="180" w:line="240" w:lineRule="auto"/>
        <w:jc w:val="both"/>
        <w:rPr>
          <w:rFonts w:ascii="Times New Roman" w:eastAsia="Times New Roman" w:hAnsi="Times New Roman" w:cs="Times New Roman"/>
          <w:sz w:val="24"/>
          <w:szCs w:val="24"/>
          <w:lang w:eastAsia="es-ES"/>
        </w:rPr>
      </w:pPr>
      <w:r w:rsidRPr="009503CB">
        <w:rPr>
          <w:rFonts w:ascii="Times New Roman" w:eastAsia="Times New Roman" w:hAnsi="Times New Roman" w:cs="Times New Roman"/>
          <w:sz w:val="24"/>
          <w:szCs w:val="24"/>
          <w:lang w:eastAsia="es-ES"/>
        </w:rPr>
        <w:t>¿Por qué se desaprovecha?</w:t>
      </w:r>
    </w:p>
    <w:p w:rsidR="00CB4750" w:rsidRPr="007079E5"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7079E5">
        <w:rPr>
          <w:rFonts w:ascii="Times New Roman" w:eastAsia="Times New Roman" w:hAnsi="Times New Roman" w:cs="Times New Roman"/>
          <w:color w:val="FF0000"/>
          <w:sz w:val="24"/>
          <w:szCs w:val="24"/>
          <w:u w:val="single"/>
          <w:lang w:eastAsia="es-ES"/>
        </w:rPr>
        <w:t>Schwab explica que en la actualidad se dan, fundamentalmente, dos situaciones antagónicas que son las causantes de que un 38% del talento global caiga en saco roto. Por un lado, muchos países forman trabajadores muy cualificados, pero apenas ofrecen puestos acordes a su formación. Por otro, muchas economías, sobre todo las que están en vías de desarrollo, sólo se centran en aumentar su mano de obra, persiguiendo modelos que se basan en el empl</w:t>
      </w:r>
      <w:r>
        <w:rPr>
          <w:rFonts w:ascii="Times New Roman" w:eastAsia="Times New Roman" w:hAnsi="Times New Roman" w:cs="Times New Roman"/>
          <w:color w:val="FF0000"/>
          <w:sz w:val="24"/>
          <w:szCs w:val="24"/>
          <w:u w:val="single"/>
          <w:lang w:eastAsia="es-ES"/>
        </w:rPr>
        <w:t>eo barato, sin preocuparse por “</w:t>
      </w:r>
      <w:r w:rsidRPr="007079E5">
        <w:rPr>
          <w:rFonts w:ascii="Times New Roman" w:eastAsia="Times New Roman" w:hAnsi="Times New Roman" w:cs="Times New Roman"/>
          <w:color w:val="FF0000"/>
          <w:sz w:val="24"/>
          <w:szCs w:val="24"/>
          <w:u w:val="single"/>
          <w:lang w:eastAsia="es-ES"/>
        </w:rPr>
        <w:t>la diversificación de las habilidades de sus ciudadanos o por que adquieran conocimientos profesionales más a</w:t>
      </w:r>
      <w:r>
        <w:rPr>
          <w:rFonts w:ascii="Times New Roman" w:eastAsia="Times New Roman" w:hAnsi="Times New Roman" w:cs="Times New Roman"/>
          <w:color w:val="FF0000"/>
          <w:sz w:val="24"/>
          <w:szCs w:val="24"/>
          <w:u w:val="single"/>
          <w:lang w:eastAsia="es-ES"/>
        </w:rPr>
        <w:t>vanzados”</w:t>
      </w:r>
      <w:r w:rsidRPr="007079E5">
        <w:rPr>
          <w:rFonts w:ascii="Times New Roman" w:eastAsia="Times New Roman" w:hAnsi="Times New Roman" w:cs="Times New Roman"/>
          <w:color w:val="FF0000"/>
          <w:sz w:val="24"/>
          <w:szCs w:val="24"/>
          <w:u w:val="single"/>
          <w:lang w:eastAsia="es-ES"/>
        </w:rPr>
        <w:t>.</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242E47">
        <w:rPr>
          <w:rFonts w:ascii="Times New Roman" w:eastAsia="Times New Roman" w:hAnsi="Times New Roman" w:cs="Times New Roman"/>
          <w:sz w:val="24"/>
          <w:szCs w:val="24"/>
          <w:u w:val="single"/>
          <w:lang w:eastAsia="es-ES"/>
        </w:rPr>
        <w:t>La mitad de los progenitores proporciona apoyo financiero a sus hijos adultos</w:t>
      </w:r>
      <w:r>
        <w:rPr>
          <w:rFonts w:ascii="Times New Roman" w:eastAsia="Times New Roman" w:hAnsi="Times New Roman" w:cs="Times New Roman"/>
          <w:sz w:val="24"/>
          <w:szCs w:val="24"/>
          <w:lang w:eastAsia="es-ES"/>
        </w:rPr>
        <w:t xml:space="preserve"> (Expansión - </w:t>
      </w:r>
      <w:r w:rsidRPr="004D7C2E">
        <w:rPr>
          <w:rFonts w:ascii="Times New Roman" w:eastAsia="Times New Roman" w:hAnsi="Times New Roman" w:cs="Times New Roman"/>
          <w:b/>
          <w:sz w:val="24"/>
          <w:szCs w:val="24"/>
          <w:lang w:eastAsia="es-ES"/>
        </w:rPr>
        <w:t>24/9/17</w:t>
      </w:r>
      <w:r>
        <w:rPr>
          <w:rFonts w:ascii="Times New Roman" w:eastAsia="Times New Roman" w:hAnsi="Times New Roman" w:cs="Times New Roman"/>
          <w:sz w:val="24"/>
          <w:szCs w:val="24"/>
          <w:lang w:eastAsia="es-ES"/>
        </w:rPr>
        <w:t>)</w:t>
      </w:r>
    </w:p>
    <w:p w:rsidR="00CB4750" w:rsidRPr="004D7C2E" w:rsidRDefault="00CB4750" w:rsidP="00CB4750">
      <w:pPr>
        <w:spacing w:after="180" w:line="240" w:lineRule="auto"/>
        <w:jc w:val="both"/>
        <w:rPr>
          <w:rFonts w:ascii="Times New Roman" w:eastAsia="Times New Roman" w:hAnsi="Times New Roman" w:cs="Times New Roman"/>
          <w:sz w:val="24"/>
          <w:szCs w:val="24"/>
          <w:lang w:eastAsia="es-ES"/>
        </w:rPr>
      </w:pPr>
      <w:r w:rsidRPr="004D7C2E">
        <w:rPr>
          <w:rFonts w:ascii="Times New Roman" w:eastAsia="Times New Roman" w:hAnsi="Times New Roman" w:cs="Times New Roman"/>
          <w:sz w:val="24"/>
          <w:szCs w:val="24"/>
          <w:lang w:eastAsia="es-ES"/>
        </w:rPr>
        <w:t>Educación superior, gastos comunes y salud</w:t>
      </w:r>
      <w:r>
        <w:rPr>
          <w:rFonts w:ascii="Times New Roman" w:eastAsia="Times New Roman" w:hAnsi="Times New Roman" w:cs="Times New Roman"/>
          <w:sz w:val="24"/>
          <w:szCs w:val="24"/>
          <w:lang w:eastAsia="es-ES"/>
        </w:rPr>
        <w:t>, principales fuentes de gasto.</w:t>
      </w:r>
    </w:p>
    <w:p w:rsidR="00CB4750" w:rsidRPr="004D7C2E" w:rsidRDefault="00CB4750" w:rsidP="00CB4750">
      <w:pPr>
        <w:spacing w:after="180" w:line="240" w:lineRule="auto"/>
        <w:jc w:val="both"/>
        <w:rPr>
          <w:rFonts w:ascii="Times New Roman" w:eastAsia="Times New Roman" w:hAnsi="Times New Roman" w:cs="Times New Roman"/>
          <w:sz w:val="24"/>
          <w:szCs w:val="24"/>
          <w:lang w:eastAsia="es-ES"/>
        </w:rPr>
      </w:pPr>
      <w:r w:rsidRPr="008D2B8B">
        <w:rPr>
          <w:rFonts w:ascii="Times New Roman" w:eastAsia="Times New Roman" w:hAnsi="Times New Roman" w:cs="Times New Roman"/>
          <w:color w:val="FF0000"/>
          <w:sz w:val="24"/>
          <w:szCs w:val="24"/>
          <w:u w:val="single"/>
          <w:lang w:eastAsia="es-ES"/>
        </w:rPr>
        <w:t>La dependencia financiera de los padres es un canal de ingresos difícil de cortar por parte de sus descendientes. El 50% de las personas con hijos mayores de 18 años les proporciona apoyo financiero de forma regular, e incluso la mitad de ellos mantiene la ayuda aunque superen los 30 años.</w:t>
      </w:r>
      <w:r w:rsidRPr="008D2B8B">
        <w:rPr>
          <w:rFonts w:ascii="Times New Roman" w:eastAsia="Times New Roman" w:hAnsi="Times New Roman" w:cs="Times New Roman"/>
          <w:color w:val="FF0000"/>
          <w:sz w:val="24"/>
          <w:szCs w:val="24"/>
          <w:lang w:eastAsia="es-ES"/>
        </w:rPr>
        <w:t xml:space="preserve"> </w:t>
      </w:r>
      <w:r w:rsidRPr="004D7C2E">
        <w:rPr>
          <w:rFonts w:ascii="Times New Roman" w:eastAsia="Times New Roman" w:hAnsi="Times New Roman" w:cs="Times New Roman"/>
          <w:sz w:val="24"/>
          <w:szCs w:val="24"/>
          <w:lang w:eastAsia="es-ES"/>
        </w:rPr>
        <w:t>Que las necesidades de los hijos son prioritarias sobre las propias queda reflejado en que siete de cada diez personas destinarían fondos a la educación superior de sus hijos en detrimento de sus propios fondos de pension</w:t>
      </w:r>
      <w:r>
        <w:rPr>
          <w:rFonts w:ascii="Times New Roman" w:eastAsia="Times New Roman" w:hAnsi="Times New Roman" w:cs="Times New Roman"/>
          <w:sz w:val="24"/>
          <w:szCs w:val="24"/>
          <w:lang w:eastAsia="es-ES"/>
        </w:rPr>
        <w:t>es.</w:t>
      </w:r>
    </w:p>
    <w:p w:rsidR="00CB4750" w:rsidRPr="008D2B8B"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8D2B8B">
        <w:rPr>
          <w:rFonts w:ascii="Times New Roman" w:eastAsia="Times New Roman" w:hAnsi="Times New Roman" w:cs="Times New Roman"/>
          <w:color w:val="FF0000"/>
          <w:sz w:val="24"/>
          <w:szCs w:val="24"/>
          <w:u w:val="single"/>
          <w:lang w:eastAsia="es-ES"/>
        </w:rPr>
        <w:t xml:space="preserve">Que un hijo es una obligación de por vida queda reflejado en el estudio El poder de protección, enfrentando el futuro, elaborado por HSBC. En él se demuestra cómo los padres apoyan a sus hijos en la edad adulta, algo muy común en todas las geografías. Es más, casi la mitad (48%) de los padres que destinan fondos propios apoyan a un hijo en edad adulta los </w:t>
      </w:r>
      <w:r w:rsidRPr="008D2B8B">
        <w:rPr>
          <w:rFonts w:ascii="Times New Roman" w:eastAsia="Times New Roman" w:hAnsi="Times New Roman" w:cs="Times New Roman"/>
          <w:color w:val="FF0000"/>
          <w:sz w:val="24"/>
          <w:szCs w:val="24"/>
          <w:u w:val="single"/>
          <w:lang w:eastAsia="es-ES"/>
        </w:rPr>
        <w:lastRenderedPageBreak/>
        <w:t>hacen durante más de 12 años, hasta que sus vástagos superan la treintena. Esto ocurre a pesar de que la mayoría de los padres (61%) que apoyan a sus hijos adultos creen que estos deberían conseguir su independencia financiera al afrontar la vida adulta.</w:t>
      </w:r>
    </w:p>
    <w:p w:rsidR="00CB4750" w:rsidRPr="008D2B8B"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4D7C2E">
        <w:rPr>
          <w:rFonts w:ascii="Times New Roman" w:eastAsia="Times New Roman" w:hAnsi="Times New Roman" w:cs="Times New Roman"/>
          <w:sz w:val="24"/>
          <w:szCs w:val="24"/>
          <w:lang w:eastAsia="es-ES"/>
        </w:rPr>
        <w:t xml:space="preserve">Por zonas geográficas, los padres son más protectores en Oriente Medio y Asia, con especial incidencia en Emiratos Árabes Unidos, que en Europa o el continente americano. </w:t>
      </w:r>
      <w:r w:rsidRPr="008D2B8B">
        <w:rPr>
          <w:rFonts w:ascii="Times New Roman" w:eastAsia="Times New Roman" w:hAnsi="Times New Roman" w:cs="Times New Roman"/>
          <w:sz w:val="24"/>
          <w:szCs w:val="24"/>
          <w:u w:val="single"/>
          <w:lang w:eastAsia="es-ES"/>
        </w:rPr>
        <w:t>El principal destino de estos fondos se dedica a la educación (59%), mientras que casi la mitad (49%) ayuda con los costes de vida cotidiana, tales como facturas, alimentos y reparaciones en el hogar. También ayudan con la atención médica y dental (33%) y los costes de alquiler / alojamiento (27%). Más de uno de cada cuatro (27%) ayudan a sus hijos incluso a pagar las vacaciones.</w:t>
      </w:r>
    </w:p>
    <w:p w:rsidR="00CB4750" w:rsidRPr="008D2B8B"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8D2B8B">
        <w:rPr>
          <w:rFonts w:ascii="Times New Roman" w:eastAsia="Times New Roman" w:hAnsi="Times New Roman" w:cs="Times New Roman"/>
          <w:sz w:val="24"/>
          <w:szCs w:val="24"/>
          <w:u w:val="single"/>
          <w:lang w:eastAsia="es-ES"/>
        </w:rPr>
        <w:t>Esta práctica supone que los padres gasten de promedio el 37% de sus ingresos en apoyo a sus descendientes en edad adulta, mientras que el 56% se priva de invertir en sí mismo para poder dedicar más fondos a la familia, incluso a costa de sus ahorros para la jubilación: El 78% daría prioridad al pago de la universidad / educación superior de sus hijos en lugar de su propio fondo de pensiones y un 26% ha tenido que retirar fondos de sus propios ahorros e inversiones para apoyar a un hijo en edad adulta, mientras que un 12% se han endeudado más.</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sidRPr="004D7C2E">
        <w:rPr>
          <w:rFonts w:ascii="Times New Roman" w:eastAsia="Times New Roman" w:hAnsi="Times New Roman" w:cs="Times New Roman"/>
          <w:sz w:val="24"/>
          <w:szCs w:val="24"/>
          <w:lang w:eastAsia="es-ES"/>
        </w:rPr>
        <w:t>Otra de las consecuencias negativas para el futuro de los padres es que descuidan su propio futuro: según el estudio de la entidad británica, el 67% de los padres que apoyan a sus hijos adultos no tienen un seguro que cubra una enfermedad grave o un accidente que les impida trabajar y el 60% no tienen seguro de vida.</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4D7C2E">
        <w:rPr>
          <w:rFonts w:ascii="Times New Roman" w:eastAsia="Times New Roman" w:hAnsi="Times New Roman" w:cs="Times New Roman"/>
          <w:sz w:val="24"/>
          <w:szCs w:val="24"/>
          <w:u w:val="single"/>
          <w:lang w:eastAsia="es-ES"/>
        </w:rPr>
        <w:t>Más de 400.000 ciudadanos piden que se renueve la licencia a Uber en Londres</w:t>
      </w:r>
      <w:r>
        <w:rPr>
          <w:rFonts w:ascii="Times New Roman" w:eastAsia="Times New Roman" w:hAnsi="Times New Roman" w:cs="Times New Roman"/>
          <w:sz w:val="24"/>
          <w:szCs w:val="24"/>
          <w:lang w:eastAsia="es-ES"/>
        </w:rPr>
        <w:t xml:space="preserve"> (El Economista - </w:t>
      </w:r>
      <w:r w:rsidRPr="004D7C2E">
        <w:rPr>
          <w:rFonts w:ascii="Times New Roman" w:eastAsia="Times New Roman" w:hAnsi="Times New Roman" w:cs="Times New Roman"/>
          <w:b/>
          <w:sz w:val="24"/>
          <w:szCs w:val="24"/>
          <w:lang w:eastAsia="es-ES"/>
        </w:rPr>
        <w:t>23/9/17</w:t>
      </w:r>
      <w:r>
        <w:rPr>
          <w:rFonts w:ascii="Times New Roman" w:eastAsia="Times New Roman" w:hAnsi="Times New Roman" w:cs="Times New Roman"/>
          <w:sz w:val="24"/>
          <w:szCs w:val="24"/>
          <w:lang w:eastAsia="es-ES"/>
        </w:rPr>
        <w:t>)</w:t>
      </w:r>
    </w:p>
    <w:p w:rsidR="00CB4750" w:rsidRPr="008D2B8B"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8D2B8B">
        <w:rPr>
          <w:rFonts w:ascii="Times New Roman" w:eastAsia="Times New Roman" w:hAnsi="Times New Roman" w:cs="Times New Roman"/>
          <w:color w:val="FF0000"/>
          <w:sz w:val="24"/>
          <w:szCs w:val="24"/>
          <w:u w:val="single"/>
          <w:lang w:eastAsia="es-ES"/>
        </w:rPr>
        <w:t>Más de 400.000 ciudadanos instan este sábado, en una petición online al regulador de transporte londinense Transport For London (Tfl), a que revoque su decisión de no renovar la licencia a la empresa estadounidense Uber en Londres.</w:t>
      </w:r>
    </w:p>
    <w:p w:rsidR="00CB4750" w:rsidRPr="008D2B8B"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8D2B8B">
        <w:rPr>
          <w:rFonts w:ascii="Times New Roman" w:eastAsia="Times New Roman" w:hAnsi="Times New Roman" w:cs="Times New Roman"/>
          <w:sz w:val="24"/>
          <w:szCs w:val="24"/>
          <w:u w:val="single"/>
          <w:lang w:eastAsia="es-ES"/>
        </w:rPr>
        <w:t>La decisión fue anunciada este viernes al considerarse que las medidas de seguridad que ofrece Uber son insuficientes para sus usuarios.</w:t>
      </w:r>
    </w:p>
    <w:p w:rsidR="00CB4750" w:rsidRPr="004D7C2E" w:rsidRDefault="00CB4750" w:rsidP="00CB4750">
      <w:pPr>
        <w:spacing w:after="180" w:line="240" w:lineRule="auto"/>
        <w:jc w:val="both"/>
        <w:rPr>
          <w:rFonts w:ascii="Times New Roman" w:eastAsia="Times New Roman" w:hAnsi="Times New Roman" w:cs="Times New Roman"/>
          <w:sz w:val="24"/>
          <w:szCs w:val="24"/>
          <w:lang w:eastAsia="es-ES"/>
        </w:rPr>
      </w:pPr>
      <w:r w:rsidRPr="004D7C2E">
        <w:rPr>
          <w:rFonts w:ascii="Times New Roman" w:eastAsia="Times New Roman" w:hAnsi="Times New Roman" w:cs="Times New Roman"/>
          <w:sz w:val="24"/>
          <w:szCs w:val="24"/>
          <w:lang w:eastAsia="es-ES"/>
        </w:rPr>
        <w:t>En la petición online cursada mediante la plataforma Change.org, iniciada por U</w:t>
      </w:r>
      <w:r>
        <w:rPr>
          <w:rFonts w:ascii="Times New Roman" w:eastAsia="Times New Roman" w:hAnsi="Times New Roman" w:cs="Times New Roman"/>
          <w:sz w:val="24"/>
          <w:szCs w:val="24"/>
          <w:lang w:eastAsia="es-ES"/>
        </w:rPr>
        <w:t>ber London, se advierte de que “</w:t>
      </w:r>
      <w:r w:rsidRPr="004D7C2E">
        <w:rPr>
          <w:rFonts w:ascii="Times New Roman" w:eastAsia="Times New Roman" w:hAnsi="Times New Roman" w:cs="Times New Roman"/>
          <w:sz w:val="24"/>
          <w:szCs w:val="24"/>
          <w:lang w:eastAsia="es-ES"/>
        </w:rPr>
        <w:t>si esta decisión prevalece, más de 40.000 conductores con licencia se quedarán sin trabajo y privará a millones de londinenses de una manera de trans</w:t>
      </w:r>
      <w:r>
        <w:rPr>
          <w:rFonts w:ascii="Times New Roman" w:eastAsia="Times New Roman" w:hAnsi="Times New Roman" w:cs="Times New Roman"/>
          <w:sz w:val="24"/>
          <w:szCs w:val="24"/>
          <w:lang w:eastAsia="es-ES"/>
        </w:rPr>
        <w:t>porte conveniente y asequible”.</w:t>
      </w:r>
    </w:p>
    <w:p w:rsidR="00CB4750" w:rsidRPr="004D7C2E" w:rsidRDefault="00CB4750" w:rsidP="00CB4750">
      <w:pPr>
        <w:spacing w:after="180" w:line="240" w:lineRule="auto"/>
        <w:jc w:val="both"/>
        <w:rPr>
          <w:rFonts w:ascii="Times New Roman" w:eastAsia="Times New Roman" w:hAnsi="Times New Roman" w:cs="Times New Roman"/>
          <w:sz w:val="24"/>
          <w:szCs w:val="24"/>
          <w:lang w:eastAsia="es-ES"/>
        </w:rPr>
      </w:pPr>
      <w:r w:rsidRPr="004D7C2E">
        <w:rPr>
          <w:rFonts w:ascii="Times New Roman" w:eastAsia="Times New Roman" w:hAnsi="Times New Roman" w:cs="Times New Roman"/>
          <w:sz w:val="24"/>
          <w:szCs w:val="24"/>
          <w:lang w:eastAsia="es-ES"/>
        </w:rPr>
        <w:t>La licencia de la compañía multinacional expirará, si la situación no varía, el 30 de septie</w:t>
      </w:r>
      <w:r>
        <w:rPr>
          <w:rFonts w:ascii="Times New Roman" w:eastAsia="Times New Roman" w:hAnsi="Times New Roman" w:cs="Times New Roman"/>
          <w:sz w:val="24"/>
          <w:szCs w:val="24"/>
          <w:lang w:eastAsia="es-ES"/>
        </w:rPr>
        <w:t>mbre, al concluir Tfl que Uber “no reúne los requisitos”</w:t>
      </w:r>
      <w:r w:rsidRPr="004D7C2E">
        <w:rPr>
          <w:rFonts w:ascii="Times New Roman" w:eastAsia="Times New Roman" w:hAnsi="Times New Roman" w:cs="Times New Roman"/>
          <w:sz w:val="24"/>
          <w:szCs w:val="24"/>
          <w:lang w:eastAsia="es-ES"/>
        </w:rPr>
        <w:t xml:space="preserve"> necesarios para operar en la ciudad, debido a cuest</w:t>
      </w:r>
      <w:r>
        <w:rPr>
          <w:rFonts w:ascii="Times New Roman" w:eastAsia="Times New Roman" w:hAnsi="Times New Roman" w:cs="Times New Roman"/>
          <w:sz w:val="24"/>
          <w:szCs w:val="24"/>
          <w:lang w:eastAsia="es-ES"/>
        </w:rPr>
        <w:t>iones de “seguridad ciudadana”.</w:t>
      </w:r>
    </w:p>
    <w:p w:rsidR="00CB4750" w:rsidRPr="004D7C2E" w:rsidRDefault="00CB4750" w:rsidP="00CB4750">
      <w:pPr>
        <w:spacing w:after="180" w:line="240" w:lineRule="auto"/>
        <w:jc w:val="both"/>
        <w:rPr>
          <w:rFonts w:ascii="Times New Roman" w:eastAsia="Times New Roman" w:hAnsi="Times New Roman" w:cs="Times New Roman"/>
          <w:sz w:val="24"/>
          <w:szCs w:val="24"/>
          <w:lang w:eastAsia="es-ES"/>
        </w:rPr>
      </w:pPr>
      <w:r w:rsidRPr="004D7C2E">
        <w:rPr>
          <w:rFonts w:ascii="Times New Roman" w:eastAsia="Times New Roman" w:hAnsi="Times New Roman" w:cs="Times New Roman"/>
          <w:sz w:val="24"/>
          <w:szCs w:val="24"/>
          <w:lang w:eastAsia="es-ES"/>
        </w:rPr>
        <w:t>El regulador cuestiona los controles que Uber, que gestiona una aplicación telefónica de servicios de taxi, hace a sus conductores así como su actitu</w:t>
      </w:r>
      <w:r>
        <w:rPr>
          <w:rFonts w:ascii="Times New Roman" w:eastAsia="Times New Roman" w:hAnsi="Times New Roman" w:cs="Times New Roman"/>
          <w:sz w:val="24"/>
          <w:szCs w:val="24"/>
          <w:lang w:eastAsia="es-ES"/>
        </w:rPr>
        <w:t>d ante posibles delitos graves.</w:t>
      </w:r>
    </w:p>
    <w:p w:rsidR="00CB4750" w:rsidRPr="004D7C2E" w:rsidRDefault="00CB4750" w:rsidP="00CB4750">
      <w:pPr>
        <w:spacing w:after="180" w:line="240" w:lineRule="auto"/>
        <w:jc w:val="both"/>
        <w:rPr>
          <w:rFonts w:ascii="Times New Roman" w:eastAsia="Times New Roman" w:hAnsi="Times New Roman" w:cs="Times New Roman"/>
          <w:sz w:val="24"/>
          <w:szCs w:val="24"/>
          <w:lang w:eastAsia="es-ES"/>
        </w:rPr>
      </w:pPr>
      <w:r w:rsidRPr="004D7C2E">
        <w:rPr>
          <w:rFonts w:ascii="Times New Roman" w:eastAsia="Times New Roman" w:hAnsi="Times New Roman" w:cs="Times New Roman"/>
          <w:sz w:val="24"/>
          <w:szCs w:val="24"/>
          <w:lang w:eastAsia="es-ES"/>
        </w:rPr>
        <w:t>Uno de los firmantes de la petición online, Glenn Gathercole, de Londres, indicó hoy a medios locales que la em</w:t>
      </w:r>
      <w:r>
        <w:rPr>
          <w:rFonts w:ascii="Times New Roman" w:eastAsia="Times New Roman" w:hAnsi="Times New Roman" w:cs="Times New Roman"/>
          <w:sz w:val="24"/>
          <w:szCs w:val="24"/>
          <w:lang w:eastAsia="es-ES"/>
        </w:rPr>
        <w:t>presa proporciona una “alternativa necesaria”</w:t>
      </w:r>
      <w:r w:rsidRPr="004D7C2E">
        <w:rPr>
          <w:rFonts w:ascii="Times New Roman" w:eastAsia="Times New Roman" w:hAnsi="Times New Roman" w:cs="Times New Roman"/>
          <w:sz w:val="24"/>
          <w:szCs w:val="24"/>
          <w:lang w:eastAsia="es-ES"/>
        </w:rPr>
        <w:t xml:space="preserve"> a otra</w:t>
      </w:r>
      <w:r>
        <w:rPr>
          <w:rFonts w:ascii="Times New Roman" w:eastAsia="Times New Roman" w:hAnsi="Times New Roman" w:cs="Times New Roman"/>
          <w:sz w:val="24"/>
          <w:szCs w:val="24"/>
          <w:lang w:eastAsia="es-ES"/>
        </w:rPr>
        <w:t>s formas de transporte por ser “</w:t>
      </w:r>
      <w:r w:rsidRPr="004D7C2E">
        <w:rPr>
          <w:rFonts w:ascii="Times New Roman" w:eastAsia="Times New Roman" w:hAnsi="Times New Roman" w:cs="Times New Roman"/>
          <w:sz w:val="24"/>
          <w:szCs w:val="24"/>
          <w:lang w:eastAsia="es-ES"/>
        </w:rPr>
        <w:t xml:space="preserve">más </w:t>
      </w:r>
      <w:r>
        <w:rPr>
          <w:rFonts w:ascii="Times New Roman" w:eastAsia="Times New Roman" w:hAnsi="Times New Roman" w:cs="Times New Roman"/>
          <w:sz w:val="24"/>
          <w:szCs w:val="24"/>
          <w:lang w:eastAsia="es-ES"/>
        </w:rPr>
        <w:t>eficiente, segura y económica”.</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sidRPr="004D7C2E">
        <w:rPr>
          <w:rFonts w:ascii="Times New Roman" w:eastAsia="Times New Roman" w:hAnsi="Times New Roman" w:cs="Times New Roman"/>
          <w:sz w:val="24"/>
          <w:szCs w:val="24"/>
          <w:lang w:eastAsia="es-ES"/>
        </w:rPr>
        <w:t>El alcalde de Londres, el laborista Sadiq Khan, ha respaldado la decisión de Tfl, organismo que presi</w:t>
      </w:r>
      <w:r>
        <w:rPr>
          <w:rFonts w:ascii="Times New Roman" w:eastAsia="Times New Roman" w:hAnsi="Times New Roman" w:cs="Times New Roman"/>
          <w:sz w:val="24"/>
          <w:szCs w:val="24"/>
          <w:lang w:eastAsia="es-ES"/>
        </w:rPr>
        <w:t>de, y declaró este viernes que “</w:t>
      </w:r>
      <w:r w:rsidRPr="004D7C2E">
        <w:rPr>
          <w:rFonts w:ascii="Times New Roman" w:eastAsia="Times New Roman" w:hAnsi="Times New Roman" w:cs="Times New Roman"/>
          <w:sz w:val="24"/>
          <w:szCs w:val="24"/>
          <w:lang w:eastAsia="es-ES"/>
        </w:rPr>
        <w:t>estaría mal seguir emitiendo una licencia a Uber si esto puede suponer un riesgo para la</w:t>
      </w:r>
      <w:r>
        <w:rPr>
          <w:rFonts w:ascii="Times New Roman" w:eastAsia="Times New Roman" w:hAnsi="Times New Roman" w:cs="Times New Roman"/>
          <w:sz w:val="24"/>
          <w:szCs w:val="24"/>
          <w:lang w:eastAsia="es-ES"/>
        </w:rPr>
        <w:t xml:space="preserve"> seguridad de los londinenses”.</w:t>
      </w:r>
    </w:p>
    <w:p w:rsidR="00CB4750" w:rsidRPr="008C3821"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 </w:t>
      </w:r>
      <w:r w:rsidRPr="008C3821">
        <w:rPr>
          <w:rFonts w:ascii="Times New Roman" w:eastAsia="Times New Roman" w:hAnsi="Times New Roman" w:cs="Times New Roman"/>
          <w:sz w:val="24"/>
          <w:szCs w:val="24"/>
          <w:u w:val="single"/>
          <w:lang w:eastAsia="es-ES"/>
        </w:rPr>
        <w:t>No temas al robot robatrabajos: 3 síntomas de que ya está pasando algo mucho peor</w:t>
      </w:r>
      <w:r>
        <w:rPr>
          <w:rFonts w:ascii="Times New Roman" w:eastAsia="Times New Roman" w:hAnsi="Times New Roman" w:cs="Times New Roman"/>
          <w:sz w:val="24"/>
          <w:szCs w:val="24"/>
          <w:lang w:eastAsia="es-ES"/>
        </w:rPr>
        <w:t xml:space="preserve"> (El Confidencial - </w:t>
      </w:r>
      <w:r w:rsidRPr="008C3821">
        <w:rPr>
          <w:rFonts w:ascii="Times New Roman" w:eastAsia="Times New Roman" w:hAnsi="Times New Roman" w:cs="Times New Roman"/>
          <w:b/>
          <w:sz w:val="24"/>
          <w:szCs w:val="24"/>
          <w:lang w:eastAsia="es-ES"/>
        </w:rPr>
        <w:t>24/9/17</w:t>
      </w:r>
      <w:r>
        <w:rPr>
          <w:rFonts w:ascii="Times New Roman" w:eastAsia="Times New Roman" w:hAnsi="Times New Roman" w:cs="Times New Roman"/>
          <w:sz w:val="24"/>
          <w:szCs w:val="24"/>
          <w:lang w:eastAsia="es-ES"/>
        </w:rPr>
        <w:t>)</w:t>
      </w:r>
    </w:p>
    <w:p w:rsidR="00CB4750" w:rsidRPr="008D2B8B" w:rsidRDefault="00CB4750" w:rsidP="00CB4750">
      <w:pPr>
        <w:spacing w:after="180" w:line="240" w:lineRule="auto"/>
        <w:jc w:val="both"/>
        <w:rPr>
          <w:rFonts w:ascii="Times New Roman" w:eastAsia="Times New Roman" w:hAnsi="Times New Roman" w:cs="Times New Roman"/>
          <w:color w:val="FF0000"/>
          <w:sz w:val="24"/>
          <w:szCs w:val="24"/>
          <w:lang w:eastAsia="es-ES"/>
        </w:rPr>
      </w:pPr>
      <w:r w:rsidRPr="008D2B8B">
        <w:rPr>
          <w:rFonts w:ascii="Times New Roman" w:eastAsia="Times New Roman" w:hAnsi="Times New Roman" w:cs="Times New Roman"/>
          <w:color w:val="FF0000"/>
          <w:sz w:val="24"/>
          <w:szCs w:val="24"/>
          <w:lang w:eastAsia="es-ES"/>
        </w:rPr>
        <w:t>La automatización hará prescindibles muchos empleos, dicen. Pero el problema quizá no se encuentre ahí, sino en qué estamos dispuestos a hacer para conservar nuestro puesto</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Héctor Barnés)</w:t>
      </w:r>
    </w:p>
    <w:p w:rsidR="00CB4750" w:rsidRPr="008C3821" w:rsidRDefault="00CB4750" w:rsidP="00CB4750">
      <w:pPr>
        <w:spacing w:after="180" w:line="240" w:lineRule="auto"/>
        <w:jc w:val="both"/>
        <w:rPr>
          <w:rFonts w:ascii="Times New Roman" w:eastAsia="Times New Roman" w:hAnsi="Times New Roman" w:cs="Times New Roman"/>
          <w:sz w:val="24"/>
          <w:szCs w:val="24"/>
          <w:lang w:eastAsia="es-ES"/>
        </w:rPr>
      </w:pPr>
      <w:r w:rsidRPr="008C3821">
        <w:rPr>
          <w:rFonts w:ascii="Times New Roman" w:eastAsia="Times New Roman" w:hAnsi="Times New Roman" w:cs="Times New Roman"/>
          <w:sz w:val="24"/>
          <w:szCs w:val="24"/>
          <w:lang w:eastAsia="es-ES"/>
        </w:rPr>
        <w:t>Voy a empezar como un viejo columnista. Estaba cortándome el pelo el otro día en mi barbería de confianza cuando comencé a explicarle a la peluquera por qué prefiero ir a un establecimiento de barrio que a una de esas cadenas que cada vez abundan más en las grandes ciudades. Ella había comenzado su carrera, como tantos otros, en una de estas franquicias, y tenía mejores motivos que yo para detestarlas. Yo, como mucho, me había llevado algún trasquilón; ella había tenido que enfrentarse a algunas de las peores dinámicas laborales que uno puede imaginar, pero que son cada vez más comunes.</w:t>
      </w:r>
    </w:p>
    <w:p w:rsidR="00CB4750" w:rsidRPr="00A5645C"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A5645C">
        <w:rPr>
          <w:rFonts w:ascii="Times New Roman" w:eastAsia="Times New Roman" w:hAnsi="Times New Roman" w:cs="Times New Roman"/>
          <w:sz w:val="24"/>
          <w:szCs w:val="24"/>
          <w:u w:val="single"/>
          <w:lang w:eastAsia="es-ES"/>
        </w:rPr>
        <w:t>Eso se traduce en un sueldo base bajísimo y un montón de comple</w:t>
      </w:r>
      <w:r>
        <w:rPr>
          <w:rFonts w:ascii="Times New Roman" w:eastAsia="Times New Roman" w:hAnsi="Times New Roman" w:cs="Times New Roman"/>
          <w:sz w:val="24"/>
          <w:szCs w:val="24"/>
          <w:u w:val="single"/>
          <w:lang w:eastAsia="es-ES"/>
        </w:rPr>
        <w:t>mentos que dependen del número -sí, del número-</w:t>
      </w:r>
      <w:r w:rsidRPr="00A5645C">
        <w:rPr>
          <w:rFonts w:ascii="Times New Roman" w:eastAsia="Times New Roman" w:hAnsi="Times New Roman" w:cs="Times New Roman"/>
          <w:sz w:val="24"/>
          <w:szCs w:val="24"/>
          <w:u w:val="single"/>
          <w:lang w:eastAsia="es-ES"/>
        </w:rPr>
        <w:t xml:space="preserve"> de cortes que los peluqueros sean capaces de hacer durante su jornada. En definitiva, da igual que </w:t>
      </w:r>
      <w:r>
        <w:rPr>
          <w:rFonts w:ascii="Times New Roman" w:eastAsia="Times New Roman" w:hAnsi="Times New Roman" w:cs="Times New Roman"/>
          <w:sz w:val="24"/>
          <w:szCs w:val="24"/>
          <w:u w:val="single"/>
          <w:lang w:eastAsia="es-ES"/>
        </w:rPr>
        <w:t>el usuario de estas cadenas de “fast food”</w:t>
      </w:r>
      <w:r w:rsidRPr="00A5645C">
        <w:rPr>
          <w:rFonts w:ascii="Times New Roman" w:eastAsia="Times New Roman" w:hAnsi="Times New Roman" w:cs="Times New Roman"/>
          <w:sz w:val="24"/>
          <w:szCs w:val="24"/>
          <w:u w:val="single"/>
          <w:lang w:eastAsia="es-ES"/>
        </w:rPr>
        <w:t xml:space="preserve"> capilar quede más o menos contento, lo importante es la velocidad. Dado que el número de clientes potenciales es limitado y cada uno supone un significativo ingreso adicional, uno puede imaginarse la dinámica de zancadillas al compañero y arribismo que terminan poniéndose en juego en este contexto de inexperiencia, precariedad y jornadas larguísimas. Como explicaba la peluquera, es difícil decir que no a dicha dinámica cuando estás dentro; tan solo cuando consigues salir de ello te das cuenta de hasta qué punto has renunciado a tus principios por un puñado de euros.</w:t>
      </w:r>
    </w:p>
    <w:p w:rsidR="00CB4750" w:rsidRPr="00A5645C"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8C3821">
        <w:rPr>
          <w:rFonts w:ascii="Times New Roman" w:eastAsia="Times New Roman" w:hAnsi="Times New Roman" w:cs="Times New Roman"/>
          <w:sz w:val="24"/>
          <w:szCs w:val="24"/>
          <w:lang w:eastAsia="es-ES"/>
        </w:rPr>
        <w:t>Ante escenas como esta, es difícil no compartir el sentimien</w:t>
      </w:r>
      <w:r>
        <w:rPr>
          <w:rFonts w:ascii="Times New Roman" w:eastAsia="Times New Roman" w:hAnsi="Times New Roman" w:cs="Times New Roman"/>
          <w:sz w:val="24"/>
          <w:szCs w:val="24"/>
          <w:lang w:eastAsia="es-ES"/>
        </w:rPr>
        <w:t>to de Rick Deckard al final de “Blade Runner”</w:t>
      </w:r>
      <w:r w:rsidRPr="008C3821">
        <w:rPr>
          <w:rFonts w:ascii="Times New Roman" w:eastAsia="Times New Roman" w:hAnsi="Times New Roman" w:cs="Times New Roman"/>
          <w:sz w:val="24"/>
          <w:szCs w:val="24"/>
          <w:lang w:eastAsia="es-ES"/>
        </w:rPr>
        <w:t xml:space="preserve"> al sospechar que era un replicante: </w:t>
      </w:r>
      <w:r w:rsidRPr="00A5645C">
        <w:rPr>
          <w:rFonts w:ascii="Times New Roman" w:eastAsia="Times New Roman" w:hAnsi="Times New Roman" w:cs="Times New Roman"/>
          <w:color w:val="FF0000"/>
          <w:sz w:val="24"/>
          <w:szCs w:val="24"/>
          <w:u w:val="single"/>
          <w:lang w:eastAsia="es-ES"/>
        </w:rPr>
        <w:t>¿y, si en realidad, los robots que nos van a robar los trabajos somos nosotros?</w:t>
      </w:r>
      <w:r w:rsidRPr="008C3821">
        <w:rPr>
          <w:rFonts w:ascii="Times New Roman" w:eastAsia="Times New Roman" w:hAnsi="Times New Roman" w:cs="Times New Roman"/>
          <w:sz w:val="24"/>
          <w:szCs w:val="24"/>
          <w:lang w:eastAsia="es-ES"/>
        </w:rPr>
        <w:t xml:space="preserve"> </w:t>
      </w:r>
      <w:r w:rsidRPr="00A5645C">
        <w:rPr>
          <w:rFonts w:ascii="Times New Roman" w:eastAsia="Times New Roman" w:hAnsi="Times New Roman" w:cs="Times New Roman"/>
          <w:color w:val="FF0000"/>
          <w:sz w:val="24"/>
          <w:szCs w:val="24"/>
          <w:u w:val="single"/>
          <w:lang w:eastAsia="es-ES"/>
        </w:rPr>
        <w:t>Los sistemas de automatización tan solo resultan rentables si son más baratos y eficaces que la mano de obra humana que sustituyen. Por lo tanto, si devaluamos la calidad del empleo hasta el punto de que la robotización sea la más barata de las posibilidades, no deberemos temer por perder nuestro puesto. El truco para no ser sustituidos es ser más baratos, obedientes y cansarnos o averiarnos menos que un androide.</w:t>
      </w:r>
    </w:p>
    <w:p w:rsidR="00CB4750" w:rsidRPr="00A5645C"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A5645C">
        <w:rPr>
          <w:rFonts w:ascii="Times New Roman" w:eastAsia="Times New Roman" w:hAnsi="Times New Roman" w:cs="Times New Roman"/>
          <w:color w:val="FF0000"/>
          <w:sz w:val="24"/>
          <w:szCs w:val="24"/>
          <w:u w:val="single"/>
          <w:lang w:eastAsia="es-ES"/>
        </w:rPr>
        <w:t xml:space="preserve">Ya lo explicó Norbert Weiner, </w:t>
      </w:r>
      <w:r>
        <w:rPr>
          <w:rFonts w:ascii="Times New Roman" w:eastAsia="Times New Roman" w:hAnsi="Times New Roman" w:cs="Times New Roman"/>
          <w:color w:val="FF0000"/>
          <w:sz w:val="24"/>
          <w:szCs w:val="24"/>
          <w:u w:val="single"/>
          <w:lang w:eastAsia="es-ES"/>
        </w:rPr>
        <w:t>el padre de la cibernética, en “</w:t>
      </w:r>
      <w:r w:rsidRPr="00A5645C">
        <w:rPr>
          <w:rFonts w:ascii="Times New Roman" w:eastAsia="Times New Roman" w:hAnsi="Times New Roman" w:cs="Times New Roman"/>
          <w:color w:val="FF0000"/>
          <w:sz w:val="24"/>
          <w:szCs w:val="24"/>
          <w:u w:val="single"/>
          <w:lang w:eastAsia="es-ES"/>
        </w:rPr>
        <w:t>El uso humano de</w:t>
      </w:r>
      <w:r>
        <w:rPr>
          <w:rFonts w:ascii="Times New Roman" w:eastAsia="Times New Roman" w:hAnsi="Times New Roman" w:cs="Times New Roman"/>
          <w:color w:val="FF0000"/>
          <w:sz w:val="24"/>
          <w:szCs w:val="24"/>
          <w:u w:val="single"/>
          <w:lang w:eastAsia="es-ES"/>
        </w:rPr>
        <w:t xml:space="preserve"> los seres humanos”</w:t>
      </w:r>
      <w:r w:rsidRPr="00A5645C">
        <w:rPr>
          <w:rFonts w:ascii="Times New Roman" w:eastAsia="Times New Roman" w:hAnsi="Times New Roman" w:cs="Times New Roman"/>
          <w:color w:val="FF0000"/>
          <w:sz w:val="24"/>
          <w:szCs w:val="24"/>
          <w:u w:val="single"/>
          <w:lang w:eastAsia="es-ES"/>
        </w:rPr>
        <w:t xml:space="preserve">: “Recordemos que la máquina automática es justo el equivalente económico del trabajo con esclavos. Cualquier forma de trabajo que compita con él deberá aceptar las consecuencias económicas del trabajo de esclavos”. </w:t>
      </w:r>
      <w:r w:rsidRPr="008C3821">
        <w:rPr>
          <w:rFonts w:ascii="Times New Roman" w:eastAsia="Times New Roman" w:hAnsi="Times New Roman" w:cs="Times New Roman"/>
          <w:sz w:val="24"/>
          <w:szCs w:val="24"/>
          <w:lang w:eastAsia="es-ES"/>
        </w:rPr>
        <w:t xml:space="preserve">La lógica es palmaria y terrible, pero real. </w:t>
      </w:r>
      <w:r w:rsidRPr="00A5645C">
        <w:rPr>
          <w:rFonts w:ascii="Times New Roman" w:eastAsia="Times New Roman" w:hAnsi="Times New Roman" w:cs="Times New Roman"/>
          <w:color w:val="FF0000"/>
          <w:sz w:val="24"/>
          <w:szCs w:val="24"/>
          <w:u w:val="single"/>
          <w:lang w:eastAsia="es-ES"/>
        </w:rPr>
        <w:t>Tan solo convirtiéndose en un robot (o algo aún menos humano), el hombre puede competir con ellos</w:t>
      </w:r>
      <w:r w:rsidRPr="008C3821">
        <w:rPr>
          <w:rFonts w:ascii="Times New Roman" w:eastAsia="Times New Roman" w:hAnsi="Times New Roman" w:cs="Times New Roman"/>
          <w:sz w:val="24"/>
          <w:szCs w:val="24"/>
          <w:lang w:eastAsia="es-ES"/>
        </w:rPr>
        <w:t>. Lo sabía bien el sociólogo Sid</w:t>
      </w:r>
      <w:r>
        <w:rPr>
          <w:rFonts w:ascii="Times New Roman" w:eastAsia="Times New Roman" w:hAnsi="Times New Roman" w:cs="Times New Roman"/>
          <w:sz w:val="24"/>
          <w:szCs w:val="24"/>
          <w:lang w:eastAsia="es-ES"/>
        </w:rPr>
        <w:t>ney Willhelm cuando retrató en “</w:t>
      </w:r>
      <w:r w:rsidRPr="008C3821">
        <w:rPr>
          <w:rFonts w:ascii="Times New Roman" w:eastAsia="Times New Roman" w:hAnsi="Times New Roman" w:cs="Times New Roman"/>
          <w:sz w:val="24"/>
          <w:szCs w:val="24"/>
          <w:lang w:eastAsia="es-ES"/>
        </w:rPr>
        <w:t>Who Needs the Negro?</w:t>
      </w:r>
      <w:r>
        <w:rPr>
          <w:rFonts w:ascii="Times New Roman" w:eastAsia="Times New Roman" w:hAnsi="Times New Roman" w:cs="Times New Roman"/>
          <w:sz w:val="24"/>
          <w:szCs w:val="24"/>
          <w:lang w:eastAsia="es-ES"/>
        </w:rPr>
        <w:t>”</w:t>
      </w:r>
      <w:r w:rsidRPr="008C3821">
        <w:rPr>
          <w:rFonts w:ascii="Times New Roman" w:eastAsia="Times New Roman" w:hAnsi="Times New Roman" w:cs="Times New Roman"/>
          <w:sz w:val="24"/>
          <w:szCs w:val="24"/>
          <w:lang w:eastAsia="es-ES"/>
        </w:rPr>
        <w:t xml:space="preserve"> cómo la revolución tecnológica en las industrias manufactureras de ciudades como Chicago o Detroit provocó que “el negro haya pasado de un estado histórico de opresión a uno de inutilidad”. </w:t>
      </w:r>
      <w:r w:rsidRPr="00A5645C">
        <w:rPr>
          <w:rFonts w:ascii="Times New Roman" w:eastAsia="Times New Roman" w:hAnsi="Times New Roman" w:cs="Times New Roman"/>
          <w:color w:val="FF0000"/>
          <w:sz w:val="24"/>
          <w:szCs w:val="24"/>
          <w:u w:val="single"/>
          <w:lang w:eastAsia="es-ES"/>
        </w:rPr>
        <w:t>Rendirse a condiciones cada vez peores es la manera de evitar quedar obsoleto, aun a riesgo de ser víctima de esa opresión.</w:t>
      </w:r>
    </w:p>
    <w:p w:rsidR="00CB4750" w:rsidRPr="008C3821" w:rsidRDefault="00CB4750" w:rsidP="00CB4750">
      <w:pPr>
        <w:spacing w:after="180" w:line="240" w:lineRule="auto"/>
        <w:jc w:val="both"/>
        <w:rPr>
          <w:rFonts w:ascii="Times New Roman" w:eastAsia="Times New Roman" w:hAnsi="Times New Roman" w:cs="Times New Roman"/>
          <w:sz w:val="24"/>
          <w:szCs w:val="24"/>
          <w:lang w:eastAsia="es-ES"/>
        </w:rPr>
      </w:pPr>
      <w:r w:rsidRPr="008C3821">
        <w:rPr>
          <w:rFonts w:ascii="Times New Roman" w:eastAsia="Times New Roman" w:hAnsi="Times New Roman" w:cs="Times New Roman"/>
          <w:sz w:val="24"/>
          <w:szCs w:val="24"/>
          <w:lang w:eastAsia="es-ES"/>
        </w:rPr>
        <w:t>La jornada laboral de 90 horas</w:t>
      </w:r>
    </w:p>
    <w:p w:rsidR="00CB4750" w:rsidRPr="00A5645C"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A5645C">
        <w:rPr>
          <w:rFonts w:ascii="Times New Roman" w:eastAsia="Times New Roman" w:hAnsi="Times New Roman" w:cs="Times New Roman"/>
          <w:sz w:val="24"/>
          <w:szCs w:val="24"/>
          <w:u w:val="single"/>
          <w:lang w:eastAsia="es-ES"/>
        </w:rPr>
        <w:t xml:space="preserve">Localizo en Twitter una sorprendente oferta de trabajo retuiteada por un amigo que vive en Londres. Se trata de Deep Learning, una de esas empresas punteras de inteligencia artificial que prometen cambiarlo todo “igual que la electricidad lo hizo hace 100 años”. Lo llamativo, no obstante, no es su carácter disruptivo, sino el mensaje que aparece bajo la etiqueta de “una </w:t>
      </w:r>
      <w:r w:rsidRPr="00A5645C">
        <w:rPr>
          <w:rFonts w:ascii="Times New Roman" w:eastAsia="Times New Roman" w:hAnsi="Times New Roman" w:cs="Times New Roman"/>
          <w:sz w:val="24"/>
          <w:szCs w:val="24"/>
          <w:u w:val="single"/>
          <w:lang w:eastAsia="es-ES"/>
        </w:rPr>
        <w:lastRenderedPageBreak/>
        <w:t>fuerte ética de trabajo”: “No es raro ver a los miembros del equipo en la oficina tarde por la noche; muchos de nosotros trabajan habitualmente entre 70 y 90 horas a la semana”. Una ética muy decimonónica, teniendo en cuenta que la reivindicación de una jornada de ocho horas diarias de Robert Owen tiene ya más de dos siglos.</w:t>
      </w:r>
    </w:p>
    <w:p w:rsidR="00CB4750" w:rsidRPr="00A5645C"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8C3821">
        <w:rPr>
          <w:rFonts w:ascii="Times New Roman" w:eastAsia="Times New Roman" w:hAnsi="Times New Roman" w:cs="Times New Roman"/>
          <w:sz w:val="24"/>
          <w:szCs w:val="24"/>
          <w:lang w:eastAsia="es-ES"/>
        </w:rPr>
        <w:t xml:space="preserve">Más llamativo resulta que sea uno de esos sectores de alta cualificación y, en concreto, una labor que supuestamente ofrece un gran futuro profesional. </w:t>
      </w:r>
      <w:r w:rsidRPr="00A5645C">
        <w:rPr>
          <w:rFonts w:ascii="Times New Roman" w:eastAsia="Times New Roman" w:hAnsi="Times New Roman" w:cs="Times New Roman"/>
          <w:sz w:val="24"/>
          <w:szCs w:val="24"/>
          <w:u w:val="single"/>
          <w:lang w:eastAsia="es-ES"/>
        </w:rPr>
        <w:t>Mi colega me recuerda que estos horarios no son aún normales en España, pero sí en empresas de Silicon Valley; también, que es imposible escribir código de calidad con un horario semejante. Son cada vez más los que señalan que programar es uno de los empleos esclavos por excelencia del sector tecnológico. En un texto que se viralizó hace un par de años, Kenneth Parker recordaba la experiencia de un compañero que era “uno de los mejores trabajadores” que había visto en su vida, siempre dispuesto a trabajar más, incluso en fines de semana. “Su productividad no fue tan buena cuando lo internaron en una institución mental”.</w:t>
      </w:r>
    </w:p>
    <w:p w:rsidR="00CB4750" w:rsidRPr="00A5645C"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8C3821">
        <w:rPr>
          <w:rFonts w:ascii="Times New Roman" w:eastAsia="Times New Roman" w:hAnsi="Times New Roman" w:cs="Times New Roman"/>
          <w:sz w:val="24"/>
          <w:szCs w:val="24"/>
          <w:lang w:eastAsia="es-ES"/>
        </w:rPr>
        <w:t xml:space="preserve">Después de publicar la oferta de trabajo, y probablemente a causa de la caña que la empresa recibió en Twitter, el texto cambió ligeramente. Como suele ocurrir en estos casos, el remedio fue peor que la enfermedad: </w:t>
      </w:r>
      <w:r w:rsidRPr="00A5645C">
        <w:rPr>
          <w:rFonts w:ascii="Times New Roman" w:eastAsia="Times New Roman" w:hAnsi="Times New Roman" w:cs="Times New Roman"/>
          <w:sz w:val="24"/>
          <w:szCs w:val="24"/>
          <w:u w:val="single"/>
          <w:lang w:eastAsia="es-ES"/>
        </w:rPr>
        <w:t>el “muchos de nosotros trabajamos habitualmente entre 70 y 90 horas a la semana” ha sido sustituido por “muchos de nosotros trabajamos y estudiamos habitualmente más de 70 horas a la semana”.</w:t>
      </w:r>
      <w:r w:rsidRPr="008C3821">
        <w:rPr>
          <w:rFonts w:ascii="Times New Roman" w:eastAsia="Times New Roman" w:hAnsi="Times New Roman" w:cs="Times New Roman"/>
          <w:sz w:val="24"/>
          <w:szCs w:val="24"/>
          <w:lang w:eastAsia="es-ES"/>
        </w:rPr>
        <w:t xml:space="preserve"> </w:t>
      </w:r>
      <w:r w:rsidRPr="00A5645C">
        <w:rPr>
          <w:rFonts w:ascii="Times New Roman" w:eastAsia="Times New Roman" w:hAnsi="Times New Roman" w:cs="Times New Roman"/>
          <w:sz w:val="24"/>
          <w:szCs w:val="24"/>
          <w:u w:val="single"/>
          <w:lang w:eastAsia="es-ES"/>
        </w:rPr>
        <w:t>Es otra de las trampas de los discursos laborales: al considerar que la formación beneficia al individuo y no la empresa, las horas extras destinadas a ella no se consideran parte de la jornada laboral, sino una ventaja para el emp</w:t>
      </w:r>
      <w:r>
        <w:rPr>
          <w:rFonts w:ascii="Times New Roman" w:eastAsia="Times New Roman" w:hAnsi="Times New Roman" w:cs="Times New Roman"/>
          <w:sz w:val="24"/>
          <w:szCs w:val="24"/>
          <w:u w:val="single"/>
          <w:lang w:eastAsia="es-ES"/>
        </w:rPr>
        <w:t>leado que, como un programa de “software”</w:t>
      </w:r>
      <w:r w:rsidRPr="00A5645C">
        <w:rPr>
          <w:rFonts w:ascii="Times New Roman" w:eastAsia="Times New Roman" w:hAnsi="Times New Roman" w:cs="Times New Roman"/>
          <w:sz w:val="24"/>
          <w:szCs w:val="24"/>
          <w:u w:val="single"/>
          <w:lang w:eastAsia="es-ES"/>
        </w:rPr>
        <w:t>, ha de actualizarse continuamente para no quedar obsoleto.</w:t>
      </w:r>
    </w:p>
    <w:p w:rsidR="00CB4750" w:rsidRDefault="00CB4750" w:rsidP="00CB4750">
      <w:pPr>
        <w:shd w:val="clear" w:color="auto" w:fill="F5F8FA"/>
        <w:textAlignment w:val="baseline"/>
        <w:rPr>
          <w:rFonts w:ascii="Helvetica" w:hAnsi="Helvetica" w:cs="Arial"/>
          <w:color w:val="1C2022"/>
        </w:rPr>
      </w:pPr>
      <w:r>
        <w:rPr>
          <w:rFonts w:ascii="Helvetica" w:hAnsi="Helvetica" w:cs="Arial"/>
          <w:color w:val="1C2022"/>
        </w:rPr>
        <w:t xml:space="preserve">     </w:t>
      </w:r>
      <w:r>
        <w:rPr>
          <w:rFonts w:ascii="Helvetica" w:hAnsi="Helvetica" w:cs="Arial"/>
          <w:noProof/>
          <w:color w:val="2B7BB9"/>
          <w:shd w:val="clear" w:color="auto" w:fill="FFFFFF"/>
          <w:lang w:eastAsia="es-ES"/>
        </w:rPr>
        <w:drawing>
          <wp:inline distT="0" distB="0" distL="0" distR="0" wp14:anchorId="6BB7325F" wp14:editId="6E146297">
            <wp:extent cx="5435600" cy="4476750"/>
            <wp:effectExtent l="0" t="0" r="0" b="0"/>
            <wp:docPr id="77" name="Imagen 77" descr="Ver imagen en Twitter">
              <a:hlinkClick xmlns:a="http://schemas.openxmlformats.org/drawingml/2006/main" r:id="rId1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er imagen en Twitter">
                      <a:hlinkClick r:id="rId165"/>
                    </pic:cNvPr>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35600" cy="4476750"/>
                    </a:xfrm>
                    <a:prstGeom prst="rect">
                      <a:avLst/>
                    </a:prstGeom>
                    <a:noFill/>
                    <a:ln>
                      <a:noFill/>
                    </a:ln>
                  </pic:spPr>
                </pic:pic>
              </a:graphicData>
            </a:graphic>
          </wp:inline>
        </w:drawing>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 </w:t>
      </w:r>
      <w:r w:rsidRPr="000B4841">
        <w:rPr>
          <w:rFonts w:ascii="Times New Roman" w:eastAsia="Times New Roman" w:hAnsi="Times New Roman" w:cs="Times New Roman"/>
          <w:sz w:val="24"/>
          <w:szCs w:val="24"/>
          <w:u w:val="single"/>
          <w:lang w:eastAsia="es-ES"/>
        </w:rPr>
        <w:t>Por qué Londres quiere echar a Uber de sus calles</w:t>
      </w:r>
      <w:r>
        <w:rPr>
          <w:rFonts w:ascii="Times New Roman" w:eastAsia="Times New Roman" w:hAnsi="Times New Roman" w:cs="Times New Roman"/>
          <w:sz w:val="24"/>
          <w:szCs w:val="24"/>
          <w:lang w:eastAsia="es-ES"/>
        </w:rPr>
        <w:t xml:space="preserve"> (Expansión - </w:t>
      </w:r>
      <w:r w:rsidRPr="000B4841">
        <w:rPr>
          <w:rFonts w:ascii="Times New Roman" w:eastAsia="Times New Roman" w:hAnsi="Times New Roman" w:cs="Times New Roman"/>
          <w:b/>
          <w:sz w:val="24"/>
          <w:szCs w:val="24"/>
          <w:lang w:eastAsia="es-ES"/>
        </w:rPr>
        <w:t>24/9/17</w:t>
      </w:r>
      <w:r>
        <w:rPr>
          <w:rFonts w:ascii="Times New Roman" w:eastAsia="Times New Roman" w:hAnsi="Times New Roman" w:cs="Times New Roman"/>
          <w:sz w:val="24"/>
          <w:szCs w:val="24"/>
          <w:lang w:eastAsia="es-ES"/>
        </w:rPr>
        <w:t>)</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Amparo Polo)</w:t>
      </w:r>
    </w:p>
    <w:p w:rsidR="00CB4750" w:rsidRPr="007B721C"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7B721C">
        <w:rPr>
          <w:rFonts w:ascii="Times New Roman" w:eastAsia="Times New Roman" w:hAnsi="Times New Roman" w:cs="Times New Roman"/>
          <w:color w:val="FF0000"/>
          <w:sz w:val="24"/>
          <w:szCs w:val="24"/>
          <w:u w:val="single"/>
          <w:lang w:eastAsia="es-ES"/>
        </w:rPr>
        <w:t>La aplicación de taxis se ha hecho imprescindible en la vida de millones de londinenses, pero las autoridades consid</w:t>
      </w:r>
      <w:r>
        <w:rPr>
          <w:rFonts w:ascii="Times New Roman" w:eastAsia="Times New Roman" w:hAnsi="Times New Roman" w:cs="Times New Roman"/>
          <w:color w:val="FF0000"/>
          <w:sz w:val="24"/>
          <w:szCs w:val="24"/>
          <w:u w:val="single"/>
          <w:lang w:eastAsia="es-ES"/>
        </w:rPr>
        <w:t>eran que su forma de actuar es “un peligro”</w:t>
      </w:r>
      <w:r w:rsidRPr="007B721C">
        <w:rPr>
          <w:rFonts w:ascii="Times New Roman" w:eastAsia="Times New Roman" w:hAnsi="Times New Roman" w:cs="Times New Roman"/>
          <w:color w:val="FF0000"/>
          <w:sz w:val="24"/>
          <w:szCs w:val="24"/>
          <w:u w:val="single"/>
          <w:lang w:eastAsia="es-ES"/>
        </w:rPr>
        <w:t xml:space="preserve"> para lo</w:t>
      </w:r>
      <w:r>
        <w:rPr>
          <w:rFonts w:ascii="Times New Roman" w:eastAsia="Times New Roman" w:hAnsi="Times New Roman" w:cs="Times New Roman"/>
          <w:color w:val="FF0000"/>
          <w:sz w:val="24"/>
          <w:szCs w:val="24"/>
          <w:u w:val="single"/>
          <w:lang w:eastAsia="es-ES"/>
        </w:rPr>
        <w:t>s pasajeros. La presión de los “black cabs”</w:t>
      </w:r>
      <w:r w:rsidRPr="007B721C">
        <w:rPr>
          <w:rFonts w:ascii="Times New Roman" w:eastAsia="Times New Roman" w:hAnsi="Times New Roman" w:cs="Times New Roman"/>
          <w:color w:val="FF0000"/>
          <w:sz w:val="24"/>
          <w:szCs w:val="24"/>
          <w:u w:val="single"/>
          <w:lang w:eastAsia="es-ES"/>
        </w:rPr>
        <w:t xml:space="preserve"> ha sido clave en la prohibición de este servicio.</w:t>
      </w:r>
    </w:p>
    <w:p w:rsidR="00CB4750" w:rsidRPr="000B4841" w:rsidRDefault="00CB4750" w:rsidP="00CB4750">
      <w:pPr>
        <w:spacing w:after="180" w:line="240" w:lineRule="auto"/>
        <w:jc w:val="both"/>
        <w:rPr>
          <w:rFonts w:ascii="Times New Roman" w:eastAsia="Times New Roman" w:hAnsi="Times New Roman" w:cs="Times New Roman"/>
          <w:sz w:val="24"/>
          <w:szCs w:val="24"/>
          <w:lang w:eastAsia="es-ES"/>
        </w:rPr>
      </w:pPr>
      <w:r w:rsidRPr="000B4841">
        <w:rPr>
          <w:rFonts w:ascii="Times New Roman" w:eastAsia="Times New Roman" w:hAnsi="Times New Roman" w:cs="Times New Roman"/>
          <w:sz w:val="24"/>
          <w:szCs w:val="24"/>
          <w:lang w:eastAsia="es-ES"/>
        </w:rPr>
        <w:t>Tahir, uno de los 40.000 conductores que Uber tiene en Londres</w:t>
      </w:r>
      <w:r>
        <w:rPr>
          <w:rFonts w:ascii="Times New Roman" w:eastAsia="Times New Roman" w:hAnsi="Times New Roman" w:cs="Times New Roman"/>
          <w:sz w:val="24"/>
          <w:szCs w:val="24"/>
          <w:lang w:eastAsia="es-ES"/>
        </w:rPr>
        <w:t>, estaba indignado el viernes. “</w:t>
      </w:r>
      <w:r w:rsidRPr="000B4841">
        <w:rPr>
          <w:rFonts w:ascii="Times New Roman" w:eastAsia="Times New Roman" w:hAnsi="Times New Roman" w:cs="Times New Roman"/>
          <w:sz w:val="24"/>
          <w:szCs w:val="24"/>
          <w:lang w:eastAsia="es-ES"/>
        </w:rPr>
        <w:t xml:space="preserve">Que el Ayuntamiento no renueve nuestra licencia es una vergüenza. Solo muestra la presión </w:t>
      </w:r>
      <w:r>
        <w:rPr>
          <w:rFonts w:ascii="Times New Roman" w:eastAsia="Times New Roman" w:hAnsi="Times New Roman" w:cs="Times New Roman"/>
          <w:sz w:val="24"/>
          <w:szCs w:val="24"/>
          <w:lang w:eastAsia="es-ES"/>
        </w:rPr>
        <w:t>que han hecho los “black cabs”</w:t>
      </w:r>
      <w:r w:rsidRPr="000B4841">
        <w:rPr>
          <w:rFonts w:ascii="Times New Roman" w:eastAsia="Times New Roman" w:hAnsi="Times New Roman" w:cs="Times New Roman"/>
          <w:sz w:val="24"/>
          <w:szCs w:val="24"/>
          <w:lang w:eastAsia="es-ES"/>
        </w:rPr>
        <w:t xml:space="preserve"> (taxis negros </w:t>
      </w:r>
      <w:r>
        <w:rPr>
          <w:rFonts w:ascii="Times New Roman" w:eastAsia="Times New Roman" w:hAnsi="Times New Roman" w:cs="Times New Roman"/>
          <w:sz w:val="24"/>
          <w:szCs w:val="24"/>
          <w:lang w:eastAsia="es-ES"/>
        </w:rPr>
        <w:t>tradicionales) y sus sindicatos”</w:t>
      </w:r>
      <w:r w:rsidRPr="000B4841">
        <w:rPr>
          <w:rFonts w:ascii="Times New Roman" w:eastAsia="Times New Roman" w:hAnsi="Times New Roman" w:cs="Times New Roman"/>
          <w:sz w:val="24"/>
          <w:szCs w:val="24"/>
          <w:lang w:eastAsia="es-ES"/>
        </w:rPr>
        <w:t xml:space="preserve"> explicaba mientras me llevaba a una entrevis</w:t>
      </w:r>
      <w:r>
        <w:rPr>
          <w:rFonts w:ascii="Times New Roman" w:eastAsia="Times New Roman" w:hAnsi="Times New Roman" w:cs="Times New Roman"/>
          <w:sz w:val="24"/>
          <w:szCs w:val="24"/>
          <w:lang w:eastAsia="es-ES"/>
        </w:rPr>
        <w:t>ta.</w:t>
      </w:r>
    </w:p>
    <w:p w:rsidR="00CB4750" w:rsidRPr="007B721C"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0B4841">
        <w:rPr>
          <w:rFonts w:ascii="Times New Roman" w:eastAsia="Times New Roman" w:hAnsi="Times New Roman" w:cs="Times New Roman"/>
          <w:sz w:val="24"/>
          <w:szCs w:val="24"/>
          <w:lang w:eastAsia="es-ES"/>
        </w:rPr>
        <w:t xml:space="preserve">Horas antes, el órgano que regula el transporte público en Londres (Transport for London, TFL) había anunciado que los coches de Uber, la aplicación de taxis para el móvil, no podrán circular a partir del 30 de septiembre en la capital, tras haber decidido no renovarles la licencia en la capital. </w:t>
      </w:r>
      <w:r w:rsidRPr="007B721C">
        <w:rPr>
          <w:rFonts w:ascii="Times New Roman" w:eastAsia="Times New Roman" w:hAnsi="Times New Roman" w:cs="Times New Roman"/>
          <w:sz w:val="24"/>
          <w:szCs w:val="24"/>
          <w:u w:val="single"/>
          <w:lang w:eastAsia="es-ES"/>
        </w:rPr>
        <w:t>El Ay</w:t>
      </w:r>
      <w:r>
        <w:rPr>
          <w:rFonts w:ascii="Times New Roman" w:eastAsia="Times New Roman" w:hAnsi="Times New Roman" w:cs="Times New Roman"/>
          <w:sz w:val="24"/>
          <w:szCs w:val="24"/>
          <w:u w:val="single"/>
          <w:lang w:eastAsia="es-ES"/>
        </w:rPr>
        <w:t>untamiento acusa a la firma de “no estar preparada”</w:t>
      </w:r>
      <w:r w:rsidRPr="007B721C">
        <w:rPr>
          <w:rFonts w:ascii="Times New Roman" w:eastAsia="Times New Roman" w:hAnsi="Times New Roman" w:cs="Times New Roman"/>
          <w:sz w:val="24"/>
          <w:szCs w:val="24"/>
          <w:u w:val="single"/>
          <w:lang w:eastAsia="es-ES"/>
        </w:rPr>
        <w:t xml:space="preserve"> para r</w:t>
      </w:r>
      <w:r>
        <w:rPr>
          <w:rFonts w:ascii="Times New Roman" w:eastAsia="Times New Roman" w:hAnsi="Times New Roman" w:cs="Times New Roman"/>
          <w:sz w:val="24"/>
          <w:szCs w:val="24"/>
          <w:u w:val="single"/>
          <w:lang w:eastAsia="es-ES"/>
        </w:rPr>
        <w:t>ealizar su trabajo y de ser un “peligro”</w:t>
      </w:r>
      <w:r w:rsidRPr="007B721C">
        <w:rPr>
          <w:rFonts w:ascii="Times New Roman" w:eastAsia="Times New Roman" w:hAnsi="Times New Roman" w:cs="Times New Roman"/>
          <w:sz w:val="24"/>
          <w:szCs w:val="24"/>
          <w:u w:val="single"/>
          <w:lang w:eastAsia="es-ES"/>
        </w:rPr>
        <w:t xml:space="preserve"> para los consumidores.</w:t>
      </w:r>
    </w:p>
    <w:p w:rsidR="00CB4750" w:rsidRPr="000B4841" w:rsidRDefault="00CB4750" w:rsidP="00CB4750">
      <w:pPr>
        <w:spacing w:after="180" w:line="240" w:lineRule="auto"/>
        <w:jc w:val="both"/>
        <w:rPr>
          <w:rFonts w:ascii="Times New Roman" w:eastAsia="Times New Roman" w:hAnsi="Times New Roman" w:cs="Times New Roman"/>
          <w:sz w:val="24"/>
          <w:szCs w:val="24"/>
          <w:lang w:eastAsia="es-ES"/>
        </w:rPr>
      </w:pPr>
      <w:r w:rsidRPr="000B4841">
        <w:rPr>
          <w:rFonts w:ascii="Times New Roman" w:eastAsia="Times New Roman" w:hAnsi="Times New Roman" w:cs="Times New Roman"/>
          <w:sz w:val="24"/>
          <w:szCs w:val="24"/>
          <w:lang w:eastAsia="es-ES"/>
        </w:rPr>
        <w:t>Hace cuatro meses, TFL ya avisó a la compañía estadounidense de que tenía que poner su casa en orden y mejorar sus prácticas si quería seguir trabajando en esta ciudad, uno de sus mercados más lucrativos. Al parecer, la respuesta no h</w:t>
      </w:r>
      <w:r>
        <w:rPr>
          <w:rFonts w:ascii="Times New Roman" w:eastAsia="Times New Roman" w:hAnsi="Times New Roman" w:cs="Times New Roman"/>
          <w:sz w:val="24"/>
          <w:szCs w:val="24"/>
          <w:lang w:eastAsia="es-ES"/>
        </w:rPr>
        <w:t>a convencido a las autoridades.</w:t>
      </w:r>
    </w:p>
    <w:p w:rsidR="00CB4750"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7B721C">
        <w:rPr>
          <w:rFonts w:ascii="Times New Roman" w:eastAsia="Times New Roman" w:hAnsi="Times New Roman" w:cs="Times New Roman"/>
          <w:sz w:val="24"/>
          <w:szCs w:val="24"/>
          <w:u w:val="single"/>
          <w:lang w:eastAsia="es-ES"/>
        </w:rPr>
        <w:t>La actividad de Uber desde que obtuvo su primera licencia en Londres, en 2012, ha sido muy controvertida. Se le ha acusado de congestionar el centro de las ciudades, de no comprobar que sus conductores no tuvieran antecedentes criminales; de no investigar tres delitos sexuales en los que conductores de la firma atacaron a pasajeros, según Scotland Yard; y de ser la causa del aumento de los accidentes de tráfico en la capital. También han sido criticados por no cuidar de las condiciones laborales de sus conductores. Su principal enemigo durante todo este tiempo ha sido el taxi tradicional, que se adaptó tarde a las necesidades tecnológicas de sus clientes y cuyas tarifas son un 30% más caras que las de la aplicación.</w:t>
      </w:r>
    </w:p>
    <w:p w:rsidR="00CB4750" w:rsidRPr="00C64751" w:rsidRDefault="00CB4750" w:rsidP="00CB4750">
      <w:pPr>
        <w:spacing w:after="180" w:line="240" w:lineRule="auto"/>
        <w:jc w:val="both"/>
        <w:rPr>
          <w:rFonts w:ascii="Times New Roman" w:eastAsia="Times New Roman" w:hAnsi="Times New Roman" w:cs="Times New Roman"/>
          <w:sz w:val="24"/>
          <w:szCs w:val="24"/>
          <w:lang w:eastAsia="es-ES"/>
        </w:rPr>
      </w:pPr>
      <w:r w:rsidRPr="00C64751">
        <w:rPr>
          <w:rFonts w:ascii="Times New Roman" w:eastAsia="Times New Roman" w:hAnsi="Times New Roman" w:cs="Times New Roman"/>
          <w:sz w:val="24"/>
          <w:szCs w:val="24"/>
          <w:lang w:eastAsia="es-ES"/>
        </w:rPr>
        <w:t>Democratizar el taxi</w:t>
      </w:r>
    </w:p>
    <w:p w:rsidR="00CB4750" w:rsidRPr="007B721C"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7B721C">
        <w:rPr>
          <w:rFonts w:ascii="Times New Roman" w:eastAsia="Times New Roman" w:hAnsi="Times New Roman" w:cs="Times New Roman"/>
          <w:sz w:val="24"/>
          <w:szCs w:val="24"/>
          <w:u w:val="single"/>
          <w:lang w:eastAsia="es-ES"/>
        </w:rPr>
        <w:t xml:space="preserve">Imaginar Londres sin los coches de Uber es difícil, dado el éxito de la compañía en esta ciudad y la legión de fans que tiene. Unos 3,5 millones de personas tienen descargada su aplicación. Un artículo de Financial Times decía ayer que la firma </w:t>
      </w:r>
      <w:r>
        <w:rPr>
          <w:rFonts w:ascii="Times New Roman" w:eastAsia="Times New Roman" w:hAnsi="Times New Roman" w:cs="Times New Roman"/>
          <w:sz w:val="24"/>
          <w:szCs w:val="24"/>
          <w:u w:val="single"/>
          <w:lang w:eastAsia="es-ES"/>
        </w:rPr>
        <w:t>ha logrado “democratizar el uso del taxi”</w:t>
      </w:r>
      <w:r w:rsidRPr="007B721C">
        <w:rPr>
          <w:rFonts w:ascii="Times New Roman" w:eastAsia="Times New Roman" w:hAnsi="Times New Roman" w:cs="Times New Roman"/>
          <w:sz w:val="24"/>
          <w:szCs w:val="24"/>
          <w:u w:val="single"/>
          <w:lang w:eastAsia="es-ES"/>
        </w:rPr>
        <w:t>, gracias a su facilidad de uso -un simple click en el teléfono móvil- y sus precios más bajos.</w:t>
      </w:r>
    </w:p>
    <w:p w:rsidR="00CB4750" w:rsidRPr="000B4841" w:rsidRDefault="00CB4750" w:rsidP="00CB4750">
      <w:pPr>
        <w:spacing w:after="180" w:line="240" w:lineRule="auto"/>
        <w:jc w:val="both"/>
        <w:rPr>
          <w:rFonts w:ascii="Times New Roman" w:eastAsia="Times New Roman" w:hAnsi="Times New Roman" w:cs="Times New Roman"/>
          <w:sz w:val="24"/>
          <w:szCs w:val="24"/>
          <w:lang w:eastAsia="es-ES"/>
        </w:rPr>
      </w:pPr>
      <w:r w:rsidRPr="007B721C">
        <w:rPr>
          <w:rFonts w:ascii="Times New Roman" w:eastAsia="Times New Roman" w:hAnsi="Times New Roman" w:cs="Times New Roman"/>
          <w:sz w:val="24"/>
          <w:szCs w:val="24"/>
          <w:u w:val="single"/>
          <w:lang w:eastAsia="es-ES"/>
        </w:rPr>
        <w:t>Ayer, más de 700.000 londinen</w:t>
      </w:r>
      <w:r>
        <w:rPr>
          <w:rFonts w:ascii="Times New Roman" w:eastAsia="Times New Roman" w:hAnsi="Times New Roman" w:cs="Times New Roman"/>
          <w:sz w:val="24"/>
          <w:szCs w:val="24"/>
          <w:u w:val="single"/>
          <w:lang w:eastAsia="es-ES"/>
        </w:rPr>
        <w:t>ses habían firmado la petición “Salva a Uber”</w:t>
      </w:r>
      <w:r w:rsidRPr="007B721C">
        <w:rPr>
          <w:rFonts w:ascii="Times New Roman" w:eastAsia="Times New Roman" w:hAnsi="Times New Roman" w:cs="Times New Roman"/>
          <w:sz w:val="24"/>
          <w:szCs w:val="24"/>
          <w:u w:val="single"/>
          <w:lang w:eastAsia="es-ES"/>
        </w:rPr>
        <w:t>, en un intento por convencer a las autoridades de la gravedad de la decisión</w:t>
      </w:r>
      <w:r>
        <w:rPr>
          <w:rFonts w:ascii="Times New Roman" w:eastAsia="Times New Roman" w:hAnsi="Times New Roman" w:cs="Times New Roman"/>
          <w:sz w:val="24"/>
          <w:szCs w:val="24"/>
          <w:lang w:eastAsia="es-ES"/>
        </w:rPr>
        <w:t>. “</w:t>
      </w:r>
      <w:r w:rsidRPr="000B4841">
        <w:rPr>
          <w:rFonts w:ascii="Times New Roman" w:eastAsia="Times New Roman" w:hAnsi="Times New Roman" w:cs="Times New Roman"/>
          <w:sz w:val="24"/>
          <w:szCs w:val="24"/>
          <w:lang w:eastAsia="es-ES"/>
        </w:rPr>
        <w:t>Mi vida cambiar</w:t>
      </w:r>
      <w:r>
        <w:rPr>
          <w:rFonts w:ascii="Times New Roman" w:eastAsia="Times New Roman" w:hAnsi="Times New Roman" w:cs="Times New Roman"/>
          <w:sz w:val="24"/>
          <w:szCs w:val="24"/>
          <w:lang w:eastAsia="es-ES"/>
        </w:rPr>
        <w:t>á sin Uber. A peor, desde luego”</w:t>
      </w:r>
      <w:r w:rsidRPr="000B4841">
        <w:rPr>
          <w:rFonts w:ascii="Times New Roman" w:eastAsia="Times New Roman" w:hAnsi="Times New Roman" w:cs="Times New Roman"/>
          <w:sz w:val="24"/>
          <w:szCs w:val="24"/>
          <w:lang w:eastAsia="es-ES"/>
        </w:rPr>
        <w:t>, explica un ejecutivo español que ha hecho de la aplicación de móvil una herrami</w:t>
      </w:r>
      <w:r>
        <w:rPr>
          <w:rFonts w:ascii="Times New Roman" w:eastAsia="Times New Roman" w:hAnsi="Times New Roman" w:cs="Times New Roman"/>
          <w:sz w:val="24"/>
          <w:szCs w:val="24"/>
          <w:lang w:eastAsia="es-ES"/>
        </w:rPr>
        <w:t>enta de trabajo imprescindible.</w:t>
      </w:r>
    </w:p>
    <w:p w:rsidR="00CB4750" w:rsidRPr="007B721C"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7B721C">
        <w:rPr>
          <w:rFonts w:ascii="Times New Roman" w:eastAsia="Times New Roman" w:hAnsi="Times New Roman" w:cs="Times New Roman"/>
          <w:sz w:val="24"/>
          <w:szCs w:val="24"/>
          <w:u w:val="single"/>
          <w:lang w:eastAsia="es-ES"/>
        </w:rPr>
        <w:t>A pesar de las acusaciones de falta de seguridad, muchos directivos se sienten más seguros en un Uber, ya que su rastro puede ser seguido a través de la aplicación de móvil. También es más fácil valorar el servicio o mostrar una queja, gracias a la opción existente en tiempo real. Y, por supuesto, no tener que pagar en efectivo, ya que el importe se carga directamente en la tarjeta de crédito, ofrece una gran comodidad.</w:t>
      </w:r>
    </w:p>
    <w:p w:rsidR="00CB4750" w:rsidRPr="000B4841" w:rsidRDefault="00CB4750" w:rsidP="00CB4750">
      <w:pPr>
        <w:spacing w:after="180" w:line="240" w:lineRule="auto"/>
        <w:jc w:val="both"/>
        <w:rPr>
          <w:rFonts w:ascii="Times New Roman" w:eastAsia="Times New Roman" w:hAnsi="Times New Roman" w:cs="Times New Roman"/>
          <w:sz w:val="24"/>
          <w:szCs w:val="24"/>
          <w:lang w:eastAsia="es-ES"/>
        </w:rPr>
      </w:pPr>
      <w:r w:rsidRPr="000B4841">
        <w:rPr>
          <w:rFonts w:ascii="Times New Roman" w:eastAsia="Times New Roman" w:hAnsi="Times New Roman" w:cs="Times New Roman"/>
          <w:sz w:val="24"/>
          <w:szCs w:val="24"/>
          <w:lang w:eastAsia="es-ES"/>
        </w:rPr>
        <w:t xml:space="preserve">Londres fue la undécima ciudad del mundo en la que Uber lanzó su servicio, pero se ha convertido en una de las más rentables y un gran ejemplo de cómo la compañía puede </w:t>
      </w:r>
      <w:r w:rsidRPr="000B4841">
        <w:rPr>
          <w:rFonts w:ascii="Times New Roman" w:eastAsia="Times New Roman" w:hAnsi="Times New Roman" w:cs="Times New Roman"/>
          <w:sz w:val="24"/>
          <w:szCs w:val="24"/>
          <w:lang w:eastAsia="es-ES"/>
        </w:rPr>
        <w:lastRenderedPageBreak/>
        <w:t>cambiar la vida de las grandes capitales. En 2015, -últimos datos conocidos- la compañía de San Francisco duplicó sus beneficios en Reino Unido, mientras registraba pérdidas en la mayoría de sus mercados, especialm</w:t>
      </w:r>
      <w:r>
        <w:rPr>
          <w:rFonts w:ascii="Times New Roman" w:eastAsia="Times New Roman" w:hAnsi="Times New Roman" w:cs="Times New Roman"/>
          <w:sz w:val="24"/>
          <w:szCs w:val="24"/>
          <w:lang w:eastAsia="es-ES"/>
        </w:rPr>
        <w:t>ente en Estados Unidos e India.</w:t>
      </w:r>
    </w:p>
    <w:p w:rsidR="00CB4750"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7B721C">
        <w:rPr>
          <w:rFonts w:ascii="Times New Roman" w:eastAsia="Times New Roman" w:hAnsi="Times New Roman" w:cs="Times New Roman"/>
          <w:sz w:val="24"/>
          <w:szCs w:val="24"/>
          <w:u w:val="single"/>
          <w:lang w:eastAsia="es-ES"/>
        </w:rPr>
        <w:t>Los londinenses gastan más dinero que los ciudadanos de Nueva York, San Francisco, Tokio o Singapur en transporte, según un análisis de Goldman Sachs. En total, destinan a esta partida un 6,9% del Producto Interior Bruto de la ciudad.</w:t>
      </w:r>
      <w:r w:rsidRPr="000B4841">
        <w:rPr>
          <w:rFonts w:ascii="Times New Roman" w:eastAsia="Times New Roman" w:hAnsi="Times New Roman" w:cs="Times New Roman"/>
          <w:sz w:val="24"/>
          <w:szCs w:val="24"/>
          <w:lang w:eastAsia="es-ES"/>
        </w:rPr>
        <w:t xml:space="preserve"> El mercado del taxi de Londres está valorado en unos 11.500 millones de dólares y, además de Uber y los black cabs, incluye también a los llamados mini cabs -como el operador Addison Lee. </w:t>
      </w:r>
      <w:r w:rsidRPr="007B721C">
        <w:rPr>
          <w:rFonts w:ascii="Times New Roman" w:eastAsia="Times New Roman" w:hAnsi="Times New Roman" w:cs="Times New Roman"/>
          <w:sz w:val="24"/>
          <w:szCs w:val="24"/>
          <w:u w:val="single"/>
          <w:lang w:eastAsia="es-ES"/>
        </w:rPr>
        <w:t>Londres es un paraíso para este tipo de transporte por el alto número de jóvenes ejecutivos que deben hacer largos recorridos por la ciudad y que, en la mayoría de los casos, no tienen coche.</w:t>
      </w:r>
    </w:p>
    <w:p w:rsidR="00CB4750" w:rsidRPr="00C64751" w:rsidRDefault="00CB4750" w:rsidP="00CB4750">
      <w:pPr>
        <w:spacing w:after="180" w:line="240" w:lineRule="auto"/>
        <w:jc w:val="both"/>
        <w:rPr>
          <w:rFonts w:ascii="Times New Roman" w:eastAsia="Times New Roman" w:hAnsi="Times New Roman" w:cs="Times New Roman"/>
          <w:sz w:val="24"/>
          <w:szCs w:val="24"/>
          <w:lang w:eastAsia="es-ES"/>
        </w:rPr>
      </w:pPr>
      <w:r w:rsidRPr="00C64751">
        <w:rPr>
          <w:rFonts w:ascii="Times New Roman" w:eastAsia="Times New Roman" w:hAnsi="Times New Roman" w:cs="Times New Roman"/>
          <w:sz w:val="24"/>
          <w:szCs w:val="24"/>
          <w:lang w:eastAsia="es-ES"/>
        </w:rPr>
        <w:t>Así trabajan</w:t>
      </w:r>
    </w:p>
    <w:p w:rsidR="00CB4750" w:rsidRPr="007B721C"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7B721C">
        <w:rPr>
          <w:rFonts w:ascii="Times New Roman" w:eastAsia="Times New Roman" w:hAnsi="Times New Roman" w:cs="Times New Roman"/>
          <w:sz w:val="24"/>
          <w:szCs w:val="24"/>
          <w:u w:val="single"/>
          <w:lang w:eastAsia="es-ES"/>
        </w:rPr>
        <w:t>El éxito de Uber en Londres en los últimos años ha hecho que miles de personas dejaran sus trabajos y se unieran al proyecto</w:t>
      </w:r>
      <w:r w:rsidRPr="000B4841">
        <w:rPr>
          <w:rFonts w:ascii="Times New Roman" w:eastAsia="Times New Roman" w:hAnsi="Times New Roman" w:cs="Times New Roman"/>
          <w:sz w:val="24"/>
          <w:szCs w:val="24"/>
          <w:lang w:eastAsia="es-ES"/>
        </w:rPr>
        <w:t xml:space="preserve">. </w:t>
      </w:r>
      <w:r w:rsidRPr="007B721C">
        <w:rPr>
          <w:rFonts w:ascii="Times New Roman" w:eastAsia="Times New Roman" w:hAnsi="Times New Roman" w:cs="Times New Roman"/>
          <w:sz w:val="24"/>
          <w:szCs w:val="24"/>
          <w:u w:val="single"/>
          <w:lang w:eastAsia="es-ES"/>
        </w:rPr>
        <w:t>Tahir, de origen pakistaní, me cuenta que trabaja unas diez horas al día</w:t>
      </w:r>
      <w:r w:rsidRPr="000B4841">
        <w:rPr>
          <w:rFonts w:ascii="Times New Roman" w:eastAsia="Times New Roman" w:hAnsi="Times New Roman" w:cs="Times New Roman"/>
          <w:sz w:val="24"/>
          <w:szCs w:val="24"/>
          <w:lang w:eastAsia="es-ES"/>
        </w:rPr>
        <w:t xml:space="preserve"> y que gana entre semana 90 o 100 libras diarias, después de pagar un 25% de sus ingresos a Uber. Si trabaja el fin de semana, la cantidad asciende a 150 o 200 libras diarias. </w:t>
      </w:r>
      <w:r w:rsidRPr="007B721C">
        <w:rPr>
          <w:rFonts w:ascii="Times New Roman" w:eastAsia="Times New Roman" w:hAnsi="Times New Roman" w:cs="Times New Roman"/>
          <w:sz w:val="24"/>
          <w:szCs w:val="24"/>
          <w:u w:val="single"/>
          <w:lang w:eastAsia="es-ES"/>
        </w:rPr>
        <w:t>Al mes, su salario puede ascender a más de 3.000 libras (3.200 euros), una cantidad con la que muchas familias de clase media sueñan en Reino Unido.</w:t>
      </w:r>
    </w:p>
    <w:p w:rsidR="00CB4750" w:rsidRPr="000B4841" w:rsidRDefault="00CB4750" w:rsidP="00CB4750">
      <w:pPr>
        <w:spacing w:after="180" w:line="240" w:lineRule="auto"/>
        <w:jc w:val="both"/>
        <w:rPr>
          <w:rFonts w:ascii="Times New Roman" w:eastAsia="Times New Roman" w:hAnsi="Times New Roman" w:cs="Times New Roman"/>
          <w:sz w:val="24"/>
          <w:szCs w:val="24"/>
          <w:lang w:eastAsia="es-ES"/>
        </w:rPr>
      </w:pPr>
      <w:r w:rsidRPr="000B4841">
        <w:rPr>
          <w:rFonts w:ascii="Times New Roman" w:eastAsia="Times New Roman" w:hAnsi="Times New Roman" w:cs="Times New Roman"/>
          <w:sz w:val="24"/>
          <w:szCs w:val="24"/>
          <w:lang w:eastAsia="es-ES"/>
        </w:rPr>
        <w:t>Sin embargo, su t</w:t>
      </w:r>
      <w:r>
        <w:rPr>
          <w:rFonts w:ascii="Times New Roman" w:eastAsia="Times New Roman" w:hAnsi="Times New Roman" w:cs="Times New Roman"/>
          <w:sz w:val="24"/>
          <w:szCs w:val="24"/>
          <w:lang w:eastAsia="es-ES"/>
        </w:rPr>
        <w:t>rabajo ahora pende de un hilo. “</w:t>
      </w:r>
      <w:r w:rsidRPr="000B4841">
        <w:rPr>
          <w:rFonts w:ascii="Times New Roman" w:eastAsia="Times New Roman" w:hAnsi="Times New Roman" w:cs="Times New Roman"/>
          <w:sz w:val="24"/>
          <w:szCs w:val="24"/>
          <w:lang w:eastAsia="es-ES"/>
        </w:rPr>
        <w:t xml:space="preserve">Es más de lo que podría ganar con cualquier otro trabajo al que puedo </w:t>
      </w:r>
      <w:r>
        <w:rPr>
          <w:rFonts w:ascii="Times New Roman" w:eastAsia="Times New Roman" w:hAnsi="Times New Roman" w:cs="Times New Roman"/>
          <w:sz w:val="24"/>
          <w:szCs w:val="24"/>
          <w:lang w:eastAsia="es-ES"/>
        </w:rPr>
        <w:t>aspirar”, dice el conductor. “</w:t>
      </w:r>
      <w:r w:rsidRPr="000B4841">
        <w:rPr>
          <w:rFonts w:ascii="Times New Roman" w:eastAsia="Times New Roman" w:hAnsi="Times New Roman" w:cs="Times New Roman"/>
          <w:sz w:val="24"/>
          <w:szCs w:val="24"/>
          <w:lang w:eastAsia="es-ES"/>
        </w:rPr>
        <w:t xml:space="preserve">Ahora no sé qué voy a hacer. No entiendo cómo pueden dejar a 40.000 </w:t>
      </w:r>
      <w:r>
        <w:rPr>
          <w:rFonts w:ascii="Times New Roman" w:eastAsia="Times New Roman" w:hAnsi="Times New Roman" w:cs="Times New Roman"/>
          <w:sz w:val="24"/>
          <w:szCs w:val="24"/>
          <w:lang w:eastAsia="es-ES"/>
        </w:rPr>
        <w:t>personas en la calle”, asegura.</w:t>
      </w:r>
    </w:p>
    <w:p w:rsidR="00CB4750"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7B721C">
        <w:rPr>
          <w:rFonts w:ascii="Times New Roman" w:eastAsia="Times New Roman" w:hAnsi="Times New Roman" w:cs="Times New Roman"/>
          <w:sz w:val="24"/>
          <w:szCs w:val="24"/>
          <w:u w:val="single"/>
          <w:lang w:eastAsia="es-ES"/>
        </w:rPr>
        <w:t>La forma en que Uber contrata a sus empleados también ha sido motivo de fuertes disputas. La firma dice que su aplicación es un simple intermediario entre conductores y pasajeros y que, por lo tanto, no tiene empleados. Los conductores, sin embargo, han intentado movilizarse para lograr avanzar en derechos sociales, como las bajas laborales, que ahora no están cubiertas por la compañía.</w:t>
      </w:r>
    </w:p>
    <w:p w:rsidR="00CB4750" w:rsidRPr="00C64751" w:rsidRDefault="00CB4750" w:rsidP="00CB4750">
      <w:pPr>
        <w:spacing w:after="180" w:line="240" w:lineRule="auto"/>
        <w:jc w:val="both"/>
        <w:rPr>
          <w:rFonts w:ascii="Times New Roman" w:eastAsia="Times New Roman" w:hAnsi="Times New Roman" w:cs="Times New Roman"/>
          <w:sz w:val="24"/>
          <w:szCs w:val="24"/>
          <w:lang w:eastAsia="es-ES"/>
        </w:rPr>
      </w:pPr>
      <w:r w:rsidRPr="00C64751">
        <w:rPr>
          <w:rFonts w:ascii="Times New Roman" w:eastAsia="Times New Roman" w:hAnsi="Times New Roman" w:cs="Times New Roman"/>
          <w:sz w:val="24"/>
          <w:szCs w:val="24"/>
          <w:lang w:eastAsia="es-ES"/>
        </w:rPr>
        <w:t>Momento clave</w:t>
      </w:r>
    </w:p>
    <w:p w:rsidR="00CB4750" w:rsidRPr="000B4841" w:rsidRDefault="00CB4750" w:rsidP="00CB4750">
      <w:pPr>
        <w:spacing w:after="180" w:line="240" w:lineRule="auto"/>
        <w:jc w:val="both"/>
        <w:rPr>
          <w:rFonts w:ascii="Times New Roman" w:eastAsia="Times New Roman" w:hAnsi="Times New Roman" w:cs="Times New Roman"/>
          <w:sz w:val="24"/>
          <w:szCs w:val="24"/>
          <w:lang w:eastAsia="es-ES"/>
        </w:rPr>
      </w:pPr>
      <w:r w:rsidRPr="000B4841">
        <w:rPr>
          <w:rFonts w:ascii="Times New Roman" w:eastAsia="Times New Roman" w:hAnsi="Times New Roman" w:cs="Times New Roman"/>
          <w:sz w:val="24"/>
          <w:szCs w:val="24"/>
          <w:lang w:eastAsia="es-ES"/>
        </w:rPr>
        <w:t>La decisión de TFL llega en un momento clave para Uber, envuelto en numerosos escándalos corporativos que han llevado a cambiar al consejero delegado, a modificar el consejo de administración y a la dimisión del fundado</w:t>
      </w:r>
      <w:r>
        <w:rPr>
          <w:rFonts w:ascii="Times New Roman" w:eastAsia="Times New Roman" w:hAnsi="Times New Roman" w:cs="Times New Roman"/>
          <w:sz w:val="24"/>
          <w:szCs w:val="24"/>
          <w:lang w:eastAsia="es-ES"/>
        </w:rPr>
        <w:t>r de la firma, Travis Kalanick.</w:t>
      </w:r>
    </w:p>
    <w:p w:rsidR="00CB4750" w:rsidRPr="000B4841" w:rsidRDefault="00CB4750" w:rsidP="00CB4750">
      <w:pPr>
        <w:spacing w:after="180" w:line="240" w:lineRule="auto"/>
        <w:jc w:val="both"/>
        <w:rPr>
          <w:rFonts w:ascii="Times New Roman" w:eastAsia="Times New Roman" w:hAnsi="Times New Roman" w:cs="Times New Roman"/>
          <w:sz w:val="24"/>
          <w:szCs w:val="24"/>
          <w:lang w:eastAsia="es-ES"/>
        </w:rPr>
      </w:pPr>
      <w:r w:rsidRPr="000B4841">
        <w:rPr>
          <w:rFonts w:ascii="Times New Roman" w:eastAsia="Times New Roman" w:hAnsi="Times New Roman" w:cs="Times New Roman"/>
          <w:sz w:val="24"/>
          <w:szCs w:val="24"/>
          <w:lang w:eastAsia="es-ES"/>
        </w:rPr>
        <w:t>Dara Khosrowshahi, el recién aterrizado consejero delegado, escribió el sábado un mensaje en la red social Twitter rogando a Londre</w:t>
      </w:r>
      <w:r>
        <w:rPr>
          <w:rFonts w:ascii="Times New Roman" w:eastAsia="Times New Roman" w:hAnsi="Times New Roman" w:cs="Times New Roman"/>
          <w:sz w:val="24"/>
          <w:szCs w:val="24"/>
          <w:lang w:eastAsia="es-ES"/>
        </w:rPr>
        <w:t>s que reconsidere su decisión. “</w:t>
      </w:r>
      <w:r w:rsidRPr="000B4841">
        <w:rPr>
          <w:rFonts w:ascii="Times New Roman" w:eastAsia="Times New Roman" w:hAnsi="Times New Roman" w:cs="Times New Roman"/>
          <w:sz w:val="24"/>
          <w:szCs w:val="24"/>
          <w:lang w:eastAsia="es-ES"/>
        </w:rPr>
        <w:t>Querido Londres: no somos perfectos, pero tenemos 40.000 conductores y 3,5 millones de clientes que dependen de nosotros. Por favor, trabajad con nosotros</w:t>
      </w:r>
      <w:r>
        <w:rPr>
          <w:rFonts w:ascii="Times New Roman" w:eastAsia="Times New Roman" w:hAnsi="Times New Roman" w:cs="Times New Roman"/>
          <w:sz w:val="24"/>
          <w:szCs w:val="24"/>
          <w:lang w:eastAsia="es-ES"/>
        </w:rPr>
        <w:t xml:space="preserve"> para que las cosas salgan bien”</w:t>
      </w:r>
      <w:r w:rsidRPr="000B4841">
        <w:rPr>
          <w:rFonts w:ascii="Times New Roman" w:eastAsia="Times New Roman" w:hAnsi="Times New Roman" w:cs="Times New Roman"/>
          <w:sz w:val="24"/>
          <w:szCs w:val="24"/>
          <w:lang w:eastAsia="es-ES"/>
        </w:rPr>
        <w:t>, dijo. Para este ejecutivo, fichado del portal de viajes Expedia para intentar enderezar la dirección del grupo, la decisión de Londres es un golpe tremendo, justo cuando varios fondos están a punto de realizar una inversión millonaria en la compañía. SoftBank Vision Fund lidera una posible inyección de 10.000 millones de dólares, que podría tambalearse ante un revés de este calado.</w:t>
      </w:r>
    </w:p>
    <w:p w:rsidR="00CB4750"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7B721C">
        <w:rPr>
          <w:rFonts w:ascii="Times New Roman" w:eastAsia="Times New Roman" w:hAnsi="Times New Roman" w:cs="Times New Roman"/>
          <w:sz w:val="24"/>
          <w:szCs w:val="24"/>
          <w:u w:val="single"/>
          <w:lang w:eastAsia="es-ES"/>
        </w:rPr>
        <w:t>Algunos analistas temen que otras grandes ciudades, donde el servicio de Uber no es bienvenido, sigan la senda de la capital británica e intenten bloquear sus operaciones.</w:t>
      </w:r>
    </w:p>
    <w:p w:rsidR="00CB4750" w:rsidRPr="00C64751" w:rsidRDefault="00CB4750" w:rsidP="00CB4750">
      <w:pPr>
        <w:spacing w:after="180" w:line="240" w:lineRule="auto"/>
        <w:jc w:val="both"/>
        <w:rPr>
          <w:rFonts w:ascii="Times New Roman" w:eastAsia="Times New Roman" w:hAnsi="Times New Roman" w:cs="Times New Roman"/>
          <w:sz w:val="24"/>
          <w:szCs w:val="24"/>
          <w:lang w:eastAsia="es-ES"/>
        </w:rPr>
      </w:pPr>
      <w:r w:rsidRPr="00C64751">
        <w:rPr>
          <w:rFonts w:ascii="Times New Roman" w:eastAsia="Times New Roman" w:hAnsi="Times New Roman" w:cs="Times New Roman"/>
          <w:sz w:val="24"/>
          <w:szCs w:val="24"/>
          <w:lang w:eastAsia="es-ES"/>
        </w:rPr>
        <w:t>Críticas</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sidRPr="000B4841">
        <w:rPr>
          <w:rFonts w:ascii="Times New Roman" w:eastAsia="Times New Roman" w:hAnsi="Times New Roman" w:cs="Times New Roman"/>
          <w:sz w:val="24"/>
          <w:szCs w:val="24"/>
          <w:lang w:eastAsia="es-ES"/>
        </w:rPr>
        <w:t xml:space="preserve">TFL y el Ayuntamiento de Londres se enfrentan ahora a acusaciones sobre si su decisión ha sido más política que operacional. El Partido Laborista, los sindicatos y muchos columnistas de izquierdas han respaldado el fin del negocio de Uber en Londres, por considerar que la </w:t>
      </w:r>
      <w:r w:rsidRPr="000B4841">
        <w:rPr>
          <w:rFonts w:ascii="Times New Roman" w:eastAsia="Times New Roman" w:hAnsi="Times New Roman" w:cs="Times New Roman"/>
          <w:sz w:val="24"/>
          <w:szCs w:val="24"/>
          <w:lang w:eastAsia="es-ES"/>
        </w:rPr>
        <w:lastRenderedPageBreak/>
        <w:t>compañía no cumple con los mínimos requisitos de protección de sus empleados. El Partido Conservador, por el contra</w:t>
      </w:r>
      <w:r>
        <w:rPr>
          <w:rFonts w:ascii="Times New Roman" w:eastAsia="Times New Roman" w:hAnsi="Times New Roman" w:cs="Times New Roman"/>
          <w:sz w:val="24"/>
          <w:szCs w:val="24"/>
          <w:lang w:eastAsia="es-ES"/>
        </w:rPr>
        <w:t>rio, ha lamentado la decisión. “</w:t>
      </w:r>
      <w:r w:rsidRPr="000B4841">
        <w:rPr>
          <w:rFonts w:ascii="Times New Roman" w:eastAsia="Times New Roman" w:hAnsi="Times New Roman" w:cs="Times New Roman"/>
          <w:sz w:val="24"/>
          <w:szCs w:val="24"/>
          <w:lang w:eastAsia="es-ES"/>
        </w:rPr>
        <w:t>TFL podría haber exigido cumplir las normas de una forma más efectiva y cambiar sus operaciones. Pero de allí a cerrar el negocio con pérdida de miles de empleos va un trecho. Es exc</w:t>
      </w:r>
      <w:r>
        <w:rPr>
          <w:rFonts w:ascii="Times New Roman" w:eastAsia="Times New Roman" w:hAnsi="Times New Roman" w:cs="Times New Roman"/>
          <w:sz w:val="24"/>
          <w:szCs w:val="24"/>
          <w:lang w:eastAsia="es-ES"/>
        </w:rPr>
        <w:t>esivo”</w:t>
      </w:r>
      <w:r w:rsidRPr="000B4841">
        <w:rPr>
          <w:rFonts w:ascii="Times New Roman" w:eastAsia="Times New Roman" w:hAnsi="Times New Roman" w:cs="Times New Roman"/>
          <w:sz w:val="24"/>
          <w:szCs w:val="24"/>
          <w:lang w:eastAsia="es-ES"/>
        </w:rPr>
        <w:t>, as</w:t>
      </w:r>
      <w:r>
        <w:rPr>
          <w:rFonts w:ascii="Times New Roman" w:eastAsia="Times New Roman" w:hAnsi="Times New Roman" w:cs="Times New Roman"/>
          <w:sz w:val="24"/>
          <w:szCs w:val="24"/>
          <w:lang w:eastAsia="es-ES"/>
        </w:rPr>
        <w:t>eguraba un miembro del partido.</w:t>
      </w:r>
    </w:p>
    <w:p w:rsidR="00CB4750" w:rsidRPr="000B4841"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Victoria de los black cabs</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sidRPr="007B721C">
        <w:rPr>
          <w:rFonts w:ascii="Times New Roman" w:eastAsia="Times New Roman" w:hAnsi="Times New Roman" w:cs="Times New Roman"/>
          <w:color w:val="FF0000"/>
          <w:sz w:val="24"/>
          <w:szCs w:val="24"/>
          <w:u w:val="single"/>
          <w:lang w:eastAsia="es-ES"/>
        </w:rPr>
        <w:t>Uber es uno de los mejores ejemplos de lo que es un negocio disruptivo que amenaza negocios tradicionales, como también lo son el portal de vacaciones Airbnb o los nuevos bancos online</w:t>
      </w:r>
      <w:r w:rsidRPr="000B4841">
        <w:rPr>
          <w:rFonts w:ascii="Times New Roman" w:eastAsia="Times New Roman" w:hAnsi="Times New Roman" w:cs="Times New Roman"/>
          <w:sz w:val="24"/>
          <w:szCs w:val="24"/>
          <w:lang w:eastAsia="es-ES"/>
        </w:rPr>
        <w:t xml:space="preserve">. </w:t>
      </w:r>
      <w:r w:rsidRPr="007B721C">
        <w:rPr>
          <w:rFonts w:ascii="Times New Roman" w:eastAsia="Times New Roman" w:hAnsi="Times New Roman" w:cs="Times New Roman"/>
          <w:sz w:val="24"/>
          <w:szCs w:val="24"/>
          <w:u w:val="single"/>
          <w:lang w:eastAsia="es-ES"/>
        </w:rPr>
        <w:t>Pero la batalla entre los black cabs y los coches de Uber no es solo por el negocio. Simboliza también una lucha racial y cultural. en la compleja sociedad londinense. Mientras la mayor parte de los taxistas tradicionales son blancos y británicos, los conductores de Uber son africanos y asiáticos -muchos de origen pakistaní, indio y de Oriente Medio-.</w:t>
      </w:r>
      <w:r w:rsidRPr="000B4841">
        <w:rPr>
          <w:rFonts w:ascii="Times New Roman" w:eastAsia="Times New Roman" w:hAnsi="Times New Roman" w:cs="Times New Roman"/>
          <w:sz w:val="24"/>
          <w:szCs w:val="24"/>
          <w:lang w:eastAsia="es-ES"/>
        </w:rPr>
        <w:t xml:space="preserve"> El taxista de Londres, en general hablador, con opinión de todo lo que ocurre, orgulloso de su profesión y con una larga trayectoria, no oculta su rechazo hacia esta otra nueva hornada de conductores. Les irrita especialmente su falta de conocimiento, ya que se dedican exclusivamente a seguir su GPS para llegar al punto de destino. Los taxistas de Londres, por el contrario, tienen una extensa formación que les obliga a pasar un examen llamado The Knowledge, que consiste en tener un conocimiento enciclopédico de las 25.000 calles de la ciudad y 20.000 lugares de interés, como atracciones turísticas, iglesias y escuelas. No importa lo remota o pequeña que sea la arteria a la que un pasajero se dirige. Basta con nombrarla para que el taxista, sin ayuda de GPS ni de libro, sepa dónde está. En la capital hay 21.000 taxistas tradicionales y todos ellos han superado esta prueba, que obliga a tres años de preparación. A los conductores de Uber y a los de los mini cabs, por el contrario, no se les exige</w:t>
      </w:r>
      <w:r>
        <w:rPr>
          <w:rFonts w:ascii="Times New Roman" w:eastAsia="Times New Roman" w:hAnsi="Times New Roman" w:cs="Times New Roman"/>
          <w:sz w:val="24"/>
          <w:szCs w:val="24"/>
          <w:lang w:eastAsia="es-ES"/>
        </w:rPr>
        <w:t xml:space="preserve"> ninguna formación al respecto.</w:t>
      </w:r>
    </w:p>
    <w:p w:rsidR="00CB4750" w:rsidRPr="000B4841"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Resultado</w:t>
      </w:r>
    </w:p>
    <w:p w:rsidR="00CB4750" w:rsidRPr="007B721C"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7B721C">
        <w:rPr>
          <w:rFonts w:ascii="Times New Roman" w:eastAsia="Times New Roman" w:hAnsi="Times New Roman" w:cs="Times New Roman"/>
          <w:sz w:val="24"/>
          <w:szCs w:val="24"/>
          <w:u w:val="single"/>
          <w:lang w:eastAsia="es-ES"/>
        </w:rPr>
        <w:t>El debate y la lucha legal prometen ser largos. Londres ya ha sido acusada por Uber de no apoyar los avances tecnológicos y de no ser una ciudad tan abierta como predica su alcalde. Pero la ciudad parece decidida a poner coto a los excesos de los nuevos negocios, a pesar de la batalla que promete librar los consumidores y los conductores.</w:t>
      </w:r>
    </w:p>
    <w:p w:rsidR="00CB4750" w:rsidRPr="00286F01"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286F01">
        <w:rPr>
          <w:rFonts w:ascii="Times New Roman" w:eastAsia="Times New Roman" w:hAnsi="Times New Roman" w:cs="Times New Roman"/>
          <w:sz w:val="24"/>
          <w:szCs w:val="24"/>
          <w:u w:val="single"/>
          <w:lang w:eastAsia="es-ES"/>
        </w:rPr>
        <w:t>El mito de la regulación en la creación de empleo y la segmentación</w:t>
      </w:r>
      <w:r>
        <w:rPr>
          <w:rFonts w:ascii="Times New Roman" w:eastAsia="Times New Roman" w:hAnsi="Times New Roman" w:cs="Times New Roman"/>
          <w:sz w:val="24"/>
          <w:szCs w:val="24"/>
          <w:lang w:eastAsia="es-ES"/>
        </w:rPr>
        <w:t xml:space="preserve"> (Vozpópuli - </w:t>
      </w:r>
      <w:r w:rsidRPr="00286F01">
        <w:rPr>
          <w:rFonts w:ascii="Times New Roman" w:eastAsia="Times New Roman" w:hAnsi="Times New Roman" w:cs="Times New Roman"/>
          <w:b/>
          <w:sz w:val="24"/>
          <w:szCs w:val="24"/>
          <w:lang w:eastAsia="es-ES"/>
        </w:rPr>
        <w:t>25/9/17</w:t>
      </w:r>
      <w:r>
        <w:rPr>
          <w:rFonts w:ascii="Times New Roman" w:eastAsia="Times New Roman" w:hAnsi="Times New Roman" w:cs="Times New Roman"/>
          <w:sz w:val="24"/>
          <w:szCs w:val="24"/>
          <w:lang w:eastAsia="es-ES"/>
        </w:rPr>
        <w:t>)</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sidRPr="00286F01">
        <w:rPr>
          <w:rFonts w:ascii="Times New Roman" w:eastAsia="Times New Roman" w:hAnsi="Times New Roman" w:cs="Times New Roman"/>
          <w:sz w:val="24"/>
          <w:szCs w:val="24"/>
          <w:lang w:eastAsia="es-ES"/>
        </w:rPr>
        <w:t>No cabe seguir ahondando en el desmantelamiento del marco de relaciones laborales en cierto equilibrio para dejar un solar detrás de la negociación colectiva.</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Alejandro Inurrieta)</w:t>
      </w:r>
    </w:p>
    <w:p w:rsidR="00CB4750" w:rsidRPr="00286F01" w:rsidRDefault="00CB4750" w:rsidP="00CB4750">
      <w:pPr>
        <w:spacing w:after="180" w:line="240" w:lineRule="auto"/>
        <w:jc w:val="both"/>
        <w:rPr>
          <w:rFonts w:ascii="Times New Roman" w:eastAsia="Times New Roman" w:hAnsi="Times New Roman" w:cs="Times New Roman"/>
          <w:sz w:val="24"/>
          <w:szCs w:val="24"/>
          <w:lang w:eastAsia="es-ES"/>
        </w:rPr>
      </w:pPr>
      <w:r w:rsidRPr="007A485E">
        <w:rPr>
          <w:rFonts w:ascii="Times New Roman" w:eastAsia="Times New Roman" w:hAnsi="Times New Roman" w:cs="Times New Roman"/>
          <w:sz w:val="24"/>
          <w:szCs w:val="24"/>
          <w:u w:val="single"/>
          <w:lang w:eastAsia="es-ES"/>
        </w:rPr>
        <w:t>Uno de los mayores mitos que trasciende países, economistas y políticos de toda índole es el papel de la regulación (básicamente la protección) en la creación de empleo y el fomento de la segmentación</w:t>
      </w:r>
      <w:r w:rsidRPr="00286F01">
        <w:rPr>
          <w:rFonts w:ascii="Times New Roman" w:eastAsia="Times New Roman" w:hAnsi="Times New Roman" w:cs="Times New Roman"/>
          <w:sz w:val="24"/>
          <w:szCs w:val="24"/>
          <w:lang w:eastAsia="es-ES"/>
        </w:rPr>
        <w:t>. Así, se pueden encontrar numerosos artículos académicos que supuestamente lo demuestran, pero también existen otros en sentido contrario. El problema es que las instituciones que llevan a cabo recomendaciones de política económica, o incluso imposiciones legislativas, léase la Comisión Europea, OCDE, FMI, o el Banco Mundial, solo leen y se apoyan en una parte de la literatura, demostrando un sectarismo impro</w:t>
      </w:r>
      <w:r>
        <w:rPr>
          <w:rFonts w:ascii="Times New Roman" w:eastAsia="Times New Roman" w:hAnsi="Times New Roman" w:cs="Times New Roman"/>
          <w:sz w:val="24"/>
          <w:szCs w:val="24"/>
          <w:lang w:eastAsia="es-ES"/>
        </w:rPr>
        <w:t>pio de este tipo de organismos.</w:t>
      </w:r>
    </w:p>
    <w:p w:rsidR="00CB4750" w:rsidRPr="007A485E"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7A485E">
        <w:rPr>
          <w:rFonts w:ascii="Times New Roman" w:eastAsia="Times New Roman" w:hAnsi="Times New Roman" w:cs="Times New Roman"/>
          <w:sz w:val="24"/>
          <w:szCs w:val="24"/>
          <w:u w:val="single"/>
          <w:lang w:eastAsia="es-ES"/>
        </w:rPr>
        <w:t xml:space="preserve">En este sentido es muy útil y sano leer y analizar lo que no se cuenta dentro del mainstream económico en este campo para poder comparar los resultados, y así tener todos los instrumentos para actuar en política económica. Para ello es imprescindible bucear en la </w:t>
      </w:r>
      <w:r w:rsidRPr="007A485E">
        <w:rPr>
          <w:rFonts w:ascii="Times New Roman" w:eastAsia="Times New Roman" w:hAnsi="Times New Roman" w:cs="Times New Roman"/>
          <w:sz w:val="24"/>
          <w:szCs w:val="24"/>
          <w:u w:val="single"/>
          <w:lang w:eastAsia="es-ES"/>
        </w:rPr>
        <w:lastRenderedPageBreak/>
        <w:t>monografía que sobre este tema ha publicado ETUI (Instituto Europeo de Sindicatos en sus siglas en inglés), editado por Martin Myant y Agnieszka Piasna. En él, se compilan los estudios realizados sobre nueve países de la UE, mostrando unos resultados muy diferentes al mantra que se ha instalado en el ideario colectivo: la protección al trabajador es mala para el empleo y la propia regulación es la causa de la excesiva segmentación, especialmente en Italia y España.</w:t>
      </w:r>
    </w:p>
    <w:p w:rsidR="00CB4750" w:rsidRPr="00286F01" w:rsidRDefault="00CB4750" w:rsidP="00CB4750">
      <w:pPr>
        <w:spacing w:after="180" w:line="240" w:lineRule="auto"/>
        <w:jc w:val="both"/>
        <w:rPr>
          <w:rFonts w:ascii="Times New Roman" w:eastAsia="Times New Roman" w:hAnsi="Times New Roman" w:cs="Times New Roman"/>
          <w:sz w:val="24"/>
          <w:szCs w:val="24"/>
          <w:lang w:eastAsia="es-ES"/>
        </w:rPr>
      </w:pPr>
      <w:r w:rsidRPr="007A485E">
        <w:rPr>
          <w:rFonts w:ascii="Times New Roman" w:eastAsia="Times New Roman" w:hAnsi="Times New Roman" w:cs="Times New Roman"/>
          <w:sz w:val="24"/>
          <w:szCs w:val="24"/>
          <w:u w:val="single"/>
          <w:lang w:eastAsia="es-ES"/>
        </w:rPr>
        <w:t>La primera gran conclusión a la que lleva el libro es que la regulación en el mercado laboral no es la principal variable que interfiere en la creación de empleo. En consecuencia, las medidas puestas en marcha por los diferentes gobiernos para remover la legislación que, supuestamente limitaba la creación de empleo se han sobreestimado</w:t>
      </w:r>
      <w:r w:rsidRPr="00286F01">
        <w:rPr>
          <w:rFonts w:ascii="Times New Roman" w:eastAsia="Times New Roman" w:hAnsi="Times New Roman" w:cs="Times New Roman"/>
          <w:sz w:val="24"/>
          <w:szCs w:val="24"/>
          <w:lang w:eastAsia="es-ES"/>
        </w:rPr>
        <w:t xml:space="preserve">. El experimento de Eslovaquia es paradigmático. Los cambios sucesivos en la protección de los trabajadores, siempre a peor, no han cambiado apenas las decisiones de contratación de los empresarios, quienes se mueven siempre bajo el prisma de la demanda efectiva y expectativas de futuro, algo que no acaban de entender los que legislan a golpe de consejos de laboratorios académicos que, por </w:t>
      </w:r>
      <w:r>
        <w:rPr>
          <w:rFonts w:ascii="Times New Roman" w:eastAsia="Times New Roman" w:hAnsi="Times New Roman" w:cs="Times New Roman"/>
          <w:sz w:val="24"/>
          <w:szCs w:val="24"/>
          <w:lang w:eastAsia="es-ES"/>
        </w:rPr>
        <w:t>supuesto, jamás han contratado.</w:t>
      </w:r>
    </w:p>
    <w:p w:rsidR="00CB4750" w:rsidRPr="00286F01" w:rsidRDefault="00CB4750" w:rsidP="00CB4750">
      <w:pPr>
        <w:spacing w:after="180" w:line="240" w:lineRule="auto"/>
        <w:jc w:val="both"/>
        <w:rPr>
          <w:rFonts w:ascii="Times New Roman" w:eastAsia="Times New Roman" w:hAnsi="Times New Roman" w:cs="Times New Roman"/>
          <w:sz w:val="24"/>
          <w:szCs w:val="24"/>
          <w:lang w:eastAsia="es-ES"/>
        </w:rPr>
      </w:pPr>
      <w:r w:rsidRPr="007A485E">
        <w:rPr>
          <w:rFonts w:ascii="Times New Roman" w:eastAsia="Times New Roman" w:hAnsi="Times New Roman" w:cs="Times New Roman"/>
          <w:sz w:val="24"/>
          <w:szCs w:val="24"/>
          <w:u w:val="single"/>
          <w:lang w:eastAsia="es-ES"/>
        </w:rPr>
        <w:t>La segunda conclusión tiene que ver con la correlación entre segmentación y protección de los trabajadores indefinidos. El fuerte aumento de la contratación no indefinida en los países donde más se ha reducido la protección, Italia y España, iría en la dirección contraria</w:t>
      </w:r>
      <w:r w:rsidRPr="00286F01">
        <w:rPr>
          <w:rFonts w:ascii="Times New Roman" w:eastAsia="Times New Roman" w:hAnsi="Times New Roman" w:cs="Times New Roman"/>
          <w:sz w:val="24"/>
          <w:szCs w:val="24"/>
          <w:lang w:eastAsia="es-ES"/>
        </w:rPr>
        <w:t>. El entusiasmo de los empresarios en el uso de contratos precarios, con fuerte presencia de la causalidad, revelaría que esta tendencia tiene más que ver con la estacionalidad y con las condiciones de la demanda, que con el grado de protección del trabajador. Esta forma de contratación acarrea graves costes sociales, pero también económicos. Esto incluye los efectos psicológicos de la inseguridad, la emigración de personal cualificado, la pérdida de interés del empleador por la formación de su fuerza laboral, restricciones en el acceso al crédito y por ende el debilitamiento de los sistemas públicos de pensiones y la incapacidad de ahorrar de la gran parte de los trabajadores. En suma, lo único que se ha conseguido es inclinar la balanza de forma descarada hacia el empleador, dejando al empleado sin ningún poder de negociaci</w:t>
      </w:r>
      <w:r>
        <w:rPr>
          <w:rFonts w:ascii="Times New Roman" w:eastAsia="Times New Roman" w:hAnsi="Times New Roman" w:cs="Times New Roman"/>
          <w:sz w:val="24"/>
          <w:szCs w:val="24"/>
          <w:lang w:eastAsia="es-ES"/>
        </w:rPr>
        <w:t>ón, salvo honrosas excepciones.</w:t>
      </w:r>
    </w:p>
    <w:p w:rsidR="00CB4750" w:rsidRPr="00286F01" w:rsidRDefault="00CB4750" w:rsidP="00CB4750">
      <w:pPr>
        <w:spacing w:after="180" w:line="240" w:lineRule="auto"/>
        <w:jc w:val="both"/>
        <w:rPr>
          <w:rFonts w:ascii="Times New Roman" w:eastAsia="Times New Roman" w:hAnsi="Times New Roman" w:cs="Times New Roman"/>
          <w:sz w:val="24"/>
          <w:szCs w:val="24"/>
          <w:lang w:eastAsia="es-ES"/>
        </w:rPr>
      </w:pPr>
      <w:r w:rsidRPr="00286F01">
        <w:rPr>
          <w:rFonts w:ascii="Times New Roman" w:eastAsia="Times New Roman" w:hAnsi="Times New Roman" w:cs="Times New Roman"/>
          <w:sz w:val="24"/>
          <w:szCs w:val="24"/>
          <w:lang w:eastAsia="es-ES"/>
        </w:rPr>
        <w:t>Yendo al caso particular español, podemos encontrar todas las contradicciones apuntadas que deberán hacer pensar a los que siguen apostando por mayores dosis de desregulación y pérdida de derechos laborales. No hay que olvidar que la Reforma Laboral en España es como la novela de Michael Ende: una historia interminable. Nunca es suficientemente radical para calmar la sed de los que pretenden desmontar el frágil equilibrio entre capital y trabajo. Pero también coincide con Ende en el símil fantasioso que g</w:t>
      </w:r>
      <w:r>
        <w:rPr>
          <w:rFonts w:ascii="Times New Roman" w:eastAsia="Times New Roman" w:hAnsi="Times New Roman" w:cs="Times New Roman"/>
          <w:sz w:val="24"/>
          <w:szCs w:val="24"/>
          <w:lang w:eastAsia="es-ES"/>
        </w:rPr>
        <w:t>eneran los efectos de la misma.</w:t>
      </w:r>
    </w:p>
    <w:p w:rsidR="00CB4750" w:rsidRPr="009374F5"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286F01">
        <w:rPr>
          <w:rFonts w:ascii="Times New Roman" w:eastAsia="Times New Roman" w:hAnsi="Times New Roman" w:cs="Times New Roman"/>
          <w:sz w:val="24"/>
          <w:szCs w:val="24"/>
          <w:lang w:eastAsia="es-ES"/>
        </w:rPr>
        <w:t xml:space="preserve">No hay que olvidar que si analizamos el índice homogéneo de respuesta a las reformas creado por la OCDE (con un valor de 0,55, solo por debajo de Grecia, Portugal, Irlanda y Estonia). Esta sensibilidad a las reformas no se ha visto compensado por drásticas reducciones en el desempleo en España, pero tampoco en las principales economías. </w:t>
      </w:r>
      <w:r w:rsidRPr="007A485E">
        <w:rPr>
          <w:rFonts w:ascii="Times New Roman" w:eastAsia="Times New Roman" w:hAnsi="Times New Roman" w:cs="Times New Roman"/>
          <w:sz w:val="24"/>
          <w:szCs w:val="24"/>
          <w:u w:val="single"/>
          <w:lang w:eastAsia="es-ES"/>
        </w:rPr>
        <w:t>Este fracaso no ha hecho recular n un milímetro a los hooligans de las reformas por el lado de la oferta, y así en el último informe de la OCDE: “Going for Growth interim report  2016”, vuelve a recomendar a España que reduzca aún más la protección de los trabajadores indefinidos y aumente la flexibilidad de la formación de salarios, eliminado de facto la negociación colectiva sectorial.</w:t>
      </w:r>
      <w:r w:rsidRPr="00286F01">
        <w:rPr>
          <w:rFonts w:ascii="Times New Roman" w:eastAsia="Times New Roman" w:hAnsi="Times New Roman" w:cs="Times New Roman"/>
          <w:sz w:val="24"/>
          <w:szCs w:val="24"/>
          <w:lang w:eastAsia="es-ES"/>
        </w:rPr>
        <w:t xml:space="preserve"> </w:t>
      </w:r>
      <w:r w:rsidRPr="009374F5">
        <w:rPr>
          <w:rFonts w:ascii="Times New Roman" w:eastAsia="Times New Roman" w:hAnsi="Times New Roman" w:cs="Times New Roman"/>
          <w:color w:val="FF0000"/>
          <w:sz w:val="24"/>
          <w:szCs w:val="24"/>
          <w:u w:val="single"/>
          <w:lang w:eastAsia="es-ES"/>
        </w:rPr>
        <w:t>De hecho, lo que están proponiendo es que desaparezca el Estatuto de los Trabajadores y que cada empresa disponga de plena libertad de horarios, horas extras, así como eliminar el salario mínimo, las vacaciones o financiar parcialmente las bajas por enfermedad y por maternidad.</w:t>
      </w:r>
    </w:p>
    <w:p w:rsidR="00CB4750" w:rsidRPr="00286F01" w:rsidRDefault="00CB4750" w:rsidP="00CB4750">
      <w:pPr>
        <w:spacing w:after="180" w:line="240" w:lineRule="auto"/>
        <w:jc w:val="both"/>
        <w:rPr>
          <w:rFonts w:ascii="Times New Roman" w:eastAsia="Times New Roman" w:hAnsi="Times New Roman" w:cs="Times New Roman"/>
          <w:sz w:val="24"/>
          <w:szCs w:val="24"/>
          <w:lang w:eastAsia="es-ES"/>
        </w:rPr>
      </w:pPr>
      <w:r w:rsidRPr="00286F01">
        <w:rPr>
          <w:rFonts w:ascii="Times New Roman" w:eastAsia="Times New Roman" w:hAnsi="Times New Roman" w:cs="Times New Roman"/>
          <w:sz w:val="24"/>
          <w:szCs w:val="24"/>
          <w:lang w:eastAsia="es-ES"/>
        </w:rPr>
        <w:lastRenderedPageBreak/>
        <w:t xml:space="preserve">En suma, después de analizar todas las sucesivas reformas laborales desde 1984, cuando Solchaga abrió el melón de la precariedad, se puede decir que han fracasado en el objetivo de reducir drásticamente el desempleo estructural, o en eliminar la segmentación del mercado. </w:t>
      </w:r>
      <w:r w:rsidRPr="009374F5">
        <w:rPr>
          <w:rFonts w:ascii="Times New Roman" w:eastAsia="Times New Roman" w:hAnsi="Times New Roman" w:cs="Times New Roman"/>
          <w:sz w:val="24"/>
          <w:szCs w:val="24"/>
          <w:u w:val="single"/>
          <w:lang w:eastAsia="es-ES"/>
        </w:rPr>
        <w:t>El porcentaje de trabajadores temporales se mantiene entre los mayores de Europa, y si sumamos el número de trabajadores que trabajan menos horas que las deseadas, nos llevaría a una cifra real de desempleo cercano al 30%, como apunta el BCE</w:t>
      </w:r>
      <w:r w:rsidRPr="00286F01">
        <w:rPr>
          <w:rFonts w:ascii="Times New Roman" w:eastAsia="Times New Roman" w:hAnsi="Times New Roman" w:cs="Times New Roman"/>
          <w:sz w:val="24"/>
          <w:szCs w:val="24"/>
          <w:lang w:eastAsia="es-ES"/>
        </w:rPr>
        <w:t>. Adicionalmente, la participación de los salarios en la Renta Nacional no deja de reducirse, con una fuerte presión deflacionista al perder el trabajador, de facto, el derecho a la negociación colectiva, al generalizarse la negociación individual en la</w:t>
      </w:r>
      <w:r>
        <w:rPr>
          <w:rFonts w:ascii="Times New Roman" w:eastAsia="Times New Roman" w:hAnsi="Times New Roman" w:cs="Times New Roman"/>
          <w:sz w:val="24"/>
          <w:szCs w:val="24"/>
          <w:lang w:eastAsia="es-ES"/>
        </w:rPr>
        <w:t>s pequeñas y medianas empresas.</w:t>
      </w:r>
    </w:p>
    <w:p w:rsidR="00CB4750" w:rsidRPr="009374F5"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9374F5">
        <w:rPr>
          <w:rFonts w:ascii="Times New Roman" w:eastAsia="Times New Roman" w:hAnsi="Times New Roman" w:cs="Times New Roman"/>
          <w:sz w:val="24"/>
          <w:szCs w:val="24"/>
          <w:u w:val="single"/>
          <w:lang w:eastAsia="es-ES"/>
        </w:rPr>
        <w:t>La demanda efectiva y las expectativas es lo que lidera las preferencias de los empresarios para la contratación temporal y no la excesiva protección de trabajadores.</w:t>
      </w:r>
    </w:p>
    <w:p w:rsidR="00CB4750" w:rsidRPr="00286F01" w:rsidRDefault="00CB4750" w:rsidP="00CB4750">
      <w:pPr>
        <w:spacing w:after="180" w:line="240" w:lineRule="auto"/>
        <w:jc w:val="both"/>
        <w:rPr>
          <w:rFonts w:ascii="Times New Roman" w:eastAsia="Times New Roman" w:hAnsi="Times New Roman" w:cs="Times New Roman"/>
          <w:sz w:val="24"/>
          <w:szCs w:val="24"/>
          <w:lang w:eastAsia="es-ES"/>
        </w:rPr>
      </w:pPr>
      <w:r w:rsidRPr="00286F01">
        <w:rPr>
          <w:rFonts w:ascii="Times New Roman" w:eastAsia="Times New Roman" w:hAnsi="Times New Roman" w:cs="Times New Roman"/>
          <w:sz w:val="24"/>
          <w:szCs w:val="24"/>
          <w:lang w:eastAsia="es-ES"/>
        </w:rPr>
        <w:t>Todas estas prácticas han logrado dos objetivos colaterales. Por un lado, desactivar por completo el papel de los sindicatos de clase, fomentando las agrupaciones sectoriales, sin apenas poder de negociación, y siempre fomentando la desunión del mundo del trabajo, como si eso fuese sinónimo de mejora en la productividad. Por el otro, favorecer la reducción de salarios de forma estructural, incluso en épocas de bonanza aparente como el actual, al mantener un ejército de res</w:t>
      </w:r>
      <w:r>
        <w:rPr>
          <w:rFonts w:ascii="Times New Roman" w:eastAsia="Times New Roman" w:hAnsi="Times New Roman" w:cs="Times New Roman"/>
          <w:sz w:val="24"/>
          <w:szCs w:val="24"/>
          <w:lang w:eastAsia="es-ES"/>
        </w:rPr>
        <w:t>erva tan amplio como el actual.</w:t>
      </w:r>
    </w:p>
    <w:p w:rsidR="00CB4750" w:rsidRPr="00F800A9"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9374F5">
        <w:rPr>
          <w:rFonts w:ascii="Times New Roman" w:eastAsia="Times New Roman" w:hAnsi="Times New Roman" w:cs="Times New Roman"/>
          <w:sz w:val="24"/>
          <w:szCs w:val="24"/>
          <w:u w:val="single"/>
          <w:lang w:eastAsia="es-ES"/>
        </w:rPr>
        <w:t xml:space="preserve">En conclusión, no cabe seguir ahondando en el desmantelamiento del marco de relaciones laborales en cierto equilibrio para dejar un solar detrás de la negociación colectiva. Si queremos construir un país mejor, solo cabe reforzar las instituciones que siempre han generado mejoras en las condiciones de trabajo y con ello la productividad. No hay que olvidar que la causalidad no va de la productividad hacia el salario, sino al revés. Son los incrementos salariales, y sus mejoras sociales, las que generarán las ganancias de productividad. Y de esto </w:t>
      </w:r>
      <w:r>
        <w:rPr>
          <w:rFonts w:ascii="Times New Roman" w:eastAsia="Times New Roman" w:hAnsi="Times New Roman" w:cs="Times New Roman"/>
          <w:sz w:val="24"/>
          <w:szCs w:val="24"/>
          <w:u w:val="single"/>
          <w:lang w:eastAsia="es-ES"/>
        </w:rPr>
        <w:t>también hay evidencia empírica.</w:t>
      </w:r>
    </w:p>
    <w:p w:rsidR="00CB4750" w:rsidRPr="005D0B50"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w:t>
      </w:r>
      <w:r>
        <w:rPr>
          <w:rFonts w:ascii="Times New Roman" w:eastAsia="Times New Roman" w:hAnsi="Times New Roman" w:cs="Times New Roman"/>
          <w:sz w:val="24"/>
          <w:szCs w:val="24"/>
          <w:u w:val="single"/>
          <w:lang w:eastAsia="es-ES"/>
        </w:rPr>
        <w:t>Karoshi”</w:t>
      </w:r>
      <w:r w:rsidRPr="005D0B50">
        <w:rPr>
          <w:rFonts w:ascii="Times New Roman" w:eastAsia="Times New Roman" w:hAnsi="Times New Roman" w:cs="Times New Roman"/>
          <w:sz w:val="24"/>
          <w:szCs w:val="24"/>
          <w:u w:val="single"/>
          <w:lang w:eastAsia="es-ES"/>
        </w:rPr>
        <w:t>: el fenómeno de matarse a trabajar (literalmente) en Japón</w:t>
      </w:r>
      <w:r>
        <w:rPr>
          <w:rFonts w:ascii="Times New Roman" w:eastAsia="Times New Roman" w:hAnsi="Times New Roman" w:cs="Times New Roman"/>
          <w:sz w:val="24"/>
          <w:szCs w:val="24"/>
          <w:lang w:eastAsia="es-ES"/>
        </w:rPr>
        <w:t xml:space="preserve"> (El Español - </w:t>
      </w:r>
      <w:r w:rsidRPr="005D0B50">
        <w:rPr>
          <w:rFonts w:ascii="Times New Roman" w:eastAsia="Times New Roman" w:hAnsi="Times New Roman" w:cs="Times New Roman"/>
          <w:b/>
          <w:sz w:val="24"/>
          <w:szCs w:val="24"/>
          <w:lang w:eastAsia="es-ES"/>
        </w:rPr>
        <w:t>26/9/17</w:t>
      </w:r>
      <w:r>
        <w:rPr>
          <w:rFonts w:ascii="Times New Roman" w:eastAsia="Times New Roman" w:hAnsi="Times New Roman" w:cs="Times New Roman"/>
          <w:sz w:val="24"/>
          <w:szCs w:val="24"/>
          <w:lang w:eastAsia="es-ES"/>
        </w:rPr>
        <w:t>)</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sidRPr="005D0B50">
        <w:rPr>
          <w:rFonts w:ascii="Times New Roman" w:eastAsia="Times New Roman" w:hAnsi="Times New Roman" w:cs="Times New Roman"/>
          <w:sz w:val="24"/>
          <w:szCs w:val="24"/>
          <w:lang w:eastAsia="es-ES"/>
        </w:rPr>
        <w:t>El Ministerio de Sanidad, Trabajo y Bienestar registró el año pasado 117 muertes y 86 suicidios por karoshi.</w:t>
      </w:r>
    </w:p>
    <w:p w:rsidR="00CB4750" w:rsidRPr="005D0B50"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5D0B50">
        <w:rPr>
          <w:rFonts w:ascii="Times New Roman" w:eastAsia="Times New Roman" w:hAnsi="Times New Roman" w:cs="Times New Roman"/>
          <w:sz w:val="24"/>
          <w:szCs w:val="24"/>
          <w:lang w:eastAsia="es-ES"/>
        </w:rPr>
        <w:t>Jesús Me</w:t>
      </w:r>
      <w:r>
        <w:rPr>
          <w:rFonts w:ascii="Times New Roman" w:eastAsia="Times New Roman" w:hAnsi="Times New Roman" w:cs="Times New Roman"/>
          <w:sz w:val="24"/>
          <w:szCs w:val="24"/>
          <w:lang w:eastAsia="es-ES"/>
        </w:rPr>
        <w:t xml:space="preserve">diavilla González) </w:t>
      </w:r>
    </w:p>
    <w:p w:rsidR="00CB4750" w:rsidRPr="005D0B50" w:rsidRDefault="00CB4750" w:rsidP="00CB4750">
      <w:pPr>
        <w:spacing w:after="180" w:line="240" w:lineRule="auto"/>
        <w:jc w:val="both"/>
        <w:rPr>
          <w:rFonts w:ascii="Times New Roman" w:eastAsia="Times New Roman" w:hAnsi="Times New Roman" w:cs="Times New Roman"/>
          <w:sz w:val="24"/>
          <w:szCs w:val="24"/>
          <w:lang w:eastAsia="es-ES"/>
        </w:rPr>
      </w:pPr>
      <w:r w:rsidRPr="005D0B50">
        <w:rPr>
          <w:rFonts w:ascii="Times New Roman" w:eastAsia="Times New Roman" w:hAnsi="Times New Roman" w:cs="Times New Roman"/>
          <w:sz w:val="24"/>
          <w:szCs w:val="24"/>
          <w:lang w:eastAsia="es-ES"/>
        </w:rPr>
        <w:t xml:space="preserve">¿Quién no </w:t>
      </w:r>
      <w:r>
        <w:rPr>
          <w:rFonts w:ascii="Times New Roman" w:eastAsia="Times New Roman" w:hAnsi="Times New Roman" w:cs="Times New Roman"/>
          <w:sz w:val="24"/>
          <w:szCs w:val="24"/>
          <w:lang w:eastAsia="es-ES"/>
        </w:rPr>
        <w:t>ha oído nunca eso de hacer una “huelga a la japonesa”</w:t>
      </w:r>
      <w:r w:rsidRPr="005D0B50">
        <w:rPr>
          <w:rFonts w:ascii="Times New Roman" w:eastAsia="Times New Roman" w:hAnsi="Times New Roman" w:cs="Times New Roman"/>
          <w:sz w:val="24"/>
          <w:szCs w:val="24"/>
          <w:lang w:eastAsia="es-ES"/>
        </w:rPr>
        <w:t>? Según esta leyenda urbana, muy extendida en España, los empleados trabajan más de lo habitual como medida de presión para provocar una superproducción que desplome los precios y provoque grandes pérdidas a las empresas. Este es un ejemplo de la percepción que se tiene de los nipones como trabajadores constantes y locos por su oficio, quienes</w:t>
      </w:r>
      <w:r>
        <w:rPr>
          <w:rFonts w:ascii="Times New Roman" w:eastAsia="Times New Roman" w:hAnsi="Times New Roman" w:cs="Times New Roman"/>
          <w:sz w:val="24"/>
          <w:szCs w:val="24"/>
          <w:lang w:eastAsia="es-ES"/>
        </w:rPr>
        <w:t xml:space="preserve"> hasta para protestar trabajan.</w:t>
      </w:r>
    </w:p>
    <w:p w:rsidR="00CB4750" w:rsidRPr="005D0B50" w:rsidRDefault="00CB4750" w:rsidP="00CB4750">
      <w:pPr>
        <w:spacing w:after="180" w:line="240" w:lineRule="auto"/>
        <w:jc w:val="both"/>
        <w:rPr>
          <w:rFonts w:ascii="Times New Roman" w:eastAsia="Times New Roman" w:hAnsi="Times New Roman" w:cs="Times New Roman"/>
          <w:sz w:val="24"/>
          <w:szCs w:val="24"/>
          <w:lang w:eastAsia="es-ES"/>
        </w:rPr>
      </w:pPr>
      <w:r w:rsidRPr="005D0B50">
        <w:rPr>
          <w:rFonts w:ascii="Times New Roman" w:eastAsia="Times New Roman" w:hAnsi="Times New Roman" w:cs="Times New Roman"/>
          <w:sz w:val="24"/>
          <w:szCs w:val="24"/>
          <w:lang w:eastAsia="es-ES"/>
        </w:rPr>
        <w:t>A pesar de este mito, lo cierto es que la expresión de “matarse a trabajar” adquiere un significado literal en Japón. La muerte por exceso de trabajo es un auténtico problema de salud pública en este país, donde cada año fallecen o se suicidan cientos de personas por los problemas físicos y mentales que acarrean las extensas jornadas laborales, las cuales incluso</w:t>
      </w:r>
      <w:r>
        <w:rPr>
          <w:rFonts w:ascii="Times New Roman" w:eastAsia="Times New Roman" w:hAnsi="Times New Roman" w:cs="Times New Roman"/>
          <w:sz w:val="24"/>
          <w:szCs w:val="24"/>
          <w:lang w:eastAsia="es-ES"/>
        </w:rPr>
        <w:t xml:space="preserve"> pueden superar las doce horas.</w:t>
      </w:r>
    </w:p>
    <w:p w:rsidR="00CB4750" w:rsidRPr="005D0B50" w:rsidRDefault="00CB4750" w:rsidP="00CB4750">
      <w:pPr>
        <w:spacing w:after="180" w:line="240" w:lineRule="auto"/>
        <w:jc w:val="both"/>
        <w:rPr>
          <w:rFonts w:ascii="Times New Roman" w:eastAsia="Times New Roman" w:hAnsi="Times New Roman" w:cs="Times New Roman"/>
          <w:sz w:val="24"/>
          <w:szCs w:val="24"/>
          <w:lang w:eastAsia="es-ES"/>
        </w:rPr>
      </w:pPr>
      <w:r w:rsidRPr="005D0B50">
        <w:rPr>
          <w:rFonts w:ascii="Times New Roman" w:eastAsia="Times New Roman" w:hAnsi="Times New Roman" w:cs="Times New Roman"/>
          <w:sz w:val="24"/>
          <w:szCs w:val="24"/>
          <w:lang w:eastAsia="es-ES"/>
        </w:rPr>
        <w:t>A este fenómeno se le ha acuñado un término propio: karoshi. Según el Ministerio de Sanidad, Trabajo y Bienestar de Japón, durante el año fiscal de 2016, 260 fallecimientos fueron denunciados como muerte por exceso de trabajo, aunque las autoridades sólo validaron 117 como tal. En cuanto a los suicidios por este fenómeno, se registraron 498 demandas siendo autenticadas 84 de ellas. En 2015, la cifra fue superior, alcanzando las 189 muertes, aunque los exp</w:t>
      </w:r>
      <w:r>
        <w:rPr>
          <w:rFonts w:ascii="Times New Roman" w:eastAsia="Times New Roman" w:hAnsi="Times New Roman" w:cs="Times New Roman"/>
          <w:sz w:val="24"/>
          <w:szCs w:val="24"/>
          <w:lang w:eastAsia="es-ES"/>
        </w:rPr>
        <w:t>ertos creen que son muchas más.</w:t>
      </w:r>
    </w:p>
    <w:p w:rsidR="00CB4750" w:rsidRPr="005D0B50" w:rsidRDefault="00CB4750" w:rsidP="00CB4750">
      <w:pPr>
        <w:spacing w:after="180" w:line="240" w:lineRule="auto"/>
        <w:jc w:val="both"/>
        <w:rPr>
          <w:rFonts w:ascii="Times New Roman" w:eastAsia="Times New Roman" w:hAnsi="Times New Roman" w:cs="Times New Roman"/>
          <w:sz w:val="24"/>
          <w:szCs w:val="24"/>
          <w:lang w:eastAsia="es-ES"/>
        </w:rPr>
      </w:pPr>
      <w:r w:rsidRPr="005D0B50">
        <w:rPr>
          <w:rFonts w:ascii="Times New Roman" w:eastAsia="Times New Roman" w:hAnsi="Times New Roman" w:cs="Times New Roman"/>
          <w:sz w:val="24"/>
          <w:szCs w:val="24"/>
          <w:lang w:eastAsia="es-ES"/>
        </w:rPr>
        <w:lastRenderedPageBreak/>
        <w:t xml:space="preserve">Mariko Inoue, experta de la Organización Internacional del Trabajo, explica a EL ESPAÑOL que “las largas jornadas de trabajo y la falta de vacaciones pagadas son la causa principal de karoshi”. Sin embargo, “los cambios en el mercado de trabajo en Japón debido a la crisis, el aumento del porcentaje de trabajadores no regulares, y los cambios en la industria”, están detrás de este mortal </w:t>
      </w:r>
      <w:r>
        <w:rPr>
          <w:rFonts w:ascii="Times New Roman" w:eastAsia="Times New Roman" w:hAnsi="Times New Roman" w:cs="Times New Roman"/>
          <w:sz w:val="24"/>
          <w:szCs w:val="24"/>
          <w:lang w:eastAsia="es-ES"/>
        </w:rPr>
        <w:t>suceso en la actualidad.</w:t>
      </w:r>
    </w:p>
    <w:p w:rsidR="00CB4750" w:rsidRPr="005D0B50" w:rsidRDefault="00CB4750" w:rsidP="00CB4750">
      <w:pPr>
        <w:spacing w:after="180" w:line="240" w:lineRule="auto"/>
        <w:jc w:val="both"/>
        <w:rPr>
          <w:rFonts w:ascii="Times New Roman" w:eastAsia="Times New Roman" w:hAnsi="Times New Roman" w:cs="Times New Roman"/>
          <w:sz w:val="24"/>
          <w:szCs w:val="24"/>
          <w:lang w:eastAsia="es-ES"/>
        </w:rPr>
      </w:pPr>
      <w:r w:rsidRPr="005D0B50">
        <w:rPr>
          <w:rFonts w:ascii="Times New Roman" w:eastAsia="Times New Roman" w:hAnsi="Times New Roman" w:cs="Times New Roman"/>
          <w:sz w:val="24"/>
          <w:szCs w:val="24"/>
          <w:lang w:eastAsia="es-ES"/>
        </w:rPr>
        <w:t>Según Inoue, el origen del karoshi no es preciso, pero se cree que fue el doctor Tetunojo Uehata quien acuñó el término en 1978, el cual fue reconocido políticamente en 1987. El primer caso registrado como tal fue hace unos cuarenta años cuando un hombre de 29 años falleció tras trabajar excesivamente en el departamento de distribución de uno de los periódicos más grandes del país. Sufrió una apoplejía -suspensión súbita de algunas funciones cerebrales, debida a hemorragia, obstrucción o compresi</w:t>
      </w:r>
      <w:r>
        <w:rPr>
          <w:rFonts w:ascii="Times New Roman" w:eastAsia="Times New Roman" w:hAnsi="Times New Roman" w:cs="Times New Roman"/>
          <w:sz w:val="24"/>
          <w:szCs w:val="24"/>
          <w:lang w:eastAsia="es-ES"/>
        </w:rPr>
        <w:t>ón de una arteria del cerebro-.</w:t>
      </w:r>
    </w:p>
    <w:p w:rsidR="00CB4750" w:rsidRPr="005D0B50" w:rsidRDefault="00CB4750" w:rsidP="00CB4750">
      <w:pPr>
        <w:spacing w:after="180" w:line="240" w:lineRule="auto"/>
        <w:jc w:val="both"/>
        <w:rPr>
          <w:rFonts w:ascii="Times New Roman" w:eastAsia="Times New Roman" w:hAnsi="Times New Roman" w:cs="Times New Roman"/>
          <w:sz w:val="24"/>
          <w:szCs w:val="24"/>
          <w:lang w:eastAsia="es-ES"/>
        </w:rPr>
      </w:pPr>
      <w:r w:rsidRPr="005D0B50">
        <w:rPr>
          <w:rFonts w:ascii="Times New Roman" w:eastAsia="Times New Roman" w:hAnsi="Times New Roman" w:cs="Times New Roman"/>
          <w:sz w:val="24"/>
          <w:szCs w:val="24"/>
          <w:lang w:eastAsia="es-ES"/>
        </w:rPr>
        <w:t>A</w:t>
      </w:r>
      <w:r>
        <w:rPr>
          <w:rFonts w:ascii="Times New Roman" w:eastAsia="Times New Roman" w:hAnsi="Times New Roman" w:cs="Times New Roman"/>
          <w:sz w:val="24"/>
          <w:szCs w:val="24"/>
          <w:lang w:eastAsia="es-ES"/>
        </w:rPr>
        <w:t>lgunos de los casos más sonados</w:t>
      </w:r>
    </w:p>
    <w:p w:rsidR="00CB4750" w:rsidRPr="005D0B50" w:rsidRDefault="00CB4750" w:rsidP="00CB4750">
      <w:pPr>
        <w:spacing w:after="180" w:line="240" w:lineRule="auto"/>
        <w:jc w:val="both"/>
        <w:rPr>
          <w:rFonts w:ascii="Times New Roman" w:eastAsia="Times New Roman" w:hAnsi="Times New Roman" w:cs="Times New Roman"/>
          <w:sz w:val="24"/>
          <w:szCs w:val="24"/>
          <w:lang w:eastAsia="es-ES"/>
        </w:rPr>
      </w:pPr>
      <w:r w:rsidRPr="005D0B50">
        <w:rPr>
          <w:rFonts w:ascii="Times New Roman" w:eastAsia="Times New Roman" w:hAnsi="Times New Roman" w:cs="Times New Roman"/>
          <w:sz w:val="24"/>
          <w:szCs w:val="24"/>
          <w:lang w:eastAsia="es-ES"/>
        </w:rPr>
        <w:t>Lo que más sorprende de este mortal fenómeno es que la mayoría de las víctimas son jóvenes, como es el caso de Matsuri Takahashi, de 24 años. Esta joven trabajaba en la mayor empresa de publicidad de Japón, Dentsu, y llevaba varios meses consecutivos encadenando jornadas de 20 horas de trabajo diarias, superando con cre</w:t>
      </w:r>
      <w:r>
        <w:rPr>
          <w:rFonts w:ascii="Times New Roman" w:eastAsia="Times New Roman" w:hAnsi="Times New Roman" w:cs="Times New Roman"/>
          <w:sz w:val="24"/>
          <w:szCs w:val="24"/>
          <w:lang w:eastAsia="es-ES"/>
        </w:rPr>
        <w:t>ces las 100 horas extra al mes.</w:t>
      </w:r>
    </w:p>
    <w:p w:rsidR="00CB4750" w:rsidRPr="005D0B50" w:rsidRDefault="00CB4750" w:rsidP="00CB4750">
      <w:pPr>
        <w:spacing w:after="180" w:line="240" w:lineRule="auto"/>
        <w:jc w:val="both"/>
        <w:rPr>
          <w:rFonts w:ascii="Times New Roman" w:eastAsia="Times New Roman" w:hAnsi="Times New Roman" w:cs="Times New Roman"/>
          <w:sz w:val="24"/>
          <w:szCs w:val="24"/>
          <w:lang w:eastAsia="es-ES"/>
        </w:rPr>
      </w:pPr>
      <w:r w:rsidRPr="005D0B50">
        <w:rPr>
          <w:rFonts w:ascii="Times New Roman" w:eastAsia="Times New Roman" w:hAnsi="Times New Roman" w:cs="Times New Roman"/>
          <w:sz w:val="24"/>
          <w:szCs w:val="24"/>
          <w:lang w:eastAsia="es-ES"/>
        </w:rPr>
        <w:t>Takahashi residía en un dormitorio dentro de la misma empresa para así poder aprovechar al máximo el tiempo. Un día, su cuerpo y su mente dijeron basta. Se lanzó al vacío y puso fin a su vida el pasado mes de diciembre. Este acontecimiento suscitó un gran revuelo mediático y el entonces presidente de la compañía dimitió. Las investigaciones determinaron que la joven solía salir a las cinco de la mañana del trabajo y que además la empresa falseaba las c</w:t>
      </w:r>
      <w:r>
        <w:rPr>
          <w:rFonts w:ascii="Times New Roman" w:eastAsia="Times New Roman" w:hAnsi="Times New Roman" w:cs="Times New Roman"/>
          <w:sz w:val="24"/>
          <w:szCs w:val="24"/>
          <w:lang w:eastAsia="es-ES"/>
        </w:rPr>
        <w:t>uentas de las horas de trabajo.</w:t>
      </w:r>
    </w:p>
    <w:p w:rsidR="00CB4750" w:rsidRPr="005D0B50" w:rsidRDefault="00CB4750" w:rsidP="00CB4750">
      <w:pPr>
        <w:spacing w:after="180" w:line="240" w:lineRule="auto"/>
        <w:jc w:val="both"/>
        <w:rPr>
          <w:rFonts w:ascii="Times New Roman" w:eastAsia="Times New Roman" w:hAnsi="Times New Roman" w:cs="Times New Roman"/>
          <w:sz w:val="24"/>
          <w:szCs w:val="24"/>
          <w:lang w:eastAsia="es-ES"/>
        </w:rPr>
      </w:pPr>
      <w:r w:rsidRPr="005D0B50">
        <w:rPr>
          <w:rFonts w:ascii="Times New Roman" w:eastAsia="Times New Roman" w:hAnsi="Times New Roman" w:cs="Times New Roman"/>
          <w:sz w:val="24"/>
          <w:szCs w:val="24"/>
          <w:lang w:eastAsia="es-ES"/>
        </w:rPr>
        <w:t xml:space="preserve">El pasado mes de agosto, las autoridades reconocieron el caso de un ginecólogo de 30 años que murió hace un año. Este médico llegó a superar las 200 horas extra de trabajo, lo cual le causó severos trastornos mentales. En seis meses tan solo libró cinco días, trabajó en el turno de noche más de cinco veces al mes, e incluso superó jornadas laborales de 30 horas </w:t>
      </w:r>
      <w:r>
        <w:rPr>
          <w:rFonts w:ascii="Times New Roman" w:eastAsia="Times New Roman" w:hAnsi="Times New Roman" w:cs="Times New Roman"/>
          <w:sz w:val="24"/>
          <w:szCs w:val="24"/>
          <w:lang w:eastAsia="es-ES"/>
        </w:rPr>
        <w:t>trabajando ininterrumpidamente.</w:t>
      </w:r>
    </w:p>
    <w:p w:rsidR="00CB4750" w:rsidRPr="005D0B50" w:rsidRDefault="00CB4750" w:rsidP="00CB4750">
      <w:pPr>
        <w:spacing w:after="180" w:line="240" w:lineRule="auto"/>
        <w:jc w:val="both"/>
        <w:rPr>
          <w:rFonts w:ascii="Times New Roman" w:eastAsia="Times New Roman" w:hAnsi="Times New Roman" w:cs="Times New Roman"/>
          <w:sz w:val="24"/>
          <w:szCs w:val="24"/>
          <w:lang w:eastAsia="es-ES"/>
        </w:rPr>
      </w:pPr>
      <w:r w:rsidRPr="005D0B50">
        <w:rPr>
          <w:rFonts w:ascii="Times New Roman" w:eastAsia="Times New Roman" w:hAnsi="Times New Roman" w:cs="Times New Roman"/>
          <w:sz w:val="24"/>
          <w:szCs w:val="24"/>
          <w:lang w:eastAsia="es-ES"/>
        </w:rPr>
        <w:t>“Nuestro hijo se derrumbó intentando cum</w:t>
      </w:r>
      <w:r>
        <w:rPr>
          <w:rFonts w:ascii="Times New Roman" w:eastAsia="Times New Roman" w:hAnsi="Times New Roman" w:cs="Times New Roman"/>
          <w:sz w:val="24"/>
          <w:szCs w:val="24"/>
          <w:lang w:eastAsia="es-ES"/>
        </w:rPr>
        <w:t>plir con sus responsabilidades (...)</w:t>
      </w:r>
      <w:r w:rsidRPr="005D0B50">
        <w:rPr>
          <w:rFonts w:ascii="Times New Roman" w:eastAsia="Times New Roman" w:hAnsi="Times New Roman" w:cs="Times New Roman"/>
          <w:sz w:val="24"/>
          <w:szCs w:val="24"/>
          <w:lang w:eastAsia="es-ES"/>
        </w:rPr>
        <w:t>. A menos que las condiciones laborales mejoren, esta tragedia puede repetirse”, lamentar</w:t>
      </w:r>
      <w:r>
        <w:rPr>
          <w:rFonts w:ascii="Times New Roman" w:eastAsia="Times New Roman" w:hAnsi="Times New Roman" w:cs="Times New Roman"/>
          <w:sz w:val="24"/>
          <w:szCs w:val="24"/>
          <w:lang w:eastAsia="es-ES"/>
        </w:rPr>
        <w:t>on sus padres en un comunicado.</w:t>
      </w:r>
    </w:p>
    <w:p w:rsidR="00CB4750" w:rsidRPr="005D0B50" w:rsidRDefault="00CB4750" w:rsidP="00CB4750">
      <w:pPr>
        <w:spacing w:after="180" w:line="240" w:lineRule="auto"/>
        <w:jc w:val="both"/>
        <w:rPr>
          <w:rFonts w:ascii="Times New Roman" w:eastAsia="Times New Roman" w:hAnsi="Times New Roman" w:cs="Times New Roman"/>
          <w:sz w:val="24"/>
          <w:szCs w:val="24"/>
          <w:lang w:eastAsia="es-ES"/>
        </w:rPr>
      </w:pPr>
      <w:r w:rsidRPr="005D0B50">
        <w:rPr>
          <w:rFonts w:ascii="Times New Roman" w:eastAsia="Times New Roman" w:hAnsi="Times New Roman" w:cs="Times New Roman"/>
          <w:sz w:val="24"/>
          <w:szCs w:val="24"/>
          <w:lang w:eastAsia="es-ES"/>
        </w:rPr>
        <w:t>El último caso ha sido el de un joven obrero que suicidó tras trabajas largas jornadas en la construcción del nuevo Estadio Nacional de Japón que acogerá los Juegos Olímpicos de 2020. El operario, de 23 años, llegó a trabajar más de 200 horas extra al mes, muy por encima de las 80 recomendadas por l</w:t>
      </w:r>
      <w:r>
        <w:rPr>
          <w:rFonts w:ascii="Times New Roman" w:eastAsia="Times New Roman" w:hAnsi="Times New Roman" w:cs="Times New Roman"/>
          <w:sz w:val="24"/>
          <w:szCs w:val="24"/>
          <w:lang w:eastAsia="es-ES"/>
        </w:rPr>
        <w:t>a legislación laboral japonesa.</w:t>
      </w:r>
    </w:p>
    <w:p w:rsidR="00CB4750" w:rsidRPr="005D0B50" w:rsidRDefault="00CB4750" w:rsidP="00CB4750">
      <w:pPr>
        <w:spacing w:after="180" w:line="240" w:lineRule="auto"/>
        <w:jc w:val="both"/>
        <w:rPr>
          <w:rFonts w:ascii="Times New Roman" w:eastAsia="Times New Roman" w:hAnsi="Times New Roman" w:cs="Times New Roman"/>
          <w:sz w:val="24"/>
          <w:szCs w:val="24"/>
          <w:lang w:eastAsia="es-ES"/>
        </w:rPr>
      </w:pPr>
      <w:r w:rsidRPr="005D0B50">
        <w:rPr>
          <w:rFonts w:ascii="Times New Roman" w:eastAsia="Times New Roman" w:hAnsi="Times New Roman" w:cs="Times New Roman"/>
          <w:sz w:val="24"/>
          <w:szCs w:val="24"/>
          <w:lang w:eastAsia="es-ES"/>
        </w:rPr>
        <w:t xml:space="preserve">A principios del mes de marzo, el empleado, cuyo nombre no ha trascendido, informó a la compañía su renuncia y, tras más de un mes desaparecido, se halló su cuerpo en la prefectura de Nagano (en el centro de Japón). Apareció junto con una nota que hizo concluir a la </w:t>
      </w:r>
      <w:r>
        <w:rPr>
          <w:rFonts w:ascii="Times New Roman" w:eastAsia="Times New Roman" w:hAnsi="Times New Roman" w:cs="Times New Roman"/>
          <w:sz w:val="24"/>
          <w:szCs w:val="24"/>
          <w:lang w:eastAsia="es-ES"/>
        </w:rPr>
        <w:t>policía que se había suicidado.</w:t>
      </w:r>
    </w:p>
    <w:p w:rsidR="00CB4750" w:rsidRPr="005D0B50" w:rsidRDefault="00CB4750" w:rsidP="00CB4750">
      <w:pPr>
        <w:spacing w:after="180" w:line="240" w:lineRule="auto"/>
        <w:jc w:val="both"/>
        <w:rPr>
          <w:rFonts w:ascii="Times New Roman" w:eastAsia="Times New Roman" w:hAnsi="Times New Roman" w:cs="Times New Roman"/>
          <w:sz w:val="24"/>
          <w:szCs w:val="24"/>
          <w:lang w:eastAsia="es-ES"/>
        </w:rPr>
      </w:pPr>
      <w:r w:rsidRPr="005D0B50">
        <w:rPr>
          <w:rFonts w:ascii="Times New Roman" w:eastAsia="Times New Roman" w:hAnsi="Times New Roman" w:cs="Times New Roman"/>
          <w:sz w:val="24"/>
          <w:szCs w:val="24"/>
          <w:lang w:eastAsia="es-ES"/>
        </w:rPr>
        <w:t>Cómo diag</w:t>
      </w:r>
      <w:r>
        <w:rPr>
          <w:rFonts w:ascii="Times New Roman" w:eastAsia="Times New Roman" w:hAnsi="Times New Roman" w:cs="Times New Roman"/>
          <w:sz w:val="24"/>
          <w:szCs w:val="24"/>
          <w:lang w:eastAsia="es-ES"/>
        </w:rPr>
        <w:t>nosticar el karoshi</w:t>
      </w:r>
    </w:p>
    <w:p w:rsidR="00CB4750" w:rsidRPr="005D0B50" w:rsidRDefault="00CB4750" w:rsidP="00CB4750">
      <w:pPr>
        <w:spacing w:after="180" w:line="240" w:lineRule="auto"/>
        <w:jc w:val="both"/>
        <w:rPr>
          <w:rFonts w:ascii="Times New Roman" w:eastAsia="Times New Roman" w:hAnsi="Times New Roman" w:cs="Times New Roman"/>
          <w:sz w:val="24"/>
          <w:szCs w:val="24"/>
          <w:lang w:eastAsia="es-ES"/>
        </w:rPr>
      </w:pPr>
      <w:r w:rsidRPr="005D0B50">
        <w:rPr>
          <w:rFonts w:ascii="Times New Roman" w:eastAsia="Times New Roman" w:hAnsi="Times New Roman" w:cs="Times New Roman"/>
          <w:sz w:val="24"/>
          <w:szCs w:val="24"/>
          <w:lang w:eastAsia="es-ES"/>
        </w:rPr>
        <w:t>Para autentificar una muerte o suicidio que se ha provocado debido a un exceso de trabajo, la víctima debe haber trabajado más de 100 horas extra el último mes, o bien 80 horas durante en dos o más meses consecutivos de los últimos sei</w:t>
      </w:r>
      <w:r>
        <w:rPr>
          <w:rFonts w:ascii="Times New Roman" w:eastAsia="Times New Roman" w:hAnsi="Times New Roman" w:cs="Times New Roman"/>
          <w:sz w:val="24"/>
          <w:szCs w:val="24"/>
          <w:lang w:eastAsia="es-ES"/>
        </w:rPr>
        <w:t>s.</w:t>
      </w:r>
    </w:p>
    <w:p w:rsidR="00CB4750" w:rsidRPr="005D0B50" w:rsidRDefault="00CB4750" w:rsidP="00CB4750">
      <w:pPr>
        <w:spacing w:after="180" w:line="240" w:lineRule="auto"/>
        <w:jc w:val="both"/>
        <w:rPr>
          <w:rFonts w:ascii="Times New Roman" w:eastAsia="Times New Roman" w:hAnsi="Times New Roman" w:cs="Times New Roman"/>
          <w:sz w:val="24"/>
          <w:szCs w:val="24"/>
          <w:lang w:eastAsia="es-ES"/>
        </w:rPr>
      </w:pPr>
      <w:r w:rsidRPr="005D0B50">
        <w:rPr>
          <w:rFonts w:ascii="Times New Roman" w:eastAsia="Times New Roman" w:hAnsi="Times New Roman" w:cs="Times New Roman"/>
          <w:sz w:val="24"/>
          <w:szCs w:val="24"/>
          <w:lang w:eastAsia="es-ES"/>
        </w:rPr>
        <w:lastRenderedPageBreak/>
        <w:t>Después de varios años de presión por parte de los familiares de las víctimas, en el año 2014 se creó una comisión parlamentaria formada por todos los partidos japoneses para llevar este problema al Parlamento y regularlo por ley. Y se consiguió. Las horas extra máxim</w:t>
      </w:r>
      <w:r>
        <w:rPr>
          <w:rFonts w:ascii="Times New Roman" w:eastAsia="Times New Roman" w:hAnsi="Times New Roman" w:cs="Times New Roman"/>
          <w:sz w:val="24"/>
          <w:szCs w:val="24"/>
          <w:lang w:eastAsia="es-ES"/>
        </w:rPr>
        <w:t>as por mes se han limitado a 80</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sidRPr="005D0B50">
        <w:rPr>
          <w:rFonts w:ascii="Times New Roman" w:eastAsia="Times New Roman" w:hAnsi="Times New Roman" w:cs="Times New Roman"/>
          <w:sz w:val="24"/>
          <w:szCs w:val="24"/>
          <w:lang w:eastAsia="es-ES"/>
        </w:rPr>
        <w:t>Además, se define como karoshi la muerte causada por el suicidio, por una enfermedad cerebrovascular o afección cardiaca, o las enfermedades relacionadas con problemas del corazón o trastornos mentales, siempre que se demuestre que la víctima ha realizado al menos una centena de horas extra mensuales.</w:t>
      </w:r>
    </w:p>
    <w:p w:rsidR="00CB4750" w:rsidRPr="00C64751" w:rsidRDefault="00CB4750" w:rsidP="00CB4750">
      <w:pPr>
        <w:pStyle w:val="Ttulo1"/>
        <w:spacing w:before="0"/>
        <w:jc w:val="both"/>
        <w:textAlignment w:val="baseline"/>
        <w:rPr>
          <w:rFonts w:ascii="Times New Roman" w:hAnsi="Times New Roman" w:cs="Times New Roman"/>
          <w:b w:val="0"/>
          <w:color w:val="auto"/>
          <w:sz w:val="24"/>
          <w:szCs w:val="24"/>
        </w:rPr>
      </w:pPr>
      <w:r w:rsidRPr="00C64751">
        <w:rPr>
          <w:rFonts w:ascii="Times New Roman" w:hAnsi="Times New Roman" w:cs="Times New Roman"/>
          <w:b w:val="0"/>
          <w:color w:val="auto"/>
          <w:sz w:val="24"/>
          <w:szCs w:val="24"/>
        </w:rPr>
        <w:t xml:space="preserve">- </w:t>
      </w:r>
      <w:hyperlink r:id="rId167" w:history="1">
        <w:r w:rsidRPr="00C64751">
          <w:rPr>
            <w:rStyle w:val="Hipervnculo"/>
            <w:rFonts w:ascii="Times New Roman" w:hAnsi="Times New Roman" w:cs="Times New Roman"/>
            <w:b w:val="0"/>
            <w:color w:val="auto"/>
            <w:sz w:val="24"/>
            <w:szCs w:val="24"/>
            <w:bdr w:val="none" w:sz="0" w:space="0" w:color="auto" w:frame="1"/>
          </w:rPr>
          <w:t>Depresión juvenil, números que te ponen los pelos de punta</w:t>
        </w:r>
      </w:hyperlink>
      <w:r w:rsidRPr="00C64751">
        <w:rPr>
          <w:rFonts w:ascii="Times New Roman" w:hAnsi="Times New Roman" w:cs="Times New Roman"/>
          <w:b w:val="0"/>
          <w:color w:val="auto"/>
          <w:sz w:val="24"/>
          <w:szCs w:val="24"/>
        </w:rPr>
        <w:t xml:space="preserve"> (Fedea - </w:t>
      </w:r>
      <w:r w:rsidRPr="00C64751">
        <w:rPr>
          <w:rFonts w:ascii="Times New Roman" w:hAnsi="Times New Roman" w:cs="Times New Roman"/>
          <w:color w:val="auto"/>
          <w:sz w:val="24"/>
          <w:szCs w:val="24"/>
        </w:rPr>
        <w:t>26/9/17</w:t>
      </w:r>
      <w:r w:rsidRPr="00C64751">
        <w:rPr>
          <w:rFonts w:ascii="Times New Roman" w:hAnsi="Times New Roman" w:cs="Times New Roman"/>
          <w:b w:val="0"/>
          <w:color w:val="auto"/>
          <w:sz w:val="24"/>
          <w:szCs w:val="24"/>
        </w:rPr>
        <w:t>)</w:t>
      </w:r>
    </w:p>
    <w:p w:rsidR="00CB4750" w:rsidRPr="00C64751" w:rsidRDefault="00CB4750" w:rsidP="00CB4750">
      <w:pPr>
        <w:pStyle w:val="Ttulo1"/>
        <w:spacing w:before="0"/>
        <w:jc w:val="both"/>
        <w:textAlignment w:val="baseline"/>
        <w:rPr>
          <w:rFonts w:ascii="Times New Roman" w:hAnsi="Times New Roman" w:cs="Times New Roman"/>
          <w:b w:val="0"/>
          <w:color w:val="auto"/>
          <w:sz w:val="24"/>
          <w:szCs w:val="24"/>
        </w:rPr>
      </w:pPr>
    </w:p>
    <w:p w:rsidR="00CB4750" w:rsidRPr="00F437C9" w:rsidRDefault="00CB4750" w:rsidP="00CB4750">
      <w:pPr>
        <w:spacing w:line="240" w:lineRule="auto"/>
        <w:jc w:val="both"/>
        <w:textAlignment w:val="baseline"/>
        <w:rPr>
          <w:rFonts w:ascii="Times New Roman" w:hAnsi="Times New Roman" w:cs="Times New Roman"/>
          <w:sz w:val="24"/>
          <w:szCs w:val="24"/>
        </w:rPr>
      </w:pPr>
      <w:r w:rsidRPr="00C64751">
        <w:rPr>
          <w:rFonts w:ascii="Times New Roman" w:hAnsi="Times New Roman" w:cs="Times New Roman"/>
          <w:sz w:val="24"/>
          <w:szCs w:val="24"/>
          <w:bdr w:val="none" w:sz="0" w:space="0" w:color="auto" w:frame="1"/>
        </w:rPr>
        <w:t xml:space="preserve">(Por </w:t>
      </w:r>
      <w:hyperlink r:id="rId168" w:history="1">
        <w:r w:rsidRPr="00F437C9">
          <w:rPr>
            <w:rStyle w:val="Hipervnculo"/>
            <w:rFonts w:ascii="Times New Roman" w:hAnsi="Times New Roman" w:cs="Times New Roman"/>
            <w:color w:val="auto"/>
            <w:sz w:val="24"/>
            <w:szCs w:val="24"/>
            <w:u w:val="none"/>
            <w:bdr w:val="none" w:sz="0" w:space="0" w:color="auto" w:frame="1"/>
          </w:rPr>
          <w:t>Marcos Vera Hernández</w:t>
        </w:r>
      </w:hyperlink>
      <w:r w:rsidRPr="00F437C9">
        <w:rPr>
          <w:rFonts w:ascii="Times New Roman" w:hAnsi="Times New Roman" w:cs="Times New Roman"/>
          <w:sz w:val="24"/>
          <w:szCs w:val="24"/>
          <w:bdr w:val="none" w:sz="0" w:space="0" w:color="auto" w:frame="1"/>
        </w:rPr>
        <w:t>)</w:t>
      </w:r>
      <w:r w:rsidRPr="00F437C9">
        <w:rPr>
          <w:rFonts w:ascii="Times New Roman" w:hAnsi="Times New Roman" w:cs="Times New Roman"/>
          <w:sz w:val="24"/>
          <w:szCs w:val="24"/>
        </w:rPr>
        <w:t> </w:t>
      </w:r>
    </w:p>
    <w:p w:rsidR="00CB4750" w:rsidRDefault="00CB4750" w:rsidP="00CB4750">
      <w:pPr>
        <w:pStyle w:val="NormalWeb"/>
        <w:spacing w:before="0" w:beforeAutospacing="0" w:after="0" w:afterAutospacing="0"/>
        <w:jc w:val="both"/>
        <w:textAlignment w:val="baseline"/>
      </w:pPr>
      <w:r w:rsidRPr="005D0B50">
        <w:t>El pasado miércoles, 2</w:t>
      </w:r>
      <w:r>
        <w:t xml:space="preserve">0 de septiembre, se publicaron </w:t>
      </w:r>
      <w:r w:rsidRPr="005D0B50">
        <w:t>unas estadísticas en el Reino Unido de esas que te dejan los pelos de punta: el 24% de niñas y el 9% de niños de 14 años tienen síntomas elevados de depresión. Ya se sospechaba que los problemas de salud mental eran muy importantes en la población juvenil, pero estas cifras realmente asustan, y resonaro</w:t>
      </w:r>
      <w:r>
        <w:t>n con fuerza en  prensa y radio.</w:t>
      </w:r>
    </w:p>
    <w:p w:rsidR="00CB4750" w:rsidRPr="005D0B50" w:rsidRDefault="00CB4750" w:rsidP="00CB4750">
      <w:pPr>
        <w:pStyle w:val="NormalWeb"/>
        <w:spacing w:before="0" w:beforeAutospacing="0" w:after="0" w:afterAutospacing="0"/>
        <w:jc w:val="both"/>
        <w:textAlignment w:val="baseline"/>
      </w:pPr>
    </w:p>
    <w:p w:rsidR="00CB4750" w:rsidRDefault="00CB4750" w:rsidP="00CB4750">
      <w:pPr>
        <w:pStyle w:val="NormalWeb"/>
        <w:spacing w:before="0" w:beforeAutospacing="0" w:after="0" w:afterAutospacing="0"/>
        <w:jc w:val="both"/>
        <w:textAlignment w:val="baseline"/>
      </w:pPr>
      <w:r w:rsidRPr="005D0B50">
        <w:t>Las estadísticas se obtuvieron a partir del </w:t>
      </w:r>
      <w:r w:rsidRPr="005D0B50">
        <w:rPr>
          <w:rStyle w:val="nfasis"/>
          <w:bdr w:val="none" w:sz="0" w:space="0" w:color="auto" w:frame="1"/>
        </w:rPr>
        <w:t>Millenium Cohort Study</w:t>
      </w:r>
      <w:r w:rsidRPr="005D0B50">
        <w:t>, un estudio longitudinal que ha entrevistado a los padres de una muestra representativa de niños que nacieron en el 2000 y 2001. Los padres fueron entrevistados cuando los niños tenían 9 meses, 3, 5, 7 y 11, y 14 años. Es también a los 14 que se entrevista, por primera vez, a los niños. Los autores de este estudio particular fueron las investigadoras </w:t>
      </w:r>
      <w:hyperlink r:id="rId169" w:history="1">
        <w:r w:rsidRPr="00F437C9">
          <w:rPr>
            <w:rStyle w:val="Hipervnculo"/>
            <w:color w:val="auto"/>
            <w:u w:val="none"/>
            <w:bdr w:val="none" w:sz="0" w:space="0" w:color="auto" w:frame="1"/>
          </w:rPr>
          <w:t>Praveetha Patalay</w:t>
        </w:r>
      </w:hyperlink>
      <w:r w:rsidRPr="00F437C9">
        <w:t> y </w:t>
      </w:r>
      <w:hyperlink r:id="rId170" w:history="1">
        <w:r w:rsidRPr="00F437C9">
          <w:rPr>
            <w:rStyle w:val="Hipervnculo"/>
            <w:color w:val="auto"/>
            <w:u w:val="none"/>
            <w:bdr w:val="none" w:sz="0" w:space="0" w:color="auto" w:frame="1"/>
          </w:rPr>
          <w:t>Emla Fitzsimons</w:t>
        </w:r>
      </w:hyperlink>
      <w:r w:rsidRPr="005D0B50">
        <w:t> de la universidad de Liverpool y UCL respectivamente.</w:t>
      </w:r>
    </w:p>
    <w:p w:rsidR="00CB4750" w:rsidRPr="005D0B50" w:rsidRDefault="00CB4750" w:rsidP="00CB4750">
      <w:pPr>
        <w:pStyle w:val="NormalWeb"/>
        <w:spacing w:before="0" w:beforeAutospacing="0" w:after="0" w:afterAutospacing="0"/>
        <w:jc w:val="both"/>
        <w:textAlignment w:val="baseline"/>
      </w:pPr>
    </w:p>
    <w:p w:rsidR="00CB4750" w:rsidRDefault="00CB4750" w:rsidP="00CB4750">
      <w:pPr>
        <w:pStyle w:val="NormalWeb"/>
        <w:spacing w:before="0" w:beforeAutospacing="0" w:after="0" w:afterAutospacing="0"/>
        <w:jc w:val="both"/>
        <w:textAlignment w:val="baseline"/>
      </w:pPr>
      <w:r w:rsidRPr="005D0B50">
        <w:t>Una de las ventajas de usar datos como los del </w:t>
      </w:r>
      <w:r w:rsidRPr="005D0B50">
        <w:rPr>
          <w:rStyle w:val="nfasis"/>
          <w:bdr w:val="none" w:sz="0" w:space="0" w:color="auto" w:frame="1"/>
        </w:rPr>
        <w:t>Millenium Cohort Study</w:t>
      </w:r>
      <w:r w:rsidRPr="005D0B50">
        <w:t> es que permiten describir cómo ha evolucionado un indicador desde la infancia hasta ahora que los niños son adolescentes, y previsiblemente, cuando se vuelvan adultos. Cómo se pueden imaginar, son datos muy útiles para los investigadores.</w:t>
      </w:r>
    </w:p>
    <w:p w:rsidR="00CB4750" w:rsidRPr="005D0B50" w:rsidRDefault="00CB4750" w:rsidP="00CB4750">
      <w:pPr>
        <w:pStyle w:val="NormalWeb"/>
        <w:spacing w:before="0" w:beforeAutospacing="0" w:after="0" w:afterAutospacing="0"/>
        <w:jc w:val="both"/>
        <w:textAlignment w:val="baseline"/>
      </w:pPr>
    </w:p>
    <w:p w:rsidR="00CB4750" w:rsidRPr="005D0B50" w:rsidRDefault="00CB4750" w:rsidP="00CB4750">
      <w:pPr>
        <w:pStyle w:val="NormalWeb"/>
        <w:spacing w:before="0" w:beforeAutospacing="0" w:after="396" w:afterAutospacing="0"/>
        <w:jc w:val="both"/>
        <w:textAlignment w:val="baseline"/>
      </w:pPr>
      <w:r w:rsidRPr="005D0B50">
        <w:t>Uno de los cuestionarios que el estudio ha mantenido constante a los largo del tiempo es el “Strength and Difficulties Questionnarie” que tiene cuatro subescalas relevantes: hiperactividad, problemas de comportamiento, problemas emocionales, y problemas con los pares (amigos, compañeros, etc.) Los dos primeros (hiperactividad y problemas de comportamiento) se han mantenido constante desde que los niños tienen 7 años, pero los problemas emocionales y con los pares han ido aumentando cada año. Sin duda cuadra con la idea que tenemos sobre los desafíos que presenta la adolescencia.</w:t>
      </w:r>
    </w:p>
    <w:p w:rsidR="00CB4750" w:rsidRPr="005D0B50" w:rsidRDefault="00CB4750" w:rsidP="00CB4750">
      <w:pPr>
        <w:pStyle w:val="NormalWeb"/>
        <w:spacing w:before="0" w:beforeAutospacing="0" w:after="396" w:afterAutospacing="0"/>
        <w:jc w:val="both"/>
        <w:textAlignment w:val="baseline"/>
      </w:pPr>
      <w:r w:rsidRPr="005D0B50">
        <w:t>Uno de los datos que hace que se te pongan los pelos de punta es el altísimo porcentaje (24%) de niñas que presentan síntomas elevados de depresión. El porcentaje es mucho menor, aunque todavía alto, para los niños (12%). Esta escalofriante diferencia entre niños y niñas está presente tanto en el cuestionario que responde el adolescente (“Moods and Feelings Questionnaire”), como en el cuestionario que responde los padres (“Strength and Difficulties Questionnaire”).</w:t>
      </w:r>
    </w:p>
    <w:p w:rsidR="00CB4750" w:rsidRPr="005D0B50" w:rsidRDefault="00CB4750" w:rsidP="00CB4750">
      <w:pPr>
        <w:pStyle w:val="NormalWeb"/>
        <w:spacing w:before="0" w:beforeAutospacing="0" w:after="396" w:afterAutospacing="0"/>
        <w:jc w:val="both"/>
        <w:textAlignment w:val="baseline"/>
      </w:pPr>
      <w:r w:rsidRPr="005D0B50">
        <w:t xml:space="preserve">Una de las cosas que resulta muy interesante es que, a los 11 años, la tasa de niños con problemas emocionales era prácticamente la misma en niños y niñas, y está en torno al 12%. </w:t>
      </w:r>
      <w:r w:rsidRPr="005D0B50">
        <w:lastRenderedPageBreak/>
        <w:t>La incógnita está en por qué permanece prácticamente igual para los niños de 14 años, pero se dispara para las niñas.</w:t>
      </w:r>
    </w:p>
    <w:p w:rsidR="00CB4750" w:rsidRDefault="00CB4750" w:rsidP="00CB4750">
      <w:pPr>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                                       </w:t>
      </w:r>
      <w:r w:rsidRPr="005D0B50">
        <w:rPr>
          <w:rFonts w:ascii="Times New Roman" w:hAnsi="Times New Roman" w:cs="Times New Roman"/>
          <w:noProof/>
          <w:sz w:val="24"/>
          <w:szCs w:val="24"/>
          <w:bdr w:val="none" w:sz="0" w:space="0" w:color="auto" w:frame="1"/>
          <w:lang w:eastAsia="es-ES"/>
        </w:rPr>
        <w:drawing>
          <wp:inline distT="0" distB="0" distL="0" distR="0" wp14:anchorId="6C59F90D" wp14:editId="52B456FE">
            <wp:extent cx="2857500" cy="1752600"/>
            <wp:effectExtent l="0" t="0" r="0" b="0"/>
            <wp:docPr id="79" name="Imagen 79" descr="Tasa de niños con problemas emocionales según género. Patalay y Fitzsimons (2017)">
              <a:hlinkClick xmlns:a="http://schemas.openxmlformats.org/drawingml/2006/main" r:id="rId1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asa de niños con problemas emocionales según género. Patalay y Fitzsimons (2017)">
                      <a:hlinkClick r:id="rId171"/>
                    </pic:cNvPr>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857500" cy="1752600"/>
                    </a:xfrm>
                    <a:prstGeom prst="rect">
                      <a:avLst/>
                    </a:prstGeom>
                    <a:noFill/>
                    <a:ln>
                      <a:noFill/>
                    </a:ln>
                  </pic:spPr>
                </pic:pic>
              </a:graphicData>
            </a:graphic>
          </wp:inline>
        </w:drawing>
      </w:r>
    </w:p>
    <w:p w:rsidR="00CB4750" w:rsidRPr="005D0B50" w:rsidRDefault="00CB4750" w:rsidP="00CB4750">
      <w:pPr>
        <w:spacing w:line="240" w:lineRule="auto"/>
        <w:jc w:val="both"/>
        <w:textAlignment w:val="baseline"/>
        <w:rPr>
          <w:rFonts w:ascii="Times New Roman" w:hAnsi="Times New Roman" w:cs="Times New Roman"/>
          <w:sz w:val="24"/>
          <w:szCs w:val="24"/>
        </w:rPr>
      </w:pPr>
      <w:r w:rsidRPr="005D0B50">
        <w:rPr>
          <w:rFonts w:ascii="Times New Roman" w:hAnsi="Times New Roman" w:cs="Times New Roman"/>
          <w:sz w:val="24"/>
          <w:szCs w:val="24"/>
        </w:rPr>
        <w:t>Tasa de niños con problemas emocionales según género. Patalay y Fitzsimons (2017).</w:t>
      </w:r>
    </w:p>
    <w:p w:rsidR="00CB4750" w:rsidRPr="005D0B50" w:rsidRDefault="00CB4750" w:rsidP="00CB4750">
      <w:pPr>
        <w:pStyle w:val="NormalWeb"/>
        <w:spacing w:before="0" w:beforeAutospacing="0" w:after="396" w:afterAutospacing="0"/>
        <w:jc w:val="both"/>
        <w:textAlignment w:val="baseline"/>
      </w:pPr>
      <w:r w:rsidRPr="001D6F47">
        <w:rPr>
          <w:u w:val="single"/>
        </w:rPr>
        <w:t>Los investigadoras Patalay y Fitzsimons también nos informan sobre la relación con la renta. Para las niñas, el cuarto y quinto quintil de renta son los que tienen una menor tasa de síntomas depresivos. Para los niños, no hay una relación clara entre el primer y el cuarto quintil, pero al igual que con las niñas, el quinto quintil es también el que presenta menor tasa de síntomas depresivos</w:t>
      </w:r>
      <w:r w:rsidRPr="005D0B50">
        <w:t>. Esto es, quizás, menos sorprendente porque suele haber una correlación positiva entre salud general e ingreso familiar. Lo que no está claro si se debe a un puro efecto renta, o a que el mayor ingreso está asociado a otras variables que son las que realmente causan la correlación.</w:t>
      </w:r>
    </w:p>
    <w:p w:rsidR="00CB4750" w:rsidRDefault="00CB4750" w:rsidP="00CB4750">
      <w:pPr>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                                         </w:t>
      </w:r>
      <w:r w:rsidRPr="005D0B50">
        <w:rPr>
          <w:rFonts w:ascii="Times New Roman" w:hAnsi="Times New Roman" w:cs="Times New Roman"/>
          <w:noProof/>
          <w:sz w:val="24"/>
          <w:szCs w:val="24"/>
          <w:bdr w:val="none" w:sz="0" w:space="0" w:color="auto" w:frame="1"/>
          <w:lang w:eastAsia="es-ES"/>
        </w:rPr>
        <w:drawing>
          <wp:inline distT="0" distB="0" distL="0" distR="0" wp14:anchorId="10DBB100" wp14:editId="5721FDED">
            <wp:extent cx="2857500" cy="2178050"/>
            <wp:effectExtent l="0" t="0" r="0" b="0"/>
            <wp:docPr id="80" name="Imagen 80" descr="Tasa de niños de 14 años con problemas emocionales según quintil de renta. Patalay y Fitzsimons (2017).">
              <a:hlinkClick xmlns:a="http://schemas.openxmlformats.org/drawingml/2006/main" r:id="rId1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asa de niños de 14 años con problemas emocionales según quintil de renta. Patalay y Fitzsimons (2017).">
                      <a:hlinkClick r:id="rId173"/>
                    </pic:cNvPr>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857500" cy="2178050"/>
                    </a:xfrm>
                    <a:prstGeom prst="rect">
                      <a:avLst/>
                    </a:prstGeom>
                    <a:noFill/>
                    <a:ln>
                      <a:noFill/>
                    </a:ln>
                  </pic:spPr>
                </pic:pic>
              </a:graphicData>
            </a:graphic>
          </wp:inline>
        </w:drawing>
      </w:r>
    </w:p>
    <w:p w:rsidR="00CB4750" w:rsidRPr="005D0B50" w:rsidRDefault="00CB4750" w:rsidP="00CB4750">
      <w:pPr>
        <w:spacing w:line="240" w:lineRule="auto"/>
        <w:jc w:val="both"/>
        <w:textAlignment w:val="baseline"/>
        <w:rPr>
          <w:rFonts w:ascii="Times New Roman" w:hAnsi="Times New Roman" w:cs="Times New Roman"/>
          <w:sz w:val="24"/>
          <w:szCs w:val="24"/>
        </w:rPr>
      </w:pPr>
      <w:r w:rsidRPr="005D0B50">
        <w:rPr>
          <w:rFonts w:ascii="Times New Roman" w:hAnsi="Times New Roman" w:cs="Times New Roman"/>
          <w:sz w:val="24"/>
          <w:szCs w:val="24"/>
        </w:rPr>
        <w:t>Tasa de niños de 14 años con problemas emocionales según quintil de renta. Patalay y Fitzsimons (2017).</w:t>
      </w:r>
    </w:p>
    <w:p w:rsidR="00CB4750" w:rsidRPr="005D0B50" w:rsidRDefault="00CB4750" w:rsidP="00CB4750">
      <w:pPr>
        <w:pStyle w:val="NormalWeb"/>
        <w:spacing w:before="0" w:beforeAutospacing="0" w:after="396" w:afterAutospacing="0"/>
        <w:jc w:val="both"/>
        <w:textAlignment w:val="baseline"/>
      </w:pPr>
      <w:r w:rsidRPr="001D6F47">
        <w:rPr>
          <w:u w:val="single"/>
        </w:rPr>
        <w:t>Otro aspecto que resulta muy interesante es que los datos permiten comparar la respuesta de los padres y de los adolescentes de 14 años. La correlación entre las dos es más bien baja: 0.27.</w:t>
      </w:r>
      <w:r w:rsidRPr="005D0B50">
        <w:t xml:space="preserve"> Además, los padres tienden a sobreestimar los síntomas de depresión de los niños (en 3 puntos porcentuales), pero subestiman la de las niñas (en 6 puntos porcentuales). Con lo cual, queda patente lo poco que saben los padres sobre los adolescentes.</w:t>
      </w:r>
    </w:p>
    <w:p w:rsidR="00CB4750" w:rsidRDefault="00CB4750" w:rsidP="00CB4750">
      <w:pPr>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5D0B50">
        <w:rPr>
          <w:rFonts w:ascii="Times New Roman" w:hAnsi="Times New Roman" w:cs="Times New Roman"/>
          <w:noProof/>
          <w:sz w:val="24"/>
          <w:szCs w:val="24"/>
          <w:bdr w:val="none" w:sz="0" w:space="0" w:color="auto" w:frame="1"/>
          <w:lang w:eastAsia="es-ES"/>
        </w:rPr>
        <w:drawing>
          <wp:inline distT="0" distB="0" distL="0" distR="0" wp14:anchorId="4C2B2DE7" wp14:editId="2F8CDAE0">
            <wp:extent cx="2857500" cy="1885950"/>
            <wp:effectExtent l="0" t="0" r="0" b="0"/>
            <wp:docPr id="81" name="Imagen 81" descr="Comparacion de prevalencia síntomas depresivos a las 14 años. Patalay y Fitzsimons (2017).">
              <a:hlinkClick xmlns:a="http://schemas.openxmlformats.org/drawingml/2006/main" r:id="rId1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mparacion de prevalencia síntomas depresivos a las 14 años. Patalay y Fitzsimons (2017).">
                      <a:hlinkClick r:id="rId175"/>
                    </pic:cNvPr>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857500" cy="1885950"/>
                    </a:xfrm>
                    <a:prstGeom prst="rect">
                      <a:avLst/>
                    </a:prstGeom>
                    <a:noFill/>
                    <a:ln>
                      <a:noFill/>
                    </a:ln>
                  </pic:spPr>
                </pic:pic>
              </a:graphicData>
            </a:graphic>
          </wp:inline>
        </w:drawing>
      </w:r>
    </w:p>
    <w:p w:rsidR="00CB4750" w:rsidRPr="005D0B50" w:rsidRDefault="00CB4750" w:rsidP="00CB4750">
      <w:pPr>
        <w:spacing w:line="240" w:lineRule="auto"/>
        <w:jc w:val="both"/>
        <w:textAlignment w:val="baseline"/>
        <w:rPr>
          <w:rFonts w:ascii="Times New Roman" w:hAnsi="Times New Roman" w:cs="Times New Roman"/>
          <w:sz w:val="24"/>
          <w:szCs w:val="24"/>
        </w:rPr>
      </w:pPr>
      <w:r w:rsidRPr="005D0B50">
        <w:rPr>
          <w:rFonts w:ascii="Times New Roman" w:hAnsi="Times New Roman" w:cs="Times New Roman"/>
          <w:sz w:val="24"/>
          <w:szCs w:val="24"/>
        </w:rPr>
        <w:t>Comparaci</w:t>
      </w:r>
      <w:r>
        <w:rPr>
          <w:rFonts w:ascii="Times New Roman" w:hAnsi="Times New Roman" w:cs="Times New Roman"/>
          <w:sz w:val="24"/>
          <w:szCs w:val="24"/>
        </w:rPr>
        <w:t>ón de problemas emocionales a lo</w:t>
      </w:r>
      <w:r w:rsidRPr="005D0B50">
        <w:rPr>
          <w:rFonts w:ascii="Times New Roman" w:hAnsi="Times New Roman" w:cs="Times New Roman"/>
          <w:sz w:val="24"/>
          <w:szCs w:val="24"/>
        </w:rPr>
        <w:t>s 14 años. Patalay y Fitzsimons (2017).</w:t>
      </w:r>
    </w:p>
    <w:p w:rsidR="00CB4750" w:rsidRDefault="00CB4750" w:rsidP="00CB4750">
      <w:pPr>
        <w:pStyle w:val="NormalWeb"/>
        <w:spacing w:before="0" w:beforeAutospacing="0" w:after="0" w:afterAutospacing="0"/>
        <w:jc w:val="both"/>
        <w:textAlignment w:val="baseline"/>
      </w:pPr>
      <w:r w:rsidRPr="005D0B50">
        <w:t>¿Cómo está la situación en España? Las cifras más rec</w:t>
      </w:r>
      <w:r>
        <w:t>ientes que he podido encontrar</w:t>
      </w:r>
      <w:r w:rsidRPr="005D0B50">
        <w:t xml:space="preserve"> son del 2012, e indican que el 10% de los jóvenes tiene síntomas de depresión. Según la nota de prensa, al igual que ocurre en el Reino Unido, la tasa de niñas con síntomas elevados de depresión se dispara a partir de los 11 años. Lo que no pude hacer fue encontrar la publicación original con los datos, y así poder afinar más. Si alguien sabe dónde están, qué por favor, me lo indique.</w:t>
      </w:r>
    </w:p>
    <w:p w:rsidR="00CB4750" w:rsidRPr="005D0B50" w:rsidRDefault="00CB4750" w:rsidP="00CB4750">
      <w:pPr>
        <w:pStyle w:val="NormalWeb"/>
        <w:spacing w:before="0" w:beforeAutospacing="0" w:after="0" w:afterAutospacing="0"/>
        <w:jc w:val="both"/>
        <w:textAlignment w:val="baseline"/>
      </w:pPr>
    </w:p>
    <w:p w:rsidR="00CB4750" w:rsidRPr="005D0B50" w:rsidRDefault="00CB4750" w:rsidP="00CB4750">
      <w:pPr>
        <w:pStyle w:val="NormalWeb"/>
        <w:spacing w:before="0" w:beforeAutospacing="0" w:after="396" w:afterAutospacing="0"/>
        <w:jc w:val="both"/>
        <w:textAlignment w:val="baseline"/>
      </w:pPr>
      <w:r w:rsidRPr="005D0B50">
        <w:t>Como ya dije, llama mucho la atención que el porcentaje de niños y niñas con altos síntomas de depresión es el mismo a los 11 años, pero se dispara a los 14 en la</w:t>
      </w:r>
      <w:r>
        <w:t>s</w:t>
      </w:r>
      <w:r w:rsidRPr="005D0B50">
        <w:t xml:space="preserve"> niñas. Sin duda, explicar esta diferencia será algo que atraerá la curiosidad de los investigadores que se interesan por salud, bienestar y la educación. Los problemas de salud mental pueden afectar el rendimiento escolar, sin contar con que la mitad de los casos de salud mental en adultos se empieza a manifestar a los 14 años. Por lo tanto, también podrá tener implicaciones sobre la oferta laboral y la productividad cuando sean adultos.</w:t>
      </w:r>
    </w:p>
    <w:p w:rsidR="00CB4750" w:rsidRDefault="00CB4750" w:rsidP="00CB4750">
      <w:pPr>
        <w:pStyle w:val="NormalWeb"/>
        <w:spacing w:before="0" w:beforeAutospacing="0" w:after="0" w:afterAutospacing="0"/>
        <w:jc w:val="both"/>
        <w:textAlignment w:val="baseline"/>
      </w:pPr>
      <w:r>
        <w:rPr>
          <w:rStyle w:val="Textoennegrita"/>
          <w:rFonts w:eastAsiaTheme="majorEastAsia"/>
          <w:bdr w:val="none" w:sz="0" w:space="0" w:color="auto" w:frame="1"/>
          <w:lang w:val="en-GB"/>
        </w:rPr>
        <w:t xml:space="preserve">Referencia: </w:t>
      </w:r>
      <w:r w:rsidRPr="005D0B50">
        <w:rPr>
          <w:lang w:val="en-GB"/>
        </w:rPr>
        <w:t xml:space="preserve">Patalay P &amp; Fitzsimons E. Mental ill-health among children of the new century: trends across childhood with a focus on age 14. </w:t>
      </w:r>
      <w:r w:rsidRPr="009571AE">
        <w:t>September 2017. Centre for Longitudinal Studies: London.</w:t>
      </w:r>
    </w:p>
    <w:p w:rsidR="00CB4750" w:rsidRPr="00705D3E" w:rsidRDefault="00CB4750" w:rsidP="00CB4750">
      <w:pPr>
        <w:pStyle w:val="NormalWeb"/>
        <w:spacing w:before="0" w:beforeAutospacing="0" w:after="0" w:afterAutospacing="0"/>
        <w:jc w:val="both"/>
        <w:textAlignment w:val="baseline"/>
        <w:rPr>
          <w:bCs/>
          <w:bdr w:val="none" w:sz="0" w:space="0" w:color="auto" w:frame="1"/>
        </w:rPr>
      </w:pP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1009E0">
        <w:rPr>
          <w:rFonts w:ascii="Times New Roman" w:eastAsia="Times New Roman" w:hAnsi="Times New Roman" w:cs="Times New Roman"/>
          <w:sz w:val="24"/>
          <w:szCs w:val="24"/>
          <w:u w:val="single"/>
          <w:lang w:eastAsia="es-ES"/>
        </w:rPr>
        <w:t>Los sueldos se devalúan un 12% desde 2008</w:t>
      </w:r>
      <w:r>
        <w:rPr>
          <w:rFonts w:ascii="Times New Roman" w:eastAsia="Times New Roman" w:hAnsi="Times New Roman" w:cs="Times New Roman"/>
          <w:sz w:val="24"/>
          <w:szCs w:val="24"/>
          <w:lang w:eastAsia="es-ES"/>
        </w:rPr>
        <w:t xml:space="preserve"> (Expansión - </w:t>
      </w:r>
      <w:r>
        <w:rPr>
          <w:rFonts w:ascii="Times New Roman" w:eastAsia="Times New Roman" w:hAnsi="Times New Roman" w:cs="Times New Roman"/>
          <w:b/>
          <w:sz w:val="24"/>
          <w:szCs w:val="24"/>
          <w:lang w:eastAsia="es-ES"/>
        </w:rPr>
        <w:t>28</w:t>
      </w:r>
      <w:r w:rsidRPr="001009E0">
        <w:rPr>
          <w:rFonts w:ascii="Times New Roman" w:eastAsia="Times New Roman" w:hAnsi="Times New Roman" w:cs="Times New Roman"/>
          <w:b/>
          <w:sz w:val="24"/>
          <w:szCs w:val="24"/>
          <w:lang w:eastAsia="es-ES"/>
        </w:rPr>
        <w:t>/9/17</w:t>
      </w:r>
      <w:r>
        <w:rPr>
          <w:rFonts w:ascii="Times New Roman" w:eastAsia="Times New Roman" w:hAnsi="Times New Roman" w:cs="Times New Roman"/>
          <w:sz w:val="24"/>
          <w:szCs w:val="24"/>
          <w:lang w:eastAsia="es-ES"/>
        </w:rPr>
        <w:t>)</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M. Castillo)</w:t>
      </w:r>
    </w:p>
    <w:p w:rsidR="00CB4750" w:rsidRPr="004F3BAA"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4F3BAA">
        <w:rPr>
          <w:rFonts w:ascii="Times New Roman" w:eastAsia="Times New Roman" w:hAnsi="Times New Roman" w:cs="Times New Roman"/>
          <w:color w:val="FF0000"/>
          <w:sz w:val="24"/>
          <w:szCs w:val="24"/>
          <w:u w:val="single"/>
          <w:lang w:eastAsia="es-ES"/>
        </w:rPr>
        <w:t>La devaluación salarial puede afectar a la recuperación. Los que más vieron mermar sus ingresos por sueldo fueron quienes cambiaron de trabajo entre 2008 y 2015 y los más perjudicados son los jóvenes.</w:t>
      </w:r>
    </w:p>
    <w:p w:rsidR="00CB4750" w:rsidRPr="004F3BAA"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4F3BAA">
        <w:rPr>
          <w:rFonts w:ascii="Times New Roman" w:eastAsia="Times New Roman" w:hAnsi="Times New Roman" w:cs="Times New Roman"/>
          <w:sz w:val="24"/>
          <w:szCs w:val="24"/>
          <w:u w:val="single"/>
          <w:lang w:eastAsia="es-ES"/>
        </w:rPr>
        <w:t>Los nuevos contratos conllevan un 12% menos de ingresos que los firmados en 2008, señala Funcas en un informe en el que analiza los cambios en la distribución salarial y las características de los nuevos contratos de trabajo desde que comenzó la crisis y su relación con otras variables como las exportaciones o el consumo.</w:t>
      </w:r>
    </w:p>
    <w:p w:rsidR="00CB4750" w:rsidRPr="004F3BAA" w:rsidRDefault="00CB4750" w:rsidP="00CB4750">
      <w:pPr>
        <w:spacing w:after="180" w:line="240" w:lineRule="auto"/>
        <w:jc w:val="both"/>
        <w:rPr>
          <w:rFonts w:ascii="Times New Roman" w:eastAsia="Times New Roman" w:hAnsi="Times New Roman" w:cs="Times New Roman"/>
          <w:sz w:val="24"/>
          <w:szCs w:val="24"/>
          <w:u w:val="single"/>
          <w:lang w:eastAsia="es-ES"/>
        </w:rPr>
      </w:pPr>
      <w:r>
        <w:rPr>
          <w:rFonts w:ascii="Times New Roman" w:eastAsia="Times New Roman" w:hAnsi="Times New Roman" w:cs="Times New Roman"/>
          <w:sz w:val="24"/>
          <w:szCs w:val="24"/>
          <w:u w:val="single"/>
          <w:lang w:eastAsia="es-ES"/>
        </w:rPr>
        <w:t>“</w:t>
      </w:r>
      <w:r w:rsidRPr="004F3BAA">
        <w:rPr>
          <w:rFonts w:ascii="Times New Roman" w:eastAsia="Times New Roman" w:hAnsi="Times New Roman" w:cs="Times New Roman"/>
          <w:sz w:val="24"/>
          <w:szCs w:val="24"/>
          <w:u w:val="single"/>
          <w:lang w:eastAsia="es-ES"/>
        </w:rPr>
        <w:t>Los salarios se han convertido en un factor determinante en la fase de recuperación de la economía y la transformación del mercado laboral español. Por un lado, la devaluación de los sueldos ha contribuido a mejorar la competitividad y facilitar los ajustes empresariales, y por otro, afecta a amplios colectivos de trabajadores y supone un freno para una recuperación sostenida a medio plazo</w:t>
      </w:r>
      <w:r>
        <w:rPr>
          <w:rFonts w:ascii="Times New Roman" w:eastAsia="Times New Roman" w:hAnsi="Times New Roman" w:cs="Times New Roman"/>
          <w:sz w:val="24"/>
          <w:szCs w:val="24"/>
          <w:u w:val="single"/>
          <w:lang w:eastAsia="es-ES"/>
        </w:rPr>
        <w:t>”</w:t>
      </w:r>
      <w:r w:rsidRPr="004F3BAA">
        <w:rPr>
          <w:rFonts w:ascii="Times New Roman" w:eastAsia="Times New Roman" w:hAnsi="Times New Roman" w:cs="Times New Roman"/>
          <w:sz w:val="24"/>
          <w:szCs w:val="24"/>
          <w:u w:val="single"/>
          <w:lang w:eastAsia="es-ES"/>
        </w:rPr>
        <w:t>, señala el artículo publicado en el último número de Cuadernos de Información Económica de Funcas.</w:t>
      </w:r>
    </w:p>
    <w:p w:rsidR="00CB4750" w:rsidRPr="001009E0" w:rsidRDefault="00CB4750" w:rsidP="00CB4750">
      <w:pPr>
        <w:spacing w:after="180" w:line="240" w:lineRule="auto"/>
        <w:jc w:val="both"/>
        <w:rPr>
          <w:rFonts w:ascii="Times New Roman" w:eastAsia="Times New Roman" w:hAnsi="Times New Roman" w:cs="Times New Roman"/>
          <w:sz w:val="24"/>
          <w:szCs w:val="24"/>
          <w:lang w:eastAsia="es-ES"/>
        </w:rPr>
      </w:pPr>
      <w:r w:rsidRPr="001009E0">
        <w:rPr>
          <w:rFonts w:ascii="Times New Roman" w:eastAsia="Times New Roman" w:hAnsi="Times New Roman" w:cs="Times New Roman"/>
          <w:sz w:val="24"/>
          <w:szCs w:val="24"/>
          <w:lang w:eastAsia="es-ES"/>
        </w:rPr>
        <w:lastRenderedPageBreak/>
        <w:t>El sueldo del primer empleo cae un 14%</w:t>
      </w:r>
    </w:p>
    <w:p w:rsidR="00CB4750" w:rsidRPr="001009E0" w:rsidRDefault="00CB4750" w:rsidP="00CB4750">
      <w:pPr>
        <w:spacing w:after="180" w:line="240" w:lineRule="auto"/>
        <w:jc w:val="both"/>
        <w:rPr>
          <w:rFonts w:ascii="Times New Roman" w:eastAsia="Times New Roman" w:hAnsi="Times New Roman" w:cs="Times New Roman"/>
          <w:sz w:val="24"/>
          <w:szCs w:val="24"/>
          <w:lang w:eastAsia="es-ES"/>
        </w:rPr>
      </w:pPr>
      <w:r w:rsidRPr="001009E0">
        <w:rPr>
          <w:rFonts w:ascii="Times New Roman" w:eastAsia="Times New Roman" w:hAnsi="Times New Roman" w:cs="Times New Roman"/>
          <w:sz w:val="24"/>
          <w:szCs w:val="24"/>
          <w:lang w:eastAsia="es-ES"/>
        </w:rPr>
        <w:t xml:space="preserve">El mayor peso del ajuste ha recaído sobre los trabajadores que cambiaron de empleo entre 2008 y 2015, señala el informe. </w:t>
      </w:r>
      <w:r>
        <w:rPr>
          <w:rFonts w:ascii="Times New Roman" w:eastAsia="Times New Roman" w:hAnsi="Times New Roman" w:cs="Times New Roman"/>
          <w:color w:val="FF0000"/>
          <w:sz w:val="24"/>
          <w:szCs w:val="24"/>
          <w:u w:val="single"/>
          <w:lang w:eastAsia="es-ES"/>
        </w:rPr>
        <w:t>“</w:t>
      </w:r>
      <w:r w:rsidRPr="004F3BAA">
        <w:rPr>
          <w:rFonts w:ascii="Times New Roman" w:eastAsia="Times New Roman" w:hAnsi="Times New Roman" w:cs="Times New Roman"/>
          <w:color w:val="FF0000"/>
          <w:sz w:val="24"/>
          <w:szCs w:val="24"/>
          <w:u w:val="single"/>
          <w:lang w:eastAsia="es-ES"/>
        </w:rPr>
        <w:t>Los nuevos contratos firmados en 2015 conllevan una reducción de los ingresos en términos reales del 12% en compa</w:t>
      </w:r>
      <w:r>
        <w:rPr>
          <w:rFonts w:ascii="Times New Roman" w:eastAsia="Times New Roman" w:hAnsi="Times New Roman" w:cs="Times New Roman"/>
          <w:color w:val="FF0000"/>
          <w:sz w:val="24"/>
          <w:szCs w:val="24"/>
          <w:u w:val="single"/>
          <w:lang w:eastAsia="es-ES"/>
        </w:rPr>
        <w:t>ración con los firmados en 2008”</w:t>
      </w:r>
      <w:r w:rsidRPr="004F3BAA">
        <w:rPr>
          <w:rFonts w:ascii="Times New Roman" w:eastAsia="Times New Roman" w:hAnsi="Times New Roman" w:cs="Times New Roman"/>
          <w:color w:val="FF0000"/>
          <w:sz w:val="24"/>
          <w:szCs w:val="24"/>
          <w:u w:val="single"/>
          <w:lang w:eastAsia="es-ES"/>
        </w:rPr>
        <w:t>,</w:t>
      </w:r>
      <w:r w:rsidRPr="001009E0">
        <w:rPr>
          <w:rFonts w:ascii="Times New Roman" w:eastAsia="Times New Roman" w:hAnsi="Times New Roman" w:cs="Times New Roman"/>
          <w:sz w:val="24"/>
          <w:szCs w:val="24"/>
          <w:lang w:eastAsia="es-ES"/>
        </w:rPr>
        <w:t xml:space="preserve"> señala uno de los expertos firmantes en el ar</w:t>
      </w:r>
      <w:r>
        <w:rPr>
          <w:rFonts w:ascii="Times New Roman" w:eastAsia="Times New Roman" w:hAnsi="Times New Roman" w:cs="Times New Roman"/>
          <w:sz w:val="24"/>
          <w:szCs w:val="24"/>
          <w:lang w:eastAsia="es-ES"/>
        </w:rPr>
        <w:t>tículo, Daniel Fernández Kranz.</w:t>
      </w:r>
    </w:p>
    <w:p w:rsidR="00CB4750" w:rsidRPr="001009E0" w:rsidRDefault="00CB4750" w:rsidP="00CB4750">
      <w:pPr>
        <w:spacing w:after="180" w:line="240" w:lineRule="auto"/>
        <w:jc w:val="both"/>
        <w:rPr>
          <w:rFonts w:ascii="Times New Roman" w:eastAsia="Times New Roman" w:hAnsi="Times New Roman" w:cs="Times New Roman"/>
          <w:sz w:val="24"/>
          <w:szCs w:val="24"/>
          <w:lang w:eastAsia="es-ES"/>
        </w:rPr>
      </w:pPr>
      <w:r w:rsidRPr="001009E0">
        <w:rPr>
          <w:rFonts w:ascii="Times New Roman" w:eastAsia="Times New Roman" w:hAnsi="Times New Roman" w:cs="Times New Roman"/>
          <w:sz w:val="24"/>
          <w:szCs w:val="24"/>
          <w:lang w:eastAsia="es-ES"/>
        </w:rPr>
        <w:t xml:space="preserve">Esta menor remuneración no tiene que ver ni con la temporalidad, que también existía antes de la crisis, ni con un supuesto sesgo hacia sectores de baja productividad. </w:t>
      </w:r>
      <w:r>
        <w:rPr>
          <w:rFonts w:ascii="Times New Roman" w:eastAsia="Times New Roman" w:hAnsi="Times New Roman" w:cs="Times New Roman"/>
          <w:color w:val="FF0000"/>
          <w:sz w:val="24"/>
          <w:szCs w:val="24"/>
          <w:u w:val="single"/>
          <w:lang w:eastAsia="es-ES"/>
        </w:rPr>
        <w:t>“</w:t>
      </w:r>
      <w:r w:rsidRPr="004F3BAA">
        <w:rPr>
          <w:rFonts w:ascii="Times New Roman" w:eastAsia="Times New Roman" w:hAnsi="Times New Roman" w:cs="Times New Roman"/>
          <w:color w:val="FF0000"/>
          <w:sz w:val="24"/>
          <w:szCs w:val="24"/>
          <w:u w:val="single"/>
          <w:lang w:eastAsia="es-ES"/>
        </w:rPr>
        <w:t>Las menores ganancias reflejan las nuevas condiciones del mercado de trabajo, que retribuye peor qu</w:t>
      </w:r>
      <w:r>
        <w:rPr>
          <w:rFonts w:ascii="Times New Roman" w:eastAsia="Times New Roman" w:hAnsi="Times New Roman" w:cs="Times New Roman"/>
          <w:color w:val="FF0000"/>
          <w:sz w:val="24"/>
          <w:szCs w:val="24"/>
          <w:u w:val="single"/>
          <w:lang w:eastAsia="es-ES"/>
        </w:rPr>
        <w:t>e antes el mismo tipo de empleo”</w:t>
      </w:r>
      <w:r w:rsidRPr="004F3BAA">
        <w:rPr>
          <w:rFonts w:ascii="Times New Roman" w:eastAsia="Times New Roman" w:hAnsi="Times New Roman" w:cs="Times New Roman"/>
          <w:color w:val="FF0000"/>
          <w:sz w:val="24"/>
          <w:szCs w:val="24"/>
          <w:u w:val="single"/>
          <w:lang w:eastAsia="es-ES"/>
        </w:rPr>
        <w:t>,</w:t>
      </w:r>
      <w:r>
        <w:rPr>
          <w:rFonts w:ascii="Times New Roman" w:eastAsia="Times New Roman" w:hAnsi="Times New Roman" w:cs="Times New Roman"/>
          <w:sz w:val="24"/>
          <w:szCs w:val="24"/>
          <w:lang w:eastAsia="es-ES"/>
        </w:rPr>
        <w:t xml:space="preserve"> concluye.</w:t>
      </w:r>
    </w:p>
    <w:p w:rsidR="00CB4750" w:rsidRPr="004F3BAA"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4F3BAA">
        <w:rPr>
          <w:rFonts w:ascii="Times New Roman" w:eastAsia="Times New Roman" w:hAnsi="Times New Roman" w:cs="Times New Roman"/>
          <w:color w:val="FF0000"/>
          <w:sz w:val="24"/>
          <w:szCs w:val="24"/>
          <w:u w:val="single"/>
          <w:lang w:eastAsia="es-ES"/>
        </w:rPr>
        <w:t>Y los jóvenes que se incorporan por primera vez al mundo laboral son los más perjudicados: Así, los salarios de los contratos de entrada firmados en 2015 acarrean una penalización de más del 14% respecto a los que se firmaban en 2008, señala este experto.</w:t>
      </w:r>
    </w:p>
    <w:p w:rsidR="00CB4750" w:rsidRPr="001009E0" w:rsidRDefault="00CB4750" w:rsidP="00CB4750">
      <w:pPr>
        <w:spacing w:after="180" w:line="240" w:lineRule="auto"/>
        <w:jc w:val="both"/>
        <w:rPr>
          <w:rFonts w:ascii="Times New Roman" w:eastAsia="Times New Roman" w:hAnsi="Times New Roman" w:cs="Times New Roman"/>
          <w:sz w:val="24"/>
          <w:szCs w:val="24"/>
          <w:lang w:eastAsia="es-ES"/>
        </w:rPr>
      </w:pPr>
      <w:r w:rsidRPr="001009E0">
        <w:rPr>
          <w:rFonts w:ascii="Times New Roman" w:eastAsia="Times New Roman" w:hAnsi="Times New Roman" w:cs="Times New Roman"/>
          <w:sz w:val="24"/>
          <w:szCs w:val="24"/>
          <w:lang w:eastAsia="es-ES"/>
        </w:rPr>
        <w:t>Las empresas que mejor pagan son las más eficientes</w:t>
      </w:r>
    </w:p>
    <w:p w:rsidR="00CB4750" w:rsidRPr="001009E0" w:rsidRDefault="00CB4750" w:rsidP="00CB4750">
      <w:pPr>
        <w:spacing w:after="180" w:line="240" w:lineRule="auto"/>
        <w:jc w:val="both"/>
        <w:rPr>
          <w:rFonts w:ascii="Times New Roman" w:eastAsia="Times New Roman" w:hAnsi="Times New Roman" w:cs="Times New Roman"/>
          <w:sz w:val="24"/>
          <w:szCs w:val="24"/>
          <w:lang w:eastAsia="es-ES"/>
        </w:rPr>
      </w:pPr>
      <w:r w:rsidRPr="001009E0">
        <w:rPr>
          <w:rFonts w:ascii="Times New Roman" w:eastAsia="Times New Roman" w:hAnsi="Times New Roman" w:cs="Times New Roman"/>
          <w:sz w:val="24"/>
          <w:szCs w:val="24"/>
          <w:lang w:eastAsia="es-ES"/>
        </w:rPr>
        <w:t>Rafael Myro y Javier Serrrano, que evalúan el efecto de las buenas prácticas de gestión de las empresas sobre la productividad y los salarios, concluyen que las empresas mejor gestionadas son las mejor pagan a sus trabajadores y son, además, las más productivas. De ello se deduce que la mejora de la gestión empresarial permitiría aumentar la productividad y subir los salari</w:t>
      </w:r>
      <w:r>
        <w:rPr>
          <w:rFonts w:ascii="Times New Roman" w:eastAsia="Times New Roman" w:hAnsi="Times New Roman" w:cs="Times New Roman"/>
          <w:sz w:val="24"/>
          <w:szCs w:val="24"/>
          <w:lang w:eastAsia="es-ES"/>
        </w:rPr>
        <w:t>os sin dañar la competitividad.</w:t>
      </w:r>
    </w:p>
    <w:p w:rsidR="00CB4750" w:rsidRPr="001009E0" w:rsidRDefault="00CB4750" w:rsidP="00CB4750">
      <w:pPr>
        <w:spacing w:after="180" w:line="240" w:lineRule="auto"/>
        <w:jc w:val="both"/>
        <w:rPr>
          <w:rFonts w:ascii="Times New Roman" w:eastAsia="Times New Roman" w:hAnsi="Times New Roman" w:cs="Times New Roman"/>
          <w:sz w:val="24"/>
          <w:szCs w:val="24"/>
          <w:lang w:eastAsia="es-ES"/>
        </w:rPr>
      </w:pPr>
      <w:r w:rsidRPr="001009E0">
        <w:rPr>
          <w:rFonts w:ascii="Times New Roman" w:eastAsia="Times New Roman" w:hAnsi="Times New Roman" w:cs="Times New Roman"/>
          <w:sz w:val="24"/>
          <w:szCs w:val="24"/>
          <w:lang w:eastAsia="es-ES"/>
        </w:rPr>
        <w:t>Pero el informe pone de relieve las deficiencias de la gestión empresarial en España -el 72% de las empresas industriales sigue pocas o ninguna de las buenas prácticas d</w:t>
      </w:r>
      <w:r>
        <w:rPr>
          <w:rFonts w:ascii="Times New Roman" w:eastAsia="Times New Roman" w:hAnsi="Times New Roman" w:cs="Times New Roman"/>
          <w:sz w:val="24"/>
          <w:szCs w:val="24"/>
          <w:lang w:eastAsia="es-ES"/>
        </w:rPr>
        <w:t>e gestión- y sostienen que hay “</w:t>
      </w:r>
      <w:r w:rsidRPr="001009E0">
        <w:rPr>
          <w:rFonts w:ascii="Times New Roman" w:eastAsia="Times New Roman" w:hAnsi="Times New Roman" w:cs="Times New Roman"/>
          <w:sz w:val="24"/>
          <w:szCs w:val="24"/>
          <w:lang w:eastAsia="es-ES"/>
        </w:rPr>
        <w:t>un importante margen de mejora en este aspecto, lo que abre una oportunidad de subir los salarios sin dañar la competitivida</w:t>
      </w:r>
      <w:r>
        <w:rPr>
          <w:rFonts w:ascii="Times New Roman" w:eastAsia="Times New Roman" w:hAnsi="Times New Roman" w:cs="Times New Roman"/>
          <w:sz w:val="24"/>
          <w:szCs w:val="24"/>
          <w:lang w:eastAsia="es-ES"/>
        </w:rPr>
        <w:t>d de las empresas”.</w:t>
      </w:r>
    </w:p>
    <w:p w:rsidR="00CB4750" w:rsidRPr="001009E0" w:rsidRDefault="00CB4750" w:rsidP="00CB4750">
      <w:pPr>
        <w:spacing w:after="180" w:line="240" w:lineRule="auto"/>
        <w:jc w:val="both"/>
        <w:rPr>
          <w:rFonts w:ascii="Times New Roman" w:eastAsia="Times New Roman" w:hAnsi="Times New Roman" w:cs="Times New Roman"/>
          <w:sz w:val="24"/>
          <w:szCs w:val="24"/>
          <w:lang w:eastAsia="es-ES"/>
        </w:rPr>
      </w:pPr>
      <w:r w:rsidRPr="001009E0">
        <w:rPr>
          <w:rFonts w:ascii="Times New Roman" w:eastAsia="Times New Roman" w:hAnsi="Times New Roman" w:cs="Times New Roman"/>
          <w:sz w:val="24"/>
          <w:szCs w:val="24"/>
          <w:lang w:eastAsia="es-ES"/>
        </w:rPr>
        <w:t>Vender y dar valor añadido a los productos y servicios</w:t>
      </w:r>
    </w:p>
    <w:p w:rsidR="00CB4750" w:rsidRPr="001009E0" w:rsidRDefault="00CB4750" w:rsidP="00CB4750">
      <w:pPr>
        <w:spacing w:after="180" w:line="240" w:lineRule="auto"/>
        <w:jc w:val="both"/>
        <w:rPr>
          <w:rFonts w:ascii="Times New Roman" w:eastAsia="Times New Roman" w:hAnsi="Times New Roman" w:cs="Times New Roman"/>
          <w:sz w:val="24"/>
          <w:szCs w:val="24"/>
          <w:lang w:eastAsia="es-ES"/>
        </w:rPr>
      </w:pPr>
      <w:r w:rsidRPr="001009E0">
        <w:rPr>
          <w:rFonts w:ascii="Times New Roman" w:eastAsia="Times New Roman" w:hAnsi="Times New Roman" w:cs="Times New Roman"/>
          <w:sz w:val="24"/>
          <w:szCs w:val="24"/>
          <w:lang w:eastAsia="es-ES"/>
        </w:rPr>
        <w:t>Otro de los autores firmantes en la publicación de Funcas, Ramón Xifré, destaca la relación que existe entre la competitividad de la economía, las exportaciones y la evolución sala</w:t>
      </w:r>
      <w:r>
        <w:rPr>
          <w:rFonts w:ascii="Times New Roman" w:eastAsia="Times New Roman" w:hAnsi="Times New Roman" w:cs="Times New Roman"/>
          <w:sz w:val="24"/>
          <w:szCs w:val="24"/>
          <w:lang w:eastAsia="es-ES"/>
        </w:rPr>
        <w:t>rial.</w:t>
      </w:r>
    </w:p>
    <w:p w:rsidR="00CB4750" w:rsidRPr="001009E0" w:rsidRDefault="00CB4750" w:rsidP="00CB4750">
      <w:pPr>
        <w:spacing w:after="180" w:line="240" w:lineRule="auto"/>
        <w:jc w:val="both"/>
        <w:rPr>
          <w:rFonts w:ascii="Times New Roman" w:eastAsia="Times New Roman" w:hAnsi="Times New Roman" w:cs="Times New Roman"/>
          <w:sz w:val="24"/>
          <w:szCs w:val="24"/>
          <w:lang w:eastAsia="es-ES"/>
        </w:rPr>
      </w:pPr>
      <w:r w:rsidRPr="001009E0">
        <w:rPr>
          <w:rFonts w:ascii="Times New Roman" w:eastAsia="Times New Roman" w:hAnsi="Times New Roman" w:cs="Times New Roman"/>
          <w:sz w:val="24"/>
          <w:szCs w:val="24"/>
          <w:lang w:eastAsia="es-ES"/>
        </w:rPr>
        <w:t>Subraya que las políticas de devaluación interna, basadas en la reducción de los salarios, principalmente, enfocadas a recuperar competitividad en países como España, tienen un límite.</w:t>
      </w:r>
    </w:p>
    <w:p w:rsidR="00CB4750" w:rsidRPr="001009E0"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autor recomienda que “</w:t>
      </w:r>
      <w:r w:rsidRPr="001009E0">
        <w:rPr>
          <w:rFonts w:ascii="Times New Roman" w:eastAsia="Times New Roman" w:hAnsi="Times New Roman" w:cs="Times New Roman"/>
          <w:sz w:val="24"/>
          <w:szCs w:val="24"/>
          <w:lang w:eastAsia="es-ES"/>
        </w:rPr>
        <w:t>el foco de las políticas se desplace hacia el refuerzo de la capitalización de la economía y los incentivos y mecanismos de apoyo para que las empresas revisen su estrategia de exportación y pongan más énfasis en vender productos y servicio de alto valor añadido</w:t>
      </w:r>
      <w:r>
        <w:rPr>
          <w:rFonts w:ascii="Times New Roman" w:eastAsia="Times New Roman" w:hAnsi="Times New Roman" w:cs="Times New Roman"/>
          <w:sz w:val="24"/>
          <w:szCs w:val="24"/>
          <w:lang w:eastAsia="es-ES"/>
        </w:rPr>
        <w:t xml:space="preserve"> a mercados de alto crecimiento”</w:t>
      </w:r>
      <w:r w:rsidRPr="001009E0">
        <w:rPr>
          <w:rFonts w:ascii="Times New Roman" w:eastAsia="Times New Roman" w:hAnsi="Times New Roman" w:cs="Times New Roman"/>
          <w:sz w:val="24"/>
          <w:szCs w:val="24"/>
          <w:lang w:eastAsia="es-ES"/>
        </w:rPr>
        <w:t>.</w:t>
      </w:r>
    </w:p>
    <w:p w:rsidR="00CB4750" w:rsidRPr="004921C1" w:rsidRDefault="00CB4750" w:rsidP="00CB4750">
      <w:pPr>
        <w:pStyle w:val="selectionshareable"/>
        <w:shd w:val="clear" w:color="auto" w:fill="FFFFFF"/>
        <w:spacing w:before="0" w:beforeAutospacing="0" w:after="0" w:afterAutospacing="0"/>
        <w:jc w:val="both"/>
        <w:textAlignment w:val="baseline"/>
        <w:rPr>
          <w:color w:val="000000"/>
        </w:rPr>
      </w:pPr>
      <w:r w:rsidRPr="001009E0">
        <w:rPr>
          <w:color w:val="000000"/>
        </w:rPr>
        <w:t>En el caso de los jóvenes, su situación es peor. Según el estudio</w:t>
      </w:r>
      <w:r w:rsidRPr="00892912">
        <w:t xml:space="preserve">, </w:t>
      </w:r>
      <w:r w:rsidRPr="00892912">
        <w:rPr>
          <w:bdr w:val="none" w:sz="0" w:space="0" w:color="auto" w:frame="1"/>
        </w:rPr>
        <w:t>“los salarios de los contratos de entrada firmados en 2015 acarrean una penalización de más del 14% respect</w:t>
      </w:r>
      <w:r>
        <w:rPr>
          <w:bdr w:val="none" w:sz="0" w:space="0" w:color="auto" w:frame="1"/>
        </w:rPr>
        <w:t>o a los que se firmaban en 2008</w:t>
      </w:r>
      <w:r>
        <w:rPr>
          <w:color w:val="000000"/>
        </w:rPr>
        <w:t xml:space="preserve">”. (Expansión - </w:t>
      </w:r>
      <w:r w:rsidRPr="004F3BAA">
        <w:rPr>
          <w:b/>
          <w:color w:val="000000"/>
        </w:rPr>
        <w:t>28/9/17</w:t>
      </w:r>
      <w:r>
        <w:rPr>
          <w:color w:val="000000"/>
        </w:rPr>
        <w:t>)</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sidRPr="001009E0">
        <w:rPr>
          <w:rFonts w:ascii="Times New Roman" w:eastAsia="Times New Roman" w:hAnsi="Times New Roman" w:cs="Times New Roman"/>
          <w:noProof/>
          <w:sz w:val="24"/>
          <w:szCs w:val="24"/>
          <w:lang w:eastAsia="es-ES"/>
        </w:rPr>
        <w:lastRenderedPageBreak/>
        <w:drawing>
          <wp:inline distT="0" distB="0" distL="0" distR="0" wp14:anchorId="0E784534" wp14:editId="3703A0FA">
            <wp:extent cx="5733022" cy="3740150"/>
            <wp:effectExtent l="0" t="0" r="127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731510" cy="3739164"/>
                    </a:xfrm>
                    <a:prstGeom prst="rect">
                      <a:avLst/>
                    </a:prstGeom>
                  </pic:spPr>
                </pic:pic>
              </a:graphicData>
            </a:graphic>
          </wp:inline>
        </w:drawing>
      </w:r>
    </w:p>
    <w:p w:rsidR="00CB4750" w:rsidRDefault="00CB4750" w:rsidP="00CB4750">
      <w:pPr>
        <w:spacing w:after="180" w:line="240" w:lineRule="auto"/>
        <w:jc w:val="both"/>
        <w:rPr>
          <w:rFonts w:ascii="Times New Roman" w:eastAsia="Times New Roman" w:hAnsi="Times New Roman" w:cs="Times New Roman"/>
          <w:sz w:val="24"/>
          <w:szCs w:val="24"/>
          <w:lang w:eastAsia="es-ES"/>
        </w:rPr>
      </w:pPr>
    </w:p>
    <w:p w:rsidR="00CB4750" w:rsidRPr="001009E0" w:rsidRDefault="00CB4750" w:rsidP="00CB4750">
      <w:pPr>
        <w:spacing w:after="180" w:line="240" w:lineRule="auto"/>
        <w:jc w:val="both"/>
        <w:rPr>
          <w:rFonts w:ascii="Times New Roman" w:eastAsia="Times New Roman" w:hAnsi="Times New Roman" w:cs="Times New Roman"/>
          <w:sz w:val="24"/>
          <w:szCs w:val="24"/>
          <w:lang w:eastAsia="es-ES"/>
        </w:rPr>
      </w:pPr>
      <w:r w:rsidRPr="00433F43">
        <w:rPr>
          <w:rFonts w:ascii="Times New Roman" w:eastAsia="Times New Roman" w:hAnsi="Times New Roman" w:cs="Times New Roman"/>
          <w:noProof/>
          <w:sz w:val="24"/>
          <w:szCs w:val="24"/>
          <w:lang w:eastAsia="es-ES"/>
        </w:rPr>
        <w:drawing>
          <wp:inline distT="0" distB="0" distL="0" distR="0" wp14:anchorId="4AC81816" wp14:editId="7950E027">
            <wp:extent cx="5419724" cy="4159250"/>
            <wp:effectExtent l="0" t="0" r="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5420481" cy="4159831"/>
                    </a:xfrm>
                    <a:prstGeom prst="rect">
                      <a:avLst/>
                    </a:prstGeom>
                  </pic:spPr>
                </pic:pic>
              </a:graphicData>
            </a:graphic>
          </wp:inline>
        </w:drawing>
      </w:r>
    </w:p>
    <w:p w:rsidR="00CB4750" w:rsidRDefault="00CB4750" w:rsidP="00CB4750">
      <w:pPr>
        <w:spacing w:after="180" w:line="240" w:lineRule="auto"/>
        <w:jc w:val="both"/>
        <w:rPr>
          <w:rFonts w:ascii="Times New Roman" w:eastAsia="Times New Roman" w:hAnsi="Times New Roman" w:cs="Times New Roman"/>
          <w:sz w:val="24"/>
          <w:szCs w:val="24"/>
          <w:lang w:eastAsia="es-ES"/>
        </w:rPr>
      </w:pPr>
    </w:p>
    <w:p w:rsidR="00CB4750" w:rsidRPr="00433F43"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 </w:t>
      </w:r>
      <w:r w:rsidRPr="004921C1">
        <w:rPr>
          <w:rFonts w:ascii="Times New Roman" w:eastAsia="Times New Roman" w:hAnsi="Times New Roman" w:cs="Times New Roman"/>
          <w:sz w:val="24"/>
          <w:szCs w:val="24"/>
          <w:u w:val="single"/>
          <w:lang w:eastAsia="es-ES"/>
        </w:rPr>
        <w:t>Radiografía de la devaluación salarial: despidos y contratos un 23% más bajos</w:t>
      </w:r>
      <w:r>
        <w:rPr>
          <w:rFonts w:ascii="Times New Roman" w:eastAsia="Times New Roman" w:hAnsi="Times New Roman" w:cs="Times New Roman"/>
          <w:sz w:val="24"/>
          <w:szCs w:val="24"/>
          <w:lang w:eastAsia="es-ES"/>
        </w:rPr>
        <w:t xml:space="preserve"> (El Confidencial - </w:t>
      </w:r>
      <w:r w:rsidRPr="004921C1">
        <w:rPr>
          <w:rFonts w:ascii="Times New Roman" w:eastAsia="Times New Roman" w:hAnsi="Times New Roman" w:cs="Times New Roman"/>
          <w:b/>
          <w:sz w:val="24"/>
          <w:szCs w:val="24"/>
          <w:lang w:eastAsia="es-ES"/>
        </w:rPr>
        <w:t>28/9/17</w:t>
      </w:r>
      <w:r>
        <w:rPr>
          <w:rFonts w:ascii="Times New Roman" w:eastAsia="Times New Roman" w:hAnsi="Times New Roman" w:cs="Times New Roman"/>
          <w:sz w:val="24"/>
          <w:szCs w:val="24"/>
          <w:lang w:eastAsia="es-ES"/>
        </w:rPr>
        <w:t>)</w:t>
      </w:r>
    </w:p>
    <w:p w:rsidR="00CB4750" w:rsidRPr="004F3BAA" w:rsidRDefault="00CB4750" w:rsidP="00CB4750">
      <w:pPr>
        <w:spacing w:after="180" w:line="240" w:lineRule="auto"/>
        <w:jc w:val="both"/>
        <w:rPr>
          <w:rFonts w:ascii="Times New Roman" w:eastAsia="Times New Roman" w:hAnsi="Times New Roman" w:cs="Times New Roman"/>
          <w:color w:val="FF0000"/>
          <w:sz w:val="24"/>
          <w:szCs w:val="24"/>
          <w:lang w:eastAsia="es-ES"/>
        </w:rPr>
      </w:pPr>
      <w:r w:rsidRPr="004F3BAA">
        <w:rPr>
          <w:rFonts w:ascii="Times New Roman" w:eastAsia="Times New Roman" w:hAnsi="Times New Roman" w:cs="Times New Roman"/>
          <w:color w:val="FF0000"/>
          <w:sz w:val="24"/>
          <w:szCs w:val="24"/>
          <w:lang w:eastAsia="es-ES"/>
        </w:rPr>
        <w:t>Por primera vez, un estudio con la muestra de vidas laborales pone cifras al ajuste de los sueldos. Los trabajadores que han mantenido su empleo durante la crisis ganan un 73% más</w:t>
      </w:r>
    </w:p>
    <w:p w:rsidR="00CB4750" w:rsidRPr="004921C1"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A </w:t>
      </w:r>
      <w:r w:rsidRPr="004921C1">
        <w:rPr>
          <w:rFonts w:ascii="Times New Roman" w:eastAsia="Times New Roman" w:hAnsi="Times New Roman" w:cs="Times New Roman"/>
          <w:sz w:val="24"/>
          <w:szCs w:val="24"/>
          <w:lang w:eastAsia="es-ES"/>
        </w:rPr>
        <w:t>nadie se le escapa que España ha vivido un fuerte proceso de ajuste de los salarios que ha servido para purgar los excesos de la burbuja e incluso algo más. Sin embargo, faltaban cifras concretas como las que ha publicado Daniel Fernández Kranz, investigador del IE</w:t>
      </w:r>
      <w:r>
        <w:rPr>
          <w:rFonts w:ascii="Times New Roman" w:eastAsia="Times New Roman" w:hAnsi="Times New Roman" w:cs="Times New Roman"/>
          <w:sz w:val="24"/>
          <w:szCs w:val="24"/>
          <w:lang w:eastAsia="es-ES"/>
        </w:rPr>
        <w:t xml:space="preserve"> Business School, en el último “</w:t>
      </w:r>
      <w:r w:rsidRPr="004921C1">
        <w:rPr>
          <w:rFonts w:ascii="Times New Roman" w:eastAsia="Times New Roman" w:hAnsi="Times New Roman" w:cs="Times New Roman"/>
          <w:sz w:val="24"/>
          <w:szCs w:val="24"/>
          <w:lang w:eastAsia="es-ES"/>
        </w:rPr>
        <w:t>Cu</w:t>
      </w:r>
      <w:r>
        <w:rPr>
          <w:rFonts w:ascii="Times New Roman" w:eastAsia="Times New Roman" w:hAnsi="Times New Roman" w:cs="Times New Roman"/>
          <w:sz w:val="24"/>
          <w:szCs w:val="24"/>
          <w:lang w:eastAsia="es-ES"/>
        </w:rPr>
        <w:t>aderno de información económica”</w:t>
      </w:r>
      <w:r w:rsidRPr="004921C1">
        <w:rPr>
          <w:rFonts w:ascii="Times New Roman" w:eastAsia="Times New Roman" w:hAnsi="Times New Roman" w:cs="Times New Roman"/>
          <w:sz w:val="24"/>
          <w:szCs w:val="24"/>
          <w:lang w:eastAsia="es-ES"/>
        </w:rPr>
        <w:t xml:space="preserve"> de Funcas. El autor recoge datos de la muestra continua de vidas laborales (MCVL), lo que permite trazar el paso de cada trabajador a lo largo de la crisis, para así evitar el margen de error de las encuestas, o los problemas de agregar cifras y comparar las medias.</w:t>
      </w:r>
    </w:p>
    <w:p w:rsidR="00CB4750" w:rsidRPr="004F3BAA"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4F3BAA">
        <w:rPr>
          <w:rFonts w:ascii="Times New Roman" w:eastAsia="Times New Roman" w:hAnsi="Times New Roman" w:cs="Times New Roman"/>
          <w:color w:val="FF0000"/>
          <w:sz w:val="24"/>
          <w:szCs w:val="24"/>
          <w:u w:val="single"/>
          <w:lang w:eastAsia="es-ES"/>
        </w:rPr>
        <w:t>Dos son las conclusiones básicas del estudio. La primera, que la devaluación salarial se ha centrado en las personas que perdieron su empleo y encontraron otro con peores condiciones y remuneración. La segunda es que la temporalidad, los contratos a jornada parcial y el ajuste de los salarios han producido que los nuevos contratos sean un 23% más bajos que los que se firmaban antes de la crisis. Si se unen los dos factores, la conclusión es sencilla: la brecha entre trabajadores no ha dejado de aumentar durante la crisis (en especial, desde la reforma laboral de 2012). Ha llegado a tal punto, que los trabajadore</w:t>
      </w:r>
      <w:r>
        <w:rPr>
          <w:rFonts w:ascii="Times New Roman" w:eastAsia="Times New Roman" w:hAnsi="Times New Roman" w:cs="Times New Roman"/>
          <w:color w:val="FF0000"/>
          <w:sz w:val="24"/>
          <w:szCs w:val="24"/>
          <w:u w:val="single"/>
          <w:lang w:eastAsia="es-ES"/>
        </w:rPr>
        <w:t>s que han mantenido su empleo (“stayers”</w:t>
      </w:r>
      <w:r w:rsidRPr="004F3BAA">
        <w:rPr>
          <w:rFonts w:ascii="Times New Roman" w:eastAsia="Times New Roman" w:hAnsi="Times New Roman" w:cs="Times New Roman"/>
          <w:color w:val="FF0000"/>
          <w:sz w:val="24"/>
          <w:szCs w:val="24"/>
          <w:u w:val="single"/>
          <w:lang w:eastAsia="es-ES"/>
        </w:rPr>
        <w:t>) ganan un 73% más que l</w:t>
      </w:r>
      <w:r>
        <w:rPr>
          <w:rFonts w:ascii="Times New Roman" w:eastAsia="Times New Roman" w:hAnsi="Times New Roman" w:cs="Times New Roman"/>
          <w:color w:val="FF0000"/>
          <w:sz w:val="24"/>
          <w:szCs w:val="24"/>
          <w:u w:val="single"/>
          <w:lang w:eastAsia="es-ES"/>
        </w:rPr>
        <w:t>os que han cambiado de empleo (“movers”</w:t>
      </w:r>
      <w:r w:rsidRPr="004F3BAA">
        <w:rPr>
          <w:rFonts w:ascii="Times New Roman" w:eastAsia="Times New Roman" w:hAnsi="Times New Roman" w:cs="Times New Roman"/>
          <w:color w:val="FF0000"/>
          <w:sz w:val="24"/>
          <w:szCs w:val="24"/>
          <w:u w:val="single"/>
          <w:lang w:eastAsia="es-ES"/>
        </w:rPr>
        <w:t>).</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sidRPr="004921C1">
        <w:rPr>
          <w:rFonts w:ascii="Times New Roman" w:eastAsia="Times New Roman" w:hAnsi="Times New Roman" w:cs="Times New Roman"/>
          <w:sz w:val="24"/>
          <w:szCs w:val="24"/>
          <w:lang w:eastAsia="es-ES"/>
        </w:rPr>
        <w:t>Los datos de la MCVL reflejan que los trabajadores que conservan su empleo han conseguido elevar sus ingresos anuales reales (descontada la inflación) un 4,5% entre 2008 y 2015. Por el contrario, los ingresos de aquellos que perdieron su trabajo han caído un 4,1%. En el primer grupo, el de los que mantienen su empleo, son mayoría los trabajadores que empezaron la crisis con un contrato indefinido (82%), lo que fue una garantía para todos ellos. Por el contrario, de los que perdieron su empleo, casi la mitad (el 46%) tenía un empleo temporal, por lo que fueron despedidos con facilidad. Una vez más, la dualidad del mercad</w:t>
      </w:r>
      <w:r>
        <w:rPr>
          <w:rFonts w:ascii="Times New Roman" w:eastAsia="Times New Roman" w:hAnsi="Times New Roman" w:cs="Times New Roman"/>
          <w:sz w:val="24"/>
          <w:szCs w:val="24"/>
          <w:lang w:eastAsia="es-ES"/>
        </w:rPr>
        <w:t>o laboral muestra su peor cara.</w:t>
      </w:r>
    </w:p>
    <w:p w:rsidR="00CB4750" w:rsidRPr="004921C1" w:rsidRDefault="00CB4750" w:rsidP="00CB4750">
      <w:pPr>
        <w:spacing w:after="180" w:line="240" w:lineRule="auto"/>
        <w:jc w:val="both"/>
        <w:rPr>
          <w:rFonts w:ascii="Times New Roman" w:eastAsia="Times New Roman" w:hAnsi="Times New Roman" w:cs="Times New Roman"/>
          <w:sz w:val="24"/>
          <w:szCs w:val="24"/>
          <w:lang w:eastAsia="es-ES"/>
        </w:rPr>
      </w:pPr>
      <w:r w:rsidRPr="004921C1">
        <w:rPr>
          <w:rFonts w:ascii="Times New Roman" w:eastAsia="Times New Roman" w:hAnsi="Times New Roman" w:cs="Times New Roman"/>
          <w:noProof/>
          <w:sz w:val="24"/>
          <w:szCs w:val="24"/>
          <w:lang w:eastAsia="es-ES"/>
        </w:rPr>
        <w:drawing>
          <wp:inline distT="0" distB="0" distL="0" distR="0" wp14:anchorId="4D739345" wp14:editId="65E58D57">
            <wp:extent cx="5726788" cy="3346450"/>
            <wp:effectExtent l="0" t="0" r="7620" b="635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5731511" cy="3349210"/>
                    </a:xfrm>
                    <a:prstGeom prst="rect">
                      <a:avLst/>
                    </a:prstGeom>
                  </pic:spPr>
                </pic:pic>
              </a:graphicData>
            </a:graphic>
          </wp:inline>
        </w:drawing>
      </w:r>
    </w:p>
    <w:p w:rsidR="00CB4750" w:rsidRPr="004F3BAA"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4921C1">
        <w:rPr>
          <w:rFonts w:ascii="Times New Roman" w:eastAsia="Times New Roman" w:hAnsi="Times New Roman" w:cs="Times New Roman"/>
          <w:sz w:val="24"/>
          <w:szCs w:val="24"/>
          <w:lang w:eastAsia="es-ES"/>
        </w:rPr>
        <w:lastRenderedPageBreak/>
        <w:t xml:space="preserve">Todos estos trabajadores que se fueron a la calle son quienes han soportado la devaluación salarial. El deterioro de sus ingresos se debe a tres factores que han operado en el mismo sentido: el empleo a tiempo parcial, la temporalidad y la propia caída de salario a iguales características del contrato. </w:t>
      </w:r>
      <w:r w:rsidRPr="004F3BAA">
        <w:rPr>
          <w:rFonts w:ascii="Times New Roman" w:eastAsia="Times New Roman" w:hAnsi="Times New Roman" w:cs="Times New Roman"/>
          <w:sz w:val="24"/>
          <w:szCs w:val="24"/>
          <w:u w:val="single"/>
          <w:lang w:eastAsia="es-ES"/>
        </w:rPr>
        <w:t>La suma de los tres provoca que los ingresos anuales por los nuevos contratos en 2015 fuesen un 23% inferiores a los de 2008.</w:t>
      </w:r>
    </w:p>
    <w:p w:rsidR="00CB4750" w:rsidRPr="004F3BAA"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4F3BAA">
        <w:rPr>
          <w:rFonts w:ascii="Times New Roman" w:eastAsia="Times New Roman" w:hAnsi="Times New Roman" w:cs="Times New Roman"/>
          <w:color w:val="FF0000"/>
          <w:sz w:val="24"/>
          <w:szCs w:val="24"/>
          <w:u w:val="single"/>
          <w:lang w:eastAsia="es-ES"/>
        </w:rPr>
        <w:t>¿A qué se debe esta caída? La mayor parte (casi 18 puntos) responde al cambio en las características del contrato, que se precariza porque las condiciones son peores. En primer lugar, la proliferación de contratos temporales cada vez más cortos provoca que muchos de estos trabajadores no tengan empleo durante todo el año, sino que alternen temporadas ocupados y desempleados. La consecuencia es que al final del año sus ingresos por el empleo principal se ven reducidos en un 15%.</w:t>
      </w:r>
    </w:p>
    <w:p w:rsidR="00CB4750" w:rsidRPr="004F3BAA"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4F3BAA">
        <w:rPr>
          <w:rFonts w:ascii="Times New Roman" w:eastAsia="Times New Roman" w:hAnsi="Times New Roman" w:cs="Times New Roman"/>
          <w:color w:val="FF0000"/>
          <w:sz w:val="24"/>
          <w:szCs w:val="24"/>
          <w:u w:val="single"/>
          <w:lang w:eastAsia="es-ES"/>
        </w:rPr>
        <w:t>En segundo lugar, se ha producido una explosión de contratos por horas que reducen la jornada laboral y también los ingresos. Estos contratos a tiempo parcial explican tres puntos de la caída del salario anual. Por último, la devaluación propia del empleo (menos retribución a idénticas características del contrato) explica otros cinco puntos de caída de los ingresos.</w:t>
      </w:r>
    </w:p>
    <w:p w:rsidR="00CB4750" w:rsidRPr="004921C1" w:rsidRDefault="00CB4750" w:rsidP="00CB4750">
      <w:pPr>
        <w:spacing w:after="180" w:line="240" w:lineRule="auto"/>
        <w:jc w:val="both"/>
        <w:rPr>
          <w:rFonts w:ascii="Times New Roman" w:eastAsia="Times New Roman" w:hAnsi="Times New Roman" w:cs="Times New Roman"/>
          <w:sz w:val="24"/>
          <w:szCs w:val="24"/>
          <w:lang w:eastAsia="es-ES"/>
        </w:rPr>
      </w:pPr>
      <w:r w:rsidRPr="004921C1">
        <w:rPr>
          <w:rFonts w:ascii="Times New Roman" w:eastAsia="Times New Roman" w:hAnsi="Times New Roman" w:cs="Times New Roman"/>
          <w:noProof/>
          <w:sz w:val="24"/>
          <w:szCs w:val="24"/>
          <w:lang w:eastAsia="es-ES"/>
        </w:rPr>
        <w:drawing>
          <wp:inline distT="0" distB="0" distL="0" distR="0" wp14:anchorId="15D7FCED" wp14:editId="1A0ED1E3">
            <wp:extent cx="5731510" cy="4032877"/>
            <wp:effectExtent l="0" t="0" r="2540" b="635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5731510" cy="4032877"/>
                    </a:xfrm>
                    <a:prstGeom prst="rect">
                      <a:avLst/>
                    </a:prstGeom>
                  </pic:spPr>
                </pic:pic>
              </a:graphicData>
            </a:graphic>
          </wp:inline>
        </w:drawing>
      </w:r>
    </w:p>
    <w:p w:rsidR="00CB4750" w:rsidRPr="004F3BAA"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4F3BAA">
        <w:rPr>
          <w:rFonts w:ascii="Times New Roman" w:eastAsia="Times New Roman" w:hAnsi="Times New Roman" w:cs="Times New Roman"/>
          <w:color w:val="FF0000"/>
          <w:sz w:val="24"/>
          <w:szCs w:val="24"/>
          <w:u w:val="single"/>
          <w:lang w:eastAsia="es-ES"/>
        </w:rPr>
        <w:t>La devaluación es más pronunciada en el caso de los jóvenes, uno de los colectivos más penalizados por la crisis económica. Los ingresos que consiguen los menores de 26 años con sus nuevos contratos son un 33% más bajo</w:t>
      </w:r>
      <w:r>
        <w:rPr>
          <w:rFonts w:ascii="Times New Roman" w:eastAsia="Times New Roman" w:hAnsi="Times New Roman" w:cs="Times New Roman"/>
          <w:color w:val="FF0000"/>
          <w:sz w:val="24"/>
          <w:szCs w:val="24"/>
          <w:u w:val="single"/>
          <w:lang w:eastAsia="es-ES"/>
        </w:rPr>
        <w:t>s</w:t>
      </w:r>
      <w:r w:rsidRPr="004F3BAA">
        <w:rPr>
          <w:rFonts w:ascii="Times New Roman" w:eastAsia="Times New Roman" w:hAnsi="Times New Roman" w:cs="Times New Roman"/>
          <w:color w:val="FF0000"/>
          <w:sz w:val="24"/>
          <w:szCs w:val="24"/>
          <w:u w:val="single"/>
          <w:lang w:eastAsia="es-ES"/>
        </w:rPr>
        <w:t>. Un tercio menos. Eso sí que es devaluación salarial. La mayor parte de la caída de los ingresos (22 puntos) se produce por el deterioro de las características de los nuevos contratos.</w:t>
      </w:r>
    </w:p>
    <w:p w:rsidR="00CB4750" w:rsidRPr="004F3BAA"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4F3BAA">
        <w:rPr>
          <w:rFonts w:ascii="Times New Roman" w:eastAsia="Times New Roman" w:hAnsi="Times New Roman" w:cs="Times New Roman"/>
          <w:color w:val="FF0000"/>
          <w:sz w:val="24"/>
          <w:szCs w:val="24"/>
          <w:u w:val="single"/>
          <w:lang w:eastAsia="es-ES"/>
        </w:rPr>
        <w:t>En concreto, 13 puntos de este descenso se deben a la caída en el número de días trabajados, consecuencia del empleo temporal. Por su parte, los contratos a jornada parcial explican cinco puntos de la caída. El resto, un descenso del 11%, se ha producido por la propia devaluación salarial a iguales características del contrato.</w:t>
      </w:r>
    </w:p>
    <w:p w:rsidR="00CB4750" w:rsidRPr="004921C1" w:rsidRDefault="00CB4750" w:rsidP="00CB4750">
      <w:pPr>
        <w:spacing w:after="180" w:line="240" w:lineRule="auto"/>
        <w:jc w:val="both"/>
        <w:rPr>
          <w:rFonts w:ascii="Times New Roman" w:eastAsia="Times New Roman" w:hAnsi="Times New Roman" w:cs="Times New Roman"/>
          <w:sz w:val="24"/>
          <w:szCs w:val="24"/>
          <w:lang w:eastAsia="es-ES"/>
        </w:rPr>
      </w:pPr>
      <w:r w:rsidRPr="004921C1">
        <w:rPr>
          <w:rFonts w:ascii="Times New Roman" w:eastAsia="Times New Roman" w:hAnsi="Times New Roman" w:cs="Times New Roman"/>
          <w:sz w:val="24"/>
          <w:szCs w:val="24"/>
          <w:lang w:eastAsia="es-ES"/>
        </w:rPr>
        <w:lastRenderedPageBreak/>
        <w:t>Salir y entrar del mercado laboral</w:t>
      </w:r>
    </w:p>
    <w:p w:rsidR="00CB4750" w:rsidRPr="004921C1" w:rsidRDefault="00CB4750" w:rsidP="00CB4750">
      <w:pPr>
        <w:spacing w:after="180" w:line="240" w:lineRule="auto"/>
        <w:jc w:val="both"/>
        <w:rPr>
          <w:rFonts w:ascii="Times New Roman" w:eastAsia="Times New Roman" w:hAnsi="Times New Roman" w:cs="Times New Roman"/>
          <w:sz w:val="24"/>
          <w:szCs w:val="24"/>
          <w:lang w:eastAsia="es-ES"/>
        </w:rPr>
      </w:pPr>
      <w:r w:rsidRPr="004921C1">
        <w:rPr>
          <w:rFonts w:ascii="Times New Roman" w:eastAsia="Times New Roman" w:hAnsi="Times New Roman" w:cs="Times New Roman"/>
          <w:sz w:val="24"/>
          <w:szCs w:val="24"/>
          <w:lang w:eastAsia="es-ES"/>
        </w:rPr>
        <w:t>El estudio de Fernández Kranz también distingue la evolución del salario de un mismo trabajador durante la crisis que perdió su empleo y posteriormente consiguió reengancharse, gracias a los microdatos de la MCV</w:t>
      </w:r>
      <w:r>
        <w:rPr>
          <w:rFonts w:ascii="Times New Roman" w:eastAsia="Times New Roman" w:hAnsi="Times New Roman" w:cs="Times New Roman"/>
          <w:sz w:val="24"/>
          <w:szCs w:val="24"/>
          <w:lang w:eastAsia="es-ES"/>
        </w:rPr>
        <w:t>L. Este grupo de personas, los “movers”</w:t>
      </w:r>
      <w:r w:rsidRPr="004921C1">
        <w:rPr>
          <w:rFonts w:ascii="Times New Roman" w:eastAsia="Times New Roman" w:hAnsi="Times New Roman" w:cs="Times New Roman"/>
          <w:sz w:val="24"/>
          <w:szCs w:val="24"/>
          <w:lang w:eastAsia="es-ES"/>
        </w:rPr>
        <w:t>, debería haber conseguido en este periodo una mejora salarial real (descontada la inflación) por día trabajado (lo que elimina el factor de la temporalidad) del 2% como fruto de su mayor experiencia, que les hace más productivos.</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sidRPr="004921C1">
        <w:rPr>
          <w:rFonts w:ascii="Times New Roman" w:eastAsia="Times New Roman" w:hAnsi="Times New Roman" w:cs="Times New Roman"/>
          <w:sz w:val="24"/>
          <w:szCs w:val="24"/>
          <w:lang w:eastAsia="es-ES"/>
        </w:rPr>
        <w:t>Sin embargo, la realidad es que su salario por día ha caído un 3,3%. El principal motivo de esta caída de la retribución es la propia devaluación salarial, que ha generado un descenso del 5,4%. También supone un lastre el ajuste en el número de horas, que explica 3,2 puntos de caída de la retribución. El descenso sería mayor sin la compensación de la mayor experiencia (aporta dos puntos) y del cambio a sectores que pagan tradicionalmente mejores salarios (la construcción ha destruido la mayor parte del empleo y su retribución está entre las más bajas), que generó un avance del 1,7%.</w:t>
      </w:r>
    </w:p>
    <w:p w:rsidR="00CB4750" w:rsidRPr="004921C1" w:rsidRDefault="00CB4750" w:rsidP="00CB4750">
      <w:pPr>
        <w:spacing w:after="180" w:line="240" w:lineRule="auto"/>
        <w:jc w:val="both"/>
        <w:rPr>
          <w:rFonts w:ascii="Times New Roman" w:eastAsia="Times New Roman" w:hAnsi="Times New Roman" w:cs="Times New Roman"/>
          <w:sz w:val="24"/>
          <w:szCs w:val="24"/>
          <w:lang w:eastAsia="es-ES"/>
        </w:rPr>
      </w:pPr>
      <w:r w:rsidRPr="004921C1">
        <w:rPr>
          <w:rFonts w:ascii="Times New Roman" w:eastAsia="Times New Roman" w:hAnsi="Times New Roman" w:cs="Times New Roman"/>
          <w:noProof/>
          <w:sz w:val="24"/>
          <w:szCs w:val="24"/>
          <w:lang w:eastAsia="es-ES"/>
        </w:rPr>
        <w:drawing>
          <wp:inline distT="0" distB="0" distL="0" distR="0" wp14:anchorId="3D3F6D8F" wp14:editId="455ADFAA">
            <wp:extent cx="5731510" cy="3473197"/>
            <wp:effectExtent l="0" t="0" r="254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5731510" cy="3473197"/>
                    </a:xfrm>
                    <a:prstGeom prst="rect">
                      <a:avLst/>
                    </a:prstGeom>
                  </pic:spPr>
                </pic:pic>
              </a:graphicData>
            </a:graphic>
          </wp:inline>
        </w:drawing>
      </w:r>
    </w:p>
    <w:p w:rsidR="00CB4750" w:rsidRPr="004921C1" w:rsidRDefault="00CB4750" w:rsidP="00CB4750">
      <w:pPr>
        <w:spacing w:after="180" w:line="240" w:lineRule="auto"/>
        <w:jc w:val="both"/>
        <w:rPr>
          <w:rFonts w:ascii="Times New Roman" w:eastAsia="Times New Roman" w:hAnsi="Times New Roman" w:cs="Times New Roman"/>
          <w:sz w:val="24"/>
          <w:szCs w:val="24"/>
          <w:lang w:eastAsia="es-ES"/>
        </w:rPr>
      </w:pPr>
      <w:r w:rsidRPr="004921C1">
        <w:rPr>
          <w:rFonts w:ascii="Times New Roman" w:eastAsia="Times New Roman" w:hAnsi="Times New Roman" w:cs="Times New Roman"/>
          <w:sz w:val="24"/>
          <w:szCs w:val="24"/>
          <w:lang w:eastAsia="es-ES"/>
        </w:rPr>
        <w:t>En resumen, si no fuese por estas dos mejoras en el mercado laboral, la realidad sería que el salario por día de trabajo de cada empleado habría caído un 9% entre 2008 y 2015. “El principal factor explicativo del descenso en el salario diario es el componente precio, lo que indica que el mercado laboral español está retribuyendo peor que antes el mismo tipo de empleo”, advierte el investigador.</w:t>
      </w:r>
    </w:p>
    <w:p w:rsidR="00CB4750" w:rsidRPr="004921C1" w:rsidRDefault="00CB4750" w:rsidP="00CB4750">
      <w:pPr>
        <w:spacing w:after="180" w:line="240" w:lineRule="auto"/>
        <w:jc w:val="both"/>
        <w:rPr>
          <w:rFonts w:ascii="Times New Roman" w:eastAsia="Times New Roman" w:hAnsi="Times New Roman" w:cs="Times New Roman"/>
          <w:sz w:val="24"/>
          <w:szCs w:val="24"/>
          <w:lang w:eastAsia="es-ES"/>
        </w:rPr>
      </w:pPr>
      <w:r w:rsidRPr="004921C1">
        <w:rPr>
          <w:rFonts w:ascii="Times New Roman" w:eastAsia="Times New Roman" w:hAnsi="Times New Roman" w:cs="Times New Roman"/>
          <w:sz w:val="24"/>
          <w:szCs w:val="24"/>
          <w:lang w:eastAsia="es-ES"/>
        </w:rPr>
        <w:t>Esta penalización surge a nivel de empresa y no se debe a que los nuevos contratos se firmen en empresas que pagan menos</w:t>
      </w:r>
    </w:p>
    <w:p w:rsidR="00CB4750" w:rsidRPr="004F3BAA"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4F3BAA">
        <w:rPr>
          <w:rFonts w:ascii="Times New Roman" w:eastAsia="Times New Roman" w:hAnsi="Times New Roman" w:cs="Times New Roman"/>
          <w:color w:val="FF0000"/>
          <w:sz w:val="24"/>
          <w:szCs w:val="24"/>
          <w:u w:val="single"/>
          <w:lang w:eastAsia="es-ES"/>
        </w:rPr>
        <w:t>La devaluación salarial no se produce únicamente porque los trabajadores despedidos en una empresa se hayan ido a otra que les paga menos. Dentro de cada empresa también se ha producido la devaluación salarial. Esto es, han prescindido de un trabajador para contratar a otro a un precio más bajo. Así lo explica el autor: “Esta penalización surge a nivel de empresa y no se debe, por tanto, a que los nuevos contratos se firmen en empresas que pagan menos”.</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sidRPr="004921C1">
        <w:rPr>
          <w:rFonts w:ascii="Times New Roman" w:eastAsia="Times New Roman" w:hAnsi="Times New Roman" w:cs="Times New Roman"/>
          <w:sz w:val="24"/>
          <w:szCs w:val="24"/>
          <w:lang w:eastAsia="es-ES"/>
        </w:rPr>
        <w:lastRenderedPageBreak/>
        <w:t>El autor analiza la dispersión de salarios en cada empresa aislando el efecto de los diferentes tipos de contrato que existan. La conclusión es “un aumento muy importante de la dispersión salarial que no viene explicada por las características de la empresa o del trabajador”. Este fenómeno “se empieza a dar en 2012, quizá como resultado de la reforma laboral de ese año, y se acelera los dos últimos años de la muestra, que es cuando ha habido una mayor creación de empleo”. A falta de conocer los datos de 2016 y 2017, estas cifras muestran que la devaluación salarial sigue presente en el mercado laboral español en plena recu</w:t>
      </w:r>
      <w:r>
        <w:rPr>
          <w:rFonts w:ascii="Times New Roman" w:eastAsia="Times New Roman" w:hAnsi="Times New Roman" w:cs="Times New Roman"/>
          <w:sz w:val="24"/>
          <w:szCs w:val="24"/>
          <w:lang w:eastAsia="es-ES"/>
        </w:rPr>
        <w:t>peración de la economía.</w:t>
      </w:r>
    </w:p>
    <w:p w:rsidR="00CB4750" w:rsidRPr="009A3FC3"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9A3FC3">
        <w:rPr>
          <w:rFonts w:ascii="Times New Roman" w:eastAsia="Times New Roman" w:hAnsi="Times New Roman" w:cs="Times New Roman"/>
          <w:sz w:val="24"/>
          <w:szCs w:val="24"/>
          <w:u w:val="single"/>
          <w:lang w:eastAsia="es-ES"/>
        </w:rPr>
        <w:t>Los 3 futuros que nos esperan: “Podemos ser Somalia hi-tech si no hacemos nada”</w:t>
      </w:r>
      <w:r>
        <w:rPr>
          <w:rFonts w:ascii="Times New Roman" w:eastAsia="Times New Roman" w:hAnsi="Times New Roman" w:cs="Times New Roman"/>
          <w:sz w:val="24"/>
          <w:szCs w:val="24"/>
          <w:lang w:eastAsia="es-ES"/>
        </w:rPr>
        <w:t xml:space="preserve"> (El Confidencial - </w:t>
      </w:r>
      <w:r w:rsidRPr="009A3FC3">
        <w:rPr>
          <w:rFonts w:ascii="Times New Roman" w:eastAsia="Times New Roman" w:hAnsi="Times New Roman" w:cs="Times New Roman"/>
          <w:b/>
          <w:sz w:val="24"/>
          <w:szCs w:val="24"/>
          <w:lang w:eastAsia="es-ES"/>
        </w:rPr>
        <w:t>28/9/17</w:t>
      </w:r>
      <w:r>
        <w:rPr>
          <w:rFonts w:ascii="Times New Roman" w:eastAsia="Times New Roman" w:hAnsi="Times New Roman" w:cs="Times New Roman"/>
          <w:sz w:val="24"/>
          <w:szCs w:val="24"/>
          <w:lang w:eastAsia="es-ES"/>
        </w:rPr>
        <w:t>)</w:t>
      </w:r>
    </w:p>
    <w:p w:rsidR="00CB4750" w:rsidRPr="004F3BAA" w:rsidRDefault="00CB4750" w:rsidP="00CB4750">
      <w:pPr>
        <w:spacing w:after="180" w:line="240" w:lineRule="auto"/>
        <w:jc w:val="both"/>
        <w:rPr>
          <w:rFonts w:ascii="Times New Roman" w:eastAsia="Times New Roman" w:hAnsi="Times New Roman" w:cs="Times New Roman"/>
          <w:color w:val="FF0000"/>
          <w:sz w:val="24"/>
          <w:szCs w:val="24"/>
          <w:lang w:eastAsia="es-ES"/>
        </w:rPr>
      </w:pPr>
      <w:r w:rsidRPr="004F3BAA">
        <w:rPr>
          <w:rFonts w:ascii="Times New Roman" w:eastAsia="Times New Roman" w:hAnsi="Times New Roman" w:cs="Times New Roman"/>
          <w:color w:val="FF0000"/>
          <w:sz w:val="24"/>
          <w:szCs w:val="24"/>
          <w:lang w:eastAsia="es-ES"/>
        </w:rPr>
        <w:t>Desde mediados de los años 90, el Proyecto Millenium intenta prever escenarios de futuro para ser capaces de actuar a tiempo. Su director, Jerome Glenn, trae la fórmula a España</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Héctor Barnés)</w:t>
      </w:r>
    </w:p>
    <w:p w:rsidR="00CB4750" w:rsidRPr="004F3BAA"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4F3BAA">
        <w:rPr>
          <w:rFonts w:ascii="Times New Roman" w:eastAsia="Times New Roman" w:hAnsi="Times New Roman" w:cs="Times New Roman"/>
          <w:sz w:val="24"/>
          <w:szCs w:val="24"/>
          <w:u w:val="single"/>
          <w:lang w:eastAsia="es-ES"/>
        </w:rPr>
        <w:t>“Gran parte de la humanidad a principios del siglo XXI se imaginaba un futuro de desempleo masivo debido a los avances de la Inteligencia Artificial (IA), la robótica y otras tecnologías. Hoy vemos que muchos de estos miedos fueron infundados”.</w:t>
      </w:r>
      <w:r w:rsidRPr="009A3FC3">
        <w:rPr>
          <w:rFonts w:ascii="Times New Roman" w:eastAsia="Times New Roman" w:hAnsi="Times New Roman" w:cs="Times New Roman"/>
          <w:sz w:val="24"/>
          <w:szCs w:val="24"/>
          <w:lang w:eastAsia="es-ES"/>
        </w:rPr>
        <w:t xml:space="preserve"> Este párrafo, que uno puede leer c</w:t>
      </w:r>
      <w:r>
        <w:rPr>
          <w:rFonts w:ascii="Times New Roman" w:eastAsia="Times New Roman" w:hAnsi="Times New Roman" w:cs="Times New Roman"/>
          <w:sz w:val="24"/>
          <w:szCs w:val="24"/>
          <w:lang w:eastAsia="es-ES"/>
        </w:rPr>
        <w:t>on la música que acompañaba el “crawl”</w:t>
      </w:r>
      <w:r w:rsidRPr="009A3FC3">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lang w:eastAsia="es-ES"/>
        </w:rPr>
        <w:t>inicial de “Star Wars”</w:t>
      </w:r>
      <w:r w:rsidRPr="009A3FC3">
        <w:rPr>
          <w:rFonts w:ascii="Times New Roman" w:eastAsia="Times New Roman" w:hAnsi="Times New Roman" w:cs="Times New Roman"/>
          <w:sz w:val="24"/>
          <w:szCs w:val="24"/>
          <w:lang w:eastAsia="es-ES"/>
        </w:rPr>
        <w:t xml:space="preserve"> por encima, es el comienzo de uno de los tres escenarios alternativos que </w:t>
      </w:r>
      <w:r>
        <w:rPr>
          <w:rFonts w:ascii="Times New Roman" w:eastAsia="Times New Roman" w:hAnsi="Times New Roman" w:cs="Times New Roman"/>
          <w:sz w:val="24"/>
          <w:szCs w:val="24"/>
          <w:u w:val="single"/>
          <w:lang w:eastAsia="es-ES"/>
        </w:rPr>
        <w:t>presenta el informe “Trabajo/Tecnología 2050”</w:t>
      </w:r>
      <w:r w:rsidRPr="004F3BAA">
        <w:rPr>
          <w:rFonts w:ascii="Times New Roman" w:eastAsia="Times New Roman" w:hAnsi="Times New Roman" w:cs="Times New Roman"/>
          <w:sz w:val="24"/>
          <w:szCs w:val="24"/>
          <w:u w:val="single"/>
          <w:lang w:eastAsia="es-ES"/>
        </w:rPr>
        <w:t>, realizado por el P</w:t>
      </w:r>
      <w:r>
        <w:rPr>
          <w:rFonts w:ascii="Times New Roman" w:eastAsia="Times New Roman" w:hAnsi="Times New Roman" w:cs="Times New Roman"/>
          <w:sz w:val="24"/>
          <w:szCs w:val="24"/>
          <w:u w:val="single"/>
          <w:lang w:eastAsia="es-ES"/>
        </w:rPr>
        <w:t>royecto Millennium, uno de los “think tank”</w:t>
      </w:r>
      <w:r w:rsidRPr="004F3BAA">
        <w:rPr>
          <w:rFonts w:ascii="Times New Roman" w:eastAsia="Times New Roman" w:hAnsi="Times New Roman" w:cs="Times New Roman"/>
          <w:sz w:val="24"/>
          <w:szCs w:val="24"/>
          <w:u w:val="single"/>
          <w:lang w:eastAsia="es-ES"/>
        </w:rPr>
        <w:t xml:space="preserve"> de prospectiva más importantes del mundo.</w:t>
      </w:r>
    </w:p>
    <w:p w:rsidR="00CB4750" w:rsidRPr="009A3FC3" w:rsidRDefault="00CB4750" w:rsidP="00CB4750">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Se trata del medianamente optimista, recuerda a El Confidencial Jerome Glenn, director ejecutivo del programa, durante su visita a Madrid. Caben otras posibilidades, o más halagüeñas, como la de la economía de la autoactualización o menos, como la de la agitación político-económica. No son lecturas en la bola de cristal, matiza, sino material para reflexionar acerca del futuro que se avecina, y que constituye la base para los talleres que el proyecto organiza a lo largo y ancho de todo el planeta con el objetivo de que cada país identifique los retos a los que tendrá que enfrentarse en las próximas décadas.</w:t>
      </w:r>
    </w:p>
    <w:p w:rsidR="00CB4750" w:rsidRPr="009A3FC3" w:rsidRDefault="00CB4750" w:rsidP="00CB4750">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El último de ellos tendrá lugar en España, en colaboración con la Fundación Telefónica y el Nodo Millennium español, PROPSKTIKER, y contará con la participación de 100 figuras del ámbito de la empresa, la cultura, la economía y la política. Según Glenn, “las mejores mentes del país, que vengan de distintas áreas y que quieran lo mejor para la gente”. Estos parirán en febrero de 2018 una edición española de dicho estudio, pero el proyecto no se quedará ahí, sino que se renovará periódicamente a medida que los retos a los que nos debamos enfrentar evolucionen.</w:t>
      </w:r>
    </w:p>
    <w:p w:rsidR="00CB4750" w:rsidRPr="009A3FC3" w:rsidRDefault="00CB4750" w:rsidP="00CB4750">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Glenn, que dio este miércoles una charla en el Espacio Fundación Telefónica, anima al lector a ir al detalle en cada uno de los escenarios. Estos pueden leerse casi como una novela de ciencia-ficción, pero también como un mapa del futuro a corto, medio y largo plazo explicando, por ejemplo, en qué condiciones puede funcionar una renta básica garantizada, por qué la educación STEM puede dejar de ser tan útil después de 2030 o qué papel pueden llegar a jugar los sindicatos. De mano de Glenn profundizamos en estas posibilidades.</w:t>
      </w:r>
    </w:p>
    <w:p w:rsidR="00CB4750" w:rsidRPr="004F3BAA"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9A3FC3">
        <w:rPr>
          <w:rFonts w:ascii="Times New Roman" w:eastAsia="Times New Roman" w:hAnsi="Times New Roman" w:cs="Times New Roman"/>
          <w:sz w:val="24"/>
          <w:szCs w:val="24"/>
          <w:lang w:eastAsia="es-ES"/>
        </w:rPr>
        <w:t xml:space="preserve">PREGUNTA. </w:t>
      </w:r>
      <w:r w:rsidRPr="004F3BAA">
        <w:rPr>
          <w:rFonts w:ascii="Times New Roman" w:eastAsia="Times New Roman" w:hAnsi="Times New Roman" w:cs="Times New Roman"/>
          <w:sz w:val="24"/>
          <w:szCs w:val="24"/>
          <w:u w:val="single"/>
          <w:lang w:eastAsia="es-ES"/>
        </w:rPr>
        <w:t>En su último informe prevé tres escenarios de futuro diferentes. ¿Puede detallarnos cuáles son?</w:t>
      </w:r>
    </w:p>
    <w:p w:rsidR="00CB4750" w:rsidRPr="009A3FC3" w:rsidRDefault="00CB4750" w:rsidP="00CB4750">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 xml:space="preserve">RESPUESTA. El objetivo de describir escenarios como estos es descubrir qué es lo que no sabemos. Así que dejas de escribir e investigas. Por ejemplo, uno de los temas de los que se </w:t>
      </w:r>
      <w:r w:rsidRPr="009A3FC3">
        <w:rPr>
          <w:rFonts w:ascii="Times New Roman" w:eastAsia="Times New Roman" w:hAnsi="Times New Roman" w:cs="Times New Roman"/>
          <w:sz w:val="24"/>
          <w:szCs w:val="24"/>
          <w:lang w:eastAsia="es-ES"/>
        </w:rPr>
        <w:lastRenderedPageBreak/>
        <w:t>suele hablar es la renta básica garantizada, por su relación con el desempleo. Pero para saber si es viable tenía que preguntarme por las proyecciones de flujo de caja, pero me di cuenta de que nadie lo había hecho. Hablé con el Primer Ministro de Finlandia, que había llevado a cabo un experimento, para ver si tenían una previsión de flujo de caja. No. Volví seis meses más tarde. Tampoco. Nadie fue capaz de dármelo, así que soy todo oídos para el que</w:t>
      </w:r>
      <w:r>
        <w:rPr>
          <w:rFonts w:ascii="Times New Roman" w:eastAsia="Times New Roman" w:hAnsi="Times New Roman" w:cs="Times New Roman"/>
          <w:sz w:val="24"/>
          <w:szCs w:val="24"/>
          <w:lang w:eastAsia="es-ES"/>
        </w:rPr>
        <w:t xml:space="preserve"> pueda proporcionarme ese dato.</w:t>
      </w:r>
    </w:p>
    <w:p w:rsidR="00CB4750" w:rsidRPr="004F3BAA"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4F3BAA">
        <w:rPr>
          <w:rFonts w:ascii="Times New Roman" w:eastAsia="Times New Roman" w:hAnsi="Times New Roman" w:cs="Times New Roman"/>
          <w:sz w:val="24"/>
          <w:szCs w:val="24"/>
          <w:u w:val="single"/>
          <w:lang w:eastAsia="es-ES"/>
        </w:rPr>
        <w:t>En el primer escenario asumimos que habrá una continuación del contexto presente, lo que significa que se tomarán buenas y malas decisiones, como hoy en día. Si lo proyectas al futuro, puedes saber más o menos qué puede ocurrir. Por ejemplo, poner impuestos a los robots para que paguen tal y como tú lo haces. Por lo tanto, tienes una curva que va hacia arriba, con nuevas fuentes de ingresos como esta, y otra que baja, que es la del coste de vida, porque se abaratarán los transportes, por ejemplo. Parece que ambas se cruzarán en algún punto alrededor de 2030.</w:t>
      </w:r>
    </w:p>
    <w:p w:rsidR="00CB4750" w:rsidRPr="009A3FC3" w:rsidRDefault="00CB4750" w:rsidP="00CB4750">
      <w:pPr>
        <w:spacing w:after="180" w:line="240" w:lineRule="auto"/>
        <w:jc w:val="both"/>
        <w:rPr>
          <w:rFonts w:ascii="Times New Roman" w:eastAsia="Times New Roman" w:hAnsi="Times New Roman" w:cs="Times New Roman"/>
          <w:sz w:val="24"/>
          <w:szCs w:val="24"/>
          <w:lang w:eastAsia="es-ES"/>
        </w:rPr>
      </w:pPr>
      <w:r w:rsidRPr="004F3BAA">
        <w:rPr>
          <w:rFonts w:ascii="Times New Roman" w:eastAsia="Times New Roman" w:hAnsi="Times New Roman" w:cs="Times New Roman"/>
          <w:sz w:val="24"/>
          <w:szCs w:val="24"/>
          <w:u w:val="single"/>
          <w:lang w:eastAsia="es-ES"/>
        </w:rPr>
        <w:t>2030 es una buena apuesta para fijar el paso de la inteligencia artificial limitada a la inteligencia artificial general</w:t>
      </w:r>
      <w:r w:rsidRPr="009A3FC3">
        <w:rPr>
          <w:rFonts w:ascii="Times New Roman" w:eastAsia="Times New Roman" w:hAnsi="Times New Roman" w:cs="Times New Roman"/>
          <w:sz w:val="24"/>
          <w:szCs w:val="24"/>
          <w:lang w:eastAsia="es-ES"/>
        </w:rPr>
        <w:t>. La distinción entre los distintos tipos de inteligencia es muy importante: limitada es lo que tenemos hoy, como la máquina que venció al campeón mundial de Go. Si se cambiasen las dimensiones del tablero 19x19 a 10x10, el programa ya no podía hacerlo, porque su propósito es complejo, pero es otro. La general no es así: es parecida a ti, pero no eres tú. Como los aviones y los pájaros: hacen lo mismo, pero no son lo mismo.</w:t>
      </w:r>
    </w:p>
    <w:p w:rsidR="00CB4750" w:rsidRPr="00A96558"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A96558">
        <w:rPr>
          <w:rFonts w:ascii="Times New Roman" w:eastAsia="Times New Roman" w:hAnsi="Times New Roman" w:cs="Times New Roman"/>
          <w:color w:val="FF0000"/>
          <w:sz w:val="24"/>
          <w:szCs w:val="24"/>
          <w:u w:val="single"/>
          <w:lang w:eastAsia="es-ES"/>
        </w:rPr>
        <w:t>Es importante porque, cuando nos referimos a la inteligencia limitada, nos damos cuenta de que unos trabajos concretos pueden ser realizados por máquinas. La inteligencia general es capaz de reescribir su código base, y para 2030, ya tendremos computación cuántica. Imagina que esto sea accesible en la nube para todo el mundo: ¿para qué necesitarías ya a nadie? Además, podrías tener una propia interfaz en tu cerebro, o lentes de contacto con ella. Todo ese conocimiento podría estar disponible al instante para todo el mundo, lo cual</w:t>
      </w:r>
      <w:r>
        <w:rPr>
          <w:rFonts w:ascii="Times New Roman" w:eastAsia="Times New Roman" w:hAnsi="Times New Roman" w:cs="Times New Roman"/>
          <w:color w:val="FF0000"/>
          <w:sz w:val="24"/>
          <w:szCs w:val="24"/>
          <w:u w:val="single"/>
          <w:lang w:eastAsia="es-ES"/>
        </w:rPr>
        <w:t xml:space="preserve"> elimina de golpe los trabajos “</w:t>
      </w:r>
      <w:r w:rsidRPr="00A96558">
        <w:rPr>
          <w:rFonts w:ascii="Times New Roman" w:eastAsia="Times New Roman" w:hAnsi="Times New Roman" w:cs="Times New Roman"/>
          <w:color w:val="FF0000"/>
          <w:sz w:val="24"/>
          <w:szCs w:val="24"/>
          <w:u w:val="single"/>
          <w:lang w:eastAsia="es-ES"/>
        </w:rPr>
        <w:t>offlin</w:t>
      </w:r>
      <w:r>
        <w:rPr>
          <w:rFonts w:ascii="Times New Roman" w:eastAsia="Times New Roman" w:hAnsi="Times New Roman" w:cs="Times New Roman"/>
          <w:color w:val="FF0000"/>
          <w:sz w:val="24"/>
          <w:szCs w:val="24"/>
          <w:u w:val="single"/>
          <w:lang w:eastAsia="es-ES"/>
        </w:rPr>
        <w:t>e”</w:t>
      </w:r>
      <w:r w:rsidRPr="00A96558">
        <w:rPr>
          <w:rFonts w:ascii="Times New Roman" w:eastAsia="Times New Roman" w:hAnsi="Times New Roman" w:cs="Times New Roman"/>
          <w:color w:val="FF0000"/>
          <w:sz w:val="24"/>
          <w:szCs w:val="24"/>
          <w:u w:val="single"/>
          <w:lang w:eastAsia="es-ES"/>
        </w:rPr>
        <w:t>.</w:t>
      </w:r>
    </w:p>
    <w:p w:rsidR="00CB4750" w:rsidRPr="00A96558" w:rsidRDefault="00CB4750" w:rsidP="00CB4750">
      <w:pPr>
        <w:spacing w:after="180" w:line="240" w:lineRule="auto"/>
        <w:jc w:val="both"/>
        <w:rPr>
          <w:rFonts w:ascii="Times New Roman" w:eastAsia="Times New Roman" w:hAnsi="Times New Roman" w:cs="Times New Roman"/>
          <w:b/>
          <w:color w:val="FF0000"/>
          <w:sz w:val="24"/>
          <w:szCs w:val="24"/>
          <w:u w:val="single"/>
          <w:lang w:eastAsia="es-ES"/>
        </w:rPr>
      </w:pPr>
      <w:r w:rsidRPr="00A96558">
        <w:rPr>
          <w:rFonts w:ascii="Times New Roman" w:eastAsia="Times New Roman" w:hAnsi="Times New Roman" w:cs="Times New Roman"/>
          <w:b/>
          <w:color w:val="FF0000"/>
          <w:sz w:val="24"/>
          <w:szCs w:val="24"/>
          <w:u w:val="single"/>
          <w:lang w:eastAsia="es-ES"/>
        </w:rPr>
        <w:t>El problema es que muchos trabajos son eliminados por la inteligencia limitada, lo que dispara el desempleo. Pero esa no es la gran crisis. Sí lo es la inteligencia global, cuando ves que los niveles de paro del 20% se elevan hasta el 80% en apenas tres años. Es demasiado rápido, así que tienes que hacer todo lo posible por evitarlo.</w:t>
      </w:r>
    </w:p>
    <w:p w:rsidR="00CB4750" w:rsidRPr="009A3FC3" w:rsidRDefault="00CB4750" w:rsidP="00CB4750">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P. ¿Cómo?</w:t>
      </w:r>
    </w:p>
    <w:p w:rsidR="00CB4750" w:rsidRPr="00A96558"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9A3FC3">
        <w:rPr>
          <w:rFonts w:ascii="Times New Roman" w:eastAsia="Times New Roman" w:hAnsi="Times New Roman" w:cs="Times New Roman"/>
          <w:sz w:val="24"/>
          <w:szCs w:val="24"/>
          <w:lang w:eastAsia="es-ES"/>
        </w:rPr>
        <w:t xml:space="preserve">R. </w:t>
      </w:r>
      <w:r w:rsidRPr="00A96558">
        <w:rPr>
          <w:rFonts w:ascii="Times New Roman" w:eastAsia="Times New Roman" w:hAnsi="Times New Roman" w:cs="Times New Roman"/>
          <w:sz w:val="24"/>
          <w:szCs w:val="24"/>
          <w:u w:val="single"/>
          <w:lang w:eastAsia="es-ES"/>
        </w:rPr>
        <w:t>En el escenario uno, unos gobiernos que están preparados y otros que no</w:t>
      </w:r>
      <w:r w:rsidRPr="009A3FC3">
        <w:rPr>
          <w:rFonts w:ascii="Times New Roman" w:eastAsia="Times New Roman" w:hAnsi="Times New Roman" w:cs="Times New Roman"/>
          <w:sz w:val="24"/>
          <w:szCs w:val="24"/>
          <w:lang w:eastAsia="es-ES"/>
        </w:rPr>
        <w:t xml:space="preserve">. Para eso estamos montando talleres en España, para que no tengáis ese problema (risas). </w:t>
      </w:r>
      <w:r w:rsidRPr="00A96558">
        <w:rPr>
          <w:rFonts w:ascii="Times New Roman" w:eastAsia="Times New Roman" w:hAnsi="Times New Roman" w:cs="Times New Roman"/>
          <w:color w:val="FF0000"/>
          <w:sz w:val="24"/>
          <w:szCs w:val="24"/>
          <w:u w:val="single"/>
          <w:lang w:eastAsia="es-ES"/>
        </w:rPr>
        <w:t>En el escenario dos, los gobiernos no han tomado las decisiones necesarias para anticiparse al problema. A medida que se extienden la inteligencia artificial o la ingeniería genética, el crimen organizado comenzará a tener más poder, porque cuando los gobiernos no toman las decisiones acertadas, otros actores entran en juego. Las empresas también tendrán más poder. El escenario</w:t>
      </w:r>
      <w:r>
        <w:rPr>
          <w:rFonts w:ascii="Times New Roman" w:eastAsia="Times New Roman" w:hAnsi="Times New Roman" w:cs="Times New Roman"/>
          <w:color w:val="FF0000"/>
          <w:sz w:val="24"/>
          <w:szCs w:val="24"/>
          <w:u w:val="single"/>
          <w:lang w:eastAsia="es-ES"/>
        </w:rPr>
        <w:t xml:space="preserve"> dos es una especie de Somalia “hi-tech”</w:t>
      </w:r>
      <w:r w:rsidRPr="00A96558">
        <w:rPr>
          <w:rFonts w:ascii="Times New Roman" w:eastAsia="Times New Roman" w:hAnsi="Times New Roman" w:cs="Times New Roman"/>
          <w:color w:val="FF0000"/>
          <w:sz w:val="24"/>
          <w:szCs w:val="24"/>
          <w:u w:val="single"/>
          <w:lang w:eastAsia="es-ES"/>
        </w:rPr>
        <w:t>, que deje atrás toda clase de víctimas y la gente no sabe de quién fiarse. Cuando montamos el taller en Israel, salió que el escenario 2 era el más probable.</w:t>
      </w:r>
    </w:p>
    <w:p w:rsidR="00CB4750" w:rsidRPr="009A3FC3" w:rsidRDefault="00CB4750" w:rsidP="00CB4750">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P. ¿</w:t>
      </w:r>
      <w:r w:rsidRPr="00A96558">
        <w:rPr>
          <w:rFonts w:ascii="Times New Roman" w:eastAsia="Times New Roman" w:hAnsi="Times New Roman" w:cs="Times New Roman"/>
          <w:sz w:val="24"/>
          <w:szCs w:val="24"/>
          <w:u w:val="single"/>
          <w:lang w:eastAsia="es-ES"/>
        </w:rPr>
        <w:t>Qué pasa con el tercero, el más optimista de todos ellos</w:t>
      </w:r>
      <w:r w:rsidRPr="009A3FC3">
        <w:rPr>
          <w:rFonts w:ascii="Times New Roman" w:eastAsia="Times New Roman" w:hAnsi="Times New Roman" w:cs="Times New Roman"/>
          <w:sz w:val="24"/>
          <w:szCs w:val="24"/>
          <w:lang w:eastAsia="es-ES"/>
        </w:rPr>
        <w:t>?</w:t>
      </w:r>
    </w:p>
    <w:p w:rsidR="00CB4750" w:rsidRPr="00A96558"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9A3FC3">
        <w:rPr>
          <w:rFonts w:ascii="Times New Roman" w:eastAsia="Times New Roman" w:hAnsi="Times New Roman" w:cs="Times New Roman"/>
          <w:sz w:val="24"/>
          <w:szCs w:val="24"/>
          <w:lang w:eastAsia="es-ES"/>
        </w:rPr>
        <w:t xml:space="preserve">R. </w:t>
      </w:r>
      <w:r w:rsidRPr="00A96558">
        <w:rPr>
          <w:rFonts w:ascii="Times New Roman" w:eastAsia="Times New Roman" w:hAnsi="Times New Roman" w:cs="Times New Roman"/>
          <w:sz w:val="24"/>
          <w:szCs w:val="24"/>
          <w:u w:val="single"/>
          <w:lang w:eastAsia="es-ES"/>
        </w:rPr>
        <w:t xml:space="preserve">Es un poco diferente. La gente se ha tomado su tiempo para pensarlo, no ha llegado a soluciones apresuradas, aprenden unos de otros y se dan cuenta de que tienen que cambiar el sistema educativo y la manera en que entendemos el trabajo como una manera de conectarte </w:t>
      </w:r>
      <w:r w:rsidRPr="00A96558">
        <w:rPr>
          <w:rFonts w:ascii="Times New Roman" w:eastAsia="Times New Roman" w:hAnsi="Times New Roman" w:cs="Times New Roman"/>
          <w:sz w:val="24"/>
          <w:szCs w:val="24"/>
          <w:u w:val="single"/>
          <w:lang w:eastAsia="es-ES"/>
        </w:rPr>
        <w:lastRenderedPageBreak/>
        <w:t>con el mundo. Pongamos que te interesan 20, 30 o 40 cosas diferentes. Tu inteligencia artificial, tu avatar, puede ir por el mundo buscando contratos mientras duermes y te los entrega cuando te levantas. No puedes hacer todos ellos, pero digamos que hay unos 15 que te interesan y que puedes firmar al momento.</w:t>
      </w:r>
    </w:p>
    <w:p w:rsidR="00CB4750" w:rsidRPr="00A96558"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A96558">
        <w:rPr>
          <w:rFonts w:ascii="Times New Roman" w:eastAsia="Times New Roman" w:hAnsi="Times New Roman" w:cs="Times New Roman"/>
          <w:color w:val="FF0000"/>
          <w:sz w:val="24"/>
          <w:szCs w:val="24"/>
          <w:u w:val="single"/>
          <w:lang w:eastAsia="es-ES"/>
        </w:rPr>
        <w:t>Cada día, por lo tanto, la persona estará implicada en su autoactualización. Una vez que hayas satisfecho todas las necesid</w:t>
      </w:r>
      <w:r>
        <w:rPr>
          <w:rFonts w:ascii="Times New Roman" w:eastAsia="Times New Roman" w:hAnsi="Times New Roman" w:cs="Times New Roman"/>
          <w:color w:val="FF0000"/>
          <w:sz w:val="24"/>
          <w:szCs w:val="24"/>
          <w:u w:val="single"/>
          <w:lang w:eastAsia="es-ES"/>
        </w:rPr>
        <w:t>ades de las que hablaba Maslow -físicas, de autoestima-</w:t>
      </w:r>
      <w:r w:rsidRPr="00A96558">
        <w:rPr>
          <w:rFonts w:ascii="Times New Roman" w:eastAsia="Times New Roman" w:hAnsi="Times New Roman" w:cs="Times New Roman"/>
          <w:color w:val="FF0000"/>
          <w:sz w:val="24"/>
          <w:szCs w:val="24"/>
          <w:u w:val="single"/>
          <w:lang w:eastAsia="es-ES"/>
        </w:rPr>
        <w:t>, ¿qué es lo siguiente? Esto. Cada persona es diferente, por lo que su actualización también lo será. El sistema educativo está planteado de la manera opuesta: primero de primaria, segundo, tercero… Produces a gente como en una fábrica, para una sociedad previsible. Pero la sociedad del futuro es mucho más compleja, como la de ahora lo es mucho más que la de hace un siglo. El propósito del trabajo será la autoactualización: hacer cosas para desarrollarte, no solo para ganar un sueldo.</w:t>
      </w:r>
    </w:p>
    <w:p w:rsidR="00CB4750" w:rsidRPr="009A3FC3" w:rsidRDefault="00CB4750" w:rsidP="00CB4750">
      <w:pPr>
        <w:spacing w:after="180" w:line="240" w:lineRule="auto"/>
        <w:jc w:val="both"/>
        <w:rPr>
          <w:rFonts w:ascii="Times New Roman" w:eastAsia="Times New Roman" w:hAnsi="Times New Roman" w:cs="Times New Roman"/>
          <w:sz w:val="24"/>
          <w:szCs w:val="24"/>
          <w:lang w:eastAsia="es-ES"/>
        </w:rPr>
      </w:pPr>
      <w:r w:rsidRPr="00A96558">
        <w:rPr>
          <w:rFonts w:ascii="Times New Roman" w:eastAsia="Times New Roman" w:hAnsi="Times New Roman" w:cs="Times New Roman"/>
          <w:color w:val="FF0000"/>
          <w:sz w:val="24"/>
          <w:szCs w:val="24"/>
          <w:u w:val="single"/>
          <w:lang w:eastAsia="es-ES"/>
        </w:rPr>
        <w:t>Así que tu lugar en el mundo será muy diferente que el de al lado. Y si estás tan ocupado en ser tú mismo, ¿quién te va a parar? ¿Cuánta gente en el mundo gasta tiempo hoy en intentar detenerte? Si estoy ocupado siendo yo mismo, ¿por qué habría de hacer eso? Aun así, aún habrá gente trabajando; según nuestras previsiones, habrá seis mil millones de personas en el futuro. Mil millones aún tendrán trabajos como los conocemos, pero tres mil millones de personas podrán formar parte de la economía de la autoactualización. Otros mil millones vivirán la transición, y habrá otros mil millones en la economía sumergida en la que no se paguen impuestos.</w:t>
      </w:r>
      <w:r w:rsidRPr="00A96558">
        <w:rPr>
          <w:rFonts w:ascii="Times New Roman" w:eastAsia="Times New Roman" w:hAnsi="Times New Roman" w:cs="Times New Roman"/>
          <w:color w:val="FF0000"/>
          <w:sz w:val="24"/>
          <w:szCs w:val="24"/>
          <w:lang w:eastAsia="es-ES"/>
        </w:rPr>
        <w:t xml:space="preserve"> </w:t>
      </w:r>
      <w:r w:rsidRPr="009A3FC3">
        <w:rPr>
          <w:rFonts w:ascii="Times New Roman" w:eastAsia="Times New Roman" w:hAnsi="Times New Roman" w:cs="Times New Roman"/>
          <w:sz w:val="24"/>
          <w:szCs w:val="24"/>
          <w:lang w:eastAsia="es-ES"/>
        </w:rPr>
        <w:t>Proporcionamos estos escenarios desde hace 20 años en los talleres, divididos en grupos (trabajo, educación, negocios, cultura) y recogemos las recomendaciones.</w:t>
      </w:r>
    </w:p>
    <w:p w:rsidR="00CB4750" w:rsidRPr="009A3FC3" w:rsidRDefault="00CB4750" w:rsidP="00CB4750">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P. España tiene que enfrentarse a varios retos. Uno de ellos, que es común a otros países occidentales, es el envejecimiento del población.</w:t>
      </w:r>
    </w:p>
    <w:p w:rsidR="00CB4750" w:rsidRPr="009A3FC3" w:rsidRDefault="00CB4750" w:rsidP="00CB4750">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R. La mayoría de la gente se siente nerviosa por este motivo ante la incapacidad de cumplir con sus obligaciones financieras. Es decir, por sus pensiones. Esto asume que la gente no cambiará. Es decir, si la población envejece al mismo ritmo que en los últimos años, tienes un problema financiero. Pero estamos aprendiendo cada vez mejor cómo funciona el cerebro y cómo conseguir que tenga una mejor salud a medida que se envejece. Tu cerebro funciona porque tiene azúcar, pero con el paso del tiempo, genera una especie de mugre que impide que los nervios funcionen correctamente. Por eso las personas mayores pueden recordar algo que ocurrió hace mucho pero no ayer.</w:t>
      </w:r>
    </w:p>
    <w:p w:rsidR="00CB4750" w:rsidRPr="00A96558"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9A3FC3">
        <w:rPr>
          <w:rFonts w:ascii="Times New Roman" w:eastAsia="Times New Roman" w:hAnsi="Times New Roman" w:cs="Times New Roman"/>
          <w:sz w:val="24"/>
          <w:szCs w:val="24"/>
          <w:lang w:eastAsia="es-ES"/>
        </w:rPr>
        <w:t xml:space="preserve">Si aprendimos a utilizar la biología sintética, lo podremos evitar. La gente habla mucho de la inteligencia artificial, pero no de esto. Por ejemplo, nos puede permitir crear una pequeña placa que se introduzca en tu cerebro y que cuando te despiertes, te sientas como nuevo. Ya no es solo que recuerdes más cosas, sino que, como todo está relacionado, el resto de tus funciones vitales mejoran. </w:t>
      </w:r>
      <w:r w:rsidRPr="00A96558">
        <w:rPr>
          <w:rFonts w:ascii="Times New Roman" w:eastAsia="Times New Roman" w:hAnsi="Times New Roman" w:cs="Times New Roman"/>
          <w:sz w:val="24"/>
          <w:szCs w:val="24"/>
          <w:u w:val="single"/>
          <w:lang w:eastAsia="es-ES"/>
        </w:rPr>
        <w:t>Si invertimos en biología sintética desde ya, la población que envejece podrá hacer otras cosas en el futuro. De nuevo, esto no quiere decir que sea un trabajo, sino averiguar qué les interesa.</w:t>
      </w:r>
    </w:p>
    <w:p w:rsidR="00CB4750" w:rsidRPr="009A3FC3" w:rsidRDefault="00CB4750" w:rsidP="00CB4750">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Estoy seguro que ahora, mientras hablamos, hay gente de 65 años ganándose la vida en internet, vendiendo sus productos en Ebay, por ejemplo. El gobierno puede ser inteligente y animar a esta gente para enseñar a los</w:t>
      </w:r>
      <w:r>
        <w:rPr>
          <w:rFonts w:ascii="Times New Roman" w:eastAsia="Times New Roman" w:hAnsi="Times New Roman" w:cs="Times New Roman"/>
          <w:sz w:val="24"/>
          <w:szCs w:val="24"/>
          <w:lang w:eastAsia="es-ES"/>
        </w:rPr>
        <w:t xml:space="preserve"> </w:t>
      </w:r>
      <w:r w:rsidRPr="009A3FC3">
        <w:rPr>
          <w:rFonts w:ascii="Times New Roman" w:eastAsia="Times New Roman" w:hAnsi="Times New Roman" w:cs="Times New Roman"/>
          <w:sz w:val="24"/>
          <w:szCs w:val="24"/>
          <w:lang w:eastAsia="es-ES"/>
        </w:rPr>
        <w:t>demás antes de que se jubilen. Así que en lugar de montar un taller conmigo, por ejemplo, pueden explicar a otras personas que están a punto de entrar en esta nueva economía cómo lo hicieron, lo que resulta más convincente. Envejecer no es agradable a no ser que el cerebro funcione. Eso es lo que permite la biología sintética. El envejecimiento de la población puede ser una carga, pero también un activo si sabe aprovecharse.</w:t>
      </w:r>
    </w:p>
    <w:p w:rsidR="00CB4750" w:rsidRPr="009A3FC3" w:rsidRDefault="00CB4750" w:rsidP="00CB4750">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lastRenderedPageBreak/>
        <w:t xml:space="preserve">P. </w:t>
      </w:r>
      <w:r w:rsidRPr="00A96558">
        <w:rPr>
          <w:rFonts w:ascii="Times New Roman" w:eastAsia="Times New Roman" w:hAnsi="Times New Roman" w:cs="Times New Roman"/>
          <w:sz w:val="24"/>
          <w:szCs w:val="24"/>
          <w:u w:val="single"/>
          <w:lang w:eastAsia="es-ES"/>
        </w:rPr>
        <w:t>Como ha dicho al principio, lo malo de anticipar el futuro es que no sabemos qué no sabemos</w:t>
      </w:r>
      <w:r w:rsidRPr="009A3FC3">
        <w:rPr>
          <w:rFonts w:ascii="Times New Roman" w:eastAsia="Times New Roman" w:hAnsi="Times New Roman" w:cs="Times New Roman"/>
          <w:sz w:val="24"/>
          <w:szCs w:val="24"/>
          <w:lang w:eastAsia="es-ES"/>
        </w:rPr>
        <w:t>. Ocurrió durante décadas, por ejemplo, con el cambio climático. ¿Cuáles son esos puntos ciegos en los que deberíamos centrarnos más?</w:t>
      </w:r>
    </w:p>
    <w:p w:rsidR="00CB4750" w:rsidRPr="009A3FC3" w:rsidRDefault="00CB4750" w:rsidP="00CB4750">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R. Este es uno de ellos. Otro problema es que nos estamos centrando en la inteligencia limitada en un único sector. Por ejemplo: ¿cuál es su impacto en los conductores de camiones? Es importante, pero no nos estamos fijando en la inteligencia global que cambiará la economía, la cultura del trabajo y las relaciones entre personas.</w:t>
      </w:r>
    </w:p>
    <w:p w:rsidR="00CB4750" w:rsidRPr="009A3FC3" w:rsidRDefault="00CB4750" w:rsidP="00CB4750">
      <w:pPr>
        <w:spacing w:after="180" w:line="240" w:lineRule="auto"/>
        <w:jc w:val="both"/>
        <w:rPr>
          <w:rFonts w:ascii="Times New Roman" w:eastAsia="Times New Roman" w:hAnsi="Times New Roman" w:cs="Times New Roman"/>
          <w:sz w:val="24"/>
          <w:szCs w:val="24"/>
          <w:lang w:eastAsia="es-ES"/>
        </w:rPr>
      </w:pPr>
      <w:r w:rsidRPr="009A3FC3">
        <w:rPr>
          <w:rFonts w:ascii="Times New Roman" w:eastAsia="Times New Roman" w:hAnsi="Times New Roman" w:cs="Times New Roman"/>
          <w:sz w:val="24"/>
          <w:szCs w:val="24"/>
          <w:lang w:eastAsia="es-ES"/>
        </w:rPr>
        <w:t>Otro son las nuevas formas de comida. La industria de la alimentación de origen animal, según contaba la FAO (Organización de las Naciones Unidas para la Alimentación y la Agricultura) en un estudio de 2006, emite más gases invernadero como industria que el sector</w:t>
      </w:r>
      <w:r>
        <w:rPr>
          <w:rFonts w:ascii="Times New Roman" w:eastAsia="Times New Roman" w:hAnsi="Times New Roman" w:cs="Times New Roman"/>
          <w:sz w:val="24"/>
          <w:szCs w:val="24"/>
          <w:lang w:eastAsia="es-ES"/>
        </w:rPr>
        <w:t xml:space="preserve"> del transporte. ¿Qué pasaría si</w:t>
      </w:r>
      <w:r w:rsidRPr="009A3FC3">
        <w:rPr>
          <w:rFonts w:ascii="Times New Roman" w:eastAsia="Times New Roman" w:hAnsi="Times New Roman" w:cs="Times New Roman"/>
          <w:sz w:val="24"/>
          <w:szCs w:val="24"/>
          <w:lang w:eastAsia="es-ES"/>
        </w:rPr>
        <w:t xml:space="preserve"> pudiésemos fabricar esta comida, y conservar su sabor, directamente de material genético? La vaca no viene de la nada, viene de ese material genético. Pero no necesitamos su pelo, o sus cuernos, solo queremos sus músculos y la carne, y eso se puede conseguir de esta manera. Esto permite, por ejemplo, la descentralización de la industria. Además, toda la contaminación generada por la ganadería, que requiere una gran cantidad de transporte y logística, descenderá.</w:t>
      </w:r>
    </w:p>
    <w:p w:rsidR="00CB4750" w:rsidRPr="00A96558"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A96558">
        <w:rPr>
          <w:rFonts w:ascii="Times New Roman" w:eastAsia="Times New Roman" w:hAnsi="Times New Roman" w:cs="Times New Roman"/>
          <w:color w:val="FF0000"/>
          <w:sz w:val="24"/>
          <w:szCs w:val="24"/>
          <w:u w:val="single"/>
          <w:lang w:eastAsia="es-ES"/>
        </w:rPr>
        <w:t>Hay otra cosa. Tengo dudas de hablar sobre ello. La inteligencia artificial, robots y demás, le da cada vez más poder a la gente, para bien o para mal. Una de las situaciones posibles, no seguras, pero posibles, es que en algún momento un individuo pueda crear y utilizar un arma de destrucción masiva con sus propios medios. La seguridad global se centra en países u organizaciones, pero no tanto en individuos. Esto cambia la manera en la que se entiende la seguridad y qué debe hacerse. Por ejemplo, a la hora de identificar rápidamente los cambios moleculares en el aire de un lugar público. Si la gente porta materiales que puedan resultar destructivos, debes tener una manera de identificarlo. Pero esto no soluciona el problema.</w:t>
      </w:r>
    </w:p>
    <w:p w:rsidR="00CB4750"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A96558">
        <w:rPr>
          <w:rFonts w:ascii="Times New Roman" w:eastAsia="Times New Roman" w:hAnsi="Times New Roman" w:cs="Times New Roman"/>
          <w:sz w:val="24"/>
          <w:szCs w:val="24"/>
          <w:u w:val="single"/>
          <w:lang w:eastAsia="es-ES"/>
        </w:rPr>
        <w:t>La segunda parte es que cada vez sabemos más acerca de nuestro cerebro pero no lo aplicamos a la salud pública. Si nos concentramos en averiguar cómo conseguir que la gente tenga salud mental desde que son pequeños, es menos probable que nadie quiera volar a todo el mundo por los aires. Es decir, la lucha por mejorar la salud global se convierte en una cuestión de seguridad. Tampoco soluciona el problema, pero lo reduce. En tercer lugar, saber cuál es el rol de la familia y de la comunidad a la hora de prevenir que los individuos atenten. Aún no sabemos muy bien qué hacer cuando la seguridad desciende al nivel del individuo. La idea de que cada individuo pueda convertirse potencialmente en una persona así en 20 años es un grave problema.</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0C5FE5">
        <w:rPr>
          <w:rFonts w:ascii="Times New Roman" w:eastAsia="Times New Roman" w:hAnsi="Times New Roman" w:cs="Times New Roman"/>
          <w:sz w:val="24"/>
          <w:szCs w:val="24"/>
          <w:u w:val="single"/>
          <w:lang w:eastAsia="es-ES"/>
        </w:rPr>
        <w:t>Cómo planificar varias carreras distintas en una vida laboral</w:t>
      </w:r>
      <w:r>
        <w:rPr>
          <w:rFonts w:ascii="Times New Roman" w:eastAsia="Times New Roman" w:hAnsi="Times New Roman" w:cs="Times New Roman"/>
          <w:sz w:val="24"/>
          <w:szCs w:val="24"/>
          <w:lang w:eastAsia="es-ES"/>
        </w:rPr>
        <w:t xml:space="preserve"> (Expansión - FT - </w:t>
      </w:r>
      <w:r w:rsidRPr="000C5FE5">
        <w:rPr>
          <w:rFonts w:ascii="Times New Roman" w:eastAsia="Times New Roman" w:hAnsi="Times New Roman" w:cs="Times New Roman"/>
          <w:b/>
          <w:sz w:val="24"/>
          <w:szCs w:val="24"/>
          <w:lang w:eastAsia="es-ES"/>
        </w:rPr>
        <w:t>28/9/17</w:t>
      </w:r>
      <w:r>
        <w:rPr>
          <w:rFonts w:ascii="Times New Roman" w:eastAsia="Times New Roman" w:hAnsi="Times New Roman" w:cs="Times New Roman"/>
          <w:sz w:val="24"/>
          <w:szCs w:val="24"/>
          <w:lang w:eastAsia="es-ES"/>
        </w:rPr>
        <w:t>)</w:t>
      </w:r>
    </w:p>
    <w:p w:rsidR="00CB4750" w:rsidRPr="00102889"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102889">
        <w:rPr>
          <w:rFonts w:ascii="Times New Roman" w:eastAsia="Times New Roman" w:hAnsi="Times New Roman" w:cs="Times New Roman"/>
          <w:sz w:val="24"/>
          <w:szCs w:val="24"/>
          <w:u w:val="single"/>
          <w:lang w:eastAsia="es-ES"/>
        </w:rPr>
        <w:t>El hecho de que el trabajo para siempre se acabó (y de que estaremos activos más años), lleva a pronosticar que tendremos varios empleos en una sola vida profesional, y habrá que adaptar la carrera a esto.</w:t>
      </w:r>
    </w:p>
    <w:p w:rsidR="00CB4750" w:rsidRPr="00102889"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102889">
        <w:rPr>
          <w:rFonts w:ascii="Times New Roman" w:eastAsia="Times New Roman" w:hAnsi="Times New Roman" w:cs="Times New Roman"/>
          <w:color w:val="FF0000"/>
          <w:sz w:val="24"/>
          <w:szCs w:val="24"/>
          <w:u w:val="single"/>
          <w:lang w:eastAsia="es-ES"/>
        </w:rPr>
        <w:t>Cambiar de profesión es duro, solitario, abrumador y costoso. Según una encuesta de Investec, en mercados como el británico más de la mitad de profesionales se plantean cambiar de profesión en los próximos cinco años. Un estudio de LinkedIn en Estados Unidos revela que los trabajadores jóvenes cambian de trabajo -aunque no necesariamente de profesión- unas cuatro veces en los diez primeros años posteriores a su graduación. Gracias a la automatización y al poder de la globalización, la vida laboral es temporal e impredecible, y esta situación no tiene visos de cambiar.</w:t>
      </w:r>
    </w:p>
    <w:p w:rsidR="00CB4750" w:rsidRPr="00102889"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102889">
        <w:rPr>
          <w:rFonts w:ascii="Times New Roman" w:eastAsia="Times New Roman" w:hAnsi="Times New Roman" w:cs="Times New Roman"/>
          <w:sz w:val="24"/>
          <w:szCs w:val="24"/>
          <w:u w:val="single"/>
          <w:lang w:eastAsia="es-ES"/>
        </w:rPr>
        <w:lastRenderedPageBreak/>
        <w:t xml:space="preserve">En la actualidad, podríamos vivir el periodo más estimulante en décadas para que los graduados en estudios de negocios inicien su carrera, sobre todo en el caso de los que han cursado programas multidisciplinares como másteres en gestión. </w:t>
      </w:r>
      <w:r w:rsidRPr="00102889">
        <w:rPr>
          <w:rFonts w:ascii="Times New Roman" w:eastAsia="Times New Roman" w:hAnsi="Times New Roman" w:cs="Times New Roman"/>
          <w:color w:val="FF0000"/>
          <w:sz w:val="24"/>
          <w:szCs w:val="24"/>
          <w:u w:val="single"/>
          <w:lang w:eastAsia="es-ES"/>
        </w:rPr>
        <w:t>Estos graduados podrían optar por un trabajo bien remunerado en el sector financiero y, si tienen suerte, progresar deprisa ya entrados los 20 años antes de tocar techo profesional a los 40. Si no tienen tanta suerte, serán eliminados por la automatización.</w:t>
      </w:r>
    </w:p>
    <w:p w:rsidR="00CB4750" w:rsidRPr="00102889"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102889">
        <w:rPr>
          <w:rFonts w:ascii="Times New Roman" w:eastAsia="Times New Roman" w:hAnsi="Times New Roman" w:cs="Times New Roman"/>
          <w:color w:val="FF0000"/>
          <w:sz w:val="24"/>
          <w:szCs w:val="24"/>
          <w:u w:val="single"/>
          <w:lang w:eastAsia="es-ES"/>
        </w:rPr>
        <w:t>Otra posibilidad es que elijan tomar una decisión a largo plazo, fruto de un criterio racional frente a la amenaza de la inteligencia artificial, y opten por un camino más lento, como crear una empresa, y ver si funciona.</w:t>
      </w:r>
    </w:p>
    <w:p w:rsidR="00CB4750" w:rsidRPr="000C5FE5" w:rsidRDefault="00CB4750" w:rsidP="00CB4750">
      <w:pPr>
        <w:spacing w:after="180" w:line="240" w:lineRule="auto"/>
        <w:jc w:val="both"/>
        <w:rPr>
          <w:rFonts w:ascii="Times New Roman" w:eastAsia="Times New Roman" w:hAnsi="Times New Roman" w:cs="Times New Roman"/>
          <w:sz w:val="24"/>
          <w:szCs w:val="24"/>
          <w:lang w:eastAsia="es-ES"/>
        </w:rPr>
      </w:pPr>
      <w:r w:rsidRPr="000C5FE5">
        <w:rPr>
          <w:rFonts w:ascii="Times New Roman" w:eastAsia="Times New Roman" w:hAnsi="Times New Roman" w:cs="Times New Roman"/>
          <w:sz w:val="24"/>
          <w:szCs w:val="24"/>
          <w:lang w:eastAsia="es-ES"/>
        </w:rPr>
        <w:t>Sin embargo, también pueden escoger una opción intermedia, lo que parece ser la opción más segura. Hace poco, conocí a una mujer de unos 50 años que había tomado esta decisión. Dentro de poco se licenciará como abogada, completando así la que será su cuarta carrera, y estaba buscando un trabajo a largo plazo. Pero es un caso aislado excepcional entre su generación, ya que la gente de su edad, que en su mayoría fue fruto del baby bo</w:t>
      </w:r>
      <w:r>
        <w:rPr>
          <w:rFonts w:ascii="Times New Roman" w:eastAsia="Times New Roman" w:hAnsi="Times New Roman" w:cs="Times New Roman"/>
          <w:sz w:val="24"/>
          <w:szCs w:val="24"/>
          <w:lang w:eastAsia="es-ES"/>
        </w:rPr>
        <w:t>om, está pensando en jubilarse.</w:t>
      </w:r>
    </w:p>
    <w:p w:rsidR="00CB4750" w:rsidRPr="000C5FE5" w:rsidRDefault="00CB4750" w:rsidP="00CB4750">
      <w:pPr>
        <w:spacing w:after="180" w:line="240" w:lineRule="auto"/>
        <w:jc w:val="both"/>
        <w:rPr>
          <w:rFonts w:ascii="Times New Roman" w:eastAsia="Times New Roman" w:hAnsi="Times New Roman" w:cs="Times New Roman"/>
          <w:sz w:val="24"/>
          <w:szCs w:val="24"/>
          <w:lang w:eastAsia="es-ES"/>
        </w:rPr>
      </w:pPr>
      <w:r w:rsidRPr="000C5FE5">
        <w:rPr>
          <w:rFonts w:ascii="Times New Roman" w:eastAsia="Times New Roman" w:hAnsi="Times New Roman" w:cs="Times New Roman"/>
          <w:sz w:val="24"/>
          <w:szCs w:val="24"/>
          <w:lang w:eastAsia="es-ES"/>
        </w:rPr>
        <w:t>Al principio de su carrera, cuando tenía unos 30 años, empezó trabajando en el sector de los museos y llegó a ser conservadora de exposiciones en importantes galerías de Londres y Berlín. Pero la conservación, según explicó, es una profesión precaria. Por ello, a los 40 años, empezó a enseñar a los estudiantes de arte la realidad que había detrás de la figura del emprendedor, y esto derivó en una fascinación por las ley</w:t>
      </w:r>
      <w:r>
        <w:rPr>
          <w:rFonts w:ascii="Times New Roman" w:eastAsia="Times New Roman" w:hAnsi="Times New Roman" w:cs="Times New Roman"/>
          <w:sz w:val="24"/>
          <w:szCs w:val="24"/>
          <w:lang w:eastAsia="es-ES"/>
        </w:rPr>
        <w:t>es de la propiedad intelectual.</w:t>
      </w:r>
    </w:p>
    <w:p w:rsidR="00CB4750" w:rsidRPr="00102889"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102889">
        <w:rPr>
          <w:rFonts w:ascii="Times New Roman" w:eastAsia="Times New Roman" w:hAnsi="Times New Roman" w:cs="Times New Roman"/>
          <w:sz w:val="24"/>
          <w:szCs w:val="24"/>
          <w:u w:val="single"/>
          <w:lang w:eastAsia="es-ES"/>
        </w:rPr>
        <w:t>A los 46 años, empezó su formación jurídica y, años más tarde, es becaria en una boutique de la City de Londres especializada en la propiedad intelectual. Dentro de un año aproximadamente, estará cualificada. Le pregunté por qué había reiniciado su carrera profesional tantas veces y me respondió que la incertidumbre había sido un incentivo para ella, pero que el principal aliciente había sido el de satisfacer su curiosidad. Una disciplina y una carrera no eran suficientes en un momento dado, y mucho menos en toda una vida profesional.</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sidRPr="000C5FE5">
        <w:rPr>
          <w:rFonts w:ascii="Times New Roman" w:eastAsia="Times New Roman" w:hAnsi="Times New Roman" w:cs="Times New Roman"/>
          <w:sz w:val="24"/>
          <w:szCs w:val="24"/>
          <w:lang w:eastAsia="es-ES"/>
        </w:rPr>
        <w:t>La seguridad económica no era algo que le quitase el sueño. No había tiempo para eso, ya que estaba demasiado ocupada pensando en su siguiente paso. Sólo p</w:t>
      </w:r>
      <w:r>
        <w:rPr>
          <w:rFonts w:ascii="Times New Roman" w:eastAsia="Times New Roman" w:hAnsi="Times New Roman" w:cs="Times New Roman"/>
          <w:sz w:val="24"/>
          <w:szCs w:val="24"/>
          <w:lang w:eastAsia="es-ES"/>
        </w:rPr>
        <w:t>ensaba en la mejora constante: “</w:t>
      </w:r>
      <w:r w:rsidRPr="000C5FE5">
        <w:rPr>
          <w:rFonts w:ascii="Times New Roman" w:eastAsia="Times New Roman" w:hAnsi="Times New Roman" w:cs="Times New Roman"/>
          <w:sz w:val="24"/>
          <w:szCs w:val="24"/>
          <w:lang w:eastAsia="es-ES"/>
        </w:rPr>
        <w:t>Para mí, es una forma ejemplar</w:t>
      </w:r>
      <w:r>
        <w:rPr>
          <w:rFonts w:ascii="Times New Roman" w:eastAsia="Times New Roman" w:hAnsi="Times New Roman" w:cs="Times New Roman"/>
          <w:sz w:val="24"/>
          <w:szCs w:val="24"/>
          <w:lang w:eastAsia="es-ES"/>
        </w:rPr>
        <w:t xml:space="preserve"> de enfocar la vida profesional”</w:t>
      </w:r>
      <w:r w:rsidRPr="000C5FE5">
        <w:rPr>
          <w:rFonts w:ascii="Times New Roman" w:eastAsia="Times New Roman" w:hAnsi="Times New Roman" w:cs="Times New Roman"/>
          <w:sz w:val="24"/>
          <w:szCs w:val="24"/>
          <w:lang w:eastAsia="es-ES"/>
        </w:rPr>
        <w:t>.</w:t>
      </w:r>
    </w:p>
    <w:p w:rsidR="00CB4750" w:rsidRPr="00A83DAE"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A83DAE">
        <w:rPr>
          <w:rFonts w:ascii="Times New Roman" w:eastAsia="Times New Roman" w:hAnsi="Times New Roman" w:cs="Times New Roman"/>
          <w:sz w:val="24"/>
          <w:szCs w:val="24"/>
          <w:u w:val="single"/>
          <w:lang w:eastAsia="es-ES"/>
        </w:rPr>
        <w:t>Los alemanes viven</w:t>
      </w:r>
      <w:r>
        <w:rPr>
          <w:rFonts w:ascii="Times New Roman" w:eastAsia="Times New Roman" w:hAnsi="Times New Roman" w:cs="Times New Roman"/>
          <w:sz w:val="24"/>
          <w:szCs w:val="24"/>
          <w:u w:val="single"/>
          <w:lang w:eastAsia="es-ES"/>
        </w:rPr>
        <w:t xml:space="preserve"> igual de mal que tú, español: “</w:t>
      </w:r>
      <w:r w:rsidRPr="00A83DAE">
        <w:rPr>
          <w:rFonts w:ascii="Times New Roman" w:eastAsia="Times New Roman" w:hAnsi="Times New Roman" w:cs="Times New Roman"/>
          <w:sz w:val="24"/>
          <w:szCs w:val="24"/>
          <w:u w:val="single"/>
          <w:lang w:eastAsia="es-ES"/>
        </w:rPr>
        <w:t>Hay una gran fractura</w:t>
      </w:r>
      <w:r>
        <w:rPr>
          <w:rFonts w:ascii="Times New Roman" w:eastAsia="Times New Roman" w:hAnsi="Times New Roman" w:cs="Times New Roman"/>
          <w:sz w:val="24"/>
          <w:szCs w:val="24"/>
          <w:lang w:eastAsia="es-ES"/>
        </w:rPr>
        <w:t xml:space="preserve">” (El Confidencial - </w:t>
      </w:r>
      <w:r>
        <w:rPr>
          <w:rFonts w:ascii="Times New Roman" w:eastAsia="Times New Roman" w:hAnsi="Times New Roman" w:cs="Times New Roman"/>
          <w:b/>
          <w:sz w:val="24"/>
          <w:szCs w:val="24"/>
          <w:lang w:eastAsia="es-ES"/>
        </w:rPr>
        <w:t>1/10</w:t>
      </w:r>
      <w:r w:rsidRPr="00A83DAE">
        <w:rPr>
          <w:rFonts w:ascii="Times New Roman" w:eastAsia="Times New Roman" w:hAnsi="Times New Roman" w:cs="Times New Roman"/>
          <w:b/>
          <w:sz w:val="24"/>
          <w:szCs w:val="24"/>
          <w:lang w:eastAsia="es-ES"/>
        </w:rPr>
        <w:t>/17</w:t>
      </w:r>
      <w:r>
        <w:rPr>
          <w:rFonts w:ascii="Times New Roman" w:eastAsia="Times New Roman" w:hAnsi="Times New Roman" w:cs="Times New Roman"/>
          <w:sz w:val="24"/>
          <w:szCs w:val="24"/>
          <w:lang w:eastAsia="es-ES"/>
        </w:rPr>
        <w:t>)</w:t>
      </w:r>
    </w:p>
    <w:p w:rsidR="00CB4750" w:rsidRPr="004F719B" w:rsidRDefault="00CB4750" w:rsidP="00CB4750">
      <w:pPr>
        <w:spacing w:after="180" w:line="240" w:lineRule="auto"/>
        <w:jc w:val="both"/>
        <w:rPr>
          <w:rFonts w:ascii="Times New Roman" w:eastAsia="Times New Roman" w:hAnsi="Times New Roman" w:cs="Times New Roman"/>
          <w:color w:val="FF0000"/>
          <w:sz w:val="24"/>
          <w:szCs w:val="24"/>
          <w:lang w:eastAsia="es-ES"/>
        </w:rPr>
      </w:pPr>
      <w:r w:rsidRPr="004F719B">
        <w:rPr>
          <w:rFonts w:ascii="Times New Roman" w:eastAsia="Times New Roman" w:hAnsi="Times New Roman" w:cs="Times New Roman"/>
          <w:color w:val="FF0000"/>
          <w:sz w:val="24"/>
          <w:szCs w:val="24"/>
          <w:lang w:eastAsia="es-ES"/>
        </w:rPr>
        <w:t>Mientras los profesionales de alto rango mantienen sus sueldos, muchos sectores se han precarizado y como en el sur de Europa hay muchas personas que son pobres aunque trabajan</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Daniel Borasteros)</w:t>
      </w:r>
    </w:p>
    <w:p w:rsidR="00CB4750" w:rsidRPr="00A83DAE" w:rsidRDefault="00CB4750" w:rsidP="00CB4750">
      <w:pPr>
        <w:spacing w:after="180" w:line="240" w:lineRule="auto"/>
        <w:jc w:val="both"/>
        <w:rPr>
          <w:rFonts w:ascii="Times New Roman" w:eastAsia="Times New Roman" w:hAnsi="Times New Roman" w:cs="Times New Roman"/>
          <w:sz w:val="24"/>
          <w:szCs w:val="24"/>
          <w:lang w:eastAsia="es-ES"/>
        </w:rPr>
      </w:pPr>
      <w:r w:rsidRPr="004F719B">
        <w:rPr>
          <w:rFonts w:ascii="Times New Roman" w:eastAsia="Times New Roman" w:hAnsi="Times New Roman" w:cs="Times New Roman"/>
          <w:sz w:val="24"/>
          <w:szCs w:val="24"/>
          <w:u w:val="single"/>
          <w:lang w:eastAsia="es-ES"/>
        </w:rPr>
        <w:t>Heidi tiene 29 años y ha vuelto a estudiar. Es su manera de salir del círculo vicioso de los trabajos mal pagados, de las frustraciones</w:t>
      </w:r>
      <w:r w:rsidRPr="00A83DAE">
        <w:rPr>
          <w:rFonts w:ascii="Times New Roman" w:eastAsia="Times New Roman" w:hAnsi="Times New Roman" w:cs="Times New Roman"/>
          <w:sz w:val="24"/>
          <w:szCs w:val="24"/>
          <w:lang w:eastAsia="es-ES"/>
        </w:rPr>
        <w:t xml:space="preserve">. Una canción muy recurrente entre los jóvenes españoles que tampoco les es tan ajena a los alemanes. </w:t>
      </w:r>
      <w:r w:rsidRPr="004F719B">
        <w:rPr>
          <w:rFonts w:ascii="Times New Roman" w:eastAsia="Times New Roman" w:hAnsi="Times New Roman" w:cs="Times New Roman"/>
          <w:color w:val="FF0000"/>
          <w:sz w:val="24"/>
          <w:szCs w:val="24"/>
          <w:u w:val="single"/>
          <w:lang w:eastAsia="es-ES"/>
        </w:rPr>
        <w:t>Cobraba menos de ocho euros a la hora en una editorial. Se cansó. No tenía ninguna expectativa de mejorar. Un relato que no se suele asociar con Alemania y que, sin embargo, a golpe de testimonio y de estadística, no deja de crecer desde 2003.</w:t>
      </w:r>
      <w:r w:rsidRPr="00A83DAE">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b/>
          <w:color w:val="FF0000"/>
          <w:sz w:val="24"/>
          <w:szCs w:val="24"/>
          <w:u w:val="single"/>
          <w:lang w:eastAsia="es-ES"/>
        </w:rPr>
        <w:t>Son los célebres “trabajadores pobres”</w:t>
      </w:r>
      <w:r w:rsidRPr="004F719B">
        <w:rPr>
          <w:rFonts w:ascii="Times New Roman" w:eastAsia="Times New Roman" w:hAnsi="Times New Roman" w:cs="Times New Roman"/>
          <w:b/>
          <w:color w:val="FF0000"/>
          <w:sz w:val="24"/>
          <w:szCs w:val="24"/>
          <w:u w:val="single"/>
          <w:lang w:eastAsia="es-ES"/>
        </w:rPr>
        <w:t>.</w:t>
      </w:r>
      <w:r w:rsidRPr="004F719B">
        <w:rPr>
          <w:rFonts w:ascii="Times New Roman" w:eastAsia="Times New Roman" w:hAnsi="Times New Roman" w:cs="Times New Roman"/>
          <w:color w:val="FF0000"/>
          <w:sz w:val="24"/>
          <w:szCs w:val="24"/>
          <w:lang w:eastAsia="es-ES"/>
        </w:rPr>
        <w:t xml:space="preserve"> </w:t>
      </w:r>
      <w:r w:rsidRPr="00A83DAE">
        <w:rPr>
          <w:rFonts w:ascii="Times New Roman" w:eastAsia="Times New Roman" w:hAnsi="Times New Roman" w:cs="Times New Roman"/>
          <w:sz w:val="24"/>
          <w:szCs w:val="24"/>
          <w:lang w:eastAsia="es-ES"/>
        </w:rPr>
        <w:t>Ahora Heidi cobra más o menos lo mismo poniendo copas en un bar mientras prosigue su formación académica con un máster (¿les suena de algo?).</w:t>
      </w:r>
    </w:p>
    <w:p w:rsidR="00CB4750" w:rsidRPr="00A83DAE" w:rsidRDefault="00CB4750" w:rsidP="00CB4750">
      <w:pPr>
        <w:spacing w:after="180" w:line="240" w:lineRule="auto"/>
        <w:jc w:val="both"/>
        <w:rPr>
          <w:rFonts w:ascii="Times New Roman" w:eastAsia="Times New Roman" w:hAnsi="Times New Roman" w:cs="Times New Roman"/>
          <w:sz w:val="24"/>
          <w:szCs w:val="24"/>
          <w:lang w:eastAsia="es-ES"/>
        </w:rPr>
      </w:pPr>
      <w:r w:rsidRPr="004F719B">
        <w:rPr>
          <w:rFonts w:ascii="Times New Roman" w:eastAsia="Times New Roman" w:hAnsi="Times New Roman" w:cs="Times New Roman"/>
          <w:sz w:val="24"/>
          <w:szCs w:val="24"/>
          <w:u w:val="single"/>
          <w:lang w:eastAsia="es-ES"/>
        </w:rPr>
        <w:lastRenderedPageBreak/>
        <w:t>“En Alemania vive mal mucha gente, eso es cierto, pero son los que tienen poca formación o estudios mal orientados al mundo laboral”, matiza un periodista alemán afincado en Berlín, que reconoce que los profesionales “siguen teniendo muy buenos sueldos y viven bastante bien, aunque se pagan muchos más impuestos que en otros sitios</w:t>
      </w:r>
      <w:r w:rsidRPr="00366120">
        <w:rPr>
          <w:rFonts w:ascii="Times New Roman" w:eastAsia="Times New Roman" w:hAnsi="Times New Roman" w:cs="Times New Roman"/>
          <w:sz w:val="24"/>
          <w:szCs w:val="24"/>
          <w:u w:val="single"/>
          <w:lang w:eastAsia="es-ES"/>
        </w:rPr>
        <w:t>”.</w:t>
      </w:r>
      <w:r w:rsidRPr="004F719B">
        <w:rPr>
          <w:rFonts w:ascii="Times New Roman" w:eastAsia="Times New Roman" w:hAnsi="Times New Roman" w:cs="Times New Roman"/>
          <w:color w:val="FF0000"/>
          <w:sz w:val="24"/>
          <w:szCs w:val="24"/>
          <w:u w:val="single"/>
          <w:lang w:eastAsia="es-ES"/>
        </w:rPr>
        <w:t xml:space="preserve"> Lo que ocurre es que los que engrosan la lista de “poca formación o estudios mal orientados” son unos 17 millones de personas, cerca del 25% de la población. El país es uno de los líderes europeos en trabajadores mal pagados. Eso sí, casi todos en sectores muy determinados: sobre todo, servicios y hostelería</w:t>
      </w:r>
      <w:r w:rsidRPr="00A83DAE">
        <w:rPr>
          <w:rFonts w:ascii="Times New Roman" w:eastAsia="Times New Roman" w:hAnsi="Times New Roman" w:cs="Times New Roman"/>
          <w:sz w:val="24"/>
          <w:szCs w:val="24"/>
          <w:lang w:eastAsia="es-ES"/>
        </w:rPr>
        <w:t xml:space="preserve"> (¿les vuelve a sonar de algo?).</w:t>
      </w:r>
    </w:p>
    <w:p w:rsidR="00CB4750" w:rsidRPr="004F719B"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A83DAE">
        <w:rPr>
          <w:rFonts w:ascii="Times New Roman" w:eastAsia="Times New Roman" w:hAnsi="Times New Roman" w:cs="Times New Roman"/>
          <w:sz w:val="24"/>
          <w:szCs w:val="24"/>
          <w:lang w:eastAsia="es-ES"/>
        </w:rPr>
        <w:t xml:space="preserve">Meike Rademaker se ríe al otro lado del hilo telefónico por el que charla con El Confidencial. Le ha hecho gracia la idea de que en España hay quien piensa que todos los alemanes tienen un alto nivel de renta. Se ríe antes de replicar con las cifras que muestran un panorama bastante desolador: </w:t>
      </w:r>
      <w:r w:rsidRPr="004F719B">
        <w:rPr>
          <w:rFonts w:ascii="Times New Roman" w:eastAsia="Times New Roman" w:hAnsi="Times New Roman" w:cs="Times New Roman"/>
          <w:color w:val="FF0000"/>
          <w:sz w:val="24"/>
          <w:szCs w:val="24"/>
          <w:u w:val="single"/>
          <w:lang w:eastAsia="es-ES"/>
        </w:rPr>
        <w:t>“Hay más de siete millones de personas que cobran cerca de ocho euros a la hora y no pueden encontrar una habitación por menos de 400 al mes: eso es una situación insostenible”.</w:t>
      </w:r>
    </w:p>
    <w:p w:rsidR="00CB4750" w:rsidRPr="00A83DAE" w:rsidRDefault="00CB4750" w:rsidP="00CB4750">
      <w:pPr>
        <w:spacing w:after="180" w:line="240" w:lineRule="auto"/>
        <w:jc w:val="both"/>
        <w:rPr>
          <w:rFonts w:ascii="Times New Roman" w:eastAsia="Times New Roman" w:hAnsi="Times New Roman" w:cs="Times New Roman"/>
          <w:sz w:val="24"/>
          <w:szCs w:val="24"/>
          <w:lang w:eastAsia="es-ES"/>
        </w:rPr>
      </w:pPr>
      <w:r w:rsidRPr="00A83DAE">
        <w:rPr>
          <w:rFonts w:ascii="Times New Roman" w:eastAsia="Times New Roman" w:hAnsi="Times New Roman" w:cs="Times New Roman"/>
          <w:sz w:val="24"/>
          <w:szCs w:val="24"/>
          <w:lang w:eastAsia="es-ES"/>
        </w:rPr>
        <w:t>Esta veterana activista por los derechos laborales, portavoz de la Confederación de Sindicatos Alemanes (DGB, por sus siglas en alemán), replica a quien piense en el “paraíso germánico” que esta situación afecta a todas las edades (de hecho, se ha abierto un debate sobre el tipo de pensión con la que tendrán que vivir dentro de no mucho estas personas) y tiene más que ver con una “fractura entre unos tipos de trabajo y otros, que con una cuestión de experiencia en el mundo laboral”.</w:t>
      </w:r>
    </w:p>
    <w:p w:rsidR="00CB4750" w:rsidRPr="00A83DAE" w:rsidRDefault="00CB4750" w:rsidP="00CB4750">
      <w:pPr>
        <w:spacing w:after="180" w:line="240" w:lineRule="auto"/>
        <w:jc w:val="both"/>
        <w:rPr>
          <w:rFonts w:ascii="Times New Roman" w:eastAsia="Times New Roman" w:hAnsi="Times New Roman" w:cs="Times New Roman"/>
          <w:sz w:val="24"/>
          <w:szCs w:val="24"/>
          <w:lang w:eastAsia="es-ES"/>
        </w:rPr>
      </w:pPr>
      <w:r w:rsidRPr="00A83DAE">
        <w:rPr>
          <w:rFonts w:ascii="Times New Roman" w:eastAsia="Times New Roman" w:hAnsi="Times New Roman" w:cs="Times New Roman"/>
          <w:sz w:val="24"/>
          <w:szCs w:val="24"/>
          <w:lang w:eastAsia="es-ES"/>
        </w:rPr>
        <w:t>280 euros</w:t>
      </w:r>
    </w:p>
    <w:p w:rsidR="00CB4750" w:rsidRPr="00A83DAE" w:rsidRDefault="00CB4750" w:rsidP="00CB4750">
      <w:pPr>
        <w:spacing w:after="180" w:line="240" w:lineRule="auto"/>
        <w:jc w:val="both"/>
        <w:rPr>
          <w:rFonts w:ascii="Times New Roman" w:eastAsia="Times New Roman" w:hAnsi="Times New Roman" w:cs="Times New Roman"/>
          <w:sz w:val="24"/>
          <w:szCs w:val="24"/>
          <w:lang w:eastAsia="es-ES"/>
        </w:rPr>
      </w:pPr>
      <w:r w:rsidRPr="004F719B">
        <w:rPr>
          <w:rFonts w:ascii="Times New Roman" w:eastAsia="Times New Roman" w:hAnsi="Times New Roman" w:cs="Times New Roman"/>
          <w:sz w:val="24"/>
          <w:szCs w:val="24"/>
          <w:u w:val="single"/>
          <w:lang w:eastAsia="es-ES"/>
        </w:rPr>
        <w:t>La diferencia salarial entre España y Alemania, de media y una vez ponderados los impuestos y el coste de la vida, está en torno a los 280 euros, según un trabajo de la Confederación Europea de Sindicatos</w:t>
      </w:r>
      <w:r w:rsidRPr="00A83DAE">
        <w:rPr>
          <w:rFonts w:ascii="Times New Roman" w:eastAsia="Times New Roman" w:hAnsi="Times New Roman" w:cs="Times New Roman"/>
          <w:sz w:val="24"/>
          <w:szCs w:val="24"/>
          <w:lang w:eastAsia="es-ES"/>
        </w:rPr>
        <w:t>. Y, curiosamente, el hueco que se ha ampliado en los últimos años ha sido entre los trabajadores más cualificados (arquitectos o ingenieros, por ejemplo). En los estratos con menos formación se va reduciendo la diferencia hasta llegar al de las empleadas de hogar, en el que los países del sur de Europa remuneran mejor a los trabajadores que los del norte (unos 64 euros más).</w:t>
      </w:r>
    </w:p>
    <w:p w:rsidR="00CB4750" w:rsidRPr="004F719B"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4F719B">
        <w:rPr>
          <w:rFonts w:ascii="Times New Roman" w:eastAsia="Times New Roman" w:hAnsi="Times New Roman" w:cs="Times New Roman"/>
          <w:color w:val="FF0000"/>
          <w:sz w:val="24"/>
          <w:szCs w:val="24"/>
          <w:u w:val="single"/>
          <w:lang w:eastAsia="es-ES"/>
        </w:rPr>
        <w:t>Este mismo organismo, reforzado por los datos de Eurostat, cifra en cerca del 25% el número de alemanes “con salarios bajos”. En España ronda el 15%. No son dato</w:t>
      </w:r>
      <w:r>
        <w:rPr>
          <w:rFonts w:ascii="Times New Roman" w:eastAsia="Times New Roman" w:hAnsi="Times New Roman" w:cs="Times New Roman"/>
          <w:color w:val="FF0000"/>
          <w:sz w:val="24"/>
          <w:szCs w:val="24"/>
          <w:u w:val="single"/>
          <w:lang w:eastAsia="es-ES"/>
        </w:rPr>
        <w:t>s subjetivos. La definición de “salario bajo”</w:t>
      </w:r>
      <w:r w:rsidRPr="004F719B">
        <w:rPr>
          <w:rFonts w:ascii="Times New Roman" w:eastAsia="Times New Roman" w:hAnsi="Times New Roman" w:cs="Times New Roman"/>
          <w:color w:val="FF0000"/>
          <w:sz w:val="24"/>
          <w:szCs w:val="24"/>
          <w:u w:val="single"/>
          <w:lang w:eastAsia="es-ES"/>
        </w:rPr>
        <w:t xml:space="preserve"> es la de aquellos que perciben dos tercios o menos de la mediana nacional. También es cierto que las cifras de desempleo en uno y otro lugar son muy diferentes (algo más del 5% en el país gobernado por Angela Merkel y un 23% en España).</w:t>
      </w:r>
      <w:r w:rsidRPr="004F719B">
        <w:rPr>
          <w:rFonts w:ascii="Times New Roman" w:eastAsia="Times New Roman" w:hAnsi="Times New Roman" w:cs="Times New Roman"/>
          <w:color w:val="FF0000"/>
          <w:sz w:val="24"/>
          <w:szCs w:val="24"/>
          <w:lang w:eastAsia="es-ES"/>
        </w:rPr>
        <w:t xml:space="preserve"> </w:t>
      </w:r>
      <w:r w:rsidRPr="004F719B">
        <w:rPr>
          <w:rFonts w:ascii="Times New Roman" w:eastAsia="Times New Roman" w:hAnsi="Times New Roman" w:cs="Times New Roman"/>
          <w:sz w:val="24"/>
          <w:szCs w:val="24"/>
          <w:u w:val="single"/>
          <w:lang w:eastAsia="es-ES"/>
        </w:rPr>
        <w:t>Otro factor a tener en cuenta es que las oficinas de empleo germanas son mucho más efectivas (y restrictivas) que las españolas. No se puede salir de la ciudad mientras se está en paro. Y hay que aceptar lo que te ofrezcan, aunque sea un puesto de vendedor de ropa interior con formación de profesor de idiomas. Así son las cosas.</w:t>
      </w:r>
    </w:p>
    <w:p w:rsidR="00CB4750" w:rsidRPr="004F719B"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4F719B">
        <w:rPr>
          <w:rFonts w:ascii="Times New Roman" w:eastAsia="Times New Roman" w:hAnsi="Times New Roman" w:cs="Times New Roman"/>
          <w:color w:val="FF0000"/>
          <w:sz w:val="24"/>
          <w:szCs w:val="24"/>
          <w:u w:val="single"/>
          <w:lang w:eastAsia="es-ES"/>
        </w:rPr>
        <w:t xml:space="preserve"> “En Alemania si no te organizas bien, no prosperas. La gente que está en supermercados o peluquerías o cosas así cambia mucho de puesto laboral y por eso no se puede organizar bien: si no lo haces, aquí no puedes subir”.</w:t>
      </w:r>
      <w:r w:rsidRPr="004F719B">
        <w:rPr>
          <w:rFonts w:ascii="Times New Roman" w:eastAsia="Times New Roman" w:hAnsi="Times New Roman" w:cs="Times New Roman"/>
          <w:color w:val="FF0000"/>
          <w:sz w:val="24"/>
          <w:szCs w:val="24"/>
          <w:lang w:eastAsia="es-ES"/>
        </w:rPr>
        <w:t xml:space="preserve"> </w:t>
      </w:r>
      <w:r w:rsidRPr="004F719B">
        <w:rPr>
          <w:rFonts w:ascii="Times New Roman" w:eastAsia="Times New Roman" w:hAnsi="Times New Roman" w:cs="Times New Roman"/>
          <w:sz w:val="24"/>
          <w:szCs w:val="24"/>
          <w:u w:val="single"/>
          <w:lang w:eastAsia="es-ES"/>
        </w:rPr>
        <w:t>Por organizarse, Rademaker se refiere a integrarse en una negociación colectiva. “Los empresarios que no se ven obligados a pactar tienden a abusar de la gente y eso es lo que pasa en esos sectores”, puntualiza la sindicalista, que concede que estos datos de precariedad han contribuido, entre otros muchos factores, al éxito en las elecciones del domingo de la ultraderechista Alternativa por Alemania (92 escaños).</w:t>
      </w:r>
    </w:p>
    <w:p w:rsidR="00CB4750" w:rsidRPr="004F719B"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A83DAE">
        <w:rPr>
          <w:rFonts w:ascii="Times New Roman" w:eastAsia="Times New Roman" w:hAnsi="Times New Roman" w:cs="Times New Roman"/>
          <w:sz w:val="24"/>
          <w:szCs w:val="24"/>
          <w:lang w:eastAsia="es-ES"/>
        </w:rPr>
        <w:t xml:space="preserve">“Claro que hay gente sin recursos que protesta contra los partidos normales así, ha pasado en todo el mundo”, razona Rademaker, que apunta a </w:t>
      </w:r>
      <w:r w:rsidRPr="004F719B">
        <w:rPr>
          <w:rFonts w:ascii="Times New Roman" w:eastAsia="Times New Roman" w:hAnsi="Times New Roman" w:cs="Times New Roman"/>
          <w:color w:val="FF0000"/>
          <w:sz w:val="24"/>
          <w:szCs w:val="24"/>
          <w:u w:val="single"/>
          <w:lang w:eastAsia="es-ES"/>
        </w:rPr>
        <w:t xml:space="preserve">“la inseguridad en el empleo por la </w:t>
      </w:r>
      <w:r w:rsidRPr="004F719B">
        <w:rPr>
          <w:rFonts w:ascii="Times New Roman" w:eastAsia="Times New Roman" w:hAnsi="Times New Roman" w:cs="Times New Roman"/>
          <w:color w:val="FF0000"/>
          <w:sz w:val="24"/>
          <w:szCs w:val="24"/>
          <w:u w:val="single"/>
          <w:lang w:eastAsia="es-ES"/>
        </w:rPr>
        <w:lastRenderedPageBreak/>
        <w:t>digitalización, la globalización y la crisis de los refugiados”, como razones por las que una parte del electorado ha optado por la formación populista, aunque seña</w:t>
      </w:r>
      <w:r>
        <w:rPr>
          <w:rFonts w:ascii="Times New Roman" w:eastAsia="Times New Roman" w:hAnsi="Times New Roman" w:cs="Times New Roman"/>
          <w:color w:val="FF0000"/>
          <w:sz w:val="24"/>
          <w:szCs w:val="24"/>
          <w:u w:val="single"/>
          <w:lang w:eastAsia="es-ES"/>
        </w:rPr>
        <w:t>la que muchos de sus electores “</w:t>
      </w:r>
      <w:r w:rsidRPr="004F719B">
        <w:rPr>
          <w:rFonts w:ascii="Times New Roman" w:eastAsia="Times New Roman" w:hAnsi="Times New Roman" w:cs="Times New Roman"/>
          <w:color w:val="FF0000"/>
          <w:sz w:val="24"/>
          <w:szCs w:val="24"/>
          <w:u w:val="single"/>
          <w:lang w:eastAsia="es-ES"/>
        </w:rPr>
        <w:t xml:space="preserve">son gente con </w:t>
      </w:r>
      <w:r>
        <w:rPr>
          <w:rFonts w:ascii="Times New Roman" w:eastAsia="Times New Roman" w:hAnsi="Times New Roman" w:cs="Times New Roman"/>
          <w:color w:val="FF0000"/>
          <w:sz w:val="24"/>
          <w:szCs w:val="24"/>
          <w:u w:val="single"/>
          <w:lang w:eastAsia="es-ES"/>
        </w:rPr>
        <w:t>buenos sueldos”</w:t>
      </w:r>
      <w:r w:rsidRPr="004F719B">
        <w:rPr>
          <w:rFonts w:ascii="Times New Roman" w:eastAsia="Times New Roman" w:hAnsi="Times New Roman" w:cs="Times New Roman"/>
          <w:color w:val="FF0000"/>
          <w:sz w:val="24"/>
          <w:szCs w:val="24"/>
          <w:u w:val="single"/>
          <w:lang w:eastAsia="es-ES"/>
        </w:rPr>
        <w:t>.</w:t>
      </w:r>
    </w:p>
    <w:p w:rsidR="00CB4750" w:rsidRPr="00A83DAE" w:rsidRDefault="00CB4750" w:rsidP="00CB4750">
      <w:pPr>
        <w:spacing w:after="180" w:line="240" w:lineRule="auto"/>
        <w:jc w:val="both"/>
        <w:rPr>
          <w:rFonts w:ascii="Times New Roman" w:eastAsia="Times New Roman" w:hAnsi="Times New Roman" w:cs="Times New Roman"/>
          <w:sz w:val="24"/>
          <w:szCs w:val="24"/>
          <w:lang w:eastAsia="es-ES"/>
        </w:rPr>
      </w:pPr>
      <w:r w:rsidRPr="00A83DAE">
        <w:rPr>
          <w:rFonts w:ascii="Times New Roman" w:eastAsia="Times New Roman" w:hAnsi="Times New Roman" w:cs="Times New Roman"/>
          <w:sz w:val="24"/>
          <w:szCs w:val="24"/>
          <w:lang w:eastAsia="es-ES"/>
        </w:rPr>
        <w:t>Deplorables abusos</w:t>
      </w:r>
    </w:p>
    <w:p w:rsidR="00CB4750" w:rsidRPr="004F719B"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4F719B">
        <w:rPr>
          <w:rFonts w:ascii="Times New Roman" w:eastAsia="Times New Roman" w:hAnsi="Times New Roman" w:cs="Times New Roman"/>
          <w:color w:val="FF0000"/>
          <w:sz w:val="24"/>
          <w:szCs w:val="24"/>
          <w:u w:val="single"/>
          <w:lang w:eastAsia="es-ES"/>
        </w:rPr>
        <w:t>Una situación que llevó hace pocas fechas al veterano periodista Günter Wallraff a regresar a una de sus temáticas favoritas: las realidades ocultas del mundo del trabajo. Su equipo, un grupo de investigadores, se infiltró en distintas empresas y se topó “con condiciones deplorables de abuso”. Por ejemplo, jornadas de más de 15 horas por salarios inferiores a mil euros: y eso seguro que también les suena.</w:t>
      </w:r>
    </w:p>
    <w:p w:rsidR="00CB4750" w:rsidRPr="00ED0CEE"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ED0CEE">
        <w:rPr>
          <w:rFonts w:ascii="Times New Roman" w:eastAsia="Times New Roman" w:hAnsi="Times New Roman" w:cs="Times New Roman"/>
          <w:sz w:val="24"/>
          <w:szCs w:val="24"/>
          <w:u w:val="single"/>
          <w:lang w:eastAsia="es-ES"/>
        </w:rPr>
        <w:t>Los ban</w:t>
      </w:r>
      <w:r>
        <w:rPr>
          <w:rFonts w:ascii="Times New Roman" w:eastAsia="Times New Roman" w:hAnsi="Times New Roman" w:cs="Times New Roman"/>
          <w:sz w:val="24"/>
          <w:szCs w:val="24"/>
          <w:u w:val="single"/>
          <w:lang w:eastAsia="es-ES"/>
        </w:rPr>
        <w:t>cos centrales también temen al “efecto Amazon”</w:t>
      </w:r>
      <w:r>
        <w:rPr>
          <w:rFonts w:ascii="Times New Roman" w:eastAsia="Times New Roman" w:hAnsi="Times New Roman" w:cs="Times New Roman"/>
          <w:sz w:val="24"/>
          <w:szCs w:val="24"/>
          <w:lang w:eastAsia="es-ES"/>
        </w:rPr>
        <w:t xml:space="preserve"> (El Economista - </w:t>
      </w:r>
      <w:r w:rsidRPr="00ED0CEE">
        <w:rPr>
          <w:rFonts w:ascii="Times New Roman" w:eastAsia="Times New Roman" w:hAnsi="Times New Roman" w:cs="Times New Roman"/>
          <w:b/>
          <w:sz w:val="24"/>
          <w:szCs w:val="24"/>
          <w:lang w:eastAsia="es-ES"/>
        </w:rPr>
        <w:t>1/10/17</w:t>
      </w:r>
      <w:r>
        <w:rPr>
          <w:rFonts w:ascii="Times New Roman" w:eastAsia="Times New Roman" w:hAnsi="Times New Roman" w:cs="Times New Roman"/>
          <w:sz w:val="24"/>
          <w:szCs w:val="24"/>
          <w:lang w:eastAsia="es-ES"/>
        </w:rPr>
        <w:t>)</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ED0CEE">
        <w:rPr>
          <w:rFonts w:ascii="Times New Roman" w:eastAsia="Times New Roman" w:hAnsi="Times New Roman" w:cs="Times New Roman"/>
          <w:sz w:val="24"/>
          <w:szCs w:val="24"/>
          <w:lang w:eastAsia="es-ES"/>
        </w:rPr>
        <w:t>A</w:t>
      </w:r>
      <w:r>
        <w:rPr>
          <w:rFonts w:ascii="Times New Roman" w:eastAsia="Times New Roman" w:hAnsi="Times New Roman" w:cs="Times New Roman"/>
          <w:sz w:val="24"/>
          <w:szCs w:val="24"/>
          <w:lang w:eastAsia="es-ES"/>
        </w:rPr>
        <w:t>na Palomares)</w:t>
      </w:r>
    </w:p>
    <w:p w:rsidR="00CB4750" w:rsidRPr="00ED0CEE" w:rsidRDefault="00CB4750" w:rsidP="00CB4750">
      <w:pPr>
        <w:spacing w:after="180" w:line="240" w:lineRule="auto"/>
        <w:jc w:val="both"/>
        <w:rPr>
          <w:rFonts w:ascii="Times New Roman" w:eastAsia="Times New Roman" w:hAnsi="Times New Roman" w:cs="Times New Roman"/>
          <w:sz w:val="24"/>
          <w:szCs w:val="24"/>
          <w:lang w:eastAsia="es-ES"/>
        </w:rPr>
      </w:pPr>
      <w:r w:rsidRPr="00ED0CEE">
        <w:rPr>
          <w:rFonts w:ascii="Times New Roman" w:eastAsia="Times New Roman" w:hAnsi="Times New Roman" w:cs="Times New Roman"/>
          <w:sz w:val="24"/>
          <w:szCs w:val="24"/>
          <w:lang w:eastAsia="es-ES"/>
        </w:rPr>
        <w:t>La desinflación en precios y salarios que generan las tecnológicas, con Amazon a la cabeza, es una de las causas que explican que los bancos centrales se lo estén pensando tanto a la hora de primero, retirar es</w:t>
      </w:r>
      <w:r>
        <w:rPr>
          <w:rFonts w:ascii="Times New Roman" w:eastAsia="Times New Roman" w:hAnsi="Times New Roman" w:cs="Times New Roman"/>
          <w:sz w:val="24"/>
          <w:szCs w:val="24"/>
          <w:lang w:eastAsia="es-ES"/>
        </w:rPr>
        <w:t>tímulos y después, subir tipos.</w:t>
      </w:r>
    </w:p>
    <w:p w:rsidR="00CB4750" w:rsidRPr="00366120"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366120">
        <w:rPr>
          <w:rFonts w:ascii="Times New Roman" w:eastAsia="Times New Roman" w:hAnsi="Times New Roman" w:cs="Times New Roman"/>
          <w:sz w:val="24"/>
          <w:szCs w:val="24"/>
          <w:u w:val="single"/>
          <w:lang w:eastAsia="es-ES"/>
        </w:rPr>
        <w:t>Quizá quien hoy esté leyendo este artículo ha acudido alguna vez a una tienda a ver in situ una prenda de ropa, un pequeño electrodoméstico, un teléfono móvil, unos zapatos…y ha abandonado el establecimiento con las manos vacías. Pero no porque no le gustara el objeto en cuestión sino porque cree que a través de internet, el mayor escaparate del mundo, lo podrá comprar más barato. Si se siente identificado con esta situación ha de saber que sí, que usted también ha contribuido a lo que los economistas, bancos de inversión e incluso banqueros centrales han coincidido en denominar “Efecto Amazon”.</w:t>
      </w:r>
    </w:p>
    <w:p w:rsidR="00CB4750" w:rsidRPr="00366120"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366120">
        <w:rPr>
          <w:rFonts w:ascii="Times New Roman" w:eastAsia="Times New Roman" w:hAnsi="Times New Roman" w:cs="Times New Roman"/>
          <w:sz w:val="24"/>
          <w:szCs w:val="24"/>
          <w:u w:val="single"/>
          <w:lang w:eastAsia="es-ES"/>
        </w:rPr>
        <w:t>La compañía que empezó siendo un mero centro logístico que vendía libros online se ha convertido en una de las grandes caras de Wall Street con 451.000 millones de dólares de capitalización bursátil y una subida en bolsa del 5.000 por ciento desde que debutó en el parqué allá por el año 1997. Pero además, Amazon se ha convertido hoy en la gran amenaza de muchos negocios tradicionales y una prueba de ello es que, según recoge la web Zerohedge con datos de Bloomberg, el nombre de la compañía se repitió en una de cada cinco conference call que las empresas del S&amp;P500 dieron con motivo de la publicación de resultados.</w:t>
      </w:r>
    </w:p>
    <w:p w:rsidR="00CB4750" w:rsidRPr="00ED0CEE" w:rsidRDefault="00CB4750" w:rsidP="00CB4750">
      <w:pPr>
        <w:spacing w:after="180" w:line="240" w:lineRule="auto"/>
        <w:jc w:val="both"/>
        <w:rPr>
          <w:rFonts w:ascii="Times New Roman" w:eastAsia="Times New Roman" w:hAnsi="Times New Roman" w:cs="Times New Roman"/>
          <w:sz w:val="24"/>
          <w:szCs w:val="24"/>
          <w:lang w:eastAsia="es-ES"/>
        </w:rPr>
      </w:pPr>
      <w:r w:rsidRPr="00ED0CEE">
        <w:rPr>
          <w:rFonts w:ascii="Times New Roman" w:eastAsia="Times New Roman" w:hAnsi="Times New Roman" w:cs="Times New Roman"/>
          <w:sz w:val="24"/>
          <w:szCs w:val="24"/>
          <w:lang w:eastAsia="es-ES"/>
        </w:rPr>
        <w:t>Su impacto en la distribución...</w:t>
      </w:r>
    </w:p>
    <w:p w:rsidR="00CB4750" w:rsidRPr="00366120"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366120">
        <w:rPr>
          <w:rFonts w:ascii="Times New Roman" w:eastAsia="Times New Roman" w:hAnsi="Times New Roman" w:cs="Times New Roman"/>
          <w:color w:val="FF0000"/>
          <w:sz w:val="24"/>
          <w:szCs w:val="24"/>
          <w:u w:val="single"/>
          <w:lang w:eastAsia="es-ES"/>
        </w:rPr>
        <w:t>De todos esos sectores susceptibles de sufrir el efecto Amazon el más obvio es el de la distribución. El auge del comercio online, en el que Amazon acapara el 40 por ciento del total según la revista Forbes, ya ha provocado que más de una docena de cadenas minoristas se hayan declarado en concurso de acreedores lo que ha llevado al bróker americano Cushman &amp; Wakefield a afirmar, en declaraciones a Bloomberg, que el número de comercios que cerrarán sus puertas en 2018 se elevará hasta los 13.000, el triple que en 2016. Y Citi ya habla del cierre este año de 6.000 tiendas, la cifra más alta desde que comenzó la crisis de las subprime. Además, tampoco ayuda al sector del retail el hecho de que una de las primeras grandes compras que ha hecho Amazon haya sido en el sector de la distribución, con la adquisición de Whole Foods y, de hecho, desde entonces compañías como Walmart, Coscto, Ahold o Carrefour han visto cómo sus acciones caían más de un 8 por ciento desde el anuncio</w:t>
      </w:r>
      <w:r w:rsidRPr="00ED0CEE">
        <w:rPr>
          <w:rFonts w:ascii="Times New Roman" w:eastAsia="Times New Roman" w:hAnsi="Times New Roman" w:cs="Times New Roman"/>
          <w:sz w:val="24"/>
          <w:szCs w:val="24"/>
          <w:lang w:eastAsia="es-ES"/>
        </w:rPr>
        <w:t>. Descontaban con la compra del gigante de comida orgánica el inicio de una guerra de precios que Bezos se encargó de confirmar después al anunciar que bajará los precios de</w:t>
      </w:r>
      <w:r>
        <w:rPr>
          <w:rFonts w:ascii="Times New Roman" w:eastAsia="Times New Roman" w:hAnsi="Times New Roman" w:cs="Times New Roman"/>
          <w:sz w:val="24"/>
          <w:szCs w:val="24"/>
          <w:lang w:eastAsia="es-ES"/>
        </w:rPr>
        <w:t xml:space="preserve"> Whole Foods un 40 por ciento. “</w:t>
      </w:r>
      <w:r w:rsidRPr="00ED0CEE">
        <w:rPr>
          <w:rFonts w:ascii="Times New Roman" w:eastAsia="Times New Roman" w:hAnsi="Times New Roman" w:cs="Times New Roman"/>
          <w:sz w:val="24"/>
          <w:szCs w:val="24"/>
          <w:lang w:eastAsia="es-ES"/>
        </w:rPr>
        <w:t xml:space="preserve">El nivel de inversión que hace Amazon en sí mismo es algo </w:t>
      </w:r>
      <w:r w:rsidRPr="00ED0CEE">
        <w:rPr>
          <w:rFonts w:ascii="Times New Roman" w:eastAsia="Times New Roman" w:hAnsi="Times New Roman" w:cs="Times New Roman"/>
          <w:sz w:val="24"/>
          <w:szCs w:val="24"/>
          <w:lang w:eastAsia="es-ES"/>
        </w:rPr>
        <w:lastRenderedPageBreak/>
        <w:t>brutal que no hace nadie más. Piensa más allá. Su concepto de retorno es diferente y lo que está haciendo e</w:t>
      </w:r>
      <w:r>
        <w:rPr>
          <w:rFonts w:ascii="Times New Roman" w:eastAsia="Times New Roman" w:hAnsi="Times New Roman" w:cs="Times New Roman"/>
          <w:sz w:val="24"/>
          <w:szCs w:val="24"/>
          <w:lang w:eastAsia="es-ES"/>
        </w:rPr>
        <w:t>s limpiarse de sus competidores”</w:t>
      </w:r>
      <w:r w:rsidRPr="00ED0CEE">
        <w:rPr>
          <w:rFonts w:ascii="Times New Roman" w:eastAsia="Times New Roman" w:hAnsi="Times New Roman" w:cs="Times New Roman"/>
          <w:sz w:val="24"/>
          <w:szCs w:val="24"/>
          <w:lang w:eastAsia="es-ES"/>
        </w:rPr>
        <w:t xml:space="preserve">, apunta Ignacio Perea, director de inversiones de Tressis Gestión. </w:t>
      </w:r>
      <w:r w:rsidRPr="00366120">
        <w:rPr>
          <w:rFonts w:ascii="Times New Roman" w:eastAsia="Times New Roman" w:hAnsi="Times New Roman" w:cs="Times New Roman"/>
          <w:sz w:val="24"/>
          <w:szCs w:val="24"/>
          <w:u w:val="single"/>
          <w:lang w:eastAsia="es-ES"/>
        </w:rPr>
        <w:t>Y ante Amazon hay dos opciones. La primera es enfrentarse a él con nuevas alianzas como la que ha llevado a cabo Walmart al incluir sus productos en la plataforma de compra de Google, Google Express, no disponible en España. Y la segunda es subirse al carro de Bezos como ha hecho empresas como Kohl's, Nike o Dia.</w:t>
      </w:r>
    </w:p>
    <w:p w:rsidR="00CB4750" w:rsidRPr="00ED0CEE" w:rsidRDefault="00CB4750" w:rsidP="00CB4750">
      <w:pPr>
        <w:spacing w:after="180" w:line="240" w:lineRule="auto"/>
        <w:jc w:val="both"/>
        <w:rPr>
          <w:rFonts w:ascii="Times New Roman" w:eastAsia="Times New Roman" w:hAnsi="Times New Roman" w:cs="Times New Roman"/>
          <w:sz w:val="24"/>
          <w:szCs w:val="24"/>
          <w:lang w:eastAsia="es-ES"/>
        </w:rPr>
      </w:pPr>
      <w:r w:rsidRPr="00366120">
        <w:rPr>
          <w:rFonts w:ascii="Times New Roman" w:eastAsia="Times New Roman" w:hAnsi="Times New Roman" w:cs="Times New Roman"/>
          <w:sz w:val="24"/>
          <w:szCs w:val="24"/>
          <w:u w:val="single"/>
          <w:lang w:eastAsia="es-ES"/>
        </w:rPr>
        <w:t>Pero el llamado efecto Amazon va mucho más allá del sector de distribución ya que las implicaciones de este nuevo modelo de negocio pueden suponer un giro radical en las políticas monetarias de los bancos centrales, centradas hasta ahora en conseguir un objetivo de inflación del 2 por ciento que hoy parece casi inalcanzable pese a toda la liquidez que se ha inyectado en mercado en los últimos años para conseguirlo</w:t>
      </w:r>
      <w:r>
        <w:rPr>
          <w:rFonts w:ascii="Times New Roman" w:eastAsia="Times New Roman" w:hAnsi="Times New Roman" w:cs="Times New Roman"/>
          <w:sz w:val="24"/>
          <w:szCs w:val="24"/>
          <w:lang w:eastAsia="es-ES"/>
        </w:rPr>
        <w:t xml:space="preserve">. </w:t>
      </w:r>
      <w:r w:rsidRPr="00366120">
        <w:rPr>
          <w:rFonts w:ascii="Times New Roman" w:eastAsia="Times New Roman" w:hAnsi="Times New Roman" w:cs="Times New Roman"/>
          <w:color w:val="FF0000"/>
          <w:sz w:val="24"/>
          <w:szCs w:val="24"/>
          <w:u w:val="single"/>
          <w:lang w:eastAsia="es-ES"/>
        </w:rPr>
        <w:t>“Lo que se ha conseguido es una inflación de activos financieros pero las empresas como Amazon, Netflix y demás presentan tecnologías desinflacionistas y hay una divergencia entre las expectativas inflacionistas y el propio negocio de estas firmas, que es todo lo contrario”,</w:t>
      </w:r>
      <w:r w:rsidRPr="00366120">
        <w:rPr>
          <w:rFonts w:ascii="Times New Roman" w:eastAsia="Times New Roman" w:hAnsi="Times New Roman" w:cs="Times New Roman"/>
          <w:color w:val="FF0000"/>
          <w:sz w:val="24"/>
          <w:szCs w:val="24"/>
          <w:lang w:eastAsia="es-ES"/>
        </w:rPr>
        <w:t xml:space="preserve"> </w:t>
      </w:r>
      <w:r w:rsidRPr="00ED0CEE">
        <w:rPr>
          <w:rFonts w:ascii="Times New Roman" w:eastAsia="Times New Roman" w:hAnsi="Times New Roman" w:cs="Times New Roman"/>
          <w:sz w:val="24"/>
          <w:szCs w:val="24"/>
          <w:lang w:eastAsia="es-ES"/>
        </w:rPr>
        <w:t xml:space="preserve">apunta Daniel La Calle, economista jefe de Tressis. </w:t>
      </w:r>
      <w:r w:rsidRPr="00857186">
        <w:rPr>
          <w:rFonts w:ascii="Times New Roman" w:eastAsia="Times New Roman" w:hAnsi="Times New Roman" w:cs="Times New Roman"/>
          <w:color w:val="FF0000"/>
          <w:sz w:val="24"/>
          <w:szCs w:val="24"/>
          <w:u w:val="single"/>
          <w:lang w:eastAsia="es-ES"/>
        </w:rPr>
        <w:t>De hecho, los bancos centrales poco a poco empiezan a incluir a la tecnología en sus discursos para explicar por qué la inflación no sube como lo hacía en el pasado y cómo está dejando a los nuevos trabajadores en condiciones de precariedad.</w:t>
      </w:r>
      <w:r w:rsidRPr="00857186">
        <w:rPr>
          <w:rFonts w:ascii="Times New Roman" w:eastAsia="Times New Roman" w:hAnsi="Times New Roman" w:cs="Times New Roman"/>
          <w:color w:val="FF0000"/>
          <w:sz w:val="24"/>
          <w:szCs w:val="24"/>
          <w:lang w:eastAsia="es-ES"/>
        </w:rPr>
        <w:t xml:space="preserve"> </w:t>
      </w:r>
      <w:r w:rsidRPr="00ED0CEE">
        <w:rPr>
          <w:rFonts w:ascii="Times New Roman" w:eastAsia="Times New Roman" w:hAnsi="Times New Roman" w:cs="Times New Roman"/>
          <w:sz w:val="24"/>
          <w:szCs w:val="24"/>
          <w:lang w:eastAsia="es-ES"/>
        </w:rPr>
        <w:t xml:space="preserve">Charles Evans, presidente del Fed de Chicago, ha sido uno </w:t>
      </w:r>
      <w:r>
        <w:rPr>
          <w:rFonts w:ascii="Times New Roman" w:eastAsia="Times New Roman" w:hAnsi="Times New Roman" w:cs="Times New Roman"/>
          <w:sz w:val="24"/>
          <w:szCs w:val="24"/>
          <w:lang w:eastAsia="es-ES"/>
        </w:rPr>
        <w:t>de los primeros en subrayarlo: “</w:t>
      </w:r>
      <w:r w:rsidRPr="00857186">
        <w:rPr>
          <w:rFonts w:ascii="Times New Roman" w:eastAsia="Times New Roman" w:hAnsi="Times New Roman" w:cs="Times New Roman"/>
          <w:color w:val="FF0000"/>
          <w:sz w:val="24"/>
          <w:szCs w:val="24"/>
          <w:u w:val="single"/>
          <w:lang w:eastAsia="es-ES"/>
        </w:rPr>
        <w:t>Sabemos que la tecnología es disruptiva y eso podría ser un problema para mantener controlada a la inflación</w:t>
      </w:r>
      <w:r>
        <w:rPr>
          <w:rFonts w:ascii="Times New Roman" w:eastAsia="Times New Roman" w:hAnsi="Times New Roman" w:cs="Times New Roman"/>
          <w:sz w:val="24"/>
          <w:szCs w:val="24"/>
          <w:lang w:eastAsia="es-ES"/>
        </w:rPr>
        <w:t>”</w:t>
      </w:r>
      <w:r w:rsidRPr="00ED0CEE">
        <w:rPr>
          <w:rFonts w:ascii="Times New Roman" w:eastAsia="Times New Roman" w:hAnsi="Times New Roman" w:cs="Times New Roman"/>
          <w:sz w:val="24"/>
          <w:szCs w:val="24"/>
          <w:lang w:eastAsia="es-ES"/>
        </w:rPr>
        <w:t>. Y no solo se refiere al impacto que pueda tener Amazon en los precios de los alimentos sino también al que puede tener Netflix en el consumo de televisión, Tesla en el precio de los carburantes o Googl</w:t>
      </w:r>
      <w:r>
        <w:rPr>
          <w:rFonts w:ascii="Times New Roman" w:eastAsia="Times New Roman" w:hAnsi="Times New Roman" w:cs="Times New Roman"/>
          <w:sz w:val="24"/>
          <w:szCs w:val="24"/>
          <w:lang w:eastAsia="es-ES"/>
        </w:rPr>
        <w:t>e en los servicios financieros.</w:t>
      </w:r>
    </w:p>
    <w:p w:rsidR="00CB4750" w:rsidRPr="00ED0CEE" w:rsidRDefault="00CB4750" w:rsidP="00CB4750">
      <w:pPr>
        <w:spacing w:after="180" w:line="240" w:lineRule="auto"/>
        <w:jc w:val="both"/>
        <w:rPr>
          <w:rFonts w:ascii="Times New Roman" w:eastAsia="Times New Roman" w:hAnsi="Times New Roman" w:cs="Times New Roman"/>
          <w:sz w:val="24"/>
          <w:szCs w:val="24"/>
          <w:lang w:eastAsia="es-ES"/>
        </w:rPr>
      </w:pPr>
      <w:r w:rsidRPr="00ED0CEE">
        <w:rPr>
          <w:rFonts w:ascii="Times New Roman" w:eastAsia="Times New Roman" w:hAnsi="Times New Roman" w:cs="Times New Roman"/>
          <w:sz w:val="24"/>
          <w:szCs w:val="24"/>
          <w:lang w:eastAsia="es-ES"/>
        </w:rPr>
        <w:t>Más tecnología, ¿menos salarios?</w:t>
      </w:r>
    </w:p>
    <w:p w:rsidR="00CB4750" w:rsidRPr="00ED0CEE" w:rsidRDefault="00CB4750" w:rsidP="00CB4750">
      <w:pPr>
        <w:spacing w:after="180" w:line="240" w:lineRule="auto"/>
        <w:jc w:val="both"/>
        <w:rPr>
          <w:rFonts w:ascii="Times New Roman" w:eastAsia="Times New Roman" w:hAnsi="Times New Roman" w:cs="Times New Roman"/>
          <w:sz w:val="24"/>
          <w:szCs w:val="24"/>
          <w:lang w:eastAsia="es-ES"/>
        </w:rPr>
      </w:pPr>
      <w:r w:rsidRPr="00ED0CEE">
        <w:rPr>
          <w:rFonts w:ascii="Times New Roman" w:eastAsia="Times New Roman" w:hAnsi="Times New Roman" w:cs="Times New Roman"/>
          <w:sz w:val="24"/>
          <w:szCs w:val="24"/>
          <w:lang w:eastAsia="es-ES"/>
        </w:rPr>
        <w:t>Unos efectos desinflacionistas que no solo se quedan en las cestas de la compra sino que también llegan a los salarios que, según los expertos son en realidad en lo que se están fijando ahora los bancos centrales a la hora de elaborar sus hojas de rutas sob</w:t>
      </w:r>
      <w:r>
        <w:rPr>
          <w:rFonts w:ascii="Times New Roman" w:eastAsia="Times New Roman" w:hAnsi="Times New Roman" w:cs="Times New Roman"/>
          <w:sz w:val="24"/>
          <w:szCs w:val="24"/>
          <w:lang w:eastAsia="es-ES"/>
        </w:rPr>
        <w:t>re la normalización monetaria. “</w:t>
      </w:r>
      <w:r w:rsidRPr="00ED0CEE">
        <w:rPr>
          <w:rFonts w:ascii="Times New Roman" w:eastAsia="Times New Roman" w:hAnsi="Times New Roman" w:cs="Times New Roman"/>
          <w:sz w:val="24"/>
          <w:szCs w:val="24"/>
          <w:lang w:eastAsia="es-ES"/>
        </w:rPr>
        <w:t>Lo que se está mirando sobre todo son los salarios y lo normal sería pensar que en este entorno de tipos y con un crecimiento positivo y tasa de desempleo a la baja se trasladara a los s</w:t>
      </w:r>
      <w:r>
        <w:rPr>
          <w:rFonts w:ascii="Times New Roman" w:eastAsia="Times New Roman" w:hAnsi="Times New Roman" w:cs="Times New Roman"/>
          <w:sz w:val="24"/>
          <w:szCs w:val="24"/>
          <w:lang w:eastAsia="es-ES"/>
        </w:rPr>
        <w:t>alarios y después s los precios”</w:t>
      </w:r>
      <w:r w:rsidRPr="00ED0CEE">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afirma Sergio Míguez, de EFPA.</w:t>
      </w:r>
    </w:p>
    <w:p w:rsidR="00CB4750" w:rsidRPr="00857186"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ED0CEE">
        <w:rPr>
          <w:rFonts w:ascii="Times New Roman" w:eastAsia="Times New Roman" w:hAnsi="Times New Roman" w:cs="Times New Roman"/>
          <w:sz w:val="24"/>
          <w:szCs w:val="24"/>
          <w:lang w:eastAsia="es-ES"/>
        </w:rPr>
        <w:t xml:space="preserve">No en vano, la relación entre crecimiento y salarios ha sido históricamente proporcional -a mayor crecimiento, mayores salarios y, por ende, mayor inflación- pero ahora esta triada económica no parece moverse en la misma dirección, o al menos no de una manera igualmente proporcionada, </w:t>
      </w:r>
      <w:r w:rsidRPr="00857186">
        <w:rPr>
          <w:rFonts w:ascii="Times New Roman" w:eastAsia="Times New Roman" w:hAnsi="Times New Roman" w:cs="Times New Roman"/>
          <w:color w:val="FF0000"/>
          <w:sz w:val="24"/>
          <w:szCs w:val="24"/>
          <w:u w:val="single"/>
          <w:lang w:eastAsia="es-ES"/>
        </w:rPr>
        <w:t>lo que pone en duda que la curva de Philips, que relaciona el crecimiento con la inflación, siga funcionando en un futuro cada vez más tecnológico. Por ejemplo, en el caso de EEUU, el IPC ha aumentado en tasa interanual un 1,9 por ciento, el PIB cerró el segundo trimestre del año -último datos disponibles- con un aumento del 3 por ciento y los salarios, aunque en tasas interanuales crecen un 2,5 por ciento, llevan cinco meses casi estancados.</w:t>
      </w:r>
      <w:r w:rsidRPr="00ED0CEE">
        <w:rPr>
          <w:rFonts w:ascii="Times New Roman" w:eastAsia="Times New Roman" w:hAnsi="Times New Roman" w:cs="Times New Roman"/>
          <w:sz w:val="24"/>
          <w:szCs w:val="24"/>
          <w:lang w:eastAsia="es-ES"/>
        </w:rPr>
        <w:t xml:space="preserve"> Mientras, en Europa, la inflación sigue manteniéndose en niveles del 1,5 por ciento y en su última reunión el BCE redujo sus previsiones de cara a 2018 en una décima hasta niveles del 1,2 por ciento. </w:t>
      </w:r>
      <w:r w:rsidRPr="00857186">
        <w:rPr>
          <w:rFonts w:ascii="Times New Roman" w:eastAsia="Times New Roman" w:hAnsi="Times New Roman" w:cs="Times New Roman"/>
          <w:color w:val="FF0000"/>
          <w:sz w:val="24"/>
          <w:szCs w:val="24"/>
          <w:u w:val="single"/>
          <w:lang w:eastAsia="es-ES"/>
        </w:rPr>
        <w:t>Y aunque la eurozona se ha convertido en la gran locomotora de los mercados occidentales gracias al crecimiento interanual del 2,3 por ciento que acumula, los salarios en la eurozona solo han subido en términos interanuales un 1,8 por ciento. Pero, ¿qué impacto tienen Amazon y otras tecnológicas en este tímido repunte de los salarios? Según Donald Trump, mucho, y de hecho, el presidente de EEUU ha acusado vía tuit a Amazon y a otras tecnológicas de estar destruyendo empleo en EEUU. Y es que aunque las grandes tecnológicas americanas aparecen en todos los ranking de salarios</w:t>
      </w:r>
      <w:r>
        <w:rPr>
          <w:rFonts w:ascii="Times New Roman" w:eastAsia="Times New Roman" w:hAnsi="Times New Roman" w:cs="Times New Roman"/>
          <w:color w:val="FF0000"/>
          <w:sz w:val="24"/>
          <w:szCs w:val="24"/>
          <w:u w:val="single"/>
          <w:lang w:eastAsia="es-ES"/>
        </w:rPr>
        <w:t xml:space="preserve"> -</w:t>
      </w:r>
      <w:r w:rsidRPr="00857186">
        <w:rPr>
          <w:rFonts w:ascii="Times New Roman" w:eastAsia="Times New Roman" w:hAnsi="Times New Roman" w:cs="Times New Roman"/>
          <w:color w:val="FF0000"/>
          <w:sz w:val="24"/>
          <w:szCs w:val="24"/>
          <w:u w:val="single"/>
          <w:lang w:eastAsia="es-ES"/>
        </w:rPr>
        <w:t xml:space="preserve">de media pagan más de 100.000 dólares al año- esos sueldos están limitados a muy pocas manos. Por </w:t>
      </w:r>
      <w:r w:rsidRPr="00857186">
        <w:rPr>
          <w:rFonts w:ascii="Times New Roman" w:eastAsia="Times New Roman" w:hAnsi="Times New Roman" w:cs="Times New Roman"/>
          <w:color w:val="FF0000"/>
          <w:sz w:val="24"/>
          <w:szCs w:val="24"/>
          <w:u w:val="single"/>
          <w:lang w:eastAsia="es-ES"/>
        </w:rPr>
        <w:lastRenderedPageBreak/>
        <w:t>ejemplo, según los datos de Stadista, Amazon cuenta con 340.000 empleados -se incluyen los empleados a tiempo parcial-, Alphabet con 71.000 empleos y Facebook, según sus cifras, con poco más de 20.000. Números que contrastan con los dos millones de personas a los que emplea Walmart y que son posibles, entre otras cosas, gracias a la fuerte robotización de los negocios de las grandes tecnológicas americanas -solo Amazon trabaja ya con 100.000 robots en todo el mundo-.</w:t>
      </w:r>
    </w:p>
    <w:p w:rsidR="00CB4750" w:rsidRPr="00ED0CEE"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ED0CEE">
        <w:rPr>
          <w:rFonts w:ascii="Times New Roman" w:eastAsia="Times New Roman" w:hAnsi="Times New Roman" w:cs="Times New Roman"/>
          <w:sz w:val="24"/>
          <w:szCs w:val="24"/>
          <w:lang w:eastAsia="es-ES"/>
        </w:rPr>
        <w:t>Los modelos laborales que tienen las empresas tecnológicas son excelentes y en la mayor parte de los casos se basan en trabajadores de autónomos. Es un modelo que es vital para tratar de competir con los emergentes. Además, está el uso de robots que aunque no dejarán a la gente sin empleo sí disminuye la capacidad de negociación de los empleos más manuales. Se trata de la cuarta revolución industrial. Los bancos centrales tienen que salir de su torre de marfil y</w:t>
      </w:r>
      <w:r>
        <w:rPr>
          <w:rFonts w:ascii="Times New Roman" w:eastAsia="Times New Roman" w:hAnsi="Times New Roman" w:cs="Times New Roman"/>
          <w:sz w:val="24"/>
          <w:szCs w:val="24"/>
          <w:lang w:eastAsia="es-ES"/>
        </w:rPr>
        <w:t xml:space="preserve"> empezar a ver la economía real”</w:t>
      </w:r>
      <w:r w:rsidRPr="00ED0CEE">
        <w:rPr>
          <w:rFonts w:ascii="Times New Roman" w:eastAsia="Times New Roman" w:hAnsi="Times New Roman" w:cs="Times New Roman"/>
          <w:sz w:val="24"/>
          <w:szCs w:val="24"/>
          <w:lang w:eastAsia="es-ES"/>
        </w:rPr>
        <w:t>, apunta Víctor Alvargonzález, estratega de mercados. De hecho, esa pérdida de poder en el mercado la es una de las razones que esgrime Lukas Daalder, director de Robeco Investment Solutions, para explicar por qué la inflación ha dejado de ser un problema tal y como lo</w:t>
      </w:r>
      <w:r>
        <w:rPr>
          <w:rFonts w:ascii="Times New Roman" w:eastAsia="Times New Roman" w:hAnsi="Times New Roman" w:cs="Times New Roman"/>
          <w:sz w:val="24"/>
          <w:szCs w:val="24"/>
          <w:lang w:eastAsia="es-ES"/>
        </w:rPr>
        <w:t xml:space="preserve"> era hasta ahora. “</w:t>
      </w:r>
      <w:r w:rsidRPr="00ED0CEE">
        <w:rPr>
          <w:rFonts w:ascii="Times New Roman" w:eastAsia="Times New Roman" w:hAnsi="Times New Roman" w:cs="Times New Roman"/>
          <w:sz w:val="24"/>
          <w:szCs w:val="24"/>
          <w:lang w:eastAsia="es-ES"/>
        </w:rPr>
        <w:t xml:space="preserve">La primera razón es la digitalización. Otra sería la pérdida de poder en el mercado laboral por parte de los trabajadores, con el declive de los sindicatos, la globalización y la continuada automatización de industrias que anteriormente </w:t>
      </w:r>
      <w:r>
        <w:rPr>
          <w:rFonts w:ascii="Times New Roman" w:eastAsia="Times New Roman" w:hAnsi="Times New Roman" w:cs="Times New Roman"/>
          <w:sz w:val="24"/>
          <w:szCs w:val="24"/>
          <w:lang w:eastAsia="es-ES"/>
        </w:rPr>
        <w:t>requerían mucha mano de obra”, apunta. Y da aún dos más: “</w:t>
      </w:r>
      <w:r w:rsidRPr="00ED0CEE">
        <w:rPr>
          <w:rFonts w:ascii="Times New Roman" w:eastAsia="Times New Roman" w:hAnsi="Times New Roman" w:cs="Times New Roman"/>
          <w:sz w:val="24"/>
          <w:szCs w:val="24"/>
          <w:lang w:eastAsia="es-ES"/>
        </w:rPr>
        <w:t xml:space="preserve">El envejecimiento demográfico es también deflacionario, ya que las personas mayores tienden a ahorrar más y gastar menos. Por otra parte, el petróleo ha perdido su capacidad de incidir sobre los mercados, puesto que otras formas de energía, tales como el gas de esquisto o la energía solar, han hecho que el precio del crudo se </w:t>
      </w:r>
      <w:r>
        <w:rPr>
          <w:rFonts w:ascii="Times New Roman" w:eastAsia="Times New Roman" w:hAnsi="Times New Roman" w:cs="Times New Roman"/>
          <w:sz w:val="24"/>
          <w:szCs w:val="24"/>
          <w:lang w:eastAsia="es-ES"/>
        </w:rPr>
        <w:t>debilite”, afirma este experto…</w:t>
      </w:r>
    </w:p>
    <w:p w:rsidR="00CB4750"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sz w:val="24"/>
          <w:szCs w:val="24"/>
          <w:lang w:eastAsia="es-ES"/>
        </w:rPr>
        <w:t>“</w:t>
      </w:r>
      <w:r w:rsidRPr="00ED0CEE">
        <w:rPr>
          <w:rFonts w:ascii="Times New Roman" w:eastAsia="Times New Roman" w:hAnsi="Times New Roman" w:cs="Times New Roman"/>
          <w:sz w:val="24"/>
          <w:szCs w:val="24"/>
          <w:lang w:eastAsia="es-ES"/>
        </w:rPr>
        <w:t>Los banqueros centrales tienen un gran problema porque la robotización es muy grande y eso limita mucho las presiones de los emplea</w:t>
      </w:r>
      <w:r>
        <w:rPr>
          <w:rFonts w:ascii="Times New Roman" w:eastAsia="Times New Roman" w:hAnsi="Times New Roman" w:cs="Times New Roman"/>
          <w:sz w:val="24"/>
          <w:szCs w:val="24"/>
          <w:lang w:eastAsia="es-ES"/>
        </w:rPr>
        <w:t>dos con respecto a los salarios”</w:t>
      </w:r>
      <w:r w:rsidRPr="00ED0CEE">
        <w:rPr>
          <w:rFonts w:ascii="Times New Roman" w:eastAsia="Times New Roman" w:hAnsi="Times New Roman" w:cs="Times New Roman"/>
          <w:sz w:val="24"/>
          <w:szCs w:val="24"/>
          <w:lang w:eastAsia="es-ES"/>
        </w:rPr>
        <w:t xml:space="preserve">, afirma Víctor Alvargonzález. A este respecto, </w:t>
      </w:r>
      <w:r w:rsidRPr="00857186">
        <w:rPr>
          <w:rFonts w:ascii="Times New Roman" w:eastAsia="Times New Roman" w:hAnsi="Times New Roman" w:cs="Times New Roman"/>
          <w:color w:val="FF0000"/>
          <w:sz w:val="24"/>
          <w:szCs w:val="24"/>
          <w:u w:val="single"/>
          <w:lang w:eastAsia="es-ES"/>
        </w:rPr>
        <w:t>Bank of America pronostica que “la adopción de robots e inteligencia artificial puede aumentar la productividad un 30 por ciento en 2020 además de recortar los costes laborales entre un 18 y un 33 por ciento”.</w:t>
      </w:r>
    </w:p>
    <w:p w:rsidR="00CB4750" w:rsidRPr="00705D3E"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705D3E">
        <w:rPr>
          <w:rFonts w:ascii="Times New Roman" w:eastAsia="Times New Roman" w:hAnsi="Times New Roman" w:cs="Times New Roman"/>
          <w:sz w:val="24"/>
          <w:szCs w:val="24"/>
          <w:u w:val="single"/>
          <w:lang w:eastAsia="es-ES"/>
        </w:rPr>
        <w:t>La joven que falleció en Japón tras trabajar 159 horas extra en un mes y cuya mue</w:t>
      </w:r>
      <w:r>
        <w:rPr>
          <w:rFonts w:ascii="Times New Roman" w:eastAsia="Times New Roman" w:hAnsi="Times New Roman" w:cs="Times New Roman"/>
          <w:sz w:val="24"/>
          <w:szCs w:val="24"/>
          <w:u w:val="single"/>
          <w:lang w:eastAsia="es-ES"/>
        </w:rPr>
        <w:t>rte reabrió el debate sobre el “karoshi</w:t>
      </w:r>
      <w:r w:rsidRPr="00705D3E">
        <w:rPr>
          <w:rFonts w:ascii="Times New Roman" w:eastAsia="Times New Roman" w:hAnsi="Times New Roman" w:cs="Times New Roman"/>
          <w:sz w:val="24"/>
          <w:szCs w:val="24"/>
          <w:u w:val="single"/>
          <w:lang w:eastAsia="es-ES"/>
        </w:rPr>
        <w:t>”</w:t>
      </w:r>
      <w:r w:rsidRPr="00705D3E">
        <w:rPr>
          <w:rFonts w:ascii="Times New Roman" w:eastAsia="Times New Roman" w:hAnsi="Times New Roman" w:cs="Times New Roman"/>
          <w:sz w:val="24"/>
          <w:szCs w:val="24"/>
          <w:lang w:eastAsia="es-ES"/>
        </w:rPr>
        <w:t xml:space="preserve"> (BBCMundo </w:t>
      </w:r>
      <w:r>
        <w:rPr>
          <w:rFonts w:ascii="Times New Roman" w:eastAsia="Times New Roman" w:hAnsi="Times New Roman" w:cs="Times New Roman"/>
          <w:sz w:val="24"/>
          <w:szCs w:val="24"/>
          <w:lang w:eastAsia="es-ES"/>
        </w:rPr>
        <w:t>-</w:t>
      </w:r>
      <w:r w:rsidRPr="00705D3E">
        <w:rPr>
          <w:rFonts w:ascii="Times New Roman" w:eastAsia="Times New Roman" w:hAnsi="Times New Roman" w:cs="Times New Roman"/>
          <w:sz w:val="24"/>
          <w:szCs w:val="24"/>
          <w:lang w:eastAsia="es-ES"/>
        </w:rPr>
        <w:t xml:space="preserve"> </w:t>
      </w:r>
      <w:r w:rsidRPr="00705D3E">
        <w:rPr>
          <w:rFonts w:ascii="Times New Roman" w:eastAsia="Times New Roman" w:hAnsi="Times New Roman" w:cs="Times New Roman"/>
          <w:b/>
          <w:sz w:val="24"/>
          <w:szCs w:val="24"/>
          <w:lang w:eastAsia="es-ES"/>
        </w:rPr>
        <w:t>6/10/17</w:t>
      </w:r>
      <w:r w:rsidRPr="00705D3E">
        <w:rPr>
          <w:rFonts w:ascii="Times New Roman" w:eastAsia="Times New Roman" w:hAnsi="Times New Roman" w:cs="Times New Roman"/>
          <w:sz w:val="24"/>
          <w:szCs w:val="24"/>
          <w:lang w:eastAsia="es-ES"/>
        </w:rPr>
        <w:t>)</w:t>
      </w:r>
    </w:p>
    <w:p w:rsidR="00CB4750" w:rsidRPr="00705D3E" w:rsidRDefault="00CB4750" w:rsidP="00CB4750">
      <w:pPr>
        <w:spacing w:after="180" w:line="240" w:lineRule="auto"/>
        <w:jc w:val="both"/>
        <w:rPr>
          <w:rFonts w:ascii="Times New Roman" w:eastAsia="Times New Roman" w:hAnsi="Times New Roman" w:cs="Times New Roman"/>
          <w:sz w:val="24"/>
          <w:szCs w:val="24"/>
          <w:lang w:eastAsia="es-ES"/>
        </w:rPr>
      </w:pPr>
      <w:r w:rsidRPr="00705D3E">
        <w:rPr>
          <w:rFonts w:ascii="Times New Roman" w:eastAsia="Times New Roman" w:hAnsi="Times New Roman" w:cs="Times New Roman"/>
          <w:sz w:val="24"/>
          <w:szCs w:val="24"/>
          <w:lang w:eastAsia="es-ES"/>
        </w:rPr>
        <w:t>Una periodista de 31 años falleció en Japón como resultado de una insuficiencia cardíaca tras trabajar 159 horas extra al mes y librar solo dos días en el mes previo a su muerte.</w:t>
      </w:r>
    </w:p>
    <w:p w:rsidR="00CB4750" w:rsidRPr="00705D3E" w:rsidRDefault="00CB4750" w:rsidP="00CB4750">
      <w:pPr>
        <w:spacing w:after="180" w:line="240" w:lineRule="auto"/>
        <w:jc w:val="both"/>
        <w:rPr>
          <w:rFonts w:ascii="Times New Roman" w:eastAsia="Times New Roman" w:hAnsi="Times New Roman" w:cs="Times New Roman"/>
          <w:sz w:val="24"/>
          <w:szCs w:val="24"/>
          <w:lang w:eastAsia="es-ES"/>
        </w:rPr>
      </w:pPr>
      <w:r w:rsidRPr="00705D3E">
        <w:rPr>
          <w:rFonts w:ascii="Times New Roman" w:eastAsia="Times New Roman" w:hAnsi="Times New Roman" w:cs="Times New Roman"/>
          <w:sz w:val="24"/>
          <w:szCs w:val="24"/>
          <w:lang w:eastAsia="es-ES"/>
        </w:rPr>
        <w:t>La autoridad laboral de Tokio estableció en 2014 que Miwa Sado, periodista de la cadena pública NHK, murió un año antes por consecuencia directa de sus largas jornadas laborales y falta de descanso.</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sidRPr="00705D3E">
        <w:rPr>
          <w:rFonts w:ascii="Times New Roman" w:eastAsia="Times New Roman" w:hAnsi="Times New Roman" w:cs="Times New Roman"/>
          <w:sz w:val="24"/>
          <w:szCs w:val="24"/>
          <w:lang w:eastAsia="es-ES"/>
        </w:rPr>
        <w:t>Sin embargo, no fue hasta este jueves que el medio de comunicación reconoció públicame</w:t>
      </w:r>
      <w:r>
        <w:rPr>
          <w:rFonts w:ascii="Times New Roman" w:eastAsia="Times New Roman" w:hAnsi="Times New Roman" w:cs="Times New Roman"/>
          <w:sz w:val="24"/>
          <w:szCs w:val="24"/>
          <w:lang w:eastAsia="es-ES"/>
        </w:rPr>
        <w:t>nte que el “karoshi”</w:t>
      </w:r>
      <w:r w:rsidRPr="00705D3E">
        <w:rPr>
          <w:rFonts w:ascii="Times New Roman" w:eastAsia="Times New Roman" w:hAnsi="Times New Roman" w:cs="Times New Roman"/>
          <w:sz w:val="24"/>
          <w:szCs w:val="24"/>
          <w:lang w:eastAsia="es-ES"/>
        </w:rPr>
        <w:t xml:space="preserve"> (muerte por exceso de trabajo) fue la causa del fallecimiento</w:t>
      </w:r>
      <w:r>
        <w:rPr>
          <w:rFonts w:ascii="Times New Roman" w:eastAsia="Times New Roman" w:hAnsi="Times New Roman" w:cs="Times New Roman"/>
          <w:sz w:val="24"/>
          <w:szCs w:val="24"/>
          <w:lang w:eastAsia="es-ES"/>
        </w:rPr>
        <w:t>…</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sidRPr="00705D3E">
        <w:rPr>
          <w:rFonts w:ascii="Times New Roman" w:eastAsia="Times New Roman" w:hAnsi="Times New Roman" w:cs="Times New Roman"/>
          <w:sz w:val="24"/>
          <w:szCs w:val="24"/>
          <w:lang w:eastAsia="es-ES"/>
        </w:rPr>
        <w:t>Más de 2.000 japoneses se suicidaron debido al estrés relacionado con el trabajo entre marzo de 2015 y marzo de 2016, según el ejecutivo. Muchos otros sufrieron ataques cardíacos, infartos y otras condiciones vinculadas a la presión vivida en el trabajo</w:t>
      </w:r>
      <w:r>
        <w:rPr>
          <w:rFonts w:ascii="Times New Roman" w:eastAsia="Times New Roman" w:hAnsi="Times New Roman" w:cs="Times New Roman"/>
          <w:sz w:val="24"/>
          <w:szCs w:val="24"/>
          <w:lang w:eastAsia="es-ES"/>
        </w:rPr>
        <w:t>…</w:t>
      </w:r>
    </w:p>
    <w:p w:rsidR="00CB4750" w:rsidRPr="000C5FE5" w:rsidRDefault="00CB4750" w:rsidP="00CB4750">
      <w:pPr>
        <w:spacing w:after="180" w:line="240" w:lineRule="auto"/>
        <w:jc w:val="both"/>
        <w:rPr>
          <w:rFonts w:ascii="Times New Roman" w:eastAsia="Times New Roman" w:hAnsi="Times New Roman" w:cs="Times New Roman"/>
          <w:sz w:val="24"/>
          <w:szCs w:val="24"/>
          <w:lang w:eastAsia="es-ES"/>
        </w:rPr>
      </w:pPr>
      <w:r w:rsidRPr="00705D3E">
        <w:rPr>
          <w:rFonts w:ascii="Times New Roman" w:eastAsia="Times New Roman" w:hAnsi="Times New Roman" w:cs="Times New Roman"/>
          <w:sz w:val="24"/>
          <w:szCs w:val="24"/>
          <w:lang w:eastAsia="es-ES"/>
        </w:rPr>
        <w:t>Según el gobierno, casi la cuarta parte de las compañías japonesas tiene a sus empleados trabajando más de 80 horas extra al mes, en ocasiones no remuneradas</w:t>
      </w:r>
      <w:r>
        <w:rPr>
          <w:rFonts w:ascii="Times New Roman" w:eastAsia="Times New Roman" w:hAnsi="Times New Roman" w:cs="Times New Roman"/>
          <w:sz w:val="24"/>
          <w:szCs w:val="24"/>
          <w:lang w:eastAsia="es-ES"/>
        </w:rPr>
        <w:t>…</w:t>
      </w:r>
    </w:p>
    <w:p w:rsidR="00CB4750" w:rsidRDefault="00CB4750" w:rsidP="00CB4750">
      <w:pPr>
        <w:spacing w:after="180" w:line="240" w:lineRule="auto"/>
        <w:jc w:val="both"/>
        <w:rPr>
          <w:rFonts w:ascii="Times New Roman" w:eastAsia="Times New Roman" w:hAnsi="Times New Roman" w:cs="Times New Roman"/>
          <w:sz w:val="24"/>
          <w:szCs w:val="24"/>
          <w:u w:val="single"/>
          <w:lang w:eastAsia="es-ES"/>
        </w:rPr>
      </w:pPr>
    </w:p>
    <w:p w:rsidR="00CB4750" w:rsidRDefault="00CB4750" w:rsidP="00CB4750">
      <w:pPr>
        <w:pStyle w:val="NormalWeb"/>
        <w:spacing w:before="0" w:beforeAutospacing="0" w:after="396" w:afterAutospacing="0"/>
        <w:jc w:val="both"/>
        <w:textAlignment w:val="baseline"/>
        <w:rPr>
          <w:b/>
        </w:rPr>
      </w:pPr>
    </w:p>
    <w:p w:rsidR="00CB4750" w:rsidRDefault="00CB4750" w:rsidP="00CB4750">
      <w:pPr>
        <w:pStyle w:val="NormalWeb"/>
        <w:spacing w:before="0" w:beforeAutospacing="0" w:after="396" w:afterAutospacing="0"/>
        <w:jc w:val="both"/>
        <w:textAlignment w:val="baseline"/>
        <w:rPr>
          <w:b/>
        </w:rPr>
      </w:pPr>
      <w:r>
        <w:rPr>
          <w:b/>
        </w:rPr>
        <w:lastRenderedPageBreak/>
        <w:t>- ¿Por qué lo llaman competitividad, cuándo quieren decir regreso a la edad media?</w:t>
      </w:r>
    </w:p>
    <w:p w:rsidR="00CB4750" w:rsidRDefault="00CB4750" w:rsidP="00CB4750">
      <w:pPr>
        <w:pStyle w:val="NormalWeb"/>
        <w:spacing w:before="0" w:beforeAutospacing="0" w:after="396" w:afterAutospacing="0"/>
        <w:jc w:val="both"/>
        <w:textAlignment w:val="baseline"/>
        <w:rPr>
          <w:b/>
        </w:rPr>
      </w:pPr>
      <w:r>
        <w:rPr>
          <w:noProof/>
        </w:rPr>
        <w:drawing>
          <wp:inline distT="0" distB="0" distL="0" distR="0" wp14:anchorId="07F699DA" wp14:editId="1A78FEFD">
            <wp:extent cx="5725327" cy="2482850"/>
            <wp:effectExtent l="0" t="0" r="8890" b="0"/>
            <wp:docPr id="515" name="Imagen 515" descr="Los &quot;riders&quot; de Deliveroo, ¿ruptura del trabajo autónomo en las plataformas digit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os &quot;riders&quot; de Deliveroo, ¿ruptura del trabajo autónomo en las plataformas digitales?"/>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731510" cy="2485531"/>
                    </a:xfrm>
                    <a:prstGeom prst="rect">
                      <a:avLst/>
                    </a:prstGeom>
                    <a:noFill/>
                    <a:ln>
                      <a:noFill/>
                    </a:ln>
                  </pic:spPr>
                </pic:pic>
              </a:graphicData>
            </a:graphic>
          </wp:inline>
        </w:drawing>
      </w:r>
    </w:p>
    <w:p w:rsidR="00CB4750" w:rsidRDefault="00CB4750" w:rsidP="00CB4750">
      <w:pPr>
        <w:pStyle w:val="NormalWeb"/>
        <w:spacing w:before="0" w:beforeAutospacing="0" w:after="396" w:afterAutospacing="0"/>
        <w:jc w:val="both"/>
        <w:textAlignment w:val="baseline"/>
        <w:rPr>
          <w:b/>
        </w:rPr>
      </w:pPr>
      <w:r w:rsidRPr="00F44ADB">
        <w:rPr>
          <w:b/>
        </w:rPr>
        <w:t xml:space="preserve">Sociedades estafadas: cuando la evidencia nos explota en la cara </w:t>
      </w:r>
    </w:p>
    <w:p w:rsidR="00CB4750" w:rsidRPr="00C17B01" w:rsidRDefault="00CB4750" w:rsidP="00CB4750">
      <w:pPr>
        <w:spacing w:after="180" w:line="240" w:lineRule="auto"/>
        <w:jc w:val="both"/>
        <w:rPr>
          <w:rFonts w:ascii="Times New Roman" w:hAnsi="Times New Roman" w:cs="Times New Roman"/>
          <w:sz w:val="24"/>
          <w:szCs w:val="24"/>
          <w:shd w:val="clear" w:color="auto" w:fill="FFFFFF"/>
        </w:rPr>
      </w:pPr>
      <w:r w:rsidRPr="00C17B01">
        <w:rPr>
          <w:rFonts w:ascii="Times New Roman" w:hAnsi="Times New Roman" w:cs="Times New Roman"/>
          <w:sz w:val="24"/>
          <w:szCs w:val="24"/>
          <w:shd w:val="clear" w:color="auto" w:fill="FFFFFF"/>
        </w:rPr>
        <w:t>Hay modelos innovadores que llegan, irrumpen y se quedan. Amazon, Uber o Airbnb son compañías que, en los distintos sectores, han traído modelos disruptivos e innovadores que antes no existían. Ante eso hay dos opciones, protegerse y defenderse hasta la muerte, o competir, desarrollar nuevas ideas y crear soluciones alternativas.</w:t>
      </w:r>
    </w:p>
    <w:p w:rsidR="00CB4750" w:rsidRDefault="00CB4750" w:rsidP="00CB4750">
      <w:pPr>
        <w:spacing w:after="180" w:line="240" w:lineRule="auto"/>
        <w:jc w:val="both"/>
        <w:rPr>
          <w:rFonts w:ascii="Times New Roman" w:hAnsi="Times New Roman" w:cs="Times New Roman"/>
          <w:sz w:val="24"/>
          <w:szCs w:val="24"/>
          <w:shd w:val="clear" w:color="auto" w:fill="FFFFFF"/>
        </w:rPr>
      </w:pPr>
      <w:r w:rsidRPr="00F44ADB">
        <w:rPr>
          <w:rFonts w:ascii="Times New Roman" w:hAnsi="Times New Roman" w:cs="Times New Roman"/>
          <w:sz w:val="24"/>
          <w:szCs w:val="24"/>
          <w:shd w:val="clear" w:color="auto" w:fill="FFFFFF"/>
        </w:rPr>
        <w:t xml:space="preserve">Esta fase expansiva, que crea empresas cada vez más grandes que tienden a convertir un sector concreto en un </w:t>
      </w:r>
      <w:r>
        <w:rPr>
          <w:rFonts w:ascii="Times New Roman" w:hAnsi="Times New Roman" w:cs="Times New Roman"/>
          <w:sz w:val="24"/>
          <w:szCs w:val="24"/>
          <w:shd w:val="clear" w:color="auto" w:fill="FFFFFF"/>
        </w:rPr>
        <w:t>coto privado, ha sido tolerada</w:t>
      </w:r>
      <w:r w:rsidRPr="00F44ADB">
        <w:rPr>
          <w:rFonts w:ascii="Times New Roman" w:hAnsi="Times New Roman" w:cs="Times New Roman"/>
          <w:sz w:val="24"/>
          <w:szCs w:val="24"/>
          <w:shd w:val="clear" w:color="auto" w:fill="FFFFFF"/>
        </w:rPr>
        <w:t xml:space="preserve"> por los poderes públicos, alentada desde el entorno financiero, animada desde los bancos centrales y definida como positiva por los expertos, por las más diversas razones. </w:t>
      </w:r>
      <w:r w:rsidRPr="00C17B01">
        <w:rPr>
          <w:rFonts w:ascii="Times New Roman" w:hAnsi="Times New Roman" w:cs="Times New Roman"/>
          <w:bCs/>
          <w:sz w:val="24"/>
          <w:szCs w:val="24"/>
          <w:bdr w:val="none" w:sz="0" w:space="0" w:color="auto" w:frame="1"/>
          <w:shd w:val="clear" w:color="auto" w:fill="FFFFFF"/>
        </w:rPr>
        <w:t>La principal ha sido que generan empresas más eficientes</w:t>
      </w:r>
      <w:r w:rsidRPr="00F44ADB">
        <w:rPr>
          <w:rFonts w:ascii="Times New Roman" w:hAnsi="Times New Roman" w:cs="Times New Roman"/>
          <w:sz w:val="24"/>
          <w:szCs w:val="24"/>
          <w:shd w:val="clear" w:color="auto" w:fill="FFFFFF"/>
        </w:rPr>
        <w:t>, que permiten regular mejor sus costes y que, por tanto, acaban siendo mucho más beneficiosas para los consumidores, al ofertar productos y servicios más baratos.</w:t>
      </w:r>
    </w:p>
    <w:p w:rsidR="00CB4750" w:rsidRDefault="00CB4750" w:rsidP="00CB4750">
      <w:pPr>
        <w:spacing w:after="180" w:line="240" w:lineRule="auto"/>
        <w:jc w:val="both"/>
        <w:rPr>
          <w:rFonts w:ascii="Times New Roman" w:hAnsi="Times New Roman" w:cs="Times New Roman"/>
          <w:sz w:val="24"/>
          <w:szCs w:val="24"/>
          <w:shd w:val="clear" w:color="auto" w:fill="FFFFFF"/>
        </w:rPr>
      </w:pPr>
      <w:r w:rsidRPr="00C17B01">
        <w:rPr>
          <w:rFonts w:ascii="Times New Roman" w:hAnsi="Times New Roman" w:cs="Times New Roman"/>
          <w:bCs/>
          <w:sz w:val="24"/>
          <w:szCs w:val="24"/>
          <w:shd w:val="clear" w:color="auto" w:fill="FFFFFF"/>
        </w:rPr>
        <w:t>Según</w:t>
      </w:r>
      <w:r>
        <w:rPr>
          <w:rFonts w:ascii="Times New Roman" w:hAnsi="Times New Roman" w:cs="Times New Roman"/>
          <w:b/>
          <w:bCs/>
          <w:sz w:val="24"/>
          <w:szCs w:val="24"/>
          <w:shd w:val="clear" w:color="auto" w:fill="FFFFFF"/>
        </w:rPr>
        <w:t xml:space="preserve"> </w:t>
      </w:r>
      <w:r w:rsidRPr="00F44ADB">
        <w:rPr>
          <w:rFonts w:ascii="Times New Roman" w:hAnsi="Times New Roman" w:cs="Times New Roman"/>
          <w:sz w:val="24"/>
          <w:szCs w:val="24"/>
          <w:shd w:val="clear" w:color="auto" w:fill="FFFFFF"/>
        </w:rPr>
        <w:t>Goldman S</w:t>
      </w:r>
      <w:r>
        <w:rPr>
          <w:rFonts w:ascii="Times New Roman" w:hAnsi="Times New Roman" w:cs="Times New Roman"/>
          <w:sz w:val="24"/>
          <w:szCs w:val="24"/>
          <w:shd w:val="clear" w:color="auto" w:fill="FFFFFF"/>
        </w:rPr>
        <w:t>achs, “un mercado oligopólico</w:t>
      </w:r>
      <w:r w:rsidRPr="00F44ADB">
        <w:rPr>
          <w:rFonts w:ascii="Times New Roman" w:hAnsi="Times New Roman" w:cs="Times New Roman"/>
          <w:sz w:val="24"/>
          <w:szCs w:val="24"/>
          <w:shd w:val="clear" w:color="auto" w:fill="FFFFFF"/>
        </w:rPr>
        <w:t xml:space="preserve"> puede convertir un negocio de productos básicos de precios bajos en otro altamente rentable. Los mercados oligopólicos son poderosos porque satisfacen simultáneamente múltiples componentes críticos de una ventaja competitiva sostenible: un pequeño núcleo de empresas se enfrenta a una competencia menos eficaz, posee mayor capacidad de fijar los precios porque la elección de los consumidores queda reducida, consigue costes de escala gracias a la presión sobre los proveedores y eleva las barreras de entrada a nuevos jugadores”</w:t>
      </w:r>
      <w:r>
        <w:rPr>
          <w:rFonts w:ascii="Times New Roman" w:hAnsi="Times New Roman" w:cs="Times New Roman"/>
          <w:sz w:val="24"/>
          <w:szCs w:val="24"/>
          <w:shd w:val="clear" w:color="auto" w:fill="FFFFFF"/>
        </w:rPr>
        <w:t>.</w:t>
      </w:r>
    </w:p>
    <w:p w:rsidR="00CB4750" w:rsidRDefault="00CB4750" w:rsidP="00CB4750">
      <w:pPr>
        <w:spacing w:after="180"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Los inventores de la “gig economy” (disruptiva, asociativa, colaborativa…) han descubierto que también hay una “carrera de los pobres” en las economías avanzadas (ahora en vías de subdesarrollo), y se pueden generar negocios vendiendo “armas” a los blancos y los indios.</w:t>
      </w:r>
    </w:p>
    <w:p w:rsidR="00CB4750" w:rsidRDefault="00CB4750" w:rsidP="00CB4750">
      <w:pPr>
        <w:spacing w:after="180"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Sacando “tajada” de la miseria ajena. Miseria de la “demanda”, que quiere vivir por encima de sus posibilidades, y miseria de la “oferta”, que tiene que aceptar condiciones abusivas.</w:t>
      </w:r>
    </w:p>
    <w:p w:rsidR="00CB4750" w:rsidRDefault="00CB4750" w:rsidP="00CB4750">
      <w:pPr>
        <w:spacing w:after="180"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Y todos tan “felices” (¿felices?), viajando en vehículos no controlados, que no pagan impuestos, que compiten deslealmente; subalquilando una habitación, un sillón-cama, o un… ¿trastero?; o comprando libros por Internet, que solo pagan un dólar por ejemplar al autor…</w:t>
      </w:r>
    </w:p>
    <w:p w:rsidR="00CB4750" w:rsidRDefault="00CB4750" w:rsidP="00CB4750">
      <w:pPr>
        <w:spacing w:after="180"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Todo lo que está ocioso (o subutilizado) se puede compartir: ¿también la pareja? ¿o los hijos?    </w:t>
      </w:r>
    </w:p>
    <w:p w:rsidR="00CB4750" w:rsidRDefault="00CB4750" w:rsidP="00CB4750">
      <w:pPr>
        <w:spacing w:after="180" w:line="240" w:lineRule="auto"/>
        <w:jc w:val="both"/>
        <w:rPr>
          <w:rFonts w:ascii="Times New Roman" w:hAnsi="Times New Roman" w:cs="Times New Roman"/>
          <w:sz w:val="24"/>
          <w:szCs w:val="24"/>
          <w:u w:val="single"/>
          <w:shd w:val="clear" w:color="auto" w:fill="FFFFFF"/>
        </w:rPr>
      </w:pPr>
      <w:r w:rsidRPr="00AF70E0">
        <w:rPr>
          <w:rFonts w:ascii="Times New Roman" w:hAnsi="Times New Roman" w:cs="Times New Roman"/>
          <w:sz w:val="24"/>
          <w:szCs w:val="24"/>
          <w:u w:val="single"/>
          <w:shd w:val="clear" w:color="auto" w:fill="FFFFFF"/>
        </w:rPr>
        <w:lastRenderedPageBreak/>
        <w:t>Historias de “unicornios”</w:t>
      </w:r>
      <w:r>
        <w:rPr>
          <w:rFonts w:ascii="Times New Roman" w:hAnsi="Times New Roman" w:cs="Times New Roman"/>
          <w:sz w:val="24"/>
          <w:szCs w:val="24"/>
          <w:u w:val="single"/>
          <w:shd w:val="clear" w:color="auto" w:fill="FFFFFF"/>
        </w:rPr>
        <w:t xml:space="preserve">: </w:t>
      </w:r>
      <w:r>
        <w:rPr>
          <w:rFonts w:ascii="Times New Roman" w:eastAsia="Times New Roman" w:hAnsi="Times New Roman" w:cs="Times New Roman"/>
          <w:sz w:val="24"/>
          <w:szCs w:val="24"/>
          <w:u w:val="single"/>
          <w:lang w:eastAsia="es-ES"/>
        </w:rPr>
        <w:t>l</w:t>
      </w:r>
      <w:r w:rsidRPr="007948D0">
        <w:rPr>
          <w:rFonts w:ascii="Times New Roman" w:eastAsia="Times New Roman" w:hAnsi="Times New Roman" w:cs="Times New Roman"/>
          <w:sz w:val="24"/>
          <w:szCs w:val="24"/>
          <w:u w:val="single"/>
          <w:lang w:eastAsia="es-ES"/>
        </w:rPr>
        <w:t>as bicis compartidas asiáticas que inundan</w:t>
      </w:r>
      <w:r>
        <w:rPr>
          <w:rFonts w:ascii="Times New Roman" w:eastAsia="Times New Roman" w:hAnsi="Times New Roman" w:cs="Times New Roman"/>
          <w:sz w:val="24"/>
          <w:szCs w:val="24"/>
          <w:u w:val="single"/>
          <w:lang w:eastAsia="es-ES"/>
        </w:rPr>
        <w:t xml:space="preserve"> Europa </w:t>
      </w:r>
      <w:r>
        <w:rPr>
          <w:rFonts w:ascii="Times New Roman" w:hAnsi="Times New Roman" w:cs="Times New Roman"/>
          <w:sz w:val="24"/>
          <w:szCs w:val="24"/>
          <w:u w:val="single"/>
          <w:shd w:val="clear" w:color="auto" w:fill="FFFFFF"/>
        </w:rPr>
        <w:t>(¿un caso de Bici-“Mad”?)</w:t>
      </w:r>
    </w:p>
    <w:p w:rsidR="00CB4750" w:rsidRPr="0070397F" w:rsidRDefault="00CB4750" w:rsidP="00CB4750">
      <w:pPr>
        <w:spacing w:after="180" w:line="240" w:lineRule="auto"/>
        <w:jc w:val="both"/>
        <w:rPr>
          <w:rFonts w:ascii="Times New Roman" w:hAnsi="Times New Roman" w:cs="Times New Roman"/>
          <w:sz w:val="24"/>
          <w:szCs w:val="24"/>
          <w:shd w:val="clear" w:color="auto" w:fill="FFFFFF"/>
        </w:rPr>
      </w:pPr>
      <w:r w:rsidRPr="0070397F">
        <w:rPr>
          <w:rFonts w:ascii="Times New Roman" w:hAnsi="Times New Roman" w:cs="Times New Roman"/>
          <w:sz w:val="24"/>
          <w:szCs w:val="24"/>
          <w:shd w:val="clear" w:color="auto" w:fill="FFFFFF"/>
        </w:rPr>
        <w:t>Mobike y Ofo son líderes en China, con 600 y 700 millones de dólares de inversión cada una y unas 30 empresas más pequeñas que copian el modelo por detrás. Obike, de Singapur, tiene menos dinero (la última ron</w:t>
      </w:r>
      <w:r>
        <w:rPr>
          <w:rFonts w:ascii="Times New Roman" w:hAnsi="Times New Roman" w:cs="Times New Roman"/>
          <w:sz w:val="24"/>
          <w:szCs w:val="24"/>
          <w:shd w:val="clear" w:color="auto" w:fill="FFFFFF"/>
        </w:rPr>
        <w:t xml:space="preserve">da fue de 45 millones) pero </w:t>
      </w:r>
      <w:r w:rsidRPr="0070397F">
        <w:rPr>
          <w:rFonts w:ascii="Times New Roman" w:hAnsi="Times New Roman" w:cs="Times New Roman"/>
          <w:sz w:val="24"/>
          <w:szCs w:val="24"/>
          <w:shd w:val="clear" w:color="auto" w:fill="FFFFFF"/>
        </w:rPr>
        <w:t>interesa por lo mismo: todas están en plena expansión internacional.</w:t>
      </w:r>
    </w:p>
    <w:p w:rsidR="00CB4750" w:rsidRDefault="00CB4750" w:rsidP="00CB4750">
      <w:pPr>
        <w:spacing w:after="180" w:line="240" w:lineRule="auto"/>
        <w:jc w:val="both"/>
        <w:rPr>
          <w:rFonts w:ascii="Times New Roman" w:hAnsi="Times New Roman" w:cs="Times New Roman"/>
          <w:sz w:val="24"/>
          <w:szCs w:val="24"/>
          <w:shd w:val="clear" w:color="auto" w:fill="FFFFFF"/>
        </w:rPr>
      </w:pPr>
      <w:r w:rsidRPr="0070397F">
        <w:rPr>
          <w:rFonts w:ascii="Times New Roman" w:hAnsi="Times New Roman" w:cs="Times New Roman"/>
          <w:sz w:val="24"/>
          <w:szCs w:val="24"/>
          <w:shd w:val="clear" w:color="auto" w:fill="FFFFFF"/>
        </w:rPr>
        <w:t>Son muy sencillas: escanear código, desbloquear, bloqu</w:t>
      </w:r>
      <w:r>
        <w:rPr>
          <w:rFonts w:ascii="Times New Roman" w:hAnsi="Times New Roman" w:cs="Times New Roman"/>
          <w:sz w:val="24"/>
          <w:szCs w:val="24"/>
          <w:shd w:val="clear" w:color="auto" w:fill="FFFFFF"/>
        </w:rPr>
        <w:t>ear. Más que las públicas.</w:t>
      </w:r>
      <w:r w:rsidRPr="0070397F">
        <w:rPr>
          <w:rFonts w:ascii="Times New Roman" w:hAnsi="Times New Roman" w:cs="Times New Roman"/>
          <w:sz w:val="24"/>
          <w:szCs w:val="24"/>
          <w:shd w:val="clear" w:color="auto" w:fill="FFFFFF"/>
        </w:rPr>
        <w:t xml:space="preserve"> También compiten en precio, con la </w:t>
      </w:r>
      <w:r>
        <w:rPr>
          <w:rFonts w:ascii="Times New Roman" w:hAnsi="Times New Roman" w:cs="Times New Roman"/>
          <w:sz w:val="24"/>
          <w:szCs w:val="24"/>
          <w:shd w:val="clear" w:color="auto" w:fill="FFFFFF"/>
        </w:rPr>
        <w:t xml:space="preserve">media hora a unos 50 céntimos. </w:t>
      </w:r>
      <w:r w:rsidRPr="0070397F">
        <w:rPr>
          <w:rFonts w:ascii="Times New Roman" w:hAnsi="Times New Roman" w:cs="Times New Roman"/>
          <w:sz w:val="24"/>
          <w:szCs w:val="24"/>
          <w:shd w:val="clear" w:color="auto" w:fill="FFFFFF"/>
        </w:rPr>
        <w:t>Y están integradas</w:t>
      </w:r>
      <w:r>
        <w:rPr>
          <w:rFonts w:ascii="Times New Roman" w:hAnsi="Times New Roman" w:cs="Times New Roman"/>
          <w:sz w:val="24"/>
          <w:szCs w:val="24"/>
          <w:shd w:val="clear" w:color="auto" w:fill="FFFFFF"/>
        </w:rPr>
        <w:t xml:space="preserve"> con las apps de mapas y taxis (porque comparten inversores) y con WeChat Pay y Alipay (sistemas de pago móvil)</w:t>
      </w:r>
      <w:r w:rsidRPr="0070397F">
        <w:rPr>
          <w:rFonts w:ascii="Times New Roman" w:hAnsi="Times New Roman" w:cs="Times New Roman"/>
          <w:sz w:val="24"/>
          <w:szCs w:val="24"/>
          <w:shd w:val="clear" w:color="auto" w:fill="FFFFFF"/>
        </w:rPr>
        <w:t>, que ya tiene todo el</w:t>
      </w:r>
      <w:r>
        <w:rPr>
          <w:rFonts w:ascii="Times New Roman" w:hAnsi="Times New Roman" w:cs="Times New Roman"/>
          <w:sz w:val="24"/>
          <w:szCs w:val="24"/>
          <w:shd w:val="clear" w:color="auto" w:fill="FFFFFF"/>
        </w:rPr>
        <w:t xml:space="preserve"> mundo en el teléfono. </w:t>
      </w:r>
    </w:p>
    <w:p w:rsidR="00CB4750" w:rsidRPr="0070397F" w:rsidRDefault="00CB4750" w:rsidP="00CB4750">
      <w:pPr>
        <w:spacing w:after="180" w:line="240" w:lineRule="auto"/>
        <w:jc w:val="both"/>
        <w:rPr>
          <w:rFonts w:ascii="Times New Roman" w:eastAsia="Times New Roman" w:hAnsi="Times New Roman" w:cs="Times New Roman"/>
          <w:sz w:val="24"/>
          <w:szCs w:val="24"/>
          <w:lang w:eastAsia="es-ES"/>
        </w:rPr>
      </w:pPr>
      <w:r w:rsidRPr="0070397F">
        <w:rPr>
          <w:rFonts w:ascii="Times New Roman" w:eastAsia="Times New Roman" w:hAnsi="Times New Roman" w:cs="Times New Roman"/>
          <w:sz w:val="24"/>
          <w:szCs w:val="24"/>
          <w:lang w:eastAsia="es-ES"/>
        </w:rPr>
        <w:t>Con tantos millones en el banco y después de haber tomado Asia, tanto Obike como Ofo y Mobike han venido a Europa: Mobike está en Milán y Manchester, Obike en Zúrich y Londres y Of</w:t>
      </w:r>
      <w:r>
        <w:rPr>
          <w:rFonts w:ascii="Times New Roman" w:eastAsia="Times New Roman" w:hAnsi="Times New Roman" w:cs="Times New Roman"/>
          <w:sz w:val="24"/>
          <w:szCs w:val="24"/>
          <w:lang w:eastAsia="es-ES"/>
        </w:rPr>
        <w:t>o acaba de lanzar en Cambridge.</w:t>
      </w:r>
    </w:p>
    <w:p w:rsidR="00CB4750" w:rsidRPr="0070397F" w:rsidRDefault="00CB4750" w:rsidP="00CB4750">
      <w:pPr>
        <w:spacing w:after="180"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Aparentemente, tiene sentido, el usuario gana -</w:t>
      </w:r>
      <w:r w:rsidRPr="0070397F">
        <w:rPr>
          <w:rFonts w:ascii="Times New Roman" w:hAnsi="Times New Roman" w:cs="Times New Roman"/>
          <w:sz w:val="24"/>
          <w:szCs w:val="24"/>
          <w:shd w:val="clear" w:color="auto" w:fill="FFFFFF"/>
        </w:rPr>
        <w:t xml:space="preserve">más bicis, que llegan a más sitios que las públicas </w:t>
      </w:r>
      <w:r>
        <w:rPr>
          <w:rFonts w:ascii="Times New Roman" w:hAnsi="Times New Roman" w:cs="Times New Roman"/>
          <w:sz w:val="24"/>
          <w:szCs w:val="24"/>
          <w:shd w:val="clear" w:color="auto" w:fill="FFFFFF"/>
        </w:rPr>
        <w:t>y sin restricción para aparcar-</w:t>
      </w:r>
      <w:r w:rsidRPr="0070397F">
        <w:rPr>
          <w:rFonts w:ascii="Times New Roman" w:hAnsi="Times New Roman" w:cs="Times New Roman"/>
          <w:sz w:val="24"/>
          <w:szCs w:val="24"/>
          <w:shd w:val="clear" w:color="auto" w:fill="FFFFFF"/>
        </w:rPr>
        <w:t xml:space="preserve"> y la ciudad en teoría también (¡fomentar la bici es bueno!). Pero su modelo de soltar mil bicicletas en la calle de un día para otro no ha sido del todo exitoso y ya ha cabreado a más de una ciudad europea.</w:t>
      </w:r>
    </w:p>
    <w:p w:rsidR="00CB4750" w:rsidRPr="005F7522" w:rsidRDefault="00CB4750" w:rsidP="00CB4750">
      <w:pPr>
        <w:spacing w:after="180" w:line="240" w:lineRule="auto"/>
        <w:jc w:val="both"/>
        <w:rPr>
          <w:rFonts w:ascii="Times New Roman" w:eastAsia="Times New Roman" w:hAnsi="Times New Roman" w:cs="Times New Roman"/>
          <w:sz w:val="24"/>
          <w:szCs w:val="24"/>
          <w:lang w:eastAsia="es-ES"/>
        </w:rPr>
      </w:pPr>
      <w:r w:rsidRPr="005F7522">
        <w:rPr>
          <w:rFonts w:ascii="Times New Roman" w:eastAsia="Times New Roman" w:hAnsi="Times New Roman" w:cs="Times New Roman"/>
          <w:sz w:val="24"/>
          <w:szCs w:val="24"/>
          <w:lang w:eastAsia="es-ES"/>
        </w:rPr>
        <w:t>Las apps para alquilar bicis son una realidad en muchas ciudades europeas y utilizan sitios públicos como aparcamientos. Los ayuntamientos aún no saben lo que tienen entre manos.</w:t>
      </w:r>
    </w:p>
    <w:p w:rsidR="00CB4750" w:rsidRPr="005F7522" w:rsidRDefault="00CB4750" w:rsidP="00CB4750">
      <w:pPr>
        <w:spacing w:after="180" w:line="240" w:lineRule="auto"/>
        <w:jc w:val="both"/>
        <w:rPr>
          <w:rFonts w:ascii="Times New Roman" w:eastAsia="Times New Roman" w:hAnsi="Times New Roman" w:cs="Times New Roman"/>
          <w:sz w:val="24"/>
          <w:szCs w:val="24"/>
          <w:lang w:eastAsia="es-ES"/>
        </w:rPr>
      </w:pPr>
      <w:r w:rsidRPr="005F7522">
        <w:rPr>
          <w:rFonts w:ascii="Times New Roman" w:eastAsia="Times New Roman" w:hAnsi="Times New Roman" w:cs="Times New Roman"/>
          <w:sz w:val="24"/>
          <w:szCs w:val="24"/>
          <w:lang w:eastAsia="es-ES"/>
        </w:rPr>
        <w:t>Obike es la primera de las múltiples tecnológicas asiáticas dedicadas al negocio de las bicis  en Europa, otras, como las gigantes chinas Ofo y Mobike, ya han iniciado los trámites para operar. ¿El inconveniente? Su modelo de ocupación del espacio público no ha gustado en otras ciudades europeas -en algunos barrios de Londres las retiraron y en Ámsterdam las prohibieron- y en el consistorio madrileño están preparando una regulación específica.</w:t>
      </w:r>
    </w:p>
    <w:p w:rsidR="00CB4750" w:rsidRPr="005F7522" w:rsidRDefault="00CB4750" w:rsidP="00CB4750">
      <w:pPr>
        <w:spacing w:after="180" w:line="240" w:lineRule="auto"/>
        <w:jc w:val="both"/>
        <w:rPr>
          <w:rFonts w:ascii="Times New Roman" w:eastAsia="Times New Roman" w:hAnsi="Times New Roman" w:cs="Times New Roman"/>
          <w:sz w:val="24"/>
          <w:szCs w:val="24"/>
          <w:lang w:eastAsia="es-ES"/>
        </w:rPr>
      </w:pPr>
      <w:r w:rsidRPr="005F7522">
        <w:rPr>
          <w:rFonts w:ascii="Times New Roman" w:eastAsia="Times New Roman" w:hAnsi="Times New Roman" w:cs="Times New Roman"/>
          <w:sz w:val="24"/>
          <w:szCs w:val="24"/>
          <w:lang w:eastAsia="es-ES"/>
        </w:rPr>
        <w:t xml:space="preserve">Una app, te geo localiza y enseña las bicis disponibles a tu alrededor… </w:t>
      </w:r>
    </w:p>
    <w:p w:rsidR="00CB4750" w:rsidRPr="005F7522" w:rsidRDefault="00CB4750" w:rsidP="00CB4750">
      <w:pPr>
        <w:spacing w:after="180" w:line="240" w:lineRule="auto"/>
        <w:jc w:val="both"/>
        <w:rPr>
          <w:rFonts w:ascii="Times New Roman" w:eastAsia="Times New Roman" w:hAnsi="Times New Roman" w:cs="Times New Roman"/>
          <w:sz w:val="24"/>
          <w:szCs w:val="24"/>
          <w:lang w:eastAsia="es-ES"/>
        </w:rPr>
      </w:pPr>
      <w:r w:rsidRPr="005F7522">
        <w:rPr>
          <w:rFonts w:ascii="Times New Roman" w:eastAsia="Times New Roman" w:hAnsi="Times New Roman" w:cs="Times New Roman"/>
          <w:sz w:val="24"/>
          <w:szCs w:val="24"/>
          <w:lang w:eastAsia="es-ES"/>
        </w:rPr>
        <w:t>Lo primero: no siempre están todas las que salen sobre el mapa, por imprecisión del GPS o porque alguien las aparcó en un lugar poco accesible (como hacen algunos con los coches de carsharing en sus garajes).</w:t>
      </w:r>
    </w:p>
    <w:p w:rsidR="00CB4750" w:rsidRPr="005F7522" w:rsidRDefault="00CB4750" w:rsidP="00CB4750">
      <w:pPr>
        <w:spacing w:after="180" w:line="240" w:lineRule="auto"/>
        <w:jc w:val="both"/>
        <w:rPr>
          <w:rFonts w:ascii="Times New Roman" w:eastAsia="Times New Roman" w:hAnsi="Times New Roman" w:cs="Times New Roman"/>
          <w:sz w:val="24"/>
          <w:szCs w:val="24"/>
          <w:lang w:eastAsia="es-ES"/>
        </w:rPr>
      </w:pPr>
      <w:r w:rsidRPr="005F7522">
        <w:rPr>
          <w:rFonts w:ascii="Times New Roman" w:eastAsia="Times New Roman" w:hAnsi="Times New Roman" w:cs="Times New Roman"/>
          <w:sz w:val="24"/>
          <w:szCs w:val="24"/>
          <w:lang w:eastAsia="es-ES"/>
        </w:rPr>
        <w:t>Lo segundo: piden un depósito de 49 euros para empezar a usarla, reembolsable gratuitamente la primera vez que lo solicites pero con un recargo del 5% a partir de la segunda. El precio depende de los “puntos” que tengas y empieza en 0,50 € por cada media hora.</w:t>
      </w:r>
    </w:p>
    <w:p w:rsidR="00CB4750" w:rsidRPr="005F7522" w:rsidRDefault="00CB4750" w:rsidP="00CB4750">
      <w:pPr>
        <w:spacing w:after="180" w:line="240" w:lineRule="auto"/>
        <w:jc w:val="both"/>
        <w:rPr>
          <w:rFonts w:ascii="Times New Roman" w:eastAsia="Times New Roman" w:hAnsi="Times New Roman" w:cs="Times New Roman"/>
          <w:sz w:val="24"/>
          <w:szCs w:val="24"/>
          <w:lang w:eastAsia="es-ES"/>
        </w:rPr>
      </w:pPr>
      <w:r w:rsidRPr="005F7522">
        <w:rPr>
          <w:rFonts w:ascii="Times New Roman" w:eastAsia="Times New Roman" w:hAnsi="Times New Roman" w:cs="Times New Roman"/>
          <w:sz w:val="24"/>
          <w:szCs w:val="24"/>
          <w:lang w:eastAsia="es-ES"/>
        </w:rPr>
        <w:t>Encontrada la bici y hechos los trámites, cogerla es tan sencillo como escanear un código QR y desbloquear. A partir de ahí, lo que más te llamará la atención es que no tiene ni cambios ni marchas y que subir cualquier pendiente es laborioso. Eso sí: la bicicleta es grande y llamativa, así que la sensación de seguridad aumenta (porque los coches te ven mejor).</w:t>
      </w:r>
    </w:p>
    <w:p w:rsidR="00CB4750" w:rsidRPr="005F7522" w:rsidRDefault="00CB4750" w:rsidP="00CB4750">
      <w:pPr>
        <w:spacing w:after="180" w:line="240" w:lineRule="auto"/>
        <w:jc w:val="both"/>
        <w:rPr>
          <w:rFonts w:ascii="Times New Roman" w:eastAsia="Times New Roman" w:hAnsi="Times New Roman" w:cs="Times New Roman"/>
          <w:sz w:val="24"/>
          <w:szCs w:val="24"/>
          <w:lang w:eastAsia="es-ES"/>
        </w:rPr>
      </w:pPr>
      <w:r w:rsidRPr="005F7522">
        <w:rPr>
          <w:rFonts w:ascii="Times New Roman" w:eastAsia="Times New Roman" w:hAnsi="Times New Roman" w:cs="Times New Roman"/>
          <w:sz w:val="24"/>
          <w:szCs w:val="24"/>
          <w:lang w:eastAsia="es-ES"/>
        </w:rPr>
        <w:t>Lo siguiente es aparcar. En general las ordenanzas de movilidad (que aplican tanto a las bicicletas y motos compartidas como a las privadas, establece que debe estacionarse en las zonas reservadas para ello o, si no hay, en la calzada sin obstruir el paso. La aplicación indica que la bici debe devolverse en un aparcabicis, pero no incluye información sobre dónde están (algo que si hacen otras similares, como Yobike en Inglaterra).</w:t>
      </w:r>
    </w:p>
    <w:p w:rsidR="00CB4750" w:rsidRPr="005F7522" w:rsidRDefault="00CB4750" w:rsidP="00CB4750">
      <w:pPr>
        <w:spacing w:after="180" w:line="240" w:lineRule="auto"/>
        <w:jc w:val="both"/>
        <w:rPr>
          <w:rFonts w:ascii="Times New Roman" w:eastAsia="Times New Roman" w:hAnsi="Times New Roman" w:cs="Times New Roman"/>
          <w:sz w:val="24"/>
          <w:szCs w:val="24"/>
          <w:lang w:eastAsia="es-ES"/>
        </w:rPr>
      </w:pPr>
      <w:r w:rsidRPr="005F7522">
        <w:rPr>
          <w:rFonts w:ascii="Times New Roman" w:eastAsia="Times New Roman" w:hAnsi="Times New Roman" w:cs="Times New Roman"/>
          <w:sz w:val="24"/>
          <w:szCs w:val="24"/>
          <w:lang w:eastAsia="es-ES"/>
        </w:rPr>
        <w:lastRenderedPageBreak/>
        <w:t>La app no obliga, la app recomienda que la dejes en un aparcamiento designado. La ventaja es que no necesita estaciones. En Múnich, por ejemplo, hay unidades sueltas y otras agrupadas en puntos habituales como paradas de metro. El usuario se acostumbra a dónde las puede encontrar”.</w:t>
      </w:r>
    </w:p>
    <w:p w:rsidR="00CB4750" w:rsidRPr="005F7522" w:rsidRDefault="00CB4750" w:rsidP="00CB4750">
      <w:pPr>
        <w:spacing w:after="180" w:line="240" w:lineRule="auto"/>
        <w:jc w:val="both"/>
        <w:rPr>
          <w:rFonts w:ascii="Times New Roman" w:eastAsia="Times New Roman" w:hAnsi="Times New Roman" w:cs="Times New Roman"/>
          <w:sz w:val="24"/>
          <w:szCs w:val="24"/>
          <w:lang w:eastAsia="es-ES"/>
        </w:rPr>
      </w:pPr>
      <w:r w:rsidRPr="005F7522">
        <w:rPr>
          <w:rFonts w:ascii="Times New Roman" w:eastAsia="Times New Roman" w:hAnsi="Times New Roman" w:cs="Times New Roman"/>
          <w:sz w:val="24"/>
          <w:szCs w:val="24"/>
          <w:lang w:eastAsia="es-ES"/>
        </w:rPr>
        <w:t>Por otro lado, el sistema deja toda la responsabilidad a sus usuarios y penaliza o premia a quienes reporten bicicletas mal aparcadas. En Shanghái, donde las bicicletas sin base son ya parte del día a día en la ciudad, la gente las respeta bastante, son conscientes de su utilidad y valor. Lo de acabar en el río y tirarlas en cualquier lado sucedió durante los primeros meses, cuando era la novedad y se tomaba como un experimento y algo temporal.</w:t>
      </w:r>
    </w:p>
    <w:p w:rsidR="00CB4750" w:rsidRPr="005F7522" w:rsidRDefault="00CB4750" w:rsidP="00CB4750">
      <w:pPr>
        <w:spacing w:after="180" w:line="240" w:lineRule="auto"/>
        <w:jc w:val="both"/>
        <w:rPr>
          <w:rFonts w:ascii="Times New Roman" w:eastAsia="Times New Roman" w:hAnsi="Times New Roman" w:cs="Times New Roman"/>
          <w:sz w:val="24"/>
          <w:szCs w:val="24"/>
          <w:lang w:eastAsia="es-ES"/>
        </w:rPr>
      </w:pPr>
      <w:r w:rsidRPr="005F7522">
        <w:rPr>
          <w:rFonts w:ascii="Times New Roman" w:eastAsia="Times New Roman" w:hAnsi="Times New Roman" w:cs="Times New Roman"/>
          <w:sz w:val="24"/>
          <w:szCs w:val="24"/>
          <w:lang w:eastAsia="es-ES"/>
        </w:rPr>
        <w:t xml:space="preserve">“No indican dónde están los parkings, no tienen seguro por si pasa cualquier cosa y no dicen qué hacen con los datos (estos sistemas recogen origen, destino y ruta de sus usuarios y los términos de contemplan la posibilidad de compartirlos con anunciantes)”, apuntan fuentes regulatorias en algunas ciudades europeas. </w:t>
      </w:r>
    </w:p>
    <w:p w:rsidR="00CB4750" w:rsidRPr="005F7522" w:rsidRDefault="00CB4750" w:rsidP="00CB4750">
      <w:pPr>
        <w:spacing w:after="180" w:line="240" w:lineRule="auto"/>
        <w:jc w:val="both"/>
        <w:rPr>
          <w:rFonts w:ascii="Times New Roman" w:eastAsia="Times New Roman" w:hAnsi="Times New Roman" w:cs="Times New Roman"/>
          <w:sz w:val="24"/>
          <w:szCs w:val="24"/>
          <w:lang w:eastAsia="es-ES"/>
        </w:rPr>
      </w:pPr>
      <w:r w:rsidRPr="005F7522">
        <w:rPr>
          <w:rFonts w:ascii="Times New Roman" w:eastAsia="Times New Roman" w:hAnsi="Times New Roman" w:cs="Times New Roman"/>
          <w:sz w:val="24"/>
          <w:szCs w:val="24"/>
          <w:lang w:eastAsia="es-ES"/>
        </w:rPr>
        <w:t>Además del estacionamiento en las aceras y de todo lo anterior, a algunas autoridades les preocupa otra cosa: la recirculación de las bicicletas. Si el flujo es, como se espera, cuesta abajo: ¿subirá la empresa las bicicletas hacia arriba para evitar la acumulación que se ha dado en otras ciudades?</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sidRPr="005F7522">
        <w:rPr>
          <w:rFonts w:ascii="Times New Roman" w:eastAsia="Times New Roman" w:hAnsi="Times New Roman" w:cs="Times New Roman"/>
          <w:sz w:val="24"/>
          <w:szCs w:val="24"/>
          <w:lang w:eastAsia="es-ES"/>
        </w:rPr>
        <w:t>En Zúrich (por ejemplo) se ha subcontratado el mantenimiento y recogida a otra empresa. Hay dos empleados que por la tarde-noche localizan las bicicletas y las reagrupan si están lejos.</w:t>
      </w:r>
    </w:p>
    <w:p w:rsidR="00CB4750" w:rsidRPr="0070397F" w:rsidRDefault="00CB4750" w:rsidP="00CB4750">
      <w:pPr>
        <w:spacing w:after="180" w:line="240" w:lineRule="auto"/>
        <w:jc w:val="both"/>
        <w:rPr>
          <w:rFonts w:ascii="Times New Roman" w:eastAsia="Times New Roman" w:hAnsi="Times New Roman" w:cs="Times New Roman"/>
          <w:sz w:val="24"/>
          <w:szCs w:val="24"/>
          <w:lang w:eastAsia="es-ES"/>
        </w:rPr>
      </w:pPr>
      <w:r w:rsidRPr="0070397F">
        <w:rPr>
          <w:rFonts w:ascii="Times New Roman" w:eastAsia="Times New Roman" w:hAnsi="Times New Roman" w:cs="Times New Roman"/>
          <w:sz w:val="24"/>
          <w:szCs w:val="24"/>
          <w:lang w:eastAsia="es-ES"/>
        </w:rPr>
        <w:t>Mobike</w:t>
      </w:r>
      <w:r>
        <w:rPr>
          <w:rFonts w:ascii="Times New Roman" w:eastAsia="Times New Roman" w:hAnsi="Times New Roman" w:cs="Times New Roman"/>
          <w:sz w:val="24"/>
          <w:szCs w:val="24"/>
          <w:lang w:eastAsia="es-ES"/>
        </w:rPr>
        <w:t xml:space="preserve"> se</w:t>
      </w:r>
      <w:r w:rsidRPr="0070397F">
        <w:rPr>
          <w:rFonts w:ascii="Times New Roman" w:eastAsia="Times New Roman" w:hAnsi="Times New Roman" w:cs="Times New Roman"/>
          <w:sz w:val="24"/>
          <w:szCs w:val="24"/>
          <w:lang w:eastAsia="es-ES"/>
        </w:rPr>
        <w:t xml:space="preserve"> lanzó en Manchester a finales de junio. Dos semanas después, la prensa certificó su fracaso: había bicicletas tiradas en el canal, en las papeleras o en los jardines de la gente. La empresa lo at</w:t>
      </w:r>
      <w:r>
        <w:rPr>
          <w:rFonts w:ascii="Times New Roman" w:eastAsia="Times New Roman" w:hAnsi="Times New Roman" w:cs="Times New Roman"/>
          <w:sz w:val="24"/>
          <w:szCs w:val="24"/>
          <w:lang w:eastAsia="es-ES"/>
        </w:rPr>
        <w:t>ribuyó a un “malentendido”</w:t>
      </w:r>
      <w:r w:rsidRPr="0070397F">
        <w:rPr>
          <w:rFonts w:ascii="Times New Roman" w:eastAsia="Times New Roman" w:hAnsi="Times New Roman" w:cs="Times New Roman"/>
          <w:sz w:val="24"/>
          <w:szCs w:val="24"/>
          <w:lang w:eastAsia="es-ES"/>
        </w:rPr>
        <w:t xml:space="preserve"> (los usuarios no supieron cómo usarlo).</w:t>
      </w:r>
    </w:p>
    <w:p w:rsidR="00CB4750" w:rsidRPr="0070397F" w:rsidRDefault="00CB4750" w:rsidP="00CB4750">
      <w:pPr>
        <w:spacing w:after="180" w:line="240" w:lineRule="auto"/>
        <w:jc w:val="both"/>
        <w:rPr>
          <w:rFonts w:ascii="Times New Roman" w:eastAsia="Times New Roman" w:hAnsi="Times New Roman" w:cs="Times New Roman"/>
          <w:sz w:val="24"/>
          <w:szCs w:val="24"/>
          <w:lang w:eastAsia="es-ES"/>
        </w:rPr>
      </w:pPr>
      <w:r w:rsidRPr="0070397F">
        <w:rPr>
          <w:rFonts w:ascii="Times New Roman" w:eastAsia="Times New Roman" w:hAnsi="Times New Roman" w:cs="Times New Roman"/>
          <w:sz w:val="24"/>
          <w:szCs w:val="24"/>
          <w:lang w:eastAsia="es-ES"/>
        </w:rPr>
        <w:t>La situación en Londres no fue mucho mejor. Obike entró en julio con 400 bicicletas en el distrito de Hammersmith y Fulham y lo hizo sin consultar, así que el día de su inauguración y después de que aparecieran bicis hasta en las vías del tranvía, las ret</w:t>
      </w:r>
      <w:r>
        <w:rPr>
          <w:rFonts w:ascii="Times New Roman" w:eastAsia="Times New Roman" w:hAnsi="Times New Roman" w:cs="Times New Roman"/>
          <w:sz w:val="24"/>
          <w:szCs w:val="24"/>
          <w:lang w:eastAsia="es-ES"/>
        </w:rPr>
        <w:t>iraron con un tweet de regalo: “</w:t>
      </w:r>
      <w:r w:rsidRPr="0070397F">
        <w:rPr>
          <w:rFonts w:ascii="Times New Roman" w:eastAsia="Times New Roman" w:hAnsi="Times New Roman" w:cs="Times New Roman"/>
          <w:sz w:val="24"/>
          <w:szCs w:val="24"/>
          <w:lang w:eastAsia="es-ES"/>
        </w:rPr>
        <w:t>Hola, Obike. Estamos de acuerdo con el ciclismo en el barrio. Pero nos preocupan los sitios en los que habéis dejado</w:t>
      </w:r>
      <w:r>
        <w:rPr>
          <w:rFonts w:ascii="Times New Roman" w:eastAsia="Times New Roman" w:hAnsi="Times New Roman" w:cs="Times New Roman"/>
          <w:sz w:val="24"/>
          <w:szCs w:val="24"/>
          <w:lang w:eastAsia="es-ES"/>
        </w:rPr>
        <w:t xml:space="preserve"> las bicis. Hablad con nosotros”.</w:t>
      </w:r>
    </w:p>
    <w:p w:rsidR="00CB4750" w:rsidRPr="0070397F" w:rsidRDefault="00CB4750" w:rsidP="00CB4750">
      <w:pPr>
        <w:spacing w:after="180" w:line="240" w:lineRule="auto"/>
        <w:jc w:val="both"/>
        <w:rPr>
          <w:rFonts w:ascii="Times New Roman" w:eastAsia="Times New Roman" w:hAnsi="Times New Roman" w:cs="Times New Roman"/>
          <w:sz w:val="24"/>
          <w:szCs w:val="24"/>
          <w:lang w:eastAsia="es-ES"/>
        </w:rPr>
      </w:pPr>
      <w:r w:rsidRPr="0070397F">
        <w:rPr>
          <w:rFonts w:ascii="Times New Roman" w:eastAsia="Times New Roman" w:hAnsi="Times New Roman" w:cs="Times New Roman"/>
          <w:sz w:val="24"/>
          <w:szCs w:val="24"/>
          <w:lang w:eastAsia="es-ES"/>
        </w:rPr>
        <w:t xml:space="preserve">Otros distritos londinenses tampoco fueron consultados antes de lanzar y se enfadaron: necesitan saber dónde aparcarán las bicis y qué hacer con ellas si están mal, y la empresa, dicen, no ofrece vías de comunicación. Alquilar una Obike hoy es complicado: no siempre </w:t>
      </w:r>
      <w:r>
        <w:rPr>
          <w:rFonts w:ascii="Times New Roman" w:eastAsia="Times New Roman" w:hAnsi="Times New Roman" w:cs="Times New Roman"/>
          <w:sz w:val="24"/>
          <w:szCs w:val="24"/>
          <w:lang w:eastAsia="es-ES"/>
        </w:rPr>
        <w:t>hay bicis donde la app indica -</w:t>
      </w:r>
      <w:r w:rsidRPr="0070397F">
        <w:rPr>
          <w:rFonts w:ascii="Times New Roman" w:eastAsia="Times New Roman" w:hAnsi="Times New Roman" w:cs="Times New Roman"/>
          <w:sz w:val="24"/>
          <w:szCs w:val="24"/>
          <w:lang w:eastAsia="es-ES"/>
        </w:rPr>
        <w:t>probablemente porque estén en dent</w:t>
      </w:r>
      <w:r>
        <w:rPr>
          <w:rFonts w:ascii="Times New Roman" w:eastAsia="Times New Roman" w:hAnsi="Times New Roman" w:cs="Times New Roman"/>
          <w:sz w:val="24"/>
          <w:szCs w:val="24"/>
          <w:lang w:eastAsia="es-ES"/>
        </w:rPr>
        <w:t>ro de edificios o aparcamientos</w:t>
      </w:r>
      <w:r w:rsidRPr="0070397F">
        <w:rPr>
          <w:rFonts w:ascii="Times New Roman" w:eastAsia="Times New Roman" w:hAnsi="Times New Roman" w:cs="Times New Roman"/>
          <w:sz w:val="24"/>
          <w:szCs w:val="24"/>
          <w:lang w:eastAsia="es-ES"/>
        </w:rPr>
        <w:t>- y no es raro verlas rotas por la calle.</w:t>
      </w:r>
    </w:p>
    <w:p w:rsidR="00CB4750" w:rsidRPr="0070397F" w:rsidRDefault="00CB4750" w:rsidP="00CB4750">
      <w:pPr>
        <w:spacing w:after="180" w:line="240" w:lineRule="auto"/>
        <w:jc w:val="both"/>
        <w:rPr>
          <w:rFonts w:ascii="Times New Roman" w:eastAsia="Times New Roman" w:hAnsi="Times New Roman" w:cs="Times New Roman"/>
          <w:sz w:val="24"/>
          <w:szCs w:val="24"/>
          <w:lang w:eastAsia="es-ES"/>
        </w:rPr>
      </w:pPr>
      <w:r w:rsidRPr="0070397F">
        <w:rPr>
          <w:rFonts w:ascii="Times New Roman" w:eastAsia="Times New Roman" w:hAnsi="Times New Roman" w:cs="Times New Roman"/>
          <w:sz w:val="24"/>
          <w:szCs w:val="24"/>
          <w:lang w:eastAsia="es-ES"/>
        </w:rPr>
        <w:t>El caso más llamativo es el de Ámsterdam, que en</w:t>
      </w:r>
      <w:r>
        <w:rPr>
          <w:rFonts w:ascii="Times New Roman" w:eastAsia="Times New Roman" w:hAnsi="Times New Roman" w:cs="Times New Roman"/>
          <w:sz w:val="24"/>
          <w:szCs w:val="24"/>
          <w:lang w:eastAsia="es-ES"/>
        </w:rPr>
        <w:t xml:space="preserve"> menos de un mes las prohibió. “</w:t>
      </w:r>
      <w:r w:rsidRPr="0070397F">
        <w:rPr>
          <w:rFonts w:ascii="Times New Roman" w:eastAsia="Times New Roman" w:hAnsi="Times New Roman" w:cs="Times New Roman"/>
          <w:sz w:val="24"/>
          <w:szCs w:val="24"/>
          <w:lang w:eastAsia="es-ES"/>
        </w:rPr>
        <w:t>No está permitido usar el espacio púb</w:t>
      </w:r>
      <w:r>
        <w:rPr>
          <w:rFonts w:ascii="Times New Roman" w:eastAsia="Times New Roman" w:hAnsi="Times New Roman" w:cs="Times New Roman"/>
          <w:sz w:val="24"/>
          <w:szCs w:val="24"/>
          <w:lang w:eastAsia="es-ES"/>
        </w:rPr>
        <w:t>lico como lugar de distribución”</w:t>
      </w:r>
      <w:r w:rsidRPr="0070397F">
        <w:rPr>
          <w:rFonts w:ascii="Times New Roman" w:eastAsia="Times New Roman" w:hAnsi="Times New Roman" w:cs="Times New Roman"/>
          <w:sz w:val="24"/>
          <w:szCs w:val="24"/>
          <w:lang w:eastAsia="es-ES"/>
        </w:rPr>
        <w:t>, indi</w:t>
      </w:r>
      <w:r>
        <w:rPr>
          <w:rFonts w:ascii="Times New Roman" w:eastAsia="Times New Roman" w:hAnsi="Times New Roman" w:cs="Times New Roman"/>
          <w:sz w:val="24"/>
          <w:szCs w:val="24"/>
          <w:lang w:eastAsia="es-ES"/>
        </w:rPr>
        <w:t>có el Ayuntamiento, “</w:t>
      </w:r>
      <w:r w:rsidRPr="0070397F">
        <w:rPr>
          <w:rFonts w:ascii="Times New Roman" w:eastAsia="Times New Roman" w:hAnsi="Times New Roman" w:cs="Times New Roman"/>
          <w:sz w:val="24"/>
          <w:szCs w:val="24"/>
          <w:lang w:eastAsia="es-ES"/>
        </w:rPr>
        <w:t>que es lo que hacen las empresas de bicicletas de alquiler al tiempo que ocupan parkings que necesitan los resid</w:t>
      </w:r>
      <w:r>
        <w:rPr>
          <w:rFonts w:ascii="Times New Roman" w:eastAsia="Times New Roman" w:hAnsi="Times New Roman" w:cs="Times New Roman"/>
          <w:sz w:val="24"/>
          <w:szCs w:val="24"/>
          <w:lang w:eastAsia="es-ES"/>
        </w:rPr>
        <w:t>entes y visitantes de Ámsterdam”</w:t>
      </w:r>
      <w:r w:rsidRPr="0070397F">
        <w:rPr>
          <w:rFonts w:ascii="Times New Roman" w:eastAsia="Times New Roman" w:hAnsi="Times New Roman" w:cs="Times New Roman"/>
          <w:sz w:val="24"/>
          <w:szCs w:val="24"/>
          <w:lang w:eastAsia="es-ES"/>
        </w:rPr>
        <w:t>.</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sidRPr="0070397F">
        <w:rPr>
          <w:rFonts w:ascii="Times New Roman" w:eastAsia="Times New Roman" w:hAnsi="Times New Roman" w:cs="Times New Roman"/>
          <w:sz w:val="24"/>
          <w:szCs w:val="24"/>
          <w:lang w:eastAsia="es-ES"/>
        </w:rPr>
        <w:t>La ciudad está ahora hablando con las empresas del sector en busca de regulación. Mientras tanto, la Federación Europea de Ciclismo ya ha alertado de lo que viene y publicado un documento con recomendaciones para afrontarlo. En él, recomienda a las autoridades locales controlar el número de bicis que cada empresa suelta en las calles y exigirles acceso a los datos, porque registran los A-B y viajes de cada usuario. Que las ciudades lleguen a tiempo antes d</w:t>
      </w:r>
      <w:r>
        <w:rPr>
          <w:rFonts w:ascii="Times New Roman" w:eastAsia="Times New Roman" w:hAnsi="Times New Roman" w:cs="Times New Roman"/>
          <w:sz w:val="24"/>
          <w:szCs w:val="24"/>
          <w:lang w:eastAsia="es-ES"/>
        </w:rPr>
        <w:t>e que entren por la zona gris -</w:t>
      </w:r>
      <w:r w:rsidRPr="0070397F">
        <w:rPr>
          <w:rFonts w:ascii="Times New Roman" w:eastAsia="Times New Roman" w:hAnsi="Times New Roman" w:cs="Times New Roman"/>
          <w:sz w:val="24"/>
          <w:szCs w:val="24"/>
          <w:lang w:eastAsia="es-ES"/>
        </w:rPr>
        <w:t>como llevamos años viendo</w:t>
      </w:r>
      <w:r>
        <w:rPr>
          <w:rFonts w:ascii="Times New Roman" w:eastAsia="Times New Roman" w:hAnsi="Times New Roman" w:cs="Times New Roman"/>
          <w:sz w:val="24"/>
          <w:szCs w:val="24"/>
          <w:lang w:eastAsia="es-ES"/>
        </w:rPr>
        <w:t xml:space="preserve"> con modelos como Uber o Airbnb</w:t>
      </w:r>
      <w:r w:rsidRPr="0070397F">
        <w:rPr>
          <w:rFonts w:ascii="Times New Roman" w:eastAsia="Times New Roman" w:hAnsi="Times New Roman" w:cs="Times New Roman"/>
          <w:sz w:val="24"/>
          <w:szCs w:val="24"/>
          <w:lang w:eastAsia="es-ES"/>
        </w:rPr>
        <w:t>- es lo que aún está por ver.</w:t>
      </w:r>
    </w:p>
    <w:p w:rsidR="00CB4750" w:rsidRPr="0070397F"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u w:val="single"/>
          <w:lang w:eastAsia="es-ES"/>
        </w:rPr>
        <w:lastRenderedPageBreak/>
        <w:t>Esto es lo que han engendrado Goldman Sachs y sus colegas de Wall Street: s</w:t>
      </w:r>
      <w:r w:rsidRPr="0040640C">
        <w:rPr>
          <w:rFonts w:ascii="Times New Roman" w:eastAsia="Times New Roman" w:hAnsi="Times New Roman" w:cs="Times New Roman"/>
          <w:sz w:val="24"/>
          <w:szCs w:val="24"/>
          <w:u w:val="single"/>
          <w:lang w:eastAsia="es-ES"/>
        </w:rPr>
        <w:t>in riesgo alguno de tropezar con la r</w:t>
      </w:r>
      <w:r>
        <w:rPr>
          <w:rFonts w:ascii="Times New Roman" w:eastAsia="Times New Roman" w:hAnsi="Times New Roman" w:cs="Times New Roman"/>
          <w:sz w:val="24"/>
          <w:szCs w:val="24"/>
          <w:u w:val="single"/>
          <w:lang w:eastAsia="es-ES"/>
        </w:rPr>
        <w:t>azón o resbalar sobre la lógica</w:t>
      </w:r>
    </w:p>
    <w:p w:rsidR="00CB4750" w:rsidRPr="00F26890" w:rsidRDefault="00CB4750" w:rsidP="00CB4750">
      <w:pPr>
        <w:spacing w:after="180" w:line="240" w:lineRule="auto"/>
        <w:jc w:val="both"/>
        <w:rPr>
          <w:rFonts w:ascii="Times New Roman" w:eastAsia="Times New Roman" w:hAnsi="Times New Roman" w:cs="Times New Roman"/>
          <w:sz w:val="24"/>
          <w:szCs w:val="24"/>
          <w:lang w:eastAsia="es-ES"/>
        </w:rPr>
      </w:pPr>
      <w:r w:rsidRPr="00F26890">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u w:val="single"/>
          <w:lang w:eastAsia="es-ES"/>
        </w:rPr>
        <w:t>Stephen Paddock causó 59 muertos y más de 500 heridos</w:t>
      </w:r>
      <w:r>
        <w:rPr>
          <w:rFonts w:ascii="Times New Roman" w:eastAsia="Times New Roman" w:hAnsi="Times New Roman" w:cs="Times New Roman"/>
          <w:sz w:val="24"/>
          <w:szCs w:val="24"/>
          <w:lang w:eastAsia="es-ES"/>
        </w:rPr>
        <w:t xml:space="preserve"> </w:t>
      </w:r>
      <w:r w:rsidRPr="00F26890">
        <w:rPr>
          <w:rFonts w:ascii="Times New Roman" w:eastAsia="Times New Roman" w:hAnsi="Times New Roman" w:cs="Times New Roman"/>
          <w:sz w:val="24"/>
          <w:szCs w:val="24"/>
          <w:lang w:eastAsia="es-ES"/>
        </w:rPr>
        <w:t>(BBCMundo</w:t>
      </w:r>
      <w:r>
        <w:rPr>
          <w:rFonts w:ascii="Times New Roman" w:eastAsia="Times New Roman" w:hAnsi="Times New Roman" w:cs="Times New Roman"/>
          <w:sz w:val="24"/>
          <w:szCs w:val="24"/>
          <w:lang w:eastAsia="es-ES"/>
        </w:rPr>
        <w:t xml:space="preserve"> -</w:t>
      </w:r>
      <w:r w:rsidRPr="00F26890">
        <w:rPr>
          <w:rFonts w:ascii="Times New Roman" w:eastAsia="Times New Roman" w:hAnsi="Times New Roman" w:cs="Times New Roman"/>
          <w:sz w:val="24"/>
          <w:szCs w:val="24"/>
          <w:lang w:eastAsia="es-ES"/>
        </w:rPr>
        <w:t xml:space="preserve"> </w:t>
      </w:r>
      <w:r w:rsidRPr="00F26890">
        <w:rPr>
          <w:rFonts w:ascii="Times New Roman" w:eastAsia="Times New Roman" w:hAnsi="Times New Roman" w:cs="Times New Roman"/>
          <w:b/>
          <w:sz w:val="24"/>
          <w:szCs w:val="24"/>
          <w:lang w:eastAsia="es-ES"/>
        </w:rPr>
        <w:t>2/10/17</w:t>
      </w:r>
      <w:r w:rsidRPr="00F26890">
        <w:rPr>
          <w:rFonts w:ascii="Times New Roman" w:eastAsia="Times New Roman" w:hAnsi="Times New Roman" w:cs="Times New Roman"/>
          <w:sz w:val="24"/>
          <w:szCs w:val="24"/>
          <w:lang w:eastAsia="es-ES"/>
        </w:rPr>
        <w:t>)</w:t>
      </w:r>
    </w:p>
    <w:p w:rsidR="00CB4750" w:rsidRDefault="00CB4750" w:rsidP="00CB4750">
      <w:pPr>
        <w:pStyle w:val="NormalWeb"/>
        <w:spacing w:after="396"/>
        <w:jc w:val="both"/>
        <w:textAlignment w:val="baseline"/>
      </w:pPr>
      <w:r>
        <w:t>Stephen Paddock, el hombre que causó 59 muertos y más de 500 heridos con sus disparos del domingo por la noche en un concierto en Las Vegas, poseía un total de 42 armas de fuego entre su casa de Mesquite, a unos 130 kilómetros del lugar de los hechos, y la habitación del hotel donde se hospedaba…</w:t>
      </w:r>
    </w:p>
    <w:p w:rsidR="00CB4750" w:rsidRDefault="00CB4750" w:rsidP="00CB4750">
      <w:pPr>
        <w:pStyle w:val="NormalWeb"/>
        <w:spacing w:after="396"/>
        <w:jc w:val="both"/>
        <w:textAlignment w:val="baseline"/>
      </w:pPr>
      <w:r>
        <w:t xml:space="preserve">- </w:t>
      </w:r>
      <w:r w:rsidRPr="00F26890">
        <w:rPr>
          <w:u w:val="single"/>
        </w:rPr>
        <w:t>Los fabricantes de pistolas se disparan en bolsa tras la masacre en Las Vegas</w:t>
      </w:r>
      <w:r>
        <w:t xml:space="preserve"> (El Economista - </w:t>
      </w:r>
      <w:r w:rsidRPr="00F26890">
        <w:rPr>
          <w:b/>
        </w:rPr>
        <w:t>2/10/17</w:t>
      </w:r>
      <w:r>
        <w:t>)</w:t>
      </w:r>
    </w:p>
    <w:p w:rsidR="00CB4750" w:rsidRDefault="00CB4750" w:rsidP="00CB4750">
      <w:pPr>
        <w:pStyle w:val="NormalWeb"/>
        <w:spacing w:after="396"/>
        <w:jc w:val="both"/>
        <w:textAlignment w:val="baseline"/>
      </w:pPr>
      <w:r>
        <w:t>Las acciones de los principales fabricantes de pistolas en Estados Unidos registran importante subidas en bolsa tras el que se perfila como el mayor tiroteo masivo de la historia del país. La matriz de Smith &amp; Wesson, American Outdoor Brand Corp, opera con alzas de casi el 5% mientras Sturm, Ruger &amp; Co sube un 4,4%. Por su parte, Vista Outdoor avanza un 3%.</w:t>
      </w:r>
    </w:p>
    <w:p w:rsidR="00CB4750" w:rsidRDefault="00CB4750" w:rsidP="00CB4750">
      <w:pPr>
        <w:pStyle w:val="NormalWeb"/>
        <w:spacing w:after="396"/>
        <w:jc w:val="both"/>
        <w:textAlignment w:val="baseline"/>
      </w:pPr>
      <w:r>
        <w:t xml:space="preserve">Según Rommel Dionisio, director de Aegis Capital, tras tiroteos de estas características, como el de Orlando, en Florida, o el de San Bernardino, en California, “las ventas de armas suelen subir con fuerza durante los dos o tres meses posteriores a esta clase de eventos”. </w:t>
      </w:r>
    </w:p>
    <w:p w:rsidR="00CB4750" w:rsidRDefault="00CB4750" w:rsidP="00CB4750">
      <w:pPr>
        <w:pStyle w:val="NormalWeb"/>
        <w:spacing w:after="396"/>
        <w:jc w:val="both"/>
        <w:textAlignment w:val="baseline"/>
      </w:pPr>
      <w:r>
        <w:t>La asombrosa contribución a la estulticia económica está batiendo todos los récords hasta ahora conocidos.</w:t>
      </w:r>
    </w:p>
    <w:p w:rsidR="00CB4750" w:rsidRPr="0044065E" w:rsidRDefault="00CB4750" w:rsidP="00CB4750">
      <w:pPr>
        <w:pStyle w:val="NormalWeb"/>
        <w:spacing w:after="396"/>
        <w:jc w:val="both"/>
        <w:textAlignment w:val="baseline"/>
        <w:rPr>
          <w:u w:val="single"/>
        </w:rPr>
      </w:pPr>
      <w:r w:rsidRPr="0044065E">
        <w:rPr>
          <w:u w:val="single"/>
          <w:shd w:val="clear" w:color="auto" w:fill="FFFFFF"/>
        </w:rPr>
        <w:t>El capitalismo se estaba canibalizando a sí mismo</w:t>
      </w:r>
    </w:p>
    <w:p w:rsidR="00CB4750" w:rsidRPr="00F437C9" w:rsidRDefault="00CB4750" w:rsidP="00CB4750">
      <w:pPr>
        <w:pStyle w:val="NormalWeb"/>
        <w:spacing w:after="396"/>
        <w:jc w:val="both"/>
        <w:textAlignment w:val="baseline"/>
        <w:rPr>
          <w:shd w:val="clear" w:color="auto" w:fill="FFFFFF"/>
        </w:rPr>
      </w:pPr>
      <w:r w:rsidRPr="00673B7A">
        <w:rPr>
          <w:shd w:val="clear" w:color="auto" w:fill="FFFFFF"/>
        </w:rPr>
        <w:t xml:space="preserve">Ninguna preocupación </w:t>
      </w:r>
      <w:r w:rsidRPr="00F437C9">
        <w:rPr>
          <w:shd w:val="clear" w:color="auto" w:fill="FFFFFF"/>
        </w:rPr>
        <w:t>por </w:t>
      </w:r>
      <w:hyperlink r:id="rId183" w:tgtFrame="_blank" w:history="1">
        <w:r w:rsidRPr="00F437C9">
          <w:rPr>
            <w:rStyle w:val="Hipervnculo"/>
            <w:bCs/>
            <w:color w:val="auto"/>
            <w:u w:val="none"/>
            <w:shd w:val="clear" w:color="auto" w:fill="FFFFFF"/>
          </w:rPr>
          <w:t>la desaparición</w:t>
        </w:r>
      </w:hyperlink>
      <w:r w:rsidRPr="00F437C9">
        <w:rPr>
          <w:shd w:val="clear" w:color="auto" w:fill="FFFFFF"/>
        </w:rPr>
        <w:t> de la clase media, la </w:t>
      </w:r>
      <w:hyperlink r:id="rId184" w:tgtFrame="_self" w:history="1">
        <w:r w:rsidRPr="00F437C9">
          <w:rPr>
            <w:rStyle w:val="Hipervnculo"/>
            <w:bCs/>
            <w:color w:val="auto"/>
            <w:u w:val="none"/>
            <w:shd w:val="clear" w:color="auto" w:fill="FFFFFF"/>
          </w:rPr>
          <w:t>creciente desigualdad</w:t>
        </w:r>
      </w:hyperlink>
      <w:r w:rsidRPr="00F437C9">
        <w:rPr>
          <w:shd w:val="clear" w:color="auto" w:fill="FFFFFF"/>
        </w:rPr>
        <w:t> y las enormes dificultades para que el ascensor social se mueva del sitio. Se niegan a asumir que sin buenos salarios y beneficios, el gasto disminuye hasta pulverizarse, y los hogares comienzan a funcionar en modo austeridad. Sin empleados entregados, los clientes se marchan a cualquier otro sitio. Sin comunidades vitales que provean oportunidades y educación de calidad a sus ciudadanos, las empresas no pueden contratar a la gente que necesitan. </w:t>
      </w:r>
      <w:hyperlink r:id="rId185" w:tgtFrame="_self" w:history="1">
        <w:r w:rsidRPr="00F437C9">
          <w:rPr>
            <w:rStyle w:val="Hipervnculo"/>
            <w:bCs/>
            <w:color w:val="auto"/>
            <w:u w:val="none"/>
            <w:shd w:val="clear" w:color="auto" w:fill="FFFFFF"/>
          </w:rPr>
          <w:t>Y así sucesivamente</w:t>
        </w:r>
      </w:hyperlink>
      <w:r w:rsidRPr="00F437C9">
        <w:rPr>
          <w:shd w:val="clear" w:color="auto" w:fill="FFFFFF"/>
        </w:rPr>
        <w:t>.</w:t>
      </w:r>
    </w:p>
    <w:p w:rsidR="00CB4750" w:rsidRPr="00F437C9" w:rsidRDefault="00CB4750" w:rsidP="00CB4750">
      <w:pPr>
        <w:pStyle w:val="NormalWeb"/>
        <w:spacing w:after="396"/>
        <w:jc w:val="both"/>
        <w:textAlignment w:val="baseline"/>
        <w:rPr>
          <w:shd w:val="clear" w:color="auto" w:fill="FFFFFF"/>
        </w:rPr>
      </w:pPr>
      <w:r w:rsidRPr="00F437C9">
        <w:rPr>
          <w:shd w:val="clear" w:color="auto" w:fill="FFFFFF"/>
        </w:rPr>
        <w:t>Las firmas no sólo necesitan gente con el dinero suficiente para gastar y un buen contexto social, también precisan crear una marca que las identifique. Y esto se hace, ofreciendo un buen producto o servicio, estableciendo unos lazos sólidos con proveedores, empleados y clientes, e investigando e </w:t>
      </w:r>
      <w:hyperlink r:id="rId186" w:tgtFrame="_self" w:history="1">
        <w:r w:rsidRPr="00F437C9">
          <w:rPr>
            <w:rStyle w:val="Hipervnculo"/>
            <w:bCs/>
            <w:color w:val="auto"/>
            <w:u w:val="none"/>
            <w:shd w:val="clear" w:color="auto" w:fill="FFFFFF"/>
          </w:rPr>
          <w:t>innovando</w:t>
        </w:r>
      </w:hyperlink>
      <w:r w:rsidRPr="00F437C9">
        <w:rPr>
          <w:shd w:val="clear" w:color="auto" w:fill="FFFFFF"/>
        </w:rPr>
        <w:t>, </w:t>
      </w:r>
      <w:r w:rsidRPr="00F437C9">
        <w:rPr>
          <w:bCs/>
          <w:bdr w:val="none" w:sz="0" w:space="0" w:color="auto" w:frame="1"/>
          <w:shd w:val="clear" w:color="auto" w:fill="FFFFFF"/>
        </w:rPr>
        <w:t xml:space="preserve">de modo que se cuente con las bases precisas </w:t>
      </w:r>
      <w:r w:rsidRPr="00F437C9">
        <w:rPr>
          <w:shd w:val="clear" w:color="auto" w:fill="FFFFFF"/>
        </w:rPr>
        <w:t>para asegurar la continuidad y el éxito a medio y largo plazo.</w:t>
      </w:r>
    </w:p>
    <w:p w:rsidR="00CB4750" w:rsidRPr="00F437C9" w:rsidRDefault="00CB4750" w:rsidP="00CB4750">
      <w:pPr>
        <w:pStyle w:val="NormalWeb"/>
        <w:spacing w:after="396"/>
        <w:jc w:val="both"/>
        <w:textAlignment w:val="baseline"/>
      </w:pPr>
      <w:r w:rsidRPr="00F437C9">
        <w:rPr>
          <w:shd w:val="clear" w:color="auto" w:fill="FFFFFF"/>
        </w:rPr>
        <w:t>Este tipo de ideas, que son también en las que confían muchos pequeños y medianos empresarios, </w:t>
      </w:r>
      <w:r w:rsidRPr="00F437C9">
        <w:rPr>
          <w:bCs/>
          <w:bdr w:val="none" w:sz="0" w:space="0" w:color="auto" w:frame="1"/>
          <w:shd w:val="clear" w:color="auto" w:fill="FFFFFF"/>
        </w:rPr>
        <w:t>tienen muy poco que ver con cómo funciona hoy el mundo de los negocios</w:t>
      </w:r>
      <w:r w:rsidRPr="00F437C9">
        <w:rPr>
          <w:shd w:val="clear" w:color="auto" w:fill="FFFFFF"/>
        </w:rPr>
        <w:t>, que se ha desligado de </w:t>
      </w:r>
      <w:hyperlink r:id="rId187" w:tgtFrame="_self" w:history="1">
        <w:r w:rsidRPr="00F437C9">
          <w:rPr>
            <w:rStyle w:val="Hipervnculo"/>
            <w:bCs/>
            <w:color w:val="auto"/>
            <w:u w:val="none"/>
            <w:shd w:val="clear" w:color="auto" w:fill="FFFFFF"/>
          </w:rPr>
          <w:t>ideas esenciales</w:t>
        </w:r>
      </w:hyperlink>
      <w:r w:rsidRPr="00F437C9">
        <w:rPr>
          <w:shd w:val="clear" w:color="auto" w:fill="FFFFFF"/>
        </w:rPr>
        <w:t> y ha abrazado </w:t>
      </w:r>
      <w:hyperlink r:id="rId188" w:tgtFrame="_self" w:history="1">
        <w:r w:rsidRPr="00F437C9">
          <w:rPr>
            <w:rStyle w:val="Hipervnculo"/>
            <w:bCs/>
            <w:color w:val="auto"/>
            <w:u w:val="none"/>
            <w:shd w:val="clear" w:color="auto" w:fill="FFFFFF"/>
          </w:rPr>
          <w:t>el corto plazo</w:t>
        </w:r>
      </w:hyperlink>
      <w:r w:rsidRPr="00F437C9">
        <w:rPr>
          <w:shd w:val="clear" w:color="auto" w:fill="FFFFFF"/>
        </w:rPr>
        <w:t xml:space="preserve">, sin medir </w:t>
      </w:r>
      <w:r w:rsidRPr="00F437C9">
        <w:rPr>
          <w:bCs/>
          <w:bdr w:val="none" w:sz="0" w:space="0" w:color="auto" w:frame="1"/>
          <w:shd w:val="clear" w:color="auto" w:fill="FFFFFF"/>
        </w:rPr>
        <w:t>las consecuencias potencialmente desastrosas </w:t>
      </w:r>
      <w:hyperlink r:id="rId189" w:tgtFrame="_self" w:history="1">
        <w:r w:rsidRPr="00F437C9">
          <w:rPr>
            <w:rStyle w:val="Hipervnculo"/>
            <w:bCs/>
            <w:color w:val="auto"/>
            <w:u w:val="none"/>
            <w:shd w:val="clear" w:color="auto" w:fill="FFFFFF"/>
          </w:rPr>
          <w:t>de seguir por este camino</w:t>
        </w:r>
      </w:hyperlink>
      <w:r w:rsidRPr="00F437C9">
        <w:t>.</w:t>
      </w:r>
    </w:p>
    <w:p w:rsidR="00CB4750" w:rsidRPr="00673B7A" w:rsidRDefault="00CB4750" w:rsidP="00CB4750">
      <w:pPr>
        <w:pStyle w:val="NormalWeb"/>
        <w:spacing w:after="396"/>
        <w:jc w:val="both"/>
        <w:textAlignment w:val="baseline"/>
      </w:pPr>
      <w:r w:rsidRPr="00673B7A">
        <w:rPr>
          <w:shd w:val="clear" w:color="auto" w:fill="FFFFFF"/>
        </w:rPr>
        <w:t>Muchos que tienen </w:t>
      </w:r>
      <w:r w:rsidRPr="00673B7A">
        <w:rPr>
          <w:rStyle w:val="Textoennegrita"/>
          <w:rFonts w:eastAsiaTheme="majorEastAsia"/>
          <w:bdr w:val="none" w:sz="0" w:space="0" w:color="auto" w:frame="1"/>
          <w:shd w:val="clear" w:color="auto" w:fill="FFFFFF"/>
        </w:rPr>
        <w:t>trabajos temporales</w:t>
      </w:r>
      <w:r w:rsidRPr="00673B7A">
        <w:rPr>
          <w:shd w:val="clear" w:color="auto" w:fill="FFFFFF"/>
        </w:rPr>
        <w:t>, tal vez conduciendo un vehículo en Uber unas cuantas horas o trabajando en una tienda de café Starbucks. Oficialmente no están desempleados, pero posiblemente estén en un empleo por debajo de sus expectativas.</w:t>
      </w:r>
    </w:p>
    <w:p w:rsidR="00CB4750" w:rsidRPr="00673B7A" w:rsidRDefault="00CB4750" w:rsidP="00CB4750">
      <w:pPr>
        <w:spacing w:line="240" w:lineRule="auto"/>
        <w:jc w:val="both"/>
        <w:rPr>
          <w:rFonts w:ascii="Times New Roman" w:hAnsi="Times New Roman" w:cs="Times New Roman"/>
          <w:sz w:val="24"/>
          <w:szCs w:val="24"/>
          <w:shd w:val="clear" w:color="auto" w:fill="FFFFFF"/>
        </w:rPr>
      </w:pPr>
      <w:r w:rsidRPr="00673B7A">
        <w:rPr>
          <w:rFonts w:ascii="Times New Roman" w:hAnsi="Times New Roman" w:cs="Times New Roman"/>
          <w:sz w:val="24"/>
          <w:szCs w:val="24"/>
          <w:shd w:val="clear" w:color="auto" w:fill="FFFFFF"/>
        </w:rPr>
        <w:lastRenderedPageBreak/>
        <w:t>Hay muchas personas “en reserva”, disponibles para trabajar, que con un aumento relativamente pequeño de los sueldos, abandonarían su retiro temporal o sus empleos de medio tiempo para sumarse de lleno a la fuerza laboral.</w:t>
      </w:r>
    </w:p>
    <w:p w:rsidR="00CB4750" w:rsidRPr="00673B7A" w:rsidRDefault="00CB4750" w:rsidP="00CB4750">
      <w:pPr>
        <w:spacing w:line="240" w:lineRule="auto"/>
        <w:jc w:val="both"/>
        <w:rPr>
          <w:rFonts w:ascii="Times New Roman" w:hAnsi="Times New Roman" w:cs="Times New Roman"/>
          <w:sz w:val="24"/>
          <w:szCs w:val="24"/>
          <w:shd w:val="clear" w:color="auto" w:fill="FFFFFF"/>
        </w:rPr>
      </w:pPr>
      <w:r w:rsidRPr="00673B7A">
        <w:rPr>
          <w:rFonts w:ascii="Times New Roman" w:hAnsi="Times New Roman" w:cs="Times New Roman"/>
          <w:sz w:val="24"/>
          <w:szCs w:val="24"/>
          <w:shd w:val="clear" w:color="auto" w:fill="FFFFFF"/>
        </w:rPr>
        <w:t>Y si los empleadores saben que existen tantos de estos trabajadores potenciales, </w:t>
      </w:r>
      <w:r w:rsidRPr="00673B7A">
        <w:rPr>
          <w:rStyle w:val="Textoennegrita"/>
          <w:rFonts w:ascii="Times New Roman" w:hAnsi="Times New Roman" w:cs="Times New Roman"/>
          <w:sz w:val="24"/>
          <w:szCs w:val="24"/>
          <w:bdr w:val="none" w:sz="0" w:space="0" w:color="auto" w:frame="1"/>
          <w:shd w:val="clear" w:color="auto" w:fill="FFFFFF"/>
        </w:rPr>
        <w:t>no tienen que subir tanto los salarios para llenar las vacantes </w:t>
      </w:r>
      <w:r w:rsidRPr="00673B7A">
        <w:rPr>
          <w:rFonts w:ascii="Times New Roman" w:hAnsi="Times New Roman" w:cs="Times New Roman"/>
          <w:sz w:val="24"/>
          <w:szCs w:val="24"/>
          <w:shd w:val="clear" w:color="auto" w:fill="FFFFFF"/>
        </w:rPr>
        <w:t>que necesitan. </w:t>
      </w:r>
    </w:p>
    <w:p w:rsidR="00CB4750" w:rsidRPr="00673B7A" w:rsidRDefault="00CB4750" w:rsidP="00CB4750">
      <w:pPr>
        <w:pStyle w:val="NormalWeb"/>
        <w:spacing w:after="396"/>
        <w:jc w:val="both"/>
        <w:textAlignment w:val="baseline"/>
        <w:rPr>
          <w:shd w:val="clear" w:color="auto" w:fill="FFFFFF"/>
        </w:rPr>
      </w:pPr>
      <w:r w:rsidRPr="00673B7A">
        <w:rPr>
          <w:shd w:val="clear" w:color="auto" w:fill="FFFFFF"/>
        </w:rPr>
        <w:t>¿Y qué les impide actuar de otra manera? Los principales acc</w:t>
      </w:r>
      <w:r>
        <w:rPr>
          <w:shd w:val="clear" w:color="auto" w:fill="FFFFFF"/>
        </w:rPr>
        <w:t>ionistas de sus empresas exigen</w:t>
      </w:r>
      <w:r w:rsidRPr="00673B7A">
        <w:rPr>
          <w:shd w:val="clear" w:color="auto" w:fill="FFFFFF"/>
        </w:rPr>
        <w:t xml:space="preserve"> la máxima rentabilidad a corto plazo, aunque eso perjudicase la salud de la empresa. </w:t>
      </w:r>
      <w:r w:rsidRPr="00673B7A">
        <w:rPr>
          <w:bCs/>
          <w:bdr w:val="none" w:sz="0" w:space="0" w:color="auto" w:frame="1"/>
          <w:shd w:val="clear" w:color="auto" w:fill="FFFFFF"/>
        </w:rPr>
        <w:t>Han olvidado las bases de la buena gestión y están dedicándose en su lugar a recaudar dinero</w:t>
      </w:r>
      <w:r w:rsidRPr="00673B7A">
        <w:rPr>
          <w:shd w:val="clear" w:color="auto" w:fill="FFFFFF"/>
        </w:rPr>
        <w:t>.</w:t>
      </w:r>
    </w:p>
    <w:p w:rsidR="00CB4750" w:rsidRPr="00673B7A" w:rsidRDefault="00CB4750" w:rsidP="00CB4750">
      <w:pPr>
        <w:pStyle w:val="NormalWeb"/>
        <w:spacing w:after="396"/>
        <w:jc w:val="both"/>
        <w:textAlignment w:val="baseline"/>
      </w:pPr>
      <w:r>
        <w:rPr>
          <w:shd w:val="clear" w:color="auto" w:fill="FFFFFF"/>
        </w:rPr>
        <w:t>En un ejercicio peligroso de negación, e</w:t>
      </w:r>
      <w:r w:rsidRPr="00673B7A">
        <w:rPr>
          <w:shd w:val="clear" w:color="auto" w:fill="FFFFFF"/>
        </w:rPr>
        <w:t>stas bandas avariciosas despojan a las compañías, dejándolas con un núcleo lo más reducido posible y </w:t>
      </w:r>
      <w:r w:rsidRPr="00673B7A">
        <w:rPr>
          <w:bCs/>
          <w:bdr w:val="none" w:sz="0" w:space="0" w:color="auto" w:frame="1"/>
          <w:shd w:val="clear" w:color="auto" w:fill="FFFFFF"/>
        </w:rPr>
        <w:t>extraen efectivo de todo aquello que de otro modo hubiera generado valor a largo plazo</w:t>
      </w:r>
      <w:r w:rsidRPr="00673B7A">
        <w:rPr>
          <w:shd w:val="clear" w:color="auto" w:fill="FFFFFF"/>
        </w:rPr>
        <w:t>.</w:t>
      </w:r>
    </w:p>
    <w:p w:rsidR="00CB4750" w:rsidRPr="002422BA" w:rsidRDefault="00CB4750" w:rsidP="00CB4750">
      <w:pPr>
        <w:spacing w:line="240" w:lineRule="auto"/>
        <w:jc w:val="both"/>
        <w:rPr>
          <w:rFonts w:ascii="Times New Roman" w:hAnsi="Times New Roman"/>
          <w:sz w:val="24"/>
          <w:szCs w:val="24"/>
        </w:rPr>
      </w:pPr>
      <w:r w:rsidRPr="002422BA">
        <w:rPr>
          <w:rFonts w:ascii="Times New Roman" w:hAnsi="Times New Roman"/>
          <w:sz w:val="24"/>
          <w:szCs w:val="24"/>
        </w:rPr>
        <w:t>Un estudio de 2015 halló que alrededor del 50% del tráfico web mundial procede de bots; hasta 50 millones de usuarios de Twitter y 137 millones de usuarios de Facebook exhiben comportamientos no humanos. Es verdad que hay bots “buenos”, por ejemplo, los que ofrecen atención al cliente o actualizaciones meteorológicas en tiempo real. Pero también hay muchísimos agentes nocivos que manipulan portales informativos para promover ideas extremas e información inexacta y hacerlas pasar por posturas populares comúnmente aceptadas.</w:t>
      </w:r>
    </w:p>
    <w:p w:rsidR="00CB4750" w:rsidRPr="002422BA" w:rsidRDefault="00CB4750" w:rsidP="00CB4750">
      <w:pPr>
        <w:spacing w:line="240" w:lineRule="auto"/>
        <w:jc w:val="both"/>
        <w:rPr>
          <w:rFonts w:ascii="Times New Roman" w:hAnsi="Times New Roman"/>
          <w:sz w:val="24"/>
          <w:szCs w:val="24"/>
        </w:rPr>
      </w:pPr>
      <w:r>
        <w:rPr>
          <w:rFonts w:ascii="Times New Roman" w:hAnsi="Times New Roman"/>
          <w:sz w:val="24"/>
          <w:szCs w:val="24"/>
        </w:rPr>
        <w:t>“</w:t>
      </w:r>
      <w:r w:rsidRPr="0028248A">
        <w:rPr>
          <w:rFonts w:ascii="Times New Roman" w:hAnsi="Times New Roman"/>
          <w:sz w:val="24"/>
          <w:szCs w:val="24"/>
        </w:rPr>
        <w:t>Según una denuncia reciente, mediante “manipulación emocional automatizada, enjambres de bots, dark posts (anuncios sólo visibles para el destinatario) en Facebook, pruebas A/B y redes de noticias falsas”, grupos como Cambridge Analytica pueden crear propaganda personalizada, adaptativa y en última instancia adictiva. El equipo de campaña de Donald Trump llegó a medir respuestas a entre cuarenta y cincuenta mil variantes de anuncios cada día, para luego adaptar y dirigir mensajes según los resultados</w:t>
      </w:r>
      <w:r>
        <w:rPr>
          <w:rFonts w:ascii="Times New Roman" w:hAnsi="Times New Roman"/>
          <w:sz w:val="24"/>
          <w:szCs w:val="24"/>
        </w:rPr>
        <w:t>”, dice Kelly Born (</w:t>
      </w:r>
      <w:r w:rsidRPr="002422BA">
        <w:rPr>
          <w:rFonts w:ascii="Times New Roman" w:hAnsi="Times New Roman"/>
          <w:sz w:val="24"/>
          <w:szCs w:val="24"/>
        </w:rPr>
        <w:t>program officer for the Madison Initiative at the William and Flora Hewlett Foundation</w:t>
      </w:r>
      <w:r>
        <w:rPr>
          <w:rFonts w:ascii="Times New Roman" w:hAnsi="Times New Roman"/>
          <w:sz w:val="24"/>
          <w:szCs w:val="24"/>
        </w:rPr>
        <w:t xml:space="preserve">) en su artículo </w:t>
      </w:r>
      <w:r w:rsidRPr="002422BA">
        <w:rPr>
          <w:rFonts w:ascii="Times New Roman" w:hAnsi="Times New Roman"/>
          <w:sz w:val="24"/>
          <w:szCs w:val="24"/>
        </w:rPr>
        <w:t>Seis características de la era de la desinformación,</w:t>
      </w:r>
      <w:r>
        <w:rPr>
          <w:rFonts w:ascii="Times New Roman" w:hAnsi="Times New Roman"/>
          <w:sz w:val="24"/>
          <w:szCs w:val="24"/>
        </w:rPr>
        <w:t xml:space="preserve"> publicado en Project Syndicate - </w:t>
      </w:r>
      <w:r w:rsidRPr="002422BA">
        <w:rPr>
          <w:rFonts w:ascii="Times New Roman" w:hAnsi="Times New Roman"/>
          <w:sz w:val="24"/>
          <w:szCs w:val="24"/>
        </w:rPr>
        <w:t>2/10/17</w:t>
      </w:r>
    </w:p>
    <w:p w:rsidR="00CB4750" w:rsidRPr="008233FB" w:rsidRDefault="00CB4750" w:rsidP="00CB4750">
      <w:pPr>
        <w:spacing w:line="240" w:lineRule="auto"/>
        <w:jc w:val="both"/>
        <w:rPr>
          <w:rFonts w:ascii="Times New Roman" w:hAnsi="Times New Roman"/>
          <w:sz w:val="24"/>
          <w:szCs w:val="24"/>
          <w:u w:val="single"/>
        </w:rPr>
      </w:pPr>
      <w:r w:rsidRPr="008233FB">
        <w:rPr>
          <w:rFonts w:ascii="Times New Roman" w:hAnsi="Times New Roman"/>
          <w:sz w:val="24"/>
          <w:szCs w:val="24"/>
          <w:u w:val="single"/>
        </w:rPr>
        <w:t>Es hora de enfrentar la realidad.</w:t>
      </w:r>
    </w:p>
    <w:p w:rsidR="00CB4750" w:rsidRDefault="00CB4750" w:rsidP="00CB4750">
      <w:pPr>
        <w:pStyle w:val="NormalWeb"/>
        <w:spacing w:after="396"/>
        <w:jc w:val="both"/>
        <w:textAlignment w:val="baseline"/>
      </w:pPr>
      <w:r>
        <w:t>La economía disruptiva explota la miseria de la oferta y la demanda, no produce nada. Solo son unos “traders” de la tacañería de los consumidores y la pobreza de los proveedores, que se aprovechan de ciertos vacíos legales, que compiten deslealmente y no pagan impuestos. Para los apóstoles de la “gig economy”, el trabajador solo es un “avatar”. Hijos del miedo.</w:t>
      </w:r>
    </w:p>
    <w:p w:rsidR="00CB4750" w:rsidRDefault="00CB4750" w:rsidP="00CB4750">
      <w:pPr>
        <w:pStyle w:val="NormalWeb"/>
        <w:spacing w:after="396"/>
        <w:jc w:val="both"/>
        <w:textAlignment w:val="baseline"/>
        <w:rPr>
          <w:shd w:val="clear" w:color="auto" w:fill="FFFFFF"/>
        </w:rPr>
      </w:pPr>
      <w:r>
        <w:t xml:space="preserve">Mini Jobs. Contrato de cero horas. Paquete de horas. Falsos autónomos. “Riders”. Autónomos por imperativo del mercado. Disponibilidad total. Trabajos extremos. Prácticas abusivas </w:t>
      </w:r>
      <w:r>
        <w:rPr>
          <w:shd w:val="clear" w:color="auto" w:fill="FFFFFF"/>
        </w:rPr>
        <w:t>(l</w:t>
      </w:r>
      <w:r w:rsidRPr="00704F9B">
        <w:rPr>
          <w:shd w:val="clear" w:color="auto" w:fill="FFFFFF"/>
        </w:rPr>
        <w:t>o habitual en estas prácticas en bancos son jornadas laborales de 14 horas diarias, pero en muchos casos llegan hasta</w:t>
      </w:r>
      <w:r>
        <w:rPr>
          <w:shd w:val="clear" w:color="auto" w:fill="FFFFFF"/>
        </w:rPr>
        <w:t xml:space="preserve"> las 22 si completan el famoso “magic roundabout”</w:t>
      </w:r>
      <w:r w:rsidRPr="00704F9B">
        <w:rPr>
          <w:shd w:val="clear" w:color="auto" w:fill="FFFFFF"/>
        </w:rPr>
        <w:t xml:space="preserve"> (tiovivo mágico); un práctica que consiste en abandonar la oficina en taxi a altas horas de la noche y hacer que el conductor espere en la puerta a que el sujeto se duche y se cambie de ropa para llevarlo de nuevo a la oficina</w:t>
      </w:r>
      <w:r>
        <w:rPr>
          <w:shd w:val="clear" w:color="auto" w:fill="FFFFFF"/>
        </w:rPr>
        <w:t>). Hasta quieren ponerles un chip en el culo.</w:t>
      </w:r>
    </w:p>
    <w:p w:rsidR="00CB4750" w:rsidRDefault="00CB4750" w:rsidP="00CB4750">
      <w:pPr>
        <w:pStyle w:val="NormalWeb"/>
        <w:spacing w:after="396"/>
        <w:jc w:val="both"/>
        <w:textAlignment w:val="baseline"/>
        <w:rPr>
          <w:shd w:val="clear" w:color="auto" w:fill="FFFFFF"/>
        </w:rPr>
      </w:pPr>
      <w:r>
        <w:rPr>
          <w:shd w:val="clear" w:color="auto" w:fill="FFFFFF"/>
        </w:rPr>
        <w:t>Una explotación medieval. Solo falta el “derecho de pernada”, y a veces ni eso (sexting).</w:t>
      </w:r>
    </w:p>
    <w:p w:rsidR="00CB4750" w:rsidRPr="00F437C9" w:rsidRDefault="00CB4750" w:rsidP="00CB4750">
      <w:pPr>
        <w:pStyle w:val="NormalWeb"/>
        <w:spacing w:after="396"/>
        <w:jc w:val="both"/>
        <w:textAlignment w:val="baseline"/>
        <w:rPr>
          <w:b/>
        </w:rPr>
      </w:pPr>
      <w:r w:rsidRPr="00F437C9">
        <w:rPr>
          <w:b/>
          <w:shd w:val="clear" w:color="auto" w:fill="FFFFFF"/>
        </w:rPr>
        <w:t xml:space="preserve">Ahora, los dejo con la opinión de “los que saben” (o eso se supone). </w:t>
      </w:r>
    </w:p>
    <w:p w:rsidR="00CB4750" w:rsidRPr="00704F9B" w:rsidRDefault="00CB4750" w:rsidP="00CB4750">
      <w:pPr>
        <w:pStyle w:val="NormalWeb"/>
        <w:spacing w:after="396"/>
        <w:jc w:val="both"/>
        <w:textAlignment w:val="baseline"/>
      </w:pPr>
      <w:r>
        <w:rPr>
          <w:b/>
        </w:rPr>
        <w:lastRenderedPageBreak/>
        <w:t>- La opinión de algunos</w:t>
      </w:r>
      <w:r w:rsidRPr="00F5182F">
        <w:rPr>
          <w:b/>
        </w:rPr>
        <w:t xml:space="preserve"> “grandes bonetes”</w:t>
      </w:r>
      <w:r>
        <w:rPr>
          <w:b/>
        </w:rPr>
        <w:t>,</w:t>
      </w:r>
      <w:r w:rsidRPr="00F5182F">
        <w:rPr>
          <w:b/>
        </w:rPr>
        <w:t xml:space="preserve">  y ciertos “evangelistas digitales”</w:t>
      </w:r>
    </w:p>
    <w:p w:rsidR="00CB4750" w:rsidRDefault="00CB4750" w:rsidP="00CB4750">
      <w:pPr>
        <w:rPr>
          <w:rFonts w:ascii="Times New Roman" w:hAnsi="Times New Roman" w:cs="Times New Roman"/>
          <w:b/>
          <w:sz w:val="24"/>
          <w:szCs w:val="24"/>
        </w:rPr>
      </w:pPr>
      <w:r>
        <w:rPr>
          <w:noProof/>
          <w:lang w:eastAsia="es-ES"/>
        </w:rPr>
        <w:drawing>
          <wp:inline distT="0" distB="0" distL="0" distR="0" wp14:anchorId="4DB11226" wp14:editId="1D122262">
            <wp:extent cx="5731510" cy="2830845"/>
            <wp:effectExtent l="0" t="0" r="2540" b="7620"/>
            <wp:docPr id="31" name="Imagen 31" descr="https://tpc.googlesyndication.com/pagead/imgad?id=CICAgKCLl9DEnAEQARgBMggjToeeakcO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tpc.googlesyndication.com/pagead/imgad?id=CICAgKCLl9DEnAEQARgBMggjToeeakcORg"/>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731510" cy="2830845"/>
                    </a:xfrm>
                    <a:prstGeom prst="rect">
                      <a:avLst/>
                    </a:prstGeom>
                    <a:noFill/>
                    <a:ln>
                      <a:noFill/>
                    </a:ln>
                  </pic:spPr>
                </pic:pic>
              </a:graphicData>
            </a:graphic>
          </wp:inline>
        </w:drawing>
      </w:r>
    </w:p>
    <w:p w:rsidR="00CB4750" w:rsidRPr="00CE7017" w:rsidRDefault="00CB4750" w:rsidP="00CB4750">
      <w:pPr>
        <w:spacing w:line="240" w:lineRule="auto"/>
        <w:jc w:val="both"/>
        <w:rPr>
          <w:rFonts w:ascii="Times New Roman" w:hAnsi="Times New Roman"/>
          <w:sz w:val="24"/>
          <w:szCs w:val="24"/>
        </w:rPr>
      </w:pPr>
      <w:r>
        <w:rPr>
          <w:rFonts w:ascii="Times New Roman" w:hAnsi="Times New Roman"/>
          <w:sz w:val="24"/>
          <w:szCs w:val="24"/>
        </w:rPr>
        <w:t xml:space="preserve">- </w:t>
      </w:r>
      <w:r w:rsidRPr="00CE7017">
        <w:rPr>
          <w:rFonts w:ascii="Times New Roman" w:hAnsi="Times New Roman"/>
          <w:sz w:val="24"/>
          <w:szCs w:val="24"/>
          <w:u w:val="single"/>
        </w:rPr>
        <w:t>Una cartografía de nuestro futuro relacionado con la inteligencia artificial</w:t>
      </w:r>
      <w:r>
        <w:rPr>
          <w:rFonts w:ascii="Times New Roman" w:hAnsi="Times New Roman"/>
          <w:sz w:val="24"/>
          <w:szCs w:val="24"/>
        </w:rPr>
        <w:t xml:space="preserve"> (Project Syndicate - </w:t>
      </w:r>
      <w:r w:rsidRPr="00CE7017">
        <w:rPr>
          <w:rFonts w:ascii="Times New Roman" w:hAnsi="Times New Roman"/>
          <w:b/>
          <w:sz w:val="24"/>
          <w:szCs w:val="24"/>
        </w:rPr>
        <w:t>4/1/17</w:t>
      </w:r>
      <w:r>
        <w:rPr>
          <w:rFonts w:ascii="Times New Roman" w:hAnsi="Times New Roman"/>
          <w:sz w:val="24"/>
          <w:szCs w:val="24"/>
        </w:rPr>
        <w:t>)</w:t>
      </w:r>
    </w:p>
    <w:p w:rsidR="00CB4750" w:rsidRPr="00CE7017" w:rsidRDefault="00CB4750" w:rsidP="00CB4750">
      <w:pPr>
        <w:spacing w:line="240" w:lineRule="auto"/>
        <w:jc w:val="both"/>
        <w:rPr>
          <w:rFonts w:ascii="Times New Roman" w:hAnsi="Times New Roman"/>
          <w:sz w:val="24"/>
          <w:szCs w:val="24"/>
        </w:rPr>
      </w:pPr>
      <w:r>
        <w:rPr>
          <w:rFonts w:ascii="Times New Roman" w:hAnsi="Times New Roman"/>
          <w:sz w:val="24"/>
          <w:szCs w:val="24"/>
        </w:rPr>
        <w:t>Oxford.-</w:t>
      </w:r>
      <w:r w:rsidRPr="00CE7017">
        <w:rPr>
          <w:rFonts w:ascii="Times New Roman" w:hAnsi="Times New Roman"/>
          <w:sz w:val="24"/>
          <w:szCs w:val="24"/>
        </w:rPr>
        <w:t xml:space="preserve"> Galileo consideraba a la naturaleza un libro escrito en el lenguaje de las matemáticas, y que era descifrable a través de la física. Su metáfora puede que haya sido demasiado avanzada para su entorno, pero no para el nuestro. Nuestro mundo es uno rodeado de dígitos que se deben leer a través de la informática.</w:t>
      </w:r>
    </w:p>
    <w:p w:rsidR="00CB4750" w:rsidRPr="00691994" w:rsidRDefault="00CB4750" w:rsidP="00CB4750">
      <w:pPr>
        <w:spacing w:line="240" w:lineRule="auto"/>
        <w:jc w:val="both"/>
        <w:rPr>
          <w:rFonts w:ascii="Times New Roman" w:hAnsi="Times New Roman"/>
          <w:sz w:val="24"/>
          <w:szCs w:val="24"/>
          <w:u w:val="single"/>
        </w:rPr>
      </w:pPr>
      <w:r w:rsidRPr="00691994">
        <w:rPr>
          <w:rFonts w:ascii="Times New Roman" w:hAnsi="Times New Roman"/>
          <w:sz w:val="24"/>
          <w:szCs w:val="24"/>
          <w:u w:val="single"/>
        </w:rPr>
        <w:t>Es un mundo en el que las aplicaciones de inteligencia artificial (IA) realizan muchas tareas mejor de lo que nosotros podemos. Como peces en el agua, las tecnologías digitales son los verdaderos aborígenes de nuestra infoesfera, mientras que nosotros, los organismos analógicos, tratamos de adaptarnos a un nuevo hábitat, uno que ha llegado a incluir una mezcla de componentes analógicos y digitales.</w:t>
      </w:r>
    </w:p>
    <w:p w:rsidR="00CB4750" w:rsidRPr="00691994" w:rsidRDefault="00CB4750" w:rsidP="00CB4750">
      <w:pPr>
        <w:spacing w:line="240" w:lineRule="auto"/>
        <w:jc w:val="both"/>
        <w:rPr>
          <w:rFonts w:ascii="Times New Roman" w:hAnsi="Times New Roman"/>
          <w:sz w:val="24"/>
          <w:szCs w:val="24"/>
          <w:u w:val="single"/>
        </w:rPr>
      </w:pPr>
      <w:r w:rsidRPr="00691994">
        <w:rPr>
          <w:rFonts w:ascii="Times New Roman" w:hAnsi="Times New Roman"/>
          <w:sz w:val="24"/>
          <w:szCs w:val="24"/>
          <w:u w:val="single"/>
        </w:rPr>
        <w:t>Estamos compartiendo la infoesfera con agentes artificiales cada vez más inteligentes, autónomos e incluso sociales. Algunos de estos agentes ya están delante de nosotros, y a otros se los puede distinguir en el horizonte, mientras que las generaciones posteriores son impredecibles. Además, la implicación más profunda de este cambio de época puede ser que lo más probable sea que estemos solamente al principio del mismo.</w:t>
      </w:r>
    </w:p>
    <w:p w:rsidR="00CB4750" w:rsidRPr="00D30381" w:rsidRDefault="00CB4750" w:rsidP="00CB4750">
      <w:pPr>
        <w:spacing w:line="240" w:lineRule="auto"/>
        <w:jc w:val="both"/>
        <w:rPr>
          <w:rFonts w:ascii="Times New Roman" w:hAnsi="Times New Roman"/>
          <w:color w:val="FF0000"/>
          <w:sz w:val="24"/>
          <w:szCs w:val="24"/>
          <w:u w:val="single"/>
        </w:rPr>
      </w:pPr>
      <w:r w:rsidRPr="00D30381">
        <w:rPr>
          <w:rFonts w:ascii="Times New Roman" w:hAnsi="Times New Roman"/>
          <w:color w:val="FF0000"/>
          <w:sz w:val="24"/>
          <w:szCs w:val="24"/>
          <w:u w:val="single"/>
        </w:rPr>
        <w:t>Los agentes de IA que y</w:t>
      </w:r>
      <w:r>
        <w:rPr>
          <w:rFonts w:ascii="Times New Roman" w:hAnsi="Times New Roman"/>
          <w:color w:val="FF0000"/>
          <w:sz w:val="24"/>
          <w:szCs w:val="24"/>
          <w:u w:val="single"/>
        </w:rPr>
        <w:t>a han llegado vienen en formas “soft”</w:t>
      </w:r>
      <w:r w:rsidRPr="00D30381">
        <w:rPr>
          <w:rFonts w:ascii="Times New Roman" w:hAnsi="Times New Roman"/>
          <w:color w:val="FF0000"/>
          <w:sz w:val="24"/>
          <w:szCs w:val="24"/>
          <w:u w:val="single"/>
        </w:rPr>
        <w:t>, como ser aplicaci</w:t>
      </w:r>
      <w:r>
        <w:rPr>
          <w:rFonts w:ascii="Times New Roman" w:hAnsi="Times New Roman"/>
          <w:color w:val="FF0000"/>
          <w:sz w:val="24"/>
          <w:szCs w:val="24"/>
          <w:u w:val="single"/>
        </w:rPr>
        <w:t>ones, los oráculos digitales o “web bots”</w:t>
      </w:r>
      <w:r w:rsidRPr="00D30381">
        <w:rPr>
          <w:rFonts w:ascii="Times New Roman" w:hAnsi="Times New Roman"/>
          <w:color w:val="FF0000"/>
          <w:sz w:val="24"/>
          <w:szCs w:val="24"/>
          <w:u w:val="single"/>
        </w:rPr>
        <w:t>, algoritmos y softwa</w:t>
      </w:r>
      <w:r>
        <w:rPr>
          <w:rFonts w:ascii="Times New Roman" w:hAnsi="Times New Roman"/>
          <w:color w:val="FF0000"/>
          <w:sz w:val="24"/>
          <w:szCs w:val="24"/>
          <w:u w:val="single"/>
        </w:rPr>
        <w:t>re de todo tipo; y en formas “hard”</w:t>
      </w:r>
      <w:r w:rsidRPr="00D30381">
        <w:rPr>
          <w:rFonts w:ascii="Times New Roman" w:hAnsi="Times New Roman"/>
          <w:color w:val="FF0000"/>
          <w:sz w:val="24"/>
          <w:szCs w:val="24"/>
          <w:u w:val="single"/>
        </w:rPr>
        <w:t>, tales como robots, automóviles sin conductor, relojes inteligentes y otros aparatos. Están reemplazando incluso a los trabajadores de cuello blanco y realizando funciones que hace apenas unos años se consideraban fuera de los límites de la revuelta tecnológica: catalogar imágenes, traducir documentos, interpretar radiografías, volar drones, extraer nueva información de enormes conjuntos de datos y así sucesivamente.</w:t>
      </w:r>
    </w:p>
    <w:p w:rsidR="00CB4750" w:rsidRPr="00D30381" w:rsidRDefault="00CB4750" w:rsidP="00CB4750">
      <w:pPr>
        <w:spacing w:line="240" w:lineRule="auto"/>
        <w:jc w:val="both"/>
        <w:rPr>
          <w:rFonts w:ascii="Times New Roman" w:hAnsi="Times New Roman"/>
          <w:color w:val="FF0000"/>
          <w:sz w:val="24"/>
          <w:szCs w:val="24"/>
          <w:u w:val="single"/>
        </w:rPr>
      </w:pPr>
      <w:r w:rsidRPr="00CE7017">
        <w:rPr>
          <w:rFonts w:ascii="Times New Roman" w:hAnsi="Times New Roman"/>
          <w:sz w:val="24"/>
          <w:szCs w:val="24"/>
        </w:rPr>
        <w:t xml:space="preserve">Las tecnologías digitales y la automatización han estado reemplazando a trabajadores en la agricultura y la manufactura durante décadas, ahora están llegando a reemplazarlos en el sector de servicios. </w:t>
      </w:r>
      <w:r w:rsidRPr="00D30381">
        <w:rPr>
          <w:rFonts w:ascii="Times New Roman" w:hAnsi="Times New Roman"/>
          <w:color w:val="FF0000"/>
          <w:sz w:val="24"/>
          <w:szCs w:val="24"/>
          <w:u w:val="single"/>
        </w:rPr>
        <w:t xml:space="preserve">Más empleos antiguos seguirán desapareciendo, y aunque sólo podemos adivinar la magnitud de la próxima revuelta, debemos asumir que será profunda. Todos los </w:t>
      </w:r>
      <w:r w:rsidRPr="00D30381">
        <w:rPr>
          <w:rFonts w:ascii="Times New Roman" w:hAnsi="Times New Roman"/>
          <w:color w:val="FF0000"/>
          <w:sz w:val="24"/>
          <w:szCs w:val="24"/>
          <w:u w:val="single"/>
        </w:rPr>
        <w:lastRenderedPageBreak/>
        <w:t>trabajo en el que la</w:t>
      </w:r>
      <w:r>
        <w:rPr>
          <w:rFonts w:ascii="Times New Roman" w:hAnsi="Times New Roman"/>
          <w:color w:val="FF0000"/>
          <w:sz w:val="24"/>
          <w:szCs w:val="24"/>
          <w:u w:val="single"/>
        </w:rPr>
        <w:t>s personas sirvan de interfaz -</w:t>
      </w:r>
      <w:r w:rsidRPr="00D30381">
        <w:rPr>
          <w:rFonts w:ascii="Times New Roman" w:hAnsi="Times New Roman"/>
          <w:color w:val="FF0000"/>
          <w:sz w:val="24"/>
          <w:szCs w:val="24"/>
          <w:u w:val="single"/>
        </w:rPr>
        <w:t>por ejemplo, entre un GPS y un automóvil, entre documentos en diferentes idiomas, entre ingredientes y un plato terminado, o entre síntomas y el diagnóstico de</w:t>
      </w:r>
      <w:r>
        <w:rPr>
          <w:rFonts w:ascii="Times New Roman" w:hAnsi="Times New Roman"/>
          <w:color w:val="FF0000"/>
          <w:sz w:val="24"/>
          <w:szCs w:val="24"/>
          <w:u w:val="single"/>
        </w:rPr>
        <w:t xml:space="preserve"> la enfermedad correspondiente-</w:t>
      </w:r>
      <w:r w:rsidRPr="00D30381">
        <w:rPr>
          <w:rFonts w:ascii="Times New Roman" w:hAnsi="Times New Roman"/>
          <w:color w:val="FF0000"/>
          <w:sz w:val="24"/>
          <w:szCs w:val="24"/>
          <w:u w:val="single"/>
        </w:rPr>
        <w:t xml:space="preserve"> están ahora está en peligro.</w:t>
      </w:r>
    </w:p>
    <w:p w:rsidR="00CB4750" w:rsidRPr="00D30381" w:rsidRDefault="00CB4750" w:rsidP="00CB4750">
      <w:pPr>
        <w:spacing w:line="240" w:lineRule="auto"/>
        <w:jc w:val="both"/>
        <w:rPr>
          <w:rFonts w:ascii="Times New Roman" w:hAnsi="Times New Roman"/>
          <w:color w:val="FF0000"/>
          <w:sz w:val="24"/>
          <w:szCs w:val="24"/>
          <w:u w:val="single"/>
        </w:rPr>
      </w:pPr>
      <w:r w:rsidRPr="00D30381">
        <w:rPr>
          <w:rFonts w:ascii="Times New Roman" w:hAnsi="Times New Roman"/>
          <w:color w:val="FF0000"/>
          <w:sz w:val="24"/>
          <w:szCs w:val="24"/>
          <w:u w:val="single"/>
        </w:rPr>
        <w:t>No obstante, al mismo tiempo, aparecerán nuevos puestos de trabajo, porque necesitaremos nuevas interfaces entre servicios automatizados, sitios web, aplicaciones de IA, y así sucesivamente. Alguien tendrá que garantizar que las traducciones del servicio de IA sean exactas y confiables.</w:t>
      </w:r>
    </w:p>
    <w:p w:rsidR="00CB4750" w:rsidRPr="00CE7017" w:rsidRDefault="00CB4750" w:rsidP="00CB4750">
      <w:pPr>
        <w:spacing w:line="240" w:lineRule="auto"/>
        <w:jc w:val="both"/>
        <w:rPr>
          <w:rFonts w:ascii="Times New Roman" w:hAnsi="Times New Roman"/>
          <w:sz w:val="24"/>
          <w:szCs w:val="24"/>
        </w:rPr>
      </w:pPr>
      <w:r w:rsidRPr="00CE7017">
        <w:rPr>
          <w:rFonts w:ascii="Times New Roman" w:hAnsi="Times New Roman"/>
          <w:sz w:val="24"/>
          <w:szCs w:val="24"/>
        </w:rPr>
        <w:t>Es más, muchas de las tareas no serán rentables para las aplicaciones de IA. Por ejemplo, el programa de Amazon Mechanical Turk  declara que ofrece a sus clientes “acceso a más de 500.000 trabajadores de 190 países”, y se comercializa como una forma de “inteligencia artificial que es artificial”. Pero, tal como indica la repetición, los humanos “Turk” están realizando tareas que no requieren esfuerzo intelectual, y se les paga céntimos.</w:t>
      </w:r>
    </w:p>
    <w:p w:rsidR="00CB4750" w:rsidRPr="00D30381" w:rsidRDefault="00CB4750" w:rsidP="00CB4750">
      <w:pPr>
        <w:spacing w:line="240" w:lineRule="auto"/>
        <w:jc w:val="both"/>
        <w:rPr>
          <w:rFonts w:ascii="Times New Roman" w:hAnsi="Times New Roman"/>
          <w:color w:val="FF0000"/>
          <w:sz w:val="24"/>
          <w:szCs w:val="24"/>
          <w:u w:val="single"/>
        </w:rPr>
      </w:pPr>
      <w:r w:rsidRPr="00CE7017">
        <w:rPr>
          <w:rFonts w:ascii="Times New Roman" w:hAnsi="Times New Roman"/>
          <w:sz w:val="24"/>
          <w:szCs w:val="24"/>
        </w:rPr>
        <w:t xml:space="preserve">Estos trabajadores no están en condiciones de rechazar un trabajo. </w:t>
      </w:r>
      <w:r w:rsidRPr="00D30381">
        <w:rPr>
          <w:rFonts w:ascii="Times New Roman" w:hAnsi="Times New Roman"/>
          <w:color w:val="FF0000"/>
          <w:sz w:val="24"/>
          <w:szCs w:val="24"/>
          <w:u w:val="single"/>
        </w:rPr>
        <w:t>El riesgo es que la IA simplemente vaya a continuar con la polari</w:t>
      </w:r>
      <w:r>
        <w:rPr>
          <w:rFonts w:ascii="Times New Roman" w:hAnsi="Times New Roman"/>
          <w:color w:val="FF0000"/>
          <w:sz w:val="24"/>
          <w:szCs w:val="24"/>
          <w:u w:val="single"/>
        </w:rPr>
        <w:t>zación de nuestras sociedades -</w:t>
      </w:r>
      <w:r w:rsidRPr="00D30381">
        <w:rPr>
          <w:rFonts w:ascii="Times New Roman" w:hAnsi="Times New Roman"/>
          <w:color w:val="FF0000"/>
          <w:sz w:val="24"/>
          <w:szCs w:val="24"/>
          <w:u w:val="single"/>
        </w:rPr>
        <w:t xml:space="preserve">entre los que </w:t>
      </w:r>
      <w:r>
        <w:rPr>
          <w:rFonts w:ascii="Times New Roman" w:hAnsi="Times New Roman"/>
          <w:color w:val="FF0000"/>
          <w:sz w:val="24"/>
          <w:szCs w:val="24"/>
          <w:u w:val="single"/>
        </w:rPr>
        <w:t>tienen y los que nunca tendrán-</w:t>
      </w:r>
      <w:r w:rsidRPr="00D30381">
        <w:rPr>
          <w:rFonts w:ascii="Times New Roman" w:hAnsi="Times New Roman"/>
          <w:color w:val="FF0000"/>
          <w:sz w:val="24"/>
          <w:szCs w:val="24"/>
          <w:u w:val="single"/>
        </w:rPr>
        <w:t xml:space="preserve">  si no manejamos sus efectos. No es difícil imaginar una jerarquía social futura que sitúe a unos pocos patricios por encima de las máquinas y una nueva subclase de plebeyos por debajo. Simultáneamente, a medida que los empleos disminuyan, también lo harán los ingresos por impuestos a la renta; y es poco probable que las empresas que se beneficien de la IA voluntariamente vayan a participar activamente en el  apoyo de programas adecuados de bienestar social para sus ex empleados.</w:t>
      </w:r>
    </w:p>
    <w:p w:rsidR="00CB4750" w:rsidRPr="00CE7017" w:rsidRDefault="00CB4750" w:rsidP="00CB4750">
      <w:pPr>
        <w:spacing w:line="240" w:lineRule="auto"/>
        <w:jc w:val="both"/>
        <w:rPr>
          <w:rFonts w:ascii="Times New Roman" w:hAnsi="Times New Roman"/>
          <w:sz w:val="24"/>
          <w:szCs w:val="24"/>
        </w:rPr>
      </w:pPr>
      <w:r w:rsidRPr="00D30381">
        <w:rPr>
          <w:rFonts w:ascii="Times New Roman" w:hAnsi="Times New Roman"/>
          <w:sz w:val="24"/>
          <w:szCs w:val="24"/>
          <w:u w:val="single"/>
        </w:rPr>
        <w:t>En lugar de ello, tendremos que hacer algo para que las empresas paguen más, tal vez algo así como un “impuesto a la robótica” que grave a las aplicaciones de IA. También debemos considerar la legislación y las regulaciones para mantener ciertos puestos de trabajo “humanos”.</w:t>
      </w:r>
      <w:r w:rsidRPr="00CE7017">
        <w:rPr>
          <w:rFonts w:ascii="Times New Roman" w:hAnsi="Times New Roman"/>
          <w:sz w:val="24"/>
          <w:szCs w:val="24"/>
        </w:rPr>
        <w:t xml:space="preserve"> En los hechos, tales medidas también son la razón por la que aún son escasos los trenes sin conductor, a pesar de ser más manejables que los autobuses o taxis sin conductor.</w:t>
      </w:r>
    </w:p>
    <w:p w:rsidR="00CB4750" w:rsidRPr="00CE7017" w:rsidRDefault="00CB4750" w:rsidP="00CB4750">
      <w:pPr>
        <w:spacing w:line="240" w:lineRule="auto"/>
        <w:jc w:val="both"/>
        <w:rPr>
          <w:rFonts w:ascii="Times New Roman" w:hAnsi="Times New Roman"/>
          <w:sz w:val="24"/>
          <w:szCs w:val="24"/>
        </w:rPr>
      </w:pPr>
      <w:r w:rsidRPr="00CE7017">
        <w:rPr>
          <w:rFonts w:ascii="Times New Roman" w:hAnsi="Times New Roman"/>
          <w:sz w:val="24"/>
          <w:szCs w:val="24"/>
        </w:rPr>
        <w:t>Incluso si se considera todo lo antedicho, no todas las implicaciones futuras que conlleva la IA son tan obvias. Algunos viejos trabajos sobrevivirán, incluso cuando una máquina realice la mayor parte del trabajo: un jardinero que delegue el cortado del césped a una cortadora “inteligente” tendrá simplemente más tiempo para centrarse en otras tareas, tales como el diseño del paisaje. Al mismo tiempo, se nos volverán a delegar otras tareas para que nosotros las realicemos (de forma gratuita) como usuarios, como por ejemplo el carril de autoservicio en el supermercado.</w:t>
      </w:r>
    </w:p>
    <w:p w:rsidR="00CB4750" w:rsidRPr="00D30381" w:rsidRDefault="00CB4750" w:rsidP="00CB4750">
      <w:pPr>
        <w:spacing w:line="240" w:lineRule="auto"/>
        <w:jc w:val="both"/>
        <w:rPr>
          <w:rFonts w:ascii="Times New Roman" w:hAnsi="Times New Roman"/>
          <w:sz w:val="24"/>
          <w:szCs w:val="24"/>
          <w:u w:val="single"/>
        </w:rPr>
      </w:pPr>
      <w:r w:rsidRPr="00D30381">
        <w:rPr>
          <w:rFonts w:ascii="Times New Roman" w:hAnsi="Times New Roman"/>
          <w:sz w:val="24"/>
          <w:szCs w:val="24"/>
          <w:u w:val="single"/>
        </w:rPr>
        <w:t>Otra fuente de incertidumbre se refiere al momento en que la IA ya no esté controlada por un gremio de técnicos y administradores. ¿Qué sucederá cuando la IA se “democratice” y esté disponible para miles de millones de personas en sus teléfonos inteligentes o algún otro dispositivo?</w:t>
      </w:r>
    </w:p>
    <w:p w:rsidR="00CB4750" w:rsidRPr="00D30381" w:rsidRDefault="00CB4750" w:rsidP="00CB4750">
      <w:pPr>
        <w:spacing w:line="240" w:lineRule="auto"/>
        <w:jc w:val="both"/>
        <w:rPr>
          <w:rFonts w:ascii="Times New Roman" w:hAnsi="Times New Roman"/>
          <w:color w:val="FF0000"/>
          <w:sz w:val="24"/>
          <w:szCs w:val="24"/>
          <w:u w:val="single"/>
        </w:rPr>
      </w:pPr>
      <w:r w:rsidRPr="00D30381">
        <w:rPr>
          <w:rFonts w:ascii="Times New Roman" w:hAnsi="Times New Roman"/>
          <w:color w:val="FF0000"/>
          <w:sz w:val="24"/>
          <w:szCs w:val="24"/>
          <w:u w:val="single"/>
        </w:rPr>
        <w:t>Para empezar, el comportamiento inteligente de las aplicaciones de IA desafiará nuestro comportamiento inteligente, porque estas aplicaciones serán más adaptables a la futura infoesfera. Un mundo en el que los sistemas autónomos de IA puedan predecir y manipular nuestras opciones nos obligará a repensar el significado de la libertad. Y tendremos que repensar la sociabilidad también, a medida que los acompañantes artificiales, los hologramas (o simples voces), los sirvientes</w:t>
      </w:r>
      <w:r>
        <w:rPr>
          <w:rFonts w:ascii="Times New Roman" w:hAnsi="Times New Roman"/>
          <w:color w:val="FF0000"/>
          <w:sz w:val="24"/>
          <w:szCs w:val="24"/>
          <w:u w:val="single"/>
        </w:rPr>
        <w:t xml:space="preserve"> en 3D o los robots sexuales o “sexbots”</w:t>
      </w:r>
      <w:r w:rsidRPr="00D30381">
        <w:rPr>
          <w:rFonts w:ascii="Times New Roman" w:hAnsi="Times New Roman"/>
          <w:color w:val="FF0000"/>
          <w:sz w:val="24"/>
          <w:szCs w:val="24"/>
          <w:u w:val="single"/>
        </w:rPr>
        <w:t xml:space="preserve"> de tamaño natural proporcionen alternativas atractivas y posiblemente indistinguibles de la interacción humana.</w:t>
      </w:r>
    </w:p>
    <w:p w:rsidR="00CB4750" w:rsidRPr="00D30381" w:rsidRDefault="00CB4750" w:rsidP="00CB4750">
      <w:pPr>
        <w:spacing w:line="240" w:lineRule="auto"/>
        <w:jc w:val="both"/>
        <w:rPr>
          <w:rFonts w:ascii="Times New Roman" w:hAnsi="Times New Roman"/>
          <w:sz w:val="24"/>
          <w:szCs w:val="24"/>
          <w:u w:val="single"/>
        </w:rPr>
      </w:pPr>
      <w:r w:rsidRPr="00D30381">
        <w:rPr>
          <w:rFonts w:ascii="Times New Roman" w:hAnsi="Times New Roman"/>
          <w:sz w:val="24"/>
          <w:szCs w:val="24"/>
          <w:u w:val="single"/>
        </w:rPr>
        <w:lastRenderedPageBreak/>
        <w:t>No está claro cómo se desarrollará todo esto, pero podemos estar seguros de que los nuevos agentes artificiales no confirmarán como ciertas las advertencias de los alarmistas, ni darán paso a un escenario de ciencia ficción distópico. La novela Brave New World (Un mundo feliz)  no está cobrando vida, y “Terminator” tampoco estará al acecho en un futuro muy cercano. Debemos recordar que la IA es casi un oxímoron o paradoja: las tecnologías inteligentes futuras serán tan estúpidas como vuestro automóvil viejo. De hecho, delegar tareas sensibles a estos agentes “estúpidos” es uno de los riesgos futuros.</w:t>
      </w:r>
    </w:p>
    <w:p w:rsidR="00CB4750" w:rsidRPr="00D30381" w:rsidRDefault="00CB4750" w:rsidP="00CB4750">
      <w:pPr>
        <w:spacing w:line="240" w:lineRule="auto"/>
        <w:jc w:val="both"/>
        <w:rPr>
          <w:rFonts w:ascii="Times New Roman" w:hAnsi="Times New Roman"/>
          <w:color w:val="FF0000"/>
          <w:sz w:val="24"/>
          <w:szCs w:val="24"/>
          <w:u w:val="single"/>
        </w:rPr>
      </w:pPr>
      <w:r w:rsidRPr="00D30381">
        <w:rPr>
          <w:rFonts w:ascii="Times New Roman" w:hAnsi="Times New Roman"/>
          <w:color w:val="FF0000"/>
          <w:sz w:val="24"/>
          <w:szCs w:val="24"/>
          <w:u w:val="single"/>
        </w:rPr>
        <w:t>Todas estas profundas transformaciones nos obligan a reflexionar seriamente sobre quiénes somos, quienes podríamos ser y quienes quisiéramos ser. La IA desafiará el estatus exaltado que hemos conferido a nuestra especie. Aunque no creo que estemos equivocados al considerarnos excepcionales, sospecho que la IA nos ayudará a identificar los elementos irreproducibles, estrictamente humanos de nuestra existencia, y hará que nos demos cuenta de que somos excepcionales sólo en la medida en la que seamos exitosamente disfuncionales.</w:t>
      </w:r>
    </w:p>
    <w:p w:rsidR="00CB4750" w:rsidRPr="00D30381" w:rsidRDefault="00CB4750" w:rsidP="00CB4750">
      <w:pPr>
        <w:spacing w:line="240" w:lineRule="auto"/>
        <w:jc w:val="both"/>
        <w:rPr>
          <w:rFonts w:ascii="Times New Roman" w:hAnsi="Times New Roman"/>
          <w:color w:val="FF0000"/>
          <w:sz w:val="24"/>
          <w:szCs w:val="24"/>
          <w:u w:val="single"/>
        </w:rPr>
      </w:pPr>
      <w:r w:rsidRPr="00D30381">
        <w:rPr>
          <w:rFonts w:ascii="Times New Roman" w:hAnsi="Times New Roman"/>
          <w:color w:val="FF0000"/>
          <w:sz w:val="24"/>
          <w:szCs w:val="24"/>
          <w:u w:val="single"/>
        </w:rPr>
        <w:t>En el gran software del universo, seguiremos siendo un insecto hermoso, y la IA se convertirá, cada vez con más frecuencia, en una característica normal.</w:t>
      </w:r>
    </w:p>
    <w:p w:rsidR="00CB4750" w:rsidRPr="007B2587" w:rsidRDefault="00CB4750" w:rsidP="00CB4750">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(Luciano Floridi, Professor of Philosophy and Ethics of Information at the University of Oxford, is a faculty fellow at the Alan Turing Institute)</w:t>
      </w:r>
    </w:p>
    <w:p w:rsidR="00CB4750" w:rsidRDefault="00CB4750" w:rsidP="00CB4750">
      <w:pPr>
        <w:spacing w:after="0" w:line="240" w:lineRule="auto"/>
        <w:jc w:val="both"/>
        <w:rPr>
          <w:rFonts w:ascii="Times New Roman" w:eastAsia="Times New Roman" w:hAnsi="Times New Roman"/>
          <w:sz w:val="24"/>
          <w:szCs w:val="24"/>
        </w:rPr>
      </w:pPr>
      <w:r>
        <w:rPr>
          <w:rFonts w:ascii="Times New Roman" w:hAnsi="Times New Roman"/>
          <w:sz w:val="24"/>
          <w:szCs w:val="24"/>
        </w:rPr>
        <w:t xml:space="preserve">- </w:t>
      </w:r>
      <w:r w:rsidRPr="00C22E9A">
        <w:rPr>
          <w:rFonts w:ascii="Times New Roman" w:hAnsi="Times New Roman"/>
          <w:sz w:val="24"/>
          <w:szCs w:val="24"/>
          <w:u w:val="single"/>
        </w:rPr>
        <w:t>De análisis económico a crecimiento inclusivo</w:t>
      </w:r>
      <w:r>
        <w:rPr>
          <w:rFonts w:ascii="Times New Roman" w:hAnsi="Times New Roman"/>
          <w:sz w:val="24"/>
          <w:szCs w:val="24"/>
        </w:rPr>
        <w:t xml:space="preserve"> (Project Syndicate - </w:t>
      </w:r>
      <w:r w:rsidRPr="00C22E9A">
        <w:rPr>
          <w:rFonts w:ascii="Times New Roman" w:hAnsi="Times New Roman"/>
          <w:b/>
          <w:sz w:val="24"/>
          <w:szCs w:val="24"/>
        </w:rPr>
        <w:t>19/1/17</w:t>
      </w:r>
      <w:r>
        <w:rPr>
          <w:rFonts w:ascii="Times New Roman" w:hAnsi="Times New Roman"/>
          <w:sz w:val="24"/>
          <w:szCs w:val="24"/>
        </w:rPr>
        <w:t>)</w:t>
      </w:r>
    </w:p>
    <w:p w:rsidR="00CB4750" w:rsidRPr="004946FF" w:rsidRDefault="00CB4750" w:rsidP="00CB4750">
      <w:pPr>
        <w:spacing w:after="0" w:line="240" w:lineRule="auto"/>
        <w:jc w:val="both"/>
        <w:rPr>
          <w:rFonts w:ascii="Times New Roman" w:eastAsia="Times New Roman" w:hAnsi="Times New Roman"/>
          <w:sz w:val="24"/>
          <w:szCs w:val="24"/>
        </w:rPr>
      </w:pPr>
    </w:p>
    <w:p w:rsidR="00CB4750" w:rsidRPr="00C74167" w:rsidRDefault="00CB4750" w:rsidP="00CB4750">
      <w:pPr>
        <w:pStyle w:val="NormalWeb"/>
        <w:spacing w:before="0" w:beforeAutospacing="0" w:after="0" w:afterAutospacing="0"/>
        <w:jc w:val="both"/>
        <w:rPr>
          <w:u w:val="single"/>
        </w:rPr>
      </w:pPr>
      <w:r>
        <w:t>Washington, DC.-</w:t>
      </w:r>
      <w:r w:rsidRPr="00C22E9A">
        <w:t xml:space="preserve"> </w:t>
      </w:r>
      <w:r w:rsidRPr="00C74167">
        <w:rPr>
          <w:u w:val="single"/>
        </w:rPr>
        <w:t>La mayoría de las economías están en busca de una receta para un crecimiento económico inclusivo, en la que se implementen tasas altas de inversión, innovación rápida y fuertes alzas del PIB junto con medidas para reducir la desigualdad de ingresos.</w:t>
      </w:r>
      <w:r w:rsidRPr="00C22E9A">
        <w:t xml:space="preserve"> </w:t>
      </w:r>
      <w:r w:rsidRPr="00C74167">
        <w:rPr>
          <w:u w:val="single"/>
        </w:rPr>
        <w:t>Los conservadores insisten en que el crecimiento requiere de impuestos bajos y de incentivos como mercados laborales flexibles para estimular la iniciativa empresarial. Pero para reducir la desigualdad hacen falta niveles más altos de gasto gubernamental y tributación (excepto cuando el gobierno busca un gasto deficitario para estimular una economía deprimida).</w:t>
      </w:r>
    </w:p>
    <w:p w:rsidR="00CB4750" w:rsidRPr="00C22E9A" w:rsidRDefault="00CB4750" w:rsidP="00CB4750">
      <w:pPr>
        <w:pStyle w:val="NormalWeb"/>
        <w:spacing w:before="300" w:beforeAutospacing="0" w:after="0" w:afterAutospacing="0"/>
        <w:jc w:val="both"/>
      </w:pPr>
      <w:r w:rsidRPr="00C22E9A">
        <w:t>Se suele invocar el modelo económico escandinavo para achi</w:t>
      </w:r>
      <w:r>
        <w:t>car esta brecha. El sistema de “flexiguridad”</w:t>
      </w:r>
      <w:r w:rsidRPr="00C22E9A">
        <w:t xml:space="preserve"> danés, en particular, históricamente ha ofrecido un desempeño económico sólido junto con una desigualdad baja. Economistas prominentes como Philippe Aghion han publicado excelentes análisis de cómo este modelo podría equilibrar crecimiento, igualdad y satisfacción general de los ciudadanos en otras partes del mundo.</w:t>
      </w:r>
    </w:p>
    <w:p w:rsidR="00CB4750" w:rsidRPr="00C74167" w:rsidRDefault="00CB4750" w:rsidP="00CB4750">
      <w:pPr>
        <w:pStyle w:val="NormalWeb"/>
        <w:spacing w:before="300" w:beforeAutospacing="0" w:after="0" w:afterAutospacing="0"/>
        <w:jc w:val="both"/>
        <w:rPr>
          <w:u w:val="single"/>
        </w:rPr>
      </w:pPr>
      <w:r w:rsidRPr="00C74167">
        <w:rPr>
          <w:u w:val="single"/>
        </w:rPr>
        <w:t>Estos economistas sostienen que los mercados laborales con pocas restricciones en cuanto a contratación y despido, impuestos bajos a la iniciativa empresarial e incentivos generosos para la innovación son compatibles con una distribución de ingresos relativamente equitativa, un alto gasto social por parte del gobierno y políticas sociales igualadoras como la educación gratuita universal.</w:t>
      </w:r>
    </w:p>
    <w:p w:rsidR="00CB4750" w:rsidRPr="00C22E9A" w:rsidRDefault="00CB4750" w:rsidP="00CB4750">
      <w:pPr>
        <w:pStyle w:val="NormalWeb"/>
        <w:spacing w:before="300" w:beforeAutospacing="0" w:after="0" w:afterAutospacing="0"/>
        <w:jc w:val="both"/>
      </w:pPr>
      <w:r w:rsidRPr="00C22E9A">
        <w:t>Este modelo ha sustentado un debate en curso en Europa, que hoy es relevante en Estados Unidos, porque la nueva administración de Donald T</w:t>
      </w:r>
      <w:r>
        <w:t>rump ha prometido ayudar a los “perdedores”</w:t>
      </w:r>
      <w:r w:rsidRPr="00C22E9A">
        <w:t xml:space="preserve"> de la globalización mejorando al mismo tiempo la innovación y el crecimiento. Pero en Estados Unidos es mucho más difícil, desde un punto de vista político, ofrecer razones a favor de un gasto público generoso en educación, atención médica y seguridad financiera para los jubilados, porque hacerlo siempre plantea el espectro de impuestos altos.</w:t>
      </w:r>
    </w:p>
    <w:p w:rsidR="00CB4750" w:rsidRPr="00C74167" w:rsidRDefault="00CB4750" w:rsidP="00CB4750">
      <w:pPr>
        <w:pStyle w:val="NormalWeb"/>
        <w:spacing w:before="300" w:beforeAutospacing="0" w:after="0" w:afterAutospacing="0"/>
        <w:jc w:val="both"/>
        <w:rPr>
          <w:color w:val="FF0000"/>
          <w:u w:val="single"/>
        </w:rPr>
      </w:pPr>
      <w:r w:rsidRPr="00C74167">
        <w:rPr>
          <w:color w:val="FF0000"/>
          <w:u w:val="single"/>
        </w:rPr>
        <w:lastRenderedPageBreak/>
        <w:t>Un modelo de crecimiento inclusivo parecería tener que cuadrar el círculo en materia de políticas. Tendría que aumentar sustancialmente el gasto público, especialmente en educación, beneficios de desempleo, capacitación y salud.</w:t>
      </w:r>
    </w:p>
    <w:p w:rsidR="00CB4750" w:rsidRPr="00C74167" w:rsidRDefault="00CB4750" w:rsidP="00CB4750">
      <w:pPr>
        <w:pStyle w:val="NormalWeb"/>
        <w:spacing w:before="300" w:beforeAutospacing="0" w:after="0" w:afterAutospacing="0"/>
        <w:jc w:val="both"/>
        <w:rPr>
          <w:u w:val="single"/>
        </w:rPr>
      </w:pPr>
      <w:r w:rsidRPr="00C74167">
        <w:rPr>
          <w:u w:val="single"/>
        </w:rPr>
        <w:t>Resulta útil analizar los números de los ejemplos danés y sueco a los que se hace referencia con tanta frecuencia. En términos generales, esos países tienen excelentes indicadores económicos. Si bien el crecimiento del PIB no es mayor que en Estados Unidos, la mayoría de la gente comparte un nivel de vida alto, mientras que las encuestas demuestran que los escandinavos (especialmente los daneses) están entre las personas más felices del mundo. Pero, como demuestra el siguiente cuadro, esos países también tienen uno de los gastos gubernamentales y ratios tributación-PIB más altos de la OCDE.</w:t>
      </w:r>
    </w:p>
    <w:p w:rsidR="00CB4750" w:rsidRPr="00C22E9A" w:rsidRDefault="00CB4750" w:rsidP="00CB4750">
      <w:pPr>
        <w:pStyle w:val="NormalWeb"/>
        <w:spacing w:before="300" w:beforeAutospacing="0" w:after="0" w:afterAutospacing="0"/>
        <w:jc w:val="both"/>
      </w:pPr>
      <w:r w:rsidRPr="00C22E9A">
        <w:rPr>
          <w:noProof/>
        </w:rPr>
        <w:drawing>
          <wp:inline distT="0" distB="0" distL="0" distR="0" wp14:anchorId="7A22B720" wp14:editId="20D82CE8">
            <wp:extent cx="5060950" cy="2717800"/>
            <wp:effectExtent l="0" t="0" r="6350" b="6350"/>
            <wp:docPr id="37" name="Imagen 37" descr="government spending percent gd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overnment spending percent gdp"/>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060950" cy="2717800"/>
                    </a:xfrm>
                    <a:prstGeom prst="rect">
                      <a:avLst/>
                    </a:prstGeom>
                    <a:noFill/>
                    <a:ln>
                      <a:noFill/>
                    </a:ln>
                  </pic:spPr>
                </pic:pic>
              </a:graphicData>
            </a:graphic>
          </wp:inline>
        </w:drawing>
      </w:r>
    </w:p>
    <w:p w:rsidR="00CB4750" w:rsidRPr="00C74167" w:rsidRDefault="00CB4750" w:rsidP="00CB4750">
      <w:pPr>
        <w:pStyle w:val="NormalWeb"/>
        <w:spacing w:before="300" w:beforeAutospacing="0" w:after="0" w:afterAutospacing="0"/>
        <w:jc w:val="both"/>
        <w:rPr>
          <w:u w:val="single"/>
        </w:rPr>
      </w:pPr>
      <w:r w:rsidRPr="00C74167">
        <w:rPr>
          <w:u w:val="single"/>
        </w:rPr>
        <w:t>Si Estados Unidos, hipotéticamente, adoptara la política de educación gratuita universal de Dinamarca, pero mantuviera su ratio impuestos-PIB sin modificar, su déficit fiscal superaría el 6% del PIB.</w:t>
      </w:r>
      <w:r w:rsidRPr="00C22E9A">
        <w:t xml:space="preserve"> </w:t>
      </w:r>
      <w:r w:rsidRPr="00C74167">
        <w:rPr>
          <w:u w:val="single"/>
        </w:rPr>
        <w:t>Estados Unidos ha experimentado déficits tan altos sólo durante la Segunda Guerra Mundial y la Gran Recesión de 2008-2009, cuando se implementó un gigantesco paquete de estímulo para impulsar la economía</w:t>
      </w:r>
      <w:r w:rsidRPr="00C22E9A">
        <w:t xml:space="preserve">. </w:t>
      </w:r>
      <w:r w:rsidRPr="00C74167">
        <w:rPr>
          <w:u w:val="single"/>
        </w:rPr>
        <w:t>De modo que el solo hecho de ofrecer educación gratuita universal en Estados Unidos haría subir el déficit del país al nivel más alto que se haya registrado en tiempos normales.</w:t>
      </w:r>
    </w:p>
    <w:p w:rsidR="00CB4750" w:rsidRPr="00C22E9A" w:rsidRDefault="00CB4750" w:rsidP="00CB4750">
      <w:pPr>
        <w:pStyle w:val="NormalWeb"/>
        <w:spacing w:before="300" w:beforeAutospacing="0" w:after="0" w:afterAutospacing="0"/>
        <w:jc w:val="both"/>
      </w:pPr>
      <w:r w:rsidRPr="00C74167">
        <w:rPr>
          <w:color w:val="FF0000"/>
          <w:u w:val="single"/>
        </w:rPr>
        <w:t>En el contexto de esta comparación, parecería que el círculo no se puede cuadrar sin un importante giro macroeconómico</w:t>
      </w:r>
      <w:r w:rsidRPr="00C22E9A">
        <w:t>. Los países escandinavos son más pequeños y pueden recaudar ingresos y administrar los servicios públicos de manera más eficiente. Pero, aun si Estados Unidos se acercara a esta eficiencia -una tarea difícil en un país tan grande y diverso-, la solidaridad social seguiría exigiendo impuestos efectivos altos, como en Dinamarca y Suecia.</w:t>
      </w:r>
    </w:p>
    <w:p w:rsidR="00CB4750" w:rsidRPr="00C74167" w:rsidRDefault="00CB4750" w:rsidP="00CB4750">
      <w:pPr>
        <w:pStyle w:val="NormalWeb"/>
        <w:spacing w:before="300" w:beforeAutospacing="0" w:after="0" w:afterAutospacing="0"/>
        <w:jc w:val="both"/>
        <w:rPr>
          <w:u w:val="single"/>
        </w:rPr>
      </w:pPr>
      <w:r w:rsidRPr="00C74167">
        <w:rPr>
          <w:color w:val="FF0000"/>
          <w:u w:val="single"/>
        </w:rPr>
        <w:t>Otro componente crucial del modelo escandinavo es la flexibilidad del mercado laboral.</w:t>
      </w:r>
      <w:r w:rsidRPr="00C74167">
        <w:rPr>
          <w:color w:val="FF0000"/>
        </w:rPr>
        <w:t xml:space="preserve"> </w:t>
      </w:r>
      <w:r>
        <w:rPr>
          <w:u w:val="single"/>
        </w:rPr>
        <w:t>En el índice de “</w:t>
      </w:r>
      <w:r w:rsidRPr="00C74167">
        <w:rPr>
          <w:u w:val="single"/>
        </w:rPr>
        <w:t>Legis</w:t>
      </w:r>
      <w:r>
        <w:rPr>
          <w:u w:val="single"/>
        </w:rPr>
        <w:t>lación de Protección del Empleo”</w:t>
      </w:r>
      <w:r w:rsidRPr="00C74167">
        <w:rPr>
          <w:u w:val="single"/>
        </w:rPr>
        <w:t xml:space="preserve"> de la OCDE, Estados Unidos arroja un resultado de 1,2 en una escala de 0 a 5, donde cero indica flexibilidad plena. Por su parte, el resultado para Francia y Alemania es 2,8, para Italia 2,9 y para Dinamarca y Suecia 2,3 y 2,5 respectivamente</w:t>
      </w:r>
      <w:r w:rsidRPr="00C22E9A">
        <w:t xml:space="preserve">. </w:t>
      </w:r>
      <w:r w:rsidRPr="00C74167">
        <w:rPr>
          <w:u w:val="single"/>
        </w:rPr>
        <w:t xml:space="preserve">Esto demuestra que, aunque los mercados laborales escandinavos son más </w:t>
      </w:r>
      <w:r w:rsidRPr="00C74167">
        <w:rPr>
          <w:u w:val="single"/>
        </w:rPr>
        <w:lastRenderedPageBreak/>
        <w:t>flexibles que en otras partes de Europa continental, el mercado laboral estadounidense es mucho más flexible -y ofrece menos seguridad- que cualquiera de ellos.</w:t>
      </w:r>
    </w:p>
    <w:p w:rsidR="00CB4750" w:rsidRPr="00C22E9A" w:rsidRDefault="00CB4750" w:rsidP="00CB4750">
      <w:pPr>
        <w:pStyle w:val="NormalWeb"/>
        <w:spacing w:before="300" w:beforeAutospacing="0" w:after="0" w:afterAutospacing="0"/>
        <w:jc w:val="both"/>
      </w:pPr>
      <w:r w:rsidRPr="00C74167">
        <w:rPr>
          <w:u w:val="single"/>
        </w:rPr>
        <w:t>Este amplio cálculo estático sugiere que deberíamos proceder con cautela a la hora de aplicar las lecciones del modelo escandinavo a países grandes como Estados Unidos</w:t>
      </w:r>
      <w:r w:rsidRPr="00C22E9A">
        <w:t>. De modo que, para evaluar el impacto a largo plazo que un modelo puede tener en el bienestar de los ciudadanos, necesitaríamos un análisis más dinámico en el curso de por lo menos diez años. Recién ahí podríamos medir hasta dónde la inversión y la innovación responderían a los incentivos, cuánto costaría la educación universal gratuita en el mediano plazo o cómo incidirían las estructuras demográficas en las diferentes políticas sociales.</w:t>
      </w:r>
    </w:p>
    <w:p w:rsidR="00CB4750" w:rsidRPr="00C74167" w:rsidRDefault="00CB4750" w:rsidP="00CB4750">
      <w:pPr>
        <w:pStyle w:val="NormalWeb"/>
        <w:spacing w:before="300" w:beforeAutospacing="0" w:after="0" w:afterAutospacing="0"/>
        <w:jc w:val="both"/>
        <w:rPr>
          <w:u w:val="single"/>
        </w:rPr>
      </w:pPr>
      <w:r w:rsidRPr="00C74167">
        <w:rPr>
          <w:u w:val="single"/>
        </w:rPr>
        <w:t>El análisis económico por sí solo no puede dirimir el debate político entre derecha e izquierda. Lo que puede hacer es ayudar a acotar y focalizar ese debate. La clave es que los participantes en ambos lados sean más explícitos respecto de los valores y objetivos que, a su entender, debería procurar la sociedad, y cuantifiquen sus presunciones sobre cómo un desempeño dinámico responderá a incentivos particulares. Recién ahí una democracia puede elegir de manera efectiva cuál sendero seguir.</w:t>
      </w:r>
    </w:p>
    <w:p w:rsidR="00CB4750" w:rsidRPr="00C74167" w:rsidRDefault="00CB4750" w:rsidP="00CB4750">
      <w:pPr>
        <w:pStyle w:val="NormalWeb"/>
        <w:spacing w:before="300" w:beforeAutospacing="0" w:after="0" w:afterAutospacing="0"/>
        <w:jc w:val="both"/>
        <w:rPr>
          <w:color w:val="FF0000"/>
          <w:u w:val="single"/>
        </w:rPr>
      </w:pPr>
      <w:r w:rsidRPr="00C74167">
        <w:rPr>
          <w:color w:val="FF0000"/>
          <w:u w:val="single"/>
        </w:rPr>
        <w:t>Un buen análisis ec</w:t>
      </w:r>
      <w:r>
        <w:rPr>
          <w:color w:val="FF0000"/>
          <w:u w:val="single"/>
        </w:rPr>
        <w:t>onómico puede permitir que los “populistas constructivos” debatan con los “</w:t>
      </w:r>
      <w:r w:rsidRPr="00C74167">
        <w:rPr>
          <w:color w:val="FF0000"/>
          <w:u w:val="single"/>
        </w:rPr>
        <w:t>populi</w:t>
      </w:r>
      <w:r>
        <w:rPr>
          <w:color w:val="FF0000"/>
          <w:u w:val="single"/>
        </w:rPr>
        <w:t>stas post-factuales e ilusorios”</w:t>
      </w:r>
      <w:r w:rsidRPr="00C74167">
        <w:rPr>
          <w:color w:val="FF0000"/>
          <w:u w:val="single"/>
        </w:rPr>
        <w:t xml:space="preserve"> que parecen estar en aumento, con un discurso alternativo realista -que sea transparente y esté basado en expectativas creíbles de las políticas y los resultados económicos-. En otras palabras, el análisis económico puede facilitar las buenas decisiones; no puede tomarlas.</w:t>
      </w:r>
    </w:p>
    <w:p w:rsidR="00CB4750" w:rsidRPr="00C22E9A"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lang w:val="en-US"/>
        </w:rPr>
      </w:pPr>
      <w:r>
        <w:rPr>
          <w:rFonts w:ascii="Times New Roman" w:eastAsia="Times New Roman" w:hAnsi="Times New Roman"/>
          <w:sz w:val="24"/>
          <w:szCs w:val="24"/>
          <w:lang w:val="en-US"/>
        </w:rPr>
        <w:t>(</w:t>
      </w:r>
      <w:r w:rsidRPr="00C22E9A">
        <w:rPr>
          <w:rFonts w:ascii="Times New Roman" w:eastAsia="Times New Roman" w:hAnsi="Times New Roman"/>
          <w:sz w:val="24"/>
          <w:szCs w:val="24"/>
          <w:lang w:val="en-US"/>
        </w:rPr>
        <w:t>Kemal Derviş, former Minister of Economic Affairs of Turkey and former Administrator for the United Nations Development Program (UNDP), is a vice presiden</w:t>
      </w:r>
      <w:r>
        <w:rPr>
          <w:rFonts w:ascii="Times New Roman" w:eastAsia="Times New Roman" w:hAnsi="Times New Roman"/>
          <w:sz w:val="24"/>
          <w:szCs w:val="24"/>
          <w:lang w:val="en-US"/>
        </w:rPr>
        <w:t xml:space="preserve">t of the Brookings Institution. </w:t>
      </w:r>
      <w:r w:rsidRPr="00C22E9A">
        <w:rPr>
          <w:rFonts w:ascii="Times New Roman" w:eastAsia="Times New Roman" w:hAnsi="Times New Roman"/>
          <w:sz w:val="24"/>
          <w:szCs w:val="24"/>
          <w:lang w:val="en-US"/>
        </w:rPr>
        <w:t>Karim Foda is a research analy</w:t>
      </w:r>
      <w:r>
        <w:rPr>
          <w:rFonts w:ascii="Times New Roman" w:eastAsia="Times New Roman" w:hAnsi="Times New Roman"/>
          <w:sz w:val="24"/>
          <w:szCs w:val="24"/>
          <w:lang w:val="en-US"/>
        </w:rPr>
        <w:t>st at the Brookings Institution)</w:t>
      </w:r>
    </w:p>
    <w:p w:rsidR="00CB4750" w:rsidRDefault="00CB4750" w:rsidP="00CB4750">
      <w:pPr>
        <w:spacing w:after="0" w:line="240" w:lineRule="auto"/>
        <w:jc w:val="both"/>
        <w:rPr>
          <w:rFonts w:ascii="Times New Roman" w:eastAsia="Times New Roman" w:hAnsi="Times New Roman"/>
          <w:sz w:val="24"/>
          <w:szCs w:val="24"/>
          <w:lang w:val="en-US"/>
        </w:rPr>
      </w:pPr>
    </w:p>
    <w:p w:rsidR="00CB4750" w:rsidRPr="007A06F3" w:rsidRDefault="00CB4750" w:rsidP="00CB475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7A06F3">
        <w:rPr>
          <w:rFonts w:ascii="Times New Roman" w:eastAsia="Times New Roman" w:hAnsi="Times New Roman"/>
          <w:sz w:val="24"/>
          <w:szCs w:val="24"/>
          <w:u w:val="single"/>
        </w:rPr>
        <w:t>Un New Deal para salvar a Europa</w:t>
      </w:r>
      <w:r>
        <w:rPr>
          <w:rFonts w:ascii="Times New Roman" w:eastAsia="Times New Roman" w:hAnsi="Times New Roman"/>
          <w:sz w:val="24"/>
          <w:szCs w:val="24"/>
        </w:rPr>
        <w:t xml:space="preserve"> (Project Syndicate - </w:t>
      </w:r>
      <w:r w:rsidRPr="007A06F3">
        <w:rPr>
          <w:rFonts w:ascii="Times New Roman" w:eastAsia="Times New Roman" w:hAnsi="Times New Roman"/>
          <w:b/>
          <w:sz w:val="24"/>
          <w:szCs w:val="24"/>
        </w:rPr>
        <w:t>23/1/17</w:t>
      </w:r>
      <w:r>
        <w:rPr>
          <w:rFonts w:ascii="Times New Roman" w:eastAsia="Times New Roman" w:hAnsi="Times New Roman"/>
          <w:sz w:val="24"/>
          <w:szCs w:val="24"/>
        </w:rPr>
        <w:t>)</w:t>
      </w:r>
    </w:p>
    <w:p w:rsidR="00CB4750" w:rsidRPr="007A06F3" w:rsidRDefault="00CB4750" w:rsidP="00CB4750">
      <w:pPr>
        <w:spacing w:after="0" w:line="240" w:lineRule="auto"/>
        <w:jc w:val="both"/>
        <w:rPr>
          <w:rFonts w:ascii="Times New Roman" w:eastAsia="Times New Roman" w:hAnsi="Times New Roman"/>
          <w:sz w:val="24"/>
          <w:szCs w:val="24"/>
        </w:rPr>
      </w:pPr>
    </w:p>
    <w:p w:rsidR="00CB4750" w:rsidRPr="00900FC4" w:rsidRDefault="00CB4750" w:rsidP="00CB4750">
      <w:pPr>
        <w:spacing w:after="0" w:line="240" w:lineRule="auto"/>
        <w:jc w:val="both"/>
        <w:rPr>
          <w:rFonts w:ascii="Times New Roman" w:eastAsia="Times New Roman" w:hAnsi="Times New Roman"/>
          <w:color w:val="FF0000"/>
          <w:sz w:val="24"/>
          <w:szCs w:val="24"/>
          <w:u w:val="single"/>
        </w:rPr>
      </w:pPr>
      <w:r>
        <w:rPr>
          <w:rFonts w:ascii="Times New Roman" w:eastAsia="Times New Roman" w:hAnsi="Times New Roman"/>
          <w:sz w:val="24"/>
          <w:szCs w:val="24"/>
        </w:rPr>
        <w:t>Londres.-</w:t>
      </w:r>
      <w:r w:rsidRPr="007A06F3">
        <w:rPr>
          <w:rFonts w:ascii="Times New Roman" w:eastAsia="Times New Roman" w:hAnsi="Times New Roman"/>
          <w:sz w:val="24"/>
          <w:szCs w:val="24"/>
        </w:rPr>
        <w:t xml:space="preserve"> </w:t>
      </w:r>
      <w:r>
        <w:rPr>
          <w:rFonts w:ascii="Times New Roman" w:eastAsia="Times New Roman" w:hAnsi="Times New Roman"/>
          <w:sz w:val="24"/>
          <w:szCs w:val="24"/>
          <w:u w:val="single"/>
        </w:rPr>
        <w:t>“</w:t>
      </w:r>
      <w:r w:rsidRPr="00900FC4">
        <w:rPr>
          <w:rFonts w:ascii="Times New Roman" w:eastAsia="Times New Roman" w:hAnsi="Times New Roman"/>
          <w:sz w:val="24"/>
          <w:szCs w:val="24"/>
          <w:u w:val="single"/>
        </w:rPr>
        <w:t>No me importa lo que cue</w:t>
      </w:r>
      <w:r>
        <w:rPr>
          <w:rFonts w:ascii="Times New Roman" w:eastAsia="Times New Roman" w:hAnsi="Times New Roman"/>
          <w:sz w:val="24"/>
          <w:szCs w:val="24"/>
          <w:u w:val="single"/>
        </w:rPr>
        <w:t>ste. ¡Recuperamos nuestro país!”</w:t>
      </w:r>
      <w:r w:rsidRPr="00900FC4">
        <w:rPr>
          <w:rFonts w:ascii="Times New Roman" w:eastAsia="Times New Roman" w:hAnsi="Times New Roman"/>
          <w:sz w:val="24"/>
          <w:szCs w:val="24"/>
          <w:u w:val="single"/>
        </w:rPr>
        <w:t xml:space="preserve"> Este es el mensaje orgulloso que se escucha por toda Inglaterra desde el referendo del Brexit en junio pasado. Y es una demanda que está resonando en todo el continente. Hasta hace </w:t>
      </w:r>
      <w:r>
        <w:rPr>
          <w:rFonts w:ascii="Times New Roman" w:eastAsia="Times New Roman" w:hAnsi="Times New Roman"/>
          <w:sz w:val="24"/>
          <w:szCs w:val="24"/>
          <w:u w:val="single"/>
        </w:rPr>
        <w:t>poco, cualquier propuesta para “salvar”</w:t>
      </w:r>
      <w:r w:rsidRPr="00900FC4">
        <w:rPr>
          <w:rFonts w:ascii="Times New Roman" w:eastAsia="Times New Roman" w:hAnsi="Times New Roman"/>
          <w:sz w:val="24"/>
          <w:szCs w:val="24"/>
          <w:u w:val="single"/>
        </w:rPr>
        <w:t xml:space="preserve"> a Europa era vista con misericordia, aunque con escepticismo sobre su viabilidad. </w:t>
      </w:r>
      <w:r w:rsidRPr="00900FC4">
        <w:rPr>
          <w:rFonts w:ascii="Times New Roman" w:eastAsia="Times New Roman" w:hAnsi="Times New Roman"/>
          <w:color w:val="FF0000"/>
          <w:sz w:val="24"/>
          <w:szCs w:val="24"/>
          <w:u w:val="single"/>
        </w:rPr>
        <w:t>Hoy, el escepticismo gira en torno de si vale la pena o no salvar a Europa.</w:t>
      </w:r>
    </w:p>
    <w:p w:rsidR="00CB4750" w:rsidRPr="007A06F3" w:rsidRDefault="00CB4750" w:rsidP="00CB4750">
      <w:pPr>
        <w:spacing w:after="0" w:line="240" w:lineRule="auto"/>
        <w:jc w:val="both"/>
        <w:rPr>
          <w:rFonts w:ascii="Times New Roman" w:eastAsia="Times New Roman" w:hAnsi="Times New Roman"/>
          <w:sz w:val="24"/>
          <w:szCs w:val="24"/>
        </w:rPr>
      </w:pPr>
    </w:p>
    <w:p w:rsidR="00CB4750" w:rsidRPr="00900FC4" w:rsidRDefault="00CB4750" w:rsidP="00CB4750">
      <w:pPr>
        <w:spacing w:after="0" w:line="240" w:lineRule="auto"/>
        <w:jc w:val="both"/>
        <w:rPr>
          <w:rFonts w:ascii="Times New Roman" w:eastAsia="Times New Roman" w:hAnsi="Times New Roman"/>
          <w:sz w:val="24"/>
          <w:szCs w:val="24"/>
          <w:u w:val="single"/>
        </w:rPr>
      </w:pPr>
      <w:r w:rsidRPr="00900FC4">
        <w:rPr>
          <w:rFonts w:ascii="Times New Roman" w:eastAsia="Times New Roman" w:hAnsi="Times New Roman"/>
          <w:color w:val="FF0000"/>
          <w:sz w:val="24"/>
          <w:szCs w:val="24"/>
          <w:u w:val="single"/>
        </w:rPr>
        <w:t>El repliegue de la idea europea está siendo impulsado por la fuerza combinada de una negación, una insurgencia y una falacia</w:t>
      </w:r>
      <w:r w:rsidRPr="007A06F3">
        <w:rPr>
          <w:rFonts w:ascii="Times New Roman" w:eastAsia="Times New Roman" w:hAnsi="Times New Roman"/>
          <w:sz w:val="24"/>
          <w:szCs w:val="24"/>
        </w:rPr>
        <w:t xml:space="preserve">. </w:t>
      </w:r>
      <w:r w:rsidRPr="00900FC4">
        <w:rPr>
          <w:rFonts w:ascii="Times New Roman" w:eastAsia="Times New Roman" w:hAnsi="Times New Roman"/>
          <w:sz w:val="24"/>
          <w:szCs w:val="24"/>
          <w:u w:val="single"/>
        </w:rPr>
        <w:t xml:space="preserve">La </w:t>
      </w:r>
      <w:r w:rsidRPr="00900FC4">
        <w:rPr>
          <w:rFonts w:ascii="Times New Roman" w:eastAsia="Times New Roman" w:hAnsi="Times New Roman"/>
          <w:color w:val="FF0000"/>
          <w:sz w:val="24"/>
          <w:szCs w:val="24"/>
          <w:u w:val="single"/>
        </w:rPr>
        <w:t>negación</w:t>
      </w:r>
      <w:r w:rsidRPr="00900FC4">
        <w:rPr>
          <w:rFonts w:ascii="Times New Roman" w:eastAsia="Times New Roman" w:hAnsi="Times New Roman"/>
          <w:sz w:val="24"/>
          <w:szCs w:val="24"/>
          <w:u w:val="single"/>
        </w:rPr>
        <w:t xml:space="preserve"> del establishment de la UE de que la arquitectura económica de la Unión nunca estuvo pensada para sustentar la crisis bancaria de 2008</w:t>
      </w:r>
      <w:r w:rsidRPr="007A06F3">
        <w:rPr>
          <w:rFonts w:ascii="Times New Roman" w:eastAsia="Times New Roman" w:hAnsi="Times New Roman"/>
          <w:sz w:val="24"/>
          <w:szCs w:val="24"/>
        </w:rPr>
        <w:t xml:space="preserve"> ha resultado en fuerzas deflacionarias que deslegitiman el proyecto europeo. </w:t>
      </w:r>
      <w:r w:rsidRPr="00900FC4">
        <w:rPr>
          <w:rFonts w:ascii="Times New Roman" w:eastAsia="Times New Roman" w:hAnsi="Times New Roman"/>
          <w:sz w:val="24"/>
          <w:szCs w:val="24"/>
          <w:u w:val="single"/>
        </w:rPr>
        <w:t xml:space="preserve">La </w:t>
      </w:r>
      <w:r w:rsidRPr="00900FC4">
        <w:rPr>
          <w:rFonts w:ascii="Times New Roman" w:eastAsia="Times New Roman" w:hAnsi="Times New Roman"/>
          <w:color w:val="FF0000"/>
          <w:sz w:val="24"/>
          <w:szCs w:val="24"/>
          <w:u w:val="single"/>
        </w:rPr>
        <w:t>reacción</w:t>
      </w:r>
      <w:r w:rsidRPr="00900FC4">
        <w:rPr>
          <w:rFonts w:ascii="Times New Roman" w:eastAsia="Times New Roman" w:hAnsi="Times New Roman"/>
          <w:sz w:val="24"/>
          <w:szCs w:val="24"/>
          <w:u w:val="single"/>
        </w:rPr>
        <w:t xml:space="preserve"> predecible ante la deflación ha sido la insurgencia de partidos antieuropeos en todo el continente. Y, lo más preocupante de todo, el establishment ha respondido con la </w:t>
      </w:r>
      <w:r w:rsidRPr="00900FC4">
        <w:rPr>
          <w:rFonts w:ascii="Times New Roman" w:eastAsia="Times New Roman" w:hAnsi="Times New Roman"/>
          <w:color w:val="FF0000"/>
          <w:sz w:val="24"/>
          <w:szCs w:val="24"/>
          <w:u w:val="single"/>
        </w:rPr>
        <w:t>falacia</w:t>
      </w:r>
      <w:r>
        <w:rPr>
          <w:rFonts w:ascii="Times New Roman" w:eastAsia="Times New Roman" w:hAnsi="Times New Roman"/>
          <w:sz w:val="24"/>
          <w:szCs w:val="24"/>
          <w:u w:val="single"/>
        </w:rPr>
        <w:t xml:space="preserve"> de que una “federación light”</w:t>
      </w:r>
      <w:r w:rsidRPr="00900FC4">
        <w:rPr>
          <w:rFonts w:ascii="Times New Roman" w:eastAsia="Times New Roman" w:hAnsi="Times New Roman"/>
          <w:sz w:val="24"/>
          <w:szCs w:val="24"/>
          <w:u w:val="single"/>
        </w:rPr>
        <w:t xml:space="preserve"> puede frenar la ola nacionalista.</w:t>
      </w:r>
    </w:p>
    <w:p w:rsidR="00CB4750" w:rsidRDefault="00CB4750" w:rsidP="00CB4750">
      <w:pPr>
        <w:spacing w:after="0" w:line="240" w:lineRule="auto"/>
        <w:jc w:val="both"/>
        <w:rPr>
          <w:rFonts w:ascii="Times New Roman" w:eastAsia="Times New Roman" w:hAnsi="Times New Roman"/>
          <w:sz w:val="24"/>
          <w:szCs w:val="24"/>
        </w:rPr>
      </w:pPr>
      <w:r w:rsidRPr="007A06F3">
        <w:rPr>
          <w:rFonts w:ascii="Times New Roman" w:eastAsia="Times New Roman" w:hAnsi="Times New Roman"/>
          <w:sz w:val="24"/>
          <w:szCs w:val="24"/>
        </w:rPr>
        <w:t xml:space="preserve"> </w:t>
      </w:r>
    </w:p>
    <w:p w:rsidR="00CB4750" w:rsidRPr="00900FC4" w:rsidRDefault="00CB4750" w:rsidP="00CB4750">
      <w:pPr>
        <w:spacing w:after="0" w:line="240" w:lineRule="auto"/>
        <w:jc w:val="both"/>
        <w:rPr>
          <w:rFonts w:ascii="Times New Roman" w:eastAsia="Times New Roman" w:hAnsi="Times New Roman"/>
          <w:color w:val="FF0000"/>
          <w:sz w:val="24"/>
          <w:szCs w:val="24"/>
          <w:u w:val="single"/>
        </w:rPr>
      </w:pPr>
      <w:r w:rsidRPr="00F0237A">
        <w:rPr>
          <w:rFonts w:ascii="Times New Roman" w:eastAsia="Times New Roman" w:hAnsi="Times New Roman"/>
          <w:sz w:val="24"/>
          <w:szCs w:val="24"/>
          <w:u w:val="single"/>
        </w:rPr>
        <w:t xml:space="preserve">No puede. </w:t>
      </w:r>
      <w:r w:rsidRPr="00900FC4">
        <w:rPr>
          <w:rFonts w:ascii="Times New Roman" w:eastAsia="Times New Roman" w:hAnsi="Times New Roman"/>
          <w:color w:val="FF0000"/>
          <w:sz w:val="24"/>
          <w:szCs w:val="24"/>
          <w:u w:val="single"/>
        </w:rPr>
        <w:t>Después de la crisis del euro, los europeos se estremecen ante la idea de darle a la UE más poder sobre sus vidas y comunidades</w:t>
      </w:r>
      <w:r w:rsidRPr="007A06F3">
        <w:rPr>
          <w:rFonts w:ascii="Times New Roman" w:eastAsia="Times New Roman" w:hAnsi="Times New Roman"/>
          <w:sz w:val="24"/>
          <w:szCs w:val="24"/>
        </w:rPr>
        <w:t xml:space="preserve">. </w:t>
      </w:r>
      <w:r w:rsidRPr="00900FC4">
        <w:rPr>
          <w:rFonts w:ascii="Times New Roman" w:eastAsia="Times New Roman" w:hAnsi="Times New Roman"/>
          <w:color w:val="FF0000"/>
          <w:sz w:val="24"/>
          <w:szCs w:val="24"/>
          <w:u w:val="single"/>
        </w:rPr>
        <w:t xml:space="preserve">Una unión política de la eurozona, con un pequeño presupuesto federal y cierta mutualización de las ganancias, las pérdidas y la deuda, habría sido útil en 1999, cuando nació la moneda común. Pero ahora, bajo el peso de las gigantescas pérdidas bancarias y las deudas heredades causadas por la arquitectura defectuosa del euro, la federación light (como propuso el candidato presidencial francés Emmanuel </w:t>
      </w:r>
      <w:r w:rsidRPr="00900FC4">
        <w:rPr>
          <w:rFonts w:ascii="Times New Roman" w:eastAsia="Times New Roman" w:hAnsi="Times New Roman"/>
          <w:color w:val="FF0000"/>
          <w:sz w:val="24"/>
          <w:szCs w:val="24"/>
          <w:u w:val="single"/>
        </w:rPr>
        <w:lastRenderedPageBreak/>
        <w:t>Macron) es demasiado poco demasiado tarde. Se convertiría en la Unión de la Austeridad permanente que el ministro de Finanzas alemán, Wolfgang Schaüble, ha buscado durante años. No podrí</w:t>
      </w:r>
      <w:r>
        <w:rPr>
          <w:rFonts w:ascii="Times New Roman" w:eastAsia="Times New Roman" w:hAnsi="Times New Roman"/>
          <w:color w:val="FF0000"/>
          <w:sz w:val="24"/>
          <w:szCs w:val="24"/>
          <w:u w:val="single"/>
        </w:rPr>
        <w:t>a existir mejor regalo para la “Internacional Nacionalista”</w:t>
      </w:r>
      <w:r w:rsidRPr="00900FC4">
        <w:rPr>
          <w:rFonts w:ascii="Times New Roman" w:eastAsia="Times New Roman" w:hAnsi="Times New Roman"/>
          <w:color w:val="FF0000"/>
          <w:sz w:val="24"/>
          <w:szCs w:val="24"/>
          <w:u w:val="single"/>
        </w:rPr>
        <w:t xml:space="preserve"> de hoy.</w:t>
      </w:r>
    </w:p>
    <w:p w:rsidR="00CB4750" w:rsidRPr="007A06F3" w:rsidRDefault="00CB4750" w:rsidP="00CB4750">
      <w:pPr>
        <w:spacing w:after="0" w:line="240" w:lineRule="auto"/>
        <w:jc w:val="both"/>
        <w:rPr>
          <w:rFonts w:ascii="Times New Roman" w:eastAsia="Times New Roman" w:hAnsi="Times New Roman"/>
          <w:sz w:val="24"/>
          <w:szCs w:val="24"/>
        </w:rPr>
      </w:pPr>
    </w:p>
    <w:p w:rsidR="00CB4750" w:rsidRPr="00E55459" w:rsidRDefault="00CB4750" w:rsidP="00CB4750">
      <w:pPr>
        <w:spacing w:after="0" w:line="240" w:lineRule="auto"/>
        <w:jc w:val="both"/>
        <w:rPr>
          <w:rFonts w:ascii="Times New Roman" w:eastAsia="Times New Roman" w:hAnsi="Times New Roman"/>
          <w:b/>
          <w:color w:val="FF0000"/>
          <w:sz w:val="24"/>
          <w:szCs w:val="24"/>
          <w:u w:val="single"/>
        </w:rPr>
      </w:pPr>
      <w:r w:rsidRPr="007A06F3">
        <w:rPr>
          <w:rFonts w:ascii="Times New Roman" w:eastAsia="Times New Roman" w:hAnsi="Times New Roman"/>
          <w:sz w:val="24"/>
          <w:szCs w:val="24"/>
        </w:rPr>
        <w:t xml:space="preserve">Para decirlo en términos sencillos, los progresistas necesitan formular una pregunta directa: </w:t>
      </w:r>
      <w:r w:rsidRPr="00E55459">
        <w:rPr>
          <w:rFonts w:ascii="Times New Roman" w:eastAsia="Times New Roman" w:hAnsi="Times New Roman"/>
          <w:b/>
          <w:color w:val="FF0000"/>
          <w:sz w:val="24"/>
          <w:szCs w:val="24"/>
          <w:u w:val="single"/>
        </w:rPr>
        <w:t>¿Por qué la idea europea se está muriendo? Las respuestas son claras: desempleo involuntario y migración intra-UE involuntaria.</w:t>
      </w:r>
    </w:p>
    <w:p w:rsidR="00CB4750" w:rsidRPr="007A06F3" w:rsidRDefault="00CB4750" w:rsidP="00CB4750">
      <w:pPr>
        <w:spacing w:after="0" w:line="240" w:lineRule="auto"/>
        <w:jc w:val="both"/>
        <w:rPr>
          <w:rFonts w:ascii="Times New Roman" w:eastAsia="Times New Roman" w:hAnsi="Times New Roman"/>
          <w:sz w:val="24"/>
          <w:szCs w:val="24"/>
        </w:rPr>
      </w:pPr>
    </w:p>
    <w:p w:rsidR="00CB4750" w:rsidRPr="00E55459" w:rsidRDefault="00CB4750" w:rsidP="00CB4750">
      <w:pPr>
        <w:spacing w:after="0" w:line="240" w:lineRule="auto"/>
        <w:jc w:val="both"/>
        <w:rPr>
          <w:rFonts w:ascii="Times New Roman" w:eastAsia="Times New Roman" w:hAnsi="Times New Roman"/>
          <w:color w:val="FF0000"/>
          <w:sz w:val="24"/>
          <w:szCs w:val="24"/>
          <w:u w:val="single"/>
        </w:rPr>
      </w:pPr>
      <w:r w:rsidRPr="00E55459">
        <w:rPr>
          <w:rFonts w:ascii="Times New Roman" w:eastAsia="Times New Roman" w:hAnsi="Times New Roman"/>
          <w:color w:val="FF0000"/>
          <w:sz w:val="24"/>
          <w:szCs w:val="24"/>
          <w:u w:val="single"/>
        </w:rPr>
        <w:t>El desempleo involuntario es el precio de una inversión inadecuada en toda Europa, debido a la austeridad, y de las fuerzas oligopólicas que han concentrado empleos en las economías superavitarias de Europa durante la resultante era deflacionaria. La migración involuntaria es el precio de la necesidad económica en la periferia de Europa. La gran mayoría de los griegos, búlgaros y españoles no se mudan a Gran Bretaña o Alemania por el clima; se trasladan porque deben hacerlo.</w:t>
      </w:r>
    </w:p>
    <w:p w:rsidR="00CB4750" w:rsidRPr="007A06F3" w:rsidRDefault="00CB4750" w:rsidP="00CB4750">
      <w:pPr>
        <w:spacing w:after="0" w:line="240" w:lineRule="auto"/>
        <w:jc w:val="both"/>
        <w:rPr>
          <w:rFonts w:ascii="Times New Roman" w:eastAsia="Times New Roman" w:hAnsi="Times New Roman"/>
          <w:sz w:val="24"/>
          <w:szCs w:val="24"/>
        </w:rPr>
      </w:pPr>
    </w:p>
    <w:p w:rsidR="00CB4750" w:rsidRPr="00E55459" w:rsidRDefault="00CB4750" w:rsidP="00CB4750">
      <w:pPr>
        <w:spacing w:after="0" w:line="240" w:lineRule="auto"/>
        <w:jc w:val="both"/>
        <w:rPr>
          <w:rFonts w:ascii="Times New Roman" w:eastAsia="Times New Roman" w:hAnsi="Times New Roman"/>
          <w:color w:val="FF0000"/>
          <w:sz w:val="24"/>
          <w:szCs w:val="24"/>
          <w:u w:val="single"/>
        </w:rPr>
      </w:pPr>
      <w:r w:rsidRPr="00E55459">
        <w:rPr>
          <w:rFonts w:ascii="Times New Roman" w:eastAsia="Times New Roman" w:hAnsi="Times New Roman"/>
          <w:sz w:val="24"/>
          <w:szCs w:val="24"/>
          <w:u w:val="single"/>
        </w:rPr>
        <w:t>La vida para los británicos y los alemanes mejorará no construyendo cercos fronterizos electrificados y replegándose al seno del estado-nación, sino creando condiciones decentes en cada país europeo</w:t>
      </w:r>
      <w:r w:rsidRPr="007A06F3">
        <w:rPr>
          <w:rFonts w:ascii="Times New Roman" w:eastAsia="Times New Roman" w:hAnsi="Times New Roman"/>
          <w:sz w:val="24"/>
          <w:szCs w:val="24"/>
        </w:rPr>
        <w:t xml:space="preserve">. </w:t>
      </w:r>
      <w:r w:rsidRPr="00E55459">
        <w:rPr>
          <w:rFonts w:ascii="Times New Roman" w:eastAsia="Times New Roman" w:hAnsi="Times New Roman"/>
          <w:sz w:val="24"/>
          <w:szCs w:val="24"/>
          <w:u w:val="single"/>
        </w:rPr>
        <w:t>Y eso es precisamente lo que se necesita para revivir la idea de una Europa democrática y abierta</w:t>
      </w:r>
      <w:r w:rsidRPr="007A06F3">
        <w:rPr>
          <w:rFonts w:ascii="Times New Roman" w:eastAsia="Times New Roman" w:hAnsi="Times New Roman"/>
          <w:sz w:val="24"/>
          <w:szCs w:val="24"/>
        </w:rPr>
        <w:t xml:space="preserve">. </w:t>
      </w:r>
      <w:r w:rsidRPr="00E55459">
        <w:rPr>
          <w:rFonts w:ascii="Times New Roman" w:eastAsia="Times New Roman" w:hAnsi="Times New Roman"/>
          <w:color w:val="FF0000"/>
          <w:sz w:val="24"/>
          <w:szCs w:val="24"/>
          <w:u w:val="single"/>
        </w:rPr>
        <w:t>Ninguna nación europea puede prosperar sustancialmente si otros europeos son víctimas de la depresión. Es por eso que Europa necesita un New Deal mucho antes de empezar a pensar en una federación.</w:t>
      </w:r>
    </w:p>
    <w:p w:rsidR="00CB4750" w:rsidRPr="00E55459" w:rsidRDefault="00CB4750" w:rsidP="00CB4750">
      <w:pPr>
        <w:spacing w:after="0" w:line="240" w:lineRule="auto"/>
        <w:jc w:val="both"/>
        <w:rPr>
          <w:rFonts w:ascii="Times New Roman" w:eastAsia="Times New Roman" w:hAnsi="Times New Roman"/>
          <w:color w:val="FF0000"/>
          <w:sz w:val="24"/>
          <w:szCs w:val="24"/>
          <w:u w:val="single"/>
        </w:rPr>
      </w:pPr>
    </w:p>
    <w:p w:rsidR="00CB4750" w:rsidRPr="00E55459" w:rsidRDefault="00CB4750" w:rsidP="00CB4750">
      <w:pPr>
        <w:spacing w:after="0" w:line="240" w:lineRule="auto"/>
        <w:jc w:val="both"/>
        <w:rPr>
          <w:rFonts w:ascii="Times New Roman" w:eastAsia="Times New Roman" w:hAnsi="Times New Roman"/>
          <w:sz w:val="24"/>
          <w:szCs w:val="24"/>
          <w:u w:val="single"/>
        </w:rPr>
      </w:pPr>
      <w:r w:rsidRPr="00E55459">
        <w:rPr>
          <w:rFonts w:ascii="Times New Roman" w:eastAsia="Times New Roman" w:hAnsi="Times New Roman"/>
          <w:color w:val="FF0000"/>
          <w:sz w:val="24"/>
          <w:szCs w:val="24"/>
          <w:u w:val="single"/>
        </w:rPr>
        <w:t>En febrero, el movimiento DIEM25 revelará un New Deal europeo</w:t>
      </w:r>
      <w:r w:rsidRPr="007A06F3">
        <w:rPr>
          <w:rFonts w:ascii="Times New Roman" w:eastAsia="Times New Roman" w:hAnsi="Times New Roman"/>
          <w:sz w:val="24"/>
          <w:szCs w:val="24"/>
        </w:rPr>
        <w:t xml:space="preserve">, </w:t>
      </w:r>
      <w:r w:rsidRPr="00E55459">
        <w:rPr>
          <w:rFonts w:ascii="Times New Roman" w:eastAsia="Times New Roman" w:hAnsi="Times New Roman"/>
          <w:sz w:val="24"/>
          <w:szCs w:val="24"/>
          <w:u w:val="single"/>
        </w:rPr>
        <w:t xml:space="preserve">que lanzará al mes siguiente, en el aniversario del Tratado de Roma. Ese New Deal estará basado en un principio rector simple: todos los europeos deberán gozar en su país natal del derecho a un empleo digno del que puedan vivir, una vivienda decente, atención médica y educación de alta calidad y un medio ambiente limpio. </w:t>
      </w:r>
    </w:p>
    <w:p w:rsidR="00CB4750" w:rsidRPr="00E55459" w:rsidRDefault="00CB4750" w:rsidP="00CB4750">
      <w:pPr>
        <w:spacing w:after="0" w:line="240" w:lineRule="auto"/>
        <w:jc w:val="both"/>
        <w:rPr>
          <w:rFonts w:ascii="Times New Roman" w:eastAsia="Times New Roman" w:hAnsi="Times New Roman"/>
          <w:sz w:val="24"/>
          <w:szCs w:val="24"/>
          <w:u w:val="single"/>
        </w:rPr>
      </w:pPr>
    </w:p>
    <w:p w:rsidR="00CB4750" w:rsidRPr="00E55459" w:rsidRDefault="00CB4750" w:rsidP="00CB4750">
      <w:pPr>
        <w:spacing w:after="0" w:line="240" w:lineRule="auto"/>
        <w:jc w:val="both"/>
        <w:rPr>
          <w:rFonts w:ascii="Times New Roman" w:eastAsia="Times New Roman" w:hAnsi="Times New Roman"/>
          <w:sz w:val="24"/>
          <w:szCs w:val="24"/>
          <w:u w:val="single"/>
        </w:rPr>
      </w:pPr>
      <w:r w:rsidRPr="007A06F3">
        <w:rPr>
          <w:rFonts w:ascii="Times New Roman" w:eastAsia="Times New Roman" w:hAnsi="Times New Roman"/>
          <w:sz w:val="24"/>
          <w:szCs w:val="24"/>
        </w:rPr>
        <w:t xml:space="preserve">A diferencia del New Deal original de Franklin Delano Roosevelt en los años 1930, </w:t>
      </w:r>
      <w:r w:rsidRPr="00E55459">
        <w:rPr>
          <w:rFonts w:ascii="Times New Roman" w:eastAsia="Times New Roman" w:hAnsi="Times New Roman"/>
          <w:sz w:val="24"/>
          <w:szCs w:val="24"/>
          <w:u w:val="single"/>
        </w:rPr>
        <w:t>un New Deal europeo debe materializarse sin las herramientas de una federación operativa, sino basándose en las instituciones existentes de la UE. De lo contrario, la desintegración de Europa se acelerará, sin dejar nada detrás para federar.</w:t>
      </w:r>
    </w:p>
    <w:p w:rsidR="00CB4750" w:rsidRPr="007A06F3" w:rsidRDefault="00CB4750" w:rsidP="00CB4750">
      <w:pPr>
        <w:spacing w:after="0" w:line="240" w:lineRule="auto"/>
        <w:jc w:val="both"/>
        <w:rPr>
          <w:rFonts w:ascii="Times New Roman" w:eastAsia="Times New Roman" w:hAnsi="Times New Roman"/>
          <w:sz w:val="24"/>
          <w:szCs w:val="24"/>
        </w:rPr>
      </w:pPr>
    </w:p>
    <w:p w:rsidR="00CB4750" w:rsidRPr="00E55459" w:rsidRDefault="00CB4750" w:rsidP="00CB4750">
      <w:pPr>
        <w:spacing w:after="0" w:line="240" w:lineRule="auto"/>
        <w:jc w:val="both"/>
        <w:rPr>
          <w:rFonts w:ascii="Times New Roman" w:eastAsia="Times New Roman" w:hAnsi="Times New Roman"/>
          <w:sz w:val="24"/>
          <w:szCs w:val="24"/>
          <w:u w:val="single"/>
        </w:rPr>
      </w:pPr>
      <w:r w:rsidRPr="00E55459">
        <w:rPr>
          <w:rFonts w:ascii="Times New Roman" w:eastAsia="Times New Roman" w:hAnsi="Times New Roman"/>
          <w:sz w:val="24"/>
          <w:szCs w:val="24"/>
          <w:u w:val="single"/>
        </w:rPr>
        <w:t>El New Deal europeo debería incluir cinco objetivos precisos y los medios para alcanzarlos bajo los tratados existentes de la UE, sin ninguna centralización del poder en Bruselas o una mayor pérdida de soberanía:</w:t>
      </w:r>
    </w:p>
    <w:p w:rsidR="00CB4750" w:rsidRPr="007A06F3"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rPr>
      </w:pPr>
      <w:r w:rsidRPr="007A06F3">
        <w:rPr>
          <w:rFonts w:ascii="Times New Roman" w:eastAsia="Times New Roman" w:hAnsi="Times New Roman"/>
          <w:sz w:val="24"/>
          <w:szCs w:val="24"/>
        </w:rPr>
        <w:t xml:space="preserve">·         </w:t>
      </w:r>
      <w:r w:rsidRPr="00E55459">
        <w:rPr>
          <w:rFonts w:ascii="Times New Roman" w:eastAsia="Times New Roman" w:hAnsi="Times New Roman"/>
          <w:color w:val="FF0000"/>
          <w:sz w:val="24"/>
          <w:szCs w:val="24"/>
          <w:u w:val="single"/>
        </w:rPr>
        <w:t>Una inversión verde de gran escala</w:t>
      </w:r>
      <w:r w:rsidRPr="00E55459">
        <w:rPr>
          <w:rFonts w:ascii="Times New Roman" w:eastAsia="Times New Roman" w:hAnsi="Times New Roman"/>
          <w:color w:val="FF0000"/>
          <w:sz w:val="24"/>
          <w:szCs w:val="24"/>
        </w:rPr>
        <w:t xml:space="preserve"> </w:t>
      </w:r>
      <w:r w:rsidRPr="007A06F3">
        <w:rPr>
          <w:rFonts w:ascii="Times New Roman" w:eastAsia="Times New Roman" w:hAnsi="Times New Roman"/>
          <w:sz w:val="24"/>
          <w:szCs w:val="24"/>
        </w:rPr>
        <w:t xml:space="preserve">que estará financiada por una asociación entre bancos públicos de inversión (el Banco Europeo de Inversiones, KfW y otros) y bancos centrales (sobre la base de dirigir el alivio cuantitativo a bonos de proyectos de inversión) para canalizar hasta el 5% del ingreso total europeo a inversiones en energía verde y tecnologías sustentables. </w:t>
      </w:r>
    </w:p>
    <w:p w:rsidR="00CB4750" w:rsidRPr="007A06F3" w:rsidRDefault="00CB4750" w:rsidP="00CB4750">
      <w:pPr>
        <w:spacing w:after="0" w:line="240" w:lineRule="auto"/>
        <w:jc w:val="both"/>
        <w:rPr>
          <w:rFonts w:ascii="Times New Roman" w:eastAsia="Times New Roman" w:hAnsi="Times New Roman"/>
          <w:sz w:val="24"/>
          <w:szCs w:val="24"/>
        </w:rPr>
      </w:pPr>
      <w:r w:rsidRPr="007A06F3">
        <w:rPr>
          <w:rFonts w:ascii="Times New Roman" w:eastAsia="Times New Roman" w:hAnsi="Times New Roman"/>
          <w:sz w:val="24"/>
          <w:szCs w:val="24"/>
        </w:rPr>
        <w:t xml:space="preserve"> </w:t>
      </w:r>
    </w:p>
    <w:p w:rsidR="00CB4750" w:rsidRDefault="00CB4750" w:rsidP="00CB4750">
      <w:pPr>
        <w:spacing w:after="0" w:line="240" w:lineRule="auto"/>
        <w:jc w:val="both"/>
        <w:rPr>
          <w:rFonts w:ascii="Times New Roman" w:eastAsia="Times New Roman" w:hAnsi="Times New Roman"/>
          <w:sz w:val="24"/>
          <w:szCs w:val="24"/>
        </w:rPr>
      </w:pPr>
      <w:r w:rsidRPr="007A06F3">
        <w:rPr>
          <w:rFonts w:ascii="Times New Roman" w:eastAsia="Times New Roman" w:hAnsi="Times New Roman"/>
          <w:sz w:val="24"/>
          <w:szCs w:val="24"/>
        </w:rPr>
        <w:t xml:space="preserve">·         </w:t>
      </w:r>
      <w:r w:rsidRPr="00E55459">
        <w:rPr>
          <w:rFonts w:ascii="Times New Roman" w:eastAsia="Times New Roman" w:hAnsi="Times New Roman"/>
          <w:color w:val="FF0000"/>
          <w:sz w:val="24"/>
          <w:szCs w:val="24"/>
          <w:u w:val="single"/>
        </w:rPr>
        <w:t>Un programa de garantía de empleo para ofrecer empleos con salarios dignos en los sectores público y sin fines de lucro para todo europeo en su país natal</w:t>
      </w:r>
      <w:r w:rsidRPr="007A06F3">
        <w:rPr>
          <w:rFonts w:ascii="Times New Roman" w:eastAsia="Times New Roman" w:hAnsi="Times New Roman"/>
          <w:sz w:val="24"/>
          <w:szCs w:val="24"/>
        </w:rPr>
        <w:t>, disponible a pedido de todos los que lo quieran. Con la condición de que el programa no sustituya empleos en la administración pública, traslade la antigüedad o reemplace los beneficios existentes, ofrecería una alternativa para la elección entre miseria y emigración.</w:t>
      </w:r>
    </w:p>
    <w:p w:rsidR="00CB4750" w:rsidRPr="007A06F3"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rPr>
      </w:pPr>
      <w:r w:rsidRPr="007A06F3">
        <w:rPr>
          <w:rFonts w:ascii="Times New Roman" w:eastAsia="Times New Roman" w:hAnsi="Times New Roman"/>
          <w:sz w:val="24"/>
          <w:szCs w:val="24"/>
        </w:rPr>
        <w:lastRenderedPageBreak/>
        <w:t xml:space="preserve">·         </w:t>
      </w:r>
      <w:r w:rsidRPr="00E55459">
        <w:rPr>
          <w:rFonts w:ascii="Times New Roman" w:eastAsia="Times New Roman" w:hAnsi="Times New Roman"/>
          <w:color w:val="FF0000"/>
          <w:sz w:val="24"/>
          <w:szCs w:val="24"/>
          <w:u w:val="single"/>
        </w:rPr>
        <w:t>Un fondo anti-pobreza que se ocupe de las necesidades básicas en toda Europa,</w:t>
      </w:r>
      <w:r w:rsidRPr="00E55459">
        <w:rPr>
          <w:rFonts w:ascii="Times New Roman" w:eastAsia="Times New Roman" w:hAnsi="Times New Roman"/>
          <w:color w:val="FF0000"/>
          <w:sz w:val="24"/>
          <w:szCs w:val="24"/>
        </w:rPr>
        <w:t xml:space="preserve"> </w:t>
      </w:r>
      <w:r w:rsidRPr="007A06F3">
        <w:rPr>
          <w:rFonts w:ascii="Times New Roman" w:eastAsia="Times New Roman" w:hAnsi="Times New Roman"/>
          <w:sz w:val="24"/>
          <w:szCs w:val="24"/>
        </w:rPr>
        <w:t>que también debería funcionar como el cimiento de una eventual unión de beneficios.</w:t>
      </w:r>
    </w:p>
    <w:p w:rsidR="00CB4750" w:rsidRPr="007A06F3" w:rsidRDefault="00CB4750" w:rsidP="00CB4750">
      <w:pPr>
        <w:spacing w:after="0" w:line="240" w:lineRule="auto"/>
        <w:jc w:val="both"/>
        <w:rPr>
          <w:rFonts w:ascii="Times New Roman" w:eastAsia="Times New Roman" w:hAnsi="Times New Roman"/>
          <w:sz w:val="24"/>
          <w:szCs w:val="24"/>
        </w:rPr>
      </w:pPr>
    </w:p>
    <w:p w:rsidR="00CB4750" w:rsidRPr="00E55459" w:rsidRDefault="00CB4750" w:rsidP="00CB4750">
      <w:pPr>
        <w:spacing w:after="0" w:line="240" w:lineRule="auto"/>
        <w:jc w:val="both"/>
        <w:rPr>
          <w:rFonts w:ascii="Times New Roman" w:eastAsia="Times New Roman" w:hAnsi="Times New Roman"/>
          <w:color w:val="FF0000"/>
          <w:sz w:val="24"/>
          <w:szCs w:val="24"/>
          <w:u w:val="single"/>
        </w:rPr>
      </w:pPr>
      <w:r w:rsidRPr="007A06F3">
        <w:rPr>
          <w:rFonts w:ascii="Times New Roman" w:eastAsia="Times New Roman" w:hAnsi="Times New Roman"/>
          <w:sz w:val="24"/>
          <w:szCs w:val="24"/>
        </w:rPr>
        <w:t xml:space="preserve">·         </w:t>
      </w:r>
      <w:r w:rsidRPr="00E55459">
        <w:rPr>
          <w:rFonts w:ascii="Times New Roman" w:eastAsia="Times New Roman" w:hAnsi="Times New Roman"/>
          <w:color w:val="FF0000"/>
          <w:sz w:val="24"/>
          <w:szCs w:val="24"/>
          <w:u w:val="single"/>
        </w:rPr>
        <w:t>Un dividendo básico universal para socializar un porcentaje mayor de los crecientes rendimientos del capital.</w:t>
      </w:r>
    </w:p>
    <w:p w:rsidR="00CB4750" w:rsidRPr="007A06F3"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rPr>
      </w:pPr>
      <w:r w:rsidRPr="007A06F3">
        <w:rPr>
          <w:rFonts w:ascii="Times New Roman" w:eastAsia="Times New Roman" w:hAnsi="Times New Roman"/>
          <w:sz w:val="24"/>
          <w:szCs w:val="24"/>
        </w:rPr>
        <w:t xml:space="preserve">·         </w:t>
      </w:r>
      <w:r w:rsidRPr="00E55459">
        <w:rPr>
          <w:rFonts w:ascii="Times New Roman" w:eastAsia="Times New Roman" w:hAnsi="Times New Roman"/>
          <w:color w:val="FF0000"/>
          <w:sz w:val="24"/>
          <w:szCs w:val="24"/>
          <w:u w:val="single"/>
        </w:rPr>
        <w:t>Una protección anti-desalojo inmediata</w:t>
      </w:r>
      <w:r w:rsidRPr="007A06F3">
        <w:rPr>
          <w:rFonts w:ascii="Times New Roman" w:eastAsia="Times New Roman" w:hAnsi="Times New Roman"/>
          <w:sz w:val="24"/>
          <w:szCs w:val="24"/>
        </w:rPr>
        <w:t xml:space="preserve">, representada en una regla de derecho a alquilar que permite a los propietarios que enfrenten una ejecución hipotecaria permanecer en sus hogares mediante el pago de una renta justa pautada por las juntas comunitarias locales. </w:t>
      </w:r>
      <w:r w:rsidRPr="00E55459">
        <w:rPr>
          <w:rFonts w:ascii="Times New Roman" w:eastAsia="Times New Roman" w:hAnsi="Times New Roman"/>
          <w:sz w:val="24"/>
          <w:szCs w:val="24"/>
          <w:u w:val="single"/>
        </w:rPr>
        <w:t>En el más largo plazo, Europa debe financiar y garantizar una vivienda decente para todos los europeos en su país natal</w:t>
      </w:r>
      <w:r w:rsidRPr="007A06F3">
        <w:rPr>
          <w:rFonts w:ascii="Times New Roman" w:eastAsia="Times New Roman" w:hAnsi="Times New Roman"/>
          <w:sz w:val="24"/>
          <w:szCs w:val="24"/>
        </w:rPr>
        <w:t>, restableciendo el modelo de vivienda social que ha sido desmantelado en todo el continente.</w:t>
      </w:r>
    </w:p>
    <w:p w:rsidR="00CB4750" w:rsidRPr="007A06F3" w:rsidRDefault="00CB4750" w:rsidP="00CB4750">
      <w:pPr>
        <w:spacing w:after="0" w:line="240" w:lineRule="auto"/>
        <w:jc w:val="both"/>
        <w:rPr>
          <w:rFonts w:ascii="Times New Roman" w:eastAsia="Times New Roman" w:hAnsi="Times New Roman"/>
          <w:sz w:val="24"/>
          <w:szCs w:val="24"/>
        </w:rPr>
      </w:pPr>
    </w:p>
    <w:p w:rsidR="00CB4750" w:rsidRPr="00E55459" w:rsidRDefault="00CB4750" w:rsidP="00CB4750">
      <w:pPr>
        <w:spacing w:after="0" w:line="240" w:lineRule="auto"/>
        <w:jc w:val="both"/>
        <w:rPr>
          <w:rFonts w:ascii="Times New Roman" w:eastAsia="Times New Roman" w:hAnsi="Times New Roman"/>
          <w:sz w:val="24"/>
          <w:szCs w:val="24"/>
          <w:u w:val="single"/>
        </w:rPr>
      </w:pPr>
      <w:r w:rsidRPr="00E55459">
        <w:rPr>
          <w:rFonts w:ascii="Times New Roman" w:eastAsia="Times New Roman" w:hAnsi="Times New Roman"/>
          <w:sz w:val="24"/>
          <w:szCs w:val="24"/>
          <w:u w:val="single"/>
        </w:rPr>
        <w:t>Tanto el programa de empleo como el programa anti-pobreza deberían basarse en una versión moderna de una práctica antigua: la banca pública para fines públicos,</w:t>
      </w:r>
      <w:r w:rsidRPr="007A06F3">
        <w:rPr>
          <w:rFonts w:ascii="Times New Roman" w:eastAsia="Times New Roman" w:hAnsi="Times New Roman"/>
          <w:sz w:val="24"/>
          <w:szCs w:val="24"/>
        </w:rPr>
        <w:t xml:space="preserve"> financiada por una reforma monetaria pragmática pero radical al interior de la eurozona y de la UE, así como en países europeos no pertenecientes a la UE. Específicamente, </w:t>
      </w:r>
      <w:r w:rsidRPr="00E55459">
        <w:rPr>
          <w:rFonts w:ascii="Times New Roman" w:eastAsia="Times New Roman" w:hAnsi="Times New Roman"/>
          <w:sz w:val="24"/>
          <w:szCs w:val="24"/>
          <w:u w:val="single"/>
        </w:rPr>
        <w:t>todos los ingresos de señoreaje de los bancos centrales serían utilizados para estos fines.</w:t>
      </w:r>
    </w:p>
    <w:p w:rsidR="00CB4750" w:rsidRPr="00F0237A" w:rsidRDefault="00CB4750" w:rsidP="00CB4750">
      <w:pPr>
        <w:spacing w:after="0" w:line="240" w:lineRule="auto"/>
        <w:jc w:val="both"/>
        <w:rPr>
          <w:rFonts w:ascii="Times New Roman" w:eastAsia="Times New Roman" w:hAnsi="Times New Roman"/>
          <w:sz w:val="24"/>
          <w:szCs w:val="24"/>
          <w:u w:val="single"/>
        </w:rPr>
      </w:pPr>
    </w:p>
    <w:p w:rsidR="00CB4750" w:rsidRPr="00E55459" w:rsidRDefault="00CB4750" w:rsidP="00CB4750">
      <w:pPr>
        <w:spacing w:after="0" w:line="240" w:lineRule="auto"/>
        <w:jc w:val="both"/>
        <w:rPr>
          <w:rFonts w:ascii="Times New Roman" w:eastAsia="Times New Roman" w:hAnsi="Times New Roman"/>
          <w:sz w:val="24"/>
          <w:szCs w:val="24"/>
          <w:u w:val="single"/>
        </w:rPr>
      </w:pPr>
      <w:r w:rsidRPr="00E55459">
        <w:rPr>
          <w:rFonts w:ascii="Times New Roman" w:eastAsia="Times New Roman" w:hAnsi="Times New Roman"/>
          <w:sz w:val="24"/>
          <w:szCs w:val="24"/>
          <w:u w:val="single"/>
        </w:rPr>
        <w:t>Además, se establecería en cada país un mecanismo electrónico de compensación pública para depósitos y pagos (fuera del sistema bancario). Las cuentas fiscales servirían para aceptar depósitos, recibir pagos y facilitar transferencias a través de la banca online, aplicaciones de pago y tarjetas de débito emitidas por entidades públicas. Los saldos activos luego podrían ser prestados al fondo que respalde los programas de empleo y anti-pobreza, y estarían avalados por un esquema de seguro de depósitos europeos, mientras que los déficits estarían cubiertos por bonos de los bancos centrales, ofrecidos a tasas bajas por los gobiernos nacionales.</w:t>
      </w:r>
    </w:p>
    <w:p w:rsidR="00CB4750" w:rsidRPr="007A06F3" w:rsidRDefault="00CB4750" w:rsidP="00CB4750">
      <w:pPr>
        <w:spacing w:after="0" w:line="240" w:lineRule="auto"/>
        <w:jc w:val="both"/>
        <w:rPr>
          <w:rFonts w:ascii="Times New Roman" w:eastAsia="Times New Roman" w:hAnsi="Times New Roman"/>
          <w:sz w:val="24"/>
          <w:szCs w:val="24"/>
        </w:rPr>
      </w:pPr>
    </w:p>
    <w:p w:rsidR="00CB4750" w:rsidRPr="00AF2878" w:rsidRDefault="00CB4750" w:rsidP="00CB4750">
      <w:pPr>
        <w:spacing w:after="0" w:line="240" w:lineRule="auto"/>
        <w:jc w:val="both"/>
        <w:rPr>
          <w:rFonts w:ascii="Times New Roman" w:eastAsia="Times New Roman" w:hAnsi="Times New Roman"/>
          <w:sz w:val="24"/>
          <w:szCs w:val="24"/>
        </w:rPr>
      </w:pPr>
      <w:r w:rsidRPr="00E55459">
        <w:rPr>
          <w:rFonts w:ascii="Times New Roman" w:eastAsia="Times New Roman" w:hAnsi="Times New Roman"/>
          <w:color w:val="FF0000"/>
          <w:sz w:val="24"/>
          <w:szCs w:val="24"/>
          <w:u w:val="single"/>
        </w:rPr>
        <w:t>Sólo un New Deal europeo de estas características puede frenar la desintegración de la UE. Se debe estabilizar a todos y cada uno de los países europeos y hacer que se vuelvan prósperos.</w:t>
      </w:r>
      <w:r w:rsidRPr="00E55459">
        <w:rPr>
          <w:rFonts w:ascii="Times New Roman" w:eastAsia="Times New Roman" w:hAnsi="Times New Roman"/>
          <w:color w:val="FF0000"/>
          <w:sz w:val="24"/>
          <w:szCs w:val="24"/>
        </w:rPr>
        <w:t xml:space="preserve"> </w:t>
      </w:r>
      <w:r w:rsidRPr="007A06F3">
        <w:rPr>
          <w:rFonts w:ascii="Times New Roman" w:eastAsia="Times New Roman" w:hAnsi="Times New Roman"/>
          <w:sz w:val="24"/>
          <w:szCs w:val="24"/>
        </w:rPr>
        <w:t xml:space="preserve">Europa no puede sobrevivir ni como una ley de la selva ni como una Unión de la Austeridad en la que algunos países, detrás de una máscara de federalismo, están condenados a una depresión permanente y donde a los deudores se les niegan derechos democráticos. Para "recuperar nuestro país", tenemos que recuperar una decencia común y restablecer el sentido común en toda Europa.  </w:t>
      </w:r>
    </w:p>
    <w:p w:rsidR="00CB4750" w:rsidRPr="00AF2878"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lang w:val="en-US"/>
        </w:rPr>
      </w:pPr>
      <w:r>
        <w:rPr>
          <w:rFonts w:ascii="Times New Roman" w:eastAsia="Times New Roman" w:hAnsi="Times New Roman"/>
          <w:sz w:val="24"/>
          <w:szCs w:val="24"/>
          <w:lang w:val="en-US"/>
        </w:rPr>
        <w:t>(</w:t>
      </w:r>
      <w:r w:rsidRPr="007A06F3">
        <w:rPr>
          <w:rFonts w:ascii="Times New Roman" w:eastAsia="Times New Roman" w:hAnsi="Times New Roman"/>
          <w:sz w:val="24"/>
          <w:szCs w:val="24"/>
          <w:lang w:val="en-US"/>
        </w:rPr>
        <w:t>Yanis Varoufakis, a former finance minister of Greece, is Professor of Econom</w:t>
      </w:r>
      <w:r>
        <w:rPr>
          <w:rFonts w:ascii="Times New Roman" w:eastAsia="Times New Roman" w:hAnsi="Times New Roman"/>
          <w:sz w:val="24"/>
          <w:szCs w:val="24"/>
          <w:lang w:val="en-US"/>
        </w:rPr>
        <w:t>ics at the University of Athens)</w:t>
      </w:r>
    </w:p>
    <w:p w:rsidR="00CB4750" w:rsidRDefault="00CB4750" w:rsidP="00CB4750">
      <w:pPr>
        <w:spacing w:after="0" w:line="240" w:lineRule="auto"/>
        <w:jc w:val="both"/>
        <w:rPr>
          <w:rFonts w:ascii="Times New Roman" w:eastAsia="Times New Roman" w:hAnsi="Times New Roman"/>
          <w:sz w:val="24"/>
          <w:szCs w:val="24"/>
          <w:lang w:val="en-US"/>
        </w:rPr>
      </w:pPr>
    </w:p>
    <w:p w:rsidR="00CB4750" w:rsidRPr="00F414DD" w:rsidRDefault="00CB4750" w:rsidP="00CB475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F414DD">
        <w:rPr>
          <w:rFonts w:ascii="Times New Roman" w:eastAsia="Times New Roman" w:hAnsi="Times New Roman"/>
          <w:sz w:val="24"/>
          <w:szCs w:val="24"/>
          <w:u w:val="single"/>
        </w:rPr>
        <w:t>El trabajo en un futuro automatizado</w:t>
      </w:r>
      <w:r>
        <w:rPr>
          <w:rFonts w:ascii="Times New Roman" w:eastAsia="Times New Roman" w:hAnsi="Times New Roman"/>
          <w:sz w:val="24"/>
          <w:szCs w:val="24"/>
        </w:rPr>
        <w:t xml:space="preserve"> (Project Syndicate - </w:t>
      </w:r>
      <w:r>
        <w:rPr>
          <w:rFonts w:ascii="Times New Roman" w:eastAsia="Times New Roman" w:hAnsi="Times New Roman"/>
          <w:b/>
          <w:sz w:val="24"/>
          <w:szCs w:val="24"/>
        </w:rPr>
        <w:t>25</w:t>
      </w:r>
      <w:r w:rsidRPr="00F414DD">
        <w:rPr>
          <w:rFonts w:ascii="Times New Roman" w:eastAsia="Times New Roman" w:hAnsi="Times New Roman"/>
          <w:b/>
          <w:sz w:val="24"/>
          <w:szCs w:val="24"/>
        </w:rPr>
        <w:t>/1/17</w:t>
      </w:r>
      <w:r>
        <w:rPr>
          <w:rFonts w:ascii="Times New Roman" w:eastAsia="Times New Roman" w:hAnsi="Times New Roman"/>
          <w:sz w:val="24"/>
          <w:szCs w:val="24"/>
        </w:rPr>
        <w:t>)</w:t>
      </w:r>
    </w:p>
    <w:p w:rsidR="00CB4750" w:rsidRPr="00F414DD" w:rsidRDefault="00CB4750" w:rsidP="00CB4750">
      <w:pPr>
        <w:spacing w:after="0" w:line="240" w:lineRule="auto"/>
        <w:jc w:val="both"/>
        <w:rPr>
          <w:rFonts w:ascii="Times New Roman" w:eastAsia="Times New Roman" w:hAnsi="Times New Roman"/>
          <w:sz w:val="24"/>
          <w:szCs w:val="24"/>
        </w:rPr>
      </w:pPr>
    </w:p>
    <w:p w:rsidR="00CB4750" w:rsidRPr="001E3FBD" w:rsidRDefault="00CB4750" w:rsidP="00CB4750">
      <w:pPr>
        <w:spacing w:after="0" w:line="240" w:lineRule="auto"/>
        <w:jc w:val="both"/>
        <w:rPr>
          <w:rFonts w:ascii="Times New Roman" w:eastAsia="Times New Roman" w:hAnsi="Times New Roman"/>
          <w:sz w:val="24"/>
          <w:szCs w:val="24"/>
          <w:u w:val="single"/>
        </w:rPr>
      </w:pPr>
      <w:r>
        <w:rPr>
          <w:rFonts w:ascii="Times New Roman" w:eastAsia="Times New Roman" w:hAnsi="Times New Roman"/>
          <w:sz w:val="24"/>
          <w:szCs w:val="24"/>
        </w:rPr>
        <w:t>Londres.-</w:t>
      </w:r>
      <w:r w:rsidRPr="00F414DD">
        <w:rPr>
          <w:rFonts w:ascii="Times New Roman" w:eastAsia="Times New Roman" w:hAnsi="Times New Roman"/>
          <w:sz w:val="24"/>
          <w:szCs w:val="24"/>
        </w:rPr>
        <w:t xml:space="preserve"> </w:t>
      </w:r>
      <w:r w:rsidRPr="001E3FBD">
        <w:rPr>
          <w:rFonts w:ascii="Times New Roman" w:eastAsia="Times New Roman" w:hAnsi="Times New Roman"/>
          <w:sz w:val="24"/>
          <w:szCs w:val="24"/>
          <w:u w:val="single"/>
        </w:rPr>
        <w:t>Hoy las tecnologías disruptivas están dictando nuestro futuro, a medida que las innovaciones difuminan cada vez más los límites entre los ámbitos físico, digital y biológico. Los robots ya están en nuestras salas de operaciones y restaurantes de comida rápida; hoy podemos usar imágenes en 3D y extracción de células madre para desarrollar huesos humanos a partir de las células del propio paciente, y la impresión en 3D está creando una economía circular en que podemos usar y reutilizar las materias primas.</w:t>
      </w:r>
    </w:p>
    <w:p w:rsidR="00CB4750" w:rsidRPr="001E3FBD" w:rsidRDefault="00CB4750" w:rsidP="00CB4750">
      <w:pPr>
        <w:spacing w:after="0" w:line="240" w:lineRule="auto"/>
        <w:jc w:val="both"/>
        <w:rPr>
          <w:rFonts w:ascii="Times New Roman" w:eastAsia="Times New Roman" w:hAnsi="Times New Roman"/>
          <w:sz w:val="24"/>
          <w:szCs w:val="24"/>
          <w:u w:val="single"/>
        </w:rPr>
      </w:pPr>
    </w:p>
    <w:p w:rsidR="00CB4750" w:rsidRDefault="00CB4750" w:rsidP="00CB4750">
      <w:pPr>
        <w:spacing w:after="0" w:line="240" w:lineRule="auto"/>
        <w:jc w:val="both"/>
        <w:rPr>
          <w:rFonts w:ascii="Times New Roman" w:eastAsia="Times New Roman" w:hAnsi="Times New Roman"/>
          <w:sz w:val="24"/>
          <w:szCs w:val="24"/>
        </w:rPr>
      </w:pPr>
      <w:r w:rsidRPr="001E3FBD">
        <w:rPr>
          <w:rFonts w:ascii="Times New Roman" w:eastAsia="Times New Roman" w:hAnsi="Times New Roman"/>
          <w:color w:val="FF0000"/>
          <w:sz w:val="24"/>
          <w:szCs w:val="24"/>
          <w:u w:val="single"/>
        </w:rPr>
        <w:t xml:space="preserve">Este tsunami de innovación tecnológica seguirá cambiando profundamente nuestra manera de vivir y trabajar, y cómo funcionan nuestras sociedades. En lo que hoy se llama la Cuarta </w:t>
      </w:r>
      <w:r w:rsidRPr="001E3FBD">
        <w:rPr>
          <w:rFonts w:ascii="Times New Roman" w:eastAsia="Times New Roman" w:hAnsi="Times New Roman"/>
          <w:color w:val="FF0000"/>
          <w:sz w:val="24"/>
          <w:szCs w:val="24"/>
          <w:u w:val="single"/>
        </w:rPr>
        <w:lastRenderedPageBreak/>
        <w:t>Revolución Industrial, convergerán las tecnologías que alcanzan su mayoría de edad, como la robótica, la nanotecnología, la realidad virtual, la impresión 3D, la Internet de las Cosas, la inteligencia artificial y la biología avanzada</w:t>
      </w:r>
      <w:r w:rsidRPr="00F414DD">
        <w:rPr>
          <w:rFonts w:ascii="Times New Roman" w:eastAsia="Times New Roman" w:hAnsi="Times New Roman"/>
          <w:sz w:val="24"/>
          <w:szCs w:val="24"/>
        </w:rPr>
        <w:t>. Y a medida que se las siga desarrollando y adoptando ampliamente, producirán cambios radicales en todas las disciplinas, sectores y economías, y en la manera como las personas, las compañías y las sociedades producen, distribuyen, consumen y desechan los bienes y servicios.</w:t>
      </w:r>
    </w:p>
    <w:p w:rsidR="00CB4750" w:rsidRPr="00F414DD" w:rsidRDefault="00CB4750" w:rsidP="00CB4750">
      <w:pPr>
        <w:spacing w:after="0" w:line="240" w:lineRule="auto"/>
        <w:jc w:val="both"/>
        <w:rPr>
          <w:rFonts w:ascii="Times New Roman" w:eastAsia="Times New Roman" w:hAnsi="Times New Roman"/>
          <w:sz w:val="24"/>
          <w:szCs w:val="24"/>
        </w:rPr>
      </w:pPr>
    </w:p>
    <w:p w:rsidR="00CB4750" w:rsidRPr="001E3FBD" w:rsidRDefault="00CB4750" w:rsidP="00CB4750">
      <w:pPr>
        <w:spacing w:after="0" w:line="240" w:lineRule="auto"/>
        <w:jc w:val="both"/>
        <w:rPr>
          <w:rFonts w:ascii="Times New Roman" w:eastAsia="Times New Roman" w:hAnsi="Times New Roman"/>
          <w:color w:val="FF0000"/>
          <w:sz w:val="24"/>
          <w:szCs w:val="24"/>
          <w:u w:val="single"/>
        </w:rPr>
      </w:pPr>
      <w:r w:rsidRPr="001E3FBD">
        <w:rPr>
          <w:rFonts w:ascii="Times New Roman" w:eastAsia="Times New Roman" w:hAnsi="Times New Roman"/>
          <w:color w:val="FF0000"/>
          <w:sz w:val="24"/>
          <w:szCs w:val="24"/>
          <w:u w:val="single"/>
        </w:rPr>
        <w:t>Asimismo, han dado origen a ansiosas preguntas sobre el papel que los seres humanos desempeñarán en un mundo dominado por la tecnología. Un estudio realizado por la Universidad de Oxford en 2013 estima que cerca de la mitad de los empleos de Estados Unidos se podrían perder debido a la automatización en las próximas dos décadas. Por otra parte, economistas como James Bessen, de la Universidad de Boston, argumentan que la automatización va de la mano con la creación de nuevos empleos. Entonces, cuál de las dos consecuencias es… ¿nuevos empleos o un desempleo estructural masivo?</w:t>
      </w:r>
    </w:p>
    <w:p w:rsidR="00CB4750" w:rsidRPr="001E3FBD" w:rsidRDefault="00CB4750" w:rsidP="00CB4750">
      <w:pPr>
        <w:spacing w:after="0" w:line="240" w:lineRule="auto"/>
        <w:jc w:val="both"/>
        <w:rPr>
          <w:rFonts w:ascii="Times New Roman" w:eastAsia="Times New Roman" w:hAnsi="Times New Roman"/>
          <w:color w:val="FF0000"/>
          <w:sz w:val="24"/>
          <w:szCs w:val="24"/>
          <w:u w:val="single"/>
        </w:rPr>
      </w:pPr>
    </w:p>
    <w:p w:rsidR="00CB4750" w:rsidRDefault="00CB4750" w:rsidP="00CB4750">
      <w:pPr>
        <w:spacing w:after="0" w:line="240" w:lineRule="auto"/>
        <w:jc w:val="both"/>
        <w:rPr>
          <w:rFonts w:ascii="Times New Roman" w:eastAsia="Times New Roman" w:hAnsi="Times New Roman"/>
          <w:sz w:val="24"/>
          <w:szCs w:val="24"/>
        </w:rPr>
      </w:pPr>
      <w:r w:rsidRPr="001E3FBD">
        <w:rPr>
          <w:rFonts w:ascii="Times New Roman" w:eastAsia="Times New Roman" w:hAnsi="Times New Roman"/>
          <w:sz w:val="24"/>
          <w:szCs w:val="24"/>
          <w:u w:val="single"/>
        </w:rPr>
        <w:t>En este punto podemos estar seguros de que la Cuarta Revolución Industrial tendrá un efecto disruptivo sobre el empleo, pero nadie puede predecir todavía la escala del cambio</w:t>
      </w:r>
      <w:r w:rsidRPr="00F414DD">
        <w:rPr>
          <w:rFonts w:ascii="Times New Roman" w:eastAsia="Times New Roman" w:hAnsi="Times New Roman"/>
          <w:sz w:val="24"/>
          <w:szCs w:val="24"/>
        </w:rPr>
        <w:t>. Así que antes de tragarnos todas las malas noticias, deberíamos ver sus precedentes históricos, que sugieren que el cambio tecnológico tiende más bien a afectar la naturaleza del trabajo que la oportunidad de participar en el trabajo mismo.</w:t>
      </w:r>
    </w:p>
    <w:p w:rsidR="00CB4750" w:rsidRPr="00F414DD"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rPr>
      </w:pPr>
      <w:r w:rsidRPr="001E3FBD">
        <w:rPr>
          <w:rFonts w:ascii="Times New Roman" w:eastAsia="Times New Roman" w:hAnsi="Times New Roman"/>
          <w:sz w:val="24"/>
          <w:szCs w:val="24"/>
          <w:u w:val="single"/>
        </w:rPr>
        <w:t>La Primera Revolución Industrial movió la manufactura británica de los hogares a las fábricas y marcó el inicio de la organización jerárquica</w:t>
      </w:r>
      <w:r w:rsidRPr="00F414DD">
        <w:rPr>
          <w:rFonts w:ascii="Times New Roman" w:eastAsia="Times New Roman" w:hAnsi="Times New Roman"/>
          <w:sz w:val="24"/>
          <w:szCs w:val="24"/>
        </w:rPr>
        <w:t>. Se trató de un cambio a menudo violento, como lo demostraron las famosas revueltas de los luditas en la Inglaterra de principios del siglo diecinueve. Para encontrar trabajo la gente se vio obligada a migrar desde las áreas rurales a los centros industriales, y durante este periodo surgieron los primeros movimientos sindicalistas.</w:t>
      </w:r>
    </w:p>
    <w:p w:rsidR="00CB4750" w:rsidRPr="00F414DD"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rPr>
      </w:pPr>
      <w:r w:rsidRPr="001E3FBD">
        <w:rPr>
          <w:rFonts w:ascii="Times New Roman" w:eastAsia="Times New Roman" w:hAnsi="Times New Roman"/>
          <w:sz w:val="24"/>
          <w:szCs w:val="24"/>
          <w:u w:val="single"/>
        </w:rPr>
        <w:t>La Segunda Revolución Industrial vino de la mano de la electrificación, la producción a gran escala y las nuevas redes de transporte y comunicaciones, y creó nuevas profesiones como la ingeniería, la banca y el profesorado</w:t>
      </w:r>
      <w:r w:rsidRPr="00F414DD">
        <w:rPr>
          <w:rFonts w:ascii="Times New Roman" w:eastAsia="Times New Roman" w:hAnsi="Times New Roman"/>
          <w:sz w:val="24"/>
          <w:szCs w:val="24"/>
        </w:rPr>
        <w:t>. En ella surgieron las clases medias, comenzando a exigir nuevas políticas sociales y un mayor papel en el gobierno.</w:t>
      </w:r>
    </w:p>
    <w:p w:rsidR="00CB4750" w:rsidRPr="00F414DD"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rPr>
      </w:pPr>
      <w:r w:rsidRPr="001E3FBD">
        <w:rPr>
          <w:rFonts w:ascii="Times New Roman" w:eastAsia="Times New Roman" w:hAnsi="Times New Roman"/>
          <w:sz w:val="24"/>
          <w:szCs w:val="24"/>
          <w:u w:val="single"/>
        </w:rPr>
        <w:t>Durante la Tercera Revolución Industrial, los modos de producción se automatizaron más aún con la electrónica y las tecnologías de la comunicación y la información, y muchos empleos humanos pasaron de la manufactura a los servicios</w:t>
      </w:r>
      <w:r w:rsidRPr="00F414DD">
        <w:rPr>
          <w:rFonts w:ascii="Times New Roman" w:eastAsia="Times New Roman" w:hAnsi="Times New Roman"/>
          <w:sz w:val="24"/>
          <w:szCs w:val="24"/>
        </w:rPr>
        <w:t>. Cuando los cajeros automáticos llegaron en los años 70, se supuso al principio que serían un desastre para los trabajadores de la banca, pero en realidad la cantidad de sucursales se elevó con el tiempo, a medida que bajaban los costes. La naturaleza del trabajo había cambiado: se volvió menos transaccional y más centrado en el servicio al cliente.</w:t>
      </w:r>
    </w:p>
    <w:p w:rsidR="00CB4750" w:rsidRPr="00F414DD" w:rsidRDefault="00CB4750" w:rsidP="00CB4750">
      <w:pPr>
        <w:spacing w:after="0" w:line="240" w:lineRule="auto"/>
        <w:jc w:val="both"/>
        <w:rPr>
          <w:rFonts w:ascii="Times New Roman" w:eastAsia="Times New Roman" w:hAnsi="Times New Roman"/>
          <w:sz w:val="24"/>
          <w:szCs w:val="24"/>
        </w:rPr>
      </w:pPr>
    </w:p>
    <w:p w:rsidR="00CB4750" w:rsidRPr="00AA378C" w:rsidRDefault="00CB4750" w:rsidP="00CB4750">
      <w:pPr>
        <w:spacing w:after="0" w:line="240" w:lineRule="auto"/>
        <w:jc w:val="both"/>
        <w:rPr>
          <w:rFonts w:ascii="Times New Roman" w:eastAsia="Times New Roman" w:hAnsi="Times New Roman"/>
          <w:sz w:val="24"/>
          <w:szCs w:val="24"/>
          <w:u w:val="single"/>
        </w:rPr>
      </w:pPr>
      <w:r w:rsidRPr="001E3FBD">
        <w:rPr>
          <w:rFonts w:ascii="Times New Roman" w:eastAsia="Times New Roman" w:hAnsi="Times New Roman"/>
          <w:sz w:val="24"/>
          <w:szCs w:val="24"/>
          <w:u w:val="single"/>
        </w:rPr>
        <w:t>Cada revolución industrial anterior conllevó disrupción, y en la cuarta no será diferente.</w:t>
      </w:r>
      <w:r w:rsidRPr="00F414DD">
        <w:rPr>
          <w:rFonts w:ascii="Times New Roman" w:eastAsia="Times New Roman" w:hAnsi="Times New Roman"/>
          <w:sz w:val="24"/>
          <w:szCs w:val="24"/>
        </w:rPr>
        <w:t xml:space="preserve"> </w:t>
      </w:r>
      <w:r w:rsidRPr="00AA378C">
        <w:rPr>
          <w:rFonts w:ascii="Times New Roman" w:eastAsia="Times New Roman" w:hAnsi="Times New Roman"/>
          <w:sz w:val="24"/>
          <w:szCs w:val="24"/>
          <w:u w:val="single"/>
        </w:rPr>
        <w:t>Si tenemos en mente las lecciones de la historia podemos gestionar el cambio</w:t>
      </w:r>
      <w:r w:rsidRPr="00F414DD">
        <w:rPr>
          <w:rFonts w:ascii="Times New Roman" w:eastAsia="Times New Roman" w:hAnsi="Times New Roman"/>
          <w:sz w:val="24"/>
          <w:szCs w:val="24"/>
        </w:rPr>
        <w:t xml:space="preserve">. </w:t>
      </w:r>
      <w:r w:rsidRPr="00AA378C">
        <w:rPr>
          <w:rFonts w:ascii="Times New Roman" w:eastAsia="Times New Roman" w:hAnsi="Times New Roman"/>
          <w:sz w:val="24"/>
          <w:szCs w:val="24"/>
          <w:u w:val="single"/>
        </w:rPr>
        <w:t>Para comenzar,</w:t>
      </w:r>
      <w:r w:rsidRPr="00F414DD">
        <w:rPr>
          <w:rFonts w:ascii="Times New Roman" w:eastAsia="Times New Roman" w:hAnsi="Times New Roman"/>
          <w:sz w:val="24"/>
          <w:szCs w:val="24"/>
        </w:rPr>
        <w:t xml:space="preserve"> tenemos que centrarnos en las habilidades, no solo en los empleos específicos que vayan a surgir o desaparecer. </w:t>
      </w:r>
      <w:r w:rsidRPr="00AA378C">
        <w:rPr>
          <w:rFonts w:ascii="Times New Roman" w:eastAsia="Times New Roman" w:hAnsi="Times New Roman"/>
          <w:sz w:val="24"/>
          <w:szCs w:val="24"/>
          <w:u w:val="single"/>
        </w:rPr>
        <w:t>Si determinamos las habilidades que necesitemos, podemos educar y entrenar a la fuerza de trabajo humana para aprovechar la totalidad de las nuevas oportunidades que cree la tecnología. Los departamentos de recursos humanos, las instituciones educacionales y los gobiernos deberían liderar este esfuerzo.</w:t>
      </w:r>
    </w:p>
    <w:p w:rsidR="00CB4750" w:rsidRPr="00F414DD"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rPr>
      </w:pPr>
      <w:r w:rsidRPr="00AA378C">
        <w:rPr>
          <w:rFonts w:ascii="Times New Roman" w:eastAsia="Times New Roman" w:hAnsi="Times New Roman"/>
          <w:sz w:val="24"/>
          <w:szCs w:val="24"/>
          <w:u w:val="single"/>
        </w:rPr>
        <w:lastRenderedPageBreak/>
        <w:t>En segundo lugar, la experiencia del pasado ha mostrado una y otra vez que es necesario proteger las clases más desposeídas: los trabajadores vulnerables al desplazamiento por parte de la tecnología deben tener el tiempo y los medios para adaptarse</w:t>
      </w:r>
      <w:r w:rsidRPr="00F414DD">
        <w:rPr>
          <w:rFonts w:ascii="Times New Roman" w:eastAsia="Times New Roman" w:hAnsi="Times New Roman"/>
          <w:sz w:val="24"/>
          <w:szCs w:val="24"/>
        </w:rPr>
        <w:t>. Como vimos en 2016, puede haber consecuencias de largo alcance cuando un alto nivel de desigualdad en las oportunidades y resultados hace que la gente crea que en el futuro no hay lugar para ellos.</w:t>
      </w:r>
    </w:p>
    <w:p w:rsidR="00CB4750" w:rsidRPr="00F414DD"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rPr>
      </w:pPr>
      <w:r w:rsidRPr="00AA378C">
        <w:rPr>
          <w:rFonts w:ascii="Times New Roman" w:eastAsia="Times New Roman" w:hAnsi="Times New Roman"/>
          <w:sz w:val="24"/>
          <w:szCs w:val="24"/>
          <w:u w:val="single"/>
        </w:rPr>
        <w:t>Por último, pero no menos importante, para asegurarnos de que la Cuarta Revolución Industrial se traduzca en crecimiento económico y frutos para todos, debemos colaborar entre todos para crear nuevos ecosistemas normativos</w:t>
      </w:r>
      <w:r w:rsidRPr="00F414DD">
        <w:rPr>
          <w:rFonts w:ascii="Times New Roman" w:eastAsia="Times New Roman" w:hAnsi="Times New Roman"/>
          <w:sz w:val="24"/>
          <w:szCs w:val="24"/>
        </w:rPr>
        <w:t>. Los gobiernos tendrán un papel crucial en esto, pero los líderes empresariales y comunitarios también habrán de colaborar con ellos para determinar las regulaciones y estándares correspondientes para las nuevas tecnologías e industrias.</w:t>
      </w:r>
    </w:p>
    <w:p w:rsidR="00CB4750" w:rsidRPr="00F414DD" w:rsidRDefault="00CB4750" w:rsidP="00CB4750">
      <w:pPr>
        <w:spacing w:after="0" w:line="240" w:lineRule="auto"/>
        <w:jc w:val="both"/>
        <w:rPr>
          <w:rFonts w:ascii="Times New Roman" w:eastAsia="Times New Roman" w:hAnsi="Times New Roman"/>
          <w:sz w:val="24"/>
          <w:szCs w:val="24"/>
        </w:rPr>
      </w:pPr>
    </w:p>
    <w:p w:rsidR="00CB4750" w:rsidRPr="00AA378C" w:rsidRDefault="00CB4750" w:rsidP="00CB4750">
      <w:pPr>
        <w:spacing w:after="0" w:line="240" w:lineRule="auto"/>
        <w:jc w:val="both"/>
        <w:rPr>
          <w:rFonts w:ascii="Times New Roman" w:eastAsia="Times New Roman" w:hAnsi="Times New Roman"/>
          <w:sz w:val="24"/>
          <w:szCs w:val="24"/>
          <w:u w:val="single"/>
        </w:rPr>
      </w:pPr>
      <w:r w:rsidRPr="00AA378C">
        <w:rPr>
          <w:rFonts w:ascii="Times New Roman" w:eastAsia="Times New Roman" w:hAnsi="Times New Roman"/>
          <w:sz w:val="24"/>
          <w:szCs w:val="24"/>
          <w:u w:val="single"/>
        </w:rPr>
        <w:t>No me hago ilusiones de que esto vaya a ser fácil. La política, no la tecnología, marcará el ritmo del cambio, e implementar las reformas necesarias será un trabajo lento y difícil, especialmente en las democracias</w:t>
      </w:r>
      <w:r w:rsidRPr="00F414DD">
        <w:rPr>
          <w:rFonts w:ascii="Times New Roman" w:eastAsia="Times New Roman" w:hAnsi="Times New Roman"/>
          <w:sz w:val="24"/>
          <w:szCs w:val="24"/>
        </w:rPr>
        <w:t xml:space="preserve">. Requerirá una combinación de políticas de vanguardia, marcos normativos ágiles y, sobre todo, alianzas eficaces más allá de los límites de las naciones y las organizaciones.  </w:t>
      </w:r>
      <w:r w:rsidRPr="00AA378C">
        <w:rPr>
          <w:rFonts w:ascii="Times New Roman" w:eastAsia="Times New Roman" w:hAnsi="Times New Roman"/>
          <w:sz w:val="24"/>
          <w:szCs w:val="24"/>
          <w:u w:val="single"/>
        </w:rPr>
        <w:t>Un buen modelo a tener en mente en el sistema de “seguridad social flexible” de Dinamarca, en que un mercado laboral flexible va acompañado de una sólida red de seguridad social que incluye servicios de capacitación y actualización de las habilidades para todos los ciudadanos.</w:t>
      </w:r>
    </w:p>
    <w:p w:rsidR="00CB4750" w:rsidRPr="00574602"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rPr>
      </w:pPr>
      <w:r w:rsidRPr="00F414DD">
        <w:rPr>
          <w:rFonts w:ascii="Times New Roman" w:eastAsia="Times New Roman" w:hAnsi="Times New Roman"/>
          <w:sz w:val="24"/>
          <w:szCs w:val="24"/>
        </w:rPr>
        <w:t>Puede que la tecnología avance con rapidez, pero no producirá el colapso del tiempo mismo. Los trascendentales (de hecho, revolucionarios) cambios por delante ocurrirán a lo largo de varias décadas, no como un Big Bang. Las personas, compañías y sociedades tienen tiempo para adaptarse, pero no hay tiempo que perder. Debemos comenzar ahora la creación de un futuro en el que todos podamos beneficiarnos.</w:t>
      </w:r>
    </w:p>
    <w:p w:rsidR="00CB4750"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lang w:val="en-US"/>
        </w:rPr>
      </w:pPr>
      <w:r>
        <w:rPr>
          <w:rFonts w:ascii="Times New Roman" w:eastAsia="Times New Roman" w:hAnsi="Times New Roman"/>
          <w:sz w:val="24"/>
          <w:szCs w:val="24"/>
          <w:lang w:val="en-US"/>
        </w:rPr>
        <w:t>(</w:t>
      </w:r>
      <w:r w:rsidRPr="00F414DD">
        <w:rPr>
          <w:rFonts w:ascii="Times New Roman" w:eastAsia="Times New Roman" w:hAnsi="Times New Roman"/>
          <w:sz w:val="24"/>
          <w:szCs w:val="24"/>
          <w:lang w:val="en-US"/>
        </w:rPr>
        <w:t>Johan Aurik is Managing Partner and Ch</w:t>
      </w:r>
      <w:r>
        <w:rPr>
          <w:rFonts w:ascii="Times New Roman" w:eastAsia="Times New Roman" w:hAnsi="Times New Roman"/>
          <w:sz w:val="24"/>
          <w:szCs w:val="24"/>
          <w:lang w:val="en-US"/>
        </w:rPr>
        <w:t>airman, Global, at A.T. Kearney)</w:t>
      </w:r>
    </w:p>
    <w:p w:rsidR="00CB4750" w:rsidRDefault="00CB4750" w:rsidP="00CB4750">
      <w:pPr>
        <w:spacing w:after="0" w:line="240" w:lineRule="auto"/>
        <w:jc w:val="both"/>
        <w:rPr>
          <w:rFonts w:ascii="Times New Roman" w:eastAsia="Times New Roman" w:hAnsi="Times New Roman"/>
          <w:sz w:val="24"/>
          <w:szCs w:val="24"/>
          <w:lang w:val="en-US"/>
        </w:rPr>
      </w:pPr>
    </w:p>
    <w:p w:rsidR="00CB4750" w:rsidRPr="0082784A" w:rsidRDefault="00CB4750" w:rsidP="00CB475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82784A">
        <w:rPr>
          <w:rFonts w:ascii="Times New Roman" w:eastAsia="Times New Roman" w:hAnsi="Times New Roman"/>
          <w:sz w:val="24"/>
          <w:szCs w:val="24"/>
          <w:u w:val="single"/>
        </w:rPr>
        <w:t>Trabajo decente o política indecente</w:t>
      </w:r>
      <w:r>
        <w:rPr>
          <w:rFonts w:ascii="Times New Roman" w:eastAsia="Times New Roman" w:hAnsi="Times New Roman"/>
          <w:sz w:val="24"/>
          <w:szCs w:val="24"/>
        </w:rPr>
        <w:t xml:space="preserve"> (Project Syndicate - </w:t>
      </w:r>
      <w:r w:rsidRPr="0082784A">
        <w:rPr>
          <w:rFonts w:ascii="Times New Roman" w:eastAsia="Times New Roman" w:hAnsi="Times New Roman"/>
          <w:b/>
          <w:sz w:val="24"/>
          <w:szCs w:val="24"/>
        </w:rPr>
        <w:t>25/1/17</w:t>
      </w:r>
      <w:r>
        <w:rPr>
          <w:rFonts w:ascii="Times New Roman" w:eastAsia="Times New Roman" w:hAnsi="Times New Roman"/>
          <w:sz w:val="24"/>
          <w:szCs w:val="24"/>
        </w:rPr>
        <w:t>)</w:t>
      </w:r>
    </w:p>
    <w:p w:rsidR="00CB4750" w:rsidRDefault="00CB4750" w:rsidP="00CB4750">
      <w:pPr>
        <w:spacing w:after="0" w:line="240" w:lineRule="auto"/>
        <w:jc w:val="both"/>
        <w:rPr>
          <w:rFonts w:ascii="Times New Roman" w:eastAsia="Times New Roman" w:hAnsi="Times New Roman"/>
          <w:sz w:val="24"/>
          <w:szCs w:val="24"/>
        </w:rPr>
      </w:pPr>
    </w:p>
    <w:p w:rsidR="00CB4750" w:rsidRPr="002E24D8" w:rsidRDefault="00CB4750" w:rsidP="00CB4750">
      <w:pPr>
        <w:spacing w:after="0" w:line="240" w:lineRule="auto"/>
        <w:jc w:val="both"/>
        <w:rPr>
          <w:rFonts w:ascii="Times New Roman" w:eastAsia="Times New Roman" w:hAnsi="Times New Roman"/>
          <w:color w:val="FF0000"/>
          <w:sz w:val="24"/>
          <w:szCs w:val="24"/>
          <w:u w:val="single"/>
        </w:rPr>
      </w:pPr>
      <w:r>
        <w:rPr>
          <w:rFonts w:ascii="Times New Roman" w:eastAsia="Times New Roman" w:hAnsi="Times New Roman"/>
          <w:sz w:val="24"/>
          <w:szCs w:val="24"/>
        </w:rPr>
        <w:t>Davos.-</w:t>
      </w:r>
      <w:r w:rsidRPr="0082784A">
        <w:rPr>
          <w:rFonts w:ascii="Times New Roman" w:eastAsia="Times New Roman" w:hAnsi="Times New Roman"/>
          <w:sz w:val="24"/>
          <w:szCs w:val="24"/>
        </w:rPr>
        <w:t xml:space="preserve"> </w:t>
      </w:r>
      <w:r w:rsidRPr="002E24D8">
        <w:rPr>
          <w:rFonts w:ascii="Times New Roman" w:eastAsia="Times New Roman" w:hAnsi="Times New Roman"/>
          <w:color w:val="FF0000"/>
          <w:sz w:val="24"/>
          <w:szCs w:val="24"/>
          <w:u w:val="single"/>
        </w:rPr>
        <w:t>La Agenda 2030 para el Desarrollo Sostenible de las Naciones Unidas compromete a los Estados miembros a “no dejar a nadie atrás”. Un componente fundamental de dicho compromiso – incluido en la propia agenda de la del Organización Internacional del Trabajo – es el trabajo decente para todos. En un momento histórico en el que la frustración y la desilusión de los trabajadores se están expresando en los procesos electorales en todo el mundo, este objetivo no podría revestir mayor importancia.</w:t>
      </w:r>
    </w:p>
    <w:p w:rsidR="00CB4750" w:rsidRPr="002E24D8" w:rsidRDefault="00CB4750" w:rsidP="00CB4750">
      <w:pPr>
        <w:spacing w:after="0" w:line="240" w:lineRule="auto"/>
        <w:jc w:val="both"/>
        <w:rPr>
          <w:rFonts w:ascii="Times New Roman" w:eastAsia="Times New Roman" w:hAnsi="Times New Roman"/>
          <w:color w:val="FF0000"/>
          <w:sz w:val="24"/>
          <w:szCs w:val="24"/>
          <w:u w:val="single"/>
        </w:rPr>
      </w:pPr>
    </w:p>
    <w:p w:rsidR="00CB4750" w:rsidRPr="002E24D8" w:rsidRDefault="00CB4750" w:rsidP="00CB4750">
      <w:pPr>
        <w:spacing w:after="0" w:line="240" w:lineRule="auto"/>
        <w:jc w:val="both"/>
        <w:rPr>
          <w:rFonts w:ascii="Times New Roman" w:eastAsia="Times New Roman" w:hAnsi="Times New Roman"/>
          <w:b/>
          <w:color w:val="FF0000"/>
          <w:sz w:val="24"/>
          <w:szCs w:val="24"/>
          <w:u w:val="single"/>
        </w:rPr>
      </w:pPr>
      <w:r w:rsidRPr="002E24D8">
        <w:rPr>
          <w:rFonts w:ascii="Times New Roman" w:eastAsia="Times New Roman" w:hAnsi="Times New Roman"/>
          <w:b/>
          <w:color w:val="FF0000"/>
          <w:sz w:val="24"/>
          <w:szCs w:val="24"/>
          <w:u w:val="single"/>
        </w:rPr>
        <w:t>Hoy en día, la expectativa de que cada generación estará en una mejor posición que la anterior, tanto social como económicamente, ya no es algo que automáticamente se deba esperar que ocurra. Para muchos, la movilidad descendente se ha convertido en la nueva normalidad.</w:t>
      </w:r>
    </w:p>
    <w:p w:rsidR="00CB4750" w:rsidRPr="0082784A" w:rsidRDefault="00CB4750" w:rsidP="00CB4750">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p>
    <w:p w:rsidR="00CB4750" w:rsidRPr="002E24D8" w:rsidRDefault="00CB4750" w:rsidP="00CB4750">
      <w:pPr>
        <w:spacing w:after="0" w:line="240" w:lineRule="auto"/>
        <w:jc w:val="both"/>
        <w:rPr>
          <w:rFonts w:ascii="Times New Roman" w:eastAsia="Times New Roman" w:hAnsi="Times New Roman"/>
          <w:color w:val="FF0000"/>
          <w:sz w:val="24"/>
          <w:szCs w:val="24"/>
          <w:u w:val="single"/>
        </w:rPr>
      </w:pPr>
      <w:r w:rsidRPr="002E24D8">
        <w:rPr>
          <w:rFonts w:ascii="Times New Roman" w:eastAsia="Times New Roman" w:hAnsi="Times New Roman"/>
          <w:color w:val="FF0000"/>
          <w:sz w:val="24"/>
          <w:szCs w:val="24"/>
          <w:u w:val="single"/>
        </w:rPr>
        <w:t>No es de extrañar, por lo tanto, que la frustración que se cocinaba a fuego lento durante mucho tiempo, debido a la forma en la que se ha manejado la globalización y el resentimiento que surge por la distribución injusta de sus beneficios, hubiesen energizado la reacción política que azota al mundo últimamente. Este desencanto surge, al menos en parte, por las experiencias que viven las personas con relación a sus trabajos, ya sea por la exclusión del mercado laboral, las malas condiciones laborales o los salarios bajos.</w:t>
      </w:r>
    </w:p>
    <w:p w:rsidR="00CB4750" w:rsidRPr="0082784A" w:rsidRDefault="00CB4750" w:rsidP="00CB4750">
      <w:pPr>
        <w:spacing w:after="0" w:line="240" w:lineRule="auto"/>
        <w:jc w:val="both"/>
        <w:rPr>
          <w:rFonts w:ascii="Times New Roman" w:eastAsia="Times New Roman" w:hAnsi="Times New Roman"/>
          <w:sz w:val="24"/>
          <w:szCs w:val="24"/>
        </w:rPr>
      </w:pPr>
    </w:p>
    <w:p w:rsidR="00CB4750" w:rsidRPr="002B3626" w:rsidRDefault="00CB4750" w:rsidP="00CB4750">
      <w:pPr>
        <w:spacing w:after="0" w:line="240" w:lineRule="auto"/>
        <w:jc w:val="both"/>
        <w:rPr>
          <w:rFonts w:ascii="Times New Roman" w:eastAsia="Times New Roman" w:hAnsi="Times New Roman"/>
          <w:sz w:val="24"/>
          <w:szCs w:val="24"/>
          <w:u w:val="single"/>
        </w:rPr>
      </w:pPr>
      <w:r w:rsidRPr="002B3626">
        <w:rPr>
          <w:rFonts w:ascii="Times New Roman" w:eastAsia="Times New Roman" w:hAnsi="Times New Roman"/>
          <w:sz w:val="24"/>
          <w:szCs w:val="24"/>
          <w:u w:val="single"/>
        </w:rPr>
        <w:t xml:space="preserve">En muchas partes del mundo, incluyendo en algunos países de Europa, el desempleo ha sido persistentemente alto en los últimos años. Pero, incluso tener un puesto de trabajo no es garantía de seguridad financiera: muchas personas que tienen empleos saben que sus puestos de trabajo son vulnerables, y ha habido un avance inadecuado en la calidad de los puestos de trabajo, incluso en países donde los indicadores económicos agregados están mejorando. </w:t>
      </w:r>
    </w:p>
    <w:p w:rsidR="00CB4750" w:rsidRPr="0082784A" w:rsidRDefault="00CB4750" w:rsidP="00CB4750">
      <w:pPr>
        <w:spacing w:after="0" w:line="240" w:lineRule="auto"/>
        <w:jc w:val="both"/>
        <w:rPr>
          <w:rFonts w:ascii="Times New Roman" w:eastAsia="Times New Roman" w:hAnsi="Times New Roman"/>
          <w:sz w:val="24"/>
          <w:szCs w:val="24"/>
        </w:rPr>
      </w:pPr>
    </w:p>
    <w:p w:rsidR="00CB4750" w:rsidRPr="002B3626" w:rsidRDefault="00CB4750" w:rsidP="00CB4750">
      <w:pPr>
        <w:spacing w:after="0" w:line="240" w:lineRule="auto"/>
        <w:jc w:val="both"/>
        <w:rPr>
          <w:rFonts w:ascii="Times New Roman" w:eastAsia="Times New Roman" w:hAnsi="Times New Roman"/>
          <w:sz w:val="24"/>
          <w:szCs w:val="24"/>
          <w:u w:val="single"/>
        </w:rPr>
      </w:pPr>
      <w:r w:rsidRPr="002B3626">
        <w:rPr>
          <w:rFonts w:ascii="Times New Roman" w:eastAsia="Times New Roman" w:hAnsi="Times New Roman"/>
          <w:b/>
          <w:color w:val="FF0000"/>
          <w:sz w:val="24"/>
          <w:szCs w:val="24"/>
          <w:u w:val="single"/>
        </w:rPr>
        <w:t>Según el informe de la OIT sobre los salarios mundiales, Desigualdades salariales en el lugar de trabajo</w:t>
      </w:r>
      <w:r w:rsidRPr="0082784A">
        <w:rPr>
          <w:rFonts w:ascii="Times New Roman" w:eastAsia="Times New Roman" w:hAnsi="Times New Roman"/>
          <w:sz w:val="24"/>
          <w:szCs w:val="24"/>
        </w:rPr>
        <w:t xml:space="preserve">, publicado el mes pasado, </w:t>
      </w:r>
      <w:r w:rsidRPr="002B3626">
        <w:rPr>
          <w:rFonts w:ascii="Times New Roman" w:eastAsia="Times New Roman" w:hAnsi="Times New Roman"/>
          <w:sz w:val="24"/>
          <w:szCs w:val="24"/>
          <w:u w:val="single"/>
        </w:rPr>
        <w:t>el crecimiento de los salarios a nivel mundial se ha desacelerado desde el año 2012, del</w:t>
      </w:r>
      <w:r>
        <w:rPr>
          <w:rFonts w:ascii="Times New Roman" w:eastAsia="Times New Roman" w:hAnsi="Times New Roman"/>
          <w:sz w:val="24"/>
          <w:szCs w:val="24"/>
          <w:u w:val="single"/>
        </w:rPr>
        <w:t xml:space="preserve"> 2,5% anual al 1,7% en el 2015 -</w:t>
      </w:r>
      <w:r w:rsidRPr="002B3626">
        <w:rPr>
          <w:rFonts w:ascii="Times New Roman" w:eastAsia="Times New Roman" w:hAnsi="Times New Roman"/>
          <w:sz w:val="24"/>
          <w:szCs w:val="24"/>
          <w:u w:val="single"/>
        </w:rPr>
        <w:t xml:space="preserve"> su nivel más bajo en cuatro años</w:t>
      </w:r>
      <w:r w:rsidRPr="0082784A">
        <w:rPr>
          <w:rFonts w:ascii="Times New Roman" w:eastAsia="Times New Roman" w:hAnsi="Times New Roman"/>
          <w:sz w:val="24"/>
          <w:szCs w:val="24"/>
        </w:rPr>
        <w:t xml:space="preserve">. </w:t>
      </w:r>
      <w:r w:rsidRPr="002B3626">
        <w:rPr>
          <w:rFonts w:ascii="Times New Roman" w:eastAsia="Times New Roman" w:hAnsi="Times New Roman"/>
          <w:sz w:val="24"/>
          <w:szCs w:val="24"/>
          <w:u w:val="single"/>
        </w:rPr>
        <w:t>Si se retira de los cálculos a China, país que experimentó un crecimiento particularmente rápido en los salarios, la cifra de crecimiento anual de los salarios a nivel mundial cae del 1,6% a apenas un 0,9%.</w:t>
      </w:r>
    </w:p>
    <w:p w:rsidR="00CB4750" w:rsidRPr="0082784A" w:rsidRDefault="00CB4750" w:rsidP="00CB4750">
      <w:pPr>
        <w:spacing w:after="0" w:line="240" w:lineRule="auto"/>
        <w:jc w:val="both"/>
        <w:rPr>
          <w:rFonts w:ascii="Times New Roman" w:eastAsia="Times New Roman" w:hAnsi="Times New Roman"/>
          <w:sz w:val="24"/>
          <w:szCs w:val="24"/>
        </w:rPr>
      </w:pPr>
    </w:p>
    <w:p w:rsidR="00CB4750" w:rsidRPr="002B3626" w:rsidRDefault="00CB4750" w:rsidP="00CB4750">
      <w:pPr>
        <w:spacing w:after="0" w:line="240" w:lineRule="auto"/>
        <w:jc w:val="both"/>
        <w:rPr>
          <w:rFonts w:ascii="Times New Roman" w:eastAsia="Times New Roman" w:hAnsi="Times New Roman"/>
          <w:sz w:val="24"/>
          <w:szCs w:val="24"/>
          <w:u w:val="single"/>
        </w:rPr>
      </w:pPr>
      <w:r w:rsidRPr="002B3626">
        <w:rPr>
          <w:rFonts w:ascii="Times New Roman" w:eastAsia="Times New Roman" w:hAnsi="Times New Roman"/>
          <w:color w:val="FF0000"/>
          <w:sz w:val="24"/>
          <w:szCs w:val="24"/>
          <w:u w:val="single"/>
        </w:rPr>
        <w:t>La desilusión de los trabajadores se profundiza al saber que, a medida que sus salarios promedio crecen lentamente o se estancan, los muy ricos están haciendo significativamente mucho más ricos</w:t>
      </w:r>
      <w:r w:rsidRPr="0082784A">
        <w:rPr>
          <w:rFonts w:ascii="Times New Roman" w:eastAsia="Times New Roman" w:hAnsi="Times New Roman"/>
          <w:sz w:val="24"/>
          <w:szCs w:val="24"/>
        </w:rPr>
        <w:t xml:space="preserve">. </w:t>
      </w:r>
      <w:r w:rsidRPr="002B3626">
        <w:rPr>
          <w:rFonts w:ascii="Times New Roman" w:eastAsia="Times New Roman" w:hAnsi="Times New Roman"/>
          <w:sz w:val="24"/>
          <w:szCs w:val="24"/>
          <w:u w:val="single"/>
        </w:rPr>
        <w:t>Como muestra el informe de la OIT, si bien los salarios han aumentado gradualmente en casi toda la distribución de ingresos, en la mayoría de los países los salarios han aumentado considerablemente más para el 10% de los empleados en la parte superior de dicha distribución, e incluso mucho más para aquellos en el 1% superior.</w:t>
      </w:r>
    </w:p>
    <w:p w:rsidR="00CB4750" w:rsidRPr="0082784A" w:rsidRDefault="00CB4750" w:rsidP="00CB4750">
      <w:pPr>
        <w:spacing w:after="0" w:line="240" w:lineRule="auto"/>
        <w:jc w:val="both"/>
        <w:rPr>
          <w:rFonts w:ascii="Times New Roman" w:eastAsia="Times New Roman" w:hAnsi="Times New Roman"/>
          <w:sz w:val="24"/>
          <w:szCs w:val="24"/>
        </w:rPr>
      </w:pPr>
    </w:p>
    <w:p w:rsidR="00CB4750" w:rsidRPr="002B3626" w:rsidRDefault="00CB4750" w:rsidP="00CB4750">
      <w:pPr>
        <w:spacing w:after="0" w:line="240" w:lineRule="auto"/>
        <w:jc w:val="both"/>
        <w:rPr>
          <w:rFonts w:ascii="Times New Roman" w:eastAsia="Times New Roman" w:hAnsi="Times New Roman"/>
          <w:color w:val="FF0000"/>
          <w:sz w:val="24"/>
          <w:szCs w:val="24"/>
          <w:u w:val="single"/>
        </w:rPr>
      </w:pPr>
      <w:r w:rsidRPr="002B3626">
        <w:rPr>
          <w:rFonts w:ascii="Times New Roman" w:eastAsia="Times New Roman" w:hAnsi="Times New Roman"/>
          <w:color w:val="FF0000"/>
          <w:sz w:val="24"/>
          <w:szCs w:val="24"/>
          <w:u w:val="single"/>
        </w:rPr>
        <w:t>En Europa, el 10% de los empleados que son mejor remunerados recibe, en promedio, el 25,5% del total de los salarios, mientras que el 50% de aquellos que perciben los salarios más bajos llega a recibir sólo el 29,1% de dicho total de salarios. El porcentaje del total de salarios que percibe el 10% mejor remunerado es aún mayor en algunas economías emergentes: por ejemplo en Brasil (35%), la India (42,7%) y Sudáfrica (49,2%). En Europa, el 1% mejor remunerado gana alrededor de €</w:t>
      </w:r>
      <w:r>
        <w:rPr>
          <w:rFonts w:ascii="Times New Roman" w:eastAsia="Times New Roman" w:hAnsi="Times New Roman"/>
          <w:color w:val="FF0000"/>
          <w:sz w:val="24"/>
          <w:szCs w:val="24"/>
          <w:u w:val="single"/>
        </w:rPr>
        <w:t xml:space="preserve"> </w:t>
      </w:r>
      <w:r w:rsidRPr="002B3626">
        <w:rPr>
          <w:rFonts w:ascii="Times New Roman" w:eastAsia="Times New Roman" w:hAnsi="Times New Roman"/>
          <w:color w:val="FF0000"/>
          <w:sz w:val="24"/>
          <w:szCs w:val="24"/>
          <w:u w:val="single"/>
        </w:rPr>
        <w:t>90 ($</w:t>
      </w:r>
      <w:r>
        <w:rPr>
          <w:rFonts w:ascii="Times New Roman" w:eastAsia="Times New Roman" w:hAnsi="Times New Roman"/>
          <w:color w:val="FF0000"/>
          <w:sz w:val="24"/>
          <w:szCs w:val="24"/>
          <w:u w:val="single"/>
        </w:rPr>
        <w:t xml:space="preserve"> </w:t>
      </w:r>
      <w:r w:rsidRPr="002B3626">
        <w:rPr>
          <w:rFonts w:ascii="Times New Roman" w:eastAsia="Times New Roman" w:hAnsi="Times New Roman"/>
          <w:color w:val="FF0000"/>
          <w:sz w:val="24"/>
          <w:szCs w:val="24"/>
          <w:u w:val="single"/>
        </w:rPr>
        <w:t>95) por hora, ocho veces más que los asalariados que perciben el monto de salario que equivale a la mediana, y 22 veces más que el salario promedio del 10% en la parte inferior de la distribución de salarios.</w:t>
      </w:r>
    </w:p>
    <w:p w:rsidR="00CB4750" w:rsidRPr="0082784A" w:rsidRDefault="00CB4750" w:rsidP="00CB4750">
      <w:pPr>
        <w:spacing w:after="0" w:line="240" w:lineRule="auto"/>
        <w:jc w:val="both"/>
        <w:rPr>
          <w:rFonts w:ascii="Times New Roman" w:eastAsia="Times New Roman" w:hAnsi="Times New Roman"/>
          <w:sz w:val="24"/>
          <w:szCs w:val="24"/>
        </w:rPr>
      </w:pPr>
    </w:p>
    <w:p w:rsidR="00CB4750" w:rsidRPr="002B3626" w:rsidRDefault="00CB4750" w:rsidP="00CB4750">
      <w:pPr>
        <w:spacing w:after="0" w:line="240" w:lineRule="auto"/>
        <w:jc w:val="both"/>
        <w:rPr>
          <w:rFonts w:ascii="Times New Roman" w:eastAsia="Times New Roman" w:hAnsi="Times New Roman"/>
          <w:sz w:val="24"/>
          <w:szCs w:val="24"/>
          <w:u w:val="single"/>
        </w:rPr>
      </w:pPr>
      <w:r w:rsidRPr="002B3626">
        <w:rPr>
          <w:rFonts w:ascii="Times New Roman" w:eastAsia="Times New Roman" w:hAnsi="Times New Roman"/>
          <w:sz w:val="24"/>
          <w:szCs w:val="24"/>
          <w:u w:val="single"/>
        </w:rPr>
        <w:t>Ahora nos enfrentamos al doble desafío de mejorar la situación de los que están en el extremo inferior de la distribución de salarios, al mismo tiempo que se crean suficientes nuevos empleos de alta calidad para las decenas de millones de nuevos participantes en el mercado laboral cada año. Debido a que la economía mundial todavía no se ha recuperado plenamente de la crisis económica mundial que comenzó hace una década, superar estos desafíos no será tarea fácil.</w:t>
      </w:r>
    </w:p>
    <w:p w:rsidR="00CB4750" w:rsidRPr="002B3626" w:rsidRDefault="00CB4750" w:rsidP="00CB4750">
      <w:pPr>
        <w:spacing w:after="0" w:line="240" w:lineRule="auto"/>
        <w:jc w:val="both"/>
        <w:rPr>
          <w:rFonts w:ascii="Times New Roman" w:eastAsia="Times New Roman" w:hAnsi="Times New Roman"/>
          <w:sz w:val="24"/>
          <w:szCs w:val="24"/>
          <w:u w:val="single"/>
        </w:rPr>
      </w:pPr>
    </w:p>
    <w:p w:rsidR="00CB4750" w:rsidRPr="002B3626" w:rsidRDefault="00CB4750" w:rsidP="00CB4750">
      <w:pPr>
        <w:spacing w:after="0" w:line="240" w:lineRule="auto"/>
        <w:jc w:val="both"/>
        <w:rPr>
          <w:rFonts w:ascii="Times New Roman" w:eastAsia="Times New Roman" w:hAnsi="Times New Roman"/>
          <w:sz w:val="24"/>
          <w:szCs w:val="24"/>
          <w:u w:val="single"/>
        </w:rPr>
      </w:pPr>
      <w:r w:rsidRPr="002B3626">
        <w:rPr>
          <w:rFonts w:ascii="Times New Roman" w:eastAsia="Times New Roman" w:hAnsi="Times New Roman"/>
          <w:color w:val="FF0000"/>
          <w:sz w:val="24"/>
          <w:szCs w:val="24"/>
          <w:u w:val="single"/>
        </w:rPr>
        <w:t>De hecho, es probable que el crecimiento de la mano de obra continúe superando la creación de empleo</w:t>
      </w:r>
      <w:r w:rsidRPr="0082784A">
        <w:rPr>
          <w:rFonts w:ascii="Times New Roman" w:eastAsia="Times New Roman" w:hAnsi="Times New Roman"/>
          <w:sz w:val="24"/>
          <w:szCs w:val="24"/>
        </w:rPr>
        <w:t xml:space="preserve">. </w:t>
      </w:r>
      <w:r w:rsidRPr="002B3626">
        <w:rPr>
          <w:rFonts w:ascii="Times New Roman" w:eastAsia="Times New Roman" w:hAnsi="Times New Roman"/>
          <w:sz w:val="24"/>
          <w:szCs w:val="24"/>
          <w:u w:val="single"/>
        </w:rPr>
        <w:t xml:space="preserve">Es por eso que las </w:t>
      </w:r>
      <w:r w:rsidRPr="002B3626">
        <w:rPr>
          <w:rFonts w:ascii="Times New Roman" w:eastAsia="Times New Roman" w:hAnsi="Times New Roman"/>
          <w:b/>
          <w:color w:val="FF0000"/>
          <w:sz w:val="24"/>
          <w:szCs w:val="24"/>
          <w:u w:val="single"/>
        </w:rPr>
        <w:t xml:space="preserve">Perspectivas sociales y del empleo en </w:t>
      </w:r>
      <w:r>
        <w:rPr>
          <w:rFonts w:ascii="Times New Roman" w:eastAsia="Times New Roman" w:hAnsi="Times New Roman"/>
          <w:b/>
          <w:color w:val="FF0000"/>
          <w:sz w:val="24"/>
          <w:szCs w:val="24"/>
          <w:u w:val="single"/>
        </w:rPr>
        <w:t>el mundo -</w:t>
      </w:r>
      <w:r w:rsidRPr="002B3626">
        <w:rPr>
          <w:rFonts w:ascii="Times New Roman" w:eastAsia="Times New Roman" w:hAnsi="Times New Roman"/>
          <w:b/>
          <w:color w:val="FF0000"/>
          <w:sz w:val="24"/>
          <w:szCs w:val="24"/>
          <w:u w:val="single"/>
        </w:rPr>
        <w:t xml:space="preserve"> Tendencias 2017</w:t>
      </w:r>
      <w:r w:rsidRPr="002B3626">
        <w:rPr>
          <w:rFonts w:ascii="Times New Roman" w:eastAsia="Times New Roman" w:hAnsi="Times New Roman"/>
          <w:sz w:val="24"/>
          <w:szCs w:val="24"/>
          <w:u w:val="single"/>
        </w:rPr>
        <w:t xml:space="preserve"> proyectan que un poco más de 201 millones de personas en todo el mundo estarán desempleadas este año, y otros 2,7 millones se unirán a sus filas en el 2018.</w:t>
      </w:r>
    </w:p>
    <w:p w:rsidR="00CB4750" w:rsidRPr="002B3626" w:rsidRDefault="00CB4750" w:rsidP="00CB4750">
      <w:pPr>
        <w:spacing w:after="0" w:line="240" w:lineRule="auto"/>
        <w:jc w:val="both"/>
        <w:rPr>
          <w:rFonts w:ascii="Times New Roman" w:eastAsia="Times New Roman" w:hAnsi="Times New Roman"/>
          <w:sz w:val="24"/>
          <w:szCs w:val="24"/>
          <w:u w:val="single"/>
        </w:rPr>
      </w:pPr>
    </w:p>
    <w:p w:rsidR="00CB4750" w:rsidRDefault="00CB4750" w:rsidP="00CB4750">
      <w:pPr>
        <w:spacing w:after="0" w:line="240" w:lineRule="auto"/>
        <w:jc w:val="both"/>
        <w:rPr>
          <w:rFonts w:ascii="Times New Roman" w:eastAsia="Times New Roman" w:hAnsi="Times New Roman"/>
          <w:sz w:val="24"/>
          <w:szCs w:val="24"/>
        </w:rPr>
      </w:pPr>
      <w:r w:rsidRPr="002B3626">
        <w:rPr>
          <w:rFonts w:ascii="Times New Roman" w:eastAsia="Times New Roman" w:hAnsi="Times New Roman"/>
          <w:color w:val="FF0000"/>
          <w:sz w:val="24"/>
          <w:szCs w:val="24"/>
          <w:u w:val="single"/>
        </w:rPr>
        <w:t>El mundo necesita un crecimiento económico más sostenible, equitativo y con abundancia de empleos</w:t>
      </w:r>
      <w:r w:rsidRPr="0082784A">
        <w:rPr>
          <w:rFonts w:ascii="Times New Roman" w:eastAsia="Times New Roman" w:hAnsi="Times New Roman"/>
          <w:sz w:val="24"/>
          <w:szCs w:val="24"/>
        </w:rPr>
        <w:t>. La clave del éxito será un mercado laboral con instituciones fuertes y relevantes, que dependan y promuevan los principios y derechos internacionalmente aceptados de los trabajadores.</w:t>
      </w:r>
    </w:p>
    <w:p w:rsidR="00CB4750" w:rsidRPr="0082784A"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rPr>
      </w:pPr>
      <w:r w:rsidRPr="002B3626">
        <w:rPr>
          <w:rFonts w:ascii="Times New Roman" w:eastAsia="Times New Roman" w:hAnsi="Times New Roman"/>
          <w:sz w:val="24"/>
          <w:szCs w:val="24"/>
          <w:u w:val="single"/>
        </w:rPr>
        <w:t>Los salarios mínimos y la negociación colectiva pueden desempeñar un papel importante</w:t>
      </w:r>
      <w:r w:rsidRPr="0082784A">
        <w:rPr>
          <w:rFonts w:ascii="Times New Roman" w:eastAsia="Times New Roman" w:hAnsi="Times New Roman"/>
          <w:sz w:val="24"/>
          <w:szCs w:val="24"/>
        </w:rPr>
        <w:t xml:space="preserve">. Una tendencia notable durante los últimos años ha sido la adopción o incremento de los salarios mínimos por parte de los países, con la esperanza de mitigar la desigualdad, siendo </w:t>
      </w:r>
      <w:r w:rsidRPr="0082784A">
        <w:rPr>
          <w:rFonts w:ascii="Times New Roman" w:eastAsia="Times New Roman" w:hAnsi="Times New Roman"/>
          <w:sz w:val="24"/>
          <w:szCs w:val="24"/>
        </w:rPr>
        <w:lastRenderedPageBreak/>
        <w:t xml:space="preserve">México el ejemplo más reciente. Y, la tendencia va a continuar: Sudáfrica, por ejemplo, también está considerando la posibilidad de adoptar un salario mínimo nacional. </w:t>
      </w:r>
    </w:p>
    <w:p w:rsidR="00CB4750" w:rsidRPr="0082784A" w:rsidRDefault="00CB4750" w:rsidP="00CB4750">
      <w:pPr>
        <w:spacing w:after="0" w:line="240" w:lineRule="auto"/>
        <w:jc w:val="both"/>
        <w:rPr>
          <w:rFonts w:ascii="Times New Roman" w:eastAsia="Times New Roman" w:hAnsi="Times New Roman"/>
          <w:sz w:val="24"/>
          <w:szCs w:val="24"/>
        </w:rPr>
      </w:pPr>
    </w:p>
    <w:p w:rsidR="00CB4750" w:rsidRPr="002B3626" w:rsidRDefault="00CB4750" w:rsidP="00CB4750">
      <w:pPr>
        <w:spacing w:after="0" w:line="240" w:lineRule="auto"/>
        <w:jc w:val="both"/>
        <w:rPr>
          <w:rFonts w:ascii="Times New Roman" w:eastAsia="Times New Roman" w:hAnsi="Times New Roman"/>
          <w:sz w:val="24"/>
          <w:szCs w:val="24"/>
          <w:u w:val="single"/>
        </w:rPr>
      </w:pPr>
      <w:r w:rsidRPr="002B3626">
        <w:rPr>
          <w:rFonts w:ascii="Times New Roman" w:eastAsia="Times New Roman" w:hAnsi="Times New Roman"/>
          <w:sz w:val="24"/>
          <w:szCs w:val="24"/>
          <w:u w:val="single"/>
        </w:rPr>
        <w:t>Estas son buenas noticias. Datos recientes, incluidos entre ellos aquellos preparados por la Comisión de Salarios Mínimos en Alemania, demuestran que los sa</w:t>
      </w:r>
      <w:r>
        <w:rPr>
          <w:rFonts w:ascii="Times New Roman" w:eastAsia="Times New Roman" w:hAnsi="Times New Roman"/>
          <w:sz w:val="24"/>
          <w:szCs w:val="24"/>
          <w:u w:val="single"/>
        </w:rPr>
        <w:t>larios mínimos bien diseñados -</w:t>
      </w:r>
      <w:r w:rsidRPr="002B3626">
        <w:rPr>
          <w:rFonts w:ascii="Times New Roman" w:eastAsia="Times New Roman" w:hAnsi="Times New Roman"/>
          <w:sz w:val="24"/>
          <w:szCs w:val="24"/>
          <w:u w:val="single"/>
        </w:rPr>
        <w:t>que satisfacen las necesidades de los trabajadores y sus familias, al mismo tiempo que tienen en cue</w:t>
      </w:r>
      <w:r>
        <w:rPr>
          <w:rFonts w:ascii="Times New Roman" w:eastAsia="Times New Roman" w:hAnsi="Times New Roman"/>
          <w:sz w:val="24"/>
          <w:szCs w:val="24"/>
          <w:u w:val="single"/>
        </w:rPr>
        <w:t>nta las condiciones económicas-</w:t>
      </w:r>
      <w:r w:rsidRPr="002B3626">
        <w:rPr>
          <w:rFonts w:ascii="Times New Roman" w:eastAsia="Times New Roman" w:hAnsi="Times New Roman"/>
          <w:sz w:val="24"/>
          <w:szCs w:val="24"/>
          <w:u w:val="single"/>
        </w:rPr>
        <w:t xml:space="preserve"> pueden marcar una diferencia verdadera en el extremo inferior de la distribución del ingresos, sin perjudicar significativamente al empleo.  </w:t>
      </w:r>
    </w:p>
    <w:p w:rsidR="00CB4750" w:rsidRPr="002B3626" w:rsidRDefault="00CB4750" w:rsidP="00CB4750">
      <w:pPr>
        <w:spacing w:after="0" w:line="240" w:lineRule="auto"/>
        <w:jc w:val="both"/>
        <w:rPr>
          <w:rFonts w:ascii="Times New Roman" w:eastAsia="Times New Roman" w:hAnsi="Times New Roman"/>
          <w:sz w:val="24"/>
          <w:szCs w:val="24"/>
          <w:u w:val="single"/>
        </w:rPr>
      </w:pPr>
    </w:p>
    <w:p w:rsidR="00CB4750" w:rsidRPr="002B3626" w:rsidRDefault="00CB4750" w:rsidP="00CB4750">
      <w:pPr>
        <w:spacing w:after="0" w:line="240" w:lineRule="auto"/>
        <w:jc w:val="both"/>
        <w:rPr>
          <w:rFonts w:ascii="Times New Roman" w:eastAsia="Times New Roman" w:hAnsi="Times New Roman"/>
          <w:sz w:val="24"/>
          <w:szCs w:val="24"/>
          <w:u w:val="single"/>
        </w:rPr>
      </w:pPr>
      <w:r w:rsidRPr="002B3626">
        <w:rPr>
          <w:rFonts w:ascii="Times New Roman" w:eastAsia="Times New Roman" w:hAnsi="Times New Roman"/>
          <w:sz w:val="24"/>
          <w:szCs w:val="24"/>
          <w:u w:val="single"/>
        </w:rPr>
        <w:t xml:space="preserve">También se pueden adoptar medidas a nivel internacional, mediante la implementación de sistemas de apoyo para ayudar al avance de los objetivos fundamentales relativos al trabajo decente y la inclusión económica. Por esta razón, la OIT y el Banco Mundial han puesto en marcha una Alianza mundial para la protección social universal, cuyo objetivo es garantizar que </w:t>
      </w:r>
      <w:r>
        <w:rPr>
          <w:rFonts w:ascii="Times New Roman" w:eastAsia="Times New Roman" w:hAnsi="Times New Roman"/>
          <w:sz w:val="24"/>
          <w:szCs w:val="24"/>
          <w:u w:val="single"/>
        </w:rPr>
        <w:t>las redes de seguridad social -</w:t>
      </w:r>
      <w:r w:rsidRPr="002B3626">
        <w:rPr>
          <w:rFonts w:ascii="Times New Roman" w:eastAsia="Times New Roman" w:hAnsi="Times New Roman"/>
          <w:sz w:val="24"/>
          <w:szCs w:val="24"/>
          <w:u w:val="single"/>
        </w:rPr>
        <w:t>incluidas entre ellas las jubilaciones y las prestaciones para padres, las por discap</w:t>
      </w:r>
      <w:r>
        <w:rPr>
          <w:rFonts w:ascii="Times New Roman" w:eastAsia="Times New Roman" w:hAnsi="Times New Roman"/>
          <w:sz w:val="24"/>
          <w:szCs w:val="24"/>
          <w:u w:val="single"/>
        </w:rPr>
        <w:t>acidad y las por hijos a cargo-</w:t>
      </w:r>
      <w:r w:rsidRPr="002B3626">
        <w:rPr>
          <w:rFonts w:ascii="Times New Roman" w:eastAsia="Times New Roman" w:hAnsi="Times New Roman"/>
          <w:sz w:val="24"/>
          <w:szCs w:val="24"/>
          <w:u w:val="single"/>
        </w:rPr>
        <w:t xml:space="preserve"> estén disponibles para todas las personas, cubriendo a los cientos de millones de personas en todo el mundo que están desprotegidas en la actualidad.</w:t>
      </w:r>
    </w:p>
    <w:p w:rsidR="00CB4750" w:rsidRPr="002E24D8" w:rsidRDefault="00CB4750" w:rsidP="00CB4750">
      <w:pPr>
        <w:spacing w:after="0" w:line="240" w:lineRule="auto"/>
        <w:jc w:val="both"/>
        <w:rPr>
          <w:rFonts w:ascii="Times New Roman" w:eastAsia="Times New Roman" w:hAnsi="Times New Roman"/>
          <w:sz w:val="24"/>
          <w:szCs w:val="24"/>
        </w:rPr>
      </w:pPr>
    </w:p>
    <w:p w:rsidR="00CB4750" w:rsidRPr="002B3626" w:rsidRDefault="00CB4750" w:rsidP="00CB4750">
      <w:pPr>
        <w:spacing w:after="0" w:line="240" w:lineRule="auto"/>
        <w:jc w:val="both"/>
        <w:rPr>
          <w:rFonts w:ascii="Times New Roman" w:eastAsia="Times New Roman" w:hAnsi="Times New Roman"/>
          <w:color w:val="FF0000"/>
          <w:sz w:val="24"/>
          <w:szCs w:val="24"/>
          <w:u w:val="single"/>
        </w:rPr>
      </w:pPr>
      <w:r w:rsidRPr="002B3626">
        <w:rPr>
          <w:rFonts w:ascii="Times New Roman" w:eastAsia="Times New Roman" w:hAnsi="Times New Roman"/>
          <w:color w:val="FF0000"/>
          <w:sz w:val="24"/>
          <w:szCs w:val="24"/>
          <w:u w:val="single"/>
        </w:rPr>
        <w:t>Ampliar el acceso a oportunidades de trabajo decente es la manera más efectiva de aumentar la participación en el mercado laboral, sacar a las personas de la pobreza, reducir la desigualdad y fomentar el crecimiento económico. Este abordaje debe estar en el centro de la formulación de políticas. El abordaje alternativo es un mundo feroz y competitivo en el que demasiadas personas se sentirán excluidas. Uno no necesita mirar más allá de los titulares del día en los medios de comunicación para ver la inestabilidad e inse</w:t>
      </w:r>
      <w:r>
        <w:rPr>
          <w:rFonts w:ascii="Times New Roman" w:eastAsia="Times New Roman" w:hAnsi="Times New Roman"/>
          <w:color w:val="FF0000"/>
          <w:sz w:val="24"/>
          <w:szCs w:val="24"/>
          <w:u w:val="single"/>
        </w:rPr>
        <w:t>guridad que puede ocurrir - y que ya ha ocurrido-</w:t>
      </w:r>
      <w:r w:rsidRPr="002B3626">
        <w:rPr>
          <w:rFonts w:ascii="Times New Roman" w:eastAsia="Times New Roman" w:hAnsi="Times New Roman"/>
          <w:color w:val="FF0000"/>
          <w:sz w:val="24"/>
          <w:szCs w:val="24"/>
          <w:u w:val="single"/>
        </w:rPr>
        <w:t xml:space="preserve"> a consecuencia del segundo.</w:t>
      </w:r>
    </w:p>
    <w:p w:rsidR="00CB4750" w:rsidRDefault="00CB4750" w:rsidP="00CB4750">
      <w:pPr>
        <w:spacing w:after="0" w:line="240" w:lineRule="auto"/>
        <w:jc w:val="both"/>
        <w:rPr>
          <w:rFonts w:ascii="Times New Roman" w:eastAsia="Times New Roman" w:hAnsi="Times New Roman"/>
          <w:sz w:val="24"/>
          <w:szCs w:val="24"/>
        </w:rPr>
      </w:pPr>
    </w:p>
    <w:p w:rsidR="00CB4750" w:rsidRDefault="00CB4750" w:rsidP="00CB4750">
      <w:pPr>
        <w:spacing w:after="0" w:line="240" w:lineRule="auto"/>
        <w:jc w:val="both"/>
        <w:rPr>
          <w:rFonts w:ascii="Times New Roman" w:eastAsia="Times New Roman" w:hAnsi="Times New Roman"/>
          <w:sz w:val="24"/>
          <w:szCs w:val="24"/>
          <w:lang w:val="en-US"/>
        </w:rPr>
      </w:pPr>
      <w:r>
        <w:rPr>
          <w:rFonts w:ascii="Times New Roman" w:eastAsia="Times New Roman" w:hAnsi="Times New Roman"/>
          <w:sz w:val="24"/>
          <w:szCs w:val="24"/>
          <w:lang w:val="en-US"/>
        </w:rPr>
        <w:t>(</w:t>
      </w:r>
      <w:r w:rsidRPr="0082784A">
        <w:rPr>
          <w:rFonts w:ascii="Times New Roman" w:eastAsia="Times New Roman" w:hAnsi="Times New Roman"/>
          <w:sz w:val="24"/>
          <w:szCs w:val="24"/>
          <w:lang w:val="en-US"/>
        </w:rPr>
        <w:t>Guy Ryder is Director-General of the I</w:t>
      </w:r>
      <w:r>
        <w:rPr>
          <w:rFonts w:ascii="Times New Roman" w:eastAsia="Times New Roman" w:hAnsi="Times New Roman"/>
          <w:sz w:val="24"/>
          <w:szCs w:val="24"/>
          <w:lang w:val="en-US"/>
        </w:rPr>
        <w:t>nternational Labor Organization)</w:t>
      </w:r>
    </w:p>
    <w:p w:rsidR="00CB4750" w:rsidRDefault="00CB4750" w:rsidP="00CB4750">
      <w:pPr>
        <w:spacing w:after="0" w:line="240" w:lineRule="auto"/>
        <w:jc w:val="both"/>
        <w:rPr>
          <w:rFonts w:ascii="Times New Roman" w:eastAsia="Times New Roman" w:hAnsi="Times New Roman"/>
          <w:sz w:val="24"/>
          <w:szCs w:val="24"/>
          <w:lang w:val="en-US"/>
        </w:rPr>
      </w:pPr>
    </w:p>
    <w:p w:rsidR="00CB4750" w:rsidRPr="000B439E" w:rsidRDefault="00CB4750" w:rsidP="00CB4750">
      <w:pPr>
        <w:spacing w:line="240" w:lineRule="auto"/>
        <w:jc w:val="both"/>
        <w:rPr>
          <w:rFonts w:ascii="Times New Roman" w:hAnsi="Times New Roman"/>
          <w:sz w:val="24"/>
          <w:szCs w:val="24"/>
        </w:rPr>
      </w:pPr>
      <w:r>
        <w:rPr>
          <w:rFonts w:ascii="Times New Roman" w:hAnsi="Times New Roman"/>
          <w:sz w:val="24"/>
          <w:szCs w:val="24"/>
        </w:rPr>
        <w:t xml:space="preserve">- </w:t>
      </w:r>
      <w:r w:rsidRPr="000B439E">
        <w:rPr>
          <w:rFonts w:ascii="Times New Roman" w:hAnsi="Times New Roman"/>
          <w:sz w:val="24"/>
          <w:szCs w:val="24"/>
          <w:u w:val="single"/>
        </w:rPr>
        <w:t>Apelando a la política de la disrupción</w:t>
      </w:r>
      <w:r>
        <w:rPr>
          <w:rFonts w:ascii="Times New Roman" w:hAnsi="Times New Roman"/>
          <w:sz w:val="24"/>
          <w:szCs w:val="24"/>
        </w:rPr>
        <w:t xml:space="preserve"> (Project Syndicate - </w:t>
      </w:r>
      <w:r w:rsidRPr="000B439E">
        <w:rPr>
          <w:rFonts w:ascii="Times New Roman" w:hAnsi="Times New Roman"/>
          <w:b/>
          <w:sz w:val="24"/>
          <w:szCs w:val="24"/>
        </w:rPr>
        <w:t>31/1/17</w:t>
      </w:r>
      <w:r>
        <w:rPr>
          <w:rFonts w:ascii="Times New Roman" w:hAnsi="Times New Roman"/>
          <w:sz w:val="24"/>
          <w:szCs w:val="24"/>
        </w:rPr>
        <w:t>)</w:t>
      </w:r>
    </w:p>
    <w:p w:rsidR="00CB4750" w:rsidRPr="009C00A6" w:rsidRDefault="00CB4750" w:rsidP="00CB4750">
      <w:pPr>
        <w:spacing w:line="240" w:lineRule="auto"/>
        <w:jc w:val="both"/>
        <w:rPr>
          <w:rFonts w:ascii="Times New Roman" w:hAnsi="Times New Roman"/>
          <w:sz w:val="24"/>
          <w:szCs w:val="24"/>
          <w:u w:val="single"/>
        </w:rPr>
      </w:pPr>
      <w:r>
        <w:rPr>
          <w:rFonts w:ascii="Times New Roman" w:hAnsi="Times New Roman"/>
          <w:sz w:val="24"/>
          <w:szCs w:val="24"/>
        </w:rPr>
        <w:t>Londres.-</w:t>
      </w:r>
      <w:r w:rsidRPr="000B439E">
        <w:rPr>
          <w:rFonts w:ascii="Times New Roman" w:hAnsi="Times New Roman"/>
          <w:sz w:val="24"/>
          <w:szCs w:val="24"/>
        </w:rPr>
        <w:t xml:space="preserve"> </w:t>
      </w:r>
      <w:r w:rsidRPr="009C00A6">
        <w:rPr>
          <w:rFonts w:ascii="Times New Roman" w:hAnsi="Times New Roman"/>
          <w:sz w:val="24"/>
          <w:szCs w:val="24"/>
          <w:u w:val="single"/>
        </w:rPr>
        <w:t>El voto del Reino Unido para abandonar la Unión Europea y la elección de Donald Trump como presidente de Estados Unidos expusieron una profunda división generacional. Los millennials cosmopolitas y los pensionados nacionalistas</w:t>
      </w:r>
      <w:r>
        <w:rPr>
          <w:rFonts w:ascii="Times New Roman" w:hAnsi="Times New Roman"/>
          <w:sz w:val="24"/>
          <w:szCs w:val="24"/>
          <w:u w:val="single"/>
        </w:rPr>
        <w:t xml:space="preserve"> -lo que Thomas Friedman llama “la gente web” y “</w:t>
      </w:r>
      <w:r w:rsidRPr="009C00A6">
        <w:rPr>
          <w:rFonts w:ascii="Times New Roman" w:hAnsi="Times New Roman"/>
          <w:sz w:val="24"/>
          <w:szCs w:val="24"/>
          <w:u w:val="single"/>
        </w:rPr>
        <w:t>l</w:t>
      </w:r>
      <w:r>
        <w:rPr>
          <w:rFonts w:ascii="Times New Roman" w:hAnsi="Times New Roman"/>
          <w:sz w:val="24"/>
          <w:szCs w:val="24"/>
          <w:u w:val="single"/>
        </w:rPr>
        <w:t>a gente muro”</w:t>
      </w:r>
      <w:r w:rsidRPr="009C00A6">
        <w:rPr>
          <w:rFonts w:ascii="Times New Roman" w:hAnsi="Times New Roman"/>
          <w:sz w:val="24"/>
          <w:szCs w:val="24"/>
          <w:u w:val="single"/>
        </w:rPr>
        <w:t>- no parecen tener nada en común. Pero ambos apuntan a la misma crisis de representación política.</w:t>
      </w:r>
    </w:p>
    <w:p w:rsidR="00CB4750" w:rsidRPr="009C00A6" w:rsidRDefault="00CB4750" w:rsidP="00CB4750">
      <w:pPr>
        <w:spacing w:line="240" w:lineRule="auto"/>
        <w:jc w:val="both"/>
        <w:rPr>
          <w:rFonts w:ascii="Times New Roman" w:hAnsi="Times New Roman"/>
          <w:color w:val="FF0000"/>
          <w:sz w:val="24"/>
          <w:szCs w:val="24"/>
          <w:u w:val="single"/>
        </w:rPr>
      </w:pPr>
      <w:r w:rsidRPr="009C00A6">
        <w:rPr>
          <w:rFonts w:ascii="Times New Roman" w:hAnsi="Times New Roman"/>
          <w:color w:val="FF0000"/>
          <w:sz w:val="24"/>
          <w:szCs w:val="24"/>
          <w:u w:val="single"/>
        </w:rPr>
        <w:t>En el Reino Unid</w:t>
      </w:r>
      <w:r>
        <w:rPr>
          <w:rFonts w:ascii="Times New Roman" w:hAnsi="Times New Roman"/>
          <w:color w:val="FF0000"/>
          <w:sz w:val="24"/>
          <w:szCs w:val="24"/>
          <w:u w:val="single"/>
        </w:rPr>
        <w:t>o, por cada votante a favor de “Irse”</w:t>
      </w:r>
      <w:r w:rsidRPr="009C00A6">
        <w:rPr>
          <w:rFonts w:ascii="Times New Roman" w:hAnsi="Times New Roman"/>
          <w:color w:val="FF0000"/>
          <w:sz w:val="24"/>
          <w:szCs w:val="24"/>
          <w:u w:val="single"/>
        </w:rPr>
        <w:t xml:space="preserve"> de menos de 24 años, hubo tres de más de 65. En Estados Unidos, Trump ganó el 53% del voto de más de 65 años, pero consiguió el apoyo de apenas el 37% de los jóvenes entre 18 y 29 años.</w:t>
      </w:r>
    </w:p>
    <w:p w:rsidR="00CB4750" w:rsidRPr="000B439E" w:rsidRDefault="00CB4750" w:rsidP="00CB4750">
      <w:pPr>
        <w:spacing w:line="240" w:lineRule="auto"/>
        <w:jc w:val="both"/>
        <w:rPr>
          <w:rFonts w:ascii="Times New Roman" w:hAnsi="Times New Roman"/>
          <w:sz w:val="24"/>
          <w:szCs w:val="24"/>
        </w:rPr>
      </w:pPr>
      <w:r w:rsidRPr="000B439E">
        <w:rPr>
          <w:rFonts w:ascii="Times New Roman" w:hAnsi="Times New Roman"/>
          <w:sz w:val="24"/>
          <w:szCs w:val="24"/>
        </w:rPr>
        <w:t>En ambos casos, los mayores se sintieron atraídos por la retórica pesimista que despotricaba contra el daño que les generaba a sus comunidades el libre comercio, el movimiento libre, el amor libre y la tecnología libre de seres humanos que afectaba sus empleos y su seguridad económica. La gente joven era mucho más optimista sobre el futuro, sus perspectivas personales y el potencial de la tecnología -y mucho más empática con los grupos marginados.</w:t>
      </w:r>
    </w:p>
    <w:p w:rsidR="00CB4750" w:rsidRPr="009C00A6" w:rsidRDefault="00CB4750" w:rsidP="00CB4750">
      <w:pPr>
        <w:spacing w:line="240" w:lineRule="auto"/>
        <w:jc w:val="both"/>
        <w:rPr>
          <w:rFonts w:ascii="Times New Roman" w:hAnsi="Times New Roman"/>
          <w:color w:val="FF0000"/>
          <w:sz w:val="24"/>
          <w:szCs w:val="24"/>
          <w:u w:val="single"/>
        </w:rPr>
      </w:pPr>
      <w:r w:rsidRPr="009C00A6">
        <w:rPr>
          <w:rFonts w:ascii="Times New Roman" w:hAnsi="Times New Roman"/>
          <w:color w:val="FF0000"/>
          <w:sz w:val="24"/>
          <w:szCs w:val="24"/>
          <w:u w:val="single"/>
        </w:rPr>
        <w:t>Los pesimistas ganaron y ahora se sienten bastante esperanzados. Los ex optimistas ahora temen lo peor.</w:t>
      </w:r>
    </w:p>
    <w:p w:rsidR="00CB4750" w:rsidRPr="009C00A6" w:rsidRDefault="00CB4750" w:rsidP="00CB4750">
      <w:pPr>
        <w:spacing w:line="240" w:lineRule="auto"/>
        <w:jc w:val="both"/>
        <w:rPr>
          <w:rFonts w:ascii="Times New Roman" w:hAnsi="Times New Roman"/>
          <w:color w:val="FF0000"/>
          <w:sz w:val="24"/>
          <w:szCs w:val="24"/>
          <w:u w:val="single"/>
        </w:rPr>
      </w:pPr>
      <w:r w:rsidRPr="009C00A6">
        <w:rPr>
          <w:rFonts w:ascii="Times New Roman" w:hAnsi="Times New Roman"/>
          <w:color w:val="FF0000"/>
          <w:sz w:val="24"/>
          <w:szCs w:val="24"/>
          <w:u w:val="single"/>
        </w:rPr>
        <w:lastRenderedPageBreak/>
        <w:t>Sin embargo, a pesar de sus actitudes esencialmente diferentes frente a la tecnología y a la globalización, la Gente Web y la Gente Muro tienen una cosa en común: tanto una como la otra son profundamente escépticas de las instituciones existentes. Piensan que la democracia representativa ha colapsado y ven el potencial creativo de la disrupción.</w:t>
      </w:r>
    </w:p>
    <w:p w:rsidR="00CB4750" w:rsidRPr="009C00A6" w:rsidRDefault="00CB4750" w:rsidP="00CB4750">
      <w:pPr>
        <w:spacing w:line="240" w:lineRule="auto"/>
        <w:jc w:val="both"/>
        <w:rPr>
          <w:rFonts w:ascii="Times New Roman" w:hAnsi="Times New Roman"/>
          <w:b/>
          <w:color w:val="FF0000"/>
          <w:sz w:val="24"/>
          <w:szCs w:val="24"/>
          <w:u w:val="single"/>
        </w:rPr>
      </w:pPr>
      <w:r w:rsidRPr="009C00A6">
        <w:rPr>
          <w:rFonts w:ascii="Times New Roman" w:hAnsi="Times New Roman"/>
          <w:b/>
          <w:color w:val="FF0000"/>
          <w:sz w:val="24"/>
          <w:szCs w:val="24"/>
          <w:u w:val="single"/>
        </w:rPr>
        <w:t>La Gente Muro quiere acabar con el sistema existente, con la esperanza de que surja algo mejor -algo que se parezca un poco más al mundo familiar de los tiempos pasados (o por lo menos más parecido a sus gustos)-. La Gente Web, por su parte, cree que la tecnología debe transformar la política y las instituciones, de la misma manera que transformó los periódicos, los servicios de taxi y los hoteles.</w:t>
      </w:r>
    </w:p>
    <w:p w:rsidR="00CB4750" w:rsidRPr="009C00A6" w:rsidRDefault="00CB4750" w:rsidP="00CB4750">
      <w:pPr>
        <w:spacing w:line="240" w:lineRule="auto"/>
        <w:jc w:val="both"/>
        <w:rPr>
          <w:rFonts w:ascii="Times New Roman" w:hAnsi="Times New Roman"/>
          <w:color w:val="FF0000"/>
          <w:sz w:val="24"/>
          <w:szCs w:val="24"/>
          <w:u w:val="single"/>
        </w:rPr>
      </w:pPr>
      <w:r w:rsidRPr="000B439E">
        <w:rPr>
          <w:rFonts w:ascii="Times New Roman" w:hAnsi="Times New Roman"/>
          <w:sz w:val="24"/>
          <w:szCs w:val="24"/>
        </w:rPr>
        <w:t xml:space="preserve">Un ejemplo de la mentalidad web es Vyacheslav Polonski, un científico de la red de 27 años y de origen ucraniano, que pasó tiempo en Harvard y actualmente está concluyendo un doctorado en redes sociales en la Universidad de Oxford. </w:t>
      </w:r>
      <w:r>
        <w:rPr>
          <w:rFonts w:ascii="Times New Roman" w:hAnsi="Times New Roman"/>
          <w:color w:val="FF0000"/>
          <w:sz w:val="24"/>
          <w:szCs w:val="24"/>
          <w:u w:val="single"/>
        </w:rPr>
        <w:t>“</w:t>
      </w:r>
      <w:r w:rsidRPr="009C00A6">
        <w:rPr>
          <w:rFonts w:ascii="Times New Roman" w:hAnsi="Times New Roman"/>
          <w:color w:val="FF0000"/>
          <w:sz w:val="24"/>
          <w:szCs w:val="24"/>
          <w:u w:val="single"/>
        </w:rPr>
        <w:t>Estamos lidi</w:t>
      </w:r>
      <w:r>
        <w:rPr>
          <w:rFonts w:ascii="Times New Roman" w:hAnsi="Times New Roman"/>
          <w:color w:val="FF0000"/>
          <w:sz w:val="24"/>
          <w:szCs w:val="24"/>
          <w:u w:val="single"/>
        </w:rPr>
        <w:t>ando con un mundo del siglo XXI”, me dice, “</w:t>
      </w:r>
      <w:r w:rsidRPr="009C00A6">
        <w:rPr>
          <w:rFonts w:ascii="Times New Roman" w:hAnsi="Times New Roman"/>
          <w:color w:val="FF0000"/>
          <w:sz w:val="24"/>
          <w:szCs w:val="24"/>
          <w:u w:val="single"/>
        </w:rPr>
        <w:t>pero nuestro sistema político no ha evolucio</w:t>
      </w:r>
      <w:r>
        <w:rPr>
          <w:rFonts w:ascii="Times New Roman" w:hAnsi="Times New Roman"/>
          <w:color w:val="FF0000"/>
          <w:sz w:val="24"/>
          <w:szCs w:val="24"/>
          <w:u w:val="single"/>
        </w:rPr>
        <w:t>nado desde el siglo XVIII y XIX”</w:t>
      </w:r>
      <w:r w:rsidRPr="009C00A6">
        <w:rPr>
          <w:rFonts w:ascii="Times New Roman" w:hAnsi="Times New Roman"/>
          <w:color w:val="FF0000"/>
          <w:sz w:val="24"/>
          <w:szCs w:val="24"/>
          <w:u w:val="single"/>
        </w:rPr>
        <w:t>.</w:t>
      </w:r>
    </w:p>
    <w:p w:rsidR="00CB4750" w:rsidRPr="000B439E" w:rsidRDefault="00CB4750" w:rsidP="00CB4750">
      <w:pPr>
        <w:spacing w:line="240" w:lineRule="auto"/>
        <w:jc w:val="both"/>
        <w:rPr>
          <w:rFonts w:ascii="Times New Roman" w:hAnsi="Times New Roman"/>
          <w:sz w:val="24"/>
          <w:szCs w:val="24"/>
        </w:rPr>
      </w:pPr>
      <w:r w:rsidRPr="000B439E">
        <w:rPr>
          <w:rFonts w:ascii="Times New Roman" w:hAnsi="Times New Roman"/>
          <w:sz w:val="24"/>
          <w:szCs w:val="24"/>
        </w:rPr>
        <w:t xml:space="preserve">Polonski señala que nuestras instituciones gubernamentales se establecieron no sólo antes que Facebook e Instagram, sino inclusive antes que la televisión y la radio. </w:t>
      </w:r>
      <w:r w:rsidRPr="009C00A6">
        <w:rPr>
          <w:rFonts w:ascii="Times New Roman" w:hAnsi="Times New Roman"/>
          <w:color w:val="FF0000"/>
          <w:sz w:val="24"/>
          <w:szCs w:val="24"/>
          <w:u w:val="single"/>
        </w:rPr>
        <w:t>Mientras que nuestra economía hoy se caracteriza por la elección, la personalización y la participación, nuestra política sigue sofocada por la burocracia, los intereses especiales y partidos políticos arraigados pero en decadencia</w:t>
      </w:r>
      <w:r>
        <w:rPr>
          <w:rFonts w:ascii="Times New Roman" w:hAnsi="Times New Roman"/>
          <w:sz w:val="24"/>
          <w:szCs w:val="24"/>
        </w:rPr>
        <w:t>. “</w:t>
      </w:r>
      <w:r w:rsidRPr="000B439E">
        <w:rPr>
          <w:rFonts w:ascii="Times New Roman" w:hAnsi="Times New Roman"/>
          <w:sz w:val="24"/>
          <w:szCs w:val="24"/>
        </w:rPr>
        <w:t>En la medida que nues</w:t>
      </w:r>
      <w:r>
        <w:rPr>
          <w:rFonts w:ascii="Times New Roman" w:hAnsi="Times New Roman"/>
          <w:sz w:val="24"/>
          <w:szCs w:val="24"/>
        </w:rPr>
        <w:t>tro gobierno se vuelva más ágil”, dice, “</w:t>
      </w:r>
      <w:r w:rsidRPr="000B439E">
        <w:rPr>
          <w:rFonts w:ascii="Times New Roman" w:hAnsi="Times New Roman"/>
          <w:sz w:val="24"/>
          <w:szCs w:val="24"/>
        </w:rPr>
        <w:t>la gente podrá votar por agendas e ideas específicas, y no por un partid</w:t>
      </w:r>
      <w:r>
        <w:rPr>
          <w:rFonts w:ascii="Times New Roman" w:hAnsi="Times New Roman"/>
          <w:sz w:val="24"/>
          <w:szCs w:val="24"/>
        </w:rPr>
        <w:t>o político”. Como resultado de ello, “</w:t>
      </w:r>
      <w:r w:rsidRPr="000B439E">
        <w:rPr>
          <w:rFonts w:ascii="Times New Roman" w:hAnsi="Times New Roman"/>
          <w:sz w:val="24"/>
          <w:szCs w:val="24"/>
        </w:rPr>
        <w:t>la política se parecerá más a Uber: más descentraliz</w:t>
      </w:r>
      <w:r>
        <w:rPr>
          <w:rFonts w:ascii="Times New Roman" w:hAnsi="Times New Roman"/>
          <w:sz w:val="24"/>
          <w:szCs w:val="24"/>
        </w:rPr>
        <w:t>ada, más abierta, más inmediata”</w:t>
      </w:r>
      <w:r w:rsidRPr="000B439E">
        <w:rPr>
          <w:rFonts w:ascii="Times New Roman" w:hAnsi="Times New Roman"/>
          <w:sz w:val="24"/>
          <w:szCs w:val="24"/>
        </w:rPr>
        <w:t xml:space="preserve">.   </w:t>
      </w:r>
    </w:p>
    <w:p w:rsidR="00CB4750" w:rsidRPr="000B439E" w:rsidRDefault="00CB4750" w:rsidP="00CB4750">
      <w:pPr>
        <w:spacing w:line="240" w:lineRule="auto"/>
        <w:jc w:val="both"/>
        <w:rPr>
          <w:rFonts w:ascii="Times New Roman" w:hAnsi="Times New Roman"/>
          <w:sz w:val="24"/>
          <w:szCs w:val="24"/>
        </w:rPr>
      </w:pPr>
      <w:r w:rsidRPr="000B439E">
        <w:rPr>
          <w:rFonts w:ascii="Times New Roman" w:hAnsi="Times New Roman"/>
          <w:sz w:val="24"/>
          <w:szCs w:val="24"/>
        </w:rPr>
        <w:t>Para resaltar su punto de vista, Polonski me conecta con su amiga María Luisa Martínez Dibarboure, una abogada novata de 27 años que es una de las fundadoras de El Partido Digital, un nuevo partido polític</w:t>
      </w:r>
      <w:r>
        <w:rPr>
          <w:rFonts w:ascii="Times New Roman" w:hAnsi="Times New Roman"/>
          <w:sz w:val="24"/>
          <w:szCs w:val="24"/>
        </w:rPr>
        <w:t>o digital en su Uruguay natal. “</w:t>
      </w:r>
      <w:r w:rsidRPr="000B439E">
        <w:rPr>
          <w:rFonts w:ascii="Times New Roman" w:hAnsi="Times New Roman"/>
          <w:sz w:val="24"/>
          <w:szCs w:val="24"/>
        </w:rPr>
        <w:t xml:space="preserve">Vivimos </w:t>
      </w:r>
      <w:r>
        <w:rPr>
          <w:rFonts w:ascii="Times New Roman" w:hAnsi="Times New Roman"/>
          <w:sz w:val="24"/>
          <w:szCs w:val="24"/>
        </w:rPr>
        <w:t>en una crisis de representación”</w:t>
      </w:r>
      <w:r w:rsidRPr="000B439E">
        <w:rPr>
          <w:rFonts w:ascii="Times New Roman" w:hAnsi="Times New Roman"/>
          <w:sz w:val="24"/>
          <w:szCs w:val="24"/>
        </w:rPr>
        <w:t>, me dice Dibarbo</w:t>
      </w:r>
      <w:r>
        <w:rPr>
          <w:rFonts w:ascii="Times New Roman" w:hAnsi="Times New Roman"/>
          <w:sz w:val="24"/>
          <w:szCs w:val="24"/>
        </w:rPr>
        <w:t>ure por Skype (¿dónde si no?). “</w:t>
      </w:r>
      <w:r w:rsidRPr="000B439E">
        <w:rPr>
          <w:rFonts w:ascii="Times New Roman" w:hAnsi="Times New Roman"/>
          <w:sz w:val="24"/>
          <w:szCs w:val="24"/>
        </w:rPr>
        <w:t xml:space="preserve">Una </w:t>
      </w:r>
      <w:r>
        <w:rPr>
          <w:rFonts w:ascii="Times New Roman" w:hAnsi="Times New Roman"/>
          <w:sz w:val="24"/>
          <w:szCs w:val="24"/>
        </w:rPr>
        <w:t>vez que la gente llega al poder”, se lamenta, “</w:t>
      </w:r>
      <w:r w:rsidRPr="000B439E">
        <w:rPr>
          <w:rFonts w:ascii="Times New Roman" w:hAnsi="Times New Roman"/>
          <w:sz w:val="24"/>
          <w:szCs w:val="24"/>
        </w:rPr>
        <w:t>vota de acu</w:t>
      </w:r>
      <w:r>
        <w:rPr>
          <w:rFonts w:ascii="Times New Roman" w:hAnsi="Times New Roman"/>
          <w:sz w:val="24"/>
          <w:szCs w:val="24"/>
        </w:rPr>
        <w:t>erdo a sus propias preferencias”</w:t>
      </w:r>
      <w:r w:rsidRPr="000B439E">
        <w:rPr>
          <w:rFonts w:ascii="Times New Roman" w:hAnsi="Times New Roman"/>
          <w:sz w:val="24"/>
          <w:szCs w:val="24"/>
        </w:rPr>
        <w:t>, no las de los votantes que la llevaron allí.</w:t>
      </w:r>
    </w:p>
    <w:p w:rsidR="00CB4750" w:rsidRPr="000B439E" w:rsidRDefault="00CB4750" w:rsidP="00CB4750">
      <w:pPr>
        <w:spacing w:line="240" w:lineRule="auto"/>
        <w:jc w:val="both"/>
        <w:rPr>
          <w:rFonts w:ascii="Times New Roman" w:hAnsi="Times New Roman"/>
          <w:sz w:val="24"/>
          <w:szCs w:val="24"/>
        </w:rPr>
      </w:pPr>
      <w:r w:rsidRPr="000B439E">
        <w:rPr>
          <w:rFonts w:ascii="Times New Roman" w:hAnsi="Times New Roman"/>
          <w:sz w:val="24"/>
          <w:szCs w:val="24"/>
        </w:rPr>
        <w:t>La solución de Dibarboure es utilizar Internet para garantizar una representación precisa. El Partido Digital actualmente trabaja para tener un representante en el parlamento. Ese representante utilizaría Internet para consultar a sus electores antes de cada voto parlamentario, asegurando así que realmente sea una voz para sus votantes.</w:t>
      </w:r>
    </w:p>
    <w:p w:rsidR="00CB4750" w:rsidRPr="000B439E" w:rsidRDefault="00CB4750" w:rsidP="00CB4750">
      <w:pPr>
        <w:spacing w:line="240" w:lineRule="auto"/>
        <w:jc w:val="both"/>
        <w:rPr>
          <w:rFonts w:ascii="Times New Roman" w:hAnsi="Times New Roman"/>
          <w:sz w:val="24"/>
          <w:szCs w:val="24"/>
        </w:rPr>
      </w:pPr>
      <w:r w:rsidRPr="000B439E">
        <w:rPr>
          <w:rFonts w:ascii="Times New Roman" w:hAnsi="Times New Roman"/>
          <w:sz w:val="24"/>
          <w:szCs w:val="24"/>
        </w:rPr>
        <w:t>Más interesante, los electores podrán delegar sus votos a otros, quizás amigos con más experiencia en cuestiones específicas. Fred el economista podía votar en mi nombre en cuestiones económicas y Anne la científica podría votar por mí en cuestiones ambientales.</w:t>
      </w:r>
    </w:p>
    <w:p w:rsidR="00CB4750" w:rsidRPr="004F47D9" w:rsidRDefault="00CB4750" w:rsidP="00CB4750">
      <w:pPr>
        <w:spacing w:line="240" w:lineRule="auto"/>
        <w:jc w:val="both"/>
        <w:rPr>
          <w:rFonts w:ascii="Times New Roman" w:hAnsi="Times New Roman"/>
          <w:sz w:val="24"/>
          <w:szCs w:val="24"/>
          <w:u w:val="single"/>
        </w:rPr>
      </w:pPr>
      <w:r w:rsidRPr="004F47D9">
        <w:rPr>
          <w:rFonts w:ascii="Times New Roman" w:hAnsi="Times New Roman"/>
          <w:sz w:val="24"/>
          <w:szCs w:val="24"/>
          <w:u w:val="single"/>
        </w:rPr>
        <w:t>El concepto de Dibarboure no se basa ni en elecciones ni en referendos. En lugar de una democracia representativa o directa, ofrece</w:t>
      </w:r>
      <w:r>
        <w:rPr>
          <w:rFonts w:ascii="Times New Roman" w:hAnsi="Times New Roman"/>
          <w:sz w:val="24"/>
          <w:szCs w:val="24"/>
          <w:u w:val="single"/>
        </w:rPr>
        <w:t xml:space="preserve"> lo que ella y Polonski llaman “democracia líquida”</w:t>
      </w:r>
      <w:r w:rsidRPr="004F47D9">
        <w:rPr>
          <w:rFonts w:ascii="Times New Roman" w:hAnsi="Times New Roman"/>
          <w:sz w:val="24"/>
          <w:szCs w:val="24"/>
          <w:u w:val="single"/>
        </w:rPr>
        <w:t xml:space="preserve"> -un sistema q</w:t>
      </w:r>
      <w:r>
        <w:rPr>
          <w:rFonts w:ascii="Times New Roman" w:hAnsi="Times New Roman"/>
          <w:sz w:val="24"/>
          <w:szCs w:val="24"/>
          <w:u w:val="single"/>
        </w:rPr>
        <w:t>ue combina lo mejor de ambas-. “</w:t>
      </w:r>
      <w:r w:rsidRPr="004F47D9">
        <w:rPr>
          <w:rFonts w:ascii="Times New Roman" w:hAnsi="Times New Roman"/>
          <w:sz w:val="24"/>
          <w:szCs w:val="24"/>
          <w:u w:val="single"/>
        </w:rPr>
        <w:t xml:space="preserve">Nos interesa la </w:t>
      </w:r>
      <w:r>
        <w:rPr>
          <w:rFonts w:ascii="Times New Roman" w:hAnsi="Times New Roman"/>
          <w:sz w:val="24"/>
          <w:szCs w:val="24"/>
          <w:u w:val="single"/>
        </w:rPr>
        <w:t>representación, no la ideología”, aclara. “</w:t>
      </w:r>
      <w:r w:rsidRPr="004F47D9">
        <w:rPr>
          <w:rFonts w:ascii="Times New Roman" w:hAnsi="Times New Roman"/>
          <w:sz w:val="24"/>
          <w:szCs w:val="24"/>
          <w:u w:val="single"/>
        </w:rPr>
        <w:t xml:space="preserve">No representamos a la izquierda o a la derecha… Esto </w:t>
      </w:r>
      <w:r>
        <w:rPr>
          <w:rFonts w:ascii="Times New Roman" w:hAnsi="Times New Roman"/>
          <w:sz w:val="24"/>
          <w:szCs w:val="24"/>
          <w:u w:val="single"/>
        </w:rPr>
        <w:t>tiene que ver con la gente”</w:t>
      </w:r>
      <w:r w:rsidRPr="004F47D9">
        <w:rPr>
          <w:rFonts w:ascii="Times New Roman" w:hAnsi="Times New Roman"/>
          <w:sz w:val="24"/>
          <w:szCs w:val="24"/>
          <w:u w:val="single"/>
        </w:rPr>
        <w:t>.</w:t>
      </w:r>
    </w:p>
    <w:p w:rsidR="00CB4750" w:rsidRPr="004F47D9" w:rsidRDefault="00CB4750" w:rsidP="00CB4750">
      <w:pPr>
        <w:spacing w:line="240" w:lineRule="auto"/>
        <w:jc w:val="both"/>
        <w:rPr>
          <w:rFonts w:ascii="Times New Roman" w:hAnsi="Times New Roman"/>
          <w:sz w:val="24"/>
          <w:szCs w:val="24"/>
          <w:u w:val="single"/>
        </w:rPr>
      </w:pPr>
      <w:r w:rsidRPr="004F47D9">
        <w:rPr>
          <w:rFonts w:ascii="Times New Roman" w:hAnsi="Times New Roman"/>
          <w:sz w:val="24"/>
          <w:szCs w:val="24"/>
          <w:u w:val="single"/>
        </w:rPr>
        <w:t>Polonski y Dibarboure son miem</w:t>
      </w:r>
      <w:r>
        <w:rPr>
          <w:rFonts w:ascii="Times New Roman" w:hAnsi="Times New Roman"/>
          <w:sz w:val="24"/>
          <w:szCs w:val="24"/>
          <w:u w:val="single"/>
        </w:rPr>
        <w:t>bros de una comunidad de 6.000 “formadores globales”</w:t>
      </w:r>
      <w:r w:rsidRPr="004F47D9">
        <w:rPr>
          <w:rFonts w:ascii="Times New Roman" w:hAnsi="Times New Roman"/>
          <w:sz w:val="24"/>
          <w:szCs w:val="24"/>
          <w:u w:val="single"/>
        </w:rPr>
        <w:t>, reunidos por el Foro Económico Mundial. Estos jóvenes entre 23 y 27 años son creativos, están conectados, son cosmopolitas y derraman energía. Se sienten alicaídos por los rec</w:t>
      </w:r>
      <w:r>
        <w:rPr>
          <w:rFonts w:ascii="Times New Roman" w:hAnsi="Times New Roman"/>
          <w:sz w:val="24"/>
          <w:szCs w:val="24"/>
          <w:u w:val="single"/>
        </w:rPr>
        <w:t>ientes resultados electorales (“</w:t>
      </w:r>
      <w:r w:rsidRPr="004F47D9">
        <w:rPr>
          <w:rFonts w:ascii="Times New Roman" w:hAnsi="Times New Roman"/>
          <w:sz w:val="24"/>
          <w:szCs w:val="24"/>
          <w:u w:val="single"/>
        </w:rPr>
        <w:t xml:space="preserve">2016 fue el año en el </w:t>
      </w:r>
      <w:r>
        <w:rPr>
          <w:rFonts w:ascii="Times New Roman" w:hAnsi="Times New Roman"/>
          <w:sz w:val="24"/>
          <w:szCs w:val="24"/>
          <w:u w:val="single"/>
        </w:rPr>
        <w:t>que perdí la fe en la humanidad”</w:t>
      </w:r>
      <w:r w:rsidRPr="004F47D9">
        <w:rPr>
          <w:rFonts w:ascii="Times New Roman" w:hAnsi="Times New Roman"/>
          <w:sz w:val="24"/>
          <w:szCs w:val="24"/>
          <w:u w:val="single"/>
        </w:rPr>
        <w:t xml:space="preserve">, dice </w:t>
      </w:r>
      <w:r w:rsidRPr="004F47D9">
        <w:rPr>
          <w:rFonts w:ascii="Times New Roman" w:hAnsi="Times New Roman"/>
          <w:sz w:val="24"/>
          <w:szCs w:val="24"/>
          <w:u w:val="single"/>
        </w:rPr>
        <w:lastRenderedPageBreak/>
        <w:t>Dibarboure). Pero mi sensación es que se recuperarán pronto y encontrarán oportunidades en las disrupciones políticas de hoy.</w:t>
      </w:r>
    </w:p>
    <w:p w:rsidR="00CB4750" w:rsidRPr="000B439E" w:rsidRDefault="00CB4750" w:rsidP="00CB4750">
      <w:pPr>
        <w:spacing w:line="240" w:lineRule="auto"/>
        <w:jc w:val="both"/>
        <w:rPr>
          <w:rFonts w:ascii="Times New Roman" w:hAnsi="Times New Roman"/>
          <w:sz w:val="24"/>
          <w:szCs w:val="24"/>
        </w:rPr>
      </w:pPr>
      <w:r w:rsidRPr="000B439E">
        <w:rPr>
          <w:rFonts w:ascii="Times New Roman" w:hAnsi="Times New Roman"/>
          <w:sz w:val="24"/>
          <w:szCs w:val="24"/>
        </w:rPr>
        <w:t>Esto no quiere decir que estas disrupciones sean la respuesta para sus problemas, o inclusive para los problemas de la Gente Muro. Por el contrario, las disrupciones políticas de hoy podrían hacer que algunos de los resultados que estos grupos defienden sean más difíciles de alcanzar.</w:t>
      </w:r>
    </w:p>
    <w:p w:rsidR="00CB4750" w:rsidRPr="004F47D9" w:rsidRDefault="00CB4750" w:rsidP="00CB4750">
      <w:pPr>
        <w:spacing w:line="240" w:lineRule="auto"/>
        <w:jc w:val="both"/>
        <w:rPr>
          <w:rFonts w:ascii="Times New Roman" w:hAnsi="Times New Roman"/>
          <w:color w:val="FF0000"/>
          <w:sz w:val="24"/>
          <w:szCs w:val="24"/>
          <w:u w:val="single"/>
        </w:rPr>
      </w:pPr>
      <w:r w:rsidRPr="004F47D9">
        <w:rPr>
          <w:rFonts w:ascii="Times New Roman" w:hAnsi="Times New Roman"/>
          <w:color w:val="FF0000"/>
          <w:sz w:val="24"/>
          <w:szCs w:val="24"/>
          <w:u w:val="single"/>
        </w:rPr>
        <w:t>La gente mayor y la gente joven por igual anhelan poder recapturar las oportunidades que tuvo la generación de la explosión de la natalidad posterior a 1945. Pero esas oportunidades fueron posibles gracias a un compromiso con la acción colectiva, a un amplio respaldo de la redistribución y a un crecimiento económico fuerte -y hoy no podemos contar con nada de eso-. Por el contrario, la reacción violenta contra la globalización y la inmigración probablemente perjudique el crecimiento global, mientras que la necesidad de construir coaliciones ad hoc de los voluntariosos mina el progreso en la construcción de nuevas instituciones. Para muchos hoy, redistribución se ha convertido en una mala palabra.</w:t>
      </w:r>
    </w:p>
    <w:p w:rsidR="00CB4750" w:rsidRPr="004F47D9" w:rsidRDefault="00CB4750" w:rsidP="00CB4750">
      <w:pPr>
        <w:spacing w:line="240" w:lineRule="auto"/>
        <w:jc w:val="both"/>
        <w:rPr>
          <w:rFonts w:ascii="Times New Roman" w:hAnsi="Times New Roman"/>
          <w:color w:val="FF0000"/>
          <w:sz w:val="24"/>
          <w:szCs w:val="24"/>
          <w:u w:val="single"/>
        </w:rPr>
      </w:pPr>
      <w:r w:rsidRPr="004F47D9">
        <w:rPr>
          <w:rFonts w:ascii="Times New Roman" w:hAnsi="Times New Roman"/>
          <w:color w:val="FF0000"/>
          <w:sz w:val="24"/>
          <w:szCs w:val="24"/>
          <w:u w:val="single"/>
        </w:rPr>
        <w:t>De manera que la política respaldada por la Gente Muro no es la respuesta. Pero tampoco lo es la política de la Gente Web. Si bien la política disruptiva y canalizada vía Internet puede derrocar el statu quo -las revoluciones de la Primavera Árabe nos lo enseñaron-, no ha resultado particularmente efectiva a la hora de crear alternativas sustentables.</w:t>
      </w:r>
    </w:p>
    <w:p w:rsidR="00CB4750" w:rsidRPr="004F47D9" w:rsidRDefault="00CB4750" w:rsidP="00CB4750">
      <w:pPr>
        <w:spacing w:line="240" w:lineRule="auto"/>
        <w:jc w:val="both"/>
        <w:rPr>
          <w:rFonts w:ascii="Times New Roman" w:hAnsi="Times New Roman"/>
          <w:b/>
          <w:color w:val="FF0000"/>
          <w:sz w:val="24"/>
          <w:szCs w:val="24"/>
          <w:u w:val="single"/>
        </w:rPr>
      </w:pPr>
      <w:r w:rsidRPr="004F47D9">
        <w:rPr>
          <w:rFonts w:ascii="Times New Roman" w:hAnsi="Times New Roman"/>
          <w:b/>
          <w:color w:val="FF0000"/>
          <w:sz w:val="24"/>
          <w:szCs w:val="24"/>
          <w:u w:val="single"/>
        </w:rPr>
        <w:t>Los reclamos de los mayores y de los jóvenes son muy reales. Los réditos económicos de las últimas décadas no se compartieron lo suficiente. Los partidos políticos están más en deuda con ellos mismos que con las comunidades a quienes representan. Existe un socialismo para los ricos y un capitalismo para los pobres. La guerra contra el terrorismo está creando más terroristas. Y los sistemas de comercio y migración están perdiendo apoyo.</w:t>
      </w:r>
    </w:p>
    <w:p w:rsidR="00CB4750" w:rsidRPr="004F47D9" w:rsidRDefault="00CB4750" w:rsidP="00CB4750">
      <w:pPr>
        <w:spacing w:line="240" w:lineRule="auto"/>
        <w:jc w:val="both"/>
        <w:rPr>
          <w:rFonts w:ascii="Times New Roman" w:hAnsi="Times New Roman"/>
          <w:sz w:val="24"/>
          <w:szCs w:val="24"/>
          <w:u w:val="single"/>
          <w:lang w:val="en-US"/>
        </w:rPr>
      </w:pPr>
      <w:r w:rsidRPr="000B439E">
        <w:rPr>
          <w:rFonts w:ascii="Times New Roman" w:hAnsi="Times New Roman"/>
          <w:sz w:val="24"/>
          <w:szCs w:val="24"/>
        </w:rPr>
        <w:t xml:space="preserve">En lugar de defender al status quo de la contrarrevolución, la clase política debería trabajar para crear un sistema nuevo -que responda a las necesidades de la gente-. </w:t>
      </w:r>
      <w:r w:rsidRPr="004F47D9">
        <w:rPr>
          <w:rFonts w:ascii="Times New Roman" w:hAnsi="Times New Roman"/>
          <w:sz w:val="24"/>
          <w:szCs w:val="24"/>
          <w:u w:val="single"/>
        </w:rPr>
        <w:t xml:space="preserve">Tanto los jóvenes como los mayores hicieron conocer sus demandas. </w:t>
      </w:r>
      <w:r w:rsidRPr="004F47D9">
        <w:rPr>
          <w:rFonts w:ascii="Times New Roman" w:hAnsi="Times New Roman"/>
          <w:sz w:val="24"/>
          <w:szCs w:val="24"/>
          <w:u w:val="single"/>
          <w:lang w:val="en-US"/>
        </w:rPr>
        <w:t>Es hora de responder.</w:t>
      </w:r>
    </w:p>
    <w:p w:rsidR="00CB4750" w:rsidRDefault="00CB4750" w:rsidP="00CB4750">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0B439E">
        <w:rPr>
          <w:rFonts w:ascii="Times New Roman" w:hAnsi="Times New Roman"/>
          <w:sz w:val="24"/>
          <w:szCs w:val="24"/>
          <w:lang w:val="en-US"/>
        </w:rPr>
        <w:t>Mark Leonard is Director of the Europe</w:t>
      </w:r>
      <w:r>
        <w:rPr>
          <w:rFonts w:ascii="Times New Roman" w:hAnsi="Times New Roman"/>
          <w:sz w:val="24"/>
          <w:szCs w:val="24"/>
          <w:lang w:val="en-US"/>
        </w:rPr>
        <w:t>an Council on Foreign Relations)</w:t>
      </w:r>
    </w:p>
    <w:p w:rsidR="00CB4750" w:rsidRPr="00CA106E"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A106E">
        <w:rPr>
          <w:rFonts w:ascii="Times New Roman" w:hAnsi="Times New Roman" w:cs="Times New Roman"/>
          <w:sz w:val="24"/>
          <w:szCs w:val="24"/>
          <w:u w:val="single"/>
        </w:rPr>
        <w:t>Democratizar la inteligencia artificial</w:t>
      </w:r>
      <w:r>
        <w:rPr>
          <w:rFonts w:ascii="Times New Roman" w:hAnsi="Times New Roman" w:cs="Times New Roman"/>
          <w:sz w:val="24"/>
          <w:szCs w:val="24"/>
        </w:rPr>
        <w:t xml:space="preserve"> (Project Syndicate - </w:t>
      </w:r>
      <w:r w:rsidRPr="00CA106E">
        <w:rPr>
          <w:rFonts w:ascii="Times New Roman" w:hAnsi="Times New Roman" w:cs="Times New Roman"/>
          <w:b/>
          <w:sz w:val="24"/>
          <w:szCs w:val="24"/>
        </w:rPr>
        <w:t>2/5/17</w:t>
      </w:r>
      <w:r>
        <w:rPr>
          <w:rFonts w:ascii="Times New Roman" w:hAnsi="Times New Roman" w:cs="Times New Roman"/>
          <w:sz w:val="24"/>
          <w:szCs w:val="24"/>
        </w:rPr>
        <w:t>)</w:t>
      </w:r>
    </w:p>
    <w:p w:rsidR="00CB4750" w:rsidRPr="008D5A26" w:rsidRDefault="00CB4750" w:rsidP="00CB4750">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Oxford.-</w:t>
      </w:r>
      <w:r w:rsidRPr="00CA106E">
        <w:rPr>
          <w:rFonts w:ascii="Times New Roman" w:hAnsi="Times New Roman" w:cs="Times New Roman"/>
          <w:sz w:val="24"/>
          <w:szCs w:val="24"/>
        </w:rPr>
        <w:t xml:space="preserve"> </w:t>
      </w:r>
      <w:r w:rsidRPr="008D5A26">
        <w:rPr>
          <w:rFonts w:ascii="Times New Roman" w:hAnsi="Times New Roman" w:cs="Times New Roman"/>
          <w:color w:val="FF0000"/>
          <w:sz w:val="24"/>
          <w:szCs w:val="24"/>
          <w:u w:val="single"/>
        </w:rPr>
        <w:t>La inteligencia artificial es la próxima frontera tecnológica, con potencial de cambiar el orden mundial para bien o para mal. La revolución de la IA puede ayudarnos a terminar con la pobreza y transformar instituciones disfuncionales; pero también puede consolidar la injusticia y aumentar la desigualdad. El resultado dependerá de cómo manejemos los cambios que se avecinan.</w:t>
      </w:r>
    </w:p>
    <w:p w:rsidR="00CB4750" w:rsidRPr="008D5A26" w:rsidRDefault="00CB4750" w:rsidP="00CB4750">
      <w:pPr>
        <w:spacing w:line="240" w:lineRule="auto"/>
        <w:jc w:val="both"/>
        <w:rPr>
          <w:rFonts w:ascii="Times New Roman" w:hAnsi="Times New Roman" w:cs="Times New Roman"/>
          <w:sz w:val="24"/>
          <w:szCs w:val="24"/>
          <w:u w:val="single"/>
        </w:rPr>
      </w:pPr>
      <w:r w:rsidRPr="008D5A26">
        <w:rPr>
          <w:rFonts w:ascii="Times New Roman" w:hAnsi="Times New Roman" w:cs="Times New Roman"/>
          <w:sz w:val="24"/>
          <w:szCs w:val="24"/>
          <w:u w:val="single"/>
        </w:rPr>
        <w:t>Por desgracia, el historial de la humanidad ante las revoluciones tecnológicas es más bien pobre. Piénsese en Internet, que tuvo un impacto enorme en las sociedades de todo el mundo: cambió la forma de comunicarnos, trabajar y entretenernos; transformó radicalmente ciertos sectores económicos; obligó a cambiar modelos de negocios tradicionales; y creó algunas industrias totalmente nuevas.</w:t>
      </w:r>
    </w:p>
    <w:p w:rsidR="00CB4750" w:rsidRPr="008D5A26" w:rsidRDefault="00CB4750" w:rsidP="00CB4750">
      <w:pPr>
        <w:spacing w:line="240" w:lineRule="auto"/>
        <w:jc w:val="both"/>
        <w:rPr>
          <w:rFonts w:ascii="Times New Roman" w:hAnsi="Times New Roman" w:cs="Times New Roman"/>
          <w:sz w:val="24"/>
          <w:szCs w:val="24"/>
          <w:u w:val="single"/>
        </w:rPr>
      </w:pPr>
      <w:r w:rsidRPr="008D5A26">
        <w:rPr>
          <w:rFonts w:ascii="Times New Roman" w:hAnsi="Times New Roman" w:cs="Times New Roman"/>
          <w:sz w:val="24"/>
          <w:szCs w:val="24"/>
          <w:u w:val="single"/>
        </w:rPr>
        <w:t>Pero Internet no trajo consigo el tipo de transformación integral que muchos anticiparon. Es evidente que no resolvió los grandes problemas, como erradicar la pobreza o llevarnos a Marte. Como dice Peter Thiel, cofundador de PayPal: “En vez de autos voladores, tenemos 140 caracteres”.</w:t>
      </w:r>
    </w:p>
    <w:p w:rsidR="00CB4750" w:rsidRPr="008D5A26" w:rsidRDefault="00CB4750" w:rsidP="00CB4750">
      <w:pPr>
        <w:spacing w:line="240" w:lineRule="auto"/>
        <w:jc w:val="both"/>
        <w:rPr>
          <w:rFonts w:ascii="Times New Roman" w:hAnsi="Times New Roman" w:cs="Times New Roman"/>
          <w:color w:val="FF0000"/>
          <w:sz w:val="24"/>
          <w:szCs w:val="24"/>
          <w:u w:val="single"/>
        </w:rPr>
      </w:pPr>
      <w:r w:rsidRPr="008D5A26">
        <w:rPr>
          <w:rFonts w:ascii="Times New Roman" w:hAnsi="Times New Roman" w:cs="Times New Roman"/>
          <w:sz w:val="24"/>
          <w:szCs w:val="24"/>
          <w:u w:val="single"/>
        </w:rPr>
        <w:lastRenderedPageBreak/>
        <w:t>De hecho, en cierto modo, Internet agravó nuestros problemas</w:t>
      </w:r>
      <w:r w:rsidRPr="00CA106E">
        <w:rPr>
          <w:rFonts w:ascii="Times New Roman" w:hAnsi="Times New Roman" w:cs="Times New Roman"/>
          <w:sz w:val="24"/>
          <w:szCs w:val="24"/>
        </w:rPr>
        <w:t xml:space="preserve">. Aunque creó oportunidades para la gente común y corriente, creó muchas más para los más ricos y poderosos. </w:t>
      </w:r>
      <w:r w:rsidRPr="008D5A26">
        <w:rPr>
          <w:rFonts w:ascii="Times New Roman" w:hAnsi="Times New Roman" w:cs="Times New Roman"/>
          <w:color w:val="FF0000"/>
          <w:sz w:val="24"/>
          <w:szCs w:val="24"/>
          <w:u w:val="single"/>
        </w:rPr>
        <w:t>Un estudio reciente realizado por investigadores de la London School of Economics revela que Internet aumentó la desigualdad: beneficia más a las personas educadas de altos ingresos, y a las corporaciones multinacionales, a las que ayuda a crecer a gran escala y eludir sus responsabilidades.</w:t>
      </w:r>
    </w:p>
    <w:p w:rsidR="00CB4750" w:rsidRPr="008D5A26" w:rsidRDefault="00CB4750" w:rsidP="00CB4750">
      <w:pPr>
        <w:spacing w:line="240" w:lineRule="auto"/>
        <w:jc w:val="both"/>
        <w:rPr>
          <w:rFonts w:ascii="Times New Roman" w:hAnsi="Times New Roman" w:cs="Times New Roman"/>
          <w:sz w:val="24"/>
          <w:szCs w:val="24"/>
          <w:u w:val="single"/>
        </w:rPr>
      </w:pPr>
      <w:r w:rsidRPr="008D5A26">
        <w:rPr>
          <w:rFonts w:ascii="Times New Roman" w:hAnsi="Times New Roman" w:cs="Times New Roman"/>
          <w:sz w:val="24"/>
          <w:szCs w:val="24"/>
          <w:u w:val="single"/>
        </w:rPr>
        <w:t>Pero tal vez la revolución de la IA pueda traer los cambios que necesitamos. Esta tecnología (que busca mejorar las funciones cognitivas de las máquinas para que puedan “aprender” por sí mismas) ya está transformando nuestras vidas. Creó autos sin conductor (voladores, todavía no), asistentes personales virtuales e incluso armas autónomas.</w:t>
      </w:r>
    </w:p>
    <w:p w:rsidR="00CB4750" w:rsidRPr="008D5A26" w:rsidRDefault="00CB4750" w:rsidP="00CB4750">
      <w:pPr>
        <w:spacing w:line="240" w:lineRule="auto"/>
        <w:jc w:val="both"/>
        <w:rPr>
          <w:rFonts w:ascii="Times New Roman" w:hAnsi="Times New Roman" w:cs="Times New Roman"/>
          <w:sz w:val="24"/>
          <w:szCs w:val="24"/>
          <w:u w:val="single"/>
        </w:rPr>
      </w:pPr>
      <w:r w:rsidRPr="008D5A26">
        <w:rPr>
          <w:rFonts w:ascii="Times New Roman" w:hAnsi="Times New Roman" w:cs="Times New Roman"/>
          <w:sz w:val="24"/>
          <w:szCs w:val="24"/>
          <w:u w:val="single"/>
        </w:rPr>
        <w:t>Pero esto es apenas una ínfima parte del potencial de la IA, que promete producir transformaciones sociales, económicas y políticas que todavía no llegamos a entender. La IA no será una industria nueva, sino que penetrará y alterará para siempre cada industria que ya existe. No cambiará nuestras vidas, sino los límites y el significado mismo de ser humanos.</w:t>
      </w:r>
    </w:p>
    <w:p w:rsidR="00CB4750" w:rsidRPr="008D5A26" w:rsidRDefault="00CB4750" w:rsidP="00CB4750">
      <w:pPr>
        <w:spacing w:line="240" w:lineRule="auto"/>
        <w:jc w:val="both"/>
        <w:rPr>
          <w:rFonts w:ascii="Times New Roman" w:hAnsi="Times New Roman" w:cs="Times New Roman"/>
          <w:color w:val="FF0000"/>
          <w:sz w:val="24"/>
          <w:szCs w:val="24"/>
          <w:u w:val="single"/>
        </w:rPr>
      </w:pPr>
      <w:r w:rsidRPr="008D5A26">
        <w:rPr>
          <w:rFonts w:ascii="Times New Roman" w:hAnsi="Times New Roman" w:cs="Times New Roman"/>
          <w:color w:val="FF0000"/>
          <w:sz w:val="24"/>
          <w:szCs w:val="24"/>
          <w:u w:val="single"/>
        </w:rPr>
        <w:t>Cómo y cuándo se producirá esta transformación (y cómo manejar sus amplios efectos) son cuestiones que quitan el sueño a académicos y a políticos. La era de la IA genera desde visiones paradisíacas en las que todos los problemas de la humanidad están resueltos hasta temores de una distopía en la que nuestra creación se torna una amenaza existencial.</w:t>
      </w:r>
    </w:p>
    <w:p w:rsidR="00CB4750" w:rsidRPr="00CA106E" w:rsidRDefault="00CB4750" w:rsidP="00CB4750">
      <w:pPr>
        <w:spacing w:line="240" w:lineRule="auto"/>
        <w:jc w:val="both"/>
        <w:rPr>
          <w:rFonts w:ascii="Times New Roman" w:hAnsi="Times New Roman" w:cs="Times New Roman"/>
          <w:sz w:val="24"/>
          <w:szCs w:val="24"/>
        </w:rPr>
      </w:pPr>
      <w:r w:rsidRPr="00CA106E">
        <w:rPr>
          <w:rFonts w:ascii="Times New Roman" w:hAnsi="Times New Roman" w:cs="Times New Roman"/>
          <w:sz w:val="24"/>
          <w:szCs w:val="24"/>
        </w:rPr>
        <w:t>Hacer predicciones acerca de grandes avances tecnológicos es notoriamente difícil. El 11 de septiembre de 1933, el famoso físico nuclear Ernest Rutherford declaró, ante una nutrida concurrencia: “Pretender extraer energía de la transformación de los átomos es una insensatez”. A la mañana siguiente, Leo Szilard formuló la hipótesis de la reacción nuclear en cadena inducida por neutrones, y poco después patentaba el reactor nuclear.</w:t>
      </w:r>
    </w:p>
    <w:p w:rsidR="00CB4750" w:rsidRPr="00CA106E" w:rsidRDefault="00CB4750" w:rsidP="00CB4750">
      <w:pPr>
        <w:spacing w:line="240" w:lineRule="auto"/>
        <w:jc w:val="both"/>
        <w:rPr>
          <w:rFonts w:ascii="Times New Roman" w:hAnsi="Times New Roman" w:cs="Times New Roman"/>
          <w:sz w:val="24"/>
          <w:szCs w:val="24"/>
        </w:rPr>
      </w:pPr>
      <w:r w:rsidRPr="00CA106E">
        <w:rPr>
          <w:rFonts w:ascii="Times New Roman" w:hAnsi="Times New Roman" w:cs="Times New Roman"/>
          <w:sz w:val="24"/>
          <w:szCs w:val="24"/>
        </w:rPr>
        <w:t>El problema, para algunos, es suponer que los nuevos avances tecnológicos son incomparables con los del pasado. Muchos académicos, expertos y profesionales suscribirían la opinión del presidente ejecutivo de Alphabet, Eric Schmidt, que dice que los fenómenos tecnológicos tienen propiedades intrínsecas exclusivas que los seres humanos no comprendemos y que es mejor no interferir.</w:t>
      </w:r>
    </w:p>
    <w:p w:rsidR="00CB4750" w:rsidRPr="00CA106E" w:rsidRDefault="00CB4750" w:rsidP="00CB4750">
      <w:pPr>
        <w:spacing w:line="240" w:lineRule="auto"/>
        <w:jc w:val="both"/>
        <w:rPr>
          <w:rFonts w:ascii="Times New Roman" w:hAnsi="Times New Roman" w:cs="Times New Roman"/>
          <w:sz w:val="24"/>
          <w:szCs w:val="24"/>
        </w:rPr>
      </w:pPr>
      <w:r w:rsidRPr="00CA106E">
        <w:rPr>
          <w:rFonts w:ascii="Times New Roman" w:hAnsi="Times New Roman" w:cs="Times New Roman"/>
          <w:sz w:val="24"/>
          <w:szCs w:val="24"/>
        </w:rPr>
        <w:t>Otros tal vez cometen el error opuesto, de confiar demasiado en analogías históricas. El escritor e investigador de la tecnología Evgeny Morozov, entre otros, prevé cierto grado de dependencia respecto de la trayectoria histórica, por la que los discursos actuales definirán nuestras ideas sobre el futuro de la tecnología y así influirán en su desarrollo; luego, las tecnologías futuras incidirán a su vez en el discurso y se creará una especie de ciclo de retroalimentación positiva.</w:t>
      </w:r>
    </w:p>
    <w:p w:rsidR="00CB4750" w:rsidRPr="008D5A26" w:rsidRDefault="00CB4750" w:rsidP="00CB4750">
      <w:pPr>
        <w:spacing w:line="240" w:lineRule="auto"/>
        <w:jc w:val="both"/>
        <w:rPr>
          <w:rFonts w:ascii="Times New Roman" w:hAnsi="Times New Roman" w:cs="Times New Roman"/>
          <w:sz w:val="24"/>
          <w:szCs w:val="24"/>
          <w:u w:val="single"/>
        </w:rPr>
      </w:pPr>
      <w:r w:rsidRPr="00CA106E">
        <w:rPr>
          <w:rFonts w:ascii="Times New Roman" w:hAnsi="Times New Roman" w:cs="Times New Roman"/>
          <w:sz w:val="24"/>
          <w:szCs w:val="24"/>
        </w:rPr>
        <w:t xml:space="preserve">Para analizar una revolución tecnológica como la de la IA, debemos hallar un equilibrio entre ambos modos de pensar. </w:t>
      </w:r>
      <w:r w:rsidRPr="008D5A26">
        <w:rPr>
          <w:rFonts w:ascii="Times New Roman" w:hAnsi="Times New Roman" w:cs="Times New Roman"/>
          <w:sz w:val="24"/>
          <w:szCs w:val="24"/>
          <w:u w:val="single"/>
        </w:rPr>
        <w:t>Necesitamos una perspectiva interdisciplinaria basada en un vocabulario compartido y en un marco conceptual común. También necesitamos políticas que se ocupen de las interconexiones entre la tecnología, la gobernanza y la ética. Iniciativas recientes como la Alianza sobre la IA o el Fondo para la Ética y la Gobernanza de la IA son un paso en la dirección correcta, pero les falta la necesaria participación de los gobiernos.</w:t>
      </w:r>
    </w:p>
    <w:p w:rsidR="00CB4750" w:rsidRPr="008D5A26" w:rsidRDefault="00CB4750" w:rsidP="00CB4750">
      <w:pPr>
        <w:spacing w:line="240" w:lineRule="auto"/>
        <w:jc w:val="both"/>
        <w:rPr>
          <w:rFonts w:ascii="Times New Roman" w:hAnsi="Times New Roman" w:cs="Times New Roman"/>
          <w:sz w:val="24"/>
          <w:szCs w:val="24"/>
          <w:u w:val="single"/>
        </w:rPr>
      </w:pPr>
      <w:r w:rsidRPr="008D5A26">
        <w:rPr>
          <w:rFonts w:ascii="Times New Roman" w:hAnsi="Times New Roman" w:cs="Times New Roman"/>
          <w:sz w:val="24"/>
          <w:szCs w:val="24"/>
          <w:u w:val="single"/>
        </w:rPr>
        <w:t>Son pasos necesarios para responder algunas preguntas fundamentales: ¿Qué nos hace humanos? ¿Es la búsqueda de la hipereficiencia (la mentalidad “Silicon Valley”)? ¿O es la irracionalidad, la imperfección y la duda: características fuera del alcance de cualquier entidad no biológica?</w:t>
      </w:r>
    </w:p>
    <w:p w:rsidR="00CB4750" w:rsidRPr="00CA106E" w:rsidRDefault="00CB4750" w:rsidP="00CB4750">
      <w:pPr>
        <w:spacing w:line="240" w:lineRule="auto"/>
        <w:jc w:val="both"/>
        <w:rPr>
          <w:rFonts w:ascii="Times New Roman" w:hAnsi="Times New Roman" w:cs="Times New Roman"/>
          <w:sz w:val="24"/>
          <w:szCs w:val="24"/>
        </w:rPr>
      </w:pPr>
      <w:r w:rsidRPr="00CA106E">
        <w:rPr>
          <w:rFonts w:ascii="Times New Roman" w:hAnsi="Times New Roman" w:cs="Times New Roman"/>
          <w:sz w:val="24"/>
          <w:szCs w:val="24"/>
        </w:rPr>
        <w:lastRenderedPageBreak/>
        <w:t>Sólo respondiendo estas preguntas podremos determinar qué valores debemos proteger y preservar en la era de la IA que se avecina, mientras reconsideramos los fundamentos y las cláusulas de los contratos sociales, incluidas las instituciones nacionales e internacionales que han permitido la extensión de la desigualdad y la inseguridad. En el contexto de la amplia transformación producida por el ascenso de la IA, tal vez podamos reformular el statu quo para que garantice más seguridad y justicia.</w:t>
      </w:r>
    </w:p>
    <w:p w:rsidR="00CB4750" w:rsidRPr="008D5A26" w:rsidRDefault="00CB4750" w:rsidP="00CB4750">
      <w:pPr>
        <w:spacing w:line="240" w:lineRule="auto"/>
        <w:jc w:val="both"/>
        <w:rPr>
          <w:rFonts w:ascii="Times New Roman" w:hAnsi="Times New Roman" w:cs="Times New Roman"/>
          <w:sz w:val="24"/>
          <w:szCs w:val="24"/>
          <w:u w:val="single"/>
        </w:rPr>
      </w:pPr>
      <w:r w:rsidRPr="008D5A26">
        <w:rPr>
          <w:rFonts w:ascii="Times New Roman" w:hAnsi="Times New Roman" w:cs="Times New Roman"/>
          <w:sz w:val="24"/>
          <w:szCs w:val="24"/>
          <w:u w:val="single"/>
        </w:rPr>
        <w:t>Una de las claves para la creación de un futuro más igualitario tiene que ver con los datos. El avance de la IA depende de la disponibilidad de grandes conjuntos de datos sobre la actividad humana (dentro y fuera de la red) y su análisis, con el objetivo de distinguir patrones de conducta que puedan usarse para guiar la conducta y la cognición de las máquinas. Para que todos tengamos poder en la era de la IA, es necesario que cada persona (no las grandes empresas) sea dueña de los datos de su creación.</w:t>
      </w:r>
    </w:p>
    <w:p w:rsidR="00CB4750" w:rsidRPr="008D5A26" w:rsidRDefault="00CB4750" w:rsidP="00CB4750">
      <w:pPr>
        <w:spacing w:line="240" w:lineRule="auto"/>
        <w:jc w:val="both"/>
        <w:rPr>
          <w:rFonts w:ascii="Times New Roman" w:hAnsi="Times New Roman" w:cs="Times New Roman"/>
          <w:color w:val="FF0000"/>
          <w:sz w:val="24"/>
          <w:szCs w:val="24"/>
          <w:u w:val="single"/>
        </w:rPr>
      </w:pPr>
      <w:r w:rsidRPr="00CA106E">
        <w:rPr>
          <w:rFonts w:ascii="Times New Roman" w:hAnsi="Times New Roman" w:cs="Times New Roman"/>
          <w:sz w:val="24"/>
          <w:szCs w:val="24"/>
        </w:rPr>
        <w:t xml:space="preserve">Con una estrategia correcta, tal vez podríamos garantizar que la IA empodere a las personas como nunca antes se vio. Pese a la abundante evidencia histórica que siembra dudas de que así sea, tal vez la clave esté en la palabra “duda”. </w:t>
      </w:r>
      <w:r w:rsidRPr="008D5A26">
        <w:rPr>
          <w:rFonts w:ascii="Times New Roman" w:hAnsi="Times New Roman" w:cs="Times New Roman"/>
          <w:color w:val="FF0000"/>
          <w:sz w:val="24"/>
          <w:szCs w:val="24"/>
          <w:u w:val="single"/>
        </w:rPr>
        <w:t>Como dijo el fallecido sociólogo Zygmunt Bauman: “Cuestionar las premisas ostensiblemente incuestionables de nuestro modo de vida es sin duda el servicio más apremiante que nos debemos a nosotros mismos”.</w:t>
      </w:r>
    </w:p>
    <w:p w:rsidR="00CB4750" w:rsidRDefault="00CB4750" w:rsidP="00CB475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CA106E">
        <w:rPr>
          <w:rFonts w:ascii="Times New Roman" w:hAnsi="Times New Roman" w:cs="Times New Roman"/>
          <w:sz w:val="24"/>
          <w:szCs w:val="24"/>
          <w:lang w:val="en-US"/>
        </w:rPr>
        <w:t>Maciej Kuziemski is a public policy scholar at the University of Oxford and At</w:t>
      </w:r>
      <w:r>
        <w:rPr>
          <w:rFonts w:ascii="Times New Roman" w:hAnsi="Times New Roman" w:cs="Times New Roman"/>
          <w:sz w:val="24"/>
          <w:szCs w:val="24"/>
          <w:lang w:val="en-US"/>
        </w:rPr>
        <w:t>lantic Council Millenium Fellow)</w:t>
      </w:r>
    </w:p>
    <w:p w:rsidR="00CB4750" w:rsidRPr="00F86B26" w:rsidRDefault="00CB4750" w:rsidP="00CB475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86B26">
        <w:rPr>
          <w:rFonts w:ascii="Times New Roman" w:hAnsi="Times New Roman" w:cs="Times New Roman"/>
          <w:sz w:val="24"/>
          <w:szCs w:val="24"/>
          <w:u w:val="single"/>
        </w:rPr>
        <w:t>La paga del salario del miedo</w:t>
      </w:r>
      <w:r>
        <w:rPr>
          <w:rFonts w:ascii="Times New Roman" w:hAnsi="Times New Roman" w:cs="Times New Roman"/>
          <w:sz w:val="24"/>
          <w:szCs w:val="24"/>
        </w:rPr>
        <w:t xml:space="preserve"> (Project Syndicate - </w:t>
      </w:r>
      <w:r w:rsidRPr="00F86B26">
        <w:rPr>
          <w:rFonts w:ascii="Times New Roman" w:hAnsi="Times New Roman" w:cs="Times New Roman"/>
          <w:b/>
          <w:sz w:val="24"/>
          <w:szCs w:val="24"/>
        </w:rPr>
        <w:t>9/5/17</w:t>
      </w:r>
      <w:r>
        <w:rPr>
          <w:rFonts w:ascii="Times New Roman" w:hAnsi="Times New Roman" w:cs="Times New Roman"/>
          <w:sz w:val="24"/>
          <w:szCs w:val="24"/>
        </w:rPr>
        <w:t>)</w:t>
      </w:r>
    </w:p>
    <w:p w:rsidR="00CB4750" w:rsidRPr="00740111" w:rsidRDefault="00CB4750" w:rsidP="00CB4750">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Londres.-</w:t>
      </w:r>
      <w:r w:rsidRPr="00F86B26">
        <w:rPr>
          <w:rFonts w:ascii="Times New Roman" w:hAnsi="Times New Roman" w:cs="Times New Roman"/>
          <w:sz w:val="24"/>
          <w:szCs w:val="24"/>
        </w:rPr>
        <w:t xml:space="preserve"> </w:t>
      </w:r>
      <w:r w:rsidRPr="00740111">
        <w:rPr>
          <w:rFonts w:ascii="Times New Roman" w:hAnsi="Times New Roman" w:cs="Times New Roman"/>
          <w:sz w:val="24"/>
          <w:szCs w:val="24"/>
          <w:u w:val="single"/>
        </w:rPr>
        <w:t>Si todo lo demás falla, inténtese lo que antes era impensable</w:t>
      </w:r>
      <w:r w:rsidRPr="00F86B26">
        <w:rPr>
          <w:rFonts w:ascii="Times New Roman" w:hAnsi="Times New Roman" w:cs="Times New Roman"/>
          <w:sz w:val="24"/>
          <w:szCs w:val="24"/>
        </w:rPr>
        <w:t xml:space="preserve">. La mayor parte de las veces no es un mal principio de política económica, y puede que sea justo lo que se necesite hoy: </w:t>
      </w:r>
      <w:r w:rsidRPr="00740111">
        <w:rPr>
          <w:rFonts w:ascii="Times New Roman" w:hAnsi="Times New Roman" w:cs="Times New Roman"/>
          <w:color w:val="FF0000"/>
          <w:sz w:val="24"/>
          <w:szCs w:val="24"/>
          <w:u w:val="single"/>
        </w:rPr>
        <w:t>muchos países occidentales (ciertamente Estados Unidos, Japón y Alemania, y probablemente el Reino Unido, y pronto gran parte del resto de la eurozona) deberían impulsar la intervención directa del Estado en las negociaciones salariales, especialmente para quienes ganan menos.</w:t>
      </w:r>
    </w:p>
    <w:p w:rsidR="00CB4750" w:rsidRPr="00F86B26" w:rsidRDefault="00CB4750" w:rsidP="00CB4750">
      <w:pPr>
        <w:spacing w:line="240" w:lineRule="auto"/>
        <w:jc w:val="both"/>
        <w:rPr>
          <w:rFonts w:ascii="Times New Roman" w:hAnsi="Times New Roman" w:cs="Times New Roman"/>
          <w:sz w:val="24"/>
          <w:szCs w:val="24"/>
        </w:rPr>
      </w:pPr>
      <w:r w:rsidRPr="00F86B26">
        <w:rPr>
          <w:rFonts w:ascii="Times New Roman" w:hAnsi="Times New Roman" w:cs="Times New Roman"/>
          <w:sz w:val="24"/>
          <w:szCs w:val="24"/>
        </w:rPr>
        <w:t>Japón ha destinado los últimos 15 años a luchar con un débil crecimiento, una demanda interna anémica (especialmente entre las familias de menores recursos) y la cada vez mayor desigualdad y pobreza. En EE.UU. hoy predominan condiciones similares; de hecho, ayudaron a la elección de Donald Trump como presidente al crear un grupo suficientemente grande de lo que con bastante razón llamó “estadounidenses olvidados”. Y antes de su victoria, condiciones similares llevaron a los “rezagados” británicos a votar por el Brexit.</w:t>
      </w:r>
    </w:p>
    <w:p w:rsidR="00CB4750" w:rsidRPr="00740111" w:rsidRDefault="00CB4750" w:rsidP="00CB4750">
      <w:pPr>
        <w:spacing w:line="240" w:lineRule="auto"/>
        <w:jc w:val="both"/>
        <w:rPr>
          <w:rFonts w:ascii="Times New Roman" w:hAnsi="Times New Roman" w:cs="Times New Roman"/>
          <w:color w:val="FF0000"/>
          <w:sz w:val="24"/>
          <w:szCs w:val="24"/>
          <w:u w:val="single"/>
        </w:rPr>
      </w:pPr>
      <w:r w:rsidRPr="00740111">
        <w:rPr>
          <w:rFonts w:ascii="Times New Roman" w:hAnsi="Times New Roman" w:cs="Times New Roman"/>
          <w:color w:val="FF0000"/>
          <w:sz w:val="24"/>
          <w:szCs w:val="24"/>
          <w:u w:val="single"/>
        </w:rPr>
        <w:t>Sin un importante aumento de los salarios (principalmente salarios mínimos obligatorios) el populismo seguirá prosperando y la mayoría de las economías occidentales seguirán bajo el yugo de un crecimiento lento. La desigualdad seguirá aumentando, no solo en cuanto a ingresos y riqueza, sino también de percepción sobre la influencia. Y la tentación de buscar soluciones cortoplacistas (como cerrar fronteras y adoptar medidas proteccionistas) se volverá irresistible.</w:t>
      </w:r>
    </w:p>
    <w:p w:rsidR="00CB4750" w:rsidRPr="00740111" w:rsidRDefault="00CB4750" w:rsidP="00CB4750">
      <w:pPr>
        <w:spacing w:line="240" w:lineRule="auto"/>
        <w:jc w:val="both"/>
        <w:rPr>
          <w:rFonts w:ascii="Times New Roman" w:hAnsi="Times New Roman" w:cs="Times New Roman"/>
          <w:color w:val="FF0000"/>
          <w:sz w:val="24"/>
          <w:szCs w:val="24"/>
          <w:u w:val="single"/>
        </w:rPr>
      </w:pPr>
      <w:r w:rsidRPr="00740111">
        <w:rPr>
          <w:rFonts w:ascii="Times New Roman" w:hAnsi="Times New Roman" w:cs="Times New Roman"/>
          <w:color w:val="FF0000"/>
          <w:sz w:val="24"/>
          <w:szCs w:val="24"/>
          <w:u w:val="single"/>
        </w:rPr>
        <w:t>Sin embargo, la sugerencia de que los gobiernos deberían tomar la iniciativa para elevar el precio de la mano de obra menos calificada probablemente se reciba con las cejas arqueadas y comentarios en voz baja de que debo de estar loco. ¿No sé qué si se aplican salarios más altos nos arriesgamos a elevar el desempleo? ¿No he escuchado sobre el “despertar de los robots” y el creciente poder de la automatización, en términos más generales, para destruir empleos? ¿No creo en las soluciones de mercado?</w:t>
      </w:r>
    </w:p>
    <w:p w:rsidR="00CB4750" w:rsidRPr="00740111" w:rsidRDefault="00CB4750" w:rsidP="00CB4750">
      <w:pPr>
        <w:spacing w:line="240" w:lineRule="auto"/>
        <w:jc w:val="both"/>
        <w:rPr>
          <w:rFonts w:ascii="Times New Roman" w:hAnsi="Times New Roman" w:cs="Times New Roman"/>
          <w:color w:val="FF0000"/>
          <w:sz w:val="24"/>
          <w:szCs w:val="24"/>
          <w:u w:val="single"/>
        </w:rPr>
      </w:pPr>
      <w:r w:rsidRPr="00740111">
        <w:rPr>
          <w:rFonts w:ascii="Times New Roman" w:hAnsi="Times New Roman" w:cs="Times New Roman"/>
          <w:color w:val="FF0000"/>
          <w:sz w:val="24"/>
          <w:szCs w:val="24"/>
          <w:u w:val="single"/>
        </w:rPr>
        <w:lastRenderedPageBreak/>
        <w:t>La respuesta a las tres preguntas es “sí”. Pero las políticas se deben adaptar a las condiciones y reflejar las opciones entre los intereses de los diferentes grupos que compiten entre sí (de hecho, la política gira precisamente alrededor de eso). Y las condiciones actuales, junto con los intereses de los “rezagados”, indican que lo una vez impensable se ha vuelto esencial, si es que no inevitable.</w:t>
      </w:r>
    </w:p>
    <w:p w:rsidR="00CB4750" w:rsidRPr="00740111" w:rsidRDefault="00CB4750" w:rsidP="00CB4750">
      <w:pPr>
        <w:spacing w:line="240" w:lineRule="auto"/>
        <w:jc w:val="both"/>
        <w:rPr>
          <w:rFonts w:ascii="Times New Roman" w:hAnsi="Times New Roman" w:cs="Times New Roman"/>
          <w:sz w:val="24"/>
          <w:szCs w:val="24"/>
          <w:u w:val="single"/>
        </w:rPr>
      </w:pPr>
      <w:r w:rsidRPr="00740111">
        <w:rPr>
          <w:rFonts w:ascii="Times New Roman" w:hAnsi="Times New Roman" w:cs="Times New Roman"/>
          <w:sz w:val="24"/>
          <w:szCs w:val="24"/>
          <w:u w:val="single"/>
        </w:rPr>
        <w:t>La principal razón porque los gobiernos vacilen ante la perspectiva de intervenir en la fijación salarial es el recuerdo de los fallidos controles de precios y salarios durante el periodo de alta inflación de los años 70, controles que dieron origen a distorsiones problemáticas y de gran calado. Pero una segunda razón, y más actual, tiene relación con el cabildeo de las empresas que argumentan que la competitividad corporativa depende del trabajo barato. Los gobiernos también tienen su propio interés que considerar, ya que a menudo el sector público da empleo a muchos trabajadores por el salario mínimo.</w:t>
      </w:r>
    </w:p>
    <w:p w:rsidR="00CB4750" w:rsidRPr="00740111" w:rsidRDefault="00CB4750" w:rsidP="00CB4750">
      <w:pPr>
        <w:spacing w:line="240" w:lineRule="auto"/>
        <w:jc w:val="both"/>
        <w:rPr>
          <w:rFonts w:ascii="Times New Roman" w:hAnsi="Times New Roman" w:cs="Times New Roman"/>
          <w:color w:val="FF0000"/>
          <w:sz w:val="24"/>
          <w:szCs w:val="24"/>
          <w:u w:val="single"/>
        </w:rPr>
      </w:pPr>
      <w:r w:rsidRPr="00740111">
        <w:rPr>
          <w:rFonts w:ascii="Times New Roman" w:hAnsi="Times New Roman" w:cs="Times New Roman"/>
          <w:sz w:val="24"/>
          <w:szCs w:val="24"/>
          <w:u w:val="single"/>
        </w:rPr>
        <w:t xml:space="preserve">Sin embargo, es hora de armarse de valor. Las medidas fiscales (como recortar impuestos o elevar el gasto público) están demasiado limitadas por la alta deuda pública para servir de mucho en el estímulo de la demanda, y los intentos de usarlas para redistribuir recursos de los ricos a los pobres han creado sus propios problemas. La política monetaria (en especial, los vastos programas de “facilitación cuantitativa” de impresión de dinero impulsados por los bancos centrales en los últimos años) también ha perdido espacio en horas que aumenta la inflación y los balances de los bancos centrales alcanzan tamaños antes nunca vistos. </w:t>
      </w:r>
      <w:r w:rsidRPr="00740111">
        <w:rPr>
          <w:rFonts w:ascii="Times New Roman" w:hAnsi="Times New Roman" w:cs="Times New Roman"/>
          <w:color w:val="FF0000"/>
          <w:sz w:val="24"/>
          <w:szCs w:val="24"/>
          <w:u w:val="single"/>
        </w:rPr>
        <w:t>La intervención salarial es prácticamente la única opción que queda.</w:t>
      </w:r>
    </w:p>
    <w:p w:rsidR="00CB4750" w:rsidRPr="00F86B26" w:rsidRDefault="00CB4750" w:rsidP="00CB4750">
      <w:pPr>
        <w:spacing w:line="240" w:lineRule="auto"/>
        <w:jc w:val="both"/>
        <w:rPr>
          <w:rFonts w:ascii="Times New Roman" w:hAnsi="Times New Roman" w:cs="Times New Roman"/>
          <w:sz w:val="24"/>
          <w:szCs w:val="24"/>
        </w:rPr>
      </w:pPr>
      <w:r w:rsidRPr="00F86B26">
        <w:rPr>
          <w:rFonts w:ascii="Times New Roman" w:hAnsi="Times New Roman" w:cs="Times New Roman"/>
          <w:sz w:val="24"/>
          <w:szCs w:val="24"/>
        </w:rPr>
        <w:t>Más aún, es probable que los riesgos de elevar el salario mínimo no sean tan altos como parece, no al menos por ahora. No hay duda de que hay tiempos en que pueden conllevar una reducción del empleo, pero hoy no es así: países como Estados Unidos, Japón, Alemania y el Reino Unido están prácticamente con pleno empleo.</w:t>
      </w:r>
    </w:p>
    <w:p w:rsidR="00CB4750" w:rsidRPr="00F86B26" w:rsidRDefault="00CB4750" w:rsidP="00CB4750">
      <w:pPr>
        <w:spacing w:line="240" w:lineRule="auto"/>
        <w:jc w:val="both"/>
        <w:rPr>
          <w:rFonts w:ascii="Times New Roman" w:hAnsi="Times New Roman" w:cs="Times New Roman"/>
          <w:sz w:val="24"/>
          <w:szCs w:val="24"/>
        </w:rPr>
      </w:pPr>
      <w:r w:rsidRPr="00F86B26">
        <w:rPr>
          <w:rFonts w:ascii="Times New Roman" w:hAnsi="Times New Roman" w:cs="Times New Roman"/>
          <w:sz w:val="24"/>
          <w:szCs w:val="24"/>
        </w:rPr>
        <w:t>El riesgo que existe en estos países no es que haya más paro, sino que los salarios se congelen, causando así que la demanda de los hogares se mantenga baja o crezca solamente de manera marginal e impidiendo con ello la inversión empresarial. En los Estados Unidos, los bajos salarios en los quintiles inferiores del mercado laboral han desalentado a millones de personas en edad laboral de siquiera buscar empleo. Ciertamente eso puede ayudar a reducir el índice de desempleo oficial, pero aporta poco a la economía.</w:t>
      </w:r>
    </w:p>
    <w:p w:rsidR="00CB4750" w:rsidRPr="00F86B26" w:rsidRDefault="00CB4750" w:rsidP="00CB4750">
      <w:pPr>
        <w:spacing w:line="240" w:lineRule="auto"/>
        <w:jc w:val="both"/>
        <w:rPr>
          <w:rFonts w:ascii="Times New Roman" w:hAnsi="Times New Roman" w:cs="Times New Roman"/>
          <w:sz w:val="24"/>
          <w:szCs w:val="24"/>
        </w:rPr>
      </w:pPr>
      <w:r w:rsidRPr="00F86B26">
        <w:rPr>
          <w:rFonts w:ascii="Times New Roman" w:hAnsi="Times New Roman" w:cs="Times New Roman"/>
          <w:sz w:val="24"/>
          <w:szCs w:val="24"/>
        </w:rPr>
        <w:t>El salario mínimo federal estadounidense de $</w:t>
      </w:r>
      <w:r>
        <w:rPr>
          <w:rFonts w:ascii="Times New Roman" w:hAnsi="Times New Roman" w:cs="Times New Roman"/>
          <w:sz w:val="24"/>
          <w:szCs w:val="24"/>
        </w:rPr>
        <w:t xml:space="preserve"> </w:t>
      </w:r>
      <w:r w:rsidRPr="00F86B26">
        <w:rPr>
          <w:rFonts w:ascii="Times New Roman" w:hAnsi="Times New Roman" w:cs="Times New Roman"/>
          <w:sz w:val="24"/>
          <w:szCs w:val="24"/>
        </w:rPr>
        <w:t>7,25 por hora es un tercio inferior en términos reales (ajustado a la inflación) que su punto máximo en 1968. El salario mínimo legal promedio de Japón de ¥</w:t>
      </w:r>
      <w:r>
        <w:rPr>
          <w:rFonts w:ascii="Times New Roman" w:hAnsi="Times New Roman" w:cs="Times New Roman"/>
          <w:sz w:val="24"/>
          <w:szCs w:val="24"/>
        </w:rPr>
        <w:t xml:space="preserve"> </w:t>
      </w:r>
      <w:r w:rsidRPr="00F86B26">
        <w:rPr>
          <w:rFonts w:ascii="Times New Roman" w:hAnsi="Times New Roman" w:cs="Times New Roman"/>
          <w:sz w:val="24"/>
          <w:szCs w:val="24"/>
        </w:rPr>
        <w:t>823 ($</w:t>
      </w:r>
      <w:r>
        <w:rPr>
          <w:rFonts w:ascii="Times New Roman" w:hAnsi="Times New Roman" w:cs="Times New Roman"/>
          <w:sz w:val="24"/>
          <w:szCs w:val="24"/>
        </w:rPr>
        <w:t xml:space="preserve"> </w:t>
      </w:r>
      <w:r w:rsidRPr="00F86B26">
        <w:rPr>
          <w:rFonts w:ascii="Times New Roman" w:hAnsi="Times New Roman" w:cs="Times New Roman"/>
          <w:sz w:val="24"/>
          <w:szCs w:val="24"/>
        </w:rPr>
        <w:t>7,40) por hora es poco mayor. Incluso en los lugares donde las autoridades han dado pasos para elevar los salarios mínimos (el Reino Unido desde el año pasado, así como estados de EE.UU. como California y Nueva York, que apuntan a un techo mínimo de $</w:t>
      </w:r>
      <w:r>
        <w:rPr>
          <w:rFonts w:ascii="Times New Roman" w:hAnsi="Times New Roman" w:cs="Times New Roman"/>
          <w:sz w:val="24"/>
          <w:szCs w:val="24"/>
        </w:rPr>
        <w:t xml:space="preserve"> </w:t>
      </w:r>
      <w:r w:rsidRPr="00F86B26">
        <w:rPr>
          <w:rFonts w:ascii="Times New Roman" w:hAnsi="Times New Roman" w:cs="Times New Roman"/>
          <w:sz w:val="24"/>
          <w:szCs w:val="24"/>
        </w:rPr>
        <w:t>15 por hora para el año 2020), no están avanzando lo suficientemente rápido ni lejos. Japón está elevando su salario mínimo solo ligeramente por encima de la inflación.</w:t>
      </w:r>
    </w:p>
    <w:p w:rsidR="00CB4750" w:rsidRPr="00740111" w:rsidRDefault="00CB4750" w:rsidP="00CB4750">
      <w:pPr>
        <w:spacing w:line="240" w:lineRule="auto"/>
        <w:jc w:val="both"/>
        <w:rPr>
          <w:rFonts w:ascii="Times New Roman" w:hAnsi="Times New Roman" w:cs="Times New Roman"/>
          <w:color w:val="FF0000"/>
          <w:sz w:val="24"/>
          <w:szCs w:val="24"/>
          <w:u w:val="single"/>
        </w:rPr>
      </w:pPr>
      <w:r w:rsidRPr="00740111">
        <w:rPr>
          <w:rFonts w:ascii="Times New Roman" w:hAnsi="Times New Roman" w:cs="Times New Roman"/>
          <w:color w:val="FF0000"/>
          <w:sz w:val="24"/>
          <w:szCs w:val="24"/>
          <w:u w:val="single"/>
        </w:rPr>
        <w:t>La desigualdad sigue siendo el azote de nuestra era, en que el poder de negociación de los trabajadores menos cualificados se ve gravemente socavado por la automatización y la competencia de los países en desarrollo. Los gobiernos deben adoptar medidas más osadas si no desean que los grupos “olvidados” queden atrás ni desafectados permanentemente.</w:t>
      </w:r>
    </w:p>
    <w:p w:rsidR="00CB4750" w:rsidRPr="00740111" w:rsidRDefault="00CB4750" w:rsidP="00CB4750">
      <w:pPr>
        <w:spacing w:line="240" w:lineRule="auto"/>
        <w:jc w:val="both"/>
        <w:rPr>
          <w:rFonts w:ascii="Times New Roman" w:hAnsi="Times New Roman" w:cs="Times New Roman"/>
          <w:color w:val="FF0000"/>
          <w:sz w:val="24"/>
          <w:szCs w:val="24"/>
          <w:u w:val="single"/>
          <w:lang w:val="en-US"/>
        </w:rPr>
      </w:pPr>
      <w:r w:rsidRPr="00F86B26">
        <w:rPr>
          <w:rFonts w:ascii="Times New Roman" w:hAnsi="Times New Roman" w:cs="Times New Roman"/>
          <w:sz w:val="24"/>
          <w:szCs w:val="24"/>
        </w:rPr>
        <w:t xml:space="preserve"> En los años 60, el plan de “duplicación del ingreso” de Japón ayudó a que el país desarrollara una economía de consumo. </w:t>
      </w:r>
      <w:r w:rsidRPr="00740111">
        <w:rPr>
          <w:rFonts w:ascii="Times New Roman" w:hAnsi="Times New Roman" w:cs="Times New Roman"/>
          <w:color w:val="FF0000"/>
          <w:sz w:val="24"/>
          <w:szCs w:val="24"/>
          <w:u w:val="single"/>
        </w:rPr>
        <w:t xml:space="preserve">Tal vez haya llegado el momento de lanzar un programa de “duplicación del salario mínimo”, con implementación a lo largo de unos cuantos años a fin de dar a las empresas la oportunidad de ajustarse. Para los gobernantes que </w:t>
      </w:r>
      <w:r w:rsidRPr="00740111">
        <w:rPr>
          <w:rFonts w:ascii="Times New Roman" w:hAnsi="Times New Roman" w:cs="Times New Roman"/>
          <w:color w:val="FF0000"/>
          <w:sz w:val="24"/>
          <w:szCs w:val="24"/>
          <w:u w:val="single"/>
        </w:rPr>
        <w:lastRenderedPageBreak/>
        <w:t xml:space="preserve">han recibido el apoyo financiero de los muy ricos y el electoral de los rezagados, un plan así tendría todas las de ganar en términos políticos. </w:t>
      </w:r>
      <w:r w:rsidRPr="00740111">
        <w:rPr>
          <w:rFonts w:ascii="Times New Roman" w:hAnsi="Times New Roman" w:cs="Times New Roman"/>
          <w:color w:val="FF0000"/>
          <w:sz w:val="24"/>
          <w:szCs w:val="24"/>
          <w:u w:val="single"/>
          <w:lang w:val="en-US"/>
        </w:rPr>
        <w:t>¿Interesado, Presidente Trump?</w:t>
      </w:r>
    </w:p>
    <w:p w:rsidR="00CB4750" w:rsidRDefault="00CB4750" w:rsidP="00CB475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F86B26">
        <w:rPr>
          <w:rFonts w:ascii="Times New Roman" w:hAnsi="Times New Roman" w:cs="Times New Roman"/>
          <w:sz w:val="24"/>
          <w:szCs w:val="24"/>
          <w:lang w:val="en-US"/>
        </w:rPr>
        <w:t>Bill Emmott is a former e</w:t>
      </w:r>
      <w:r>
        <w:rPr>
          <w:rFonts w:ascii="Times New Roman" w:hAnsi="Times New Roman" w:cs="Times New Roman"/>
          <w:sz w:val="24"/>
          <w:szCs w:val="24"/>
          <w:lang w:val="en-US"/>
        </w:rPr>
        <w:t>ditor-in-chief of The Economist)</w:t>
      </w:r>
    </w:p>
    <w:p w:rsidR="00CB4750" w:rsidRPr="005E2B3E" w:rsidRDefault="00CB4750" w:rsidP="00CB4750">
      <w:pPr>
        <w:pStyle w:val="NormalWeb"/>
        <w:shd w:val="clear" w:color="auto" w:fill="FFFFFF"/>
        <w:spacing w:after="0"/>
        <w:jc w:val="both"/>
        <w:textAlignment w:val="baseline"/>
      </w:pPr>
      <w:r>
        <w:t xml:space="preserve">- </w:t>
      </w:r>
      <w:r w:rsidRPr="004729CC">
        <w:rPr>
          <w:u w:val="single"/>
        </w:rPr>
        <w:t>Un nuevo rumbo para el liberalismo económico</w:t>
      </w:r>
      <w:r>
        <w:t xml:space="preserve"> (Project Syndicate - </w:t>
      </w:r>
      <w:r w:rsidRPr="005E2B3E">
        <w:rPr>
          <w:b/>
        </w:rPr>
        <w:t>13/6/17</w:t>
      </w:r>
      <w:r>
        <w:t>)</w:t>
      </w:r>
    </w:p>
    <w:p w:rsidR="00CB4750" w:rsidRPr="004729CC" w:rsidRDefault="00CB4750" w:rsidP="00CB4750">
      <w:pPr>
        <w:pStyle w:val="NormalWeb"/>
        <w:shd w:val="clear" w:color="auto" w:fill="FFFFFF"/>
        <w:spacing w:after="0"/>
        <w:jc w:val="both"/>
        <w:textAlignment w:val="baseline"/>
        <w:rPr>
          <w:u w:val="single"/>
        </w:rPr>
      </w:pPr>
      <w:r>
        <w:t>Ginebra.-</w:t>
      </w:r>
      <w:r w:rsidRPr="005E2B3E">
        <w:t xml:space="preserve"> </w:t>
      </w:r>
      <w:r w:rsidRPr="004729CC">
        <w:rPr>
          <w:u w:val="single"/>
        </w:rPr>
        <w:t>Desde la revolución agraria, el progreso tecnológico siempre ha alimentado fuerzas opuestas de dispersión y concentración. La primera ocurre con la erosión de viejos poderes y privilegios; la segunda, cuando se expande el poder y el alcance de quienes controlan las nuevas capacidades. La denominada Cuarta Revolución Industrial no será una excepción.</w:t>
      </w:r>
    </w:p>
    <w:p w:rsidR="00CB4750" w:rsidRPr="004729CC" w:rsidRDefault="00CB4750" w:rsidP="00CB4750">
      <w:pPr>
        <w:pStyle w:val="NormalWeb"/>
        <w:shd w:val="clear" w:color="auto" w:fill="FFFFFF"/>
        <w:spacing w:after="0"/>
        <w:jc w:val="both"/>
        <w:textAlignment w:val="baseline"/>
        <w:rPr>
          <w:color w:val="FF0000"/>
          <w:u w:val="single"/>
        </w:rPr>
      </w:pPr>
      <w:r w:rsidRPr="004729CC">
        <w:rPr>
          <w:color w:val="FF0000"/>
          <w:u w:val="single"/>
        </w:rPr>
        <w:t xml:space="preserve">La tensión entre dispersión y concentración ya se está agudizando en todos los niveles de la economía. A lo largo de la década de 1990 y los comienzos del nuevo milenio, el comercio creció dos veces más rápido que el PIB, sacando de la pobreza a cientos de millones. Gracias a la globalización del capital y del conocimiento, los países fueron capaces de desplazar recursos a sectores más productivos y mejor remunerados. Todo esto contribuyó a la dispersión del poder de mercado. </w:t>
      </w:r>
    </w:p>
    <w:p w:rsidR="00CB4750" w:rsidRPr="004729CC" w:rsidRDefault="00CB4750" w:rsidP="00CB4750">
      <w:pPr>
        <w:pStyle w:val="NormalWeb"/>
        <w:shd w:val="clear" w:color="auto" w:fill="FFFFFF"/>
        <w:spacing w:after="0"/>
        <w:jc w:val="both"/>
        <w:textAlignment w:val="baseline"/>
        <w:rPr>
          <w:b/>
          <w:color w:val="FF0000"/>
          <w:u w:val="single"/>
        </w:rPr>
      </w:pPr>
      <w:r w:rsidRPr="004729CC">
        <w:rPr>
          <w:color w:val="FF0000"/>
          <w:u w:val="single"/>
        </w:rPr>
        <w:t xml:space="preserve">Pero esta dispersión se produjo en paralelo a una concentración igualmente marcada. A nivel sectorial, </w:t>
      </w:r>
      <w:r>
        <w:rPr>
          <w:color w:val="FF0000"/>
          <w:u w:val="single"/>
        </w:rPr>
        <w:t>un par de industrias clave -</w:t>
      </w:r>
      <w:r w:rsidRPr="004729CC">
        <w:rPr>
          <w:color w:val="FF0000"/>
          <w:u w:val="single"/>
        </w:rPr>
        <w:t>especialmente en los sectores financiero y d</w:t>
      </w:r>
      <w:r>
        <w:rPr>
          <w:color w:val="FF0000"/>
          <w:u w:val="single"/>
        </w:rPr>
        <w:t>e tecnologías de la información-</w:t>
      </w:r>
      <w:r w:rsidRPr="004729CC">
        <w:rPr>
          <w:color w:val="FF0000"/>
          <w:u w:val="single"/>
        </w:rPr>
        <w:t xml:space="preserve"> lograron una creciente cuota de ganancias. Por ejemplo, </w:t>
      </w:r>
      <w:r w:rsidRPr="004729CC">
        <w:rPr>
          <w:b/>
          <w:color w:val="FF0000"/>
          <w:u w:val="single"/>
        </w:rPr>
        <w:t>en Estados Unidos el sector financiero genera solo el 4% del empleo, pero representa más del 25% de los beneficios empresariales. Y la mitad de las compañías estadounidenses que generan ganancias del 25% o más son firmas tecnológicas.</w:t>
      </w:r>
    </w:p>
    <w:p w:rsidR="00CB4750" w:rsidRPr="004729CC" w:rsidRDefault="00CB4750" w:rsidP="00CB4750">
      <w:pPr>
        <w:pStyle w:val="NormalWeb"/>
        <w:shd w:val="clear" w:color="auto" w:fill="FFFFFF"/>
        <w:spacing w:after="0"/>
        <w:jc w:val="both"/>
        <w:textAlignment w:val="baseline"/>
        <w:rPr>
          <w:b/>
          <w:color w:val="FF0000"/>
          <w:u w:val="single"/>
        </w:rPr>
      </w:pPr>
      <w:r w:rsidRPr="004729CC">
        <w:rPr>
          <w:b/>
          <w:color w:val="FF0000"/>
          <w:u w:val="single"/>
        </w:rPr>
        <w:t>Lo mismo ha ocurrido al nivel organizacional. El 10% más rentable de las firmas estadounidenses es ocho veces más rentable que la empresa media. En los años 90, este múltiplo era solo tres.</w:t>
      </w:r>
    </w:p>
    <w:p w:rsidR="00CB4750" w:rsidRPr="004729CC" w:rsidRDefault="00CB4750" w:rsidP="00CB4750">
      <w:pPr>
        <w:pStyle w:val="NormalWeb"/>
        <w:shd w:val="clear" w:color="auto" w:fill="FFFFFF"/>
        <w:spacing w:after="0"/>
        <w:jc w:val="both"/>
        <w:textAlignment w:val="baseline"/>
        <w:rPr>
          <w:color w:val="FF0000"/>
          <w:u w:val="single"/>
        </w:rPr>
      </w:pPr>
      <w:r w:rsidRPr="004729CC">
        <w:rPr>
          <w:color w:val="FF0000"/>
          <w:u w:val="single"/>
        </w:rPr>
        <w:t>En gran medida, la creciente desigualdad económica se puede explicar por estas consecuencias de la concentración. La investigación de César Hidalgo y su grupo del MIT revela que en los países donde la concentración sectorial ha disminuido en las últimas décadas, como Corea del Sur, la desigualdad de ingresos ha disminuido. Y en los países donde esa concentración ha aumentado, como Noruega, la desigualdad se ha incrementado.</w:t>
      </w:r>
    </w:p>
    <w:p w:rsidR="00CB4750" w:rsidRPr="004729CC" w:rsidRDefault="00CB4750" w:rsidP="00CB4750">
      <w:pPr>
        <w:pStyle w:val="NormalWeb"/>
        <w:shd w:val="clear" w:color="auto" w:fill="FFFFFF"/>
        <w:spacing w:after="0"/>
        <w:jc w:val="both"/>
        <w:textAlignment w:val="baseline"/>
        <w:rPr>
          <w:u w:val="single"/>
        </w:rPr>
      </w:pPr>
      <w:r w:rsidRPr="005E2B3E">
        <w:t xml:space="preserve">Se puede observar una tendencia similar a nivel organizacional. </w:t>
      </w:r>
      <w:r w:rsidRPr="004729CC">
        <w:rPr>
          <w:u w:val="single"/>
        </w:rPr>
        <w:t>Un estudio reciente de Erling Bath, Alex Bryson, James Davis y Richard Freeman demostró que la dispersión del salario individual desde los años setenta está asociada a diferencias salariales entre empresas y no dentro de ellas</w:t>
      </w:r>
      <w:r w:rsidRPr="005E2B3E">
        <w:t xml:space="preserve">. </w:t>
      </w:r>
      <w:r w:rsidRPr="004729CC">
        <w:rPr>
          <w:u w:val="single"/>
        </w:rPr>
        <w:t>Los economistas de Stanford Nicholas Bloom y David Price confirmaron este resultado, y sostienen que prácticamente todo el aumento de la desigualdad de ingresos en Estados Unidos se debe a la creciente brecha en los salarios promedio que pagan las empresas.</w:t>
      </w:r>
    </w:p>
    <w:p w:rsidR="00CB4750" w:rsidRPr="00B40BC5" w:rsidRDefault="00CB4750" w:rsidP="00CB4750">
      <w:pPr>
        <w:pStyle w:val="NormalWeb"/>
        <w:shd w:val="clear" w:color="auto" w:fill="FFFFFF"/>
        <w:spacing w:after="0"/>
        <w:jc w:val="both"/>
        <w:textAlignment w:val="baseline"/>
        <w:rPr>
          <w:u w:val="single"/>
        </w:rPr>
      </w:pPr>
      <w:r w:rsidRPr="005E2B3E">
        <w:t xml:space="preserve">Semejantes resultados no son solo el fruto de cambios estructurales inevitables, sino también de decisiones sobre cómo manejar esos cambios. </w:t>
      </w:r>
      <w:r w:rsidRPr="00B40BC5">
        <w:rPr>
          <w:u w:val="single"/>
        </w:rPr>
        <w:t>A finales de los años setenta, a medida que se arraigaba el neoliberalismo, los responsables políticos ponían menos atención al hecho de que las grandes empresas convirtieran sus ganancias en influencia política y, en cambio, les preocupaba que los gobiernos protegieran a compañías no competitivas.</w:t>
      </w:r>
    </w:p>
    <w:p w:rsidR="00CB4750" w:rsidRPr="00B40BC5" w:rsidRDefault="00CB4750" w:rsidP="00CB4750">
      <w:pPr>
        <w:pStyle w:val="NormalWeb"/>
        <w:shd w:val="clear" w:color="auto" w:fill="FFFFFF"/>
        <w:spacing w:after="0"/>
        <w:jc w:val="both"/>
        <w:textAlignment w:val="baseline"/>
        <w:rPr>
          <w:color w:val="FF0000"/>
          <w:u w:val="single"/>
        </w:rPr>
      </w:pPr>
      <w:r w:rsidRPr="00B40BC5">
        <w:rPr>
          <w:color w:val="FF0000"/>
          <w:u w:val="single"/>
        </w:rPr>
        <w:lastRenderedPageBreak/>
        <w:t>Teniendo esto en mente, los responsables políticos comenzaron a desmantelar las normas y regulaciones económicas que se habían aplicado después de la Gran Depresión y fomentaron las fusiones verticales y horizontales. Tales decisiones jugaron un papel importante en posibilitar una nueva ola de globalización, que difundió cada vez más el crecimiento y la riqueza a todas las naciones, pero también sentó las bases para la concentración de los ingresos y la riqueza dentro de los países.</w:t>
      </w:r>
    </w:p>
    <w:p w:rsidR="00CB4750" w:rsidRPr="005E2B3E" w:rsidRDefault="00CB4750" w:rsidP="00CB4750">
      <w:pPr>
        <w:pStyle w:val="NormalWeb"/>
        <w:shd w:val="clear" w:color="auto" w:fill="FFFFFF"/>
        <w:spacing w:after="0"/>
        <w:jc w:val="both"/>
        <w:textAlignment w:val="baseline"/>
      </w:pPr>
      <w:r w:rsidRPr="005E2B3E">
        <w:t>La creciente “economía de plataformas” es un buen ejemplo. En China, el gigante del comercio electrónico Alibaba está liderando una iniciativa masiva para conectar las áreas rurales con los mercados nacionales y globales, incluyendo su plataforma de consumidor a consumidor Taobao. La iniciativa acarrea una dispersión sustancial: en más de 1.000 comunidades rurales china</w:t>
      </w:r>
      <w:r>
        <w:t>s -los llamados “pueblos Taobao”-</w:t>
      </w:r>
      <w:r w:rsidRPr="005E2B3E">
        <w:t xml:space="preserve"> ahora más del 10% de la población se gana la vida vendiendo productos en esta plataforma. Sin embargo, dado que Alibaba ayuda a construir una economía inclusiva que comprende a millones de mini-multinacionales, al mismo tiempo expande su propio poder de mercado.</w:t>
      </w:r>
    </w:p>
    <w:p w:rsidR="00CB4750" w:rsidRPr="00B40BC5" w:rsidRDefault="00CB4750" w:rsidP="00CB4750">
      <w:pPr>
        <w:pStyle w:val="NormalWeb"/>
        <w:shd w:val="clear" w:color="auto" w:fill="FFFFFF"/>
        <w:spacing w:after="0"/>
        <w:jc w:val="both"/>
        <w:textAlignment w:val="baseline"/>
        <w:rPr>
          <w:color w:val="FF0000"/>
          <w:u w:val="single"/>
        </w:rPr>
      </w:pPr>
      <w:r w:rsidRPr="00B40BC5">
        <w:rPr>
          <w:color w:val="FF0000"/>
          <w:u w:val="single"/>
        </w:rPr>
        <w:t>Actualmente, los responsables políticos necesitan un nuevo enfoque que resista la concentración excesiva. Esto que puede generar mayor eficiencia, pero también permite a las empresas acumular ganancias e invertir menos. Por supuesto, Joseph Schumpeter sostuvo que no hay que preocuparse demasiado por los ingresos monopolísticos, ya que la competencia borraría rápidamente la ventaja. Pero el desempeño de las empresas en las últimas décadas muestra un panorama diferente: el 80% de las compañías que obtuvieron una rentabilidad del 25% o más en 2003 también lo hacían diez años después. (En los años noventa, esa proporción se situaba en torno al 50%).</w:t>
      </w:r>
    </w:p>
    <w:p w:rsidR="00CB4750" w:rsidRPr="00B40BC5" w:rsidRDefault="00CB4750" w:rsidP="00CB4750">
      <w:pPr>
        <w:pStyle w:val="NormalWeb"/>
        <w:shd w:val="clear" w:color="auto" w:fill="FFFFFF"/>
        <w:spacing w:after="0"/>
        <w:jc w:val="both"/>
        <w:textAlignment w:val="baseline"/>
        <w:rPr>
          <w:color w:val="FF0000"/>
          <w:u w:val="single"/>
        </w:rPr>
      </w:pPr>
      <w:r w:rsidRPr="00B40BC5">
        <w:rPr>
          <w:color w:val="FF0000"/>
          <w:u w:val="single"/>
        </w:rPr>
        <w:t>Para contrarrestar esa concentración, los responsables políticos en primer lugar deben implementar leyes de competencia más inteligentes, que no solo se centren en la cuota de mercado o en el poder de fijación de precios, sino también en las muchas formas de extracción de rentas, desde derechos de autor y normas sobre patentes que permiten a sus titulares beneficiarse de descubrimientos ya viejos, hasta el mal uso de la centralidad de la red. La pregunta no es “cuán grande es demasiado grande”, sino cómo diferenciar entre grande “bueno” y “malo”. La respuesta depende del equilibrio que las empresas logren entre captación y creación de valor.</w:t>
      </w:r>
    </w:p>
    <w:p w:rsidR="00CB4750" w:rsidRPr="005E2B3E" w:rsidRDefault="00CB4750" w:rsidP="00CB4750">
      <w:pPr>
        <w:pStyle w:val="NormalWeb"/>
        <w:shd w:val="clear" w:color="auto" w:fill="FFFFFF"/>
        <w:spacing w:after="0"/>
        <w:jc w:val="both"/>
        <w:textAlignment w:val="baseline"/>
      </w:pPr>
      <w:r w:rsidRPr="00B40BC5">
        <w:rPr>
          <w:color w:val="FF0000"/>
          <w:u w:val="single"/>
        </w:rPr>
        <w:t>Asimismo, los responsables políticos deben facilitar la creación de nuevas empresas. Un vibrante ecosistema emprendedor sigue siendo el antídoto más eficaz para la extracción de rentas</w:t>
      </w:r>
      <w:r w:rsidRPr="005E2B3E">
        <w:t>. Por ejemplo, las tecnologías digitales tienen el potencial de contener más eficazmente el poder de los grandes oligopolios que la aplicación de severas medidas políticas. Con todo, las economías no deben depender únicamente de los mercados para producir el “movimiento” que tanto necesita el capitalismo. De hecho, incluso cuando los responsables políticos se llenan la boca con alabanzas al espíritu de emprendimiento, en muchas economías avanzadas ya está bajando el número de nuevas empresas.</w:t>
      </w:r>
    </w:p>
    <w:p w:rsidR="00CB4750" w:rsidRPr="00B40BC5" w:rsidRDefault="00CB4750" w:rsidP="00CB4750">
      <w:pPr>
        <w:pStyle w:val="NormalWeb"/>
        <w:shd w:val="clear" w:color="auto" w:fill="FFFFFF"/>
        <w:spacing w:after="0"/>
        <w:jc w:val="both"/>
        <w:textAlignment w:val="baseline"/>
        <w:rPr>
          <w:color w:val="FF0000"/>
          <w:u w:val="single"/>
        </w:rPr>
      </w:pPr>
      <w:r w:rsidRPr="00B40BC5">
        <w:rPr>
          <w:color w:val="FF0000"/>
          <w:u w:val="single"/>
        </w:rPr>
        <w:t>Por último, los responsables políticos deben ir más allá de la presunción neoliberal de que ascenderán aquellos que trabajan duro y cumplen las reglas. Después de todo, la otra cara de esa visión, que se basa en una creencia básica del efecto igualador del mercado, es lo que Michael Sandel denomina nuestra “soberbia meritocrática”: la idea equivocada de que el éxito (y el fracaso) depende solo de nosotros.</w:t>
      </w:r>
    </w:p>
    <w:p w:rsidR="00CB4750" w:rsidRPr="00B40BC5" w:rsidRDefault="00CB4750" w:rsidP="00CB4750">
      <w:pPr>
        <w:pStyle w:val="NormalWeb"/>
        <w:shd w:val="clear" w:color="auto" w:fill="FFFFFF"/>
        <w:spacing w:after="0"/>
        <w:jc w:val="both"/>
        <w:textAlignment w:val="baseline"/>
        <w:rPr>
          <w:b/>
          <w:color w:val="FF0000"/>
          <w:u w:val="single"/>
        </w:rPr>
      </w:pPr>
      <w:r w:rsidRPr="00B40BC5">
        <w:rPr>
          <w:b/>
          <w:color w:val="FF0000"/>
          <w:u w:val="single"/>
        </w:rPr>
        <w:lastRenderedPageBreak/>
        <w:t>Esto implica que las inversiones en educación y capacitación, aunque sean necesarias, no serán suficientes para reducir la desigualdad. También se requieren políticas que aborden frontalmente los sesgos estructurales, desde los salarios mínimos hasta los proyectos de un ingreso básico universal.</w:t>
      </w:r>
    </w:p>
    <w:p w:rsidR="00CB4750" w:rsidRPr="00B40BC5" w:rsidRDefault="00CB4750" w:rsidP="00CB4750">
      <w:pPr>
        <w:pStyle w:val="NormalWeb"/>
        <w:shd w:val="clear" w:color="auto" w:fill="FFFFFF"/>
        <w:spacing w:after="0"/>
        <w:jc w:val="both"/>
        <w:textAlignment w:val="baseline"/>
        <w:rPr>
          <w:u w:val="single"/>
        </w:rPr>
      </w:pPr>
      <w:r w:rsidRPr="00B40BC5">
        <w:rPr>
          <w:u w:val="single"/>
        </w:rPr>
        <w:t>La economía neoliberal ha llegado a un punto de inflexión que ha sustituido la tradicional división política entre izquierda y derecha por una división diferente: entre aquellos que buscan formas de crecimiento menos propensas a la concentración extrema y aquellos que quieren acabar con la concentración cerrando mercados y sociedades abiertas. Ambas partes desafían las viejas ortodoxias, pero mientras una busca eliminar el “neo” del neoliberalismo, la otra intenta desmantelar el liberalismo completamente.</w:t>
      </w:r>
    </w:p>
    <w:p w:rsidR="00CB4750" w:rsidRPr="00B40BC5" w:rsidRDefault="00CB4750" w:rsidP="00CB4750">
      <w:pPr>
        <w:pStyle w:val="NormalWeb"/>
        <w:shd w:val="clear" w:color="auto" w:fill="FFFFFF"/>
        <w:spacing w:after="0"/>
        <w:jc w:val="both"/>
        <w:textAlignment w:val="baseline"/>
        <w:rPr>
          <w:b/>
          <w:color w:val="FF0000"/>
          <w:u w:val="single"/>
        </w:rPr>
      </w:pPr>
      <w:r w:rsidRPr="00B40BC5">
        <w:rPr>
          <w:b/>
          <w:color w:val="FF0000"/>
          <w:u w:val="single"/>
        </w:rPr>
        <w:t>La era neoliberal ha llegado a su fin. Es hora de definir lo que viene a continuación.</w:t>
      </w:r>
    </w:p>
    <w:p w:rsidR="00CB4750" w:rsidRDefault="00CB4750" w:rsidP="00CB4750">
      <w:pPr>
        <w:pStyle w:val="NormalWeb"/>
        <w:shd w:val="clear" w:color="auto" w:fill="FFFFFF"/>
        <w:spacing w:after="0"/>
        <w:jc w:val="both"/>
        <w:textAlignment w:val="baseline"/>
        <w:rPr>
          <w:lang w:val="en-GB"/>
        </w:rPr>
      </w:pPr>
      <w:r>
        <w:rPr>
          <w:lang w:val="en-GB"/>
        </w:rPr>
        <w:t>(</w:t>
      </w:r>
      <w:r w:rsidRPr="005E2B3E">
        <w:rPr>
          <w:lang w:val="en-GB"/>
        </w:rPr>
        <w:t xml:space="preserve">Sebastian Buckup is Head of Programming at the </w:t>
      </w:r>
      <w:r w:rsidRPr="004946FF">
        <w:rPr>
          <w:lang w:val="en-GB"/>
        </w:rPr>
        <w:t>World Economic Forum</w:t>
      </w:r>
      <w:r>
        <w:rPr>
          <w:lang w:val="en-GB"/>
        </w:rPr>
        <w:t>)</w:t>
      </w:r>
    </w:p>
    <w:p w:rsidR="00CB4750" w:rsidRDefault="00CB4750" w:rsidP="00CB4750">
      <w:pPr>
        <w:pStyle w:val="NormalWeb"/>
        <w:shd w:val="clear" w:color="auto" w:fill="FFFFFF"/>
        <w:spacing w:after="0"/>
        <w:jc w:val="both"/>
        <w:textAlignment w:val="baseline"/>
      </w:pPr>
      <w:r>
        <w:t>- ¿</w:t>
      </w:r>
      <w:r w:rsidRPr="00652BC7">
        <w:rPr>
          <w:u w:val="single"/>
        </w:rPr>
        <w:t>Se está tornando irrelevante el crecimiento de la productividad</w:t>
      </w:r>
      <w:r>
        <w:t xml:space="preserve">? (Project Syndicate - </w:t>
      </w:r>
      <w:r w:rsidRPr="00652BC7">
        <w:rPr>
          <w:b/>
        </w:rPr>
        <w:t>18/7/17</w:t>
      </w:r>
    </w:p>
    <w:p w:rsidR="00CB4750" w:rsidRDefault="00CB4750" w:rsidP="00CB4750">
      <w:pPr>
        <w:pStyle w:val="NormalWeb"/>
        <w:shd w:val="clear" w:color="auto" w:fill="FFFFFF"/>
        <w:spacing w:after="0"/>
        <w:jc w:val="both"/>
        <w:textAlignment w:val="baseline"/>
      </w:pPr>
      <w:r>
        <w:t xml:space="preserve">Londres.- </w:t>
      </w:r>
      <w:r w:rsidRPr="006423A3">
        <w:rPr>
          <w:u w:val="single"/>
        </w:rPr>
        <w:t>Como señaló en 1987 el Premio Nobel de Economía Robert Solow, las computadoras están “en todas partes, menos en las estadísticas de productividad”.</w:t>
      </w:r>
      <w:r>
        <w:t xml:space="preserve"> Desde entonces, el misterio de la “paradoja de la productividad” no ha dejado de crecer. La automatización ya eliminó muchos empleos; ahora los robots y la inteligencia artificial parecen traer consigo la promesa (o amenaza) de cambios todavía más radicales. Pero en todas las economías avanzadas, la productividad se desaceleró; en Gran Bretaña, hoy la mano de obra no es más productiva que en 2007.</w:t>
      </w:r>
    </w:p>
    <w:p w:rsidR="00CB4750" w:rsidRPr="006423A3" w:rsidRDefault="00CB4750" w:rsidP="00CB4750">
      <w:pPr>
        <w:pStyle w:val="NormalWeb"/>
        <w:shd w:val="clear" w:color="auto" w:fill="FFFFFF"/>
        <w:spacing w:after="0"/>
        <w:jc w:val="both"/>
        <w:textAlignment w:val="baseline"/>
        <w:rPr>
          <w:u w:val="single"/>
        </w:rPr>
      </w:pPr>
      <w:r w:rsidRPr="006423A3">
        <w:rPr>
          <w:u w:val="single"/>
        </w:rPr>
        <w:t>Algunos economistas atribuyen esta desaceleración a poca inversión de las empresas, falta de capacitación de la mano de obra, obsolescencia de las infraestructuras o exceso de regulaciones. Otros señalan amplias diferencias de productividad entre los fabricantes industriales líderes y los rezagados. Hay incluso quien pone en duda que la tecnología de la información sea realmente tan potente.</w:t>
      </w:r>
    </w:p>
    <w:p w:rsidR="00CB4750" w:rsidRPr="006423A3" w:rsidRDefault="00CB4750" w:rsidP="00CB4750">
      <w:pPr>
        <w:pStyle w:val="NormalWeb"/>
        <w:shd w:val="clear" w:color="auto" w:fill="FFFFFF"/>
        <w:spacing w:after="0"/>
        <w:jc w:val="both"/>
        <w:textAlignment w:val="baseline"/>
        <w:rPr>
          <w:u w:val="single"/>
        </w:rPr>
      </w:pPr>
      <w:r w:rsidRPr="006423A3">
        <w:rPr>
          <w:u w:val="single"/>
        </w:rPr>
        <w:t>Pero es posible que haya que ir a buscar la explicación todavía más hondo. Conforme las sociedades se enriquecen, tal vez sea inevitable una desaceleración de la productividad y que las cifras de PIB per cápita nos digan cada vez menos sobre el bienestar real de las personas.</w:t>
      </w:r>
    </w:p>
    <w:p w:rsidR="00CB4750" w:rsidRDefault="00CB4750" w:rsidP="00CB4750">
      <w:pPr>
        <w:pStyle w:val="NormalWeb"/>
        <w:shd w:val="clear" w:color="auto" w:fill="FFFFFF"/>
        <w:spacing w:after="0"/>
        <w:jc w:val="both"/>
        <w:textAlignment w:val="baseline"/>
      </w:pPr>
      <w:r>
        <w:t>El modelo mental habitual que aplicamos al crecimiento de la productividad está moldeado sobre la transición de la agricultura a la industria. Comenzamos con cien agricultores que producen cien unidades de alimento: luego el progreso tecnológico permite a cincuenta producir la misma cantidad, y los otros cincuenta se van a las fábricas a hacer lavarropas, autos o lo que sea. De este modo, la productividad general se duplica, y puede volver a hacerlo: cuando la agricultura y las fábricas se vuelven más productivas, algunos trabajadores encuentran empleo en restoranes o en servicios de atención de la salud. Damos por sentado que el proceso puede repetirse para siempre.</w:t>
      </w:r>
    </w:p>
    <w:p w:rsidR="00CB4750" w:rsidRDefault="00CB4750" w:rsidP="00CB4750">
      <w:pPr>
        <w:pStyle w:val="NormalWeb"/>
        <w:shd w:val="clear" w:color="auto" w:fill="FFFFFF"/>
        <w:spacing w:after="0"/>
        <w:jc w:val="both"/>
        <w:textAlignment w:val="baseline"/>
      </w:pPr>
      <w:r>
        <w:t xml:space="preserve">Pero también hay otras dos trayectorias posibles. Supongamos que los agricultores, más productivos, no quieren lavarropas o autos, sino que emplean a los cincuenta trabajadores excedentes como personal doméstico mal pago o como artistas mejor remunerados, para la provisión de servicios interpersonales difíciles de automatizar. Entonces, como sostuvo en </w:t>
      </w:r>
      <w:r>
        <w:lastRenderedPageBreak/>
        <w:t>1966 el fallecido William Baumol, profesor de la Universidad de Princeton, el crecimiento general de la productividad se irá reduciendo lentamente a cero, incluso si en la agricultura nunca se detiene.</w:t>
      </w:r>
    </w:p>
    <w:p w:rsidR="00CB4750" w:rsidRDefault="00CB4750" w:rsidP="00CB4750">
      <w:pPr>
        <w:pStyle w:val="NormalWeb"/>
        <w:shd w:val="clear" w:color="auto" w:fill="FFFFFF"/>
        <w:spacing w:after="0"/>
        <w:jc w:val="both"/>
        <w:textAlignment w:val="baseline"/>
      </w:pPr>
      <w:r>
        <w:t>O supongamos que veinticinco de los agricultores excedentes se convierten en delincuentes y los otros veinticinco en policías. Entonces el bienestar social no mejorará en lo absoluto, aun cuando las mediciones de productividad aumenten (suponiendo que el valor de los servicios públicos se mide, como es convención estándar, por el costo de los insumos).</w:t>
      </w:r>
    </w:p>
    <w:p w:rsidR="00CB4750" w:rsidRPr="006423A3" w:rsidRDefault="00CB4750" w:rsidP="00CB4750">
      <w:pPr>
        <w:pStyle w:val="NormalWeb"/>
        <w:shd w:val="clear" w:color="auto" w:fill="FFFFFF"/>
        <w:spacing w:after="0"/>
        <w:jc w:val="both"/>
        <w:textAlignment w:val="baseline"/>
        <w:rPr>
          <w:u w:val="single"/>
        </w:rPr>
      </w:pPr>
      <w:r w:rsidRPr="006423A3">
        <w:rPr>
          <w:u w:val="single"/>
        </w:rPr>
        <w:t>El crecimiento de actividades de servicios difíciles de automatizar puede explicar en parte la desaceleración de la productividad. Su amesetamiento en Gran Bretaña refleja una combinación de la automatización acelerada en algunos sectores y el veloz crecimiento de empleos de baja productividad mal remunerados (por ejemplo, el personal de reparto en bicicleta que trabaja para Deliveroo). En Estados Unidos, la Oficina de Estadísticas Laborales informa que ocho de los diez tipos de trabajo que más crecen corresponden a servicios poco remunerados, por ejemplo atención personal y asistencia sanitaria doméstica.</w:t>
      </w:r>
    </w:p>
    <w:p w:rsidR="00CB4750" w:rsidRDefault="00CB4750" w:rsidP="00CB4750">
      <w:pPr>
        <w:pStyle w:val="NormalWeb"/>
        <w:shd w:val="clear" w:color="auto" w:fill="FFFFFF"/>
        <w:spacing w:after="0"/>
        <w:jc w:val="both"/>
        <w:textAlignment w:val="baseline"/>
      </w:pPr>
      <w:r w:rsidRPr="00043BBC">
        <w:rPr>
          <w:u w:val="single"/>
        </w:rPr>
        <w:t>Pero puede que el crecimiento de actividades de “suma cero” sea todavía más importante.</w:t>
      </w:r>
      <w:r>
        <w:t xml:space="preserve"> Basta un breve repaso de la economía para ver cuánta mano de obra talentosa se dedica a actividades que no aumentan de ningún modo el bienestar social, sino que sólo suponen competencia por el pastel económico ya creado. Son actividades ya omnipresentes: servicios legales, policía y prisiones; el ciberdelito y el ejército de expertos que defienden a las organizaciones contra él; las regulaciones para tratar de evitar la venta fraudulenta de servicios financieros y los cada vez más numerosos encargados de cumplimiento normativo empleados en respuesta a eso; los enormes recursos que se destinan a las campañas electorales en Estados Unidos; servicios inmobiliarios que sólo facilitan el intercambio de activos ya existentes; y gran parte de la actividad financiera.</w:t>
      </w:r>
    </w:p>
    <w:p w:rsidR="00CB4750" w:rsidRDefault="00CB4750" w:rsidP="00CB4750">
      <w:pPr>
        <w:pStyle w:val="NormalWeb"/>
        <w:shd w:val="clear" w:color="auto" w:fill="FFFFFF"/>
        <w:spacing w:after="0"/>
        <w:jc w:val="both"/>
        <w:textAlignment w:val="baseline"/>
      </w:pPr>
      <w:r>
        <w:t>Muchas de las actividades de diseño, creación de marca y publicidad no aportan nada en esencia. Que todo el tiempo haya modas nuevas compitiendo por nuestra atención no tiene nada de malo: la creatividad humana y la posibilidad de elegir son valiosas en sí. Pero no hay motivos para suponer que los diseños y marcas de 2050 nos harán más felices que los de 2017.</w:t>
      </w:r>
    </w:p>
    <w:p w:rsidR="00CB4750" w:rsidRPr="00043BBC" w:rsidRDefault="00CB4750" w:rsidP="00CB4750">
      <w:pPr>
        <w:pStyle w:val="NormalWeb"/>
        <w:shd w:val="clear" w:color="auto" w:fill="FFFFFF"/>
        <w:spacing w:after="0"/>
        <w:jc w:val="both"/>
        <w:textAlignment w:val="baseline"/>
        <w:rPr>
          <w:u w:val="single"/>
        </w:rPr>
      </w:pPr>
      <w:r w:rsidRPr="00043BBC">
        <w:rPr>
          <w:u w:val="single"/>
        </w:rPr>
        <w:t>Esas actividades de suma cero siempre han sido significativas, pero su importancia crece conforme nos acercamos a la saciedad en muchos bienes y servicios básicos. En Estados Unidos, los “servicios financieros y empresariales” ya suponen el 18% del empleo, cuando en 1992 eran el 13,2%.</w:t>
      </w:r>
    </w:p>
    <w:p w:rsidR="00CB4750" w:rsidRDefault="00CB4750" w:rsidP="00CB4750">
      <w:pPr>
        <w:pStyle w:val="NormalWeb"/>
        <w:shd w:val="clear" w:color="auto" w:fill="FFFFFF"/>
        <w:spacing w:after="0"/>
        <w:jc w:val="both"/>
        <w:textAlignment w:val="baseline"/>
      </w:pPr>
      <w:r>
        <w:t>El efecto sobre las mediciones del PIB y la productividad se origina en las convenciones de contabilidad nacional. Si la gente destina una parte mayor de sus ingresos a competir por viviendas escasas, encareciéndose así las propiedades y los alquileres, el PIB y la “productividad” aumentan, porque el alquiler de viviendas se incluye en el PIB, aun cuando la oferta agregada de alojamiento no cambia. Desde 1985, la proporción que suponen los alquileres en la economía británica se duplicó, del 6% del PIB al 12%.</w:t>
      </w:r>
    </w:p>
    <w:p w:rsidR="00CB4750" w:rsidRPr="00043BBC" w:rsidRDefault="00CB4750" w:rsidP="00CB4750">
      <w:pPr>
        <w:pStyle w:val="NormalWeb"/>
        <w:shd w:val="clear" w:color="auto" w:fill="FFFFFF"/>
        <w:spacing w:after="0"/>
        <w:jc w:val="both"/>
        <w:textAlignment w:val="baseline"/>
        <w:rPr>
          <w:u w:val="single"/>
        </w:rPr>
      </w:pPr>
      <w:r>
        <w:t xml:space="preserve">Asimismo, que haya más abogados de divorcio mejor remunerados aumenta el PIB, porque sus servicios los pagan consumidores finales. Pero que haya más abogados comerciales mejor remunerados no aumenta las cifras de producción, porque los gastos legales de las empresas son un costo intermedio. </w:t>
      </w:r>
      <w:r w:rsidRPr="00043BBC">
        <w:rPr>
          <w:u w:val="single"/>
        </w:rPr>
        <w:t xml:space="preserve">La proliferación de actividades intermedias de suma cero frena las </w:t>
      </w:r>
      <w:r w:rsidRPr="00043BBC">
        <w:rPr>
          <w:u w:val="single"/>
        </w:rPr>
        <w:lastRenderedPageBreak/>
        <w:t>mediciones de productividad, mientras que otras actividades de suma cero inflan el PIB pero no mejoran el bienestar.</w:t>
      </w:r>
    </w:p>
    <w:p w:rsidR="00CB4750" w:rsidRDefault="00CB4750" w:rsidP="00CB4750">
      <w:pPr>
        <w:pStyle w:val="NormalWeb"/>
        <w:shd w:val="clear" w:color="auto" w:fill="FFFFFF"/>
        <w:spacing w:after="0"/>
        <w:jc w:val="both"/>
        <w:textAlignment w:val="baseline"/>
      </w:pPr>
      <w:r>
        <w:t>Es posible que la tecnología de la información compense este efecto al mejorar el bienestar de las personas en formas que no se reflejan en las mediciones de producción. El comercio electrónico y los motores de búsqueda en Internet ahorran a los consumidores una millonada de horas que antes destinaban a llenar formularios, hacer llamadas telefónicas y esperar en fila. Hay servicios de información y entretenimiento valiosos que se dan gratis.</w:t>
      </w:r>
    </w:p>
    <w:p w:rsidR="00CB4750" w:rsidRDefault="00CB4750" w:rsidP="00CB4750">
      <w:pPr>
        <w:pStyle w:val="NormalWeb"/>
        <w:shd w:val="clear" w:color="auto" w:fill="FFFFFF"/>
        <w:spacing w:after="0"/>
        <w:jc w:val="both"/>
        <w:textAlignment w:val="baseline"/>
      </w:pPr>
      <w:r w:rsidRPr="00043BBC">
        <w:rPr>
          <w:u w:val="single"/>
        </w:rPr>
        <w:t>Contra lo que sostienen algunos economistas de derecha, esos servicios gratuitos no restan importancia al aumento de la desigualdad de ingresos</w:t>
      </w:r>
      <w:r>
        <w:t>. Si los costos de alquiler y traslado aumentan como consecuencia de una competencia intensa por propiedades bien situadas, no se los puede pagar con un “excedente del consumidor” gratuito. Pero la idea central sigue siendo importante: muchas actividades que generan mejoras del bienestar no aparecen en el PIB.</w:t>
      </w:r>
    </w:p>
    <w:p w:rsidR="00CB4750" w:rsidRPr="00043BBC" w:rsidRDefault="00CB4750" w:rsidP="00CB4750">
      <w:pPr>
        <w:pStyle w:val="NormalWeb"/>
        <w:shd w:val="clear" w:color="auto" w:fill="FFFFFF"/>
        <w:spacing w:after="0"/>
        <w:jc w:val="both"/>
        <w:textAlignment w:val="baseline"/>
        <w:rPr>
          <w:color w:val="FF0000"/>
          <w:u w:val="single"/>
        </w:rPr>
      </w:pPr>
      <w:r w:rsidRPr="00043BBC">
        <w:rPr>
          <w:color w:val="FF0000"/>
          <w:u w:val="single"/>
        </w:rPr>
        <w:t>De hecho, puede ocurrir que la medición del PIB y las mejoras del bienestar terminen yendo por carriles separados. Imaginemos en 2100 un mundo en el que robots impulsados por energía solar, fabricados por robots y controlados por sistemas de inteligencia artificial, producen la mayoría de los bienes y servicios generadores de bienestar. Toda esa actividad supondría una cuota insignificante de la medición del PIB, simplemente por ser tan barata.</w:t>
      </w:r>
    </w:p>
    <w:p w:rsidR="00CB4750" w:rsidRDefault="00CB4750" w:rsidP="00CB4750">
      <w:pPr>
        <w:pStyle w:val="NormalWeb"/>
        <w:shd w:val="clear" w:color="auto" w:fill="FFFFFF"/>
        <w:spacing w:after="0"/>
        <w:jc w:val="both"/>
        <w:textAlignment w:val="baseline"/>
      </w:pPr>
      <w:r>
        <w:t>A la inversa, casi la totalidad de la medición del PIB reflejaría actividades de suma cero o difíciles de automatizar (alquiler de viviendas, premios deportivos, la remuneración de actuaciones artísticas, regalías de marcas, costos administrativos, legales y políticos). Las mediciones de productividad casi no crecerían, pero tampoco tendrían relación con mejoras del bienestar.</w:t>
      </w:r>
    </w:p>
    <w:p w:rsidR="00CB4750" w:rsidRDefault="00CB4750" w:rsidP="00CB4750">
      <w:pPr>
        <w:pStyle w:val="NormalWeb"/>
        <w:shd w:val="clear" w:color="auto" w:fill="FFFFFF"/>
        <w:spacing w:after="0"/>
        <w:jc w:val="both"/>
        <w:textAlignment w:val="baseline"/>
      </w:pPr>
      <w:r>
        <w:t>Todavía falta mucho para eso. Pero la tendencia en esa dirección puede ayudar a explicar la reciente desaceleración de la productividad. Las computadoras no aparecen en las estadísticas de productividad precisamente por lo potentes que son.</w:t>
      </w:r>
    </w:p>
    <w:p w:rsidR="00CB4750" w:rsidRPr="00705D3E" w:rsidRDefault="00CB4750" w:rsidP="00CB4750">
      <w:pPr>
        <w:pStyle w:val="NormalWeb"/>
        <w:shd w:val="clear" w:color="auto" w:fill="FFFFFF"/>
        <w:spacing w:after="0"/>
        <w:jc w:val="both"/>
        <w:textAlignment w:val="baseline"/>
        <w:rPr>
          <w:lang w:val="en-GB"/>
        </w:rPr>
      </w:pPr>
      <w:r>
        <w:rPr>
          <w:lang w:val="en-GB"/>
        </w:rPr>
        <w:t>(</w:t>
      </w:r>
      <w:r w:rsidRPr="00652BC7">
        <w:rPr>
          <w:lang w:val="en-GB"/>
        </w:rPr>
        <w:t xml:space="preserve">Adair Turner, a former chairman of the United Kingdom's Financial Services Authority and former member of the UK's Financial Policy Committee, is Chairman of the Institute for New Economic Thinking. </w:t>
      </w:r>
      <w:r w:rsidRPr="00705D3E">
        <w:rPr>
          <w:lang w:val="en-GB"/>
        </w:rPr>
        <w:t>His latest book is Between Debt and the Devil)</w:t>
      </w:r>
    </w:p>
    <w:p w:rsidR="00CB4750" w:rsidRPr="00705D3E" w:rsidRDefault="00CB4750" w:rsidP="00CB4750">
      <w:pPr>
        <w:pStyle w:val="mce"/>
        <w:shd w:val="clear" w:color="auto" w:fill="EEF0EF"/>
        <w:spacing w:after="465"/>
        <w:jc w:val="both"/>
        <w:rPr>
          <w:lang w:val="en-GB"/>
        </w:rPr>
      </w:pPr>
      <w:r w:rsidRPr="00705D3E">
        <w:rPr>
          <w:lang w:val="en-GB"/>
        </w:rPr>
        <w:t xml:space="preserve">- </w:t>
      </w:r>
      <w:r w:rsidRPr="00705D3E">
        <w:rPr>
          <w:u w:val="single"/>
          <w:lang w:val="en-GB"/>
        </w:rPr>
        <w:t>El proteccionismo no protegerá los puestos de trabajo</w:t>
      </w:r>
      <w:r w:rsidRPr="00705D3E">
        <w:rPr>
          <w:lang w:val="en-GB"/>
        </w:rPr>
        <w:t xml:space="preserve"> (Project Syndicate - </w:t>
      </w:r>
      <w:r w:rsidRPr="00705D3E">
        <w:rPr>
          <w:b/>
          <w:lang w:val="en-GB"/>
        </w:rPr>
        <w:t>2/8/17</w:t>
      </w:r>
      <w:r w:rsidRPr="00705D3E">
        <w:rPr>
          <w:lang w:val="en-GB"/>
        </w:rPr>
        <w:t>)</w:t>
      </w:r>
    </w:p>
    <w:p w:rsidR="00CB4750" w:rsidRPr="002658B5" w:rsidRDefault="00CB4750" w:rsidP="00CB4750">
      <w:pPr>
        <w:pStyle w:val="mce"/>
        <w:shd w:val="clear" w:color="auto" w:fill="EEF0EF"/>
        <w:spacing w:after="465"/>
        <w:jc w:val="both"/>
        <w:rPr>
          <w:u w:val="single"/>
        </w:rPr>
      </w:pPr>
      <w:r w:rsidRPr="00705D3E">
        <w:rPr>
          <w:lang w:val="en-GB"/>
        </w:rPr>
        <w:t xml:space="preserve">Cambridge.- </w:t>
      </w:r>
      <w:r w:rsidRPr="002658B5">
        <w:rPr>
          <w:color w:val="FF0000"/>
          <w:u w:val="single"/>
        </w:rPr>
        <w:t>Además de preocuparse por el futuro de los empleos de calidad, los líderes políticos de Estados Unidos y Europa harían bien en examinar los problemas mucho mayores que enfrentan los países asiáticos en desarrollo, que amenazan con ejercer una gran presión a la baja sobre los salarios globales</w:t>
      </w:r>
      <w:r w:rsidRPr="00336F92">
        <w:t xml:space="preserve">. En India, donde la renta per cápita equivale a alrededor de una décima parte de la estadounidense, anualmente más de diez millones de personas abandonan el campo para desplazarse hacia las zonas urbanas. A menudo no pueden encontrar trabajo ni siquiera como chaiwalas, mucho menos como programadores. </w:t>
      </w:r>
      <w:r w:rsidRPr="002658B5">
        <w:rPr>
          <w:u w:val="single"/>
        </w:rPr>
        <w:t>La misma ansiedad sobre el futuro de los empleos que tienen los estadounidenses y europeos es mucho más profunda en Asia.</w:t>
      </w:r>
    </w:p>
    <w:p w:rsidR="00CB4750" w:rsidRPr="002658B5" w:rsidRDefault="00CB4750" w:rsidP="00CB4750">
      <w:pPr>
        <w:pStyle w:val="mce"/>
        <w:shd w:val="clear" w:color="auto" w:fill="EEF0EF"/>
        <w:spacing w:after="465"/>
        <w:jc w:val="both"/>
        <w:rPr>
          <w:color w:val="FF0000"/>
          <w:u w:val="single"/>
        </w:rPr>
      </w:pPr>
      <w:r w:rsidRPr="002658B5">
        <w:rPr>
          <w:color w:val="FF0000"/>
          <w:u w:val="single"/>
        </w:rPr>
        <w:t xml:space="preserve">¿Debe la India seguir el modelo tradicional de exportación de manufacturas que inició Japón y que han seguido tantos otros países, incluyendo China? ¿Cuál sería el resultado, si </w:t>
      </w:r>
      <w:r w:rsidRPr="002658B5">
        <w:rPr>
          <w:color w:val="FF0000"/>
          <w:u w:val="single"/>
        </w:rPr>
        <w:lastRenderedPageBreak/>
        <w:t xml:space="preserve">consideramos que la automatización volverá obsoletos la mayoría de esos trabajos en las próximas dos décadas? </w:t>
      </w:r>
    </w:p>
    <w:p w:rsidR="00CB4750" w:rsidRPr="00336F92" w:rsidRDefault="00CB4750" w:rsidP="00CB4750">
      <w:pPr>
        <w:pStyle w:val="mce"/>
        <w:shd w:val="clear" w:color="auto" w:fill="EEF0EF"/>
        <w:spacing w:after="465"/>
        <w:jc w:val="both"/>
      </w:pPr>
      <w:r w:rsidRPr="002658B5">
        <w:rPr>
          <w:u w:val="single"/>
        </w:rPr>
        <w:t>Por supuesto, existe el sector servicios, en el cual trabaja el 80% de la población de las economías avanzadas, y donde la externalización de la India sigue liderando a nivel mundial. Lamentablemente, aquí las previsiones también son desalentadoras.</w:t>
      </w:r>
      <w:r w:rsidRPr="00336F92">
        <w:t xml:space="preserve"> Los sistemas automatizados de llamadas ya han reemplazado una parte sustancial del negocio global de centros de llamadas, y muchos trabajos de programación rutinarios también están perdiendo terreno frente a los ordenadores.</w:t>
      </w:r>
    </w:p>
    <w:p w:rsidR="00CB4750" w:rsidRPr="002658B5" w:rsidRDefault="00CB4750" w:rsidP="00CB4750">
      <w:pPr>
        <w:pStyle w:val="mce"/>
        <w:shd w:val="clear" w:color="auto" w:fill="EEF0EF"/>
        <w:spacing w:after="465"/>
        <w:jc w:val="both"/>
        <w:rPr>
          <w:u w:val="single"/>
        </w:rPr>
      </w:pPr>
      <w:r w:rsidRPr="002658B5">
        <w:rPr>
          <w:u w:val="single"/>
        </w:rPr>
        <w:t>El progreso económico de China podría ser lo más destacable de los últimos 30 años, pero enfrenta desafíos similares</w:t>
      </w:r>
      <w:r w:rsidRPr="00336F92">
        <w:t xml:space="preserve">. Si bien este país se encuentra mucho más urbanizado que la India, todavía está intentando hacer migrar a sus ciudades a diez millones de personas al año. </w:t>
      </w:r>
      <w:r w:rsidRPr="002658B5">
        <w:rPr>
          <w:u w:val="single"/>
        </w:rPr>
        <w:t>La integración de los nuevos trabajadores resulta cada vez más difícil debido a la pérdida de empleos fruto de la automatización y a competidores con salarios inferiores como Vietnam y Sri Lanka.</w:t>
      </w:r>
    </w:p>
    <w:p w:rsidR="00CB4750" w:rsidRPr="002658B5" w:rsidRDefault="00CB4750" w:rsidP="00CB4750">
      <w:pPr>
        <w:pStyle w:val="mce"/>
        <w:shd w:val="clear" w:color="auto" w:fill="EEF0EF"/>
        <w:spacing w:after="465"/>
        <w:jc w:val="both"/>
        <w:rPr>
          <w:color w:val="FF0000"/>
          <w:u w:val="single"/>
        </w:rPr>
      </w:pPr>
      <w:r w:rsidRPr="002658B5">
        <w:rPr>
          <w:color w:val="FF0000"/>
          <w:u w:val="single"/>
        </w:rPr>
        <w:t>En el último tiempo, el aumento del proteccionismo global ha agravado esta compleja situación. Así lo ejemplifica la decisión de Foxconn (un importante proveedor de Apple) de invertir 10.000 millones de dólares en una nueva fábrica en Wisconsin. Evidentemente, los 13.000 nuevos puestos de trabajo en Estados Unidos representan una ínfima parte de los 20 millones (o más) que India y China deben crear cada año, o incluso si se los compara con los dos millones que necesita Estados Unidos.</w:t>
      </w:r>
    </w:p>
    <w:p w:rsidR="00CB4750" w:rsidRPr="00D57A78" w:rsidRDefault="00CB4750" w:rsidP="00CB4750">
      <w:pPr>
        <w:pStyle w:val="mce"/>
        <w:shd w:val="clear" w:color="auto" w:fill="EEF0EF"/>
        <w:spacing w:after="465"/>
        <w:jc w:val="both"/>
        <w:rPr>
          <w:color w:val="FF0000"/>
          <w:u w:val="single"/>
        </w:rPr>
      </w:pPr>
      <w:r w:rsidRPr="00336F92">
        <w:t xml:space="preserve">Estados Unidos y Europa podrían tener algún margen para hacer más justo el comercio, como Trump dice que hará. Por ejemplo, muchas plantas siderúrgicas chinas tienen controles de contaminación de última generación, pero se las puede desconectar para ahorrar costes. </w:t>
      </w:r>
      <w:r w:rsidRPr="00D57A78">
        <w:rPr>
          <w:color w:val="FF0000"/>
          <w:u w:val="single"/>
        </w:rPr>
        <w:t>Cuando el resultado es que el exceso de producción se vende en los mercados mundiales a bajos precios, se justifica plenamente el que los países occidentales tomen contramedidas.</w:t>
      </w:r>
    </w:p>
    <w:p w:rsidR="00CB4750" w:rsidRPr="00D57A78" w:rsidRDefault="00CB4750" w:rsidP="00CB4750">
      <w:pPr>
        <w:pStyle w:val="mce"/>
        <w:shd w:val="clear" w:color="auto" w:fill="EEF0EF"/>
        <w:spacing w:after="465"/>
        <w:jc w:val="both"/>
        <w:rPr>
          <w:color w:val="FF0000"/>
          <w:u w:val="single"/>
        </w:rPr>
      </w:pPr>
      <w:r w:rsidRPr="00D57A78">
        <w:rPr>
          <w:color w:val="FF0000"/>
          <w:u w:val="single"/>
        </w:rPr>
        <w:t>Desafortunadamente, el largo historial de proteccionismo comercial rara vez se expresa como un golpe “quirúrgico”. Con mucha mayor frecuencia, los principales beneficiarios son los ricos con contactos políticos, en tanto que los perdedores son los consumidores que pagan precios más altos.</w:t>
      </w:r>
    </w:p>
    <w:p w:rsidR="00CB4750" w:rsidRPr="00D57A78" w:rsidRDefault="00CB4750" w:rsidP="00CB4750">
      <w:pPr>
        <w:pStyle w:val="mce"/>
        <w:shd w:val="clear" w:color="auto" w:fill="EEF0EF"/>
        <w:spacing w:after="465"/>
        <w:jc w:val="both"/>
        <w:rPr>
          <w:color w:val="FF0000"/>
          <w:u w:val="single"/>
        </w:rPr>
      </w:pPr>
      <w:r w:rsidRPr="00D57A78">
        <w:rPr>
          <w:color w:val="FF0000"/>
          <w:u w:val="single"/>
        </w:rPr>
        <w:t>Los países que se cierran demasiado a la competencia exterior finalmente pierden su ventaja, afectando su innovación, sus puestos de trabajo y su crecimiento. Por ejemplo, Brasil e India han sufrido históricamente políticas comerciales cerradas, aunque ambos países se han vuelto más abiertos en los últimos años.</w:t>
      </w:r>
    </w:p>
    <w:p w:rsidR="00CB4750" w:rsidRPr="00D57A78" w:rsidRDefault="00CB4750" w:rsidP="00CB4750">
      <w:pPr>
        <w:pStyle w:val="mce"/>
        <w:shd w:val="clear" w:color="auto" w:fill="EEF0EF"/>
        <w:spacing w:after="465"/>
        <w:jc w:val="both"/>
        <w:rPr>
          <w:u w:val="single"/>
        </w:rPr>
      </w:pPr>
      <w:r w:rsidRPr="00D57A78">
        <w:rPr>
          <w:color w:val="FF0000"/>
          <w:u w:val="single"/>
        </w:rPr>
        <w:t>Otro problema es que la mayoría de las economías occidentales se han vuelto profundamente interrelacionadas en las cadenas mundiales de suministro</w:t>
      </w:r>
      <w:r w:rsidRPr="00336F92">
        <w:t xml:space="preserve">. Incluso el gobierno de Trump tuvo que reconsiderar su idea de retirarse del Tratado de Libre Comercio de América del Norte cuando se dio cuenta de que muchas de sus importaciones procedentes de México tienen un considerable contenido estadounidense. La imposición de altas barreras arancelarias podría costar tantos empleos en Estados Unidos como en México. </w:t>
      </w:r>
      <w:r w:rsidRPr="00D57A78">
        <w:rPr>
          <w:u w:val="single"/>
        </w:rPr>
        <w:t>Si Estados Unidos elevara drásticamente sus aranceles aduaneros, una gran parte de los costos se transferiría a los consumidores en forma de mayores precios.</w:t>
      </w:r>
    </w:p>
    <w:p w:rsidR="00CB4750" w:rsidRPr="00336F92" w:rsidRDefault="00CB4750" w:rsidP="00CB4750">
      <w:pPr>
        <w:pStyle w:val="mce"/>
        <w:shd w:val="clear" w:color="auto" w:fill="EEF0EF"/>
        <w:spacing w:after="465"/>
        <w:jc w:val="both"/>
      </w:pPr>
      <w:r w:rsidRPr="00336F92">
        <w:lastRenderedPageBreak/>
        <w:t>El comercio también penetrará cada vez más en el sector de los servicios. El turco mecánico de Amazon (llamado así por la máquina para jugar ajedrez del siglo XVIII que en realidad escondía a una persona) es un ejemplo de las nuevas plataformas que permiten a los compradores contratar tareas muy pequeñas y específicas (por ejemplo, programación o transcripción de datos) pagando salarios propios del tercer mundo. El ingenioso lema de Amazon es “</w:t>
      </w:r>
      <w:r w:rsidRPr="00D57A78">
        <w:rPr>
          <w:color w:val="FF0000"/>
          <w:u w:val="single"/>
        </w:rPr>
        <w:t>inteligencia artificial</w:t>
      </w:r>
      <w:r w:rsidRPr="00336F92">
        <w:t>”.</w:t>
      </w:r>
    </w:p>
    <w:p w:rsidR="00CB4750" w:rsidRPr="00D57A78" w:rsidRDefault="00CB4750" w:rsidP="00CB4750">
      <w:pPr>
        <w:pStyle w:val="mce"/>
        <w:shd w:val="clear" w:color="auto" w:fill="EEF0EF"/>
        <w:spacing w:after="465"/>
        <w:jc w:val="both"/>
        <w:rPr>
          <w:color w:val="FF0000"/>
          <w:u w:val="single"/>
        </w:rPr>
      </w:pPr>
      <w:r w:rsidRPr="00D57A78">
        <w:rPr>
          <w:color w:val="FF0000"/>
          <w:u w:val="single"/>
        </w:rPr>
        <w:t>Incluso si los proteccionistas pudieran detener la externalización de tareas, ¿cuál sería el costo? Sin duda, se requiere una regulación de las plataformas de servicios en línea, como ya lo ha demostrado la experiencia con Uber. Pero, dada la gran cantidad de nuevos empleos que India y China necesitan crear cada año, y con un Internet altamente permeable, es una locura pensar que las economías avanzadas pueden frenar eficazmente las exportaciones de servicios.</w:t>
      </w:r>
    </w:p>
    <w:p w:rsidR="00CB4750" w:rsidRPr="00336F92" w:rsidRDefault="00CB4750" w:rsidP="00CB4750">
      <w:pPr>
        <w:pStyle w:val="mce"/>
        <w:shd w:val="clear" w:color="auto" w:fill="EEF0EF"/>
        <w:spacing w:after="465"/>
        <w:jc w:val="both"/>
      </w:pPr>
      <w:r w:rsidRPr="00D57A78">
        <w:rPr>
          <w:b/>
          <w:color w:val="FF0000"/>
          <w:u w:val="single"/>
        </w:rPr>
        <w:t>Por lo tanto, ¿cómo deberían los países enfrentar el imparable avance de la tecnología y el comercio? En un futuro previsible, se puede lograr mucho mejorando la infraestructura y la educación</w:t>
      </w:r>
      <w:r w:rsidRPr="00336F92">
        <w:t>. Mientras el resto del mundo se tambaleaba con las secuelas de la crisis financiera de 2008, China siguió ampliando sus extensas cadenas logísticas y de suministro.</w:t>
      </w:r>
    </w:p>
    <w:p w:rsidR="00CB4750" w:rsidRPr="00D57A78" w:rsidRDefault="00CB4750" w:rsidP="00CB4750">
      <w:pPr>
        <w:pStyle w:val="mce"/>
        <w:shd w:val="clear" w:color="auto" w:fill="EEF0EF"/>
        <w:spacing w:before="0" w:beforeAutospacing="0" w:after="465" w:afterAutospacing="0"/>
        <w:jc w:val="both"/>
        <w:rPr>
          <w:u w:val="single"/>
        </w:rPr>
      </w:pPr>
      <w:r w:rsidRPr="00D57A78">
        <w:rPr>
          <w:u w:val="single"/>
        </w:rPr>
        <w:t>En un mundo en el probablemente las personas tendrán que cambiar de trabajo con frecuencia, y a veces radicalmente, se necesitan cambios drásticos en la educación para adultos, principalmente a través del aprendizaje en línea. Por último, los países deben lograr una mayor redistribución por medio de impuestos y transferencias. Las tradicionales políticas comerciales populistas, como las que Trump ha propugnado, no han funcionado en el pasado, y posiblemente lo harán incluso peor ahora.</w:t>
      </w:r>
    </w:p>
    <w:p w:rsidR="00CB4750" w:rsidRDefault="00CB4750" w:rsidP="00CB4750">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w:t>
      </w:r>
      <w:r w:rsidRPr="00336F92">
        <w:rPr>
          <w:rFonts w:ascii="Times New Roman" w:hAnsi="Times New Roman" w:cs="Times New Roman"/>
          <w:sz w:val="24"/>
          <w:szCs w:val="24"/>
          <w:lang w:val="en-GB"/>
        </w:rPr>
        <w:t>Kenneth Rogoff, Professor of Economics and Public Policy at Harvard University and recipient of the 2011 Deutsche Bank Prize in Financial Economics, was the chief economist of the International Monetary Fund from 2001 to 2003. The co-author of This Time is Different: Eight Centuries of Financial Fol…</w:t>
      </w:r>
      <w:r>
        <w:rPr>
          <w:rFonts w:ascii="Times New Roman" w:hAnsi="Times New Roman" w:cs="Times New Roman"/>
          <w:sz w:val="24"/>
          <w:szCs w:val="24"/>
          <w:lang w:val="en-GB"/>
        </w:rPr>
        <w:t>)</w:t>
      </w:r>
    </w:p>
    <w:p w:rsidR="00CB4750" w:rsidRPr="00BF2464"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BF2464">
        <w:rPr>
          <w:rFonts w:ascii="Times New Roman" w:eastAsia="Times New Roman" w:hAnsi="Times New Roman" w:cs="Times New Roman"/>
          <w:sz w:val="24"/>
          <w:szCs w:val="24"/>
          <w:u w:val="single"/>
          <w:lang w:eastAsia="es-ES"/>
        </w:rPr>
        <w:t>Los nuevos monopolios</w:t>
      </w:r>
      <w:r>
        <w:rPr>
          <w:rFonts w:ascii="Times New Roman" w:eastAsia="Times New Roman" w:hAnsi="Times New Roman" w:cs="Times New Roman"/>
          <w:sz w:val="24"/>
          <w:szCs w:val="24"/>
          <w:lang w:eastAsia="es-ES"/>
        </w:rPr>
        <w:t xml:space="preserve"> (Project Syndicate - </w:t>
      </w:r>
      <w:r w:rsidRPr="00BF2464">
        <w:rPr>
          <w:rFonts w:ascii="Times New Roman" w:eastAsia="Times New Roman" w:hAnsi="Times New Roman" w:cs="Times New Roman"/>
          <w:b/>
          <w:sz w:val="24"/>
          <w:szCs w:val="24"/>
          <w:lang w:eastAsia="es-ES"/>
        </w:rPr>
        <w:t>22/9/17</w:t>
      </w:r>
      <w:r>
        <w:rPr>
          <w:rFonts w:ascii="Times New Roman" w:eastAsia="Times New Roman" w:hAnsi="Times New Roman" w:cs="Times New Roman"/>
          <w:sz w:val="24"/>
          <w:szCs w:val="24"/>
          <w:lang w:eastAsia="es-ES"/>
        </w:rPr>
        <w:t>)</w:t>
      </w:r>
    </w:p>
    <w:p w:rsidR="00CB4750" w:rsidRPr="00591C73" w:rsidRDefault="00CB4750" w:rsidP="00CB4750">
      <w:pPr>
        <w:spacing w:after="180" w:line="240" w:lineRule="auto"/>
        <w:jc w:val="both"/>
        <w:rPr>
          <w:rFonts w:ascii="Times New Roman" w:eastAsia="Times New Roman" w:hAnsi="Times New Roman" w:cs="Times New Roman"/>
          <w:sz w:val="24"/>
          <w:szCs w:val="24"/>
          <w:u w:val="single"/>
          <w:lang w:eastAsia="es-ES"/>
        </w:rPr>
      </w:pPr>
      <w:r>
        <w:rPr>
          <w:rFonts w:ascii="Times New Roman" w:eastAsia="Times New Roman" w:hAnsi="Times New Roman" w:cs="Times New Roman"/>
          <w:sz w:val="24"/>
          <w:szCs w:val="24"/>
          <w:lang w:eastAsia="es-ES"/>
        </w:rPr>
        <w:t>Stanford.-</w:t>
      </w:r>
      <w:r w:rsidRPr="00BF2464">
        <w:rPr>
          <w:rFonts w:ascii="Times New Roman" w:eastAsia="Times New Roman" w:hAnsi="Times New Roman" w:cs="Times New Roman"/>
          <w:sz w:val="24"/>
          <w:szCs w:val="24"/>
          <w:lang w:eastAsia="es-ES"/>
        </w:rPr>
        <w:t xml:space="preserve"> </w:t>
      </w:r>
      <w:r w:rsidRPr="00D90C94">
        <w:rPr>
          <w:rFonts w:ascii="Times New Roman" w:eastAsia="Times New Roman" w:hAnsi="Times New Roman" w:cs="Times New Roman"/>
          <w:color w:val="FF0000"/>
          <w:sz w:val="24"/>
          <w:szCs w:val="24"/>
          <w:u w:val="single"/>
          <w:lang w:eastAsia="es-ES"/>
        </w:rPr>
        <w:t xml:space="preserve">Hace más de 30 años que en las economías avanzadas, en particular Estados Unidos, la desigualdad de ingresos y riqueza está en aumento, el crecimiento del salario real (ajustado por inflación) está frenado, y los pensionados obtienen menos intereses por sus ahorros. </w:t>
      </w:r>
      <w:r w:rsidRPr="00D90C94">
        <w:rPr>
          <w:rFonts w:ascii="Times New Roman" w:eastAsia="Times New Roman" w:hAnsi="Times New Roman" w:cs="Times New Roman"/>
          <w:sz w:val="24"/>
          <w:szCs w:val="24"/>
          <w:u w:val="single"/>
          <w:lang w:eastAsia="es-ES"/>
        </w:rPr>
        <w:t>Todo esto ocurrió a la par de un marcado aumento de las ganancias y de las valuaciones bursátiles de las corporaciones. Una investigación que realicé muestra que la causa principal ha sido el auge de la moderna tec</w:t>
      </w:r>
      <w:r>
        <w:rPr>
          <w:rFonts w:ascii="Times New Roman" w:eastAsia="Times New Roman" w:hAnsi="Times New Roman" w:cs="Times New Roman"/>
          <w:sz w:val="24"/>
          <w:szCs w:val="24"/>
          <w:u w:val="single"/>
          <w:lang w:eastAsia="es-ES"/>
        </w:rPr>
        <w:t>nología de la información (TI).</w:t>
      </w:r>
    </w:p>
    <w:p w:rsidR="00CB4750" w:rsidRPr="00D90C94"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D90C94">
        <w:rPr>
          <w:rFonts w:ascii="Times New Roman" w:eastAsia="Times New Roman" w:hAnsi="Times New Roman" w:cs="Times New Roman"/>
          <w:sz w:val="24"/>
          <w:szCs w:val="24"/>
          <w:u w:val="single"/>
          <w:lang w:eastAsia="es-ES"/>
        </w:rPr>
        <w:t>La TI repercutió de muchas maneras en la economía</w:t>
      </w:r>
      <w:r w:rsidRPr="00BF2464">
        <w:rPr>
          <w:rFonts w:ascii="Times New Roman" w:eastAsia="Times New Roman" w:hAnsi="Times New Roman" w:cs="Times New Roman"/>
          <w:sz w:val="24"/>
          <w:szCs w:val="24"/>
          <w:lang w:eastAsia="es-ES"/>
        </w:rPr>
        <w:t xml:space="preserve">; la computadora, Internet y la tecnología móvil transformaron los medios de comunicación, el comercio, la industria farmacéutica y un sinnúmero de otros servicios al consumidor. </w:t>
      </w:r>
      <w:r w:rsidRPr="00D90C94">
        <w:rPr>
          <w:rFonts w:ascii="Times New Roman" w:eastAsia="Times New Roman" w:hAnsi="Times New Roman" w:cs="Times New Roman"/>
          <w:sz w:val="24"/>
          <w:szCs w:val="24"/>
          <w:u w:val="single"/>
          <w:lang w:eastAsia="es-ES"/>
        </w:rPr>
        <w:t>Los beneficios de la TI son inmensos.</w:t>
      </w:r>
    </w:p>
    <w:p w:rsidR="00CB4750" w:rsidRPr="00D90C94"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D90C94">
        <w:rPr>
          <w:rFonts w:ascii="Times New Roman" w:eastAsia="Times New Roman" w:hAnsi="Times New Roman" w:cs="Times New Roman"/>
          <w:sz w:val="24"/>
          <w:szCs w:val="24"/>
          <w:u w:val="single"/>
          <w:lang w:eastAsia="es-ES"/>
        </w:rPr>
        <w:t>Pero al permitir el ascenso de un poder monopólico y facilitar la creación de barreras al ingreso, el auge de la TI también ha tenido importantes efectos secundarios negativos en términos económicos, sociales y políticos (entre ellos, la proliferación de las “noticias falsas”).</w:t>
      </w:r>
    </w:p>
    <w:p w:rsidR="00CB4750" w:rsidRPr="00BF2464" w:rsidRDefault="00CB4750" w:rsidP="00CB4750">
      <w:pPr>
        <w:spacing w:after="180" w:line="240" w:lineRule="auto"/>
        <w:jc w:val="both"/>
        <w:rPr>
          <w:rFonts w:ascii="Times New Roman" w:eastAsia="Times New Roman" w:hAnsi="Times New Roman" w:cs="Times New Roman"/>
          <w:sz w:val="24"/>
          <w:szCs w:val="24"/>
          <w:lang w:eastAsia="es-ES"/>
        </w:rPr>
      </w:pPr>
      <w:r w:rsidRPr="00D90C94">
        <w:rPr>
          <w:rFonts w:ascii="Times New Roman" w:eastAsia="Times New Roman" w:hAnsi="Times New Roman" w:cs="Times New Roman"/>
          <w:color w:val="FF0000"/>
          <w:sz w:val="24"/>
          <w:szCs w:val="24"/>
          <w:u w:val="single"/>
          <w:lang w:eastAsia="es-ES"/>
        </w:rPr>
        <w:lastRenderedPageBreak/>
        <w:t>Para empezar, la estructura misma de la industria informática permite la formación de poder monopólico</w:t>
      </w:r>
      <w:r w:rsidRPr="00BF2464">
        <w:rPr>
          <w:rFonts w:ascii="Times New Roman" w:eastAsia="Times New Roman" w:hAnsi="Times New Roman" w:cs="Times New Roman"/>
          <w:sz w:val="24"/>
          <w:szCs w:val="24"/>
          <w:lang w:eastAsia="es-ES"/>
        </w:rPr>
        <w:t>. La TI mejora el procesamiento, el almacenamiento y la transmisión de datos, y los innovadores en el área se convierten en propietarios exclusivos de importantes canales de información, de los que excluyen activamente a la competencia.</w:t>
      </w:r>
    </w:p>
    <w:p w:rsidR="00CB4750" w:rsidRPr="00D90C94"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D90C94">
        <w:rPr>
          <w:rFonts w:ascii="Times New Roman" w:eastAsia="Times New Roman" w:hAnsi="Times New Roman" w:cs="Times New Roman"/>
          <w:sz w:val="24"/>
          <w:szCs w:val="24"/>
          <w:u w:val="single"/>
          <w:lang w:eastAsia="es-ES"/>
        </w:rPr>
        <w:t>Las empresas de TI podrían defender el poder monopólico por medio de patentes o copyright, pero para ello tendrían que revelar secretos comerciales. Así que por razones estratégicas, muchas empresas renuncian a la protección legal y en cambio consolidan su posición dominante en el mercado mediante el lanzamiento continuo de actualizaciones de software que, como norma, actúan como barreras contra los competidores. Y ante la posibilidad de surgimiento de tecnologías alternativas, es común que las grandes empresas compren a sus rivales, sea para desarrollar aquellas tecnologías por cuenta propia o para suprimirlas.</w:t>
      </w:r>
    </w:p>
    <w:p w:rsidR="00CB4750" w:rsidRPr="00BF2464" w:rsidRDefault="00CB4750" w:rsidP="00CB4750">
      <w:pPr>
        <w:spacing w:after="180" w:line="240" w:lineRule="auto"/>
        <w:jc w:val="both"/>
        <w:rPr>
          <w:rFonts w:ascii="Times New Roman" w:eastAsia="Times New Roman" w:hAnsi="Times New Roman" w:cs="Times New Roman"/>
          <w:sz w:val="24"/>
          <w:szCs w:val="24"/>
          <w:lang w:eastAsia="es-ES"/>
        </w:rPr>
      </w:pPr>
      <w:r w:rsidRPr="00D90C94">
        <w:rPr>
          <w:rFonts w:ascii="Times New Roman" w:eastAsia="Times New Roman" w:hAnsi="Times New Roman" w:cs="Times New Roman"/>
          <w:sz w:val="24"/>
          <w:szCs w:val="24"/>
          <w:u w:val="single"/>
          <w:lang w:eastAsia="es-ES"/>
        </w:rPr>
        <w:t>En cuanto una empresa innovadora consigue dominio en una plataforma, el tamaño se convierte en ventaja</w:t>
      </w:r>
      <w:r w:rsidRPr="00BF2464">
        <w:rPr>
          <w:rFonts w:ascii="Times New Roman" w:eastAsia="Times New Roman" w:hAnsi="Times New Roman" w:cs="Times New Roman"/>
          <w:sz w:val="24"/>
          <w:szCs w:val="24"/>
          <w:lang w:eastAsia="es-ES"/>
        </w:rPr>
        <w:t>. La reducción del costo de procesamiento y almacenamiento de la información lograda en años recientes permite a las empresas más grandes reducir los costos operativos y aumentar rápidamente las ganancias conforme se multiplica la cantidad de usuarios (Google y Facebook son buenos ejemplos). Estas ventajas en materia de costos y economías de escala son prácticamente insuperables para la competencia.</w:t>
      </w:r>
    </w:p>
    <w:p w:rsidR="00CB4750" w:rsidRPr="00D90C94"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D90C94">
        <w:rPr>
          <w:rFonts w:ascii="Times New Roman" w:eastAsia="Times New Roman" w:hAnsi="Times New Roman" w:cs="Times New Roman"/>
          <w:sz w:val="24"/>
          <w:szCs w:val="24"/>
          <w:u w:val="single"/>
          <w:lang w:eastAsia="es-ES"/>
        </w:rPr>
        <w:t>Además, como estas empresas derivan poder de la información, la capacidad de usar datos privados de sus clientes como activo estratégico les permite reforzar su posición</w:t>
      </w:r>
      <w:r w:rsidRPr="00BF2464">
        <w:rPr>
          <w:rFonts w:ascii="Times New Roman" w:eastAsia="Times New Roman" w:hAnsi="Times New Roman" w:cs="Times New Roman"/>
          <w:sz w:val="24"/>
          <w:szCs w:val="24"/>
          <w:lang w:eastAsia="es-ES"/>
        </w:rPr>
        <w:t xml:space="preserve">. De hecho, muchas plataformas informáticas no son organizaciones de producción en el sentido tradicional, sino servicios públicos para la coordinación y la puesta en común de información entre usuarios en diversos ámbitos. </w:t>
      </w:r>
      <w:r w:rsidRPr="00D90C94">
        <w:rPr>
          <w:rFonts w:ascii="Times New Roman" w:eastAsia="Times New Roman" w:hAnsi="Times New Roman" w:cs="Times New Roman"/>
          <w:color w:val="FF0000"/>
          <w:sz w:val="24"/>
          <w:szCs w:val="24"/>
          <w:u w:val="single"/>
          <w:lang w:eastAsia="es-ES"/>
        </w:rPr>
        <w:t>En síntesis, la TI permite crear barreras contra el ingreso al mercado, y luego alienta a las empresas líderes a reforzar su posición dominante. Y el poder monopólico va en aumento, conforme se acelera el ritmo de la innovación en TI.</w:t>
      </w:r>
    </w:p>
    <w:p w:rsidR="00CB4750" w:rsidRPr="00D90C94"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D90C94">
        <w:rPr>
          <w:rFonts w:ascii="Times New Roman" w:eastAsia="Times New Roman" w:hAnsi="Times New Roman" w:cs="Times New Roman"/>
          <w:sz w:val="24"/>
          <w:szCs w:val="24"/>
          <w:u w:val="single"/>
          <w:lang w:eastAsia="es-ES"/>
        </w:rPr>
        <w:t>En un trabajo de investigación reciente sobre los efectos económicos del poder monopólico, calculé unos niveles normales por encima de los cuales las ganancias o la valuación bursátil dejan de ser resultados fortuitos para convertirse en reflejo de aquel poder. Usando estos niveles, medí el componente monopólico de la valuación bursátil total (lo que denominó “riqueza monopólica”) y de las ganancias o rentas de los monopolios. Luego traté de determinar cómo han evolucionado estos indicadores.</w:t>
      </w:r>
    </w:p>
    <w:p w:rsidR="00CB4750" w:rsidRPr="00D90C94"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D90C94">
        <w:rPr>
          <w:rFonts w:ascii="Times New Roman" w:eastAsia="Times New Roman" w:hAnsi="Times New Roman" w:cs="Times New Roman"/>
          <w:sz w:val="24"/>
          <w:szCs w:val="24"/>
          <w:u w:val="single"/>
          <w:lang w:eastAsia="es-ES"/>
        </w:rPr>
        <w:t>El gráfico que aparece a continuación muestra el componente monopólico de la riqueza como porcentaje de la valuación bursátil total entre 1985 y 2015.</w:t>
      </w:r>
      <w:r w:rsidRPr="00BF2464">
        <w:rPr>
          <w:rFonts w:ascii="Times New Roman" w:eastAsia="Times New Roman" w:hAnsi="Times New Roman" w:cs="Times New Roman"/>
          <w:sz w:val="24"/>
          <w:szCs w:val="24"/>
          <w:lang w:eastAsia="es-ES"/>
        </w:rPr>
        <w:t xml:space="preserve"> </w:t>
      </w:r>
      <w:r w:rsidRPr="00D90C94">
        <w:rPr>
          <w:rFonts w:ascii="Times New Roman" w:eastAsia="Times New Roman" w:hAnsi="Times New Roman" w:cs="Times New Roman"/>
          <w:color w:val="FF0000"/>
          <w:sz w:val="24"/>
          <w:szCs w:val="24"/>
          <w:u w:val="single"/>
          <w:lang w:eastAsia="es-ES"/>
        </w:rPr>
        <w:t>Los datos muestran que en los ochenta la riqueza monopólica era inexistente. Pero a la par del desarrollo de la industria informática, aquella aumentó drásticamente; en diciembre de 2015, llegó a un 82% de la valuación bursátil total, lo que equivale a unos 23,8 billones de dólares. Es la riqueza adicional que se obtiene a través de un poder monopólico cada vez mayor, y no deja de crecer.</w:t>
      </w:r>
    </w:p>
    <w:p w:rsidR="00CB4750" w:rsidRPr="00BF2464" w:rsidRDefault="00CB4750" w:rsidP="00CB4750">
      <w:pPr>
        <w:spacing w:after="180" w:line="240" w:lineRule="auto"/>
        <w:jc w:val="both"/>
        <w:rPr>
          <w:rFonts w:ascii="Times New Roman" w:eastAsia="Times New Roman" w:hAnsi="Times New Roman" w:cs="Times New Roman"/>
          <w:sz w:val="24"/>
          <w:szCs w:val="24"/>
          <w:lang w:eastAsia="es-ES"/>
        </w:rPr>
      </w:pPr>
      <w:r>
        <w:rPr>
          <w:noProof/>
          <w:lang w:eastAsia="es-ES"/>
        </w:rPr>
        <w:lastRenderedPageBreak/>
        <w:drawing>
          <wp:inline distT="0" distB="0" distL="0" distR="0" wp14:anchorId="5AEF0B07" wp14:editId="1F86F57E">
            <wp:extent cx="5731510" cy="3220754"/>
            <wp:effectExtent l="0" t="0" r="2540" b="0"/>
            <wp:docPr id="74" name="Imagen 74" descr="https://webapi.project-syndicate.org/library/7258ba42bd61aa0cb86a9dc3de4bfbf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ebapi.project-syndicate.org/library/7258ba42bd61aa0cb86a9dc3de4bfbfe.png"/>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731510" cy="3220754"/>
                    </a:xfrm>
                    <a:prstGeom prst="rect">
                      <a:avLst/>
                    </a:prstGeom>
                    <a:noFill/>
                    <a:ln>
                      <a:noFill/>
                    </a:ln>
                  </pic:spPr>
                </pic:pic>
              </a:graphicData>
            </a:graphic>
          </wp:inline>
        </w:drawing>
      </w:r>
    </w:p>
    <w:p w:rsidR="00CB4750" w:rsidRPr="00D90C94"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D90C94">
        <w:rPr>
          <w:rFonts w:ascii="Times New Roman" w:eastAsia="Times New Roman" w:hAnsi="Times New Roman" w:cs="Times New Roman"/>
          <w:sz w:val="24"/>
          <w:szCs w:val="24"/>
          <w:u w:val="single"/>
          <w:lang w:eastAsia="es-ES"/>
        </w:rPr>
        <w:t>Para poner en perspectiva el porcentaje de riqueza monopólica, veamos otro indicador relacionado que también aumentó marcadamente: el apalancamiento corporativo. En los sesenta, el porcentaje de los activos corporativos reales que se financiaba con deuda era inferior al 20%. En 2015, esa proporción ascendía a cerca del 80%; es decir, la mayor parte del capital de las corporaciones que cotizan en bolsa está en la forma de bonos negociables. Dicho de otro modo, los inversores han acordado financiar la deuda corporativa usando la riqueza monopólica como garantía, y la mayor parte de las transacciones en bolsa pueden considerarse una compraventa de títulos de propiedad sobre aquella riqueza.</w:t>
      </w:r>
    </w:p>
    <w:p w:rsidR="00CB4750" w:rsidRPr="00D90C94"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D90C94">
        <w:rPr>
          <w:rFonts w:ascii="Times New Roman" w:eastAsia="Times New Roman" w:hAnsi="Times New Roman" w:cs="Times New Roman"/>
          <w:color w:val="FF0000"/>
          <w:sz w:val="24"/>
          <w:szCs w:val="24"/>
          <w:u w:val="single"/>
          <w:lang w:eastAsia="es-ES"/>
        </w:rPr>
        <w:t>Como muestra la tabla que aparece a continuación, nueve de las diez empresas con mayor riqueza monopólica en diciembre de 2015 tienen que ver con la TI, sobre todo con las comunicaciones móviles, las redes sociales, el comercio electrónico minorista y la industria farmacéutica. Asimismo, entre las cien empresas más importantes, las que están creando más riqueza monopólica son aquellas que han sido transformadas por la TI.</w:t>
      </w:r>
    </w:p>
    <w:p w:rsidR="00CB4750" w:rsidRPr="00BF2464" w:rsidRDefault="00CB4750" w:rsidP="00CB4750">
      <w:pPr>
        <w:spacing w:after="180" w:line="240" w:lineRule="auto"/>
        <w:jc w:val="both"/>
        <w:rPr>
          <w:rFonts w:ascii="Times New Roman" w:eastAsia="Times New Roman" w:hAnsi="Times New Roman" w:cs="Times New Roman"/>
          <w:sz w:val="24"/>
          <w:szCs w:val="24"/>
          <w:lang w:eastAsia="es-ES"/>
        </w:rPr>
      </w:pPr>
      <w:r>
        <w:rPr>
          <w:noProof/>
          <w:lang w:eastAsia="es-ES"/>
        </w:rPr>
        <w:drawing>
          <wp:inline distT="0" distB="0" distL="0" distR="0" wp14:anchorId="4214E20A" wp14:editId="3630799E">
            <wp:extent cx="5734050" cy="2781300"/>
            <wp:effectExtent l="0" t="0" r="0" b="0"/>
            <wp:docPr id="75" name="Imagen 75" descr="https://webapi.project-syndicate.org/library/d7c290116b17732db276c7a508a98911.16-9-xlar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ebapi.project-syndicate.org/library/d7c290116b17732db276c7a508a98911.16-9-xlarge.1.pn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731510" cy="2780068"/>
                    </a:xfrm>
                    <a:prstGeom prst="rect">
                      <a:avLst/>
                    </a:prstGeom>
                    <a:noFill/>
                    <a:ln>
                      <a:noFill/>
                    </a:ln>
                  </pic:spPr>
                </pic:pic>
              </a:graphicData>
            </a:graphic>
          </wp:inline>
        </w:drawing>
      </w:r>
    </w:p>
    <w:p w:rsidR="00CB4750" w:rsidRPr="00D90C94"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D90C94">
        <w:rPr>
          <w:rFonts w:ascii="Times New Roman" w:eastAsia="Times New Roman" w:hAnsi="Times New Roman" w:cs="Times New Roman"/>
          <w:color w:val="FF0000"/>
          <w:sz w:val="24"/>
          <w:szCs w:val="24"/>
          <w:u w:val="single"/>
          <w:lang w:eastAsia="es-ES"/>
        </w:rPr>
        <w:lastRenderedPageBreak/>
        <w:t>Los ingresos creados por las empresas con poder monopólico se dividen en tres clases: ingresos del trabajo, ingresos por el pago normal de intereses al capital y ganancias monopólicas. Los datos muestran que en los setenta y principios de los ochenta, las ganancias monopólicas eran insignificantes. Pero desde 1984, su proporción aumentó sin pausa, hasta llegar en 2015 al 23% del ingreso total de las corporaciones estadounidenses. Es decir que en los tres decenios que precedieron a 2015, el poder monopólico llevó a que la participación combinada de los salarios y del pago normal de intereses al capital se redujera un 23%.</w:t>
      </w:r>
    </w:p>
    <w:p w:rsidR="00CB4750" w:rsidRPr="00D90C94"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D90C94">
        <w:rPr>
          <w:rFonts w:ascii="Times New Roman" w:eastAsia="Times New Roman" w:hAnsi="Times New Roman" w:cs="Times New Roman"/>
          <w:color w:val="FF0000"/>
          <w:sz w:val="24"/>
          <w:szCs w:val="24"/>
          <w:u w:val="single"/>
          <w:lang w:eastAsia="es-ES"/>
        </w:rPr>
        <w:t>A la par que la creciente productividad y la acumulación de capital elevan los salarios y la renta del capital, el poder monopólico reduce la cuota que estos representan del total. Esto explica en parte por qué, en el período 1985‑2015, el crecimiento salarial se desaceleró y los pensionados cobraron menos intereses por sus ahorros.</w:t>
      </w:r>
    </w:p>
    <w:p w:rsidR="00CB4750" w:rsidRPr="00D90C94"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D90C94">
        <w:rPr>
          <w:rFonts w:ascii="Times New Roman" w:eastAsia="Times New Roman" w:hAnsi="Times New Roman" w:cs="Times New Roman"/>
          <w:sz w:val="24"/>
          <w:szCs w:val="24"/>
          <w:u w:val="single"/>
          <w:lang w:eastAsia="es-ES"/>
        </w:rPr>
        <w:t>¿Por qué el creciente poder monopólico en la industria informática llevó a concentración de ingresos y riqueza en menos manos, y por tanto a más desigualdad?</w:t>
      </w:r>
    </w:p>
    <w:p w:rsidR="00CB4750" w:rsidRPr="00D90C94"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D90C94">
        <w:rPr>
          <w:rFonts w:ascii="Times New Roman" w:eastAsia="Times New Roman" w:hAnsi="Times New Roman" w:cs="Times New Roman"/>
          <w:sz w:val="24"/>
          <w:szCs w:val="24"/>
          <w:u w:val="single"/>
          <w:lang w:eastAsia="es-ES"/>
        </w:rPr>
        <w:t>Una parte de la respuesta sería que la formación de poder monopólico aumentó las ganancias corporativas y empujó al alza las cotizaciones bursátiles; esto benefició a una pequeña población de accionistas y directivos corporativos.</w:t>
      </w:r>
      <w:r w:rsidRPr="00BF2464">
        <w:rPr>
          <w:rFonts w:ascii="Times New Roman" w:eastAsia="Times New Roman" w:hAnsi="Times New Roman" w:cs="Times New Roman"/>
          <w:sz w:val="24"/>
          <w:szCs w:val="24"/>
          <w:lang w:eastAsia="es-ES"/>
        </w:rPr>
        <w:t xml:space="preserve"> </w:t>
      </w:r>
      <w:r w:rsidRPr="00D90C94">
        <w:rPr>
          <w:rFonts w:ascii="Times New Roman" w:eastAsia="Times New Roman" w:hAnsi="Times New Roman" w:cs="Times New Roman"/>
          <w:sz w:val="24"/>
          <w:szCs w:val="24"/>
          <w:u w:val="single"/>
          <w:lang w:eastAsia="es-ES"/>
        </w:rPr>
        <w:t>Pero al inicio de sus carreras muchos emprendedores informáticos eran jóvenes y poseían una cantidad limitada de acciones, de modo que se necesita una explicación más elaborada.</w:t>
      </w:r>
    </w:p>
    <w:p w:rsidR="00CB4750" w:rsidRPr="00D90C94"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D90C94">
        <w:rPr>
          <w:rFonts w:ascii="Times New Roman" w:eastAsia="Times New Roman" w:hAnsi="Times New Roman" w:cs="Times New Roman"/>
          <w:sz w:val="24"/>
          <w:szCs w:val="24"/>
          <w:u w:val="single"/>
          <w:lang w:eastAsia="es-ES"/>
        </w:rPr>
        <w:t>Desde los ochenta, las innovaciones en TI han sido sobre todo en software, lo que dio a los innovadores jóvenes una ventaja. Además, los estudios de “prueba de concepto” para innovaciones en software suelen ser baratos (excepto en la industria farmacéutica): los innovadores en TI pueden poner a prueba ideas con muy poco capital, sin ceder una cuota importante de la propiedad de la empresa. Esto llevó a que las innovaciones informáticas exitosas concentraran la riqueza en menos personas (a menudo, más jóvenes).</w:t>
      </w:r>
    </w:p>
    <w:p w:rsidR="00CB4750" w:rsidRPr="00BF2464" w:rsidRDefault="00CB4750" w:rsidP="00CB4750">
      <w:pPr>
        <w:spacing w:after="180" w:line="240" w:lineRule="auto"/>
        <w:jc w:val="both"/>
        <w:rPr>
          <w:rFonts w:ascii="Times New Roman" w:eastAsia="Times New Roman" w:hAnsi="Times New Roman" w:cs="Times New Roman"/>
          <w:sz w:val="24"/>
          <w:szCs w:val="24"/>
          <w:lang w:eastAsia="es-ES"/>
        </w:rPr>
      </w:pPr>
      <w:r w:rsidRPr="00BF2464">
        <w:rPr>
          <w:rFonts w:ascii="Times New Roman" w:eastAsia="Times New Roman" w:hAnsi="Times New Roman" w:cs="Times New Roman"/>
          <w:sz w:val="24"/>
          <w:szCs w:val="24"/>
          <w:lang w:eastAsia="es-ES"/>
        </w:rPr>
        <w:t>No era lo mismo durante el siglo XX, cuando las grandes innovaciones en industrias líderes, como la automotriz, demandaban cuantiosas inversiones de riesgo. La necesidad de contar con muchos inversores llevaba a una distribución más amplia de la riqueza creada.</w:t>
      </w:r>
    </w:p>
    <w:p w:rsidR="00CB4750" w:rsidRPr="00D90C94"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D90C94">
        <w:rPr>
          <w:rFonts w:ascii="Times New Roman" w:eastAsia="Times New Roman" w:hAnsi="Times New Roman" w:cs="Times New Roman"/>
          <w:color w:val="FF0000"/>
          <w:sz w:val="24"/>
          <w:szCs w:val="24"/>
          <w:u w:val="single"/>
          <w:lang w:eastAsia="es-ES"/>
        </w:rPr>
        <w:t>Los efectos secundarios negativos de la TI todavía no se comprenden bien, y se necesita con urgencia un debate público sobre la regulación del sector. En esto hay tres aspectos fundamentales. En primer lugar, las leyes antimonopolio actuales no son en general aplicables al poder monopólico derivado de la tecnología, de modo que se necesitarán medidas de otra índole para el sector informático. La regulación de los nuevos canales de transmisión pública de información, como las redes sociales, también obliga a una redefinición del concepto de interés público. En segundo lugar, el poder monopólico de las empresas de TI demanda adaptar los modelos impositivos habituales aplicados a los ingresos y la riqueza corporativos. Y en tercer lugar, hay que reevaluar las leyes de protección de la información privada, para impedir a las empresas de TI explotarla y manipularla en provecho propio.</w:t>
      </w:r>
    </w:p>
    <w:p w:rsidR="00CB4750" w:rsidRPr="00BF2464" w:rsidRDefault="00CB4750" w:rsidP="00CB4750">
      <w:pPr>
        <w:spacing w:after="180" w:line="240" w:lineRule="auto"/>
        <w:jc w:val="both"/>
        <w:rPr>
          <w:rFonts w:ascii="Times New Roman" w:eastAsia="Times New Roman" w:hAnsi="Times New Roman" w:cs="Times New Roman"/>
          <w:sz w:val="24"/>
          <w:szCs w:val="24"/>
          <w:lang w:eastAsia="es-ES"/>
        </w:rPr>
      </w:pPr>
      <w:r w:rsidRPr="00BF2464">
        <w:rPr>
          <w:rFonts w:ascii="Times New Roman" w:eastAsia="Times New Roman" w:hAnsi="Times New Roman" w:cs="Times New Roman"/>
          <w:sz w:val="24"/>
          <w:szCs w:val="24"/>
          <w:lang w:eastAsia="es-ES"/>
        </w:rPr>
        <w:t>Sobre todo, la opinión pública debe llegar a una mejor comprensión de los efectos económicos de la TI, particularmente de cómo es posible que tecnologías que beneficiaron a tantos enriquecieran a tan pocos.</w:t>
      </w:r>
    </w:p>
    <w:p w:rsidR="00CB4750" w:rsidRDefault="00CB4750" w:rsidP="00CB4750">
      <w:pPr>
        <w:spacing w:after="180" w:line="240" w:lineRule="auto"/>
        <w:jc w:val="both"/>
        <w:rPr>
          <w:rFonts w:ascii="Times New Roman" w:eastAsia="Times New Roman" w:hAnsi="Times New Roman" w:cs="Times New Roman"/>
          <w:sz w:val="24"/>
          <w:szCs w:val="24"/>
          <w:lang w:val="en-US" w:eastAsia="es-ES"/>
        </w:rPr>
      </w:pPr>
      <w:r>
        <w:rPr>
          <w:rFonts w:ascii="Times New Roman" w:eastAsia="Times New Roman" w:hAnsi="Times New Roman" w:cs="Times New Roman"/>
          <w:sz w:val="24"/>
          <w:szCs w:val="24"/>
          <w:lang w:val="en-US" w:eastAsia="es-ES"/>
        </w:rPr>
        <w:t>(</w:t>
      </w:r>
      <w:r w:rsidRPr="00BF2464">
        <w:rPr>
          <w:rFonts w:ascii="Times New Roman" w:eastAsia="Times New Roman" w:hAnsi="Times New Roman" w:cs="Times New Roman"/>
          <w:sz w:val="24"/>
          <w:szCs w:val="24"/>
          <w:lang w:val="en-US" w:eastAsia="es-ES"/>
        </w:rPr>
        <w:t>Mordecai Kurz is Professor of Economics, Emeritus, at Stanford Univers</w:t>
      </w:r>
      <w:r>
        <w:rPr>
          <w:rFonts w:ascii="Times New Roman" w:eastAsia="Times New Roman" w:hAnsi="Times New Roman" w:cs="Times New Roman"/>
          <w:sz w:val="24"/>
          <w:szCs w:val="24"/>
          <w:lang w:val="en-US" w:eastAsia="es-ES"/>
        </w:rPr>
        <w:t>ity)</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4946FF">
        <w:rPr>
          <w:rFonts w:ascii="Times New Roman" w:eastAsia="Times New Roman" w:hAnsi="Times New Roman" w:cs="Times New Roman"/>
          <w:sz w:val="24"/>
          <w:szCs w:val="24"/>
          <w:u w:val="single"/>
          <w:lang w:eastAsia="es-ES"/>
        </w:rPr>
        <w:t>Por qué Internet no impulsa la productividad</w:t>
      </w:r>
      <w:r>
        <w:rPr>
          <w:rFonts w:ascii="Times New Roman" w:eastAsia="Times New Roman" w:hAnsi="Times New Roman" w:cs="Times New Roman"/>
          <w:sz w:val="24"/>
          <w:szCs w:val="24"/>
          <w:lang w:eastAsia="es-ES"/>
        </w:rPr>
        <w:t xml:space="preserve"> (Expansión - </w:t>
      </w:r>
      <w:r>
        <w:rPr>
          <w:rFonts w:ascii="Times New Roman" w:eastAsia="Times New Roman" w:hAnsi="Times New Roman" w:cs="Times New Roman"/>
          <w:b/>
          <w:sz w:val="24"/>
          <w:szCs w:val="24"/>
          <w:lang w:eastAsia="es-ES"/>
        </w:rPr>
        <w:t>24</w:t>
      </w:r>
      <w:r w:rsidRPr="005854A1">
        <w:rPr>
          <w:rFonts w:ascii="Times New Roman" w:eastAsia="Times New Roman" w:hAnsi="Times New Roman" w:cs="Times New Roman"/>
          <w:b/>
          <w:sz w:val="24"/>
          <w:szCs w:val="24"/>
          <w:lang w:eastAsia="es-ES"/>
        </w:rPr>
        <w:t>/9/17</w:t>
      </w:r>
      <w:r>
        <w:rPr>
          <w:rFonts w:ascii="Times New Roman" w:eastAsia="Times New Roman" w:hAnsi="Times New Roman" w:cs="Times New Roman"/>
          <w:sz w:val="24"/>
          <w:szCs w:val="24"/>
          <w:lang w:eastAsia="es-ES"/>
        </w:rPr>
        <w:t>)</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5854A1">
        <w:rPr>
          <w:rFonts w:ascii="Times New Roman" w:eastAsia="Times New Roman" w:hAnsi="Times New Roman" w:cs="Times New Roman"/>
          <w:sz w:val="24"/>
          <w:szCs w:val="24"/>
          <w:lang w:eastAsia="es-ES"/>
        </w:rPr>
        <w:t>P</w:t>
      </w:r>
      <w:r>
        <w:rPr>
          <w:rFonts w:ascii="Times New Roman" w:eastAsia="Times New Roman" w:hAnsi="Times New Roman" w:cs="Times New Roman"/>
          <w:sz w:val="24"/>
          <w:szCs w:val="24"/>
          <w:lang w:eastAsia="es-ES"/>
        </w:rPr>
        <w:t>or Juergen B. Donges)</w:t>
      </w:r>
    </w:p>
    <w:p w:rsidR="00CB4750" w:rsidRPr="001D6F47"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1D6F47">
        <w:rPr>
          <w:rFonts w:ascii="Times New Roman" w:eastAsia="Times New Roman" w:hAnsi="Times New Roman" w:cs="Times New Roman"/>
          <w:color w:val="FF0000"/>
          <w:sz w:val="24"/>
          <w:szCs w:val="24"/>
          <w:u w:val="single"/>
          <w:lang w:eastAsia="es-ES"/>
        </w:rPr>
        <w:lastRenderedPageBreak/>
        <w:t>Desde hace años, la productividad laboral de las economías avanzadas viene aumentando solo muy moderadamente. En Estados Unidos, la tasa en términos de PIB por hora trabajada es de apenas un 1% anual, menos de la mitad que en los años previos a la crisis financiera global y la subsiguiente Gran Recesión. En la zona euro, los registros son incluso inferiores, y son más pobres aún en los países de la periferia meridional una vez ajustados los datos oficiales sobre la productividad aparente por el efecto desempleo, que se había agudizado sobremanera durante la crisis. Con las mismas tecnologías al alcance de todos los países, no debería haber tal heterogeneidad. El que la haya apunta a la persistencia de defectos estructurales especiales en el sur de la eurozona.</w:t>
      </w:r>
    </w:p>
    <w:p w:rsidR="00CB4750" w:rsidRPr="005854A1" w:rsidRDefault="00CB4750" w:rsidP="00CB4750">
      <w:pPr>
        <w:spacing w:after="180" w:line="240" w:lineRule="auto"/>
        <w:jc w:val="both"/>
        <w:rPr>
          <w:rFonts w:ascii="Times New Roman" w:eastAsia="Times New Roman" w:hAnsi="Times New Roman" w:cs="Times New Roman"/>
          <w:sz w:val="24"/>
          <w:szCs w:val="24"/>
          <w:lang w:eastAsia="es-ES"/>
        </w:rPr>
      </w:pPr>
      <w:r w:rsidRPr="001D6F47">
        <w:rPr>
          <w:rFonts w:ascii="Times New Roman" w:eastAsia="Times New Roman" w:hAnsi="Times New Roman" w:cs="Times New Roman"/>
          <w:sz w:val="24"/>
          <w:szCs w:val="24"/>
          <w:u w:val="single"/>
          <w:lang w:eastAsia="es-ES"/>
        </w:rPr>
        <w:t>La baja productividad no es una cuestión baladí o de exclusivo interés académico</w:t>
      </w:r>
      <w:r w:rsidRPr="005854A1">
        <w:rPr>
          <w:rFonts w:ascii="Times New Roman" w:eastAsia="Times New Roman" w:hAnsi="Times New Roman" w:cs="Times New Roman"/>
          <w:sz w:val="24"/>
          <w:szCs w:val="24"/>
          <w:lang w:eastAsia="es-ES"/>
        </w:rPr>
        <w:t xml:space="preserve">. Por el contrario, debería ser objeto de máxima atención por parte de los Gobiernos y de los agentes sociales. </w:t>
      </w:r>
      <w:r w:rsidRPr="001D6F47">
        <w:rPr>
          <w:rFonts w:ascii="Times New Roman" w:eastAsia="Times New Roman" w:hAnsi="Times New Roman" w:cs="Times New Roman"/>
          <w:sz w:val="24"/>
          <w:szCs w:val="24"/>
          <w:u w:val="single"/>
          <w:lang w:eastAsia="es-ES"/>
        </w:rPr>
        <w:t>Pues si la evolución de la productividad continuara siendo débil por demasiado tiempo, empezarían a escasear seriamente los recursos necesarios para mantener los salarios en los niveles a que estamos acostumbrados para asegurar la sostenibilidad de los sistemas de pensiones y de la sanidad pública, y para poder cuidar del medio ambiente en la forma ecológicamente adecuada</w:t>
      </w:r>
      <w:r w:rsidRPr="005854A1">
        <w:rPr>
          <w:rFonts w:ascii="Times New Roman" w:eastAsia="Times New Roman" w:hAnsi="Times New Roman" w:cs="Times New Roman"/>
          <w:sz w:val="24"/>
          <w:szCs w:val="24"/>
          <w:lang w:eastAsia="es-ES"/>
        </w:rPr>
        <w:t>. Los líderes políticos europeos han tomado cartas en el asunto: el Consejo Europeo de jefes de Estado y de Gobierno ha recomendado que los países miembros de la UE establezcan Oficinas de Productividad (National Productivity Boards) para el seguimiento de la evolución de este factor en el país, la identificación de las circunstancias nocivas y el diseño de medidas correctoras, así como para intercambiar resultados y c</w:t>
      </w:r>
      <w:r>
        <w:rPr>
          <w:rFonts w:ascii="Times New Roman" w:eastAsia="Times New Roman" w:hAnsi="Times New Roman" w:cs="Times New Roman"/>
          <w:sz w:val="24"/>
          <w:szCs w:val="24"/>
          <w:lang w:eastAsia="es-ES"/>
        </w:rPr>
        <w:t>ompartir las mejores prácticas.</w:t>
      </w:r>
    </w:p>
    <w:p w:rsidR="00CB4750" w:rsidRPr="001D6F47"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1D6F47">
        <w:rPr>
          <w:rFonts w:ascii="Times New Roman" w:eastAsia="Times New Roman" w:hAnsi="Times New Roman" w:cs="Times New Roman"/>
          <w:color w:val="FF0000"/>
          <w:sz w:val="24"/>
          <w:szCs w:val="24"/>
          <w:u w:val="single"/>
          <w:lang w:eastAsia="es-ES"/>
        </w:rPr>
        <w:t>Son conocidos los factores de carácter estructural que ralentizan los avances de la productividad. Por un lado, está el cambio demográfico que causa una reducción de la oferta de mano de obra cualificada (de los jóvenes). Por otro, hay mucha creación de empleos de baja calidad y en sectores poco sofisticados, como la construcción, el comercio minorista y los servicios domésticos. Finalmente, persisten los subsidios públicos y demás medidas protectoras de actividades maltrechas, lo cual no hace más que demorar la limpieza del mercado. Pero así y todo, el fenómeno de la baja productividad sorprende en vista de la revolución digital en marcha, a la que comúnmente se atribuye un significativo potencial de ganancias de productividad</w:t>
      </w:r>
      <w:r w:rsidRPr="005854A1">
        <w:rPr>
          <w:rFonts w:ascii="Times New Roman" w:eastAsia="Times New Roman" w:hAnsi="Times New Roman" w:cs="Times New Roman"/>
          <w:sz w:val="24"/>
          <w:szCs w:val="24"/>
          <w:lang w:eastAsia="es-ES"/>
        </w:rPr>
        <w:t xml:space="preserve">. No en vano los robots vanguardistas, las impresoras 3D, los servicios en la nube, las grandes bases de datos, el coche eléctrico y sin conductor y muchas más aplicaciones acaparan los titulares de los medios de comunicación y el interés de muchísimos ciudadanos. De la digitalización se espera que transforme los métodos habituales de producción, de trabajo y de organización empresarial. </w:t>
      </w:r>
      <w:r w:rsidRPr="001D6F47">
        <w:rPr>
          <w:rFonts w:ascii="Times New Roman" w:eastAsia="Times New Roman" w:hAnsi="Times New Roman" w:cs="Times New Roman"/>
          <w:sz w:val="24"/>
          <w:szCs w:val="24"/>
          <w:u w:val="single"/>
          <w:lang w:eastAsia="es-ES"/>
        </w:rPr>
        <w:t>Aunque todavía estemos al principio de este nuevo entorno tecnológico, algo debería reflejarse ya en una evolución aceleradora de la productividad, pero no lo hace. ¿Una paradoja?</w:t>
      </w:r>
    </w:p>
    <w:p w:rsidR="00CB4750" w:rsidRPr="001D6F47"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5854A1">
        <w:rPr>
          <w:rFonts w:ascii="Times New Roman" w:eastAsia="Times New Roman" w:hAnsi="Times New Roman" w:cs="Times New Roman"/>
          <w:sz w:val="24"/>
          <w:szCs w:val="24"/>
          <w:lang w:eastAsia="es-ES"/>
        </w:rPr>
        <w:t xml:space="preserve">Sería tranquilizador si solo estuviéramos ante un problema de medición y evaluación correcta del PIB en la contabilidad nacional, que su relevancia tiene. Manejar el indicador de la productividad es relativamente fácil cuando se trata de captar la cantidad de bienes producidos y servicios prestados y de la fuerza laboral involucrada en ello. Pero </w:t>
      </w:r>
      <w:r w:rsidRPr="001D6F47">
        <w:rPr>
          <w:rFonts w:ascii="Times New Roman" w:eastAsia="Times New Roman" w:hAnsi="Times New Roman" w:cs="Times New Roman"/>
          <w:sz w:val="24"/>
          <w:szCs w:val="24"/>
          <w:u w:val="single"/>
          <w:lang w:eastAsia="es-ES"/>
        </w:rPr>
        <w:t>es mucho más difícil medir las inversiones en activos intangibles que también generan valor, y no poco, como el conocimiento y el capital intelectual. Las mejoras en la calidad de los bienes y servicios, y concretamente siendo nuevos y técnicamente muy sofisticados, son difíciles de calibrar, incluso utilizando métodos hedónicos. Pero no por eso vamos a dejar de disfrutar de estas mejoras, por ejemplo, cuando usamos portátiles, tabletas y smartphones de alto rendimiento, automóviles equipados con la más variada asistencia técnico-electrónica, televisores HD y demás aparatos mult</w:t>
      </w:r>
      <w:r>
        <w:rPr>
          <w:rFonts w:ascii="Times New Roman" w:eastAsia="Times New Roman" w:hAnsi="Times New Roman" w:cs="Times New Roman"/>
          <w:sz w:val="24"/>
          <w:szCs w:val="24"/>
          <w:u w:val="single"/>
          <w:lang w:eastAsia="es-ES"/>
        </w:rPr>
        <w:t>ifuncionales de uso doméstico.</w:t>
      </w:r>
    </w:p>
    <w:p w:rsidR="00CB4750" w:rsidRPr="001D6F47"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5854A1">
        <w:rPr>
          <w:rFonts w:ascii="Times New Roman" w:eastAsia="Times New Roman" w:hAnsi="Times New Roman" w:cs="Times New Roman"/>
          <w:sz w:val="24"/>
          <w:szCs w:val="24"/>
          <w:lang w:eastAsia="es-ES"/>
        </w:rPr>
        <w:lastRenderedPageBreak/>
        <w:t xml:space="preserve">Recuerdo cómo el célebre profesor Robert Solow, premio Nobel de Economía y pionero de la teoría neoclásica del crecimiento económico, advertía en el New York Times del 27 de julio de 1987, en pleno período de propagación de los primeros ordenadores, del misterio que suponía ver cómo en todos los sitios de Estados Unidos se trabajaba con computadoras sin que esto se reflejara en las estadísticas de la productividad del país. Algo parecido podría estar ocurriendo ahora: </w:t>
      </w:r>
      <w:r w:rsidRPr="001D6F47">
        <w:rPr>
          <w:rFonts w:ascii="Times New Roman" w:eastAsia="Times New Roman" w:hAnsi="Times New Roman" w:cs="Times New Roman"/>
          <w:sz w:val="24"/>
          <w:szCs w:val="24"/>
          <w:u w:val="single"/>
          <w:lang w:eastAsia="es-ES"/>
        </w:rPr>
        <w:t>la estadística oficial va, por razones metodológicas, a la zaga de los procesos de la innovación digital, máxime cuando estos avanzan de un modo exponencial, es decir, multiplicando cada poco tiempo (meses, a veces) su potencial. Especialistas en la materia estiman que en el contexto de la digitalización habría que revisar el PIB al alza en medio punto porcentual o más, lo cual revelaría una elevación notable del crecimiento de la productividad.</w:t>
      </w:r>
    </w:p>
    <w:p w:rsidR="00CB4750" w:rsidRPr="001D6F47"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1D6F47">
        <w:rPr>
          <w:rFonts w:ascii="Times New Roman" w:eastAsia="Times New Roman" w:hAnsi="Times New Roman" w:cs="Times New Roman"/>
          <w:color w:val="FF0000"/>
          <w:sz w:val="24"/>
          <w:szCs w:val="24"/>
          <w:u w:val="single"/>
          <w:lang w:eastAsia="es-ES"/>
        </w:rPr>
        <w:t>En el debate público se suele hablar de la digitalización como si de una revolución generalizada se tratara. Se da por hecho que esta nueva tecnología se está propagando a través de toda la economía y a un ritmo elevado. Pero la realidad es otra. De un reciente análisis sobre la evolución de la productividad en la eurozona, realizado por el departamento de investigación del BCE (Boletín Económico, mayo 2017), podemos deducir que la digitalización no penetra toda la actividad económica con la misma rapidez e intensidad que caracterizaba las grandes revoluciones tecnológicas desde el comienzo de la industrialización a finales del siglo XVIII (como la electricidad, el teléfono, el ferrocarril o el automóvil).</w:t>
      </w:r>
    </w:p>
    <w:p w:rsidR="00CB4750" w:rsidRPr="005854A1" w:rsidRDefault="00CB4750" w:rsidP="00CB4750">
      <w:pPr>
        <w:spacing w:after="180" w:line="240" w:lineRule="auto"/>
        <w:jc w:val="both"/>
        <w:rPr>
          <w:rFonts w:ascii="Times New Roman" w:eastAsia="Times New Roman" w:hAnsi="Times New Roman" w:cs="Times New Roman"/>
          <w:sz w:val="24"/>
          <w:szCs w:val="24"/>
          <w:lang w:eastAsia="es-ES"/>
        </w:rPr>
      </w:pPr>
      <w:r w:rsidRPr="005854A1">
        <w:rPr>
          <w:rFonts w:ascii="Times New Roman" w:eastAsia="Times New Roman" w:hAnsi="Times New Roman" w:cs="Times New Roman"/>
          <w:sz w:val="24"/>
          <w:szCs w:val="24"/>
          <w:lang w:eastAsia="es-ES"/>
        </w:rPr>
        <w:t>Actualmente, existe una brecha notable entre un pequeño sector elitista dotado de recursos del conocimiento con empresas punta en innovaciones y volcados en una transformación digital de sus respectivos modelos de negocio, plataformas digitales incluidas, por un lado, y un amplio sector rezagado en materia de digitalización, tanto en la industria como en los servicios, por el otro. En el sector de vanguardia, el crecimiento de la productividad es espectacular, por cierto junto con la creación significativa de empleos bien retribuidos. Todo lo contrario se observa en el resto de la economía, donde numerosas empresas siguen operando con modelos un tanto tradicionales y a los trabajadores el nuevo entorno tecnológico les causa miedo por el riesgo de paro o ajustes salarial</w:t>
      </w:r>
      <w:r>
        <w:rPr>
          <w:rFonts w:ascii="Times New Roman" w:eastAsia="Times New Roman" w:hAnsi="Times New Roman" w:cs="Times New Roman"/>
          <w:sz w:val="24"/>
          <w:szCs w:val="24"/>
          <w:lang w:eastAsia="es-ES"/>
        </w:rPr>
        <w:t>es a la baja que pudiera crear.</w:t>
      </w:r>
    </w:p>
    <w:p w:rsidR="00CB4750" w:rsidRPr="005854A1" w:rsidRDefault="00CB4750" w:rsidP="00CB4750">
      <w:pPr>
        <w:spacing w:after="180" w:line="240" w:lineRule="auto"/>
        <w:jc w:val="both"/>
        <w:rPr>
          <w:rFonts w:ascii="Times New Roman" w:eastAsia="Times New Roman" w:hAnsi="Times New Roman" w:cs="Times New Roman"/>
          <w:sz w:val="24"/>
          <w:szCs w:val="24"/>
          <w:lang w:eastAsia="es-ES"/>
        </w:rPr>
      </w:pPr>
      <w:r w:rsidRPr="005854A1">
        <w:rPr>
          <w:rFonts w:ascii="Times New Roman" w:eastAsia="Times New Roman" w:hAnsi="Times New Roman" w:cs="Times New Roman"/>
          <w:sz w:val="24"/>
          <w:szCs w:val="24"/>
          <w:lang w:eastAsia="es-ES"/>
        </w:rPr>
        <w:t>Otra brecha es la que se ha abierto en diversos países entre las regiones urbanas y las rurales. En las primeras, donde suelen ubicarse las empresas punta, la productividad avanza con mayor fuerza que en las segundas, en las que el entorno tecnológico es más bien sencillo. La consecuencia es una creciente disparidad interregional con respecto a niveles y perspectivas de empleo y de salarios. Muchos ciudadanos en las regiones rurales se sienten como excluidos del progreso que promete la tecnología digital y manifiestan su enfado en las urnas, votando si pueden el populismo, como ocurrió recientemente en el Reino Unido con el brexit y en Estados Unidos con Donald Trump. Es, sin duda, para preocu</w:t>
      </w:r>
      <w:r>
        <w:rPr>
          <w:rFonts w:ascii="Times New Roman" w:eastAsia="Times New Roman" w:hAnsi="Times New Roman" w:cs="Times New Roman"/>
          <w:sz w:val="24"/>
          <w:szCs w:val="24"/>
          <w:lang w:eastAsia="es-ES"/>
        </w:rPr>
        <w:t>parse.</w:t>
      </w:r>
    </w:p>
    <w:p w:rsidR="00CB4750" w:rsidRPr="005854A1" w:rsidRDefault="00CB4750" w:rsidP="00CB4750">
      <w:pPr>
        <w:spacing w:after="180" w:line="240" w:lineRule="auto"/>
        <w:jc w:val="both"/>
        <w:rPr>
          <w:rFonts w:ascii="Times New Roman" w:eastAsia="Times New Roman" w:hAnsi="Times New Roman" w:cs="Times New Roman"/>
          <w:sz w:val="24"/>
          <w:szCs w:val="24"/>
          <w:lang w:eastAsia="es-ES"/>
        </w:rPr>
      </w:pPr>
      <w:r w:rsidRPr="001D6F47">
        <w:rPr>
          <w:rFonts w:ascii="Times New Roman" w:eastAsia="Times New Roman" w:hAnsi="Times New Roman" w:cs="Times New Roman"/>
          <w:sz w:val="24"/>
          <w:szCs w:val="24"/>
          <w:u w:val="single"/>
          <w:lang w:eastAsia="es-ES"/>
        </w:rPr>
        <w:t>Entre los factores que están contribuyendo a esta diversidad en la difusión de las tecnologías digitales destacan las regulaciones desmesuradas de determinados mercados, la burocratización excesiva de la economía y la provisión insuficiente de nuevos emprendedores con capital riesgo</w:t>
      </w:r>
      <w:r w:rsidRPr="005854A1">
        <w:rPr>
          <w:rFonts w:ascii="Times New Roman" w:eastAsia="Times New Roman" w:hAnsi="Times New Roman" w:cs="Times New Roman"/>
          <w:sz w:val="24"/>
          <w:szCs w:val="24"/>
          <w:lang w:eastAsia="es-ES"/>
        </w:rPr>
        <w:t xml:space="preserve">. La entrada en el mercado de nuevas empresas innovadoras, que sería la correa de transmisión de las nuevas tecnologías hacia actividades que van a la zaga de la digitalización, es complicada y costosa. Según revela el Informe Doing Business 2017 del Banco Mundial, que analiza anualmente el entorno institucional y económico para los emprendedores, no figura ningún país del euro entre los 10 primeros del ranking mundial (de 190 países). El país de la eurozona mejor evaluado es Estonia (duodécimo). Alemania ocupa el puesto 17 y España, el 32. Esto es un motivo más para seguir adelante con las reformas </w:t>
      </w:r>
      <w:r w:rsidRPr="005854A1">
        <w:rPr>
          <w:rFonts w:ascii="Times New Roman" w:eastAsia="Times New Roman" w:hAnsi="Times New Roman" w:cs="Times New Roman"/>
          <w:sz w:val="24"/>
          <w:szCs w:val="24"/>
          <w:lang w:eastAsia="es-ES"/>
        </w:rPr>
        <w:lastRenderedPageBreak/>
        <w:t>estructurales pendientes que flexibilicen los mercados y eleven la eficiencia en la asignación de los recursos, lo cual es una conditio sine qua non para dinamizar inversiones en I+D+i y, con ello, acelerar el futuro avan</w:t>
      </w:r>
      <w:r>
        <w:rPr>
          <w:rFonts w:ascii="Times New Roman" w:eastAsia="Times New Roman" w:hAnsi="Times New Roman" w:cs="Times New Roman"/>
          <w:sz w:val="24"/>
          <w:szCs w:val="24"/>
          <w:lang w:eastAsia="es-ES"/>
        </w:rPr>
        <w:t>ce de la productividad laboral.</w:t>
      </w:r>
    </w:p>
    <w:p w:rsidR="00CB4750" w:rsidRPr="001D6F47" w:rsidRDefault="00CB4750" w:rsidP="00CB4750">
      <w:pPr>
        <w:spacing w:after="180" w:line="240" w:lineRule="auto"/>
        <w:jc w:val="both"/>
        <w:rPr>
          <w:rFonts w:ascii="Times New Roman" w:eastAsia="Times New Roman" w:hAnsi="Times New Roman" w:cs="Times New Roman"/>
          <w:sz w:val="24"/>
          <w:szCs w:val="24"/>
          <w:u w:val="single"/>
          <w:lang w:eastAsia="es-ES"/>
        </w:rPr>
      </w:pPr>
      <w:r w:rsidRPr="001D6F47">
        <w:rPr>
          <w:rFonts w:ascii="Times New Roman" w:eastAsia="Times New Roman" w:hAnsi="Times New Roman" w:cs="Times New Roman"/>
          <w:sz w:val="24"/>
          <w:szCs w:val="24"/>
          <w:u w:val="single"/>
          <w:lang w:eastAsia="es-ES"/>
        </w:rPr>
        <w:t>Además, sabemos que existe una clara correlación entre la productividad y la cualificación profesional de la fuerza laboral, sin la cual no es posible generar bienes y servicios con un elevado valor añadido. Esto subraya la importancia que tiene la inversión en capital humano, concretamente en ciencias naturales y materias adyacentes, así como los programas de aprendizaje profesional dual, que algunos Gobiernos entienden muy bien (tomándose en serio las evaluaciones PISA de la OCDE) y otros no tanto.</w:t>
      </w:r>
    </w:p>
    <w:p w:rsidR="00CB4750" w:rsidRPr="001D6F47" w:rsidRDefault="00CB4750" w:rsidP="00CB4750">
      <w:pPr>
        <w:spacing w:after="180" w:line="240" w:lineRule="auto"/>
        <w:jc w:val="both"/>
        <w:rPr>
          <w:rFonts w:ascii="Times New Roman" w:eastAsia="Times New Roman" w:hAnsi="Times New Roman" w:cs="Times New Roman"/>
          <w:color w:val="FF0000"/>
          <w:sz w:val="24"/>
          <w:szCs w:val="24"/>
          <w:u w:val="single"/>
          <w:lang w:eastAsia="es-ES"/>
        </w:rPr>
      </w:pPr>
      <w:r w:rsidRPr="001D6F47">
        <w:rPr>
          <w:rFonts w:ascii="Times New Roman" w:eastAsia="Times New Roman" w:hAnsi="Times New Roman" w:cs="Times New Roman"/>
          <w:color w:val="FF0000"/>
          <w:sz w:val="24"/>
          <w:szCs w:val="24"/>
          <w:u w:val="single"/>
          <w:lang w:eastAsia="es-ES"/>
        </w:rPr>
        <w:t>Tiene que quedar claro que solo con una buena preparación profesional la población activa podrá cosechar el dividendo digital.</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5854A1">
        <w:rPr>
          <w:rFonts w:ascii="Times New Roman" w:eastAsia="Times New Roman" w:hAnsi="Times New Roman" w:cs="Times New Roman"/>
          <w:sz w:val="24"/>
          <w:szCs w:val="24"/>
          <w:lang w:eastAsia="es-ES"/>
        </w:rPr>
        <w:t>Juergen B. Donges es profesor emérito de Economía Política e</w:t>
      </w:r>
      <w:r>
        <w:rPr>
          <w:rFonts w:ascii="Times New Roman" w:eastAsia="Times New Roman" w:hAnsi="Times New Roman" w:cs="Times New Roman"/>
          <w:sz w:val="24"/>
          <w:szCs w:val="24"/>
          <w:lang w:eastAsia="es-ES"/>
        </w:rPr>
        <w:t>n la Universidad de Colonia)</w:t>
      </w:r>
    </w:p>
    <w:p w:rsidR="00CB4750" w:rsidRPr="00B54B50" w:rsidRDefault="00CB4750" w:rsidP="00CB4750">
      <w:pPr>
        <w:pStyle w:val="NormalWeb"/>
        <w:shd w:val="clear" w:color="auto" w:fill="FFFFFF"/>
        <w:spacing w:after="0"/>
        <w:jc w:val="both"/>
        <w:textAlignment w:val="baseline"/>
        <w:rPr>
          <w:color w:val="1A1A1A"/>
        </w:rPr>
      </w:pPr>
      <w:r>
        <w:rPr>
          <w:color w:val="1A1A1A"/>
        </w:rPr>
        <w:t xml:space="preserve">- </w:t>
      </w:r>
      <w:r w:rsidRPr="00B54B50">
        <w:rPr>
          <w:color w:val="1A1A1A"/>
          <w:u w:val="single"/>
        </w:rPr>
        <w:t>Para que el futuro nos funcione</w:t>
      </w:r>
      <w:r>
        <w:rPr>
          <w:color w:val="1A1A1A"/>
        </w:rPr>
        <w:t xml:space="preserve"> (Project Syndicate - </w:t>
      </w:r>
      <w:r w:rsidRPr="00B54B50">
        <w:rPr>
          <w:b/>
          <w:color w:val="1A1A1A"/>
        </w:rPr>
        <w:t>29/9/17</w:t>
      </w:r>
      <w:r>
        <w:rPr>
          <w:color w:val="1A1A1A"/>
        </w:rPr>
        <w:t>)</w:t>
      </w:r>
    </w:p>
    <w:p w:rsidR="00CB4750" w:rsidRPr="00512A09" w:rsidRDefault="00CB4750" w:rsidP="00CB4750">
      <w:pPr>
        <w:pStyle w:val="NormalWeb"/>
        <w:shd w:val="clear" w:color="auto" w:fill="FFFFFF"/>
        <w:spacing w:after="0"/>
        <w:jc w:val="both"/>
        <w:textAlignment w:val="baseline"/>
        <w:rPr>
          <w:color w:val="1A1A1A"/>
          <w:u w:val="single"/>
        </w:rPr>
      </w:pPr>
      <w:r>
        <w:rPr>
          <w:color w:val="1A1A1A"/>
        </w:rPr>
        <w:t>Cambridge.-</w:t>
      </w:r>
      <w:r w:rsidRPr="00B54B50">
        <w:rPr>
          <w:color w:val="1A1A1A"/>
        </w:rPr>
        <w:t xml:space="preserve"> </w:t>
      </w:r>
      <w:r w:rsidRPr="00512A09">
        <w:rPr>
          <w:color w:val="1A1A1A"/>
          <w:u w:val="single"/>
        </w:rPr>
        <w:t>¿Qué nos depara el futuro del trabajo, y cómo deberíamos prepararnos para enfrentarlo? Hasta ahora el debate se ha enfocado en los países desarrollados, pero es una cuestión que va a repercutir en todo el mundo.</w:t>
      </w:r>
    </w:p>
    <w:p w:rsidR="00CB4750" w:rsidRPr="00512A09" w:rsidRDefault="00CB4750" w:rsidP="00CB4750">
      <w:pPr>
        <w:pStyle w:val="NormalWeb"/>
        <w:shd w:val="clear" w:color="auto" w:fill="FFFFFF"/>
        <w:spacing w:after="0"/>
        <w:jc w:val="both"/>
        <w:textAlignment w:val="baseline"/>
        <w:rPr>
          <w:color w:val="FF0000"/>
          <w:u w:val="single"/>
        </w:rPr>
      </w:pPr>
      <w:r w:rsidRPr="00512A09">
        <w:rPr>
          <w:color w:val="FF0000"/>
          <w:u w:val="single"/>
        </w:rPr>
        <w:t>Para los pesimistas, la introducción de nuevas tecnologías para propósitos generales –como la impresión 3D (en tres dimensiones), la inteligencia artificial, y el internet de las cosas– amenaza la demanda de mano de obra; sin nuevas formas de solidaridad social, como un ingreso básico universal, el futuro será de una indigencia generalizada. Para los optimistas, los últimos avances tecnológicos, como otros que han hecho progresar a la humanidad, prometen generar niveles de prosperidad sin precedentes.</w:t>
      </w:r>
    </w:p>
    <w:p w:rsidR="00CB4750" w:rsidRPr="00512A09" w:rsidRDefault="00CB4750" w:rsidP="00CB4750">
      <w:pPr>
        <w:pStyle w:val="NormalWeb"/>
        <w:shd w:val="clear" w:color="auto" w:fill="FFFFFF"/>
        <w:spacing w:after="0"/>
        <w:jc w:val="both"/>
        <w:textAlignment w:val="baseline"/>
        <w:rPr>
          <w:color w:val="1A1A1A"/>
          <w:u w:val="single"/>
        </w:rPr>
      </w:pPr>
      <w:r w:rsidRPr="00512A09">
        <w:rPr>
          <w:color w:val="1A1A1A"/>
          <w:u w:val="single"/>
        </w:rPr>
        <w:t>Probablemente en este momento sea imposible decir cuál de los dos bandos tiene razón.</w:t>
      </w:r>
      <w:r w:rsidRPr="00B54B50">
        <w:rPr>
          <w:color w:val="1A1A1A"/>
        </w:rPr>
        <w:t xml:space="preserve"> Según lo</w:t>
      </w:r>
      <w:r>
        <w:rPr>
          <w:color w:val="1A1A1A"/>
        </w:rPr>
        <w:t xml:space="preserve"> expresó el físico Niels Bohr: “</w:t>
      </w:r>
      <w:r w:rsidRPr="00512A09">
        <w:rPr>
          <w:color w:val="1A1A1A"/>
          <w:u w:val="single"/>
        </w:rPr>
        <w:t>Es muy difícil predecir, sobre todo el futuro</w:t>
      </w:r>
      <w:r>
        <w:rPr>
          <w:color w:val="1A1A1A"/>
        </w:rPr>
        <w:t>”</w:t>
      </w:r>
      <w:r w:rsidRPr="00B54B50">
        <w:rPr>
          <w:color w:val="1A1A1A"/>
        </w:rPr>
        <w:t xml:space="preserve">. Para un sistema complejo, como lo es la economía mundial, ya es suficientemente difícil comprender el pasado, por ejemplo, el masivo declive del empleo en el sector manufacturero durante los últimos veinte años en casi todos los países. </w:t>
      </w:r>
      <w:r w:rsidRPr="00512A09">
        <w:rPr>
          <w:color w:val="1A1A1A"/>
          <w:u w:val="single"/>
        </w:rPr>
        <w:t>Lo que es más fácil establecer son los vínculos causales que pueden determinar el resultado.</w:t>
      </w:r>
    </w:p>
    <w:p w:rsidR="00CB4750" w:rsidRPr="00B54B50" w:rsidRDefault="00CB4750" w:rsidP="00CB4750">
      <w:pPr>
        <w:pStyle w:val="NormalWeb"/>
        <w:shd w:val="clear" w:color="auto" w:fill="FFFFFF"/>
        <w:spacing w:after="0"/>
        <w:jc w:val="both"/>
        <w:textAlignment w:val="baseline"/>
        <w:rPr>
          <w:color w:val="1A1A1A"/>
        </w:rPr>
      </w:pPr>
      <w:r w:rsidRPr="00B54B50">
        <w:rPr>
          <w:color w:val="1A1A1A"/>
        </w:rPr>
        <w:t>El desplazamiento masivo de mano de obra no es un acontecimiento novedoso. Los luditas de principios del siglo XIX se sublevaron en contra de los telares mecánicos que estaban reemplazando la producción textil artesanal. Casi 60 años después, en 1860, el empleo en el sector agrícola estadounidense llegó a su máximo al alcanzar el 53% del empleo total. Hoy día, representa menos del 3%.</w:t>
      </w:r>
    </w:p>
    <w:p w:rsidR="00CB4750" w:rsidRPr="00B54B50" w:rsidRDefault="00CB4750" w:rsidP="00CB4750">
      <w:pPr>
        <w:pStyle w:val="NormalWeb"/>
        <w:shd w:val="clear" w:color="auto" w:fill="FFFFFF"/>
        <w:spacing w:after="0"/>
        <w:jc w:val="both"/>
        <w:textAlignment w:val="baseline"/>
        <w:rPr>
          <w:color w:val="1A1A1A"/>
        </w:rPr>
      </w:pPr>
      <w:r w:rsidRPr="00B54B50">
        <w:rPr>
          <w:color w:val="1A1A1A"/>
        </w:rPr>
        <w:t>De hecho, desde apenas 1980, en la mayoría de los países se ha producido una importante disminución del empleo en la agricultura. En algunos de ellos, como Portugal, Malasia, Turquía e Indonesia, el porcentaje cayó más del 20%, mientras que en otros, como Grecia, Italia, Bulgaria, Hungría, Estonia, Polonia, Las Filipinas y Sri Lanka, el descenso fue de más del 10%.</w:t>
      </w:r>
    </w:p>
    <w:p w:rsidR="00CB4750" w:rsidRPr="00B54B50" w:rsidRDefault="00CB4750" w:rsidP="00CB4750">
      <w:pPr>
        <w:pStyle w:val="NormalWeb"/>
        <w:shd w:val="clear" w:color="auto" w:fill="FFFFFF"/>
        <w:spacing w:after="0"/>
        <w:jc w:val="both"/>
        <w:textAlignment w:val="baseline"/>
        <w:rPr>
          <w:color w:val="1A1A1A"/>
        </w:rPr>
      </w:pPr>
      <w:r w:rsidRPr="00B54B50">
        <w:rPr>
          <w:color w:val="1A1A1A"/>
        </w:rPr>
        <w:t>Y no se trata solo del sector agrícola. De acuerdo a los Indicadores del Desarrollo Mundial, desde 1990, el porcentaje del PIB correspondiente a la industria manufacturera ha disminuido en 100 de los 124</w:t>
      </w:r>
      <w:r>
        <w:rPr>
          <w:color w:val="1A1A1A"/>
        </w:rPr>
        <w:t xml:space="preserve"> países que reportan sus datos.</w:t>
      </w:r>
    </w:p>
    <w:p w:rsidR="00CB4750" w:rsidRPr="00512A09" w:rsidRDefault="00CB4750" w:rsidP="00CB4750">
      <w:pPr>
        <w:pStyle w:val="NormalWeb"/>
        <w:shd w:val="clear" w:color="auto" w:fill="FFFFFF"/>
        <w:spacing w:after="0"/>
        <w:jc w:val="both"/>
        <w:textAlignment w:val="baseline"/>
        <w:rPr>
          <w:color w:val="1A1A1A"/>
          <w:u w:val="single"/>
        </w:rPr>
      </w:pPr>
      <w:r w:rsidRPr="00512A09">
        <w:rPr>
          <w:color w:val="1A1A1A"/>
          <w:u w:val="single"/>
        </w:rPr>
        <w:lastRenderedPageBreak/>
        <w:t>Entonces, si giros importantes en la composición del empleo han sido la norma, ¿qué hace que los cambios que hoy en día impulsa la tecnología resulten tan alarmantes?</w:t>
      </w:r>
    </w:p>
    <w:p w:rsidR="00CB4750" w:rsidRPr="00512A09" w:rsidRDefault="00CB4750" w:rsidP="00CB4750">
      <w:pPr>
        <w:pStyle w:val="NormalWeb"/>
        <w:shd w:val="clear" w:color="auto" w:fill="FFFFFF"/>
        <w:spacing w:after="0"/>
        <w:jc w:val="both"/>
        <w:textAlignment w:val="baseline"/>
        <w:rPr>
          <w:color w:val="1A1A1A"/>
          <w:u w:val="single"/>
        </w:rPr>
      </w:pPr>
      <w:r w:rsidRPr="00512A09">
        <w:rPr>
          <w:color w:val="1A1A1A"/>
          <w:u w:val="single"/>
        </w:rPr>
        <w:t>Fundamentalmente, la tecnología es una manera de tran</w:t>
      </w:r>
      <w:r>
        <w:rPr>
          <w:color w:val="1A1A1A"/>
          <w:u w:val="single"/>
        </w:rPr>
        <w:t>sformar “el mundo tal como lo encontré” al “mundo tal como quiero que sea”</w:t>
      </w:r>
      <w:r w:rsidRPr="00512A09">
        <w:rPr>
          <w:color w:val="1A1A1A"/>
          <w:u w:val="single"/>
        </w:rPr>
        <w:t>, de pastos a leche, de soja a filetitos de pollo, de silicio a teléfonos inteligentes. Y depende de tres formas de conocimiento: el incorporado a las herramientas; el codificado en recetas, manuales y protocolos; y el conocimiento tácito o knowhow que está en los cerebros.</w:t>
      </w:r>
    </w:p>
    <w:p w:rsidR="00CB4750" w:rsidRPr="00B54B50" w:rsidRDefault="00CB4750" w:rsidP="00CB4750">
      <w:pPr>
        <w:pStyle w:val="NormalWeb"/>
        <w:shd w:val="clear" w:color="auto" w:fill="FFFFFF"/>
        <w:spacing w:after="0"/>
        <w:jc w:val="both"/>
        <w:textAlignment w:val="baseline"/>
        <w:rPr>
          <w:color w:val="1A1A1A"/>
        </w:rPr>
      </w:pPr>
      <w:r w:rsidRPr="00B54B50">
        <w:rPr>
          <w:color w:val="1A1A1A"/>
        </w:rPr>
        <w:t>Casi siempre, estas tres formas de conocimiento se complementan entre sí: como el café y el azúcar, mientras más se consume de uno, más se desea de los otros. Sin embargo, el progreso tecnológico ocasionalmente sustituye a uno por otro, como sucede con el té y el café. Hubo un momento en que las personas metían las manos en la tierra para plantar la próxima cosecha. Hoy día, las cosechadoras realizan esta tarea de modo mucho más rápido y sin esfuerzo. No hace mucho tiempo, los empleados de las líneas aéreas escribían a mano las tarjetas de embarque. Hoy ellas se envían automáticamente a nuestros teléfonos inteligentes. Lo que nos hace sentir temor son estas sustituciones: el conocimiento integrado a la máquina en lugar del knowhow del trabajo tradicional hecho a mano.</w:t>
      </w:r>
    </w:p>
    <w:p w:rsidR="00CB4750" w:rsidRPr="00B54B50" w:rsidRDefault="00CB4750" w:rsidP="00CB4750">
      <w:pPr>
        <w:pStyle w:val="NormalWeb"/>
        <w:shd w:val="clear" w:color="auto" w:fill="FFFFFF"/>
        <w:spacing w:after="0"/>
        <w:jc w:val="both"/>
        <w:textAlignment w:val="baseline"/>
        <w:rPr>
          <w:color w:val="1A1A1A"/>
        </w:rPr>
      </w:pPr>
      <w:r w:rsidRPr="00512A09">
        <w:rPr>
          <w:color w:val="1A1A1A"/>
          <w:u w:val="single"/>
        </w:rPr>
        <w:t>Si bien cada tecnología nueva reemplaza una forma de knowhow, crea otras</w:t>
      </w:r>
      <w:r w:rsidRPr="00B54B50">
        <w:rPr>
          <w:color w:val="1A1A1A"/>
        </w:rPr>
        <w:t>. La primera revolución industrial redujo a tal punto el costo de los textiles que condujo a un auge en la demanda, la producción y el empleo en el sector textil. Del mismo modo, según lo señala David Autor del MIT, los cajeros automáticos reemplazaron a los cajeros humanos, pero disminuyeron tanto el costo de las sucursales bancarias que su número aumentó, lo que impulsó un aumento de los empleados que en vez de hacer caja se dedican a la gestión de las relaciones con los clientes (para lo cual los cajeros automáticos no son precisamente ideales). Hoy día, los sitios web han reemplazado a los materiales impresos, con lo que se ha creado una industria de diseñadores de páginas web.</w:t>
      </w:r>
    </w:p>
    <w:p w:rsidR="00CB4750" w:rsidRPr="00E82CF9" w:rsidRDefault="00CB4750" w:rsidP="00CB4750">
      <w:pPr>
        <w:pStyle w:val="NormalWeb"/>
        <w:shd w:val="clear" w:color="auto" w:fill="FFFFFF"/>
        <w:spacing w:after="0"/>
        <w:jc w:val="both"/>
        <w:textAlignment w:val="baseline"/>
        <w:rPr>
          <w:color w:val="1A1A1A"/>
          <w:u w:val="single"/>
        </w:rPr>
      </w:pPr>
      <w:r w:rsidRPr="00512A09">
        <w:rPr>
          <w:color w:val="FF0000"/>
          <w:u w:val="single"/>
        </w:rPr>
        <w:t>Aunque se sabe cuáles son los empleos que las nuevas tecnologías reemplazarán, es más difícil prever la forma en que se explotarán las nuevas posibilidades</w:t>
      </w:r>
      <w:r w:rsidRPr="00B54B50">
        <w:rPr>
          <w:color w:val="1A1A1A"/>
        </w:rPr>
        <w:t xml:space="preserve">. En 2001, muchos pensaban que se había sobreconstruido la infraestructura de fibra óptica de la internet dada la poca demanda del ancho de banda. Pero luego aparecieron iTunes, YouTube, Facebook, Twitter, Skype, y Netflix. De modo semejante, </w:t>
      </w:r>
      <w:r w:rsidRPr="00512A09">
        <w:rPr>
          <w:color w:val="1A1A1A"/>
          <w:u w:val="single"/>
        </w:rPr>
        <w:t>hoy día estamos tratando de predecir la índole del trabajo futuro antes de que se hayan in</w:t>
      </w:r>
      <w:r>
        <w:rPr>
          <w:color w:val="1A1A1A"/>
          <w:u w:val="single"/>
        </w:rPr>
        <w:t xml:space="preserve">ventado los empleos del futuro. </w:t>
      </w:r>
      <w:r w:rsidRPr="00512A09">
        <w:rPr>
          <w:color w:val="FF0000"/>
          <w:u w:val="single"/>
        </w:rPr>
        <w:t>El aspecto más incierto de las nuevas tecnologías es su capacidad de difusión. Si no se difunden a nivel mundial, van a profundizar una nueva brecha económica entre países y regiones ricas y pobres</w:t>
      </w:r>
      <w:r w:rsidRPr="00B54B50">
        <w:rPr>
          <w:color w:val="1A1A1A"/>
        </w:rPr>
        <w:t>. Los servicios de telefonía fija y de suministro eléctrico se han difundido mucho menos que las armas de fuego y los teléfonos celulares.</w:t>
      </w:r>
    </w:p>
    <w:p w:rsidR="00CB4750" w:rsidRPr="00512A09" w:rsidRDefault="00CB4750" w:rsidP="00CB4750">
      <w:pPr>
        <w:pStyle w:val="NormalWeb"/>
        <w:shd w:val="clear" w:color="auto" w:fill="FFFFFF"/>
        <w:spacing w:after="0"/>
        <w:jc w:val="both"/>
        <w:textAlignment w:val="baseline"/>
        <w:rPr>
          <w:color w:val="1A1A1A"/>
          <w:u w:val="single"/>
        </w:rPr>
      </w:pPr>
      <w:r w:rsidRPr="00512A09">
        <w:rPr>
          <w:color w:val="FF0000"/>
          <w:u w:val="single"/>
        </w:rPr>
        <w:t>Uno de los determinantes de la capacidad de difusión de una tecnología es la intensidad en el uso de knowhow. Es fácil enviar herramientas y códigos; pero el traslado del knowhow necesario para implementar la tecnología es algo completamente diferente</w:t>
      </w:r>
      <w:r w:rsidRPr="00B54B50">
        <w:rPr>
          <w:color w:val="1A1A1A"/>
        </w:rPr>
        <w:t xml:space="preserve">. No se requiere mayor capacitación para usar un arma de fuego, mientras que un servicio de suministro de energía eléctrica requiere un numeroso equipo de personas con capacidades muy diversas para poder operar los generadores, instalar y mantener los cables de transmisión y las subestaciones, limitar los hurtos de electricidad, y obligar a los clientes a pagar sus cuentas a tiempo. </w:t>
      </w:r>
      <w:r w:rsidRPr="00512A09">
        <w:rPr>
          <w:color w:val="1A1A1A"/>
          <w:u w:val="single"/>
        </w:rPr>
        <w:t>Las tecnologías que requieren un knowhow más diverso, lo que se refleja en el tamaño y la heterogeneidad del equipo necesario para su implementación, se difunden de manera mucho más lenta o no se difunden del todo.</w:t>
      </w:r>
    </w:p>
    <w:p w:rsidR="00CB4750" w:rsidRPr="00512A09" w:rsidRDefault="00CB4750" w:rsidP="00CB4750">
      <w:pPr>
        <w:pStyle w:val="NormalWeb"/>
        <w:shd w:val="clear" w:color="auto" w:fill="FFFFFF"/>
        <w:spacing w:after="0"/>
        <w:jc w:val="both"/>
        <w:textAlignment w:val="baseline"/>
        <w:rPr>
          <w:color w:val="FF0000"/>
          <w:u w:val="single"/>
        </w:rPr>
      </w:pPr>
      <w:r w:rsidRPr="00512A09">
        <w:rPr>
          <w:color w:val="FF0000"/>
          <w:u w:val="single"/>
        </w:rPr>
        <w:lastRenderedPageBreak/>
        <w:t>La difusión de una nueva tecnología también se ve afectada por su dependencia en la difusión previa de otras tecnologías. Uber depende de la difusión previa de teléfonos celulares, automóviles, y tarjetas de crédito. Si la implementación de una tecnología requiere menos knowhow y un número menor de otras tecnologías, es probable que se difunda de manera aún más rápida que las tecnologías que reemplaza.</w:t>
      </w:r>
    </w:p>
    <w:p w:rsidR="00CB4750" w:rsidRPr="00B54B50" w:rsidRDefault="00CB4750" w:rsidP="00CB4750">
      <w:pPr>
        <w:pStyle w:val="NormalWeb"/>
        <w:shd w:val="clear" w:color="auto" w:fill="FFFFFF"/>
        <w:spacing w:after="0"/>
        <w:jc w:val="both"/>
        <w:textAlignment w:val="baseline"/>
        <w:rPr>
          <w:color w:val="1A1A1A"/>
        </w:rPr>
      </w:pPr>
      <w:r w:rsidRPr="00B54B50">
        <w:rPr>
          <w:color w:val="1A1A1A"/>
        </w:rPr>
        <w:t>Esto es lo que se llama saltos tecnológicos (leapfrogging). Como sucedió con el CAD-CAM, es decir, diseño y manufactura con asistencia de computadoras, es más fácil operar una impresora 3D que dominar todos los pasos necesarios para hacer esa misma pieza con métodos tradicionales.</w:t>
      </w:r>
    </w:p>
    <w:p w:rsidR="00CB4750" w:rsidRPr="00512A09" w:rsidRDefault="00CB4750" w:rsidP="00CB4750">
      <w:pPr>
        <w:pStyle w:val="NormalWeb"/>
        <w:shd w:val="clear" w:color="auto" w:fill="FFFFFF"/>
        <w:spacing w:after="0"/>
        <w:jc w:val="both"/>
        <w:textAlignment w:val="baseline"/>
        <w:rPr>
          <w:color w:val="FF0000"/>
          <w:u w:val="single"/>
        </w:rPr>
      </w:pPr>
      <w:r w:rsidRPr="00512A09">
        <w:rPr>
          <w:color w:val="FF0000"/>
          <w:u w:val="single"/>
        </w:rPr>
        <w:t>Es posible que la inteligencia artificial haga que la tecnología dependa menos del knowhow y, por lo tanto, que sea más fácil de difundir. En contraste, es probable que el internet de las cosas exija la difusión previa de muchas otras tecnologías. Al fin y al cabo, la penetración de la energía eléctrica en 66 países es menos del 60%; y menos del 30% en 26 países.</w:t>
      </w:r>
    </w:p>
    <w:p w:rsidR="00CB4750" w:rsidRPr="00B54B50" w:rsidRDefault="00CB4750" w:rsidP="00CB4750">
      <w:pPr>
        <w:pStyle w:val="NormalWeb"/>
        <w:shd w:val="clear" w:color="auto" w:fill="FFFFFF"/>
        <w:spacing w:after="0"/>
        <w:jc w:val="both"/>
        <w:textAlignment w:val="baseline"/>
        <w:rPr>
          <w:color w:val="1A1A1A"/>
        </w:rPr>
      </w:pPr>
      <w:r w:rsidRPr="00512A09">
        <w:rPr>
          <w:color w:val="FF0000"/>
          <w:u w:val="single"/>
        </w:rPr>
        <w:t>Por último, la difusión depende de la capacidad económica que tengan los países para adquirir la nueva tecnología</w:t>
      </w:r>
      <w:r w:rsidRPr="00B54B50">
        <w:rPr>
          <w:color w:val="1A1A1A"/>
        </w:rPr>
        <w:t>. Y ello, a su vez, depende de si esta facilita o complica su capacidad de encontrar bienes y servicios que puedan exportar. La globalización de las cadenas de valor ha hecho que para un mayor número de países y regiones sea más fácil participar en el comercio internacional porque cada país necesita reunir equipos menos complejos para cumplir con su rol en la cadena. Sin embargo, esto no ha sido bueno para lugares como Detroit, donde solían concentrarse industrias plenamente integradas.</w:t>
      </w:r>
    </w:p>
    <w:p w:rsidR="00CB4750" w:rsidRDefault="00CB4750" w:rsidP="00CB4750">
      <w:pPr>
        <w:pStyle w:val="NormalWeb"/>
        <w:shd w:val="clear" w:color="auto" w:fill="FFFFFF"/>
        <w:spacing w:after="0"/>
        <w:jc w:val="both"/>
        <w:textAlignment w:val="baseline"/>
        <w:rPr>
          <w:color w:val="1A1A1A"/>
        </w:rPr>
      </w:pPr>
      <w:r w:rsidRPr="00B54B50">
        <w:rPr>
          <w:color w:val="1A1A1A"/>
        </w:rPr>
        <w:t>En última instancia, la predicción del futuro no es lo relevante. Es más probable que el futuro de gran parte de los países sea prometedor si se enfocan en cerciorarse de que pueden dominar cada una de las nuevas tecnologías y explotar cada una de las nuevas opor</w:t>
      </w:r>
      <w:r>
        <w:rPr>
          <w:color w:val="1A1A1A"/>
        </w:rPr>
        <w:t>tunidades que se les presenten.</w:t>
      </w:r>
    </w:p>
    <w:p w:rsidR="00695210" w:rsidRDefault="00CB4750" w:rsidP="00CB4750">
      <w:pPr>
        <w:pStyle w:val="NormalWeb"/>
        <w:shd w:val="clear" w:color="auto" w:fill="FFFFFF"/>
        <w:spacing w:after="0"/>
        <w:jc w:val="both"/>
        <w:textAlignment w:val="baseline"/>
        <w:rPr>
          <w:color w:val="1A1A1A"/>
          <w:lang w:val="en-GB"/>
        </w:rPr>
      </w:pPr>
      <w:r w:rsidRPr="00E82CF9">
        <w:rPr>
          <w:color w:val="1A1A1A"/>
          <w:lang w:val="en-GB"/>
        </w:rPr>
        <w:t>(Ricardo Hausmann, a former minister of planning of Venezuela and former Chief Economist of the Inter-American Development Bank, is Director of the Center for International Development at Harvard University and a professor of economics at the Harvard Kennedy School)</w:t>
      </w:r>
    </w:p>
    <w:p w:rsidR="00695210" w:rsidRPr="00695210" w:rsidRDefault="00695210" w:rsidP="00CB4750">
      <w:pPr>
        <w:pStyle w:val="NormalWeb"/>
        <w:shd w:val="clear" w:color="auto" w:fill="FFFFFF"/>
        <w:spacing w:after="0"/>
        <w:jc w:val="both"/>
        <w:textAlignment w:val="baseline"/>
        <w:rPr>
          <w:color w:val="1A1A1A"/>
        </w:rPr>
      </w:pPr>
      <w:r w:rsidRPr="00695210">
        <w:t xml:space="preserve"> </w:t>
      </w:r>
      <w:r w:rsidRPr="006E0683">
        <w:drawing>
          <wp:inline distT="0" distB="0" distL="0" distR="0" wp14:anchorId="0A3BDFFB" wp14:editId="360C54EF">
            <wp:extent cx="2489200" cy="546100"/>
            <wp:effectExtent l="0" t="0" r="6350" b="635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2498134" cy="548060"/>
                    </a:xfrm>
                    <a:prstGeom prst="rect">
                      <a:avLst/>
                    </a:prstGeom>
                  </pic:spPr>
                </pic:pic>
              </a:graphicData>
            </a:graphic>
          </wp:inline>
        </w:drawing>
      </w:r>
    </w:p>
    <w:p w:rsidR="00695210" w:rsidRPr="006E0683" w:rsidRDefault="00695210" w:rsidP="00695210">
      <w:pPr>
        <w:spacing w:line="240" w:lineRule="auto"/>
        <w:jc w:val="both"/>
        <w:rPr>
          <w:rFonts w:ascii="Times New Roman" w:hAnsi="Times New Roman" w:cs="Times New Roman"/>
          <w:sz w:val="24"/>
          <w:szCs w:val="24"/>
        </w:rPr>
      </w:pPr>
      <w:r w:rsidRPr="00F437C9">
        <w:rPr>
          <w:rFonts w:ascii="Times New Roman" w:hAnsi="Times New Roman" w:cs="Times New Roman"/>
          <w:b/>
          <w:sz w:val="24"/>
          <w:szCs w:val="24"/>
        </w:rPr>
        <w:t>Coda</w:t>
      </w:r>
      <w:r w:rsidRPr="00695210">
        <w:rPr>
          <w:rFonts w:ascii="Times New Roman" w:hAnsi="Times New Roman" w:cs="Times New Roman"/>
          <w:sz w:val="24"/>
          <w:szCs w:val="24"/>
        </w:rPr>
        <w:t xml:space="preserve"> -</w:t>
      </w:r>
      <w:r>
        <w:t xml:space="preserve"> </w:t>
      </w:r>
      <w:r w:rsidRPr="006E0683">
        <w:rPr>
          <w:rFonts w:ascii="Times New Roman" w:hAnsi="Times New Roman" w:cs="Times New Roman"/>
          <w:sz w:val="24"/>
          <w:szCs w:val="24"/>
          <w:u w:val="single"/>
        </w:rPr>
        <w:t>Una democracia que se ahoga en efectivo</w:t>
      </w:r>
      <w:r w:rsidRPr="006E0683">
        <w:rPr>
          <w:rFonts w:ascii="Times New Roman" w:hAnsi="Times New Roman" w:cs="Times New Roman"/>
          <w:sz w:val="24"/>
          <w:szCs w:val="24"/>
        </w:rPr>
        <w:t xml:space="preserve"> (</w:t>
      </w:r>
      <w:r>
        <w:rPr>
          <w:rFonts w:ascii="Times New Roman" w:hAnsi="Times New Roman"/>
          <w:sz w:val="24"/>
          <w:szCs w:val="24"/>
        </w:rPr>
        <w:t xml:space="preserve">(Por </w:t>
      </w:r>
      <w:r w:rsidRPr="006E0683">
        <w:rPr>
          <w:rFonts w:ascii="Times New Roman" w:hAnsi="Times New Roman" w:cs="Times New Roman"/>
          <w:sz w:val="24"/>
          <w:szCs w:val="24"/>
        </w:rPr>
        <w:t>Celestine Bohlen</w:t>
      </w:r>
      <w:r>
        <w:rPr>
          <w:rFonts w:ascii="Times New Roman" w:hAnsi="Times New Roman"/>
          <w:sz w:val="24"/>
          <w:szCs w:val="24"/>
        </w:rPr>
        <w:t xml:space="preserve"> - </w:t>
      </w:r>
      <w:r w:rsidRPr="006E0683">
        <w:rPr>
          <w:rFonts w:ascii="Times New Roman" w:hAnsi="Times New Roman" w:cs="Times New Roman"/>
          <w:sz w:val="24"/>
          <w:szCs w:val="24"/>
        </w:rPr>
        <w:t xml:space="preserve">El Español - </w:t>
      </w:r>
      <w:r w:rsidRPr="00695210">
        <w:rPr>
          <w:rFonts w:ascii="Times New Roman" w:hAnsi="Times New Roman" w:cs="Times New Roman"/>
          <w:b/>
          <w:sz w:val="24"/>
          <w:szCs w:val="24"/>
        </w:rPr>
        <w:t>8/10/17</w:t>
      </w:r>
      <w:r w:rsidRPr="006E0683">
        <w:rPr>
          <w:rFonts w:ascii="Times New Roman" w:hAnsi="Times New Roman" w:cs="Times New Roman"/>
          <w:sz w:val="24"/>
          <w:szCs w:val="24"/>
        </w:rPr>
        <w:t>)</w:t>
      </w:r>
    </w:p>
    <w:p w:rsidR="00695210" w:rsidRPr="00695210" w:rsidRDefault="00695210" w:rsidP="00695210">
      <w:pPr>
        <w:spacing w:line="240" w:lineRule="auto"/>
        <w:jc w:val="both"/>
        <w:rPr>
          <w:rFonts w:ascii="Times New Roman" w:hAnsi="Times New Roman" w:cs="Times New Roman"/>
          <w:sz w:val="24"/>
          <w:szCs w:val="24"/>
        </w:rPr>
      </w:pPr>
      <w:r w:rsidRPr="006E0683">
        <w:rPr>
          <w:rFonts w:ascii="Times New Roman" w:hAnsi="Times New Roman" w:cs="Times New Roman"/>
          <w:sz w:val="24"/>
          <w:szCs w:val="24"/>
        </w:rPr>
        <w:t xml:space="preserve">Mientras los ricos y poderosos destinan cada vez más dinero a las campañas políticas y a los lobby, las voces de los americanos de </w:t>
      </w:r>
      <w:r>
        <w:rPr>
          <w:rFonts w:ascii="Times New Roman" w:hAnsi="Times New Roman" w:cs="Times New Roman"/>
          <w:sz w:val="24"/>
          <w:szCs w:val="24"/>
        </w:rPr>
        <w:t xml:space="preserve">a pie están siendo silenciadas. </w:t>
      </w:r>
      <w:r w:rsidRPr="006E0683">
        <w:rPr>
          <w:rFonts w:ascii="Times New Roman" w:hAnsi="Times New Roman" w:cs="Times New Roman"/>
          <w:sz w:val="24"/>
          <w:szCs w:val="24"/>
        </w:rPr>
        <w:t>La marea de dinero que se hincha alrededor del sistema político estadounidense sigue aumentando. En 2016, los candidatos al Gobierno federal gastaron una cifra récord de 6.400 millones de dólares en sus campañas, mientras que los lobistas gastaron 3.150 millones para influir en el gobierno en Washington. Ambas sumas son el doble de los niveles de 2000.Pero, ¿qué compra todo este dinero? Nadie cree en serio que la calidad de la democracia representativa estadounidense haya doblado su valor. ¿Se ha vuelto, al contrario, el doble de corrupta?</w:t>
      </w:r>
    </w:p>
    <w:p w:rsidR="00CB4750" w:rsidRPr="00705D3E" w:rsidRDefault="00CB4750" w:rsidP="00CB4750">
      <w:pPr>
        <w:pStyle w:val="NormalWeb"/>
        <w:shd w:val="clear" w:color="auto" w:fill="FFFFFF"/>
        <w:spacing w:after="0"/>
        <w:jc w:val="both"/>
        <w:textAlignment w:val="baseline"/>
        <w:rPr>
          <w:b/>
        </w:rPr>
      </w:pPr>
      <w:r w:rsidRPr="00673B7A">
        <w:rPr>
          <w:b/>
        </w:rPr>
        <w:lastRenderedPageBreak/>
        <w:t xml:space="preserve">- </w:t>
      </w:r>
      <w:r w:rsidRPr="007F0D9B">
        <w:rPr>
          <w:b/>
        </w:rPr>
        <w:t>Regreso a un mundo “infeliz” (“el día que Orwell (1984) lloro”)</w:t>
      </w:r>
    </w:p>
    <w:p w:rsidR="00CB4750" w:rsidRPr="007F0D9B" w:rsidRDefault="00CB4750" w:rsidP="00CB4750">
      <w:pPr>
        <w:pStyle w:val="NormalWeb"/>
        <w:spacing w:before="0" w:beforeAutospacing="0" w:after="396" w:afterAutospacing="0"/>
        <w:jc w:val="both"/>
        <w:textAlignment w:val="baseline"/>
        <w:rPr>
          <w:b/>
        </w:rPr>
      </w:pPr>
      <w:r>
        <w:rPr>
          <w:noProof/>
        </w:rPr>
        <w:drawing>
          <wp:inline distT="0" distB="0" distL="0" distR="0" wp14:anchorId="1FF6F0ED" wp14:editId="5F858624">
            <wp:extent cx="5683250" cy="2565400"/>
            <wp:effectExtent l="0" t="0" r="0" b="6350"/>
            <wp:docPr id="514" name="Imagen 514" descr="Foto de Así de enganchados estamos al teléfono móvil en las distintas regiones español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de Así de enganchados estamos al teléfono móvil en las distintas regiones españolas"/>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683250" cy="2565400"/>
                    </a:xfrm>
                    <a:prstGeom prst="rect">
                      <a:avLst/>
                    </a:prstGeom>
                    <a:noFill/>
                    <a:ln>
                      <a:noFill/>
                    </a:ln>
                  </pic:spPr>
                </pic:pic>
              </a:graphicData>
            </a:graphic>
          </wp:inline>
        </w:drawing>
      </w:r>
    </w:p>
    <w:p w:rsidR="00CB4750" w:rsidRPr="00365C13" w:rsidRDefault="00CB4750" w:rsidP="00CB4750">
      <w:pPr>
        <w:spacing w:after="180" w:line="240" w:lineRule="auto"/>
        <w:jc w:val="both"/>
        <w:rPr>
          <w:rFonts w:ascii="Times New Roman" w:hAnsi="Times New Roman" w:cs="Times New Roman"/>
          <w:sz w:val="24"/>
          <w:szCs w:val="24"/>
          <w:shd w:val="clear" w:color="auto" w:fill="FFFFFF"/>
        </w:rPr>
      </w:pPr>
      <w:r w:rsidRPr="00365C13">
        <w:rPr>
          <w:rFonts w:ascii="Times New Roman" w:hAnsi="Times New Roman" w:cs="Times New Roman"/>
          <w:sz w:val="24"/>
          <w:szCs w:val="24"/>
          <w:shd w:val="clear" w:color="auto" w:fill="FFFFFF"/>
        </w:rPr>
        <w:t>Lo decía </w:t>
      </w:r>
      <w:hyperlink r:id="rId196" w:tgtFrame="_self" w:history="1">
        <w:r w:rsidRPr="00695210">
          <w:rPr>
            <w:rStyle w:val="Hipervnculo"/>
            <w:rFonts w:ascii="Times New Roman" w:hAnsi="Times New Roman" w:cs="Times New Roman"/>
            <w:bCs/>
            <w:color w:val="auto"/>
            <w:sz w:val="24"/>
            <w:szCs w:val="24"/>
            <w:u w:val="none"/>
            <w:shd w:val="clear" w:color="auto" w:fill="FFFFFF"/>
          </w:rPr>
          <w:t>Orwell</w:t>
        </w:r>
      </w:hyperlink>
      <w:r w:rsidRPr="00A57247">
        <w:rPr>
          <w:rFonts w:ascii="Times New Roman" w:hAnsi="Times New Roman" w:cs="Times New Roman"/>
          <w:sz w:val="24"/>
          <w:szCs w:val="24"/>
          <w:shd w:val="clear" w:color="auto" w:fill="FFFFFF"/>
        </w:rPr>
        <w:t> </w:t>
      </w:r>
      <w:r w:rsidRPr="00365C13">
        <w:rPr>
          <w:rFonts w:ascii="Times New Roman" w:hAnsi="Times New Roman" w:cs="Times New Roman"/>
          <w:sz w:val="24"/>
          <w:szCs w:val="24"/>
          <w:shd w:val="clear" w:color="auto" w:fill="FFFFFF"/>
        </w:rPr>
        <w:t>en su novela 1984: “Quien controla el pasado controla el futuro. </w:t>
      </w:r>
      <w:r w:rsidRPr="00365C13">
        <w:rPr>
          <w:rStyle w:val="Textoennegrita"/>
          <w:rFonts w:ascii="Times New Roman" w:hAnsi="Times New Roman" w:cs="Times New Roman"/>
          <w:sz w:val="24"/>
          <w:szCs w:val="24"/>
          <w:bdr w:val="none" w:sz="0" w:space="0" w:color="auto" w:frame="1"/>
          <w:shd w:val="clear" w:color="auto" w:fill="FFFFFF"/>
        </w:rPr>
        <w:t>Quien controla el presente controla el pasado</w:t>
      </w:r>
      <w:r w:rsidRPr="00365C13">
        <w:rPr>
          <w:rFonts w:ascii="Times New Roman" w:hAnsi="Times New Roman" w:cs="Times New Roman"/>
          <w:sz w:val="24"/>
          <w:szCs w:val="24"/>
          <w:shd w:val="clear" w:color="auto" w:fill="FFFFFF"/>
        </w:rPr>
        <w:t xml:space="preserve">”… Si seguimos esta lógica, </w:t>
      </w:r>
      <w:r w:rsidRPr="00365C13">
        <w:rPr>
          <w:rStyle w:val="Textoennegrita"/>
          <w:rFonts w:ascii="Times New Roman" w:hAnsi="Times New Roman" w:cs="Times New Roman"/>
          <w:sz w:val="24"/>
          <w:szCs w:val="24"/>
          <w:bdr w:val="none" w:sz="0" w:space="0" w:color="auto" w:frame="1"/>
          <w:shd w:val="clear" w:color="auto" w:fill="FFFFFF"/>
        </w:rPr>
        <w:t>el futuro ya está en ruinas</w:t>
      </w:r>
      <w:r w:rsidRPr="00365C13">
        <w:rPr>
          <w:rFonts w:ascii="Times New Roman" w:hAnsi="Times New Roman" w:cs="Times New Roman"/>
          <w:sz w:val="24"/>
          <w:szCs w:val="24"/>
          <w:shd w:val="clear" w:color="auto" w:fill="FFFFFF"/>
        </w:rPr>
        <w:t>.</w:t>
      </w:r>
    </w:p>
    <w:p w:rsidR="00CB4750" w:rsidRPr="00365C13" w:rsidRDefault="00CB4750" w:rsidP="00CB4750">
      <w:pPr>
        <w:spacing w:after="180" w:line="240" w:lineRule="auto"/>
        <w:jc w:val="both"/>
        <w:rPr>
          <w:rFonts w:ascii="Times New Roman" w:hAnsi="Times New Roman" w:cs="Times New Roman"/>
          <w:bCs/>
          <w:sz w:val="24"/>
          <w:szCs w:val="24"/>
          <w:bdr w:val="none" w:sz="0" w:space="0" w:color="auto" w:frame="1"/>
          <w:shd w:val="clear" w:color="auto" w:fill="FFFFFF"/>
        </w:rPr>
      </w:pPr>
      <w:r w:rsidRPr="00365C13">
        <w:rPr>
          <w:rStyle w:val="Textoennegrita"/>
          <w:rFonts w:ascii="Times New Roman" w:hAnsi="Times New Roman" w:cs="Times New Roman"/>
          <w:sz w:val="24"/>
          <w:szCs w:val="24"/>
          <w:bdr w:val="none" w:sz="0" w:space="0" w:color="auto" w:frame="1"/>
          <w:shd w:val="clear" w:color="auto" w:fill="FFFFFF"/>
        </w:rPr>
        <w:t>El dilema es entonces: ¿qué demonios hacemos con el pasado para construir el futuro?</w:t>
      </w:r>
    </w:p>
    <w:p w:rsidR="00CB4750" w:rsidRPr="00365C13" w:rsidRDefault="00CB4750" w:rsidP="00CB4750">
      <w:pPr>
        <w:pStyle w:val="NormalWeb"/>
        <w:spacing w:before="0" w:beforeAutospacing="0" w:after="396" w:afterAutospacing="0"/>
        <w:jc w:val="both"/>
        <w:textAlignment w:val="baseline"/>
        <w:rPr>
          <w:shd w:val="clear" w:color="auto" w:fill="FFFFFF"/>
        </w:rPr>
      </w:pPr>
      <w:r w:rsidRPr="00365C13">
        <w:rPr>
          <w:shd w:val="clear" w:color="auto" w:fill="FFFFFF"/>
        </w:rPr>
        <w:t>El efecto de todos estos cambios en la economía ha sido dramático. La digitalización ha destruido, y va a destruir, millones de empleos tradicionales, Y el empleo que lo sustituye es más precario, más inestable y más susceptible al cambio. Y está siendo caldo de cultivo de populismos que están poniendo en duda el proyecto de un capitalismo inclusivo y sostenible. Los defensores de las nuevas</w:t>
      </w:r>
      <w:r>
        <w:rPr>
          <w:shd w:val="clear" w:color="auto" w:fill="FFFFFF"/>
        </w:rPr>
        <w:t xml:space="preserve"> tecnologías sos</w:t>
      </w:r>
      <w:r w:rsidRPr="00365C13">
        <w:rPr>
          <w:shd w:val="clear" w:color="auto" w:fill="FFFFFF"/>
        </w:rPr>
        <w:t>tienen que, al tiempo que se destruyen empleos, se crean otros nuevos. “La digitalización es la responsable de más de la mitad del nuevo empleo creado en la última década”, señala Álvarez-Pallete (CEO de Telefónica de España).</w:t>
      </w:r>
    </w:p>
    <w:p w:rsidR="00CB4750" w:rsidRPr="00365C13" w:rsidRDefault="00CB4750" w:rsidP="00CB4750">
      <w:pPr>
        <w:pStyle w:val="NormalWeb"/>
        <w:spacing w:before="0" w:beforeAutospacing="0" w:after="396" w:afterAutospacing="0"/>
        <w:jc w:val="both"/>
        <w:textAlignment w:val="baseline"/>
      </w:pPr>
      <w:r w:rsidRPr="00365C13">
        <w:rPr>
          <w:shd w:val="clear" w:color="auto" w:fill="FFFFFF"/>
        </w:rPr>
        <w:t xml:space="preserve">Pero no se logrará esa economía del futuro, basada en el conocimiento, si queda talento humano desaprovechado.. Es una responsabilidad de todos impulsar una nueva educación con nuevos perfiles y habilidades digitales, con énfasis en ciencia, tecnología, ingeniería y matemáticas </w:t>
      </w:r>
      <w:r>
        <w:rPr>
          <w:shd w:val="clear" w:color="auto" w:fill="FFFFFF"/>
        </w:rPr>
        <w:t>(STEM, en sus siglas en inglés)</w:t>
      </w:r>
      <w:r w:rsidRPr="00365C13">
        <w:rPr>
          <w:shd w:val="clear" w:color="auto" w:fill="FFFFFF"/>
        </w:rPr>
        <w:t>.</w:t>
      </w:r>
    </w:p>
    <w:p w:rsidR="00CB4750" w:rsidRPr="00365C13" w:rsidRDefault="00CB4750" w:rsidP="00CB4750">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365C13">
        <w:rPr>
          <w:rFonts w:ascii="Times New Roman" w:eastAsia="Times New Roman" w:hAnsi="Times New Roman" w:cs="Times New Roman"/>
          <w:sz w:val="24"/>
          <w:szCs w:val="24"/>
          <w:lang w:eastAsia="es-ES"/>
        </w:rPr>
        <w:t>Por supuesto, los titanes del Silicon Valley insisten en que están salvando al mundo, no provocando una crisis sistémica. Pero el punto clave es que los consumidores están tan enganchados a los servicios tecnológicos baratos (o casi “gratuitos”) como lo estaban a las hipotecas baratas hace una década.</w:t>
      </w:r>
    </w:p>
    <w:p w:rsidR="00CB4750" w:rsidRPr="00365C13" w:rsidRDefault="00CB4750" w:rsidP="00CB4750">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365C13">
        <w:rPr>
          <w:rFonts w:ascii="Times New Roman" w:hAnsi="Times New Roman" w:cs="Times New Roman"/>
          <w:sz w:val="24"/>
          <w:szCs w:val="24"/>
          <w:shd w:val="clear" w:color="auto" w:fill="FAFAFA"/>
        </w:rPr>
        <w:t>Una hipocresía rayana en el insulto a la inteligencia.</w:t>
      </w:r>
      <w:r w:rsidRPr="00365C13">
        <w:rPr>
          <w:rFonts w:ascii="Times New Roman" w:eastAsia="Times New Roman" w:hAnsi="Times New Roman" w:cs="Times New Roman"/>
          <w:sz w:val="24"/>
          <w:szCs w:val="24"/>
          <w:lang w:eastAsia="es-ES"/>
        </w:rPr>
        <w:t xml:space="preserve"> Pocos saben cómo funciona internet e incluso ni siquiera se plantean averiguarlo. Una vez más, estamos confiando ciegamente en los especialistas.</w:t>
      </w:r>
    </w:p>
    <w:p w:rsidR="00CB4750" w:rsidRPr="00BD058D" w:rsidRDefault="00CB4750" w:rsidP="00CB4750">
      <w:pPr>
        <w:spacing w:after="180" w:line="240" w:lineRule="auto"/>
        <w:jc w:val="both"/>
        <w:rPr>
          <w:rFonts w:ascii="Times New Roman" w:eastAsia="Times New Roman" w:hAnsi="Times New Roman" w:cs="Times New Roman"/>
          <w:sz w:val="24"/>
          <w:szCs w:val="24"/>
          <w:lang w:eastAsia="es-ES"/>
        </w:rPr>
      </w:pPr>
      <w:r w:rsidRPr="00BD058D">
        <w:rPr>
          <w:rFonts w:ascii="Times New Roman" w:eastAsia="Times New Roman" w:hAnsi="Times New Roman" w:cs="Times New Roman"/>
          <w:sz w:val="24"/>
          <w:szCs w:val="24"/>
          <w:lang w:eastAsia="es-ES"/>
        </w:rPr>
        <w:t>Michael Spence</w:t>
      </w:r>
      <w:r>
        <w:rPr>
          <w:rFonts w:ascii="Times New Roman" w:eastAsia="Times New Roman" w:hAnsi="Times New Roman" w:cs="Times New Roman"/>
          <w:sz w:val="24"/>
          <w:szCs w:val="24"/>
          <w:lang w:eastAsia="es-ES"/>
        </w:rPr>
        <w:t xml:space="preserve"> sostiene: “</w:t>
      </w:r>
      <w:r w:rsidRPr="00BD058D">
        <w:rPr>
          <w:rFonts w:ascii="Times New Roman" w:eastAsia="Times New Roman" w:hAnsi="Times New Roman" w:cs="Times New Roman"/>
          <w:sz w:val="24"/>
          <w:szCs w:val="24"/>
          <w:lang w:eastAsia="es-ES"/>
        </w:rPr>
        <w:t xml:space="preserve">Los modelos de crecimiento no inclusivos están condenados al fracaso: son incapaces de producir el crecimiento alto y sostenido que se necesita para reducir la pobreza y satisfacer aspiraciones humanas básicas en materia de salud, seguridad y oportunidades de contribución productiva y creativa a la sociedad. Subutilizan y usan mal </w:t>
      </w:r>
      <w:r w:rsidRPr="00BD058D">
        <w:rPr>
          <w:rFonts w:ascii="Times New Roman" w:eastAsia="Times New Roman" w:hAnsi="Times New Roman" w:cs="Times New Roman"/>
          <w:sz w:val="24"/>
          <w:szCs w:val="24"/>
          <w:lang w:eastAsia="es-ES"/>
        </w:rPr>
        <w:lastRenderedPageBreak/>
        <w:t>recursos humanos valiosos, y suelen generar agitación política o social, a menudo signada por la polarización ideológica o étnica, que a su vez lleva a parálisis o grandes osci</w:t>
      </w:r>
      <w:r>
        <w:rPr>
          <w:rFonts w:ascii="Times New Roman" w:eastAsia="Times New Roman" w:hAnsi="Times New Roman" w:cs="Times New Roman"/>
          <w:sz w:val="24"/>
          <w:szCs w:val="24"/>
          <w:lang w:eastAsia="es-ES"/>
        </w:rPr>
        <w:t>laciones en materia de gestión. E</w:t>
      </w:r>
      <w:r w:rsidRPr="00BD058D">
        <w:rPr>
          <w:rFonts w:ascii="Times New Roman" w:eastAsia="Times New Roman" w:hAnsi="Times New Roman" w:cs="Times New Roman"/>
          <w:sz w:val="24"/>
          <w:szCs w:val="24"/>
          <w:lang w:eastAsia="es-ES"/>
        </w:rPr>
        <w:t>l crecimiento sostenido demanda una estrategia coherente y flexible, basada en valores y objetivos compartidos, en la confianza mutua y en cierto grado de consenso. Pero por supuesto, e</w:t>
      </w:r>
      <w:r>
        <w:rPr>
          <w:rFonts w:ascii="Times New Roman" w:eastAsia="Times New Roman" w:hAnsi="Times New Roman" w:cs="Times New Roman"/>
          <w:sz w:val="24"/>
          <w:szCs w:val="24"/>
          <w:lang w:eastAsia="es-ES"/>
        </w:rPr>
        <w:t>s más fácil decirlo que hacerlo.</w:t>
      </w:r>
    </w:p>
    <w:p w:rsidR="00CB4750" w:rsidRPr="00BD058D" w:rsidRDefault="00CB4750" w:rsidP="00CB4750">
      <w:pPr>
        <w:spacing w:after="180" w:line="240" w:lineRule="auto"/>
        <w:jc w:val="both"/>
        <w:rPr>
          <w:rFonts w:ascii="Times New Roman" w:eastAsia="Times New Roman" w:hAnsi="Times New Roman" w:cs="Times New Roman"/>
          <w:sz w:val="24"/>
          <w:szCs w:val="24"/>
          <w:lang w:eastAsia="es-ES"/>
        </w:rPr>
      </w:pPr>
      <w:r w:rsidRPr="00BD058D">
        <w:rPr>
          <w:rFonts w:ascii="Times New Roman" w:eastAsia="Times New Roman" w:hAnsi="Times New Roman" w:cs="Times New Roman"/>
          <w:sz w:val="24"/>
          <w:szCs w:val="24"/>
          <w:lang w:eastAsia="es-ES"/>
        </w:rPr>
        <w:t>Generalmente, la transición hacia un equilibrio de crecimiento superior no es gradual ni incremental. Demanda un salto discontinuo en expectativas y políticas, y un cambio fundamental en el consenso político y social; cuando esto ocurre, es esencial la presencia de un liderazgo que ofrezca a los ciudadanos una visión alternativa, basada en valores compartidos, que todos los actores puedan apoyar. Ese liderazgo puede surgir de arriba, de abajo o de algún grupo representativo. Pero la persistencia de equilibrios de bajo crecimiento en muchos países muestra que a menudo no surge en lo absoluto.</w:t>
      </w:r>
    </w:p>
    <w:p w:rsidR="00CB4750" w:rsidRPr="00BD058D" w:rsidRDefault="00CB4750" w:rsidP="00CB4750">
      <w:pPr>
        <w:spacing w:after="180" w:line="240" w:lineRule="auto"/>
        <w:jc w:val="both"/>
        <w:rPr>
          <w:rFonts w:ascii="Times New Roman" w:eastAsia="Times New Roman" w:hAnsi="Times New Roman" w:cs="Times New Roman"/>
          <w:sz w:val="24"/>
          <w:szCs w:val="24"/>
          <w:lang w:eastAsia="es-ES"/>
        </w:rPr>
      </w:pPr>
      <w:r w:rsidRPr="00BD058D">
        <w:rPr>
          <w:rFonts w:ascii="Times New Roman" w:eastAsia="Times New Roman" w:hAnsi="Times New Roman" w:cs="Times New Roman"/>
          <w:sz w:val="24"/>
          <w:szCs w:val="24"/>
          <w:lang w:eastAsia="es-ES"/>
        </w:rPr>
        <w:t>Los efectos derrame del crecimiento no inclusivo ya son evidentes en casi todas partes, en diversos grados, en la forma de polarización social, parálisis e incoherencia de la gestión, y una pérdida generalizada de confianza pública. A tal respecto, la experiencia de los países en desarrollo puede ofrecer importantes enseñanzas a las autoridades y diversos actores de las economías avanzadas.</w:t>
      </w:r>
    </w:p>
    <w:p w:rsidR="00CB4750" w:rsidRPr="00BD058D" w:rsidRDefault="00CB4750" w:rsidP="00CB4750">
      <w:pPr>
        <w:spacing w:after="180" w:line="240" w:lineRule="auto"/>
        <w:jc w:val="both"/>
        <w:rPr>
          <w:rFonts w:ascii="Times New Roman" w:eastAsia="Times New Roman" w:hAnsi="Times New Roman" w:cs="Times New Roman"/>
          <w:sz w:val="24"/>
          <w:szCs w:val="24"/>
          <w:lang w:eastAsia="es-ES"/>
        </w:rPr>
      </w:pPr>
      <w:r w:rsidRPr="00BD058D">
        <w:rPr>
          <w:rFonts w:ascii="Times New Roman" w:eastAsia="Times New Roman" w:hAnsi="Times New Roman" w:cs="Times New Roman"/>
          <w:sz w:val="24"/>
          <w:szCs w:val="24"/>
          <w:lang w:eastAsia="es-ES"/>
        </w:rPr>
        <w:t>Ya hubo avances en la identificación de los factores que causaron una pérdida de inclusividad económica en las últimas tres décadas. Esto es importante: sólo comprendiendo la naturaleza del desafío podremos elaborar respuestas más eficaces. Un diagnóstico errado, surgido de un análisis deficiente o apresurado, llevará a una respuesta ineficaz y, probablemente, contraproducente.</w:t>
      </w:r>
    </w:p>
    <w:p w:rsidR="00CB4750" w:rsidRPr="00BD058D" w:rsidRDefault="00CB4750" w:rsidP="00CB4750">
      <w:pPr>
        <w:spacing w:after="180" w:line="240" w:lineRule="auto"/>
        <w:jc w:val="both"/>
        <w:rPr>
          <w:rFonts w:ascii="Times New Roman" w:eastAsia="Times New Roman" w:hAnsi="Times New Roman" w:cs="Times New Roman"/>
          <w:sz w:val="24"/>
          <w:szCs w:val="24"/>
          <w:lang w:eastAsia="es-ES"/>
        </w:rPr>
      </w:pPr>
      <w:r w:rsidRPr="00BD058D">
        <w:rPr>
          <w:rFonts w:ascii="Times New Roman" w:eastAsia="Times New Roman" w:hAnsi="Times New Roman" w:cs="Times New Roman"/>
          <w:sz w:val="24"/>
          <w:szCs w:val="24"/>
          <w:lang w:eastAsia="es-ES"/>
        </w:rPr>
        <w:t>Dicho eso, los análisis realizados hasta ahora no han generado todavía una conciencia generalizada de la amenaza que el crecimiento no inclusivo plantea a la productividad y al desempeño económico según se lo mide habitualmente. Los efectos económicos adversos del crecimiento no inclusivo crecen y se multiplican lentamente con el tiempo, y seguirán haciéndolo de no mediar una acción colectiva que cambie los patrones distributivos imperantes (acción que por lo general, pero no necesariamente, se manifiesta a través del Estado).</w:t>
      </w:r>
    </w:p>
    <w:p w:rsidR="00CB4750" w:rsidRPr="00BD058D" w:rsidRDefault="00CB4750" w:rsidP="00CB4750">
      <w:pPr>
        <w:spacing w:after="180" w:line="240" w:lineRule="auto"/>
        <w:jc w:val="both"/>
        <w:rPr>
          <w:rFonts w:ascii="Times New Roman" w:eastAsia="Times New Roman" w:hAnsi="Times New Roman" w:cs="Times New Roman"/>
          <w:sz w:val="24"/>
          <w:szCs w:val="24"/>
          <w:lang w:eastAsia="es-ES"/>
        </w:rPr>
      </w:pPr>
      <w:r w:rsidRPr="00BD058D">
        <w:rPr>
          <w:rFonts w:ascii="Times New Roman" w:eastAsia="Times New Roman" w:hAnsi="Times New Roman" w:cs="Times New Roman"/>
          <w:sz w:val="24"/>
          <w:szCs w:val="24"/>
          <w:lang w:eastAsia="es-ES"/>
        </w:rPr>
        <w:t>Habrá quien no concuerde con esta afirmación, por considerar que los factores que impulsan el dinamismo y el desempeño económico son independientes de las pautas di</w:t>
      </w:r>
      <w:r>
        <w:rPr>
          <w:rFonts w:ascii="Times New Roman" w:eastAsia="Times New Roman" w:hAnsi="Times New Roman" w:cs="Times New Roman"/>
          <w:sz w:val="24"/>
          <w:szCs w:val="24"/>
          <w:lang w:eastAsia="es-ES"/>
        </w:rPr>
        <w:t xml:space="preserve">stributivas. A esas personas </w:t>
      </w:r>
      <w:r w:rsidRPr="00BD058D">
        <w:rPr>
          <w:rFonts w:ascii="Times New Roman" w:eastAsia="Times New Roman" w:hAnsi="Times New Roman" w:cs="Times New Roman"/>
          <w:sz w:val="24"/>
          <w:szCs w:val="24"/>
          <w:lang w:eastAsia="es-ES"/>
        </w:rPr>
        <w:t>les señalaría la</w:t>
      </w:r>
      <w:r>
        <w:rPr>
          <w:rFonts w:ascii="Times New Roman" w:eastAsia="Times New Roman" w:hAnsi="Times New Roman" w:cs="Times New Roman"/>
          <w:sz w:val="24"/>
          <w:szCs w:val="24"/>
          <w:lang w:eastAsia="es-ES"/>
        </w:rPr>
        <w:t xml:space="preserve"> que </w:t>
      </w:r>
      <w:r w:rsidRPr="00BD058D">
        <w:rPr>
          <w:rFonts w:ascii="Times New Roman" w:eastAsia="Times New Roman" w:hAnsi="Times New Roman" w:cs="Times New Roman"/>
          <w:sz w:val="24"/>
          <w:szCs w:val="24"/>
          <w:lang w:eastAsia="es-ES"/>
        </w:rPr>
        <w:t>las pautas de crecimiento no inclusivo debilitan la confianza y finalmente la gobernanza, con lo que a su vez recortan la capacidad de las autoridades de sostener políticas y estrategias favorables a un alto crecimiento.</w:t>
      </w:r>
    </w:p>
    <w:p w:rsidR="00CB4750" w:rsidRPr="00BD058D" w:rsidRDefault="00CB4750" w:rsidP="00CB4750">
      <w:pPr>
        <w:spacing w:after="180" w:line="240" w:lineRule="auto"/>
        <w:jc w:val="both"/>
        <w:rPr>
          <w:rFonts w:ascii="Times New Roman" w:eastAsia="Times New Roman" w:hAnsi="Times New Roman" w:cs="Times New Roman"/>
          <w:sz w:val="24"/>
          <w:szCs w:val="24"/>
          <w:lang w:eastAsia="es-ES"/>
        </w:rPr>
      </w:pPr>
      <w:r w:rsidRPr="00BD058D">
        <w:rPr>
          <w:rFonts w:ascii="Times New Roman" w:eastAsia="Times New Roman" w:hAnsi="Times New Roman" w:cs="Times New Roman"/>
          <w:sz w:val="24"/>
          <w:szCs w:val="24"/>
          <w:lang w:eastAsia="es-ES"/>
        </w:rPr>
        <w:t>Para decirlo claramente: sin negar la utilidad del análisis profundo, el cambio sólo será posible con una amplia convergencia social y política en torno de valores y objetivos compartidos, algo lamentablemente ausente hoy en muchos países. Se necesita confianza de las personas entre sí y hacia sus dirigentes, y un acuerdo respecto de cómo evaluar y responder a las tendencias económicas y sociales polarizantes.</w:t>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sidRPr="00BD058D">
        <w:rPr>
          <w:rFonts w:ascii="Times New Roman" w:eastAsia="Times New Roman" w:hAnsi="Times New Roman" w:cs="Times New Roman"/>
          <w:sz w:val="24"/>
          <w:szCs w:val="24"/>
          <w:lang w:eastAsia="es-ES"/>
        </w:rPr>
        <w:t xml:space="preserve">En tanto, la continuidad de la inacción fomentará la alienación y creará un círculo vicioso de desconfianza y parálisis que, a menos que se corte, impedirá cualquier acción eficaz. Ya hay muchas importantes iniciativas dedicadas a diversas dimensiones del desafío de la inclusividad, que abarcan no sólo la desigualdad de ingresos y riqueza, sino también la automatización, la inteligencia artificial y el futuro del trabajo. Pero a pesar de sus buenas intenciones, todavía no es seguro que alguna de ellas siente las bases para una respuesta </w:t>
      </w:r>
      <w:r w:rsidRPr="00BD058D">
        <w:rPr>
          <w:rFonts w:ascii="Times New Roman" w:eastAsia="Times New Roman" w:hAnsi="Times New Roman" w:cs="Times New Roman"/>
          <w:sz w:val="24"/>
          <w:szCs w:val="24"/>
          <w:lang w:eastAsia="es-ES"/>
        </w:rPr>
        <w:lastRenderedPageBreak/>
        <w:t>política eficaz”...</w:t>
      </w:r>
      <w:r>
        <w:rPr>
          <w:rFonts w:ascii="Times New Roman" w:eastAsia="Times New Roman" w:hAnsi="Times New Roman" w:cs="Times New Roman"/>
          <w:sz w:val="24"/>
          <w:szCs w:val="24"/>
          <w:lang w:eastAsia="es-ES"/>
        </w:rPr>
        <w:t xml:space="preserve"> </w:t>
      </w:r>
      <w:r w:rsidRPr="0058434B">
        <w:rPr>
          <w:rFonts w:ascii="Times New Roman" w:eastAsia="Times New Roman" w:hAnsi="Times New Roman" w:cs="Times New Roman"/>
          <w:sz w:val="24"/>
          <w:szCs w:val="24"/>
          <w:u w:val="single"/>
          <w:lang w:eastAsia="es-ES"/>
        </w:rPr>
        <w:t>Cómo resolver el problema del crecimiento no inclusivo</w:t>
      </w:r>
      <w:r>
        <w:rPr>
          <w:rFonts w:ascii="Times New Roman" w:eastAsia="Times New Roman" w:hAnsi="Times New Roman" w:cs="Times New Roman"/>
          <w:sz w:val="24"/>
          <w:szCs w:val="24"/>
          <w:lang w:eastAsia="es-ES"/>
        </w:rPr>
        <w:t xml:space="preserve"> (</w:t>
      </w:r>
      <w:r w:rsidRPr="00BD058D">
        <w:rPr>
          <w:rFonts w:ascii="Times New Roman" w:eastAsia="Times New Roman" w:hAnsi="Times New Roman" w:cs="Times New Roman"/>
          <w:sz w:val="24"/>
          <w:szCs w:val="24"/>
          <w:lang w:eastAsia="es-ES"/>
        </w:rPr>
        <w:t>Michael Spence, a Nobel laureate in economics</w:t>
      </w:r>
      <w:r>
        <w:rPr>
          <w:rFonts w:ascii="Times New Roman" w:eastAsia="Times New Roman" w:hAnsi="Times New Roman" w:cs="Times New Roman"/>
          <w:sz w:val="24"/>
          <w:szCs w:val="24"/>
          <w:lang w:eastAsia="es-ES"/>
        </w:rPr>
        <w:t xml:space="preserve"> </w:t>
      </w:r>
      <w:r w:rsidRPr="00BD058D">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lang w:eastAsia="es-ES"/>
        </w:rPr>
        <w:t xml:space="preserve">Project Syndicate - </w:t>
      </w:r>
      <w:r w:rsidRPr="0058434B">
        <w:rPr>
          <w:rFonts w:ascii="Times New Roman" w:eastAsia="Times New Roman" w:hAnsi="Times New Roman" w:cs="Times New Roman"/>
          <w:b/>
          <w:sz w:val="24"/>
          <w:szCs w:val="24"/>
          <w:lang w:eastAsia="es-ES"/>
        </w:rPr>
        <w:t>26/9/17</w:t>
      </w:r>
      <w:r>
        <w:rPr>
          <w:rFonts w:ascii="Times New Roman" w:eastAsia="Times New Roman" w:hAnsi="Times New Roman" w:cs="Times New Roman"/>
          <w:sz w:val="24"/>
          <w:szCs w:val="24"/>
          <w:lang w:eastAsia="es-ES"/>
        </w:rPr>
        <w:t>)</w:t>
      </w:r>
    </w:p>
    <w:p w:rsidR="00CB4750" w:rsidRDefault="00CB4750" w:rsidP="00CB4750">
      <w:pPr>
        <w:spacing w:after="180" w:line="240" w:lineRule="auto"/>
        <w:jc w:val="both"/>
        <w:rPr>
          <w:rFonts w:ascii="Times New Roman" w:hAnsi="Times New Roman"/>
          <w:sz w:val="24"/>
          <w:szCs w:val="24"/>
        </w:rPr>
      </w:pPr>
      <w:r>
        <w:rPr>
          <w:rFonts w:ascii="Times New Roman" w:hAnsi="Times New Roman"/>
          <w:sz w:val="24"/>
          <w:szCs w:val="24"/>
        </w:rPr>
        <w:t>P</w:t>
      </w:r>
      <w:r w:rsidRPr="00A96713">
        <w:rPr>
          <w:rFonts w:ascii="Times New Roman" w:hAnsi="Times New Roman"/>
          <w:sz w:val="24"/>
          <w:szCs w:val="24"/>
        </w:rPr>
        <w:t xml:space="preserve">oca duda cabe de que se avecina una destrucción potencial de millones de puestos de trabajo en el corto plazo, una cifra que </w:t>
      </w:r>
      <w:r>
        <w:rPr>
          <w:rFonts w:ascii="Times New Roman" w:hAnsi="Times New Roman"/>
          <w:sz w:val="24"/>
          <w:szCs w:val="24"/>
        </w:rPr>
        <w:t>oscila entre el 10% de la OCDE -</w:t>
      </w:r>
      <w:r w:rsidRPr="00A96713">
        <w:rPr>
          <w:rFonts w:ascii="Times New Roman" w:hAnsi="Times New Roman"/>
          <w:sz w:val="24"/>
          <w:szCs w:val="24"/>
        </w:rPr>
        <w:t>un 2</w:t>
      </w:r>
      <w:r>
        <w:rPr>
          <w:rFonts w:ascii="Times New Roman" w:hAnsi="Times New Roman"/>
          <w:sz w:val="24"/>
          <w:szCs w:val="24"/>
        </w:rPr>
        <w:t>0% entre los menos cualificados-</w:t>
      </w:r>
      <w:r w:rsidRPr="00A96713">
        <w:rPr>
          <w:rFonts w:ascii="Times New Roman" w:hAnsi="Times New Roman"/>
          <w:sz w:val="24"/>
          <w:szCs w:val="24"/>
        </w:rPr>
        <w:t xml:space="preserve"> y el 49</w:t>
      </w:r>
      <w:r>
        <w:rPr>
          <w:rFonts w:ascii="Times New Roman" w:hAnsi="Times New Roman"/>
          <w:sz w:val="24"/>
          <w:szCs w:val="24"/>
        </w:rPr>
        <w:t xml:space="preserve">% de la Universidad de Oxford. </w:t>
      </w:r>
      <w:r w:rsidRPr="00A96713">
        <w:rPr>
          <w:rFonts w:ascii="Times New Roman" w:hAnsi="Times New Roman"/>
          <w:sz w:val="24"/>
          <w:szCs w:val="24"/>
        </w:rPr>
        <w:t xml:space="preserve">Causará un daño enorme </w:t>
      </w:r>
      <w:r>
        <w:rPr>
          <w:rFonts w:ascii="Times New Roman" w:hAnsi="Times New Roman"/>
          <w:sz w:val="24"/>
          <w:szCs w:val="24"/>
        </w:rPr>
        <w:t xml:space="preserve">entre la gente más desprotegida. </w:t>
      </w:r>
      <w:r w:rsidRPr="00A96713">
        <w:rPr>
          <w:rFonts w:ascii="Times New Roman" w:hAnsi="Times New Roman"/>
          <w:sz w:val="24"/>
          <w:szCs w:val="24"/>
        </w:rPr>
        <w:t>En concreto, aquellos trabajo</w:t>
      </w:r>
      <w:r>
        <w:rPr>
          <w:rFonts w:ascii="Times New Roman" w:hAnsi="Times New Roman"/>
          <w:sz w:val="24"/>
          <w:szCs w:val="24"/>
        </w:rPr>
        <w:t xml:space="preserve">s </w:t>
      </w:r>
      <w:r w:rsidRPr="00A96713">
        <w:rPr>
          <w:rFonts w:ascii="Times New Roman" w:hAnsi="Times New Roman"/>
          <w:sz w:val="24"/>
          <w:szCs w:val="24"/>
        </w:rPr>
        <w:t>en los que más de un 70% de la jornada labora</w:t>
      </w:r>
      <w:r>
        <w:rPr>
          <w:rFonts w:ascii="Times New Roman" w:hAnsi="Times New Roman"/>
          <w:sz w:val="24"/>
          <w:szCs w:val="24"/>
        </w:rPr>
        <w:t>l se base en tareas repetitivas</w:t>
      </w:r>
      <w:r w:rsidRPr="00A96713">
        <w:rPr>
          <w:rFonts w:ascii="Times New Roman" w:hAnsi="Times New Roman"/>
          <w:sz w:val="24"/>
          <w:szCs w:val="24"/>
        </w:rPr>
        <w:t>. El razonable resultado, una imprevisible tensión social</w:t>
      </w:r>
      <w:r>
        <w:rPr>
          <w:rFonts w:ascii="Times New Roman" w:hAnsi="Times New Roman"/>
          <w:sz w:val="24"/>
          <w:szCs w:val="24"/>
        </w:rPr>
        <w:t>.</w:t>
      </w:r>
    </w:p>
    <w:p w:rsidR="00CB4750" w:rsidRDefault="00CB4750" w:rsidP="00CB4750">
      <w:pPr>
        <w:spacing w:line="240" w:lineRule="auto"/>
        <w:jc w:val="both"/>
        <w:rPr>
          <w:rFonts w:ascii="Times New Roman" w:hAnsi="Times New Roman"/>
          <w:sz w:val="24"/>
          <w:szCs w:val="24"/>
        </w:rPr>
      </w:pPr>
      <w:r>
        <w:rPr>
          <w:rFonts w:ascii="Times New Roman" w:hAnsi="Times New Roman"/>
          <w:sz w:val="24"/>
          <w:szCs w:val="24"/>
        </w:rPr>
        <w:t>La imagen cambia, si aceptamos (creemos)</w:t>
      </w:r>
      <w:r w:rsidRPr="00A96713">
        <w:rPr>
          <w:rFonts w:ascii="Times New Roman" w:hAnsi="Times New Roman"/>
          <w:sz w:val="24"/>
          <w:szCs w:val="24"/>
        </w:rPr>
        <w:t xml:space="preserve"> el encuadre</w:t>
      </w:r>
      <w:r>
        <w:rPr>
          <w:rFonts w:ascii="Times New Roman" w:hAnsi="Times New Roman"/>
          <w:sz w:val="24"/>
          <w:szCs w:val="24"/>
        </w:rPr>
        <w:t xml:space="preserve"> de los profetas de Silicon Valley</w:t>
      </w:r>
      <w:r w:rsidRPr="00A96713">
        <w:rPr>
          <w:rFonts w:ascii="Times New Roman" w:hAnsi="Times New Roman"/>
          <w:sz w:val="24"/>
          <w:szCs w:val="24"/>
        </w:rPr>
        <w:t>. Lo más probable es que la disrupción tecnológica propicie a medio plazo una mayor productividad, mejores sueldos y más tiempo libre, una utopía en la que dispondremos de más tiempo de ocio porque trabajaremos menos horas, estas serán más creativas y surgirán nuevos empleos que sustituyan a los desaparecidos. Un final feliz con no poca incertidumbre en su cam</w:t>
      </w:r>
      <w:r>
        <w:rPr>
          <w:rFonts w:ascii="Times New Roman" w:hAnsi="Times New Roman"/>
          <w:sz w:val="24"/>
          <w:szCs w:val="24"/>
        </w:rPr>
        <w:t>ino. A</w:t>
      </w:r>
      <w:r w:rsidRPr="00A96713">
        <w:rPr>
          <w:rFonts w:ascii="Times New Roman" w:hAnsi="Times New Roman"/>
          <w:sz w:val="24"/>
          <w:szCs w:val="24"/>
        </w:rPr>
        <w:t>u</w:t>
      </w:r>
      <w:r>
        <w:rPr>
          <w:rFonts w:ascii="Times New Roman" w:hAnsi="Times New Roman"/>
          <w:sz w:val="24"/>
          <w:szCs w:val="24"/>
        </w:rPr>
        <w:t>nque en base a la historia podamos ser</w:t>
      </w:r>
      <w:r w:rsidRPr="00A96713">
        <w:rPr>
          <w:rFonts w:ascii="Times New Roman" w:hAnsi="Times New Roman"/>
          <w:sz w:val="24"/>
          <w:szCs w:val="24"/>
        </w:rPr>
        <w:t xml:space="preserve"> optimistas en que a medio plazo el ser humano será capaz de crear suficientes nuevos puestos de trabajo, la realidad es que en el periodo intermedio la destrucción </w:t>
      </w:r>
      <w:r>
        <w:rPr>
          <w:rFonts w:ascii="Times New Roman" w:hAnsi="Times New Roman"/>
          <w:sz w:val="24"/>
          <w:szCs w:val="24"/>
        </w:rPr>
        <w:t>será más rápida que la creación</w:t>
      </w:r>
      <w:r w:rsidRPr="00A96713">
        <w:rPr>
          <w:rFonts w:ascii="Times New Roman" w:hAnsi="Times New Roman"/>
          <w:sz w:val="24"/>
          <w:szCs w:val="24"/>
        </w:rPr>
        <w:t>.</w:t>
      </w:r>
    </w:p>
    <w:p w:rsidR="00CB4750" w:rsidRDefault="00CB4750" w:rsidP="00CB4750">
      <w:pPr>
        <w:spacing w:line="240" w:lineRule="auto"/>
        <w:jc w:val="both"/>
        <w:rPr>
          <w:rFonts w:ascii="Times New Roman" w:hAnsi="Times New Roman"/>
          <w:sz w:val="24"/>
          <w:szCs w:val="24"/>
        </w:rPr>
      </w:pPr>
      <w:r w:rsidRPr="00A96713">
        <w:rPr>
          <w:rFonts w:ascii="Times New Roman" w:hAnsi="Times New Roman"/>
          <w:sz w:val="24"/>
          <w:szCs w:val="24"/>
        </w:rPr>
        <w:t>Esta disrupción pu</w:t>
      </w:r>
      <w:r>
        <w:rPr>
          <w:rFonts w:ascii="Times New Roman" w:hAnsi="Times New Roman"/>
          <w:sz w:val="24"/>
          <w:szCs w:val="24"/>
        </w:rPr>
        <w:t xml:space="preserve">ede explicar, </w:t>
      </w:r>
      <w:r w:rsidRPr="00A96713">
        <w:rPr>
          <w:rFonts w:ascii="Times New Roman" w:hAnsi="Times New Roman"/>
          <w:sz w:val="24"/>
          <w:szCs w:val="24"/>
        </w:rPr>
        <w:t>por qué no están subiendo los salarios aunque los niveles de paro d</w:t>
      </w:r>
      <w:r>
        <w:rPr>
          <w:rFonts w:ascii="Times New Roman" w:hAnsi="Times New Roman"/>
          <w:sz w:val="24"/>
          <w:szCs w:val="24"/>
        </w:rPr>
        <w:t xml:space="preserve">esciendan. </w:t>
      </w:r>
      <w:r w:rsidRPr="00A96713">
        <w:rPr>
          <w:rFonts w:ascii="Times New Roman" w:hAnsi="Times New Roman"/>
          <w:sz w:val="24"/>
          <w:szCs w:val="24"/>
        </w:rPr>
        <w:t>Se ha</w:t>
      </w:r>
      <w:r>
        <w:rPr>
          <w:rFonts w:ascii="Times New Roman" w:hAnsi="Times New Roman"/>
          <w:sz w:val="24"/>
          <w:szCs w:val="24"/>
        </w:rPr>
        <w:t xml:space="preserve"> roto la curva de Phillips (</w:t>
      </w:r>
      <w:r w:rsidRPr="00A96713">
        <w:rPr>
          <w:rFonts w:ascii="Times New Roman" w:hAnsi="Times New Roman"/>
          <w:sz w:val="24"/>
          <w:szCs w:val="24"/>
        </w:rPr>
        <w:t>la fórmula que relaciona empleo e inflación, algo que trae de cabeza a los bancos centrales</w:t>
      </w:r>
      <w:r>
        <w:rPr>
          <w:rFonts w:ascii="Times New Roman" w:hAnsi="Times New Roman"/>
          <w:sz w:val="24"/>
          <w:szCs w:val="24"/>
        </w:rPr>
        <w:t>). L</w:t>
      </w:r>
      <w:r w:rsidRPr="00A96713">
        <w:rPr>
          <w:rFonts w:ascii="Times New Roman" w:hAnsi="Times New Roman"/>
          <w:sz w:val="24"/>
          <w:szCs w:val="24"/>
        </w:rPr>
        <w:t>a explicación del estancamiento salarial generalizado, a pesar de que las tasas de paro están cayendo, puede estar precisamente en el avance tecnológico (los robots se constituyen en un competidor directo de la mano de obra, dismin</w:t>
      </w:r>
      <w:r>
        <w:rPr>
          <w:rFonts w:ascii="Times New Roman" w:hAnsi="Times New Roman"/>
          <w:sz w:val="24"/>
          <w:szCs w:val="24"/>
        </w:rPr>
        <w:t>uyendo así su poder negociador)</w:t>
      </w:r>
      <w:r w:rsidRPr="00A96713">
        <w:rPr>
          <w:rFonts w:ascii="Times New Roman" w:hAnsi="Times New Roman"/>
          <w:sz w:val="24"/>
          <w:szCs w:val="24"/>
        </w:rPr>
        <w:t>. Un control salarial que provoca que las inflacion</w:t>
      </w:r>
      <w:r>
        <w:rPr>
          <w:rFonts w:ascii="Times New Roman" w:hAnsi="Times New Roman"/>
          <w:sz w:val="24"/>
          <w:szCs w:val="24"/>
        </w:rPr>
        <w:t xml:space="preserve">es no repunten. </w:t>
      </w:r>
      <w:r w:rsidRPr="00A96713">
        <w:rPr>
          <w:rFonts w:ascii="Times New Roman" w:hAnsi="Times New Roman"/>
          <w:sz w:val="24"/>
          <w:szCs w:val="24"/>
        </w:rPr>
        <w:t>A nivel microeconómico, la tecnología puede estar disminuyendo el poder negociador del empleado y colaborando en el estancamiento salarial e in</w:t>
      </w:r>
      <w:r>
        <w:rPr>
          <w:rFonts w:ascii="Times New Roman" w:hAnsi="Times New Roman"/>
          <w:sz w:val="24"/>
          <w:szCs w:val="24"/>
        </w:rPr>
        <w:t>flacionario.</w:t>
      </w:r>
    </w:p>
    <w:p w:rsidR="00CB4750" w:rsidRDefault="00CB4750" w:rsidP="00CB4750">
      <w:pPr>
        <w:spacing w:line="240" w:lineRule="auto"/>
        <w:jc w:val="both"/>
        <w:rPr>
          <w:rFonts w:ascii="Times New Roman" w:hAnsi="Times New Roman"/>
          <w:sz w:val="24"/>
          <w:szCs w:val="24"/>
        </w:rPr>
      </w:pPr>
      <w:r>
        <w:rPr>
          <w:rFonts w:ascii="Times New Roman" w:hAnsi="Times New Roman"/>
          <w:sz w:val="24"/>
          <w:szCs w:val="24"/>
        </w:rPr>
        <w:t>Se trata de fuerzas tecnológicas</w:t>
      </w:r>
      <w:r w:rsidRPr="00A96713">
        <w:rPr>
          <w:rFonts w:ascii="Times New Roman" w:hAnsi="Times New Roman"/>
          <w:sz w:val="24"/>
          <w:szCs w:val="24"/>
        </w:rPr>
        <w:t xml:space="preserve"> que actúan por encima de la</w:t>
      </w:r>
      <w:r>
        <w:rPr>
          <w:rFonts w:ascii="Times New Roman" w:hAnsi="Times New Roman"/>
          <w:sz w:val="24"/>
          <w:szCs w:val="24"/>
        </w:rPr>
        <w:t>s</w:t>
      </w:r>
      <w:r w:rsidRPr="00A96713">
        <w:rPr>
          <w:rFonts w:ascii="Times New Roman" w:hAnsi="Times New Roman"/>
          <w:sz w:val="24"/>
          <w:szCs w:val="24"/>
        </w:rPr>
        <w:t xml:space="preserve"> posibles decisiones económicas adoptadas por estados y organizaciones supranacionales. Una situación que dispara la desigualdad</w:t>
      </w:r>
      <w:r>
        <w:rPr>
          <w:rFonts w:ascii="Times New Roman" w:hAnsi="Times New Roman"/>
          <w:sz w:val="24"/>
          <w:szCs w:val="24"/>
        </w:rPr>
        <w:t xml:space="preserve">… </w:t>
      </w:r>
      <w:r w:rsidRPr="00A96713">
        <w:rPr>
          <w:rFonts w:ascii="Times New Roman" w:hAnsi="Times New Roman"/>
          <w:sz w:val="24"/>
          <w:szCs w:val="24"/>
        </w:rPr>
        <w:t>Mientras tanto, ¿qué hacemos?</w:t>
      </w:r>
    </w:p>
    <w:p w:rsidR="00CB4750" w:rsidRDefault="00CB4750" w:rsidP="00CB4750">
      <w:pPr>
        <w:spacing w:line="240" w:lineRule="auto"/>
        <w:jc w:val="both"/>
        <w:rPr>
          <w:rFonts w:ascii="Times New Roman" w:hAnsi="Times New Roman"/>
          <w:sz w:val="24"/>
          <w:szCs w:val="24"/>
          <w:u w:val="single"/>
        </w:rPr>
      </w:pPr>
      <w:r w:rsidRPr="0070343E">
        <w:rPr>
          <w:rFonts w:ascii="Times New Roman" w:hAnsi="Times New Roman" w:cs="Times New Roman"/>
          <w:sz w:val="24"/>
          <w:szCs w:val="24"/>
          <w:u w:val="single"/>
        </w:rPr>
        <w:t>D</w:t>
      </w:r>
      <w:r>
        <w:rPr>
          <w:rFonts w:ascii="Times New Roman" w:hAnsi="Times New Roman"/>
          <w:sz w:val="24"/>
          <w:szCs w:val="24"/>
          <w:u w:val="single"/>
        </w:rPr>
        <w:t>el “k</w:t>
      </w:r>
      <w:r w:rsidRPr="0070343E">
        <w:rPr>
          <w:rFonts w:ascii="Times New Roman" w:hAnsi="Times New Roman"/>
          <w:sz w:val="24"/>
          <w:szCs w:val="24"/>
          <w:u w:val="single"/>
        </w:rPr>
        <w:t>aroshi” al… “carajoshi”</w:t>
      </w:r>
    </w:p>
    <w:p w:rsidR="00CB4750"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Cuando las condiciones laborales son malas, la salud física y mental de los trabajadores se resiente. A veces, hasta el punto en que deciden acabar con sus propias vidas</w:t>
      </w:r>
      <w:r>
        <w:rPr>
          <w:rFonts w:ascii="Times New Roman" w:hAnsi="Times New Roman"/>
          <w:sz w:val="24"/>
          <w:szCs w:val="24"/>
        </w:rPr>
        <w:t>.</w:t>
      </w:r>
    </w:p>
    <w:p w:rsidR="00CB4750"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En Occidente solemos imaginar Japón como la vanguardia de la civilización, el futuro que nos espera dentro de unas décadas. Resulta significativo que Ridley Scott se inspirarse en la avenida Dotonbori de Osaka para diseñar la distó</w:t>
      </w:r>
      <w:r>
        <w:rPr>
          <w:rFonts w:ascii="Times New Roman" w:hAnsi="Times New Roman"/>
          <w:sz w:val="24"/>
          <w:szCs w:val="24"/>
        </w:rPr>
        <w:t>pica Los Ángeles del futuro de “Blade Runner”</w:t>
      </w:r>
      <w:r w:rsidRPr="00FF4374">
        <w:rPr>
          <w:rFonts w:ascii="Times New Roman" w:hAnsi="Times New Roman"/>
          <w:sz w:val="24"/>
          <w:szCs w:val="24"/>
        </w:rPr>
        <w:t>, ya que estaba convencido de que las urbes del futuro serían así. Irónicamente, quizá Japón también esté señalando el camino de lo que será nuestro (terrible) futuro laboral.</w:t>
      </w:r>
    </w:p>
    <w:p w:rsidR="00CB4750"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Ya</w:t>
      </w:r>
      <w:r>
        <w:rPr>
          <w:rFonts w:ascii="Times New Roman" w:hAnsi="Times New Roman"/>
          <w:sz w:val="24"/>
          <w:szCs w:val="24"/>
        </w:rPr>
        <w:t xml:space="preserve"> son ampliamente conocidos los “karoshi”</w:t>
      </w:r>
      <w:r w:rsidRPr="00FF4374">
        <w:rPr>
          <w:rFonts w:ascii="Times New Roman" w:hAnsi="Times New Roman"/>
          <w:sz w:val="24"/>
          <w:szCs w:val="24"/>
        </w:rPr>
        <w:t>, los empleados que mueren “por exceso de trabajo”. Aquellos que sufren derrames cerebrales y ataques cardíacos debido a la acumulación de horas dedicadas a su trabajo. Aunque el término sea menos conocido, a muchos también les sonarán los “karojisatsu”, aquellos que acaban con su propia vida al no poder soportar la carga de trabajo. Mucho menos conocido en Occidente es el término de “black company”, “black corporation” o, en japonés, “buraku kigyo” (“empresa negra”), que empezó a ser utilizado a principios de siglo por trabajadores del sector tecnológico para referirse a aquellas firmas q</w:t>
      </w:r>
      <w:r>
        <w:rPr>
          <w:rFonts w:ascii="Times New Roman" w:hAnsi="Times New Roman"/>
          <w:sz w:val="24"/>
          <w:szCs w:val="24"/>
        </w:rPr>
        <w:t>ue explotan a sus trabajadores.</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La principal diferencia de estas empresas negras es que no se trata</w:t>
      </w:r>
      <w:r>
        <w:rPr>
          <w:rFonts w:ascii="Times New Roman" w:hAnsi="Times New Roman"/>
          <w:sz w:val="24"/>
          <w:szCs w:val="24"/>
        </w:rPr>
        <w:t>, como uno podría imaginar, de “sweatshops”</w:t>
      </w:r>
      <w:r w:rsidRPr="00FF4374">
        <w:rPr>
          <w:rFonts w:ascii="Times New Roman" w:hAnsi="Times New Roman"/>
          <w:sz w:val="24"/>
          <w:szCs w:val="24"/>
        </w:rPr>
        <w:t xml:space="preserve"> tercermundistas, sino de compañías de cuello blanco. Ante todo, </w:t>
      </w:r>
      <w:r w:rsidRPr="00FF4374">
        <w:rPr>
          <w:rFonts w:ascii="Times New Roman" w:hAnsi="Times New Roman"/>
          <w:sz w:val="24"/>
          <w:szCs w:val="24"/>
        </w:rPr>
        <w:lastRenderedPageBreak/>
        <w:t>trabajo de oficina llevado al extremo. Son las verdaderas culpables del aumento del número de muertes por fatiga y suicidios en Japón (1.456 casos en el año 2015): como recuerda una investigación publicada por l</w:t>
      </w:r>
      <w:r>
        <w:rPr>
          <w:rFonts w:ascii="Times New Roman" w:hAnsi="Times New Roman"/>
          <w:sz w:val="24"/>
          <w:szCs w:val="24"/>
        </w:rPr>
        <w:t>a Universidad de Osaka llamada “</w:t>
      </w:r>
      <w:r w:rsidRPr="00FF4374">
        <w:rPr>
          <w:rFonts w:ascii="Times New Roman" w:hAnsi="Times New Roman"/>
          <w:sz w:val="24"/>
          <w:szCs w:val="24"/>
        </w:rPr>
        <w:t>Hope found in lives lost: karoshi and the pu</w:t>
      </w:r>
      <w:r>
        <w:rPr>
          <w:rFonts w:ascii="Times New Roman" w:hAnsi="Times New Roman"/>
          <w:sz w:val="24"/>
          <w:szCs w:val="24"/>
        </w:rPr>
        <w:t>rsuit of worker rights in Japan”</w:t>
      </w:r>
      <w:r w:rsidRPr="00FF4374">
        <w:rPr>
          <w:rFonts w:ascii="Times New Roman" w:hAnsi="Times New Roman"/>
          <w:sz w:val="24"/>
          <w:szCs w:val="24"/>
        </w:rPr>
        <w:t>, el término “negro” ha sido utilizado para “un amplio rango de prácticas abusivas, incluyendo jornadas inacabables, horas extras no pagadas, supervisión a través del miedo o el acoso y entrenamiento para que los empleados que se enfrenten entre sí como en un torneo para forzar que los débiles abandonen”.</w:t>
      </w:r>
    </w:p>
    <w:p w:rsidR="00CB4750"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El estudio recoge dos retorcidos ejemplos de lo que uno puede encontrarse en una compañía negra: por una parte, prometer un buen salario, y una vez el empleado ha firmado su contrato, obligarle a trabajar más de 80 horas extra (</w:t>
      </w:r>
      <w:r>
        <w:rPr>
          <w:rFonts w:ascii="Times New Roman" w:hAnsi="Times New Roman"/>
          <w:sz w:val="24"/>
          <w:szCs w:val="24"/>
        </w:rPr>
        <w:t>el límite para ser considerado “karoshi”</w:t>
      </w:r>
      <w:r w:rsidRPr="00FF4374">
        <w:rPr>
          <w:rFonts w:ascii="Times New Roman" w:hAnsi="Times New Roman"/>
          <w:sz w:val="24"/>
          <w:szCs w:val="24"/>
        </w:rPr>
        <w:t>). En otro caso, ascender a un joven trabajador en una tienda o un restaurante, y sustituir el pago de las horas extra por una “prestación de jefe”, fijando unos objetivos que provoquen que, a la larga, terminen cobrando menos que los empleados por horas.</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Dicha investigación divide en tres grupos las clases de empresas negras, que quizá a más de uno les suenen de algo:</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De separación: crean un ambiente hostil que hace que los trabajadores terminen marchándose por razones personales.</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 xml:space="preserve">De despojo: tratan a los trabajadores como prescindibles y los fuerzan a trabajar durante muchas horas por un sueldo muy bajo o directamente gratis. </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De desorden/caos: acosan constantemente a los trabajadores a través de la empresa.</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Lo que todas estas compañías tienen en común es que el miedo es su principal arma, lo que provoca una dura competición entre los empleados, premiando a los vencedores y eliminando a los perdedores. Ante tal situación, activistas japoneses decidieron forzar a que el Ministerio de Empleo publicase el nombre de las compañías negras, algo que las firmas rechazaron por la evidente publicidad negativa que se vería ligada a su nombre.</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La lista negra de las negras</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Debido al escaso éxito de la Asociación Nacional de Familias Karoshi, hace unos años un grupo de profesionales, entre los que se encontraban periodistas y profesores universitarios, decidieron crear los Premios Black Corporations, que reconocían a las peores empresas para trabajar en Japón, votadas de manera libre por cualquiera que lo desease. Como exp</w:t>
      </w:r>
      <w:r>
        <w:rPr>
          <w:rFonts w:ascii="Times New Roman" w:hAnsi="Times New Roman"/>
          <w:sz w:val="24"/>
          <w:szCs w:val="24"/>
        </w:rPr>
        <w:t>lica un reportaje publicado en “Tofugu”</w:t>
      </w:r>
      <w:r w:rsidRPr="00FF4374">
        <w:rPr>
          <w:rFonts w:ascii="Times New Roman" w:hAnsi="Times New Roman"/>
          <w:sz w:val="24"/>
          <w:szCs w:val="24"/>
        </w:rPr>
        <w:t>, en la edición de 2012 la “vencedora” fue Watami Foodservice, la cadena de restaurantes en la que trabajaba Mina Mori, que se suicidó a los 26 años, en 2008, después de trabajar 141 horas extra en un mismo mes. Como señalaron otros empleados de la cadena, los turnos de 7 de la mañana a 12 de la noche eran habituales, así como mensajes del jefe tales como “deberías reflexionar sobre tus ventas de este mes matándote”.</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Parece ser, echando un vistazo a la última lista, que hay muchas empresas pugnando por convertirse en la peor de Japón. La lista de 2015 encumbra a Seven Eleven Japan como la firma que peor trata a los empleados. Como señala la organización de los premios, por lo general, los trabajadores de dichas firmas no pueden contar en público por lo que están pasando, por lo que su objetivo es arrojar luz sobre los casos más sangrantes. Resulta revelador echar un vistazo a los nueve criterios que tiene en cuenta el premio, ya que es posible que más de un trabajador occidental se sienta identificado:</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lastRenderedPageBreak/>
        <w:t>Documentos fehacientes sobre problemas en la organización como horarios largos, acoso sexual o abuso de poder.</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Jornadas laborales largas e intensas.</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 xml:space="preserve">Sueldos bajos. </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Incumplimiento de contrato.</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Defectos del sistema, como ausencia de baja maternal.</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Hostilidad hacia los sindicatos.</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Discriminación a los trabajadores temporales.</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Dependencia de los trabajadores temporales.</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Horas extra no pagadas (y mentiras sobre las horas extra en los anuncios de trabajo).</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En todas partes cuecen habas, pensarán muchos. Al fin y al cabo, se trata de características de muchas empresas modernas, tan solo que llevadas al extremo. Sin embargo, resulta aún más reveladora la clasificación realizada por un abogado llamado Yoshiyuki Iwasa, que diseñó un test para conocer el nivel de oscuridad de la empresa en que trabaja. Si solo se cumplen entre uno y nueve de estos puntos, la empresa es gris; si va de 10 a 14, es gris oscura; 30 es absolutamente negra. ¿Cómo es la compañía en la que trabajas?</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1. Hago horas extras, pero nunca son pagadas.</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2. Es normal trabajar más de 80 horas extra al mes.</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3. No tengo descanso o, como mucho, 10 minutos al día.</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4. Trabajo en mis días libres. De hecho, no estoy seguro de cuáles son mis días libres.</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5. No hay un sistema para pagar los días libres o, si lo hay, nunca puedo utilizarlo.</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6. Nunca me reembolsan el dinero que pongo de mi bolsillo.</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7. No hay seguridad social, beneficios o pensiones. Si preguntase por esto, me echarían la bronca.</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8. Si convirtiese mi sueldo mensual a horas, sería menos que el sueldo mínimo.</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9. Independientemente de cuántas horas extras llevo a cabo, el pago por ellas es siempre el mismo.</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10. La compañía está contratando constantemente nuevos empleados.</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11. El sueldo ofrecido es diferente al sueldo que recibo realmente.</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12. No se ficha al entrar o al salir u otra persona controla tus horarios.</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13. Hay uno o más trabajadores que no vienen a la oficina debido a una depresión o problemas nerviosos.</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14. Estoy tan liado que no puedo dormir bien.</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lastRenderedPageBreak/>
        <w:t>15. No hay sindicato.</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16. Se asciende a algunos empleados a una posición administrativa después de unirse a la compañía, pero no hay una remuneración adicional para ellos.</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17. Los empleados tienen que realizar tareas privadas para sus jefes.</w:t>
      </w:r>
    </w:p>
    <w:p w:rsidR="00CB4750" w:rsidRPr="00FF4374" w:rsidRDefault="00CB4750" w:rsidP="00CB4750">
      <w:pPr>
        <w:spacing w:line="240" w:lineRule="auto"/>
        <w:jc w:val="both"/>
        <w:rPr>
          <w:rFonts w:ascii="Times New Roman" w:hAnsi="Times New Roman"/>
          <w:sz w:val="24"/>
          <w:szCs w:val="24"/>
        </w:rPr>
      </w:pPr>
      <w:r>
        <w:rPr>
          <w:rFonts w:ascii="Times New Roman" w:hAnsi="Times New Roman"/>
          <w:sz w:val="24"/>
          <w:szCs w:val="24"/>
        </w:rPr>
        <w:t>18. Hay un eslogan que dice “trabaja hasta que mueras”</w:t>
      </w:r>
      <w:r w:rsidRPr="00FF4374">
        <w:rPr>
          <w:rFonts w:ascii="Times New Roman" w:hAnsi="Times New Roman"/>
          <w:sz w:val="24"/>
          <w:szCs w:val="24"/>
        </w:rPr>
        <w:t xml:space="preserve"> en la pared de la oficina.</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19. Los abusos de poder y el acoso sexual son muy comunes.</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20. Hay muchas compañías afiliadas y subsidiarias, aunque no sé a qué se dedican.</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21. Siempre que pasa algo malo en la empresa, esta cambia su nombre.</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22. Hay sesiones de entrenamiento que se utilizan para lo que puede ser considerado lavado de cerebro o adoctrinamiento.</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23. Amenazas como “te voy a matar” se oyen a menudo en la oficina.</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24. La violencia es rampante.</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25. Todos los jefes son parientes del CEO.</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26. Me dijeron que estaba des</w:t>
      </w:r>
      <w:r>
        <w:rPr>
          <w:rFonts w:ascii="Times New Roman" w:hAnsi="Times New Roman"/>
          <w:sz w:val="24"/>
          <w:szCs w:val="24"/>
        </w:rPr>
        <w:t>pedido dando un rodeo en plan “</w:t>
      </w:r>
      <w:r w:rsidRPr="00FF4374">
        <w:rPr>
          <w:rFonts w:ascii="Times New Roman" w:hAnsi="Times New Roman"/>
          <w:sz w:val="24"/>
          <w:szCs w:val="24"/>
        </w:rPr>
        <w:t xml:space="preserve">puede que </w:t>
      </w:r>
      <w:r>
        <w:rPr>
          <w:rFonts w:ascii="Times New Roman" w:hAnsi="Times New Roman"/>
          <w:sz w:val="24"/>
          <w:szCs w:val="24"/>
        </w:rPr>
        <w:t>no estés hecho para este puesto”</w:t>
      </w:r>
      <w:r w:rsidRPr="00FF4374">
        <w:rPr>
          <w:rFonts w:ascii="Times New Roman" w:hAnsi="Times New Roman"/>
          <w:sz w:val="24"/>
          <w:szCs w:val="24"/>
        </w:rPr>
        <w:t>.</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27. No puedo dejar el trabajo. Cuando lo intento, me amenazan con que tendré que pagar daños y perjuicios.</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28. No proporcionan los documentos necesarios como el finiquito a aquellos que intentan marcharse.</w:t>
      </w:r>
    </w:p>
    <w:p w:rsidR="00CB4750" w:rsidRPr="00FF4374"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29. La edad media del trabajador es muy baja.</w:t>
      </w:r>
    </w:p>
    <w:p w:rsidR="00CB4750"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30. La cantidad de trabajadores que se marchan en menos de tres años es muy alta.</w:t>
      </w:r>
    </w:p>
    <w:p w:rsidR="00CB4750" w:rsidRDefault="00CB4750" w:rsidP="00CB4750">
      <w:pPr>
        <w:spacing w:line="240" w:lineRule="auto"/>
        <w:jc w:val="both"/>
        <w:rPr>
          <w:rFonts w:ascii="Times New Roman" w:hAnsi="Times New Roman"/>
          <w:sz w:val="24"/>
          <w:szCs w:val="24"/>
        </w:rPr>
      </w:pPr>
      <w:r w:rsidRPr="00FF4374">
        <w:rPr>
          <w:rFonts w:ascii="Times New Roman" w:hAnsi="Times New Roman"/>
          <w:sz w:val="24"/>
          <w:szCs w:val="24"/>
        </w:rPr>
        <w:t>No fue hasta el año 1990 que el Gobierno japonés introdujo el concepto “karoshi” en un documento oficial, a medida que cada vez más organizaciones de trabajadores solicitaban indemnizaciones para las familias de los fallecidos. En 1989 se produjo la primera denuncia por suicidio causado por sobrecarga de trabajo (“karojisatsu”), después de que un operador de la industria metalúrgica se ahorcase. El trabajador había sido ascendido, trabajaba entre 90 y 150 horas extra cada mes y sentía que no podía abandonar la empresa. En muchos casos, y como el más triste reflejo de la dependencia del empleado infeliz, los suicidas pedían en sus notas de suicidio perdón a sus compañeros por los problemas que su ausencia podía causar o instrucciones para terminar los trabajos pendientes.</w:t>
      </w:r>
    </w:p>
    <w:p w:rsidR="00CB4750" w:rsidRPr="00353E1C" w:rsidRDefault="00CB4750" w:rsidP="00CB4750">
      <w:pPr>
        <w:spacing w:line="240" w:lineRule="auto"/>
        <w:jc w:val="both"/>
        <w:rPr>
          <w:rFonts w:ascii="Times New Roman" w:hAnsi="Times New Roman"/>
          <w:sz w:val="24"/>
          <w:szCs w:val="24"/>
        </w:rPr>
      </w:pPr>
      <w:r w:rsidRPr="00353E1C">
        <w:rPr>
          <w:rFonts w:ascii="Times New Roman" w:hAnsi="Times New Roman"/>
          <w:sz w:val="24"/>
          <w:szCs w:val="24"/>
        </w:rPr>
        <w:t>A pesar de los esfuerzos de las autoridades niponas por evitar casos semejantes, las noticias sobre la muerte de trabajadores por exceso de trabajo son relativamente frecuentes. El último que ha conmocionado a la sociedad japonesa ha sido el de Miwa Sado, una empleada de 31 años de la cadena pública de radio difusión Nippon Hoso Kyokai (NJK). Según sus registros, la empleada había hecho 159 horas extra el mes que murió. Es decir, algo más de cinco al día, si se hace la cuenta con los 30 días del mes (más de siete si quitamos fines d</w:t>
      </w:r>
      <w:r>
        <w:rPr>
          <w:rFonts w:ascii="Times New Roman" w:hAnsi="Times New Roman"/>
          <w:sz w:val="24"/>
          <w:szCs w:val="24"/>
        </w:rPr>
        <w:t>e semana). Un triste récord de “overwork”</w:t>
      </w:r>
      <w:r w:rsidRPr="00353E1C">
        <w:rPr>
          <w:rFonts w:ascii="Times New Roman" w:hAnsi="Times New Roman"/>
          <w:sz w:val="24"/>
          <w:szCs w:val="24"/>
        </w:rPr>
        <w:t>.</w:t>
      </w:r>
    </w:p>
    <w:p w:rsidR="00CB4750" w:rsidRPr="00353E1C" w:rsidRDefault="00CB4750" w:rsidP="00CB4750">
      <w:pPr>
        <w:spacing w:line="240" w:lineRule="auto"/>
        <w:jc w:val="both"/>
        <w:rPr>
          <w:rFonts w:ascii="Times New Roman" w:hAnsi="Times New Roman"/>
          <w:sz w:val="24"/>
          <w:szCs w:val="24"/>
        </w:rPr>
      </w:pPr>
      <w:r w:rsidRPr="00353E1C">
        <w:rPr>
          <w:rFonts w:ascii="Times New Roman" w:hAnsi="Times New Roman"/>
          <w:sz w:val="24"/>
          <w:szCs w:val="24"/>
        </w:rPr>
        <w:lastRenderedPageBreak/>
        <w:t xml:space="preserve">Sado falleció a causa de un infarto en julio de 2013, y la inspección de empleo catalogó </w:t>
      </w:r>
      <w:r>
        <w:rPr>
          <w:rFonts w:ascii="Times New Roman" w:hAnsi="Times New Roman"/>
          <w:sz w:val="24"/>
          <w:szCs w:val="24"/>
        </w:rPr>
        <w:t>el caso como un ejemplo más de “karoshi”</w:t>
      </w:r>
      <w:r w:rsidRPr="00353E1C">
        <w:rPr>
          <w:rFonts w:ascii="Times New Roman" w:hAnsi="Times New Roman"/>
          <w:sz w:val="24"/>
          <w:szCs w:val="24"/>
        </w:rPr>
        <w:t>, es decir, “muerte por exceso de trabajo”</w:t>
      </w:r>
      <w:r>
        <w:rPr>
          <w:rFonts w:ascii="Times New Roman" w:hAnsi="Times New Roman"/>
          <w:sz w:val="24"/>
          <w:szCs w:val="24"/>
        </w:rPr>
        <w:t xml:space="preserve"> (en Corea del Sur se denomina “gwarosa”</w:t>
      </w:r>
      <w:r w:rsidRPr="00353E1C">
        <w:rPr>
          <w:rFonts w:ascii="Times New Roman" w:hAnsi="Times New Roman"/>
          <w:sz w:val="24"/>
          <w:szCs w:val="24"/>
        </w:rPr>
        <w:t>). Sin embargo, la noticia no ha s</w:t>
      </w:r>
      <w:r>
        <w:rPr>
          <w:rFonts w:ascii="Times New Roman" w:hAnsi="Times New Roman"/>
          <w:sz w:val="24"/>
          <w:szCs w:val="24"/>
        </w:rPr>
        <w:t>alido a la luz hasta octubre de 2017</w:t>
      </w:r>
      <w:r w:rsidRPr="00353E1C">
        <w:rPr>
          <w:rFonts w:ascii="Times New Roman" w:hAnsi="Times New Roman"/>
          <w:sz w:val="24"/>
          <w:szCs w:val="24"/>
        </w:rPr>
        <w:t>, cuando la ha hecho pública su antigua empresa. En la mayor parte de casos semejantes, el empleado fallece a causa de un ataque cardíaco o un derrame cerebral, dos condiciones cuyo riesgo está asociado con el exceso de trabajo. El estrés, el agotamiento, los problemas de sueño o la mala alimentación influyen en el riesgo de morir por alguna de estas razo</w:t>
      </w:r>
      <w:r>
        <w:rPr>
          <w:rFonts w:ascii="Times New Roman" w:hAnsi="Times New Roman"/>
          <w:sz w:val="24"/>
          <w:szCs w:val="24"/>
        </w:rPr>
        <w:t>nes. Dentro de la categoría de “karoshi”</w:t>
      </w:r>
      <w:r w:rsidRPr="00353E1C">
        <w:rPr>
          <w:rFonts w:ascii="Times New Roman" w:hAnsi="Times New Roman"/>
          <w:sz w:val="24"/>
          <w:szCs w:val="24"/>
        </w:rPr>
        <w:t xml:space="preserve"> también se cuentan aquellos que se suicidan por motivos relacionados c</w:t>
      </w:r>
      <w:r>
        <w:rPr>
          <w:rFonts w:ascii="Times New Roman" w:hAnsi="Times New Roman"/>
          <w:sz w:val="24"/>
          <w:szCs w:val="24"/>
        </w:rPr>
        <w:t>on su empleo, con el nombre de “karojisatsu”</w:t>
      </w:r>
      <w:r w:rsidRPr="00353E1C">
        <w:rPr>
          <w:rFonts w:ascii="Times New Roman" w:hAnsi="Times New Roman"/>
          <w:sz w:val="24"/>
          <w:szCs w:val="24"/>
        </w:rPr>
        <w:t>.</w:t>
      </w:r>
    </w:p>
    <w:p w:rsidR="00CB4750" w:rsidRDefault="00CB4750" w:rsidP="00CB4750">
      <w:pPr>
        <w:spacing w:line="240" w:lineRule="auto"/>
        <w:jc w:val="both"/>
        <w:rPr>
          <w:rFonts w:ascii="Times New Roman" w:hAnsi="Times New Roman"/>
          <w:sz w:val="24"/>
          <w:szCs w:val="24"/>
        </w:rPr>
      </w:pPr>
      <w:r w:rsidRPr="00353E1C">
        <w:rPr>
          <w:rFonts w:ascii="Times New Roman" w:hAnsi="Times New Roman"/>
          <w:sz w:val="24"/>
          <w:szCs w:val="24"/>
        </w:rPr>
        <w:t>El caso es aún más llamativo en cuanto que Sado trabajaba para la televisión estatal, lo que hace que el foco se sitúe directamente sobre las autoridades públicas, que durante los últimos tiempos han intentado atajar dich</w:t>
      </w:r>
      <w:r>
        <w:rPr>
          <w:rFonts w:ascii="Times New Roman" w:hAnsi="Times New Roman"/>
          <w:sz w:val="24"/>
          <w:szCs w:val="24"/>
        </w:rPr>
        <w:t>o problema. En enero de 2017</w:t>
      </w:r>
      <w:r w:rsidRPr="00353E1C">
        <w:rPr>
          <w:rFonts w:ascii="Times New Roman" w:hAnsi="Times New Roman"/>
          <w:sz w:val="24"/>
          <w:szCs w:val="24"/>
        </w:rPr>
        <w:t>, el gobierno japonés anunció medidas para limitar el número de horas que pasan en el trabajo los empleados de las empresas. Según los cálculos del Ministerio, hasta una quinta parte de la fuerza laboral nipona es</w:t>
      </w:r>
      <w:r>
        <w:rPr>
          <w:rFonts w:ascii="Times New Roman" w:hAnsi="Times New Roman"/>
          <w:sz w:val="24"/>
          <w:szCs w:val="24"/>
        </w:rPr>
        <w:t>tá en riesgo de convertirse en “karoshi”</w:t>
      </w:r>
      <w:r w:rsidRPr="00353E1C">
        <w:rPr>
          <w:rFonts w:ascii="Times New Roman" w:hAnsi="Times New Roman"/>
          <w:sz w:val="24"/>
          <w:szCs w:val="24"/>
        </w:rPr>
        <w:t xml:space="preserve">, ya que trabaja más de </w:t>
      </w:r>
      <w:r>
        <w:rPr>
          <w:rFonts w:ascii="Times New Roman" w:hAnsi="Times New Roman"/>
          <w:sz w:val="24"/>
          <w:szCs w:val="24"/>
        </w:rPr>
        <w:t>80 horas extra al mes.</w:t>
      </w:r>
    </w:p>
    <w:p w:rsidR="00CB4750" w:rsidRDefault="00CB4750" w:rsidP="00CB4750">
      <w:pPr>
        <w:spacing w:line="240" w:lineRule="auto"/>
        <w:jc w:val="both"/>
        <w:rPr>
          <w:rFonts w:ascii="Times New Roman" w:hAnsi="Times New Roman"/>
          <w:sz w:val="24"/>
          <w:szCs w:val="24"/>
          <w:u w:val="single"/>
        </w:rPr>
      </w:pPr>
      <w:r w:rsidRPr="008D782F">
        <w:rPr>
          <w:rFonts w:ascii="Times New Roman" w:hAnsi="Times New Roman"/>
          <w:sz w:val="24"/>
          <w:szCs w:val="24"/>
          <w:u w:val="single"/>
        </w:rPr>
        <w:t>Juguemos en el bosque mientras el lobo no está</w:t>
      </w:r>
      <w:r>
        <w:rPr>
          <w:rFonts w:ascii="Times New Roman" w:hAnsi="Times New Roman"/>
          <w:sz w:val="24"/>
          <w:szCs w:val="24"/>
          <w:u w:val="single"/>
        </w:rPr>
        <w:t>…</w:t>
      </w:r>
      <w:r w:rsidRPr="008D782F">
        <w:rPr>
          <w:rFonts w:ascii="Times New Roman" w:hAnsi="Times New Roman"/>
          <w:sz w:val="24"/>
          <w:szCs w:val="24"/>
          <w:u w:val="single"/>
        </w:rPr>
        <w:t xml:space="preserve"> ¿Lobo está?</w:t>
      </w:r>
    </w:p>
    <w:p w:rsidR="00CB4750" w:rsidRDefault="00CB4750" w:rsidP="00CB4750">
      <w:pPr>
        <w:spacing w:line="240" w:lineRule="auto"/>
        <w:jc w:val="both"/>
        <w:rPr>
          <w:rFonts w:ascii="Times New Roman" w:hAnsi="Times New Roman"/>
          <w:sz w:val="24"/>
          <w:szCs w:val="24"/>
        </w:rPr>
      </w:pPr>
      <w:r>
        <w:rPr>
          <w:rFonts w:ascii="Times New Roman" w:hAnsi="Times New Roman"/>
          <w:sz w:val="24"/>
          <w:szCs w:val="24"/>
        </w:rPr>
        <w:t>Jóvenes (y no tan jóvenes) ustedes sigan disfrutando de la vida “low cost”, abducidos por el IPhone, subyugados por las Apps, colgando “selfies” en Instagram, desnudándose voluntariamente en Facebook, escribiendo estupideces en Twitter, cazando muñecos de Pokémon Go, siendo famosos por un día en YouTube, enviando WhatsApp a tutiplén...</w:t>
      </w:r>
    </w:p>
    <w:p w:rsidR="00CB4750" w:rsidRDefault="00CB4750" w:rsidP="00CB4750">
      <w:pPr>
        <w:spacing w:line="240" w:lineRule="auto"/>
        <w:jc w:val="both"/>
        <w:rPr>
          <w:rFonts w:ascii="Times New Roman" w:hAnsi="Times New Roman"/>
          <w:sz w:val="24"/>
          <w:szCs w:val="24"/>
        </w:rPr>
      </w:pPr>
      <w:r>
        <w:rPr>
          <w:rFonts w:ascii="Times New Roman" w:hAnsi="Times New Roman"/>
          <w:sz w:val="24"/>
          <w:szCs w:val="24"/>
        </w:rPr>
        <w:t>Sean “cool”: viajen por Ryanair (u otros transportes de ganado), usen Uber, alójense con Airbnb, pedaleen con Mobike, pidan comida a Deliveroo, hagan compras por Amazon… Y luego no se sorprendan cuando (en el mejor de los casos) terminen trabajando para alguna de esas compañías, o similares. Siendo unos esclavos… ¿felices? De gente web a webonazos.</w:t>
      </w:r>
    </w:p>
    <w:p w:rsidR="00CB4750" w:rsidRDefault="00CB4750" w:rsidP="00CB4750">
      <w:pPr>
        <w:spacing w:line="240" w:lineRule="auto"/>
        <w:jc w:val="both"/>
        <w:rPr>
          <w:rFonts w:ascii="Times New Roman" w:hAnsi="Times New Roman"/>
          <w:sz w:val="24"/>
          <w:szCs w:val="24"/>
        </w:rPr>
      </w:pPr>
      <w:r>
        <w:rPr>
          <w:rFonts w:ascii="Times New Roman" w:hAnsi="Times New Roman"/>
          <w:sz w:val="24"/>
          <w:szCs w:val="24"/>
        </w:rPr>
        <w:t xml:space="preserve">Estamos en un cambio de era. Se están repartiendo las cartas de nuevo, para bien o para mal, y ustedes (si ustedes) pueden estar colaborando (por acción u omisión) a “engordar el lobo”.  </w:t>
      </w:r>
    </w:p>
    <w:p w:rsidR="00CB4750" w:rsidRPr="00FF4374" w:rsidRDefault="00CB4750" w:rsidP="00CB4750">
      <w:pPr>
        <w:spacing w:line="240" w:lineRule="auto"/>
        <w:jc w:val="both"/>
        <w:rPr>
          <w:rFonts w:ascii="Times New Roman" w:hAnsi="Times New Roman"/>
          <w:sz w:val="24"/>
          <w:szCs w:val="24"/>
        </w:rPr>
      </w:pPr>
    </w:p>
    <w:p w:rsidR="00CB4750" w:rsidRPr="00FF4374" w:rsidRDefault="00CB4750" w:rsidP="00CB4750">
      <w:pPr>
        <w:spacing w:line="240" w:lineRule="auto"/>
        <w:jc w:val="both"/>
        <w:rPr>
          <w:rFonts w:ascii="Times New Roman" w:hAnsi="Times New Roman"/>
          <w:sz w:val="24"/>
          <w:szCs w:val="24"/>
        </w:rPr>
      </w:pPr>
      <w:r>
        <w:rPr>
          <w:rFonts w:ascii="Times New Roman" w:eastAsia="Times New Roman" w:hAnsi="Times New Roman"/>
          <w:noProof/>
          <w:sz w:val="24"/>
          <w:szCs w:val="24"/>
          <w:lang w:eastAsia="es-ES"/>
        </w:rPr>
        <w:drawing>
          <wp:inline distT="0" distB="0" distL="0" distR="0" wp14:anchorId="5315C2ED" wp14:editId="04E3DF95">
            <wp:extent cx="5732144" cy="2673350"/>
            <wp:effectExtent l="0" t="0" r="2540" b="0"/>
            <wp:docPr id="518" name="Imagen 518" descr="Foto: Elige: menos sueldo o tu trabajo se lo queda el de la izquierda.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oto: Elige: menos sueldo o tu trabajo se lo queda el de la izquierda. (iStock)"/>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731510" cy="2673054"/>
                    </a:xfrm>
                    <a:prstGeom prst="rect">
                      <a:avLst/>
                    </a:prstGeom>
                    <a:noFill/>
                    <a:ln>
                      <a:noFill/>
                    </a:ln>
                  </pic:spPr>
                </pic:pic>
              </a:graphicData>
            </a:graphic>
          </wp:inline>
        </w:drawing>
      </w:r>
    </w:p>
    <w:p w:rsidR="00CB4750" w:rsidRPr="00F437C9" w:rsidRDefault="00CB4750" w:rsidP="00CB4750">
      <w:pPr>
        <w:spacing w:line="240" w:lineRule="auto"/>
        <w:jc w:val="both"/>
        <w:rPr>
          <w:rFonts w:ascii="Times New Roman" w:eastAsia="Times New Roman" w:hAnsi="Times New Roman"/>
          <w:b/>
          <w:sz w:val="24"/>
          <w:szCs w:val="24"/>
        </w:rPr>
      </w:pPr>
      <w:r w:rsidRPr="00F437C9">
        <w:rPr>
          <w:rFonts w:ascii="Times New Roman" w:eastAsia="Times New Roman" w:hAnsi="Times New Roman"/>
          <w:b/>
          <w:sz w:val="24"/>
          <w:szCs w:val="24"/>
        </w:rPr>
        <w:t>Puedes “elegir” tu futuro: menos sueldo o tu trabajo se lo queda el de la izquierda</w:t>
      </w:r>
    </w:p>
    <w:p w:rsidR="00CB4750" w:rsidRPr="00D219E1" w:rsidRDefault="00F437C9" w:rsidP="00CB4750">
      <w:pPr>
        <w:pStyle w:val="NormalWeb"/>
        <w:spacing w:before="0" w:beforeAutospacing="0" w:after="396" w:afterAutospacing="0"/>
        <w:jc w:val="both"/>
        <w:textAlignment w:val="baseline"/>
        <w:rPr>
          <w:color w:val="FF0000"/>
        </w:rPr>
      </w:pPr>
      <w:r>
        <w:rPr>
          <w:rFonts w:cstheme="minorBidi"/>
          <w:lang w:eastAsia="en-US"/>
        </w:rPr>
        <w:lastRenderedPageBreak/>
        <w:t xml:space="preserve">- </w:t>
      </w:r>
      <w:r w:rsidR="00CB4750" w:rsidRPr="00DD3ADE">
        <w:rPr>
          <w:b/>
          <w:color w:val="000000"/>
        </w:rPr>
        <w:t>Anexo: Selección de Informes y datos estad</w:t>
      </w:r>
      <w:r w:rsidR="00CB4750">
        <w:rPr>
          <w:b/>
          <w:color w:val="000000"/>
        </w:rPr>
        <w:t>ísticos</w:t>
      </w:r>
      <w:r>
        <w:rPr>
          <w:b/>
          <w:color w:val="000000"/>
        </w:rPr>
        <w:t>,</w:t>
      </w:r>
      <w:r w:rsidR="00CB4750">
        <w:rPr>
          <w:b/>
          <w:color w:val="000000"/>
        </w:rPr>
        <w:t xml:space="preserve"> sobre “el futuro de hoy”</w:t>
      </w:r>
    </w:p>
    <w:p w:rsidR="00CB4750" w:rsidRPr="00DD3ADE" w:rsidRDefault="00CB4750" w:rsidP="00CB4750">
      <w:pPr>
        <w:autoSpaceDE w:val="0"/>
        <w:autoSpaceDN w:val="0"/>
        <w:adjustRightInd w:val="0"/>
        <w:spacing w:after="0" w:line="240" w:lineRule="auto"/>
        <w:jc w:val="both"/>
        <w:rPr>
          <w:rFonts w:ascii="Times New Roman" w:hAnsi="Times New Roman" w:cs="Times New Roman"/>
          <w:b/>
          <w:color w:val="000000"/>
          <w:sz w:val="24"/>
          <w:szCs w:val="24"/>
        </w:rPr>
      </w:pPr>
    </w:p>
    <w:p w:rsidR="00CB4750" w:rsidRPr="008140A2" w:rsidRDefault="00CB4750" w:rsidP="00CB4750">
      <w:pPr>
        <w:autoSpaceDE w:val="0"/>
        <w:autoSpaceDN w:val="0"/>
        <w:adjustRightInd w:val="0"/>
        <w:spacing w:after="0" w:line="240" w:lineRule="auto"/>
        <w:jc w:val="both"/>
        <w:rPr>
          <w:rFonts w:ascii="Times New Roman" w:hAnsi="Times New Roman" w:cs="Times New Roman"/>
          <w:b/>
          <w:color w:val="000000"/>
          <w:sz w:val="24"/>
          <w:szCs w:val="24"/>
          <w:lang w:val="en-GB"/>
        </w:rPr>
      </w:pPr>
      <w:r w:rsidRPr="008140A2">
        <w:rPr>
          <w:rFonts w:ascii="Times New Roman" w:hAnsi="Times New Roman" w:cs="Times New Roman"/>
          <w:b/>
          <w:color w:val="000000"/>
          <w:sz w:val="24"/>
          <w:szCs w:val="24"/>
          <w:lang w:val="en-GB"/>
        </w:rPr>
        <w:t>- Informe Over-qualification rate by economic activity - Eurostat 2006 - 2016</w:t>
      </w:r>
    </w:p>
    <w:p w:rsidR="00CB4750" w:rsidRPr="009D63CE" w:rsidRDefault="00CB4750" w:rsidP="00CB4750">
      <w:pPr>
        <w:pStyle w:val="Prrafodelista"/>
        <w:autoSpaceDE w:val="0"/>
        <w:autoSpaceDN w:val="0"/>
        <w:adjustRightInd w:val="0"/>
        <w:spacing w:after="0" w:line="240" w:lineRule="auto"/>
        <w:jc w:val="both"/>
        <w:rPr>
          <w:rFonts w:ascii="Times New Roman" w:hAnsi="Times New Roman" w:cs="Times New Roman"/>
          <w:color w:val="000000"/>
          <w:sz w:val="24"/>
          <w:szCs w:val="24"/>
          <w:lang w:val="en-GB"/>
        </w:rPr>
      </w:pPr>
    </w:p>
    <w:tbl>
      <w:tblPr>
        <w:tblW w:w="17311" w:type="dxa"/>
        <w:tblInd w:w="70" w:type="dxa"/>
        <w:tblCellMar>
          <w:left w:w="70" w:type="dxa"/>
          <w:right w:w="70" w:type="dxa"/>
        </w:tblCellMar>
        <w:tblLook w:val="04A0" w:firstRow="1" w:lastRow="0" w:firstColumn="1" w:lastColumn="0" w:noHBand="0" w:noVBand="1"/>
      </w:tblPr>
      <w:tblGrid>
        <w:gridCol w:w="10071"/>
        <w:gridCol w:w="1576"/>
        <w:gridCol w:w="784"/>
        <w:gridCol w:w="836"/>
        <w:gridCol w:w="836"/>
        <w:gridCol w:w="1256"/>
        <w:gridCol w:w="976"/>
        <w:gridCol w:w="976"/>
      </w:tblGrid>
      <w:tr w:rsidR="00CB4750" w:rsidRPr="00695210" w:rsidTr="00695210">
        <w:trPr>
          <w:trHeight w:val="240"/>
        </w:trPr>
        <w:tc>
          <w:tcPr>
            <w:tcW w:w="12431" w:type="dxa"/>
            <w:gridSpan w:val="3"/>
            <w:tcBorders>
              <w:top w:val="nil"/>
              <w:left w:val="nil"/>
              <w:bottom w:val="nil"/>
              <w:right w:val="nil"/>
            </w:tcBorders>
            <w:shd w:val="clear" w:color="auto" w:fill="auto"/>
            <w:noWrap/>
            <w:vAlign w:val="bottom"/>
          </w:tcPr>
          <w:p w:rsidR="00CB4750" w:rsidRPr="001B47DA" w:rsidRDefault="00CB4750" w:rsidP="00695210">
            <w:pPr>
              <w:spacing w:after="0" w:line="240" w:lineRule="auto"/>
              <w:rPr>
                <w:rFonts w:ascii="Arial" w:eastAsia="Times New Roman" w:hAnsi="Arial" w:cs="Arial"/>
                <w:b/>
                <w:bCs/>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r>
      <w:tr w:rsidR="00CB4750" w:rsidRPr="00695210" w:rsidTr="00695210">
        <w:trPr>
          <w:trHeight w:val="240"/>
        </w:trPr>
        <w:tc>
          <w:tcPr>
            <w:tcW w:w="10071"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15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84"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r>
      <w:tr w:rsidR="00CB4750" w:rsidRPr="00695210" w:rsidTr="00695210">
        <w:trPr>
          <w:trHeight w:val="240"/>
        </w:trPr>
        <w:tc>
          <w:tcPr>
            <w:tcW w:w="11647" w:type="dxa"/>
            <w:gridSpan w:val="2"/>
            <w:tcBorders>
              <w:top w:val="nil"/>
              <w:left w:val="nil"/>
              <w:bottom w:val="nil"/>
              <w:right w:val="nil"/>
            </w:tcBorders>
            <w:shd w:val="clear" w:color="auto" w:fill="auto"/>
            <w:noWrap/>
            <w:vAlign w:val="bottom"/>
            <w:hideMark/>
          </w:tcPr>
          <w:p w:rsidR="00CB4750" w:rsidRDefault="00CB4750" w:rsidP="00695210">
            <w:pPr>
              <w:spacing w:after="0" w:line="240" w:lineRule="auto"/>
              <w:rPr>
                <w:rFonts w:ascii="Arial" w:eastAsia="Times New Roman" w:hAnsi="Arial" w:cs="Arial"/>
                <w:color w:val="000000"/>
                <w:sz w:val="18"/>
                <w:szCs w:val="18"/>
                <w:lang w:val="en-GB" w:eastAsia="es-ES"/>
              </w:rPr>
            </w:pPr>
          </w:p>
          <w:tbl>
            <w:tblPr>
              <w:tblW w:w="11488" w:type="dxa"/>
              <w:tblCellMar>
                <w:left w:w="70" w:type="dxa"/>
                <w:right w:w="70" w:type="dxa"/>
              </w:tblCellMar>
              <w:tblLook w:val="04A0" w:firstRow="1" w:lastRow="0" w:firstColumn="1" w:lastColumn="0" w:noHBand="0" w:noVBand="1"/>
            </w:tblPr>
            <w:tblGrid>
              <w:gridCol w:w="1065"/>
              <w:gridCol w:w="783"/>
              <w:gridCol w:w="772"/>
              <w:gridCol w:w="772"/>
              <w:gridCol w:w="772"/>
              <w:gridCol w:w="772"/>
              <w:gridCol w:w="836"/>
              <w:gridCol w:w="836"/>
              <w:gridCol w:w="836"/>
              <w:gridCol w:w="836"/>
              <w:gridCol w:w="1256"/>
              <w:gridCol w:w="976"/>
              <w:gridCol w:w="976"/>
            </w:tblGrid>
            <w:tr w:rsidR="00CB4750" w:rsidRPr="001B47DA" w:rsidTr="00695210">
              <w:trPr>
                <w:trHeight w:val="240"/>
              </w:trPr>
              <w:tc>
                <w:tcPr>
                  <w:tcW w:w="4936" w:type="dxa"/>
                  <w:gridSpan w:val="6"/>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Manufacturing: over-qualification rates 2008-2016</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848" w:type="dxa"/>
                  <w:gridSpan w:val="2"/>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points)</w:t>
                  </w: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p>
              </w:tc>
              <w:tc>
                <w:tcPr>
                  <w:tcW w:w="783"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480"/>
              </w:trPr>
              <w:tc>
                <w:tcPr>
                  <w:tcW w:w="1065" w:type="dxa"/>
                  <w:tcBorders>
                    <w:top w:val="single" w:sz="4" w:space="0" w:color="000000"/>
                    <w:left w:val="nil"/>
                    <w:bottom w:val="single" w:sz="4" w:space="0" w:color="000000"/>
                    <w:right w:val="nil"/>
                  </w:tcBorders>
                  <w:shd w:val="clear" w:color="000000" w:fill="FEEDCF"/>
                  <w:vAlign w:val="center"/>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w:t>
                  </w:r>
                </w:p>
              </w:tc>
              <w:tc>
                <w:tcPr>
                  <w:tcW w:w="783" w:type="dxa"/>
                  <w:tcBorders>
                    <w:top w:val="single" w:sz="4" w:space="0" w:color="000000"/>
                    <w:left w:val="single" w:sz="4" w:space="0" w:color="A6A6A6"/>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w:t>
                  </w:r>
                </w:p>
              </w:tc>
              <w:tc>
                <w:tcPr>
                  <w:tcW w:w="772"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2009</w:t>
                  </w:r>
                </w:p>
              </w:tc>
              <w:tc>
                <w:tcPr>
                  <w:tcW w:w="772"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2010</w:t>
                  </w:r>
                </w:p>
              </w:tc>
              <w:tc>
                <w:tcPr>
                  <w:tcW w:w="772"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2011</w:t>
                  </w:r>
                </w:p>
              </w:tc>
              <w:tc>
                <w:tcPr>
                  <w:tcW w:w="772"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2012</w:t>
                  </w:r>
                </w:p>
              </w:tc>
              <w:tc>
                <w:tcPr>
                  <w:tcW w:w="836"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2013</w:t>
                  </w:r>
                </w:p>
              </w:tc>
              <w:tc>
                <w:tcPr>
                  <w:tcW w:w="836"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2014</w:t>
                  </w:r>
                </w:p>
              </w:tc>
              <w:tc>
                <w:tcPr>
                  <w:tcW w:w="836"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2015</w:t>
                  </w:r>
                </w:p>
              </w:tc>
              <w:tc>
                <w:tcPr>
                  <w:tcW w:w="836"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2016</w:t>
                  </w:r>
                </w:p>
              </w:tc>
              <w:tc>
                <w:tcPr>
                  <w:tcW w:w="1256" w:type="dxa"/>
                  <w:tcBorders>
                    <w:top w:val="single" w:sz="4" w:space="0" w:color="000000"/>
                    <w:left w:val="single" w:sz="4" w:space="0" w:color="A6A6A6"/>
                    <w:bottom w:val="single" w:sz="4" w:space="0" w:color="000000"/>
                    <w:right w:val="nil"/>
                  </w:tcBorders>
                  <w:shd w:val="clear" w:color="000000" w:fill="FEEDCF"/>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 to 2016 change</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BE</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30,0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28,5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28,4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27,1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26,5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-3,5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BG</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31,9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31,2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29,1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33,1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31,9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0,0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CZ</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13,3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8,7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10,4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17,7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16,2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2,9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DK</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20,6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18,2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18,9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14,2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13,6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-6,9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DE</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26,9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25,1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25,3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9,4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20,6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-6,3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EE</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42,7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34,9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41,7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43,4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39,3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-3,5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IE</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36,5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34,0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33,7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41,3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36,0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-0,5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EL</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28,4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27,5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30,5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32,0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42,7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14,3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ES</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47,9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47,5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46,3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46,7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48,6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0,8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FR</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23,0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21,8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21,9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16,7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20,0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-2,9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HR</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6,9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9,7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12,8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16,4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10,2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IT</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23,9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23,1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23,8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24,3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23,3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-0,6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CY</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41,5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48,9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53,8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49,6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46,4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4,9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LV</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32,7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27,9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23,0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23,5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27,0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-5,8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LT</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32,2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32,7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27,5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26,6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40,0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7,8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LU</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HU</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14,9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13,6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17,5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18,9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18,4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3,5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MT</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NL</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22,9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21,6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23,7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22,8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20,0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-3,0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AT</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32,5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31,4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30,4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34,4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35,7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3,2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PL</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22,2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22,6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22,5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22,8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25,6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3,3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PT</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22,1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20,2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20,6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12,2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18,9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-3,2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RO</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9,5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10,5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9,6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9,6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16,5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7,0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SI</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6,9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7,2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9,0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11,2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20,2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13,3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SK</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11,8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10,7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11,5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20,4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27,3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15,5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FI</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15,8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15,4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15,4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17,6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15,3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-0,5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SE</w:t>
                  </w:r>
                </w:p>
              </w:tc>
              <w:tc>
                <w:tcPr>
                  <w:tcW w:w="783" w:type="dxa"/>
                  <w:tcBorders>
                    <w:top w:val="nil"/>
                    <w:left w:val="single" w:sz="4" w:space="0" w:color="A6A6A6"/>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25,7 </w:t>
                  </w: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22,6 </w:t>
                  </w: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22,5 </w:t>
                  </w: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23,5 </w:t>
                  </w: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22,7 </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21,3 </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21,1 </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20,7 </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19,7 </w:t>
                  </w:r>
                </w:p>
              </w:tc>
              <w:tc>
                <w:tcPr>
                  <w:tcW w:w="1256" w:type="dxa"/>
                  <w:tcBorders>
                    <w:top w:val="nil"/>
                    <w:left w:val="single" w:sz="4" w:space="0" w:color="A6A6A6"/>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-6,0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UK</w:t>
                  </w:r>
                </w:p>
              </w:tc>
              <w:tc>
                <w:tcPr>
                  <w:tcW w:w="783" w:type="dxa"/>
                  <w:tcBorders>
                    <w:top w:val="single" w:sz="4" w:space="0" w:color="C0C0C0"/>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22,5 </w:t>
                  </w:r>
                </w:p>
              </w:tc>
              <w:tc>
                <w:tcPr>
                  <w:tcW w:w="772"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22,1 </w:t>
                  </w:r>
                </w:p>
              </w:tc>
              <w:tc>
                <w:tcPr>
                  <w:tcW w:w="772"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24,2 </w:t>
                  </w:r>
                </w:p>
              </w:tc>
              <w:tc>
                <w:tcPr>
                  <w:tcW w:w="772"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25,3 </w:t>
                  </w:r>
                </w:p>
              </w:tc>
              <w:tc>
                <w:tcPr>
                  <w:tcW w:w="772"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24,8 </w:t>
                  </w:r>
                </w:p>
              </w:tc>
              <w:tc>
                <w:tcPr>
                  <w:tcW w:w="836"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25,3 </w:t>
                  </w:r>
                </w:p>
              </w:tc>
              <w:tc>
                <w:tcPr>
                  <w:tcW w:w="836"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28,0 </w:t>
                  </w:r>
                </w:p>
              </w:tc>
              <w:tc>
                <w:tcPr>
                  <w:tcW w:w="836"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27,4 </w:t>
                  </w:r>
                </w:p>
              </w:tc>
              <w:tc>
                <w:tcPr>
                  <w:tcW w:w="836"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29,0 </w:t>
                  </w:r>
                </w:p>
              </w:tc>
              <w:tc>
                <w:tcPr>
                  <w:tcW w:w="1256" w:type="dxa"/>
                  <w:tcBorders>
                    <w:top w:val="single" w:sz="4" w:space="0" w:color="C0C0C0"/>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6,5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single" w:sz="4" w:space="0" w:color="00000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IS</w:t>
                  </w:r>
                </w:p>
              </w:tc>
              <w:tc>
                <w:tcPr>
                  <w:tcW w:w="783" w:type="dxa"/>
                  <w:tcBorders>
                    <w:top w:val="single" w:sz="4" w:space="0" w:color="C0C0C0"/>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single" w:sz="4" w:space="0" w:color="C0C0C0"/>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NO</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16,0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14,3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18,5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18,7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21,0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5,0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CH</w:t>
                  </w:r>
                </w:p>
              </w:tc>
              <w:tc>
                <w:tcPr>
                  <w:tcW w:w="783" w:type="dxa"/>
                  <w:tcBorders>
                    <w:top w:val="nil"/>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29,3 </w:t>
                  </w:r>
                </w:p>
              </w:tc>
              <w:tc>
                <w:tcPr>
                  <w:tcW w:w="77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25,5 </w:t>
                  </w:r>
                </w:p>
              </w:tc>
              <w:tc>
                <w:tcPr>
                  <w:tcW w:w="77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26,2 </w:t>
                  </w:r>
                </w:p>
              </w:tc>
              <w:tc>
                <w:tcPr>
                  <w:tcW w:w="77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23,8 </w:t>
                  </w:r>
                </w:p>
              </w:tc>
              <w:tc>
                <w:tcPr>
                  <w:tcW w:w="77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22,3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22,4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23,4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23,3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21,0 </w:t>
                  </w:r>
                </w:p>
              </w:tc>
              <w:tc>
                <w:tcPr>
                  <w:tcW w:w="1256" w:type="dxa"/>
                  <w:tcBorders>
                    <w:top w:val="nil"/>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-8,3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MK</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33,9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40,1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6,2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TR</w:t>
                  </w:r>
                </w:p>
              </w:tc>
              <w:tc>
                <w:tcPr>
                  <w:tcW w:w="783" w:type="dxa"/>
                  <w:tcBorders>
                    <w:top w:val="nil"/>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36,4 </w:t>
                  </w:r>
                </w:p>
              </w:tc>
              <w:tc>
                <w:tcPr>
                  <w:tcW w:w="77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36,0 </w:t>
                  </w:r>
                </w:p>
              </w:tc>
              <w:tc>
                <w:tcPr>
                  <w:tcW w:w="77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37,0 </w:t>
                  </w:r>
                </w:p>
              </w:tc>
              <w:tc>
                <w:tcPr>
                  <w:tcW w:w="77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37,3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39,9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39,3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41,6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43,1 </w:t>
                  </w:r>
                </w:p>
              </w:tc>
              <w:tc>
                <w:tcPr>
                  <w:tcW w:w="1256" w:type="dxa"/>
                  <w:tcBorders>
                    <w:top w:val="nil"/>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6,7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p>
              </w:tc>
              <w:tc>
                <w:tcPr>
                  <w:tcW w:w="783"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695210" w:rsidTr="00695210">
              <w:trPr>
                <w:trHeight w:val="240"/>
              </w:trPr>
              <w:tc>
                <w:tcPr>
                  <w:tcW w:w="7444" w:type="dxa"/>
                  <w:gridSpan w:val="9"/>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Some EU countries are not fully covered in the graphs due to a lack of reliable data:</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r>
            <w:tr w:rsidR="00CB4750" w:rsidRPr="00695210" w:rsidTr="00695210">
              <w:trPr>
                <w:trHeight w:val="240"/>
              </w:trPr>
              <w:tc>
                <w:tcPr>
                  <w:tcW w:w="11488" w:type="dxa"/>
                  <w:gridSpan w:val="13"/>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Mainly Luxembourg and Malta, but also Croatia - as regards human health and social work activities - and Slovakia - education.</w:t>
                  </w:r>
                </w:p>
              </w:tc>
            </w:tr>
            <w:tr w:rsidR="00CB4750" w:rsidRPr="00695210" w:rsidTr="00695210">
              <w:trPr>
                <w:trHeight w:val="240"/>
              </w:trPr>
              <w:tc>
                <w:tcPr>
                  <w:tcW w:w="10512" w:type="dxa"/>
                  <w:gridSpan w:val="12"/>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Also Iceland is not fully covered. Fyrom figures are missing for professional, scientific and technical activities sector only.</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r>
          </w:tbl>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tbl>
            <w:tblPr>
              <w:tblW w:w="11488" w:type="dxa"/>
              <w:tblCellMar>
                <w:left w:w="70" w:type="dxa"/>
                <w:right w:w="70" w:type="dxa"/>
              </w:tblCellMar>
              <w:tblLook w:val="04A0" w:firstRow="1" w:lastRow="0" w:firstColumn="1" w:lastColumn="0" w:noHBand="0" w:noVBand="1"/>
            </w:tblPr>
            <w:tblGrid>
              <w:gridCol w:w="1065"/>
              <w:gridCol w:w="783"/>
              <w:gridCol w:w="772"/>
              <w:gridCol w:w="772"/>
              <w:gridCol w:w="772"/>
              <w:gridCol w:w="772"/>
              <w:gridCol w:w="836"/>
              <w:gridCol w:w="836"/>
              <w:gridCol w:w="836"/>
              <w:gridCol w:w="836"/>
              <w:gridCol w:w="1256"/>
              <w:gridCol w:w="976"/>
              <w:gridCol w:w="976"/>
            </w:tblGrid>
            <w:tr w:rsidR="00CB4750" w:rsidRPr="001B47DA" w:rsidTr="00695210">
              <w:trPr>
                <w:trHeight w:val="240"/>
              </w:trPr>
              <w:tc>
                <w:tcPr>
                  <w:tcW w:w="4936" w:type="dxa"/>
                  <w:gridSpan w:val="6"/>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Construction: over-qualification rates 2008-2016</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848" w:type="dxa"/>
                  <w:gridSpan w:val="2"/>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points)</w:t>
                  </w: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p>
              </w:tc>
              <w:tc>
                <w:tcPr>
                  <w:tcW w:w="783"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480"/>
              </w:trPr>
              <w:tc>
                <w:tcPr>
                  <w:tcW w:w="1065" w:type="dxa"/>
                  <w:tcBorders>
                    <w:top w:val="single" w:sz="4" w:space="0" w:color="000000"/>
                    <w:left w:val="nil"/>
                    <w:bottom w:val="single" w:sz="4" w:space="0" w:color="000000"/>
                    <w:right w:val="nil"/>
                  </w:tcBorders>
                  <w:shd w:val="clear" w:color="000000" w:fill="FEEDCF"/>
                  <w:vAlign w:val="center"/>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w:t>
                  </w:r>
                </w:p>
              </w:tc>
              <w:tc>
                <w:tcPr>
                  <w:tcW w:w="783" w:type="dxa"/>
                  <w:tcBorders>
                    <w:top w:val="single" w:sz="4" w:space="0" w:color="000000"/>
                    <w:left w:val="single" w:sz="4" w:space="0" w:color="A6A6A6"/>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w:t>
                  </w:r>
                </w:p>
              </w:tc>
              <w:tc>
                <w:tcPr>
                  <w:tcW w:w="772"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2009</w:t>
                  </w:r>
                </w:p>
              </w:tc>
              <w:tc>
                <w:tcPr>
                  <w:tcW w:w="772"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2010</w:t>
                  </w:r>
                </w:p>
              </w:tc>
              <w:tc>
                <w:tcPr>
                  <w:tcW w:w="772"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2011</w:t>
                  </w:r>
                </w:p>
              </w:tc>
              <w:tc>
                <w:tcPr>
                  <w:tcW w:w="772"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2012</w:t>
                  </w:r>
                </w:p>
              </w:tc>
              <w:tc>
                <w:tcPr>
                  <w:tcW w:w="836"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2013</w:t>
                  </w:r>
                </w:p>
              </w:tc>
              <w:tc>
                <w:tcPr>
                  <w:tcW w:w="836"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2014</w:t>
                  </w:r>
                </w:p>
              </w:tc>
              <w:tc>
                <w:tcPr>
                  <w:tcW w:w="836"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2015</w:t>
                  </w:r>
                </w:p>
              </w:tc>
              <w:tc>
                <w:tcPr>
                  <w:tcW w:w="836"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2016</w:t>
                  </w:r>
                </w:p>
              </w:tc>
              <w:tc>
                <w:tcPr>
                  <w:tcW w:w="1256" w:type="dxa"/>
                  <w:tcBorders>
                    <w:top w:val="single" w:sz="4" w:space="0" w:color="000000"/>
                    <w:left w:val="single" w:sz="4" w:space="0" w:color="A6A6A6"/>
                    <w:bottom w:val="single" w:sz="4" w:space="0" w:color="000000"/>
                    <w:right w:val="nil"/>
                  </w:tcBorders>
                  <w:shd w:val="clear" w:color="000000" w:fill="FEEDCF"/>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 to 2016 change</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BE</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37,0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32,2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31,0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39,5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38,5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1,5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BG</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30,1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27,1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24,6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26,0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18,1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-12,0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CZ</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7,3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5,9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8,9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13,5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6,2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DK</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51,7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43,0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40,7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27,5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32,2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-19,5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DE</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54,3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57,4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56,4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15,8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25,6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-28,7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EE</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36,6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34,2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26,9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35,5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27,6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-9,0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IE</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65,5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60,4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60,4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54,7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50,9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-14,5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EL</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47,3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45,9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38,9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39,2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44,5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-2,8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ES</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54,8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54,1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52,7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52,9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57,4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2,6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FR</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39,5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45,7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43,9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34,1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32,3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-7,2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HR</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10,4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17,0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19,4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23,6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17,3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6,9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IT</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31,5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30,0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36,5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31,4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33,4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1,9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CY</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42,1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39,4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38,9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39,3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37,2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-4,9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LV</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28,8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27,2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10,5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13,3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21,6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-7,2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LT</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28,9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29,1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18,5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17,3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31,6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2,6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LU</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HU</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13,0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14,9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11,4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17,2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13,1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0,1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MT</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single" w:sz="4" w:space="0" w:color="C0C0C0"/>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NL</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20,7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22,2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22,2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23,6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31,4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10,7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AT</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48,3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46,3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45,4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51,3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50,3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2,0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PL</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15,9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20,4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24,9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24,7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23,0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7,1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PT</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23,9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17,3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13,2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18,9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11,3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-12,6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RO</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7,5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6,5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8,8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11,9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4,5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SI</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8,7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7,3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10,2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9,8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26,5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17,8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SK</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9,3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8,3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9,7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9,3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20,6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11,4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FI</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20,4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21,3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20,0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27,9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28,5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8,1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SE</w:t>
                  </w:r>
                </w:p>
              </w:tc>
              <w:tc>
                <w:tcPr>
                  <w:tcW w:w="783" w:type="dxa"/>
                  <w:tcBorders>
                    <w:top w:val="nil"/>
                    <w:left w:val="single" w:sz="4" w:space="0" w:color="A6A6A6"/>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37,9 </w:t>
                  </w: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38,2 </w:t>
                  </w: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37,3 </w:t>
                  </w: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37,6 </w:t>
                  </w: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36,1 </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37,1 </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35,6 </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35,7 </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35,8 </w:t>
                  </w:r>
                </w:p>
              </w:tc>
              <w:tc>
                <w:tcPr>
                  <w:tcW w:w="1256" w:type="dxa"/>
                  <w:tcBorders>
                    <w:top w:val="nil"/>
                    <w:left w:val="single" w:sz="4" w:space="0" w:color="A6A6A6"/>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0,0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UK</w:t>
                  </w:r>
                </w:p>
              </w:tc>
              <w:tc>
                <w:tcPr>
                  <w:tcW w:w="783" w:type="dxa"/>
                  <w:tcBorders>
                    <w:top w:val="single" w:sz="4" w:space="0" w:color="C0C0C0"/>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30,7 </w:t>
                  </w:r>
                </w:p>
              </w:tc>
              <w:tc>
                <w:tcPr>
                  <w:tcW w:w="772"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31,2 </w:t>
                  </w:r>
                </w:p>
              </w:tc>
              <w:tc>
                <w:tcPr>
                  <w:tcW w:w="772"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31,0 </w:t>
                  </w:r>
                </w:p>
              </w:tc>
              <w:tc>
                <w:tcPr>
                  <w:tcW w:w="772"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31,6 </w:t>
                  </w:r>
                </w:p>
              </w:tc>
              <w:tc>
                <w:tcPr>
                  <w:tcW w:w="772"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29,7 </w:t>
                  </w:r>
                </w:p>
              </w:tc>
              <w:tc>
                <w:tcPr>
                  <w:tcW w:w="836"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29,7 </w:t>
                  </w:r>
                </w:p>
              </w:tc>
              <w:tc>
                <w:tcPr>
                  <w:tcW w:w="836"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31,8 </w:t>
                  </w:r>
                </w:p>
              </w:tc>
              <w:tc>
                <w:tcPr>
                  <w:tcW w:w="836"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34,0 </w:t>
                  </w:r>
                </w:p>
              </w:tc>
              <w:tc>
                <w:tcPr>
                  <w:tcW w:w="836"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33,4 </w:t>
                  </w:r>
                </w:p>
              </w:tc>
              <w:tc>
                <w:tcPr>
                  <w:tcW w:w="1256" w:type="dxa"/>
                  <w:tcBorders>
                    <w:top w:val="single" w:sz="4" w:space="0" w:color="C0C0C0"/>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2,8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single" w:sz="4" w:space="0" w:color="00000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IS</w:t>
                  </w:r>
                </w:p>
              </w:tc>
              <w:tc>
                <w:tcPr>
                  <w:tcW w:w="783" w:type="dxa"/>
                  <w:tcBorders>
                    <w:top w:val="single" w:sz="4" w:space="0" w:color="C0C0C0"/>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single" w:sz="4" w:space="0" w:color="C0C0C0"/>
                    <w:right w:val="single" w:sz="4" w:space="0" w:color="C0C0C0"/>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NO</w:t>
                  </w:r>
                </w:p>
              </w:tc>
              <w:tc>
                <w:tcPr>
                  <w:tcW w:w="78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37,5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34,2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27,1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25,6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43,9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6,4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CH</w:t>
                  </w:r>
                </w:p>
              </w:tc>
              <w:tc>
                <w:tcPr>
                  <w:tcW w:w="783" w:type="dxa"/>
                  <w:tcBorders>
                    <w:top w:val="nil"/>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65,0 </w:t>
                  </w:r>
                </w:p>
              </w:tc>
              <w:tc>
                <w:tcPr>
                  <w:tcW w:w="77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55,8 </w:t>
                  </w:r>
                </w:p>
              </w:tc>
              <w:tc>
                <w:tcPr>
                  <w:tcW w:w="77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54,0 </w:t>
                  </w:r>
                </w:p>
              </w:tc>
              <w:tc>
                <w:tcPr>
                  <w:tcW w:w="77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40,3 </w:t>
                  </w:r>
                </w:p>
              </w:tc>
              <w:tc>
                <w:tcPr>
                  <w:tcW w:w="77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40,0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43,9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43,6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45,1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38,9 </w:t>
                  </w:r>
                </w:p>
              </w:tc>
              <w:tc>
                <w:tcPr>
                  <w:tcW w:w="1256" w:type="dxa"/>
                  <w:tcBorders>
                    <w:top w:val="nil"/>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-26,1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MK</w:t>
                  </w:r>
                </w:p>
              </w:tc>
              <w:tc>
                <w:tcPr>
                  <w:tcW w:w="783" w:type="dxa"/>
                  <w:tcBorders>
                    <w:top w:val="single" w:sz="4" w:space="0" w:color="C0C0C0"/>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24,4 </w:t>
                  </w:r>
                </w:p>
              </w:tc>
              <w:tc>
                <w:tcPr>
                  <w:tcW w:w="77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33,3 </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21,1 </w:t>
                  </w:r>
                </w:p>
              </w:tc>
              <w:tc>
                <w:tcPr>
                  <w:tcW w:w="1256" w:type="dxa"/>
                  <w:tcBorders>
                    <w:top w:val="single" w:sz="4" w:space="0" w:color="C0C0C0"/>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-3,2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TR</w:t>
                  </w:r>
                </w:p>
              </w:tc>
              <w:tc>
                <w:tcPr>
                  <w:tcW w:w="783" w:type="dxa"/>
                  <w:tcBorders>
                    <w:top w:val="nil"/>
                    <w:left w:val="single" w:sz="4" w:space="0" w:color="A6A6A6"/>
                    <w:bottom w:val="single" w:sz="4" w:space="0" w:color="auto"/>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28,1 </w:t>
                  </w:r>
                </w:p>
              </w:tc>
              <w:tc>
                <w:tcPr>
                  <w:tcW w:w="77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26,8 </w:t>
                  </w:r>
                </w:p>
              </w:tc>
              <w:tc>
                <w:tcPr>
                  <w:tcW w:w="77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29,3 </w:t>
                  </w:r>
                </w:p>
              </w:tc>
              <w:tc>
                <w:tcPr>
                  <w:tcW w:w="77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29,7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34,5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32,2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32,6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34,9 </w:t>
                  </w:r>
                </w:p>
              </w:tc>
              <w:tc>
                <w:tcPr>
                  <w:tcW w:w="1256" w:type="dxa"/>
                  <w:tcBorders>
                    <w:top w:val="nil"/>
                    <w:left w:val="single" w:sz="4" w:space="0" w:color="A6A6A6"/>
                    <w:bottom w:val="single" w:sz="4" w:space="0" w:color="auto"/>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6,8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65"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p>
              </w:tc>
              <w:tc>
                <w:tcPr>
                  <w:tcW w:w="783"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695210" w:rsidTr="00695210">
              <w:trPr>
                <w:trHeight w:val="240"/>
              </w:trPr>
              <w:tc>
                <w:tcPr>
                  <w:tcW w:w="7444" w:type="dxa"/>
                  <w:gridSpan w:val="9"/>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Some EU countries are not fully covered in the graphs due to a lack of reliable data:</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r>
            <w:tr w:rsidR="00CB4750" w:rsidRPr="00695210" w:rsidTr="00695210">
              <w:trPr>
                <w:trHeight w:val="240"/>
              </w:trPr>
              <w:tc>
                <w:tcPr>
                  <w:tcW w:w="11488" w:type="dxa"/>
                  <w:gridSpan w:val="13"/>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Mainly Luxembourg and Malta, but also Croatia - as regards human health and social work activities - and Slovakia - education.</w:t>
                  </w:r>
                </w:p>
              </w:tc>
            </w:tr>
            <w:tr w:rsidR="00CB4750" w:rsidRPr="00695210" w:rsidTr="00695210">
              <w:trPr>
                <w:trHeight w:val="240"/>
              </w:trPr>
              <w:tc>
                <w:tcPr>
                  <w:tcW w:w="10512" w:type="dxa"/>
                  <w:gridSpan w:val="12"/>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Also Iceland is not fully covered. Fyrom figures are missing for professional, scientific and technical activities sector only.</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r>
            <w:tr w:rsidR="00CB4750" w:rsidRPr="00695210" w:rsidTr="00695210">
              <w:trPr>
                <w:trHeight w:val="240"/>
              </w:trPr>
              <w:tc>
                <w:tcPr>
                  <w:tcW w:w="1065"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83"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7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r>
          </w:tbl>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tbl>
            <w:tblPr>
              <w:tblW w:w="11408" w:type="dxa"/>
              <w:tblCellMar>
                <w:left w:w="70" w:type="dxa"/>
                <w:right w:w="70" w:type="dxa"/>
              </w:tblCellMar>
              <w:tblLook w:val="04A0" w:firstRow="1" w:lastRow="0" w:firstColumn="1" w:lastColumn="0" w:noHBand="0" w:noVBand="1"/>
            </w:tblPr>
            <w:tblGrid>
              <w:gridCol w:w="1023"/>
              <w:gridCol w:w="752"/>
              <w:gridCol w:w="742"/>
              <w:gridCol w:w="742"/>
              <w:gridCol w:w="742"/>
              <w:gridCol w:w="742"/>
              <w:gridCol w:w="742"/>
              <w:gridCol w:w="742"/>
              <w:gridCol w:w="742"/>
              <w:gridCol w:w="751"/>
              <w:gridCol w:w="1736"/>
              <w:gridCol w:w="976"/>
              <w:gridCol w:w="976"/>
            </w:tblGrid>
            <w:tr w:rsidR="00CB4750" w:rsidRPr="00695210" w:rsidTr="00695210">
              <w:trPr>
                <w:trHeight w:val="240"/>
              </w:trPr>
              <w:tc>
                <w:tcPr>
                  <w:tcW w:w="9456" w:type="dxa"/>
                  <w:gridSpan w:val="11"/>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val="en-GB" w:eastAsia="es-ES"/>
                    </w:rPr>
                  </w:pPr>
                  <w:r w:rsidRPr="001B47DA">
                    <w:rPr>
                      <w:rFonts w:ascii="Arial" w:eastAsia="Times New Roman" w:hAnsi="Arial" w:cs="Arial"/>
                      <w:b/>
                      <w:bCs/>
                      <w:color w:val="000000"/>
                      <w:sz w:val="18"/>
                      <w:szCs w:val="18"/>
                      <w:lang w:val="en-GB" w:eastAsia="es-ES"/>
                    </w:rPr>
                    <w:t>Wholesale and retail trade; repair of motor vehicles and motorcycles: over-qualification rates 2008-2016</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r>
            <w:tr w:rsidR="00CB4750" w:rsidRPr="001B47DA" w:rsidTr="00695210">
              <w:trPr>
                <w:trHeight w:val="240"/>
              </w:trPr>
              <w:tc>
                <w:tcPr>
                  <w:tcW w:w="1775" w:type="dxa"/>
                  <w:gridSpan w:val="2"/>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points)</w:t>
                  </w: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51"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17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p>
              </w:tc>
              <w:tc>
                <w:tcPr>
                  <w:tcW w:w="75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51"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17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480"/>
              </w:trPr>
              <w:tc>
                <w:tcPr>
                  <w:tcW w:w="1023" w:type="dxa"/>
                  <w:tcBorders>
                    <w:top w:val="single" w:sz="4" w:space="0" w:color="000000"/>
                    <w:left w:val="nil"/>
                    <w:bottom w:val="single" w:sz="4" w:space="0" w:color="000000"/>
                    <w:right w:val="nil"/>
                  </w:tcBorders>
                  <w:shd w:val="clear" w:color="000000" w:fill="FEEDCF"/>
                  <w:vAlign w:val="center"/>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w:t>
                  </w:r>
                </w:p>
              </w:tc>
              <w:tc>
                <w:tcPr>
                  <w:tcW w:w="752" w:type="dxa"/>
                  <w:tcBorders>
                    <w:top w:val="single" w:sz="4" w:space="0" w:color="000000"/>
                    <w:left w:val="single" w:sz="4" w:space="0" w:color="A6A6A6"/>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w:t>
                  </w:r>
                </w:p>
              </w:tc>
              <w:tc>
                <w:tcPr>
                  <w:tcW w:w="742"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2009</w:t>
                  </w:r>
                </w:p>
              </w:tc>
              <w:tc>
                <w:tcPr>
                  <w:tcW w:w="742"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2010</w:t>
                  </w:r>
                </w:p>
              </w:tc>
              <w:tc>
                <w:tcPr>
                  <w:tcW w:w="742"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2011</w:t>
                  </w:r>
                </w:p>
              </w:tc>
              <w:tc>
                <w:tcPr>
                  <w:tcW w:w="742"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2012</w:t>
                  </w:r>
                </w:p>
              </w:tc>
              <w:tc>
                <w:tcPr>
                  <w:tcW w:w="742"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2013</w:t>
                  </w:r>
                </w:p>
              </w:tc>
              <w:tc>
                <w:tcPr>
                  <w:tcW w:w="742"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2014</w:t>
                  </w:r>
                </w:p>
              </w:tc>
              <w:tc>
                <w:tcPr>
                  <w:tcW w:w="742"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2015</w:t>
                  </w:r>
                </w:p>
              </w:tc>
              <w:tc>
                <w:tcPr>
                  <w:tcW w:w="751"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2016</w:t>
                  </w:r>
                </w:p>
              </w:tc>
              <w:tc>
                <w:tcPr>
                  <w:tcW w:w="1736" w:type="dxa"/>
                  <w:tcBorders>
                    <w:top w:val="single" w:sz="4" w:space="0" w:color="000000"/>
                    <w:left w:val="single" w:sz="4" w:space="0" w:color="A6A6A6"/>
                    <w:bottom w:val="single" w:sz="4" w:space="0" w:color="000000"/>
                    <w:right w:val="nil"/>
                  </w:tcBorders>
                  <w:shd w:val="clear" w:color="000000" w:fill="FEEDCF"/>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 to 2016 change</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BE</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34,3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36,5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38,5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42,9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42,1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42,9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40,8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38,6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4,4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BG</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44,3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47,1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45,3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49,9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49,0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4,8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CZ</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14,9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24,0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28,1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29,8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27,6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15,8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DK</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26,1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33,3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35,0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31,8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6,4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DE</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38,0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32,3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39,9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37,5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38,4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37,9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-0,2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EE</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32,9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38,3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42,1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36,6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-1,6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IE</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54,9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49,5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55,9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54,9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55,0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55,7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53,2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-1,7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EL</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32,9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57,0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57,3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64,0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66,2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29,5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ES</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64,1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64,0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13,8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FR</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30,5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41,1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39,3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43,1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41,7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42,0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10,2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HR</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23,9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34,1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31,9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36,2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37,7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13,4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IT</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29,1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44,5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45,4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45,4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18,7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CY</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49,5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55,3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60,0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64,3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62,1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66,5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11,9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LV</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24,3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26,1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40,0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40,5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41,2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16,9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LT</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28,1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27,9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25,9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30,3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35,9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37,4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9,3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LU</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51" w:type="dxa"/>
                  <w:tcBorders>
                    <w:top w:val="nil"/>
                    <w:left w:val="nil"/>
                    <w:bottom w:val="single" w:sz="4" w:space="0" w:color="C0C0C0"/>
                    <w:right w:val="single" w:sz="4" w:space="0" w:color="C0C0C0"/>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7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HU</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29,0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39,1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33,7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35,7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8,5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MT</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51" w:type="dxa"/>
                  <w:tcBorders>
                    <w:top w:val="nil"/>
                    <w:left w:val="nil"/>
                    <w:bottom w:val="single" w:sz="4" w:space="0" w:color="C0C0C0"/>
                    <w:right w:val="single" w:sz="4" w:space="0" w:color="C0C0C0"/>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7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NL</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36,0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44,9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40,5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41,2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37,5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3,3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AT</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35,1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39,9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48,1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49,4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47,0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12,0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PL</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36,1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37,0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39,0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46,5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45,1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44,7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46,0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9,9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PT</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34,1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35,9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27,5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37,5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37,2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37,1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-3,5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RO</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23,3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23,0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29,0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33,3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34,6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33,6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15,9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SI</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18,1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15,9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24,9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29,5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35,7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17,6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SK</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22,0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33,9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37,0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41,1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37,6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15,3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FI</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41,9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42,3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45,5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46,2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17,8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SE</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38,1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41,2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40,0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3,1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UK</w:t>
                  </w:r>
                </w:p>
              </w:tc>
              <w:tc>
                <w:tcPr>
                  <w:tcW w:w="752" w:type="dxa"/>
                  <w:tcBorders>
                    <w:top w:val="nil"/>
                    <w:left w:val="single" w:sz="4" w:space="0" w:color="A6A6A6"/>
                    <w:bottom w:val="single" w:sz="4" w:space="0" w:color="auto"/>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39,5 </w:t>
                  </w:r>
                </w:p>
              </w:tc>
              <w:tc>
                <w:tcPr>
                  <w:tcW w:w="742" w:type="dxa"/>
                  <w:tcBorders>
                    <w:top w:val="nil"/>
                    <w:left w:val="nil"/>
                    <w:bottom w:val="single" w:sz="4" w:space="0" w:color="auto"/>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41,7 </w:t>
                  </w:r>
                </w:p>
              </w:tc>
              <w:tc>
                <w:tcPr>
                  <w:tcW w:w="742" w:type="dxa"/>
                  <w:tcBorders>
                    <w:top w:val="nil"/>
                    <w:left w:val="nil"/>
                    <w:bottom w:val="single" w:sz="4" w:space="0" w:color="auto"/>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46,3 </w:t>
                  </w:r>
                </w:p>
              </w:tc>
              <w:tc>
                <w:tcPr>
                  <w:tcW w:w="742" w:type="dxa"/>
                  <w:tcBorders>
                    <w:top w:val="nil"/>
                    <w:left w:val="nil"/>
                    <w:bottom w:val="single" w:sz="4" w:space="0" w:color="auto"/>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51,5 </w:t>
                  </w:r>
                </w:p>
              </w:tc>
              <w:tc>
                <w:tcPr>
                  <w:tcW w:w="742" w:type="dxa"/>
                  <w:tcBorders>
                    <w:top w:val="nil"/>
                    <w:left w:val="nil"/>
                    <w:bottom w:val="single" w:sz="4" w:space="0" w:color="auto"/>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52,3 </w:t>
                  </w:r>
                </w:p>
              </w:tc>
              <w:tc>
                <w:tcPr>
                  <w:tcW w:w="742" w:type="dxa"/>
                  <w:tcBorders>
                    <w:top w:val="nil"/>
                    <w:left w:val="nil"/>
                    <w:bottom w:val="single" w:sz="4" w:space="0" w:color="auto"/>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52,6 </w:t>
                  </w:r>
                </w:p>
              </w:tc>
              <w:tc>
                <w:tcPr>
                  <w:tcW w:w="742" w:type="dxa"/>
                  <w:tcBorders>
                    <w:top w:val="nil"/>
                    <w:left w:val="nil"/>
                    <w:bottom w:val="single" w:sz="4" w:space="0" w:color="auto"/>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52,5 </w:t>
                  </w:r>
                </w:p>
              </w:tc>
              <w:tc>
                <w:tcPr>
                  <w:tcW w:w="742" w:type="dxa"/>
                  <w:tcBorders>
                    <w:top w:val="nil"/>
                    <w:left w:val="nil"/>
                    <w:bottom w:val="single" w:sz="4" w:space="0" w:color="auto"/>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53,2 </w:t>
                  </w:r>
                </w:p>
              </w:tc>
              <w:tc>
                <w:tcPr>
                  <w:tcW w:w="751" w:type="dxa"/>
                  <w:tcBorders>
                    <w:top w:val="nil"/>
                    <w:left w:val="nil"/>
                    <w:bottom w:val="single" w:sz="4" w:space="0" w:color="auto"/>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51,3 </w:t>
                  </w:r>
                </w:p>
              </w:tc>
              <w:tc>
                <w:tcPr>
                  <w:tcW w:w="1736" w:type="dxa"/>
                  <w:tcBorders>
                    <w:top w:val="nil"/>
                    <w:left w:val="single" w:sz="4" w:space="0" w:color="A6A6A6"/>
                    <w:bottom w:val="single" w:sz="4" w:space="0" w:color="auto"/>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11,8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single" w:sz="4" w:space="0" w:color="00000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IS</w:t>
                  </w:r>
                </w:p>
              </w:tc>
              <w:tc>
                <w:tcPr>
                  <w:tcW w:w="752" w:type="dxa"/>
                  <w:tcBorders>
                    <w:top w:val="single" w:sz="4" w:space="0" w:color="C0C0C0"/>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29,2 </w:t>
                  </w:r>
                </w:p>
              </w:tc>
              <w:tc>
                <w:tcPr>
                  <w:tcW w:w="742"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31,9 </w:t>
                  </w:r>
                </w:p>
              </w:tc>
              <w:tc>
                <w:tcPr>
                  <w:tcW w:w="742"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27,9 </w:t>
                  </w:r>
                </w:p>
              </w:tc>
              <w:tc>
                <w:tcPr>
                  <w:tcW w:w="742"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27,6 </w:t>
                  </w:r>
                </w:p>
              </w:tc>
              <w:tc>
                <w:tcPr>
                  <w:tcW w:w="742"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26,0 </w:t>
                  </w:r>
                </w:p>
              </w:tc>
              <w:tc>
                <w:tcPr>
                  <w:tcW w:w="742"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25,1 </w:t>
                  </w:r>
                </w:p>
              </w:tc>
              <w:tc>
                <w:tcPr>
                  <w:tcW w:w="742"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33,4 </w:t>
                  </w:r>
                </w:p>
              </w:tc>
              <w:tc>
                <w:tcPr>
                  <w:tcW w:w="742"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39,0 </w:t>
                  </w:r>
                </w:p>
              </w:tc>
              <w:tc>
                <w:tcPr>
                  <w:tcW w:w="751"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35,9 </w:t>
                  </w:r>
                </w:p>
              </w:tc>
              <w:tc>
                <w:tcPr>
                  <w:tcW w:w="1736" w:type="dxa"/>
                  <w:tcBorders>
                    <w:top w:val="single" w:sz="4" w:space="0" w:color="C0C0C0"/>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6,7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NO</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43,9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48,3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42,5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38,0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39,5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42,5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-3,3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CH</w:t>
                  </w:r>
                </w:p>
              </w:tc>
              <w:tc>
                <w:tcPr>
                  <w:tcW w:w="752" w:type="dxa"/>
                  <w:tcBorders>
                    <w:top w:val="nil"/>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33,9 </w:t>
                  </w:r>
                </w:p>
              </w:tc>
              <w:tc>
                <w:tcPr>
                  <w:tcW w:w="74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33,0 </w:t>
                  </w:r>
                </w:p>
              </w:tc>
              <w:tc>
                <w:tcPr>
                  <w:tcW w:w="74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31,4 </w:t>
                  </w:r>
                </w:p>
              </w:tc>
              <w:tc>
                <w:tcPr>
                  <w:tcW w:w="74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35,2 </w:t>
                  </w:r>
                </w:p>
              </w:tc>
              <w:tc>
                <w:tcPr>
                  <w:tcW w:w="74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30,9 </w:t>
                  </w:r>
                </w:p>
              </w:tc>
              <w:tc>
                <w:tcPr>
                  <w:tcW w:w="74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29,1 </w:t>
                  </w:r>
                </w:p>
              </w:tc>
              <w:tc>
                <w:tcPr>
                  <w:tcW w:w="74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30,9 </w:t>
                  </w:r>
                </w:p>
              </w:tc>
              <w:tc>
                <w:tcPr>
                  <w:tcW w:w="74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28,2 </w:t>
                  </w:r>
                </w:p>
              </w:tc>
              <w:tc>
                <w:tcPr>
                  <w:tcW w:w="751"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29,6 </w:t>
                  </w:r>
                </w:p>
              </w:tc>
              <w:tc>
                <w:tcPr>
                  <w:tcW w:w="1736" w:type="dxa"/>
                  <w:tcBorders>
                    <w:top w:val="nil"/>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-4,2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MK</w:t>
                  </w:r>
                </w:p>
              </w:tc>
              <w:tc>
                <w:tcPr>
                  <w:tcW w:w="752" w:type="dxa"/>
                  <w:tcBorders>
                    <w:top w:val="single" w:sz="4" w:space="0" w:color="C0C0C0"/>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36,5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51,3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50,5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44,8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8,3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TR</w:t>
                  </w:r>
                </w:p>
              </w:tc>
              <w:tc>
                <w:tcPr>
                  <w:tcW w:w="752" w:type="dxa"/>
                  <w:tcBorders>
                    <w:top w:val="nil"/>
                    <w:left w:val="single" w:sz="4" w:space="0" w:color="A6A6A6"/>
                    <w:bottom w:val="single" w:sz="4" w:space="0" w:color="auto"/>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38,9 </w:t>
                  </w:r>
                </w:p>
              </w:tc>
              <w:tc>
                <w:tcPr>
                  <w:tcW w:w="74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38,7 </w:t>
                  </w:r>
                </w:p>
              </w:tc>
              <w:tc>
                <w:tcPr>
                  <w:tcW w:w="74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53,3 </w:t>
                  </w:r>
                </w:p>
              </w:tc>
              <w:tc>
                <w:tcPr>
                  <w:tcW w:w="74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49,7 </w:t>
                  </w:r>
                </w:p>
              </w:tc>
              <w:tc>
                <w:tcPr>
                  <w:tcW w:w="74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57,2 </w:t>
                  </w:r>
                </w:p>
              </w:tc>
              <w:tc>
                <w:tcPr>
                  <w:tcW w:w="74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60,5 </w:t>
                  </w:r>
                </w:p>
              </w:tc>
              <w:tc>
                <w:tcPr>
                  <w:tcW w:w="74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60,7 </w:t>
                  </w:r>
                </w:p>
              </w:tc>
              <w:tc>
                <w:tcPr>
                  <w:tcW w:w="751"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61,9 </w:t>
                  </w:r>
                </w:p>
              </w:tc>
              <w:tc>
                <w:tcPr>
                  <w:tcW w:w="1736" w:type="dxa"/>
                  <w:tcBorders>
                    <w:top w:val="nil"/>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22,9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p>
              </w:tc>
              <w:tc>
                <w:tcPr>
                  <w:tcW w:w="75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51"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17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695210" w:rsidTr="00695210">
              <w:trPr>
                <w:trHeight w:val="240"/>
              </w:trPr>
              <w:tc>
                <w:tcPr>
                  <w:tcW w:w="6969" w:type="dxa"/>
                  <w:gridSpan w:val="9"/>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Some EU countries are not fully covered in the graphs due to a lack of reliable data:</w:t>
                  </w:r>
                </w:p>
              </w:tc>
              <w:tc>
                <w:tcPr>
                  <w:tcW w:w="751"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17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r>
            <w:tr w:rsidR="00CB4750" w:rsidRPr="00695210" w:rsidTr="00695210">
              <w:trPr>
                <w:trHeight w:val="240"/>
              </w:trPr>
              <w:tc>
                <w:tcPr>
                  <w:tcW w:w="11408" w:type="dxa"/>
                  <w:gridSpan w:val="13"/>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Mainly Luxembourg and Malta, but also Croatia - as regards human health and social work activities - and Slovakia - education.</w:t>
                  </w:r>
                </w:p>
              </w:tc>
            </w:tr>
            <w:tr w:rsidR="00CB4750" w:rsidRPr="00695210" w:rsidTr="00695210">
              <w:trPr>
                <w:trHeight w:val="240"/>
              </w:trPr>
              <w:tc>
                <w:tcPr>
                  <w:tcW w:w="10432" w:type="dxa"/>
                  <w:gridSpan w:val="12"/>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Also Iceland is not fully covered. Fyrom figures are missing for professional, scientific and technical activities sector only.</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r>
            <w:tr w:rsidR="00CB4750" w:rsidRPr="00695210" w:rsidTr="00695210">
              <w:trPr>
                <w:trHeight w:val="240"/>
              </w:trPr>
              <w:tc>
                <w:tcPr>
                  <w:tcW w:w="1023"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5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51"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17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r>
          </w:tbl>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tbl>
            <w:tblPr>
              <w:tblW w:w="11473" w:type="dxa"/>
              <w:tblCellMar>
                <w:left w:w="70" w:type="dxa"/>
                <w:right w:w="70" w:type="dxa"/>
              </w:tblCellMar>
              <w:tblLook w:val="04A0" w:firstRow="1" w:lastRow="0" w:firstColumn="1" w:lastColumn="0" w:noHBand="0" w:noVBand="1"/>
            </w:tblPr>
            <w:tblGrid>
              <w:gridCol w:w="1073"/>
              <w:gridCol w:w="789"/>
              <w:gridCol w:w="779"/>
              <w:gridCol w:w="779"/>
              <w:gridCol w:w="779"/>
              <w:gridCol w:w="779"/>
              <w:gridCol w:w="779"/>
              <w:gridCol w:w="836"/>
              <w:gridCol w:w="836"/>
              <w:gridCol w:w="836"/>
              <w:gridCol w:w="1256"/>
              <w:gridCol w:w="976"/>
              <w:gridCol w:w="976"/>
            </w:tblGrid>
            <w:tr w:rsidR="00CB4750" w:rsidRPr="00695210" w:rsidTr="00695210">
              <w:trPr>
                <w:trHeight w:val="240"/>
              </w:trPr>
              <w:tc>
                <w:tcPr>
                  <w:tcW w:w="5757" w:type="dxa"/>
                  <w:gridSpan w:val="7"/>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val="en-GB" w:eastAsia="es-ES"/>
                    </w:rPr>
                  </w:pPr>
                  <w:r w:rsidRPr="001B47DA">
                    <w:rPr>
                      <w:rFonts w:ascii="Arial" w:eastAsia="Times New Roman" w:hAnsi="Arial" w:cs="Arial"/>
                      <w:b/>
                      <w:bCs/>
                      <w:color w:val="000000"/>
                      <w:sz w:val="18"/>
                      <w:szCs w:val="18"/>
                      <w:lang w:val="en-GB" w:eastAsia="es-ES"/>
                    </w:rPr>
                    <w:t>Transportation and storage: over-qualification rates 2008-2016</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r>
            <w:tr w:rsidR="00CB4750" w:rsidRPr="001B47DA" w:rsidTr="00695210">
              <w:trPr>
                <w:trHeight w:val="240"/>
              </w:trPr>
              <w:tc>
                <w:tcPr>
                  <w:tcW w:w="1862" w:type="dxa"/>
                  <w:gridSpan w:val="2"/>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points)</w:t>
                  </w:r>
                </w:p>
              </w:tc>
              <w:tc>
                <w:tcPr>
                  <w:tcW w:w="779"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p>
              </w:tc>
              <w:tc>
                <w:tcPr>
                  <w:tcW w:w="789"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480"/>
              </w:trPr>
              <w:tc>
                <w:tcPr>
                  <w:tcW w:w="1073" w:type="dxa"/>
                  <w:tcBorders>
                    <w:top w:val="single" w:sz="4" w:space="0" w:color="000000"/>
                    <w:left w:val="nil"/>
                    <w:bottom w:val="single" w:sz="4" w:space="0" w:color="000000"/>
                    <w:right w:val="nil"/>
                  </w:tcBorders>
                  <w:shd w:val="clear" w:color="000000" w:fill="FEEDCF"/>
                  <w:vAlign w:val="center"/>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w:t>
                  </w:r>
                </w:p>
              </w:tc>
              <w:tc>
                <w:tcPr>
                  <w:tcW w:w="789" w:type="dxa"/>
                  <w:tcBorders>
                    <w:top w:val="single" w:sz="4" w:space="0" w:color="000000"/>
                    <w:left w:val="single" w:sz="4" w:space="0" w:color="A6A6A6"/>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w:t>
                  </w:r>
                </w:p>
              </w:tc>
              <w:tc>
                <w:tcPr>
                  <w:tcW w:w="779"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2009</w:t>
                  </w:r>
                </w:p>
              </w:tc>
              <w:tc>
                <w:tcPr>
                  <w:tcW w:w="779"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2010</w:t>
                  </w:r>
                </w:p>
              </w:tc>
              <w:tc>
                <w:tcPr>
                  <w:tcW w:w="779"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2011</w:t>
                  </w:r>
                </w:p>
              </w:tc>
              <w:tc>
                <w:tcPr>
                  <w:tcW w:w="779"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2012</w:t>
                  </w:r>
                </w:p>
              </w:tc>
              <w:tc>
                <w:tcPr>
                  <w:tcW w:w="779"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2013</w:t>
                  </w:r>
                </w:p>
              </w:tc>
              <w:tc>
                <w:tcPr>
                  <w:tcW w:w="836"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2014</w:t>
                  </w:r>
                </w:p>
              </w:tc>
              <w:tc>
                <w:tcPr>
                  <w:tcW w:w="836"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2015</w:t>
                  </w:r>
                </w:p>
              </w:tc>
              <w:tc>
                <w:tcPr>
                  <w:tcW w:w="836"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2016</w:t>
                  </w:r>
                </w:p>
              </w:tc>
              <w:tc>
                <w:tcPr>
                  <w:tcW w:w="1256" w:type="dxa"/>
                  <w:tcBorders>
                    <w:top w:val="single" w:sz="4" w:space="0" w:color="000000"/>
                    <w:left w:val="single" w:sz="4" w:space="0" w:color="A6A6A6"/>
                    <w:bottom w:val="single" w:sz="4" w:space="0" w:color="000000"/>
                    <w:right w:val="nil"/>
                  </w:tcBorders>
                  <w:shd w:val="clear" w:color="000000" w:fill="FEEDCF"/>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 to 2016 change</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BE</w:t>
                  </w:r>
                </w:p>
              </w:tc>
              <w:tc>
                <w:tcPr>
                  <w:tcW w:w="789"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50,4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54,9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48,6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43,5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45,2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45,0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-5,4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BG</w:t>
                  </w:r>
                </w:p>
              </w:tc>
              <w:tc>
                <w:tcPr>
                  <w:tcW w:w="789"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37,9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37,2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45,3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50,7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49,3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39,2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1,3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CZ</w:t>
                  </w:r>
                </w:p>
              </w:tc>
              <w:tc>
                <w:tcPr>
                  <w:tcW w:w="789"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17,2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31,5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24,0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40,7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39,1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35,1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17,9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DK</w:t>
                  </w:r>
                </w:p>
              </w:tc>
              <w:tc>
                <w:tcPr>
                  <w:tcW w:w="789"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48,2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44,2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46,7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43,6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39,8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38,5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-9,7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DE</w:t>
                  </w:r>
                </w:p>
              </w:tc>
              <w:tc>
                <w:tcPr>
                  <w:tcW w:w="789"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45,5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48,4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46,3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37,5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47,6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46,2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0,7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EE</w:t>
                  </w:r>
                </w:p>
              </w:tc>
              <w:tc>
                <w:tcPr>
                  <w:tcW w:w="789"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53,7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54,9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55,8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49,5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52,2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48,8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-4,8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IE</w:t>
                  </w:r>
                </w:p>
              </w:tc>
              <w:tc>
                <w:tcPr>
                  <w:tcW w:w="789"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58,4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61,3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53,5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59,2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56,4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65,1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62,8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4,5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EL</w:t>
                  </w:r>
                </w:p>
              </w:tc>
              <w:tc>
                <w:tcPr>
                  <w:tcW w:w="789"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38,9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45,0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48,7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44,5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43,0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41,3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2,4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ES</w:t>
                  </w:r>
                </w:p>
              </w:tc>
              <w:tc>
                <w:tcPr>
                  <w:tcW w:w="789"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68,6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67,3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64,7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72,4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74,4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71,5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71,8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73,0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70,5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1,9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FR</w:t>
                  </w:r>
                </w:p>
              </w:tc>
              <w:tc>
                <w:tcPr>
                  <w:tcW w:w="789"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37,4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42,0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40,7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40,0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36,2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49,7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12,3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HR</w:t>
                  </w:r>
                </w:p>
              </w:tc>
              <w:tc>
                <w:tcPr>
                  <w:tcW w:w="789"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27,1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25,4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25,3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21,9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17,1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24,6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-2,5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IT</w:t>
                  </w:r>
                </w:p>
              </w:tc>
              <w:tc>
                <w:tcPr>
                  <w:tcW w:w="789"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45,6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43,9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46,6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51,7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54,6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54,3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8,7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CY</w:t>
                  </w:r>
                </w:p>
              </w:tc>
              <w:tc>
                <w:tcPr>
                  <w:tcW w:w="789"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43,7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47,9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40,2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43,0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39,5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40,3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-3,4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LV</w:t>
                  </w:r>
                </w:p>
              </w:tc>
              <w:tc>
                <w:tcPr>
                  <w:tcW w:w="789"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46,6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30,2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33,6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39,6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37,9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36,5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-10,1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LT</w:t>
                  </w:r>
                </w:p>
              </w:tc>
              <w:tc>
                <w:tcPr>
                  <w:tcW w:w="789"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43,5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42,8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29,5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26,4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26,4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31,8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-11,7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LU</w:t>
                  </w:r>
                </w:p>
              </w:tc>
              <w:tc>
                <w:tcPr>
                  <w:tcW w:w="789"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HU</w:t>
                  </w:r>
                </w:p>
              </w:tc>
              <w:tc>
                <w:tcPr>
                  <w:tcW w:w="789"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24,0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23,6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24,3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42,1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39,4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37,2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13,2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MT</w:t>
                  </w:r>
                </w:p>
              </w:tc>
              <w:tc>
                <w:tcPr>
                  <w:tcW w:w="789"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19,3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23,4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17,7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23,6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24,3 </w:t>
                  </w:r>
                </w:p>
              </w:tc>
              <w:tc>
                <w:tcPr>
                  <w:tcW w:w="836" w:type="dxa"/>
                  <w:tcBorders>
                    <w:top w:val="nil"/>
                    <w:left w:val="nil"/>
                    <w:bottom w:val="single" w:sz="4" w:space="0" w:color="C0C0C0"/>
                    <w:right w:val="single" w:sz="4" w:space="0" w:color="C0C0C0"/>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8,1 </w:t>
                  </w:r>
                </w:p>
              </w:tc>
              <w:tc>
                <w:tcPr>
                  <w:tcW w:w="125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2,5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NL</w:t>
                  </w:r>
                </w:p>
              </w:tc>
              <w:tc>
                <w:tcPr>
                  <w:tcW w:w="789"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43,1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44,1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44,1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44,4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44,6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42,8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-0,3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AT</w:t>
                  </w:r>
                </w:p>
              </w:tc>
              <w:tc>
                <w:tcPr>
                  <w:tcW w:w="789"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52,3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50,5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39,5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44,4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53,9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48,9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-3,4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PL</w:t>
                  </w:r>
                </w:p>
              </w:tc>
              <w:tc>
                <w:tcPr>
                  <w:tcW w:w="789"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33,5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34,0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38,8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35,9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36,8 </w:t>
                  </w:r>
                </w:p>
              </w:tc>
              <w:tc>
                <w:tcPr>
                  <w:tcW w:w="779"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40,8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7,3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PT</w:t>
                  </w:r>
                </w:p>
              </w:tc>
              <w:tc>
                <w:tcPr>
                  <w:tcW w:w="789"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55,1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39,1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39,2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31,1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27,4 </w:t>
                  </w:r>
                </w:p>
              </w:tc>
              <w:tc>
                <w:tcPr>
                  <w:tcW w:w="779"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37,5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-17,6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RO</w:t>
                  </w:r>
                </w:p>
              </w:tc>
              <w:tc>
                <w:tcPr>
                  <w:tcW w:w="789"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17,9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20,8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23,9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23,2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26,2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29,1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11,2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SI</w:t>
                  </w:r>
                </w:p>
              </w:tc>
              <w:tc>
                <w:tcPr>
                  <w:tcW w:w="789"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20,9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21,3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17,7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32,7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26,6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33,1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12,2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SK</w:t>
                  </w:r>
                </w:p>
              </w:tc>
              <w:tc>
                <w:tcPr>
                  <w:tcW w:w="789"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25,3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27,9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28,4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46,2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42,0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43,3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18,0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FI</w:t>
                  </w:r>
                </w:p>
              </w:tc>
              <w:tc>
                <w:tcPr>
                  <w:tcW w:w="789"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51,3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48,5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50,5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58,5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55,4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63,8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12,5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SE</w:t>
                  </w:r>
                </w:p>
              </w:tc>
              <w:tc>
                <w:tcPr>
                  <w:tcW w:w="789" w:type="dxa"/>
                  <w:tcBorders>
                    <w:top w:val="nil"/>
                    <w:left w:val="single" w:sz="4" w:space="0" w:color="A6A6A6"/>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55,8 </w:t>
                  </w:r>
                </w:p>
              </w:tc>
              <w:tc>
                <w:tcPr>
                  <w:tcW w:w="779"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53,2 </w:t>
                  </w:r>
                </w:p>
              </w:tc>
              <w:tc>
                <w:tcPr>
                  <w:tcW w:w="779"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56,4 </w:t>
                  </w:r>
                </w:p>
              </w:tc>
              <w:tc>
                <w:tcPr>
                  <w:tcW w:w="779"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57,2 </w:t>
                  </w:r>
                </w:p>
              </w:tc>
              <w:tc>
                <w:tcPr>
                  <w:tcW w:w="779"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59,7 </w:t>
                  </w:r>
                </w:p>
              </w:tc>
              <w:tc>
                <w:tcPr>
                  <w:tcW w:w="779"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58,0 </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57,7 </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61,4 </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58,4 </w:t>
                  </w:r>
                </w:p>
              </w:tc>
              <w:tc>
                <w:tcPr>
                  <w:tcW w:w="1256" w:type="dxa"/>
                  <w:tcBorders>
                    <w:top w:val="nil"/>
                    <w:left w:val="single" w:sz="4" w:space="0" w:color="A6A6A6"/>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2,7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UK</w:t>
                  </w:r>
                </w:p>
              </w:tc>
              <w:tc>
                <w:tcPr>
                  <w:tcW w:w="789" w:type="dxa"/>
                  <w:tcBorders>
                    <w:top w:val="single" w:sz="4" w:space="0" w:color="C0C0C0"/>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47,4 </w:t>
                  </w:r>
                </w:p>
              </w:tc>
              <w:tc>
                <w:tcPr>
                  <w:tcW w:w="779"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53,4 </w:t>
                  </w:r>
                </w:p>
              </w:tc>
              <w:tc>
                <w:tcPr>
                  <w:tcW w:w="779"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52,3 </w:t>
                  </w:r>
                </w:p>
              </w:tc>
              <w:tc>
                <w:tcPr>
                  <w:tcW w:w="779"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54,9 </w:t>
                  </w:r>
                </w:p>
              </w:tc>
              <w:tc>
                <w:tcPr>
                  <w:tcW w:w="779"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58,1 </w:t>
                  </w:r>
                </w:p>
              </w:tc>
              <w:tc>
                <w:tcPr>
                  <w:tcW w:w="779"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54,2 </w:t>
                  </w:r>
                </w:p>
              </w:tc>
              <w:tc>
                <w:tcPr>
                  <w:tcW w:w="836"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54,4 </w:t>
                  </w:r>
                </w:p>
              </w:tc>
              <w:tc>
                <w:tcPr>
                  <w:tcW w:w="836"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60,3 </w:t>
                  </w:r>
                </w:p>
              </w:tc>
              <w:tc>
                <w:tcPr>
                  <w:tcW w:w="836"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59,0 </w:t>
                  </w:r>
                </w:p>
              </w:tc>
              <w:tc>
                <w:tcPr>
                  <w:tcW w:w="1256" w:type="dxa"/>
                  <w:tcBorders>
                    <w:top w:val="single" w:sz="4" w:space="0" w:color="C0C0C0"/>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11,6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single" w:sz="4" w:space="0" w:color="00000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IS</w:t>
                  </w:r>
                </w:p>
              </w:tc>
              <w:tc>
                <w:tcPr>
                  <w:tcW w:w="789" w:type="dxa"/>
                  <w:tcBorders>
                    <w:top w:val="single" w:sz="4" w:space="0" w:color="C0C0C0"/>
                    <w:left w:val="single" w:sz="4" w:space="0" w:color="A6A6A6"/>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single" w:sz="4" w:space="0" w:color="C0C0C0"/>
                    <w:left w:val="single" w:sz="4" w:space="0" w:color="A6A6A6"/>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NO</w:t>
                  </w:r>
                </w:p>
              </w:tc>
              <w:tc>
                <w:tcPr>
                  <w:tcW w:w="789" w:type="dxa"/>
                  <w:tcBorders>
                    <w:top w:val="single" w:sz="4" w:space="0" w:color="C0C0C0"/>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43,3 </w:t>
                  </w:r>
                </w:p>
              </w:tc>
              <w:tc>
                <w:tcPr>
                  <w:tcW w:w="779"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43,0 </w:t>
                  </w:r>
                </w:p>
              </w:tc>
              <w:tc>
                <w:tcPr>
                  <w:tcW w:w="779"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42,2 </w:t>
                  </w:r>
                </w:p>
              </w:tc>
              <w:tc>
                <w:tcPr>
                  <w:tcW w:w="779"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41,1 </w:t>
                  </w:r>
                </w:p>
              </w:tc>
              <w:tc>
                <w:tcPr>
                  <w:tcW w:w="779"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39,5 </w:t>
                  </w:r>
                </w:p>
              </w:tc>
              <w:tc>
                <w:tcPr>
                  <w:tcW w:w="779"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45,2 </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46,5 </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46,6 </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43,5 </w:t>
                  </w:r>
                </w:p>
              </w:tc>
              <w:tc>
                <w:tcPr>
                  <w:tcW w:w="1256" w:type="dxa"/>
                  <w:tcBorders>
                    <w:top w:val="single" w:sz="4" w:space="0" w:color="C0C0C0"/>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0,1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CH</w:t>
                  </w:r>
                </w:p>
              </w:tc>
              <w:tc>
                <w:tcPr>
                  <w:tcW w:w="789" w:type="dxa"/>
                  <w:tcBorders>
                    <w:top w:val="nil"/>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37,0 </w:t>
                  </w:r>
                </w:p>
              </w:tc>
              <w:tc>
                <w:tcPr>
                  <w:tcW w:w="779"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39,3 </w:t>
                  </w:r>
                </w:p>
              </w:tc>
              <w:tc>
                <w:tcPr>
                  <w:tcW w:w="779"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44,5 </w:t>
                  </w:r>
                </w:p>
              </w:tc>
              <w:tc>
                <w:tcPr>
                  <w:tcW w:w="779"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46,6 </w:t>
                  </w:r>
                </w:p>
              </w:tc>
              <w:tc>
                <w:tcPr>
                  <w:tcW w:w="779"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39,3 </w:t>
                  </w:r>
                </w:p>
              </w:tc>
              <w:tc>
                <w:tcPr>
                  <w:tcW w:w="779"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39,5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36,8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37,9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32,7 </w:t>
                  </w:r>
                </w:p>
              </w:tc>
              <w:tc>
                <w:tcPr>
                  <w:tcW w:w="1256" w:type="dxa"/>
                  <w:tcBorders>
                    <w:top w:val="nil"/>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-4,3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MK</w:t>
                  </w:r>
                </w:p>
              </w:tc>
              <w:tc>
                <w:tcPr>
                  <w:tcW w:w="789"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29,1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34,4 </w:t>
                  </w:r>
                </w:p>
              </w:tc>
              <w:tc>
                <w:tcPr>
                  <w:tcW w:w="779"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43,5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14,4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TR</w:t>
                  </w:r>
                </w:p>
              </w:tc>
              <w:tc>
                <w:tcPr>
                  <w:tcW w:w="789" w:type="dxa"/>
                  <w:tcBorders>
                    <w:top w:val="nil"/>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54,5 </w:t>
                  </w:r>
                </w:p>
              </w:tc>
              <w:tc>
                <w:tcPr>
                  <w:tcW w:w="779"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55,1 </w:t>
                  </w:r>
                </w:p>
              </w:tc>
              <w:tc>
                <w:tcPr>
                  <w:tcW w:w="779"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53,6 </w:t>
                  </w:r>
                </w:p>
              </w:tc>
              <w:tc>
                <w:tcPr>
                  <w:tcW w:w="779"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55,2 </w:t>
                  </w:r>
                </w:p>
              </w:tc>
              <w:tc>
                <w:tcPr>
                  <w:tcW w:w="779"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60,9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65,4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64,8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66,5 </w:t>
                  </w:r>
                </w:p>
              </w:tc>
              <w:tc>
                <w:tcPr>
                  <w:tcW w:w="1256" w:type="dxa"/>
                  <w:tcBorders>
                    <w:top w:val="nil"/>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12,0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73"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p>
              </w:tc>
              <w:tc>
                <w:tcPr>
                  <w:tcW w:w="789"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695210" w:rsidTr="00695210">
              <w:trPr>
                <w:trHeight w:val="240"/>
              </w:trPr>
              <w:tc>
                <w:tcPr>
                  <w:tcW w:w="7429" w:type="dxa"/>
                  <w:gridSpan w:val="9"/>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Some EU countries are not fully covered in the graphs due to a lack of reliable data:</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r>
            <w:tr w:rsidR="00CB4750" w:rsidRPr="00695210" w:rsidTr="00695210">
              <w:trPr>
                <w:trHeight w:val="240"/>
              </w:trPr>
              <w:tc>
                <w:tcPr>
                  <w:tcW w:w="11473" w:type="dxa"/>
                  <w:gridSpan w:val="13"/>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mainly Luxembourg and Malta, but also Croatia - as regards human health and social work activities - and Slovakia - education.</w:t>
                  </w:r>
                </w:p>
              </w:tc>
            </w:tr>
            <w:tr w:rsidR="00CB4750" w:rsidRPr="00695210" w:rsidTr="00695210">
              <w:trPr>
                <w:trHeight w:val="240"/>
              </w:trPr>
              <w:tc>
                <w:tcPr>
                  <w:tcW w:w="10497" w:type="dxa"/>
                  <w:gridSpan w:val="12"/>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Also Iceland is not fully covered. Fyrom figures are missing for professional, scientific and technical activities sector only.</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r>
            <w:tr w:rsidR="00CB4750" w:rsidRPr="00695210" w:rsidTr="00695210">
              <w:trPr>
                <w:trHeight w:val="240"/>
              </w:trPr>
              <w:tc>
                <w:tcPr>
                  <w:tcW w:w="1073"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89"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79"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79"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79"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79"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79"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r>
          </w:tbl>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tbl>
            <w:tblPr>
              <w:tblW w:w="11442" w:type="dxa"/>
              <w:tblCellMar>
                <w:left w:w="70" w:type="dxa"/>
                <w:right w:w="70" w:type="dxa"/>
              </w:tblCellMar>
              <w:tblLook w:val="04A0" w:firstRow="1" w:lastRow="0" w:firstColumn="1" w:lastColumn="0" w:noHBand="0" w:noVBand="1"/>
            </w:tblPr>
            <w:tblGrid>
              <w:gridCol w:w="1085"/>
              <w:gridCol w:w="797"/>
              <w:gridCol w:w="788"/>
              <w:gridCol w:w="788"/>
              <w:gridCol w:w="788"/>
              <w:gridCol w:w="788"/>
              <w:gridCol w:w="788"/>
              <w:gridCol w:w="788"/>
              <w:gridCol w:w="788"/>
              <w:gridCol w:w="836"/>
              <w:gridCol w:w="1256"/>
              <w:gridCol w:w="976"/>
              <w:gridCol w:w="976"/>
            </w:tblGrid>
            <w:tr w:rsidR="00CB4750" w:rsidRPr="00695210" w:rsidTr="00695210">
              <w:trPr>
                <w:trHeight w:val="240"/>
              </w:trPr>
              <w:tc>
                <w:tcPr>
                  <w:tcW w:w="7398" w:type="dxa"/>
                  <w:gridSpan w:val="9"/>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val="en-GB" w:eastAsia="es-ES"/>
                    </w:rPr>
                  </w:pPr>
                  <w:r w:rsidRPr="001B47DA">
                    <w:rPr>
                      <w:rFonts w:ascii="Arial" w:eastAsia="Times New Roman" w:hAnsi="Arial" w:cs="Arial"/>
                      <w:b/>
                      <w:bCs/>
                      <w:color w:val="000000"/>
                      <w:sz w:val="18"/>
                      <w:szCs w:val="18"/>
                      <w:lang w:val="en-GB" w:eastAsia="es-ES"/>
                    </w:rPr>
                    <w:t>Professional, scientific and technical activities: over-qualification rates 2008-2016</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r>
            <w:tr w:rsidR="00CB4750" w:rsidRPr="001B47DA" w:rsidTr="00695210">
              <w:trPr>
                <w:trHeight w:val="240"/>
              </w:trPr>
              <w:tc>
                <w:tcPr>
                  <w:tcW w:w="1882" w:type="dxa"/>
                  <w:gridSpan w:val="2"/>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points)</w:t>
                  </w:r>
                </w:p>
              </w:tc>
              <w:tc>
                <w:tcPr>
                  <w:tcW w:w="788"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p>
              </w:tc>
              <w:tc>
                <w:tcPr>
                  <w:tcW w:w="797"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480"/>
              </w:trPr>
              <w:tc>
                <w:tcPr>
                  <w:tcW w:w="1085" w:type="dxa"/>
                  <w:tcBorders>
                    <w:top w:val="single" w:sz="4" w:space="0" w:color="000000"/>
                    <w:left w:val="nil"/>
                    <w:bottom w:val="single" w:sz="4" w:space="0" w:color="000000"/>
                    <w:right w:val="nil"/>
                  </w:tcBorders>
                  <w:shd w:val="clear" w:color="000000" w:fill="FEEDCF"/>
                  <w:vAlign w:val="center"/>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w:t>
                  </w:r>
                </w:p>
              </w:tc>
              <w:tc>
                <w:tcPr>
                  <w:tcW w:w="797" w:type="dxa"/>
                  <w:tcBorders>
                    <w:top w:val="single" w:sz="4" w:space="0" w:color="000000"/>
                    <w:left w:val="single" w:sz="4" w:space="0" w:color="A6A6A6"/>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w:t>
                  </w:r>
                </w:p>
              </w:tc>
              <w:tc>
                <w:tcPr>
                  <w:tcW w:w="788"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2009</w:t>
                  </w:r>
                </w:p>
              </w:tc>
              <w:tc>
                <w:tcPr>
                  <w:tcW w:w="788"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2010</w:t>
                  </w:r>
                </w:p>
              </w:tc>
              <w:tc>
                <w:tcPr>
                  <w:tcW w:w="788"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2011</w:t>
                  </w:r>
                </w:p>
              </w:tc>
              <w:tc>
                <w:tcPr>
                  <w:tcW w:w="788"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2012</w:t>
                  </w:r>
                </w:p>
              </w:tc>
              <w:tc>
                <w:tcPr>
                  <w:tcW w:w="788"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2013</w:t>
                  </w:r>
                </w:p>
              </w:tc>
              <w:tc>
                <w:tcPr>
                  <w:tcW w:w="788"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2014</w:t>
                  </w:r>
                </w:p>
              </w:tc>
              <w:tc>
                <w:tcPr>
                  <w:tcW w:w="788"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2015</w:t>
                  </w:r>
                </w:p>
              </w:tc>
              <w:tc>
                <w:tcPr>
                  <w:tcW w:w="836"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2016</w:t>
                  </w:r>
                </w:p>
              </w:tc>
              <w:tc>
                <w:tcPr>
                  <w:tcW w:w="1256" w:type="dxa"/>
                  <w:tcBorders>
                    <w:top w:val="single" w:sz="4" w:space="0" w:color="000000"/>
                    <w:left w:val="single" w:sz="4" w:space="0" w:color="A6A6A6"/>
                    <w:bottom w:val="single" w:sz="4" w:space="0" w:color="000000"/>
                    <w:right w:val="nil"/>
                  </w:tcBorders>
                  <w:shd w:val="clear" w:color="000000" w:fill="FEEDCF"/>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 to 2016 change</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BE</w:t>
                  </w:r>
                </w:p>
              </w:tc>
              <w:tc>
                <w:tcPr>
                  <w:tcW w:w="797"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13,1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10,6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11,4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12,5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11,1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8,6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7,8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7,4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-5,8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BG</w:t>
                  </w:r>
                </w:p>
              </w:tc>
              <w:tc>
                <w:tcPr>
                  <w:tcW w:w="797"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7,4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0,0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CZ</w:t>
                  </w:r>
                </w:p>
              </w:tc>
              <w:tc>
                <w:tcPr>
                  <w:tcW w:w="797"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7,1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6,3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4,0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DK</w:t>
                  </w:r>
                </w:p>
              </w:tc>
              <w:tc>
                <w:tcPr>
                  <w:tcW w:w="797"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6,3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-1,4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DE</w:t>
                  </w:r>
                </w:p>
              </w:tc>
              <w:tc>
                <w:tcPr>
                  <w:tcW w:w="797"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7,9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7,1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6,5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7,8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7,7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7,5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8,1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0,2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EE</w:t>
                  </w:r>
                </w:p>
              </w:tc>
              <w:tc>
                <w:tcPr>
                  <w:tcW w:w="797"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7,9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0,3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IE</w:t>
                  </w:r>
                </w:p>
              </w:tc>
              <w:tc>
                <w:tcPr>
                  <w:tcW w:w="797"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8,7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9,6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9,3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12,0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12,1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13,5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15,4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15,0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6,3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EL</w:t>
                  </w:r>
                </w:p>
              </w:tc>
              <w:tc>
                <w:tcPr>
                  <w:tcW w:w="797"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1,2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ES</w:t>
                  </w:r>
                </w:p>
              </w:tc>
              <w:tc>
                <w:tcPr>
                  <w:tcW w:w="797"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11,0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10,7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10,9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14,3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14,1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14,1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13,7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13,5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2,5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FR</w:t>
                  </w:r>
                </w:p>
              </w:tc>
              <w:tc>
                <w:tcPr>
                  <w:tcW w:w="797"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15,4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14,6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14,1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12,7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13,2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12,5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13,6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13,5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-1,8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HR</w:t>
                  </w:r>
                </w:p>
              </w:tc>
              <w:tc>
                <w:tcPr>
                  <w:tcW w:w="797"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8,2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6,7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6,7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11,5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11,2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10,8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11,6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9,2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1,0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IT</w:t>
                  </w:r>
                </w:p>
              </w:tc>
              <w:tc>
                <w:tcPr>
                  <w:tcW w:w="797"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1,3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CY</w:t>
                  </w:r>
                </w:p>
              </w:tc>
              <w:tc>
                <w:tcPr>
                  <w:tcW w:w="797"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14,8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12,8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10,8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7,5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9,5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11,9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-2,8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LV</w:t>
                  </w:r>
                </w:p>
              </w:tc>
              <w:tc>
                <w:tcPr>
                  <w:tcW w:w="797"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7,3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7,6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7,2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5,4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LT</w:t>
                  </w:r>
                </w:p>
              </w:tc>
              <w:tc>
                <w:tcPr>
                  <w:tcW w:w="797"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1,5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LU</w:t>
                  </w:r>
                </w:p>
              </w:tc>
              <w:tc>
                <w:tcPr>
                  <w:tcW w:w="797"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nil"/>
                    <w:left w:val="single" w:sz="4" w:space="0" w:color="A6A6A6"/>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HU</w:t>
                  </w:r>
                </w:p>
              </w:tc>
              <w:tc>
                <w:tcPr>
                  <w:tcW w:w="797"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10,5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12,8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13,5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 </w:t>
                  </w:r>
                </w:p>
              </w:tc>
              <w:tc>
                <w:tcPr>
                  <w:tcW w:w="1256" w:type="dxa"/>
                  <w:tcBorders>
                    <w:top w:val="single" w:sz="4" w:space="0" w:color="C0C0C0"/>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-4,8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MT</w:t>
                  </w:r>
                </w:p>
              </w:tc>
              <w:tc>
                <w:tcPr>
                  <w:tcW w:w="797"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 </w:t>
                  </w:r>
                </w:p>
              </w:tc>
              <w:tc>
                <w:tcPr>
                  <w:tcW w:w="836" w:type="dxa"/>
                  <w:tcBorders>
                    <w:top w:val="nil"/>
                    <w:left w:val="nil"/>
                    <w:bottom w:val="single" w:sz="4" w:space="0" w:color="C0C0C0"/>
                    <w:right w:val="single" w:sz="4" w:space="0" w:color="A6A6A6"/>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 </w:t>
                  </w:r>
                </w:p>
              </w:tc>
              <w:tc>
                <w:tcPr>
                  <w:tcW w:w="1256" w:type="dxa"/>
                  <w:tcBorders>
                    <w:top w:val="nil"/>
                    <w:left w:val="nil"/>
                    <w:bottom w:val="single" w:sz="4" w:space="0" w:color="A6A6A6"/>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-0,9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NL</w:t>
                  </w:r>
                </w:p>
              </w:tc>
              <w:tc>
                <w:tcPr>
                  <w:tcW w:w="797"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5,9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7,6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7,5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6,7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0,6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AT</w:t>
                  </w:r>
                </w:p>
              </w:tc>
              <w:tc>
                <w:tcPr>
                  <w:tcW w:w="797"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9,0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7,4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8,1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8,7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8,7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8,5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13,7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13,2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4,2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PL</w:t>
                  </w:r>
                </w:p>
              </w:tc>
              <w:tc>
                <w:tcPr>
                  <w:tcW w:w="797"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788"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1,1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PT</w:t>
                  </w:r>
                </w:p>
              </w:tc>
              <w:tc>
                <w:tcPr>
                  <w:tcW w:w="797"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7,1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 </w:t>
                  </w:r>
                </w:p>
              </w:tc>
              <w:tc>
                <w:tcPr>
                  <w:tcW w:w="788"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-3,0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RO</w:t>
                  </w:r>
                </w:p>
              </w:tc>
              <w:tc>
                <w:tcPr>
                  <w:tcW w:w="797"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7,1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8,3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9,2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8,7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3,4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SI</w:t>
                  </w:r>
                </w:p>
              </w:tc>
              <w:tc>
                <w:tcPr>
                  <w:tcW w:w="797"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1,6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SK</w:t>
                  </w:r>
                </w:p>
              </w:tc>
              <w:tc>
                <w:tcPr>
                  <w:tcW w:w="797"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2,6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FI</w:t>
                  </w:r>
                </w:p>
              </w:tc>
              <w:tc>
                <w:tcPr>
                  <w:tcW w:w="797"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7,1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788"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-0,6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SE</w:t>
                  </w:r>
                </w:p>
              </w:tc>
              <w:tc>
                <w:tcPr>
                  <w:tcW w:w="797" w:type="dxa"/>
                  <w:tcBorders>
                    <w:top w:val="nil"/>
                    <w:left w:val="single" w:sz="4" w:space="0" w:color="A6A6A6"/>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 </w:t>
                  </w:r>
                </w:p>
              </w:tc>
              <w:tc>
                <w:tcPr>
                  <w:tcW w:w="788"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788"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788"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 </w:t>
                  </w:r>
                </w:p>
              </w:tc>
              <w:tc>
                <w:tcPr>
                  <w:tcW w:w="788"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788"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788"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 </w:t>
                  </w:r>
                </w:p>
              </w:tc>
              <w:tc>
                <w:tcPr>
                  <w:tcW w:w="788"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 </w:t>
                  </w:r>
                </w:p>
              </w:tc>
              <w:tc>
                <w:tcPr>
                  <w:tcW w:w="1256" w:type="dxa"/>
                  <w:tcBorders>
                    <w:top w:val="nil"/>
                    <w:left w:val="single" w:sz="4" w:space="0" w:color="A6A6A6"/>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-0,5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UK</w:t>
                  </w:r>
                </w:p>
              </w:tc>
              <w:tc>
                <w:tcPr>
                  <w:tcW w:w="797" w:type="dxa"/>
                  <w:tcBorders>
                    <w:top w:val="single" w:sz="4" w:space="0" w:color="C0C0C0"/>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9,8 </w:t>
                  </w:r>
                </w:p>
              </w:tc>
              <w:tc>
                <w:tcPr>
                  <w:tcW w:w="788"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9,5 </w:t>
                  </w:r>
                </w:p>
              </w:tc>
              <w:tc>
                <w:tcPr>
                  <w:tcW w:w="788"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9,8 </w:t>
                  </w:r>
                </w:p>
              </w:tc>
              <w:tc>
                <w:tcPr>
                  <w:tcW w:w="788"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9,3 </w:t>
                  </w:r>
                </w:p>
              </w:tc>
              <w:tc>
                <w:tcPr>
                  <w:tcW w:w="788"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10,3 </w:t>
                  </w:r>
                </w:p>
              </w:tc>
              <w:tc>
                <w:tcPr>
                  <w:tcW w:w="788"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10,2 </w:t>
                  </w:r>
                </w:p>
              </w:tc>
              <w:tc>
                <w:tcPr>
                  <w:tcW w:w="788"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10,1 </w:t>
                  </w:r>
                </w:p>
              </w:tc>
              <w:tc>
                <w:tcPr>
                  <w:tcW w:w="788"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12,7 </w:t>
                  </w:r>
                </w:p>
              </w:tc>
              <w:tc>
                <w:tcPr>
                  <w:tcW w:w="836"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10,9 </w:t>
                  </w:r>
                </w:p>
              </w:tc>
              <w:tc>
                <w:tcPr>
                  <w:tcW w:w="1256" w:type="dxa"/>
                  <w:tcBorders>
                    <w:top w:val="single" w:sz="4" w:space="0" w:color="C0C0C0"/>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1,1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single" w:sz="4" w:space="0" w:color="00000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IS</w:t>
                  </w:r>
                </w:p>
              </w:tc>
              <w:tc>
                <w:tcPr>
                  <w:tcW w:w="797" w:type="dxa"/>
                  <w:tcBorders>
                    <w:top w:val="single" w:sz="4" w:space="0" w:color="C0C0C0"/>
                    <w:left w:val="single" w:sz="4" w:space="0" w:color="A6A6A6"/>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single" w:sz="4" w:space="0" w:color="C0C0C0"/>
                    <w:left w:val="single" w:sz="4" w:space="0" w:color="A6A6A6"/>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NO</w:t>
                  </w:r>
                </w:p>
              </w:tc>
              <w:tc>
                <w:tcPr>
                  <w:tcW w:w="797" w:type="dxa"/>
                  <w:tcBorders>
                    <w:top w:val="single" w:sz="4" w:space="0" w:color="C0C0C0"/>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788"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 </w:t>
                  </w:r>
                </w:p>
              </w:tc>
              <w:tc>
                <w:tcPr>
                  <w:tcW w:w="788"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 </w:t>
                  </w:r>
                </w:p>
              </w:tc>
              <w:tc>
                <w:tcPr>
                  <w:tcW w:w="788"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788"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788"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788"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788"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 </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 </w:t>
                  </w:r>
                </w:p>
              </w:tc>
              <w:tc>
                <w:tcPr>
                  <w:tcW w:w="1256" w:type="dxa"/>
                  <w:tcBorders>
                    <w:top w:val="single" w:sz="4" w:space="0" w:color="C0C0C0"/>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-0,3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CH</w:t>
                  </w:r>
                </w:p>
              </w:tc>
              <w:tc>
                <w:tcPr>
                  <w:tcW w:w="797" w:type="dxa"/>
                  <w:tcBorders>
                    <w:top w:val="nil"/>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9,3 </w:t>
                  </w:r>
                </w:p>
              </w:tc>
              <w:tc>
                <w:tcPr>
                  <w:tcW w:w="788"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11,2 </w:t>
                  </w:r>
                </w:p>
              </w:tc>
              <w:tc>
                <w:tcPr>
                  <w:tcW w:w="788"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9,3 </w:t>
                  </w:r>
                </w:p>
              </w:tc>
              <w:tc>
                <w:tcPr>
                  <w:tcW w:w="788"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 </w:t>
                  </w:r>
                </w:p>
              </w:tc>
              <w:tc>
                <w:tcPr>
                  <w:tcW w:w="788"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 </w:t>
                  </w:r>
                </w:p>
              </w:tc>
              <w:tc>
                <w:tcPr>
                  <w:tcW w:w="788"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6,8 </w:t>
                  </w:r>
                </w:p>
              </w:tc>
              <w:tc>
                <w:tcPr>
                  <w:tcW w:w="788"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 </w:t>
                  </w:r>
                </w:p>
              </w:tc>
              <w:tc>
                <w:tcPr>
                  <w:tcW w:w="788"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8,3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7,5 </w:t>
                  </w:r>
                </w:p>
              </w:tc>
              <w:tc>
                <w:tcPr>
                  <w:tcW w:w="1256" w:type="dxa"/>
                  <w:tcBorders>
                    <w:top w:val="nil"/>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-1,8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MK</w:t>
                  </w:r>
                </w:p>
              </w:tc>
              <w:tc>
                <w:tcPr>
                  <w:tcW w:w="797" w:type="dxa"/>
                  <w:tcBorders>
                    <w:top w:val="single" w:sz="4" w:space="0" w:color="C0C0C0"/>
                    <w:left w:val="single" w:sz="4" w:space="0" w:color="A6A6A6"/>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0,7 </w:t>
                  </w:r>
                </w:p>
              </w:tc>
              <w:tc>
                <w:tcPr>
                  <w:tcW w:w="788"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 </w:t>
                  </w:r>
                </w:p>
              </w:tc>
              <w:tc>
                <w:tcPr>
                  <w:tcW w:w="788"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6,8 </w:t>
                  </w:r>
                </w:p>
              </w:tc>
              <w:tc>
                <w:tcPr>
                  <w:tcW w:w="788"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9,5 </w:t>
                  </w:r>
                </w:p>
              </w:tc>
              <w:tc>
                <w:tcPr>
                  <w:tcW w:w="788"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7,4 </w:t>
                  </w:r>
                </w:p>
              </w:tc>
              <w:tc>
                <w:tcPr>
                  <w:tcW w:w="836"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1256" w:type="dxa"/>
                  <w:tcBorders>
                    <w:top w:val="single" w:sz="4" w:space="0" w:color="C0C0C0"/>
                    <w:left w:val="single" w:sz="4" w:space="0" w:color="A6A6A6"/>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5,3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TR</w:t>
                  </w:r>
                </w:p>
              </w:tc>
              <w:tc>
                <w:tcPr>
                  <w:tcW w:w="797" w:type="dxa"/>
                  <w:tcBorders>
                    <w:top w:val="single" w:sz="4" w:space="0" w:color="C0C0C0"/>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16,8 </w:t>
                  </w:r>
                </w:p>
              </w:tc>
              <w:tc>
                <w:tcPr>
                  <w:tcW w:w="788"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18,1 </w:t>
                  </w:r>
                </w:p>
              </w:tc>
              <w:tc>
                <w:tcPr>
                  <w:tcW w:w="788"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20,5 </w:t>
                  </w:r>
                </w:p>
              </w:tc>
              <w:tc>
                <w:tcPr>
                  <w:tcW w:w="788"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16,6 </w:t>
                  </w:r>
                </w:p>
              </w:tc>
              <w:tc>
                <w:tcPr>
                  <w:tcW w:w="788"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16,2 </w:t>
                  </w:r>
                </w:p>
              </w:tc>
              <w:tc>
                <w:tcPr>
                  <w:tcW w:w="788"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18,0 </w:t>
                  </w:r>
                </w:p>
              </w:tc>
              <w:tc>
                <w:tcPr>
                  <w:tcW w:w="788"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15,6 </w:t>
                  </w:r>
                </w:p>
              </w:tc>
              <w:tc>
                <w:tcPr>
                  <w:tcW w:w="836"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17,3 </w:t>
                  </w:r>
                </w:p>
              </w:tc>
              <w:tc>
                <w:tcPr>
                  <w:tcW w:w="1256" w:type="dxa"/>
                  <w:tcBorders>
                    <w:top w:val="single" w:sz="4" w:space="0" w:color="C0C0C0"/>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0,5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85"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p>
              </w:tc>
              <w:tc>
                <w:tcPr>
                  <w:tcW w:w="797"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695210" w:rsidTr="00695210">
              <w:trPr>
                <w:trHeight w:val="240"/>
              </w:trPr>
              <w:tc>
                <w:tcPr>
                  <w:tcW w:w="7398" w:type="dxa"/>
                  <w:gridSpan w:val="9"/>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Some EU countries are not fully covered in the graphs due to a lack of reliable data:</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r>
            <w:tr w:rsidR="00CB4750" w:rsidRPr="00695210" w:rsidTr="00695210">
              <w:trPr>
                <w:trHeight w:val="240"/>
              </w:trPr>
              <w:tc>
                <w:tcPr>
                  <w:tcW w:w="11442" w:type="dxa"/>
                  <w:gridSpan w:val="13"/>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mainly Luxembourg and Malta, but also Croatia - as regards human health and social work activities - and Slovakia - education.</w:t>
                  </w:r>
                </w:p>
              </w:tc>
            </w:tr>
            <w:tr w:rsidR="00CB4750" w:rsidRPr="00695210" w:rsidTr="00695210">
              <w:trPr>
                <w:trHeight w:val="240"/>
              </w:trPr>
              <w:tc>
                <w:tcPr>
                  <w:tcW w:w="10466" w:type="dxa"/>
                  <w:gridSpan w:val="12"/>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Also Iceland is not fully covered. Fyrom figures are missing for professional, scientific and technical activities sector only.</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r>
          </w:tbl>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tbl>
            <w:tblPr>
              <w:tblW w:w="11408" w:type="dxa"/>
              <w:tblCellMar>
                <w:left w:w="70" w:type="dxa"/>
                <w:right w:w="70" w:type="dxa"/>
              </w:tblCellMar>
              <w:tblLook w:val="04A0" w:firstRow="1" w:lastRow="0" w:firstColumn="1" w:lastColumn="0" w:noHBand="0" w:noVBand="1"/>
            </w:tblPr>
            <w:tblGrid>
              <w:gridCol w:w="1023"/>
              <w:gridCol w:w="752"/>
              <w:gridCol w:w="742"/>
              <w:gridCol w:w="742"/>
              <w:gridCol w:w="742"/>
              <w:gridCol w:w="742"/>
              <w:gridCol w:w="742"/>
              <w:gridCol w:w="742"/>
              <w:gridCol w:w="742"/>
              <w:gridCol w:w="751"/>
              <w:gridCol w:w="1736"/>
              <w:gridCol w:w="976"/>
              <w:gridCol w:w="976"/>
            </w:tblGrid>
            <w:tr w:rsidR="00CB4750" w:rsidRPr="00695210" w:rsidTr="00695210">
              <w:trPr>
                <w:trHeight w:val="240"/>
              </w:trPr>
              <w:tc>
                <w:tcPr>
                  <w:tcW w:w="9456" w:type="dxa"/>
                  <w:gridSpan w:val="11"/>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val="en-GB" w:eastAsia="es-ES"/>
                    </w:rPr>
                  </w:pPr>
                  <w:r w:rsidRPr="001B47DA">
                    <w:rPr>
                      <w:rFonts w:ascii="Arial" w:eastAsia="Times New Roman" w:hAnsi="Arial" w:cs="Arial"/>
                      <w:b/>
                      <w:bCs/>
                      <w:color w:val="000000"/>
                      <w:sz w:val="18"/>
                      <w:szCs w:val="18"/>
                      <w:lang w:val="en-GB" w:eastAsia="es-ES"/>
                    </w:rPr>
                    <w:t>Public administration and defence; compulsory social security: over-qualification rates 2008-2016</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r>
            <w:tr w:rsidR="00CB4750" w:rsidRPr="001B47DA" w:rsidTr="00695210">
              <w:trPr>
                <w:trHeight w:val="240"/>
              </w:trPr>
              <w:tc>
                <w:tcPr>
                  <w:tcW w:w="1775" w:type="dxa"/>
                  <w:gridSpan w:val="2"/>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points)</w:t>
                  </w: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51"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17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p>
              </w:tc>
              <w:tc>
                <w:tcPr>
                  <w:tcW w:w="75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51"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17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480"/>
              </w:trPr>
              <w:tc>
                <w:tcPr>
                  <w:tcW w:w="1023" w:type="dxa"/>
                  <w:tcBorders>
                    <w:top w:val="single" w:sz="4" w:space="0" w:color="000000"/>
                    <w:left w:val="nil"/>
                    <w:bottom w:val="single" w:sz="4" w:space="0" w:color="000000"/>
                    <w:right w:val="nil"/>
                  </w:tcBorders>
                  <w:shd w:val="clear" w:color="000000" w:fill="FEEDCF"/>
                  <w:vAlign w:val="center"/>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w:t>
                  </w:r>
                </w:p>
              </w:tc>
              <w:tc>
                <w:tcPr>
                  <w:tcW w:w="752" w:type="dxa"/>
                  <w:tcBorders>
                    <w:top w:val="single" w:sz="4" w:space="0" w:color="000000"/>
                    <w:left w:val="single" w:sz="4" w:space="0" w:color="A6A6A6"/>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w:t>
                  </w:r>
                </w:p>
              </w:tc>
              <w:tc>
                <w:tcPr>
                  <w:tcW w:w="742"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2009</w:t>
                  </w:r>
                </w:p>
              </w:tc>
              <w:tc>
                <w:tcPr>
                  <w:tcW w:w="742"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2010</w:t>
                  </w:r>
                </w:p>
              </w:tc>
              <w:tc>
                <w:tcPr>
                  <w:tcW w:w="742"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2011</w:t>
                  </w:r>
                </w:p>
              </w:tc>
              <w:tc>
                <w:tcPr>
                  <w:tcW w:w="742"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2012</w:t>
                  </w:r>
                </w:p>
              </w:tc>
              <w:tc>
                <w:tcPr>
                  <w:tcW w:w="742"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2013</w:t>
                  </w:r>
                </w:p>
              </w:tc>
              <w:tc>
                <w:tcPr>
                  <w:tcW w:w="742"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2014</w:t>
                  </w:r>
                </w:p>
              </w:tc>
              <w:tc>
                <w:tcPr>
                  <w:tcW w:w="742"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2015</w:t>
                  </w:r>
                </w:p>
              </w:tc>
              <w:tc>
                <w:tcPr>
                  <w:tcW w:w="751"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2016</w:t>
                  </w:r>
                </w:p>
              </w:tc>
              <w:tc>
                <w:tcPr>
                  <w:tcW w:w="1736" w:type="dxa"/>
                  <w:tcBorders>
                    <w:top w:val="single" w:sz="4" w:space="0" w:color="000000"/>
                    <w:left w:val="single" w:sz="4" w:space="0" w:color="A6A6A6"/>
                    <w:bottom w:val="single" w:sz="4" w:space="0" w:color="000000"/>
                    <w:right w:val="nil"/>
                  </w:tcBorders>
                  <w:shd w:val="clear" w:color="000000" w:fill="FEEDCF"/>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 to 2016 change</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BE</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30,5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21,5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25,5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-4,9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BG</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16,0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16,5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17,5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17,4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15,0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-0,8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CZ</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9,9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9,9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13,0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18,5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22,5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20,5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22,6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23,1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13,1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DK</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16,0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17,3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15,1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16,2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15,9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-2,4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DE</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12,0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12,0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12,0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11,3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12,1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-0,3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EE</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14,3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16,0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15,2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14,6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2,0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IE</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58,5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59,1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62,1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43,3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38,3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36,2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-22,3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EL</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32,0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32,5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31,3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35,1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39,8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39,9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7,9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ES</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34,0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36,5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36,9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37,2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38,0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6,2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FR</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22,1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23,1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23,4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20,8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-2,9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HR</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8,5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13,3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13,1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8,4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-0,3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IT</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23,9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28,0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28,1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27,1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25,1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26,9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3,0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CY</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33,0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32,3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46,6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42,7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9,6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LV</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9,5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8,3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7,3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7,5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-3,4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LT</w:t>
                  </w:r>
                </w:p>
              </w:tc>
              <w:tc>
                <w:tcPr>
                  <w:tcW w:w="752" w:type="dxa"/>
                  <w:tcBorders>
                    <w:top w:val="nil"/>
                    <w:left w:val="single" w:sz="4" w:space="0" w:color="A6A6A6"/>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12,5 </w:t>
                  </w: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12,9 </w:t>
                  </w: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14,4 </w:t>
                  </w: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8,1 </w:t>
                  </w: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7,1 </w:t>
                  </w: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6,8 </w:t>
                  </w: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 </w:t>
                  </w: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13,6 </w:t>
                  </w:r>
                </w:p>
              </w:tc>
              <w:tc>
                <w:tcPr>
                  <w:tcW w:w="751"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12,0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-0,5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LU</w:t>
                  </w:r>
                </w:p>
              </w:tc>
              <w:tc>
                <w:tcPr>
                  <w:tcW w:w="752" w:type="dxa"/>
                  <w:tcBorders>
                    <w:top w:val="single" w:sz="4" w:space="0" w:color="A6A6A6"/>
                    <w:left w:val="single" w:sz="4" w:space="0" w:color="A6A6A6"/>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A6A6A6"/>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A6A6A6"/>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A6A6A6"/>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A6A6A6"/>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A6A6A6"/>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A6A6A6"/>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A6A6A6"/>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51" w:type="dxa"/>
                  <w:tcBorders>
                    <w:top w:val="single" w:sz="4" w:space="0" w:color="A6A6A6"/>
                    <w:left w:val="nil"/>
                    <w:bottom w:val="nil"/>
                    <w:right w:val="single" w:sz="4" w:space="0" w:color="A6A6A6"/>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7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HU</w:t>
                  </w:r>
                </w:p>
              </w:tc>
              <w:tc>
                <w:tcPr>
                  <w:tcW w:w="752" w:type="dxa"/>
                  <w:tcBorders>
                    <w:top w:val="single" w:sz="4" w:space="0" w:color="A6A6A6"/>
                    <w:left w:val="single" w:sz="4" w:space="0" w:color="A6A6A6"/>
                    <w:bottom w:val="single" w:sz="4" w:space="0" w:color="A6A6A6"/>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7,8 </w:t>
                  </w:r>
                </w:p>
              </w:tc>
              <w:tc>
                <w:tcPr>
                  <w:tcW w:w="742" w:type="dxa"/>
                  <w:tcBorders>
                    <w:top w:val="single" w:sz="4" w:space="0" w:color="A6A6A6"/>
                    <w:left w:val="nil"/>
                    <w:bottom w:val="single" w:sz="4" w:space="0" w:color="A6A6A6"/>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8,4 </w:t>
                  </w:r>
                </w:p>
              </w:tc>
              <w:tc>
                <w:tcPr>
                  <w:tcW w:w="742" w:type="dxa"/>
                  <w:tcBorders>
                    <w:top w:val="single" w:sz="4" w:space="0" w:color="A6A6A6"/>
                    <w:left w:val="nil"/>
                    <w:bottom w:val="single" w:sz="4" w:space="0" w:color="A6A6A6"/>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10,6 </w:t>
                  </w:r>
                </w:p>
              </w:tc>
              <w:tc>
                <w:tcPr>
                  <w:tcW w:w="742" w:type="dxa"/>
                  <w:tcBorders>
                    <w:top w:val="single" w:sz="4" w:space="0" w:color="A6A6A6"/>
                    <w:left w:val="nil"/>
                    <w:bottom w:val="single" w:sz="4" w:space="0" w:color="A6A6A6"/>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13,3 </w:t>
                  </w:r>
                </w:p>
              </w:tc>
              <w:tc>
                <w:tcPr>
                  <w:tcW w:w="742" w:type="dxa"/>
                  <w:tcBorders>
                    <w:top w:val="single" w:sz="4" w:space="0" w:color="A6A6A6"/>
                    <w:left w:val="nil"/>
                    <w:bottom w:val="single" w:sz="4" w:space="0" w:color="A6A6A6"/>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15,8 </w:t>
                  </w:r>
                </w:p>
              </w:tc>
              <w:tc>
                <w:tcPr>
                  <w:tcW w:w="742" w:type="dxa"/>
                  <w:tcBorders>
                    <w:top w:val="single" w:sz="4" w:space="0" w:color="A6A6A6"/>
                    <w:left w:val="nil"/>
                    <w:bottom w:val="single" w:sz="4" w:space="0" w:color="A6A6A6"/>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12,6 </w:t>
                  </w:r>
                </w:p>
              </w:tc>
              <w:tc>
                <w:tcPr>
                  <w:tcW w:w="742" w:type="dxa"/>
                  <w:tcBorders>
                    <w:top w:val="single" w:sz="4" w:space="0" w:color="A6A6A6"/>
                    <w:left w:val="nil"/>
                    <w:bottom w:val="single" w:sz="4" w:space="0" w:color="A6A6A6"/>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12,8 </w:t>
                  </w:r>
                </w:p>
              </w:tc>
              <w:tc>
                <w:tcPr>
                  <w:tcW w:w="742" w:type="dxa"/>
                  <w:tcBorders>
                    <w:top w:val="single" w:sz="4" w:space="0" w:color="A6A6A6"/>
                    <w:left w:val="nil"/>
                    <w:bottom w:val="single" w:sz="4" w:space="0" w:color="A6A6A6"/>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12,7 </w:t>
                  </w:r>
                </w:p>
              </w:tc>
              <w:tc>
                <w:tcPr>
                  <w:tcW w:w="751" w:type="dxa"/>
                  <w:tcBorders>
                    <w:top w:val="single" w:sz="4" w:space="0" w:color="A6A6A6"/>
                    <w:left w:val="nil"/>
                    <w:bottom w:val="single" w:sz="4" w:space="0" w:color="A6A6A6"/>
                    <w:right w:val="single" w:sz="4" w:space="0" w:color="A6A6A6"/>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14,6 </w:t>
                  </w:r>
                </w:p>
              </w:tc>
              <w:tc>
                <w:tcPr>
                  <w:tcW w:w="1736"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6,8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MT</w:t>
                  </w:r>
                </w:p>
              </w:tc>
              <w:tc>
                <w:tcPr>
                  <w:tcW w:w="752" w:type="dxa"/>
                  <w:tcBorders>
                    <w:top w:val="nil"/>
                    <w:left w:val="single" w:sz="4" w:space="0" w:color="A6A6A6"/>
                    <w:bottom w:val="single" w:sz="4" w:space="0" w:color="A6A6A6"/>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A6A6A6"/>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A6A6A6"/>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A6A6A6"/>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A6A6A6"/>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A6A6A6"/>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A6A6A6"/>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A6A6A6"/>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51" w:type="dxa"/>
                  <w:tcBorders>
                    <w:top w:val="nil"/>
                    <w:left w:val="nil"/>
                    <w:bottom w:val="single" w:sz="4" w:space="0" w:color="A6A6A6"/>
                    <w:right w:val="single" w:sz="4" w:space="0" w:color="A6A6A6"/>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736" w:type="dxa"/>
                  <w:tcBorders>
                    <w:top w:val="nil"/>
                    <w:left w:val="nil"/>
                    <w:bottom w:val="single" w:sz="4" w:space="0" w:color="A6A6A6"/>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NL</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11,5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10,3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10,9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8,5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10,7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9,9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-1,6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AT</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9,3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16,8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20,3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8,7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PL</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14,0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15,0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18,3 </w:t>
                  </w: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14,8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14,4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-0,8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PT</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6,8 </w:t>
                  </w:r>
                </w:p>
              </w:tc>
              <w:tc>
                <w:tcPr>
                  <w:tcW w:w="742"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7,5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7,0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8,4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1,8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RO</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20,9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21,1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22,5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19,6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11,1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SI</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9,5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8,8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4,8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SK</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14,7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29,9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30,4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30,1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15,4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FI</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16,0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14,9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15,5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14,9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14,2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13,9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12,7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11,3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-4,6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SE</w:t>
                  </w:r>
                </w:p>
              </w:tc>
              <w:tc>
                <w:tcPr>
                  <w:tcW w:w="752" w:type="dxa"/>
                  <w:tcBorders>
                    <w:top w:val="nil"/>
                    <w:left w:val="single" w:sz="4" w:space="0" w:color="A6A6A6"/>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7,2 </w:t>
                  </w: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6,3 </w:t>
                  </w: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6,9 </w:t>
                  </w: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14,5 </w:t>
                  </w: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14,5 </w:t>
                  </w: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13,9 </w:t>
                  </w: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12,3 </w:t>
                  </w: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11,9 </w:t>
                  </w:r>
                </w:p>
              </w:tc>
              <w:tc>
                <w:tcPr>
                  <w:tcW w:w="751"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11,4 </w:t>
                  </w:r>
                </w:p>
              </w:tc>
              <w:tc>
                <w:tcPr>
                  <w:tcW w:w="1736" w:type="dxa"/>
                  <w:tcBorders>
                    <w:top w:val="nil"/>
                    <w:left w:val="single" w:sz="4" w:space="0" w:color="A6A6A6"/>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4,3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UK</w:t>
                  </w:r>
                </w:p>
              </w:tc>
              <w:tc>
                <w:tcPr>
                  <w:tcW w:w="752" w:type="dxa"/>
                  <w:tcBorders>
                    <w:top w:val="single" w:sz="4" w:space="0" w:color="C0C0C0"/>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31,9 </w:t>
                  </w:r>
                </w:p>
              </w:tc>
              <w:tc>
                <w:tcPr>
                  <w:tcW w:w="742"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33,8 </w:t>
                  </w:r>
                </w:p>
              </w:tc>
              <w:tc>
                <w:tcPr>
                  <w:tcW w:w="742"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33,2 </w:t>
                  </w:r>
                </w:p>
              </w:tc>
              <w:tc>
                <w:tcPr>
                  <w:tcW w:w="742"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25,3 </w:t>
                  </w:r>
                </w:p>
              </w:tc>
              <w:tc>
                <w:tcPr>
                  <w:tcW w:w="742"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25,0 </w:t>
                  </w:r>
                </w:p>
              </w:tc>
              <w:tc>
                <w:tcPr>
                  <w:tcW w:w="742"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25,0 </w:t>
                  </w:r>
                </w:p>
              </w:tc>
              <w:tc>
                <w:tcPr>
                  <w:tcW w:w="742"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24,4 </w:t>
                  </w:r>
                </w:p>
              </w:tc>
              <w:tc>
                <w:tcPr>
                  <w:tcW w:w="742"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25,3 </w:t>
                  </w:r>
                </w:p>
              </w:tc>
              <w:tc>
                <w:tcPr>
                  <w:tcW w:w="751"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26,1 </w:t>
                  </w:r>
                </w:p>
              </w:tc>
              <w:tc>
                <w:tcPr>
                  <w:tcW w:w="1736" w:type="dxa"/>
                  <w:tcBorders>
                    <w:top w:val="single" w:sz="4" w:space="0" w:color="C0C0C0"/>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-5,8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single" w:sz="4" w:space="0" w:color="00000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IS</w:t>
                  </w:r>
                </w:p>
              </w:tc>
              <w:tc>
                <w:tcPr>
                  <w:tcW w:w="752" w:type="dxa"/>
                  <w:tcBorders>
                    <w:top w:val="single" w:sz="4" w:space="0" w:color="C0C0C0"/>
                    <w:left w:val="single" w:sz="4" w:space="0" w:color="A6A6A6"/>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51"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736" w:type="dxa"/>
                  <w:tcBorders>
                    <w:top w:val="single" w:sz="4" w:space="0" w:color="C0C0C0"/>
                    <w:left w:val="single" w:sz="4" w:space="0" w:color="A6A6A6"/>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NO</w:t>
                  </w:r>
                </w:p>
              </w:tc>
              <w:tc>
                <w:tcPr>
                  <w:tcW w:w="752" w:type="dxa"/>
                  <w:tcBorders>
                    <w:top w:val="single" w:sz="4" w:space="0" w:color="C0C0C0"/>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742"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 </w:t>
                  </w:r>
                </w:p>
              </w:tc>
              <w:tc>
                <w:tcPr>
                  <w:tcW w:w="742"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 </w:t>
                  </w:r>
                </w:p>
              </w:tc>
              <w:tc>
                <w:tcPr>
                  <w:tcW w:w="742"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742"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 </w:t>
                  </w:r>
                </w:p>
              </w:tc>
              <w:tc>
                <w:tcPr>
                  <w:tcW w:w="742"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 </w:t>
                  </w:r>
                </w:p>
              </w:tc>
              <w:tc>
                <w:tcPr>
                  <w:tcW w:w="742"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 </w:t>
                  </w:r>
                </w:p>
              </w:tc>
              <w:tc>
                <w:tcPr>
                  <w:tcW w:w="742"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751"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 </w:t>
                  </w:r>
                </w:p>
              </w:tc>
              <w:tc>
                <w:tcPr>
                  <w:tcW w:w="1736" w:type="dxa"/>
                  <w:tcBorders>
                    <w:top w:val="single" w:sz="4" w:space="0" w:color="C0C0C0"/>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-0,5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CH</w:t>
                  </w:r>
                </w:p>
              </w:tc>
              <w:tc>
                <w:tcPr>
                  <w:tcW w:w="752" w:type="dxa"/>
                  <w:tcBorders>
                    <w:top w:val="nil"/>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19,7 </w:t>
                  </w:r>
                </w:p>
              </w:tc>
              <w:tc>
                <w:tcPr>
                  <w:tcW w:w="74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20,9 </w:t>
                  </w:r>
                </w:p>
              </w:tc>
              <w:tc>
                <w:tcPr>
                  <w:tcW w:w="74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19,6 </w:t>
                  </w:r>
                </w:p>
              </w:tc>
              <w:tc>
                <w:tcPr>
                  <w:tcW w:w="74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18,7 </w:t>
                  </w:r>
                </w:p>
              </w:tc>
              <w:tc>
                <w:tcPr>
                  <w:tcW w:w="74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18,4 </w:t>
                  </w:r>
                </w:p>
              </w:tc>
              <w:tc>
                <w:tcPr>
                  <w:tcW w:w="74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19,6 </w:t>
                  </w:r>
                </w:p>
              </w:tc>
              <w:tc>
                <w:tcPr>
                  <w:tcW w:w="74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22,4 </w:t>
                  </w:r>
                </w:p>
              </w:tc>
              <w:tc>
                <w:tcPr>
                  <w:tcW w:w="74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18,5 </w:t>
                  </w:r>
                </w:p>
              </w:tc>
              <w:tc>
                <w:tcPr>
                  <w:tcW w:w="751"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19,1 </w:t>
                  </w:r>
                </w:p>
              </w:tc>
              <w:tc>
                <w:tcPr>
                  <w:tcW w:w="1736" w:type="dxa"/>
                  <w:tcBorders>
                    <w:top w:val="nil"/>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-0,5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MK</w:t>
                  </w:r>
                </w:p>
              </w:tc>
              <w:tc>
                <w:tcPr>
                  <w:tcW w:w="752"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21,8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14,4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14,6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19,1 </w:t>
                  </w:r>
                </w:p>
              </w:tc>
              <w:tc>
                <w:tcPr>
                  <w:tcW w:w="74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26,7 </w:t>
                  </w:r>
                </w:p>
              </w:tc>
              <w:tc>
                <w:tcPr>
                  <w:tcW w:w="751"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16,2 </w:t>
                  </w:r>
                </w:p>
              </w:tc>
              <w:tc>
                <w:tcPr>
                  <w:tcW w:w="173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-5,6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TR</w:t>
                  </w:r>
                </w:p>
              </w:tc>
              <w:tc>
                <w:tcPr>
                  <w:tcW w:w="752" w:type="dxa"/>
                  <w:tcBorders>
                    <w:top w:val="nil"/>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38,5 </w:t>
                  </w:r>
                </w:p>
              </w:tc>
              <w:tc>
                <w:tcPr>
                  <w:tcW w:w="74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43,2 </w:t>
                  </w:r>
                </w:p>
              </w:tc>
              <w:tc>
                <w:tcPr>
                  <w:tcW w:w="74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45,6 </w:t>
                  </w:r>
                </w:p>
              </w:tc>
              <w:tc>
                <w:tcPr>
                  <w:tcW w:w="74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43,4 </w:t>
                  </w:r>
                </w:p>
              </w:tc>
              <w:tc>
                <w:tcPr>
                  <w:tcW w:w="74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43,2 </w:t>
                  </w:r>
                </w:p>
              </w:tc>
              <w:tc>
                <w:tcPr>
                  <w:tcW w:w="74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43,7 </w:t>
                  </w:r>
                </w:p>
              </w:tc>
              <w:tc>
                <w:tcPr>
                  <w:tcW w:w="74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44,6 </w:t>
                  </w:r>
                </w:p>
              </w:tc>
              <w:tc>
                <w:tcPr>
                  <w:tcW w:w="751"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44,4 </w:t>
                  </w:r>
                </w:p>
              </w:tc>
              <w:tc>
                <w:tcPr>
                  <w:tcW w:w="1736" w:type="dxa"/>
                  <w:tcBorders>
                    <w:top w:val="nil"/>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5,9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23"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p>
              </w:tc>
              <w:tc>
                <w:tcPr>
                  <w:tcW w:w="75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51"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17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695210" w:rsidTr="00695210">
              <w:trPr>
                <w:trHeight w:val="240"/>
              </w:trPr>
              <w:tc>
                <w:tcPr>
                  <w:tcW w:w="6969" w:type="dxa"/>
                  <w:gridSpan w:val="9"/>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Some EU countries are not fully covered in the graphs due to a lack of reliable data:</w:t>
                  </w:r>
                </w:p>
              </w:tc>
              <w:tc>
                <w:tcPr>
                  <w:tcW w:w="751"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17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r>
            <w:tr w:rsidR="00CB4750" w:rsidRPr="00695210" w:rsidTr="00695210">
              <w:trPr>
                <w:trHeight w:val="240"/>
              </w:trPr>
              <w:tc>
                <w:tcPr>
                  <w:tcW w:w="11408" w:type="dxa"/>
                  <w:gridSpan w:val="13"/>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mainly Luxembourg and Malta, but also Croatia - as regards human health and social work activities - and Slovakia - education.</w:t>
                  </w:r>
                </w:p>
              </w:tc>
            </w:tr>
            <w:tr w:rsidR="00CB4750" w:rsidRPr="00695210" w:rsidTr="00695210">
              <w:trPr>
                <w:trHeight w:val="240"/>
              </w:trPr>
              <w:tc>
                <w:tcPr>
                  <w:tcW w:w="10432" w:type="dxa"/>
                  <w:gridSpan w:val="12"/>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Also Iceland is not fully covered. Fyrom figures are missing for professional, scientific and technical activities sector only.</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r>
            <w:tr w:rsidR="00CB4750" w:rsidRPr="00695210" w:rsidTr="00695210">
              <w:trPr>
                <w:trHeight w:val="240"/>
              </w:trPr>
              <w:tc>
                <w:tcPr>
                  <w:tcW w:w="1023"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5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51"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17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r>
          </w:tbl>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tbl>
            <w:tblPr>
              <w:tblW w:w="11505" w:type="dxa"/>
              <w:tblCellMar>
                <w:left w:w="70" w:type="dxa"/>
                <w:right w:w="70" w:type="dxa"/>
              </w:tblCellMar>
              <w:tblLook w:val="04A0" w:firstRow="1" w:lastRow="0" w:firstColumn="1" w:lastColumn="0" w:noHBand="0" w:noVBand="1"/>
            </w:tblPr>
            <w:tblGrid>
              <w:gridCol w:w="1052"/>
              <w:gridCol w:w="773"/>
              <w:gridCol w:w="764"/>
              <w:gridCol w:w="764"/>
              <w:gridCol w:w="764"/>
              <w:gridCol w:w="836"/>
              <w:gridCol w:w="836"/>
              <w:gridCol w:w="836"/>
              <w:gridCol w:w="836"/>
              <w:gridCol w:w="836"/>
              <w:gridCol w:w="1256"/>
              <w:gridCol w:w="976"/>
              <w:gridCol w:w="976"/>
            </w:tblGrid>
            <w:tr w:rsidR="00CB4750" w:rsidRPr="001B47DA" w:rsidTr="00695210">
              <w:trPr>
                <w:trHeight w:val="240"/>
              </w:trPr>
              <w:tc>
                <w:tcPr>
                  <w:tcW w:w="4117" w:type="dxa"/>
                  <w:gridSpan w:val="5"/>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Education: over-qualification rates 2008-2016</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825" w:type="dxa"/>
                  <w:gridSpan w:val="2"/>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points)</w:t>
                  </w:r>
                </w:p>
              </w:tc>
              <w:tc>
                <w:tcPr>
                  <w:tcW w:w="764"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64"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64"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p>
              </w:tc>
              <w:tc>
                <w:tcPr>
                  <w:tcW w:w="773"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64"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64"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64"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480"/>
              </w:trPr>
              <w:tc>
                <w:tcPr>
                  <w:tcW w:w="1052" w:type="dxa"/>
                  <w:tcBorders>
                    <w:top w:val="single" w:sz="4" w:space="0" w:color="000000"/>
                    <w:left w:val="nil"/>
                    <w:bottom w:val="single" w:sz="4" w:space="0" w:color="000000"/>
                    <w:right w:val="nil"/>
                  </w:tcBorders>
                  <w:shd w:val="clear" w:color="000000" w:fill="FEEDCF"/>
                  <w:vAlign w:val="center"/>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w:t>
                  </w:r>
                </w:p>
              </w:tc>
              <w:tc>
                <w:tcPr>
                  <w:tcW w:w="773" w:type="dxa"/>
                  <w:tcBorders>
                    <w:top w:val="single" w:sz="4" w:space="0" w:color="000000"/>
                    <w:left w:val="single" w:sz="4" w:space="0" w:color="A6A6A6"/>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w:t>
                  </w:r>
                </w:p>
              </w:tc>
              <w:tc>
                <w:tcPr>
                  <w:tcW w:w="764"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2009</w:t>
                  </w:r>
                </w:p>
              </w:tc>
              <w:tc>
                <w:tcPr>
                  <w:tcW w:w="764"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2010</w:t>
                  </w:r>
                </w:p>
              </w:tc>
              <w:tc>
                <w:tcPr>
                  <w:tcW w:w="764"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2011</w:t>
                  </w:r>
                </w:p>
              </w:tc>
              <w:tc>
                <w:tcPr>
                  <w:tcW w:w="836"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2012</w:t>
                  </w:r>
                </w:p>
              </w:tc>
              <w:tc>
                <w:tcPr>
                  <w:tcW w:w="836"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2013</w:t>
                  </w:r>
                </w:p>
              </w:tc>
              <w:tc>
                <w:tcPr>
                  <w:tcW w:w="836"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2014</w:t>
                  </w:r>
                </w:p>
              </w:tc>
              <w:tc>
                <w:tcPr>
                  <w:tcW w:w="836"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2015</w:t>
                  </w:r>
                </w:p>
              </w:tc>
              <w:tc>
                <w:tcPr>
                  <w:tcW w:w="836" w:type="dxa"/>
                  <w:tcBorders>
                    <w:top w:val="single" w:sz="4" w:space="0" w:color="000000"/>
                    <w:left w:val="nil"/>
                    <w:bottom w:val="single" w:sz="4" w:space="0" w:color="000000"/>
                    <w:right w:val="nil"/>
                  </w:tcBorders>
                  <w:shd w:val="clear" w:color="000000" w:fill="FEEDCF"/>
                  <w:noWrap/>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2016</w:t>
                  </w:r>
                </w:p>
              </w:tc>
              <w:tc>
                <w:tcPr>
                  <w:tcW w:w="1256" w:type="dxa"/>
                  <w:tcBorders>
                    <w:top w:val="single" w:sz="4" w:space="0" w:color="000000"/>
                    <w:left w:val="single" w:sz="4" w:space="0" w:color="A6A6A6"/>
                    <w:bottom w:val="single" w:sz="4" w:space="0" w:color="000000"/>
                    <w:right w:val="nil"/>
                  </w:tcBorders>
                  <w:shd w:val="clear" w:color="000000" w:fill="FEEDCF"/>
                  <w:vAlign w:val="bottom"/>
                  <w:hideMark/>
                </w:tcPr>
                <w:p w:rsidR="00CB4750" w:rsidRPr="001B47DA" w:rsidRDefault="00CB4750" w:rsidP="00695210">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 to 2016 change</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BE</w:t>
                  </w:r>
                </w:p>
              </w:tc>
              <w:tc>
                <w:tcPr>
                  <w:tcW w:w="77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0,5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BG</w:t>
                  </w:r>
                </w:p>
              </w:tc>
              <w:tc>
                <w:tcPr>
                  <w:tcW w:w="77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2,3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CZ</w:t>
                  </w:r>
                </w:p>
              </w:tc>
              <w:tc>
                <w:tcPr>
                  <w:tcW w:w="77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0,8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0,6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1,9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DK</w:t>
                  </w:r>
                </w:p>
              </w:tc>
              <w:tc>
                <w:tcPr>
                  <w:tcW w:w="77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7,3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4,9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DE</w:t>
                  </w:r>
                </w:p>
              </w:tc>
              <w:tc>
                <w:tcPr>
                  <w:tcW w:w="77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1,1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EE</w:t>
                  </w:r>
                </w:p>
              </w:tc>
              <w:tc>
                <w:tcPr>
                  <w:tcW w:w="77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8,8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9,0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7,6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-1,2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IE</w:t>
                  </w:r>
                </w:p>
              </w:tc>
              <w:tc>
                <w:tcPr>
                  <w:tcW w:w="77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10,5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10,0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10,1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13,3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2,7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EL</w:t>
                  </w:r>
                </w:p>
              </w:tc>
              <w:tc>
                <w:tcPr>
                  <w:tcW w:w="77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1,5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ES</w:t>
                  </w:r>
                </w:p>
              </w:tc>
              <w:tc>
                <w:tcPr>
                  <w:tcW w:w="77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2,6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FR</w:t>
                  </w:r>
                </w:p>
              </w:tc>
              <w:tc>
                <w:tcPr>
                  <w:tcW w:w="77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1,6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HR</w:t>
                  </w:r>
                </w:p>
              </w:tc>
              <w:tc>
                <w:tcPr>
                  <w:tcW w:w="77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0,8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0,8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IT</w:t>
                  </w:r>
                </w:p>
              </w:tc>
              <w:tc>
                <w:tcPr>
                  <w:tcW w:w="77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1,5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CY</w:t>
                  </w:r>
                </w:p>
              </w:tc>
              <w:tc>
                <w:tcPr>
                  <w:tcW w:w="77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6,8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3,3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LV</w:t>
                  </w:r>
                </w:p>
              </w:tc>
              <w:tc>
                <w:tcPr>
                  <w:tcW w:w="77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7,7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8,2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6,7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-2,6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LT</w:t>
                  </w:r>
                </w:p>
              </w:tc>
              <w:tc>
                <w:tcPr>
                  <w:tcW w:w="77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6,9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6,8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1,4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LU</w:t>
                  </w:r>
                </w:p>
              </w:tc>
              <w:tc>
                <w:tcPr>
                  <w:tcW w:w="773" w:type="dxa"/>
                  <w:tcBorders>
                    <w:top w:val="nil"/>
                    <w:left w:val="single" w:sz="4" w:space="0" w:color="A6A6A6"/>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nil"/>
                    <w:left w:val="single" w:sz="4" w:space="0" w:color="A6A6A6"/>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HU</w:t>
                  </w:r>
                </w:p>
              </w:tc>
              <w:tc>
                <w:tcPr>
                  <w:tcW w:w="773" w:type="dxa"/>
                  <w:tcBorders>
                    <w:top w:val="single" w:sz="4" w:space="0" w:color="C0C0C0"/>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 </w:t>
                  </w:r>
                </w:p>
              </w:tc>
              <w:tc>
                <w:tcPr>
                  <w:tcW w:w="764"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 </w:t>
                  </w:r>
                </w:p>
              </w:tc>
              <w:tc>
                <w:tcPr>
                  <w:tcW w:w="764"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 </w:t>
                  </w:r>
                </w:p>
              </w:tc>
              <w:tc>
                <w:tcPr>
                  <w:tcW w:w="764"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 </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 </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 </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1256" w:type="dxa"/>
                  <w:tcBorders>
                    <w:top w:val="single" w:sz="4" w:space="0" w:color="C0C0C0"/>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2,5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MT</w:t>
                  </w:r>
                </w:p>
              </w:tc>
              <w:tc>
                <w:tcPr>
                  <w:tcW w:w="773" w:type="dxa"/>
                  <w:tcBorders>
                    <w:top w:val="nil"/>
                    <w:left w:val="single" w:sz="4" w:space="0" w:color="A6A6A6"/>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 </w:t>
                  </w:r>
                </w:p>
              </w:tc>
              <w:tc>
                <w:tcPr>
                  <w:tcW w:w="764"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0,8 </w:t>
                  </w:r>
                </w:p>
              </w:tc>
              <w:tc>
                <w:tcPr>
                  <w:tcW w:w="764"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 </w:t>
                  </w:r>
                </w:p>
              </w:tc>
              <w:tc>
                <w:tcPr>
                  <w:tcW w:w="764"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11,9 </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13,3 </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12,2 </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10,1 </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16,2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14,6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NL</w:t>
                  </w:r>
                </w:p>
              </w:tc>
              <w:tc>
                <w:tcPr>
                  <w:tcW w:w="773" w:type="dxa"/>
                  <w:tcBorders>
                    <w:top w:val="single" w:sz="4" w:space="0" w:color="C0C0C0"/>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 </w:t>
                  </w:r>
                </w:p>
              </w:tc>
              <w:tc>
                <w:tcPr>
                  <w:tcW w:w="764"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 </w:t>
                  </w:r>
                </w:p>
              </w:tc>
              <w:tc>
                <w:tcPr>
                  <w:tcW w:w="764"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 </w:t>
                  </w:r>
                </w:p>
              </w:tc>
              <w:tc>
                <w:tcPr>
                  <w:tcW w:w="764"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 </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2,1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AT</w:t>
                  </w:r>
                </w:p>
              </w:tc>
              <w:tc>
                <w:tcPr>
                  <w:tcW w:w="77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2,5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PL</w:t>
                  </w:r>
                </w:p>
              </w:tc>
              <w:tc>
                <w:tcPr>
                  <w:tcW w:w="77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 </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0,9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PT</w:t>
                  </w:r>
                </w:p>
              </w:tc>
              <w:tc>
                <w:tcPr>
                  <w:tcW w:w="77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 </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0,7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RO</w:t>
                  </w:r>
                </w:p>
              </w:tc>
              <w:tc>
                <w:tcPr>
                  <w:tcW w:w="77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1,2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SI</w:t>
                  </w:r>
                </w:p>
              </w:tc>
              <w:tc>
                <w:tcPr>
                  <w:tcW w:w="77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2,7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SK</w:t>
                  </w:r>
                </w:p>
              </w:tc>
              <w:tc>
                <w:tcPr>
                  <w:tcW w:w="77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FI</w:t>
                  </w:r>
                </w:p>
              </w:tc>
              <w:tc>
                <w:tcPr>
                  <w:tcW w:w="77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6,7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0,7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SE</w:t>
                  </w:r>
                </w:p>
              </w:tc>
              <w:tc>
                <w:tcPr>
                  <w:tcW w:w="773" w:type="dxa"/>
                  <w:tcBorders>
                    <w:top w:val="nil"/>
                    <w:left w:val="single" w:sz="4" w:space="0" w:color="A6A6A6"/>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 </w:t>
                  </w:r>
                </w:p>
              </w:tc>
              <w:tc>
                <w:tcPr>
                  <w:tcW w:w="764"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 </w:t>
                  </w:r>
                </w:p>
              </w:tc>
              <w:tc>
                <w:tcPr>
                  <w:tcW w:w="764"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764"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 </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 </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1256" w:type="dxa"/>
                  <w:tcBorders>
                    <w:top w:val="nil"/>
                    <w:left w:val="single" w:sz="4" w:space="0" w:color="A6A6A6"/>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2,1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UK</w:t>
                  </w:r>
                </w:p>
              </w:tc>
              <w:tc>
                <w:tcPr>
                  <w:tcW w:w="773" w:type="dxa"/>
                  <w:tcBorders>
                    <w:top w:val="single" w:sz="4" w:space="0" w:color="C0C0C0"/>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14,5 </w:t>
                  </w:r>
                </w:p>
              </w:tc>
              <w:tc>
                <w:tcPr>
                  <w:tcW w:w="764"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14,5 </w:t>
                  </w:r>
                </w:p>
              </w:tc>
              <w:tc>
                <w:tcPr>
                  <w:tcW w:w="764"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15,6 </w:t>
                  </w:r>
                </w:p>
              </w:tc>
              <w:tc>
                <w:tcPr>
                  <w:tcW w:w="764"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14,6 </w:t>
                  </w:r>
                </w:p>
              </w:tc>
              <w:tc>
                <w:tcPr>
                  <w:tcW w:w="836"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14,2 </w:t>
                  </w:r>
                </w:p>
              </w:tc>
              <w:tc>
                <w:tcPr>
                  <w:tcW w:w="836"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15,4 </w:t>
                  </w:r>
                </w:p>
              </w:tc>
              <w:tc>
                <w:tcPr>
                  <w:tcW w:w="836"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16,2 </w:t>
                  </w:r>
                </w:p>
              </w:tc>
              <w:tc>
                <w:tcPr>
                  <w:tcW w:w="836"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16,7 </w:t>
                  </w:r>
                </w:p>
              </w:tc>
              <w:tc>
                <w:tcPr>
                  <w:tcW w:w="836" w:type="dxa"/>
                  <w:tcBorders>
                    <w:top w:val="single" w:sz="4" w:space="0" w:color="C0C0C0"/>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17,5 </w:t>
                  </w:r>
                </w:p>
              </w:tc>
              <w:tc>
                <w:tcPr>
                  <w:tcW w:w="1256" w:type="dxa"/>
                  <w:tcBorders>
                    <w:top w:val="single" w:sz="4" w:space="0" w:color="C0C0C0"/>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3,1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single" w:sz="4" w:space="0" w:color="00000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IS</w:t>
                  </w:r>
                </w:p>
              </w:tc>
              <w:tc>
                <w:tcPr>
                  <w:tcW w:w="773" w:type="dxa"/>
                  <w:tcBorders>
                    <w:top w:val="single" w:sz="4" w:space="0" w:color="C0C0C0"/>
                    <w:left w:val="single" w:sz="4" w:space="0" w:color="A6A6A6"/>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single" w:sz="4" w:space="0" w:color="C0C0C0"/>
                    <w:left w:val="single" w:sz="4" w:space="0" w:color="A6A6A6"/>
                    <w:bottom w:val="nil"/>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NO</w:t>
                  </w:r>
                </w:p>
              </w:tc>
              <w:tc>
                <w:tcPr>
                  <w:tcW w:w="773" w:type="dxa"/>
                  <w:tcBorders>
                    <w:top w:val="single" w:sz="4" w:space="0" w:color="C0C0C0"/>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 </w:t>
                  </w:r>
                </w:p>
              </w:tc>
              <w:tc>
                <w:tcPr>
                  <w:tcW w:w="764"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 </w:t>
                  </w:r>
                </w:p>
              </w:tc>
              <w:tc>
                <w:tcPr>
                  <w:tcW w:w="764"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 </w:t>
                  </w:r>
                </w:p>
              </w:tc>
              <w:tc>
                <w:tcPr>
                  <w:tcW w:w="764"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 </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 </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 </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 </w:t>
                  </w:r>
                </w:p>
              </w:tc>
              <w:tc>
                <w:tcPr>
                  <w:tcW w:w="1256" w:type="dxa"/>
                  <w:tcBorders>
                    <w:top w:val="single" w:sz="4" w:space="0" w:color="C0C0C0"/>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0,2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CH</w:t>
                  </w:r>
                </w:p>
              </w:tc>
              <w:tc>
                <w:tcPr>
                  <w:tcW w:w="773" w:type="dxa"/>
                  <w:tcBorders>
                    <w:top w:val="nil"/>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 </w:t>
                  </w:r>
                </w:p>
              </w:tc>
              <w:tc>
                <w:tcPr>
                  <w:tcW w:w="764"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 </w:t>
                  </w:r>
                </w:p>
              </w:tc>
              <w:tc>
                <w:tcPr>
                  <w:tcW w:w="764"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764"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1256" w:type="dxa"/>
                  <w:tcBorders>
                    <w:top w:val="nil"/>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0,2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MK</w:t>
                  </w:r>
                </w:p>
              </w:tc>
              <w:tc>
                <w:tcPr>
                  <w:tcW w:w="773"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 </w:t>
                  </w:r>
                </w:p>
              </w:tc>
              <w:tc>
                <w:tcPr>
                  <w:tcW w:w="836" w:type="dxa"/>
                  <w:tcBorders>
                    <w:top w:val="nil"/>
                    <w:left w:val="nil"/>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-2,2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TR</w:t>
                  </w:r>
                </w:p>
              </w:tc>
              <w:tc>
                <w:tcPr>
                  <w:tcW w:w="773" w:type="dxa"/>
                  <w:tcBorders>
                    <w:top w:val="nil"/>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 </w:t>
                  </w:r>
                </w:p>
              </w:tc>
              <w:tc>
                <w:tcPr>
                  <w:tcW w:w="764"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 </w:t>
                  </w:r>
                </w:p>
              </w:tc>
              <w:tc>
                <w:tcPr>
                  <w:tcW w:w="764"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836" w:type="dxa"/>
                  <w:tcBorders>
                    <w:top w:val="nil"/>
                    <w:left w:val="nil"/>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 </w:t>
                  </w:r>
                </w:p>
              </w:tc>
              <w:tc>
                <w:tcPr>
                  <w:tcW w:w="1256" w:type="dxa"/>
                  <w:tcBorders>
                    <w:top w:val="nil"/>
                    <w:left w:val="single" w:sz="4" w:space="0" w:color="A6A6A6"/>
                    <w:bottom w:val="single" w:sz="4" w:space="0" w:color="000000"/>
                    <w:right w:val="nil"/>
                  </w:tcBorders>
                  <w:shd w:val="clear" w:color="auto" w:fill="auto"/>
                  <w:noWrap/>
                  <w:vAlign w:val="bottom"/>
                  <w:hideMark/>
                </w:tcPr>
                <w:p w:rsidR="00CB4750" w:rsidRPr="001B47DA" w:rsidRDefault="00CB4750" w:rsidP="00695210">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2,0 </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1B47DA" w:rsidTr="00695210">
              <w:trPr>
                <w:trHeight w:val="240"/>
              </w:trPr>
              <w:tc>
                <w:tcPr>
                  <w:tcW w:w="105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b/>
                      <w:bCs/>
                      <w:color w:val="000000"/>
                      <w:sz w:val="18"/>
                      <w:szCs w:val="18"/>
                      <w:lang w:eastAsia="es-ES"/>
                    </w:rPr>
                  </w:pPr>
                </w:p>
              </w:tc>
              <w:tc>
                <w:tcPr>
                  <w:tcW w:w="773"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64"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64"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764"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eastAsia="es-ES"/>
                    </w:rPr>
                  </w:pPr>
                </w:p>
              </w:tc>
            </w:tr>
            <w:tr w:rsidR="00CB4750" w:rsidRPr="00695210" w:rsidTr="00695210">
              <w:trPr>
                <w:trHeight w:val="240"/>
              </w:trPr>
              <w:tc>
                <w:tcPr>
                  <w:tcW w:w="7461" w:type="dxa"/>
                  <w:gridSpan w:val="9"/>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Some EU countries are not fully covered in the graphs due to a lack of reliable data:</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r>
            <w:tr w:rsidR="00CB4750" w:rsidRPr="00695210" w:rsidTr="00695210">
              <w:trPr>
                <w:trHeight w:val="240"/>
              </w:trPr>
              <w:tc>
                <w:tcPr>
                  <w:tcW w:w="11505" w:type="dxa"/>
                  <w:gridSpan w:val="13"/>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mainly Luxembourg and Malta, but also Croatia - as regards human health and social work activities - and Slovakia - education.</w:t>
                  </w:r>
                </w:p>
              </w:tc>
            </w:tr>
            <w:tr w:rsidR="00CB4750" w:rsidRPr="00695210" w:rsidTr="00695210">
              <w:trPr>
                <w:trHeight w:val="240"/>
              </w:trPr>
              <w:tc>
                <w:tcPr>
                  <w:tcW w:w="10529" w:type="dxa"/>
                  <w:gridSpan w:val="12"/>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Also Iceland is not fully covered. Fyrom figures are missing for professional, scientific and technical activities sector only.</w:t>
                  </w: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r>
            <w:tr w:rsidR="00CB4750" w:rsidRPr="00695210" w:rsidTr="00695210">
              <w:trPr>
                <w:trHeight w:val="240"/>
              </w:trPr>
              <w:tc>
                <w:tcPr>
                  <w:tcW w:w="1052"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73"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64"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64"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64"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r>
            <w:tr w:rsidR="00CB4750" w:rsidRPr="00695210" w:rsidTr="00695210">
              <w:trPr>
                <w:trHeight w:val="240"/>
              </w:trPr>
              <w:tc>
                <w:tcPr>
                  <w:tcW w:w="4953" w:type="dxa"/>
                  <w:gridSpan w:val="6"/>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 xml:space="preserve">First available data is 2011 for Fyrom and 2009 for Turkey: </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r>
            <w:tr w:rsidR="00CB4750" w:rsidRPr="00695210" w:rsidTr="00695210">
              <w:trPr>
                <w:trHeight w:val="240"/>
              </w:trPr>
              <w:tc>
                <w:tcPr>
                  <w:tcW w:w="5789" w:type="dxa"/>
                  <w:gridSpan w:val="7"/>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figures in "2008 to 2016 change" column are calculated accordingly.</w:t>
                  </w: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r>
          </w:tbl>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p w:rsidR="00CB4750" w:rsidRDefault="00CB4750" w:rsidP="00695210">
            <w:pPr>
              <w:spacing w:after="0" w:line="240" w:lineRule="auto"/>
              <w:rPr>
                <w:rFonts w:ascii="Arial" w:eastAsia="Times New Roman" w:hAnsi="Arial" w:cs="Arial"/>
                <w:color w:val="000000"/>
                <w:sz w:val="18"/>
                <w:szCs w:val="18"/>
                <w:lang w:val="en-GB" w:eastAsia="es-ES"/>
              </w:rPr>
            </w:pPr>
          </w:p>
          <w:tbl>
            <w:tblPr>
              <w:tblW w:w="11458" w:type="dxa"/>
              <w:tblCellMar>
                <w:left w:w="70" w:type="dxa"/>
                <w:right w:w="70" w:type="dxa"/>
              </w:tblCellMar>
              <w:tblLook w:val="04A0" w:firstRow="1" w:lastRow="0" w:firstColumn="1" w:lastColumn="0" w:noHBand="0" w:noVBand="1"/>
            </w:tblPr>
            <w:tblGrid>
              <w:gridCol w:w="1080"/>
              <w:gridCol w:w="794"/>
              <w:gridCol w:w="784"/>
              <w:gridCol w:w="784"/>
              <w:gridCol w:w="784"/>
              <w:gridCol w:w="784"/>
              <w:gridCol w:w="784"/>
              <w:gridCol w:w="784"/>
              <w:gridCol w:w="836"/>
              <w:gridCol w:w="836"/>
              <w:gridCol w:w="1256"/>
              <w:gridCol w:w="976"/>
              <w:gridCol w:w="976"/>
            </w:tblGrid>
            <w:tr w:rsidR="00CB4750" w:rsidRPr="00695210" w:rsidTr="00695210">
              <w:trPr>
                <w:trHeight w:val="240"/>
              </w:trPr>
              <w:tc>
                <w:tcPr>
                  <w:tcW w:w="6578" w:type="dxa"/>
                  <w:gridSpan w:val="8"/>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val="en-GB" w:eastAsia="es-ES"/>
                    </w:rPr>
                  </w:pPr>
                  <w:r w:rsidRPr="009D63CE">
                    <w:rPr>
                      <w:rFonts w:ascii="Arial" w:eastAsia="Times New Roman" w:hAnsi="Arial" w:cs="Arial"/>
                      <w:b/>
                      <w:bCs/>
                      <w:color w:val="000000"/>
                      <w:sz w:val="18"/>
                      <w:szCs w:val="18"/>
                      <w:lang w:val="en-GB" w:eastAsia="es-ES"/>
                    </w:rPr>
                    <w:t>Human health and social work activities: over-qualification rates 2008-2016</w:t>
                  </w:r>
                </w:p>
              </w:tc>
              <w:tc>
                <w:tcPr>
                  <w:tcW w:w="83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val="en-GB" w:eastAsia="es-ES"/>
                    </w:rPr>
                  </w:pPr>
                </w:p>
              </w:tc>
            </w:tr>
            <w:tr w:rsidR="00CB4750" w:rsidRPr="009D63CE" w:rsidTr="00695210">
              <w:trPr>
                <w:trHeight w:val="240"/>
              </w:trPr>
              <w:tc>
                <w:tcPr>
                  <w:tcW w:w="1874" w:type="dxa"/>
                  <w:gridSpan w:val="2"/>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points)</w:t>
                  </w: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p>
              </w:tc>
              <w:tc>
                <w:tcPr>
                  <w:tcW w:w="79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480"/>
              </w:trPr>
              <w:tc>
                <w:tcPr>
                  <w:tcW w:w="1080" w:type="dxa"/>
                  <w:tcBorders>
                    <w:top w:val="single" w:sz="4" w:space="0" w:color="000000"/>
                    <w:left w:val="nil"/>
                    <w:bottom w:val="single" w:sz="4" w:space="0" w:color="000000"/>
                    <w:right w:val="nil"/>
                  </w:tcBorders>
                  <w:shd w:val="clear" w:color="000000" w:fill="FEEDCF"/>
                  <w:vAlign w:val="center"/>
                  <w:hideMark/>
                </w:tcPr>
                <w:p w:rsidR="00CB4750" w:rsidRPr="009D63CE" w:rsidRDefault="00CB4750" w:rsidP="00695210">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w:t>
                  </w:r>
                </w:p>
              </w:tc>
              <w:tc>
                <w:tcPr>
                  <w:tcW w:w="794" w:type="dxa"/>
                  <w:tcBorders>
                    <w:top w:val="single" w:sz="4" w:space="0" w:color="000000"/>
                    <w:left w:val="single" w:sz="4" w:space="0" w:color="A6A6A6"/>
                    <w:bottom w:val="single" w:sz="4" w:space="0" w:color="000000"/>
                    <w:right w:val="nil"/>
                  </w:tcBorders>
                  <w:shd w:val="clear" w:color="000000" w:fill="FEEDCF"/>
                  <w:noWrap/>
                  <w:vAlign w:val="bottom"/>
                  <w:hideMark/>
                </w:tcPr>
                <w:p w:rsidR="00CB4750" w:rsidRPr="009D63CE" w:rsidRDefault="00CB4750" w:rsidP="00695210">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2008</w:t>
                  </w:r>
                </w:p>
              </w:tc>
              <w:tc>
                <w:tcPr>
                  <w:tcW w:w="784" w:type="dxa"/>
                  <w:tcBorders>
                    <w:top w:val="single" w:sz="4" w:space="0" w:color="000000"/>
                    <w:left w:val="nil"/>
                    <w:bottom w:val="single" w:sz="4" w:space="0" w:color="000000"/>
                    <w:right w:val="nil"/>
                  </w:tcBorders>
                  <w:shd w:val="clear" w:color="000000" w:fill="FEEDCF"/>
                  <w:noWrap/>
                  <w:vAlign w:val="bottom"/>
                  <w:hideMark/>
                </w:tcPr>
                <w:p w:rsidR="00CB4750" w:rsidRPr="009D63CE" w:rsidRDefault="00CB4750" w:rsidP="00695210">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2009</w:t>
                  </w:r>
                </w:p>
              </w:tc>
              <w:tc>
                <w:tcPr>
                  <w:tcW w:w="784" w:type="dxa"/>
                  <w:tcBorders>
                    <w:top w:val="single" w:sz="4" w:space="0" w:color="000000"/>
                    <w:left w:val="nil"/>
                    <w:bottom w:val="single" w:sz="4" w:space="0" w:color="000000"/>
                    <w:right w:val="nil"/>
                  </w:tcBorders>
                  <w:shd w:val="clear" w:color="000000" w:fill="FEEDCF"/>
                  <w:noWrap/>
                  <w:vAlign w:val="bottom"/>
                  <w:hideMark/>
                </w:tcPr>
                <w:p w:rsidR="00CB4750" w:rsidRPr="009D63CE" w:rsidRDefault="00CB4750" w:rsidP="00695210">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2010</w:t>
                  </w:r>
                </w:p>
              </w:tc>
              <w:tc>
                <w:tcPr>
                  <w:tcW w:w="784" w:type="dxa"/>
                  <w:tcBorders>
                    <w:top w:val="single" w:sz="4" w:space="0" w:color="000000"/>
                    <w:left w:val="nil"/>
                    <w:bottom w:val="single" w:sz="4" w:space="0" w:color="000000"/>
                    <w:right w:val="nil"/>
                  </w:tcBorders>
                  <w:shd w:val="clear" w:color="000000" w:fill="FEEDCF"/>
                  <w:noWrap/>
                  <w:vAlign w:val="bottom"/>
                  <w:hideMark/>
                </w:tcPr>
                <w:p w:rsidR="00CB4750" w:rsidRPr="009D63CE" w:rsidRDefault="00CB4750" w:rsidP="00695210">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2011</w:t>
                  </w:r>
                </w:p>
              </w:tc>
              <w:tc>
                <w:tcPr>
                  <w:tcW w:w="784" w:type="dxa"/>
                  <w:tcBorders>
                    <w:top w:val="single" w:sz="4" w:space="0" w:color="000000"/>
                    <w:left w:val="nil"/>
                    <w:bottom w:val="single" w:sz="4" w:space="0" w:color="000000"/>
                    <w:right w:val="nil"/>
                  </w:tcBorders>
                  <w:shd w:val="clear" w:color="000000" w:fill="FEEDCF"/>
                  <w:noWrap/>
                  <w:vAlign w:val="bottom"/>
                  <w:hideMark/>
                </w:tcPr>
                <w:p w:rsidR="00CB4750" w:rsidRPr="009D63CE" w:rsidRDefault="00CB4750" w:rsidP="00695210">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2012</w:t>
                  </w:r>
                </w:p>
              </w:tc>
              <w:tc>
                <w:tcPr>
                  <w:tcW w:w="784" w:type="dxa"/>
                  <w:tcBorders>
                    <w:top w:val="single" w:sz="4" w:space="0" w:color="000000"/>
                    <w:left w:val="nil"/>
                    <w:bottom w:val="single" w:sz="4" w:space="0" w:color="000000"/>
                    <w:right w:val="nil"/>
                  </w:tcBorders>
                  <w:shd w:val="clear" w:color="000000" w:fill="FEEDCF"/>
                  <w:noWrap/>
                  <w:vAlign w:val="bottom"/>
                  <w:hideMark/>
                </w:tcPr>
                <w:p w:rsidR="00CB4750" w:rsidRPr="009D63CE" w:rsidRDefault="00CB4750" w:rsidP="00695210">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2013</w:t>
                  </w:r>
                </w:p>
              </w:tc>
              <w:tc>
                <w:tcPr>
                  <w:tcW w:w="784" w:type="dxa"/>
                  <w:tcBorders>
                    <w:top w:val="single" w:sz="4" w:space="0" w:color="000000"/>
                    <w:left w:val="nil"/>
                    <w:bottom w:val="single" w:sz="4" w:space="0" w:color="000000"/>
                    <w:right w:val="nil"/>
                  </w:tcBorders>
                  <w:shd w:val="clear" w:color="000000" w:fill="FEEDCF"/>
                  <w:noWrap/>
                  <w:vAlign w:val="bottom"/>
                  <w:hideMark/>
                </w:tcPr>
                <w:p w:rsidR="00CB4750" w:rsidRPr="009D63CE" w:rsidRDefault="00CB4750" w:rsidP="00695210">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2014</w:t>
                  </w:r>
                </w:p>
              </w:tc>
              <w:tc>
                <w:tcPr>
                  <w:tcW w:w="836" w:type="dxa"/>
                  <w:tcBorders>
                    <w:top w:val="single" w:sz="4" w:space="0" w:color="000000"/>
                    <w:left w:val="nil"/>
                    <w:bottom w:val="single" w:sz="4" w:space="0" w:color="000000"/>
                    <w:right w:val="nil"/>
                  </w:tcBorders>
                  <w:shd w:val="clear" w:color="000000" w:fill="FEEDCF"/>
                  <w:noWrap/>
                  <w:vAlign w:val="bottom"/>
                  <w:hideMark/>
                </w:tcPr>
                <w:p w:rsidR="00CB4750" w:rsidRPr="009D63CE" w:rsidRDefault="00CB4750" w:rsidP="00695210">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2015</w:t>
                  </w:r>
                </w:p>
              </w:tc>
              <w:tc>
                <w:tcPr>
                  <w:tcW w:w="836" w:type="dxa"/>
                  <w:tcBorders>
                    <w:top w:val="single" w:sz="4" w:space="0" w:color="000000"/>
                    <w:left w:val="nil"/>
                    <w:bottom w:val="single" w:sz="4" w:space="0" w:color="000000"/>
                    <w:right w:val="nil"/>
                  </w:tcBorders>
                  <w:shd w:val="clear" w:color="000000" w:fill="FEEDCF"/>
                  <w:noWrap/>
                  <w:vAlign w:val="bottom"/>
                  <w:hideMark/>
                </w:tcPr>
                <w:p w:rsidR="00CB4750" w:rsidRPr="009D63CE" w:rsidRDefault="00CB4750" w:rsidP="00695210">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2016</w:t>
                  </w:r>
                </w:p>
              </w:tc>
              <w:tc>
                <w:tcPr>
                  <w:tcW w:w="1256" w:type="dxa"/>
                  <w:tcBorders>
                    <w:top w:val="single" w:sz="4" w:space="0" w:color="000000"/>
                    <w:left w:val="single" w:sz="4" w:space="0" w:color="A6A6A6"/>
                    <w:bottom w:val="single" w:sz="4" w:space="0" w:color="000000"/>
                    <w:right w:val="nil"/>
                  </w:tcBorders>
                  <w:shd w:val="clear" w:color="000000" w:fill="FEEDCF"/>
                  <w:vAlign w:val="bottom"/>
                  <w:hideMark/>
                </w:tcPr>
                <w:p w:rsidR="00CB4750" w:rsidRPr="009D63CE" w:rsidRDefault="00CB4750" w:rsidP="00695210">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2008 to 2016 change</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BE</w:t>
                  </w:r>
                </w:p>
              </w:tc>
              <w:tc>
                <w:tcPr>
                  <w:tcW w:w="794"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11,1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10,5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11,9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10,1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10,0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10,1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10,7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9,3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9,6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-1,5 </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BG</w:t>
                  </w:r>
                </w:p>
              </w:tc>
              <w:tc>
                <w:tcPr>
                  <w:tcW w:w="794"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3,1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5,1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5,7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5,4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5,2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4,8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4,0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4,8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5,9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2,9 </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CZ</w:t>
                  </w:r>
                </w:p>
              </w:tc>
              <w:tc>
                <w:tcPr>
                  <w:tcW w:w="794"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4,0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2,9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1,6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2,9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4,2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5,8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3,9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4,4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5,3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1,3 </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DK</w:t>
                  </w:r>
                </w:p>
              </w:tc>
              <w:tc>
                <w:tcPr>
                  <w:tcW w:w="794"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9,1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9,8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9,3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9,4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9,1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9,6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10,6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10,4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9,4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0,3 </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DE</w:t>
                  </w:r>
                </w:p>
              </w:tc>
              <w:tc>
                <w:tcPr>
                  <w:tcW w:w="794"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10,8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10,9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10,4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5,5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5,8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6,0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7,8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8,0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8,1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-2,7 </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EE</w:t>
                  </w:r>
                </w:p>
              </w:tc>
              <w:tc>
                <w:tcPr>
                  <w:tcW w:w="794"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11,3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20,0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14,3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13,4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14,0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17,9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15,6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12,8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11,1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-0,3 </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IE</w:t>
                  </w:r>
                </w:p>
              </w:tc>
              <w:tc>
                <w:tcPr>
                  <w:tcW w:w="794"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17,7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17,9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18,7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22,1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22,9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23,8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23,9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25,2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26,3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8,6 </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EL</w:t>
                  </w:r>
                </w:p>
              </w:tc>
              <w:tc>
                <w:tcPr>
                  <w:tcW w:w="794"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4,8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4,7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4,2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5,2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9,1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8,7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7,3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6,8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8,4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3,6 </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ES</w:t>
                  </w:r>
                </w:p>
              </w:tc>
              <w:tc>
                <w:tcPr>
                  <w:tcW w:w="794"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19,8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21,4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19,9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17,3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18,8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18,4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19,4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19,6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19,0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-0,9 </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FR</w:t>
                  </w:r>
                </w:p>
              </w:tc>
              <w:tc>
                <w:tcPr>
                  <w:tcW w:w="794"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10,5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11,0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10,9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9,0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9,9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10,7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11,4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10,4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11,0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0,6 </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HR</w:t>
                  </w:r>
                </w:p>
              </w:tc>
              <w:tc>
                <w:tcPr>
                  <w:tcW w:w="794" w:type="dxa"/>
                  <w:tcBorders>
                    <w:top w:val="nil"/>
                    <w:left w:val="single" w:sz="4" w:space="0" w:color="A6A6A6"/>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83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83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1256" w:type="dxa"/>
                  <w:tcBorders>
                    <w:top w:val="nil"/>
                    <w:left w:val="single" w:sz="4" w:space="0" w:color="A6A6A6"/>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IT</w:t>
                  </w:r>
                </w:p>
              </w:tc>
              <w:tc>
                <w:tcPr>
                  <w:tcW w:w="794" w:type="dxa"/>
                  <w:tcBorders>
                    <w:top w:val="single" w:sz="4" w:space="0" w:color="C0C0C0"/>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4,9 </w:t>
                  </w:r>
                </w:p>
              </w:tc>
              <w:tc>
                <w:tcPr>
                  <w:tcW w:w="784" w:type="dxa"/>
                  <w:tcBorders>
                    <w:top w:val="single" w:sz="4" w:space="0" w:color="C0C0C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4,0 </w:t>
                  </w:r>
                </w:p>
              </w:tc>
              <w:tc>
                <w:tcPr>
                  <w:tcW w:w="784" w:type="dxa"/>
                  <w:tcBorders>
                    <w:top w:val="single" w:sz="4" w:space="0" w:color="C0C0C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5,3 </w:t>
                  </w:r>
                </w:p>
              </w:tc>
              <w:tc>
                <w:tcPr>
                  <w:tcW w:w="784" w:type="dxa"/>
                  <w:tcBorders>
                    <w:top w:val="single" w:sz="4" w:space="0" w:color="C0C0C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6,9 </w:t>
                  </w:r>
                </w:p>
              </w:tc>
              <w:tc>
                <w:tcPr>
                  <w:tcW w:w="784" w:type="dxa"/>
                  <w:tcBorders>
                    <w:top w:val="single" w:sz="4" w:space="0" w:color="C0C0C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6,4 </w:t>
                  </w:r>
                </w:p>
              </w:tc>
              <w:tc>
                <w:tcPr>
                  <w:tcW w:w="784" w:type="dxa"/>
                  <w:tcBorders>
                    <w:top w:val="single" w:sz="4" w:space="0" w:color="C0C0C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6,7 </w:t>
                  </w:r>
                </w:p>
              </w:tc>
              <w:tc>
                <w:tcPr>
                  <w:tcW w:w="784" w:type="dxa"/>
                  <w:tcBorders>
                    <w:top w:val="single" w:sz="4" w:space="0" w:color="C0C0C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6,6 </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6,9 </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7,2 </w:t>
                  </w:r>
                </w:p>
              </w:tc>
              <w:tc>
                <w:tcPr>
                  <w:tcW w:w="1256" w:type="dxa"/>
                  <w:tcBorders>
                    <w:top w:val="single" w:sz="4" w:space="0" w:color="C0C0C0"/>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2,3 </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CY</w:t>
                  </w:r>
                </w:p>
              </w:tc>
              <w:tc>
                <w:tcPr>
                  <w:tcW w:w="794"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12,3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10,9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8,6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7,3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8,9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11,7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11,7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13,2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13,3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0,9 </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LV</w:t>
                  </w:r>
                </w:p>
              </w:tc>
              <w:tc>
                <w:tcPr>
                  <w:tcW w:w="794"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9,5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10,0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13,0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11,4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12,0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12,4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10,9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7,7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10,8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1,3 </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LT</w:t>
                  </w:r>
                </w:p>
              </w:tc>
              <w:tc>
                <w:tcPr>
                  <w:tcW w:w="794"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6,9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5,0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7,3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4,7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5,0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5,7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5,9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7,3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7,7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0,8 </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LU</w:t>
                  </w:r>
                </w:p>
              </w:tc>
              <w:tc>
                <w:tcPr>
                  <w:tcW w:w="794" w:type="dxa"/>
                  <w:tcBorders>
                    <w:top w:val="nil"/>
                    <w:left w:val="single" w:sz="4" w:space="0" w:color="A6A6A6"/>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5,1 </w:t>
                  </w: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2,1 </w:t>
                  </w: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6,2 </w:t>
                  </w: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3,2 </w:t>
                  </w: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5,1 </w:t>
                  </w: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4,9 </w:t>
                  </w: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4,9 </w:t>
                  </w:r>
                </w:p>
              </w:tc>
              <w:tc>
                <w:tcPr>
                  <w:tcW w:w="83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3,7 </w:t>
                  </w:r>
                </w:p>
              </w:tc>
              <w:tc>
                <w:tcPr>
                  <w:tcW w:w="83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4,1 </w:t>
                  </w:r>
                </w:p>
              </w:tc>
              <w:tc>
                <w:tcPr>
                  <w:tcW w:w="1256" w:type="dxa"/>
                  <w:tcBorders>
                    <w:top w:val="nil"/>
                    <w:left w:val="single" w:sz="4" w:space="0" w:color="A6A6A6"/>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-1,0 </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HU</w:t>
                  </w:r>
                </w:p>
              </w:tc>
              <w:tc>
                <w:tcPr>
                  <w:tcW w:w="794" w:type="dxa"/>
                  <w:tcBorders>
                    <w:top w:val="single" w:sz="4" w:space="0" w:color="C0C0C0"/>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7,2 </w:t>
                  </w:r>
                </w:p>
              </w:tc>
              <w:tc>
                <w:tcPr>
                  <w:tcW w:w="784" w:type="dxa"/>
                  <w:tcBorders>
                    <w:top w:val="single" w:sz="4" w:space="0" w:color="C0C0C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7,8 </w:t>
                  </w:r>
                </w:p>
              </w:tc>
              <w:tc>
                <w:tcPr>
                  <w:tcW w:w="784" w:type="dxa"/>
                  <w:tcBorders>
                    <w:top w:val="single" w:sz="4" w:space="0" w:color="C0C0C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6,8 </w:t>
                  </w:r>
                </w:p>
              </w:tc>
              <w:tc>
                <w:tcPr>
                  <w:tcW w:w="784" w:type="dxa"/>
                  <w:tcBorders>
                    <w:top w:val="single" w:sz="4" w:space="0" w:color="C0C0C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4,1 </w:t>
                  </w:r>
                </w:p>
              </w:tc>
              <w:tc>
                <w:tcPr>
                  <w:tcW w:w="784" w:type="dxa"/>
                  <w:tcBorders>
                    <w:top w:val="single" w:sz="4" w:space="0" w:color="C0C0C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7,2 </w:t>
                  </w:r>
                </w:p>
              </w:tc>
              <w:tc>
                <w:tcPr>
                  <w:tcW w:w="784" w:type="dxa"/>
                  <w:tcBorders>
                    <w:top w:val="single" w:sz="4" w:space="0" w:color="C0C0C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4,8 </w:t>
                  </w:r>
                </w:p>
              </w:tc>
              <w:tc>
                <w:tcPr>
                  <w:tcW w:w="784" w:type="dxa"/>
                  <w:tcBorders>
                    <w:top w:val="single" w:sz="4" w:space="0" w:color="C0C0C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4,2 </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3,9 </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3,8 </w:t>
                  </w:r>
                </w:p>
              </w:tc>
              <w:tc>
                <w:tcPr>
                  <w:tcW w:w="1256" w:type="dxa"/>
                  <w:tcBorders>
                    <w:top w:val="single" w:sz="4" w:space="0" w:color="C0C0C0"/>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-3,4 </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MT</w:t>
                  </w:r>
                </w:p>
              </w:tc>
              <w:tc>
                <w:tcPr>
                  <w:tcW w:w="794" w:type="dxa"/>
                  <w:tcBorders>
                    <w:top w:val="nil"/>
                    <w:left w:val="single" w:sz="4" w:space="0" w:color="A6A6A6"/>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2,0 </w:t>
                  </w: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5,4 </w:t>
                  </w: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4,8 </w:t>
                  </w: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3,6 </w:t>
                  </w: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3,2 </w:t>
                  </w: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3,3 </w:t>
                  </w: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4,2 </w:t>
                  </w:r>
                </w:p>
              </w:tc>
              <w:tc>
                <w:tcPr>
                  <w:tcW w:w="83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7,0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5,0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3,0 </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NL</w:t>
                  </w:r>
                </w:p>
              </w:tc>
              <w:tc>
                <w:tcPr>
                  <w:tcW w:w="794" w:type="dxa"/>
                  <w:tcBorders>
                    <w:top w:val="single" w:sz="4" w:space="0" w:color="C0C0C0"/>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10,0 </w:t>
                  </w:r>
                </w:p>
              </w:tc>
              <w:tc>
                <w:tcPr>
                  <w:tcW w:w="784" w:type="dxa"/>
                  <w:tcBorders>
                    <w:top w:val="single" w:sz="4" w:space="0" w:color="C0C0C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10,1 </w:t>
                  </w:r>
                </w:p>
              </w:tc>
              <w:tc>
                <w:tcPr>
                  <w:tcW w:w="784" w:type="dxa"/>
                  <w:tcBorders>
                    <w:top w:val="single" w:sz="4" w:space="0" w:color="C0C0C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10,9 </w:t>
                  </w:r>
                </w:p>
              </w:tc>
              <w:tc>
                <w:tcPr>
                  <w:tcW w:w="784" w:type="dxa"/>
                  <w:tcBorders>
                    <w:top w:val="single" w:sz="4" w:space="0" w:color="C0C0C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11,6 </w:t>
                  </w:r>
                </w:p>
              </w:tc>
              <w:tc>
                <w:tcPr>
                  <w:tcW w:w="784" w:type="dxa"/>
                  <w:tcBorders>
                    <w:top w:val="single" w:sz="4" w:space="0" w:color="C0C0C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11,3 </w:t>
                  </w:r>
                </w:p>
              </w:tc>
              <w:tc>
                <w:tcPr>
                  <w:tcW w:w="784" w:type="dxa"/>
                  <w:tcBorders>
                    <w:top w:val="single" w:sz="4" w:space="0" w:color="C0C0C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10,6 </w:t>
                  </w:r>
                </w:p>
              </w:tc>
              <w:tc>
                <w:tcPr>
                  <w:tcW w:w="784" w:type="dxa"/>
                  <w:tcBorders>
                    <w:top w:val="single" w:sz="4" w:space="0" w:color="C0C0C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11,1 </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11,0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10,2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0,2 </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AT</w:t>
                  </w:r>
                </w:p>
              </w:tc>
              <w:tc>
                <w:tcPr>
                  <w:tcW w:w="794"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11,6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10,2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10,7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9,3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9,2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8,5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15,4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13,2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16,2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4,5 </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PL</w:t>
                  </w:r>
                </w:p>
              </w:tc>
              <w:tc>
                <w:tcPr>
                  <w:tcW w:w="794"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5,7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4,9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5,9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6,0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6,1 </w:t>
                  </w: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6,1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5,4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6,2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5,9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0,2 </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PT</w:t>
                  </w:r>
                </w:p>
              </w:tc>
              <w:tc>
                <w:tcPr>
                  <w:tcW w:w="794"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6,1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6,3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9,2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5,2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4,0 </w:t>
                  </w:r>
                </w:p>
              </w:tc>
              <w:tc>
                <w:tcPr>
                  <w:tcW w:w="784" w:type="dxa"/>
                  <w:tcBorders>
                    <w:top w:val="single" w:sz="4" w:space="0" w:color="C0C0C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4,0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4,6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5,1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5,4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-0,8 </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RO</w:t>
                  </w:r>
                </w:p>
              </w:tc>
              <w:tc>
                <w:tcPr>
                  <w:tcW w:w="794"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3,0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3,3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3,6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4,2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3,8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3,4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3,8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5,8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5,6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2,6 </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SI</w:t>
                  </w:r>
                </w:p>
              </w:tc>
              <w:tc>
                <w:tcPr>
                  <w:tcW w:w="794"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2,4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2,6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2,9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3,2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4,6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5,2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4,1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5,1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4,2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1,7 </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SK</w:t>
                  </w:r>
                </w:p>
              </w:tc>
              <w:tc>
                <w:tcPr>
                  <w:tcW w:w="794"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5,1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6,2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8,7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11,1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8,8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11,1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10,0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14,8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18,2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13,1 </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FI</w:t>
                  </w:r>
                </w:p>
              </w:tc>
              <w:tc>
                <w:tcPr>
                  <w:tcW w:w="794"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11,6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12,6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12,2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10,6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10,3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9,7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10,2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9,1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10,2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-1,5 </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SE</w:t>
                  </w:r>
                </w:p>
              </w:tc>
              <w:tc>
                <w:tcPr>
                  <w:tcW w:w="794" w:type="dxa"/>
                  <w:tcBorders>
                    <w:top w:val="nil"/>
                    <w:left w:val="single" w:sz="4" w:space="0" w:color="A6A6A6"/>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14,8 </w:t>
                  </w: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15,5 </w:t>
                  </w: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15,3 </w:t>
                  </w: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14,9 </w:t>
                  </w: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15,8 </w:t>
                  </w: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16,8 </w:t>
                  </w: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16,6 </w:t>
                  </w:r>
                </w:p>
              </w:tc>
              <w:tc>
                <w:tcPr>
                  <w:tcW w:w="83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16,5 </w:t>
                  </w:r>
                </w:p>
              </w:tc>
              <w:tc>
                <w:tcPr>
                  <w:tcW w:w="83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16,5 </w:t>
                  </w:r>
                </w:p>
              </w:tc>
              <w:tc>
                <w:tcPr>
                  <w:tcW w:w="1256" w:type="dxa"/>
                  <w:tcBorders>
                    <w:top w:val="nil"/>
                    <w:left w:val="single" w:sz="4" w:space="0" w:color="A6A6A6"/>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1,7 </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UK</w:t>
                  </w:r>
                </w:p>
              </w:tc>
              <w:tc>
                <w:tcPr>
                  <w:tcW w:w="794" w:type="dxa"/>
                  <w:tcBorders>
                    <w:top w:val="single" w:sz="4" w:space="0" w:color="C0C0C0"/>
                    <w:left w:val="single" w:sz="4" w:space="0" w:color="A6A6A6"/>
                    <w:bottom w:val="single" w:sz="4" w:space="0" w:color="00000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18,7 </w:t>
                  </w:r>
                </w:p>
              </w:tc>
              <w:tc>
                <w:tcPr>
                  <w:tcW w:w="784" w:type="dxa"/>
                  <w:tcBorders>
                    <w:top w:val="single" w:sz="4" w:space="0" w:color="C0C0C0"/>
                    <w:left w:val="nil"/>
                    <w:bottom w:val="single" w:sz="4" w:space="0" w:color="00000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19,6 </w:t>
                  </w:r>
                </w:p>
              </w:tc>
              <w:tc>
                <w:tcPr>
                  <w:tcW w:w="784" w:type="dxa"/>
                  <w:tcBorders>
                    <w:top w:val="single" w:sz="4" w:space="0" w:color="C0C0C0"/>
                    <w:left w:val="nil"/>
                    <w:bottom w:val="single" w:sz="4" w:space="0" w:color="00000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21,4 </w:t>
                  </w:r>
                </w:p>
              </w:tc>
              <w:tc>
                <w:tcPr>
                  <w:tcW w:w="784" w:type="dxa"/>
                  <w:tcBorders>
                    <w:top w:val="single" w:sz="4" w:space="0" w:color="C0C0C0"/>
                    <w:left w:val="nil"/>
                    <w:bottom w:val="single" w:sz="4" w:space="0" w:color="00000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18,9 </w:t>
                  </w:r>
                </w:p>
              </w:tc>
              <w:tc>
                <w:tcPr>
                  <w:tcW w:w="784" w:type="dxa"/>
                  <w:tcBorders>
                    <w:top w:val="single" w:sz="4" w:space="0" w:color="C0C0C0"/>
                    <w:left w:val="nil"/>
                    <w:bottom w:val="single" w:sz="4" w:space="0" w:color="00000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19,7 </w:t>
                  </w:r>
                </w:p>
              </w:tc>
              <w:tc>
                <w:tcPr>
                  <w:tcW w:w="784" w:type="dxa"/>
                  <w:tcBorders>
                    <w:top w:val="single" w:sz="4" w:space="0" w:color="C0C0C0"/>
                    <w:left w:val="nil"/>
                    <w:bottom w:val="single" w:sz="4" w:space="0" w:color="00000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21,0 </w:t>
                  </w:r>
                </w:p>
              </w:tc>
              <w:tc>
                <w:tcPr>
                  <w:tcW w:w="784" w:type="dxa"/>
                  <w:tcBorders>
                    <w:top w:val="single" w:sz="4" w:space="0" w:color="C0C0C0"/>
                    <w:left w:val="nil"/>
                    <w:bottom w:val="single" w:sz="4" w:space="0" w:color="00000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21,1 </w:t>
                  </w:r>
                </w:p>
              </w:tc>
              <w:tc>
                <w:tcPr>
                  <w:tcW w:w="836" w:type="dxa"/>
                  <w:tcBorders>
                    <w:top w:val="single" w:sz="4" w:space="0" w:color="C0C0C0"/>
                    <w:left w:val="nil"/>
                    <w:bottom w:val="single" w:sz="4" w:space="0" w:color="00000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21,6 </w:t>
                  </w:r>
                </w:p>
              </w:tc>
              <w:tc>
                <w:tcPr>
                  <w:tcW w:w="836" w:type="dxa"/>
                  <w:tcBorders>
                    <w:top w:val="single" w:sz="4" w:space="0" w:color="C0C0C0"/>
                    <w:left w:val="nil"/>
                    <w:bottom w:val="single" w:sz="4" w:space="0" w:color="00000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21,3 </w:t>
                  </w:r>
                </w:p>
              </w:tc>
              <w:tc>
                <w:tcPr>
                  <w:tcW w:w="1256" w:type="dxa"/>
                  <w:tcBorders>
                    <w:top w:val="single" w:sz="4" w:space="0" w:color="C0C0C0"/>
                    <w:left w:val="single" w:sz="4" w:space="0" w:color="A6A6A6"/>
                    <w:bottom w:val="single" w:sz="4" w:space="0" w:color="00000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2,6 </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single" w:sz="4" w:space="0" w:color="00000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IS</w:t>
                  </w:r>
                </w:p>
              </w:tc>
              <w:tc>
                <w:tcPr>
                  <w:tcW w:w="794" w:type="dxa"/>
                  <w:tcBorders>
                    <w:top w:val="single" w:sz="4" w:space="0" w:color="C0C0C0"/>
                    <w:left w:val="single" w:sz="4" w:space="0" w:color="A6A6A6"/>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single" w:sz="4" w:space="0" w:color="C0C0C0"/>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single" w:sz="4" w:space="0" w:color="C0C0C0"/>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single" w:sz="4" w:space="0" w:color="C0C0C0"/>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single" w:sz="4" w:space="0" w:color="C0C0C0"/>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single" w:sz="4" w:space="0" w:color="C0C0C0"/>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single" w:sz="4" w:space="0" w:color="C0C0C0"/>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1256" w:type="dxa"/>
                  <w:tcBorders>
                    <w:top w:val="single" w:sz="4" w:space="0" w:color="C0C0C0"/>
                    <w:left w:val="single" w:sz="4" w:space="0" w:color="A6A6A6"/>
                    <w:bottom w:val="nil"/>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NO</w:t>
                  </w:r>
                </w:p>
              </w:tc>
              <w:tc>
                <w:tcPr>
                  <w:tcW w:w="794" w:type="dxa"/>
                  <w:tcBorders>
                    <w:top w:val="single" w:sz="4" w:space="0" w:color="C0C0C0"/>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11,6 </w:t>
                  </w:r>
                </w:p>
              </w:tc>
              <w:tc>
                <w:tcPr>
                  <w:tcW w:w="784" w:type="dxa"/>
                  <w:tcBorders>
                    <w:top w:val="single" w:sz="4" w:space="0" w:color="C0C0C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9,5 </w:t>
                  </w:r>
                </w:p>
              </w:tc>
              <w:tc>
                <w:tcPr>
                  <w:tcW w:w="784" w:type="dxa"/>
                  <w:tcBorders>
                    <w:top w:val="single" w:sz="4" w:space="0" w:color="C0C0C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10,1 </w:t>
                  </w:r>
                </w:p>
              </w:tc>
              <w:tc>
                <w:tcPr>
                  <w:tcW w:w="784" w:type="dxa"/>
                  <w:tcBorders>
                    <w:top w:val="single" w:sz="4" w:space="0" w:color="C0C0C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10,5 </w:t>
                  </w:r>
                </w:p>
              </w:tc>
              <w:tc>
                <w:tcPr>
                  <w:tcW w:w="784" w:type="dxa"/>
                  <w:tcBorders>
                    <w:top w:val="single" w:sz="4" w:space="0" w:color="C0C0C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11,3 </w:t>
                  </w:r>
                </w:p>
              </w:tc>
              <w:tc>
                <w:tcPr>
                  <w:tcW w:w="784" w:type="dxa"/>
                  <w:tcBorders>
                    <w:top w:val="single" w:sz="4" w:space="0" w:color="C0C0C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10,4 </w:t>
                  </w:r>
                </w:p>
              </w:tc>
              <w:tc>
                <w:tcPr>
                  <w:tcW w:w="784" w:type="dxa"/>
                  <w:tcBorders>
                    <w:top w:val="single" w:sz="4" w:space="0" w:color="C0C0C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13,5 </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12,7 </w:t>
                  </w:r>
                </w:p>
              </w:tc>
              <w:tc>
                <w:tcPr>
                  <w:tcW w:w="836" w:type="dxa"/>
                  <w:tcBorders>
                    <w:top w:val="single" w:sz="4" w:space="0" w:color="C0C0C0"/>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12,0 </w:t>
                  </w:r>
                </w:p>
              </w:tc>
              <w:tc>
                <w:tcPr>
                  <w:tcW w:w="1256" w:type="dxa"/>
                  <w:tcBorders>
                    <w:top w:val="single" w:sz="4" w:space="0" w:color="C0C0C0"/>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0,5 </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single" w:sz="4" w:space="0" w:color="000000"/>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CH</w:t>
                  </w:r>
                </w:p>
              </w:tc>
              <w:tc>
                <w:tcPr>
                  <w:tcW w:w="794" w:type="dxa"/>
                  <w:tcBorders>
                    <w:top w:val="nil"/>
                    <w:left w:val="single" w:sz="4" w:space="0" w:color="A6A6A6"/>
                    <w:bottom w:val="single" w:sz="4" w:space="0" w:color="00000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15,1 </w:t>
                  </w:r>
                </w:p>
              </w:tc>
              <w:tc>
                <w:tcPr>
                  <w:tcW w:w="784" w:type="dxa"/>
                  <w:tcBorders>
                    <w:top w:val="nil"/>
                    <w:left w:val="nil"/>
                    <w:bottom w:val="single" w:sz="4" w:space="0" w:color="00000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13,9 </w:t>
                  </w:r>
                </w:p>
              </w:tc>
              <w:tc>
                <w:tcPr>
                  <w:tcW w:w="784" w:type="dxa"/>
                  <w:tcBorders>
                    <w:top w:val="nil"/>
                    <w:left w:val="nil"/>
                    <w:bottom w:val="single" w:sz="4" w:space="0" w:color="00000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13,2 </w:t>
                  </w:r>
                </w:p>
              </w:tc>
              <w:tc>
                <w:tcPr>
                  <w:tcW w:w="784" w:type="dxa"/>
                  <w:tcBorders>
                    <w:top w:val="nil"/>
                    <w:left w:val="nil"/>
                    <w:bottom w:val="single" w:sz="4" w:space="0" w:color="00000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11,1 </w:t>
                  </w:r>
                </w:p>
              </w:tc>
              <w:tc>
                <w:tcPr>
                  <w:tcW w:w="784" w:type="dxa"/>
                  <w:tcBorders>
                    <w:top w:val="nil"/>
                    <w:left w:val="nil"/>
                    <w:bottom w:val="single" w:sz="4" w:space="0" w:color="00000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11,5 </w:t>
                  </w:r>
                </w:p>
              </w:tc>
              <w:tc>
                <w:tcPr>
                  <w:tcW w:w="784" w:type="dxa"/>
                  <w:tcBorders>
                    <w:top w:val="nil"/>
                    <w:left w:val="nil"/>
                    <w:bottom w:val="single" w:sz="4" w:space="0" w:color="00000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11,4 </w:t>
                  </w:r>
                </w:p>
              </w:tc>
              <w:tc>
                <w:tcPr>
                  <w:tcW w:w="784" w:type="dxa"/>
                  <w:tcBorders>
                    <w:top w:val="nil"/>
                    <w:left w:val="nil"/>
                    <w:bottom w:val="single" w:sz="4" w:space="0" w:color="00000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10,9 </w:t>
                  </w:r>
                </w:p>
              </w:tc>
              <w:tc>
                <w:tcPr>
                  <w:tcW w:w="836" w:type="dxa"/>
                  <w:tcBorders>
                    <w:top w:val="nil"/>
                    <w:left w:val="nil"/>
                    <w:bottom w:val="single" w:sz="4" w:space="0" w:color="00000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11,6 </w:t>
                  </w:r>
                </w:p>
              </w:tc>
              <w:tc>
                <w:tcPr>
                  <w:tcW w:w="836" w:type="dxa"/>
                  <w:tcBorders>
                    <w:top w:val="nil"/>
                    <w:left w:val="nil"/>
                    <w:bottom w:val="single" w:sz="4" w:space="0" w:color="00000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10,8 </w:t>
                  </w:r>
                </w:p>
              </w:tc>
              <w:tc>
                <w:tcPr>
                  <w:tcW w:w="1256" w:type="dxa"/>
                  <w:tcBorders>
                    <w:top w:val="nil"/>
                    <w:left w:val="single" w:sz="4" w:space="0" w:color="A6A6A6"/>
                    <w:bottom w:val="single" w:sz="4" w:space="0" w:color="00000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-4,3 </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MK</w:t>
                  </w:r>
                </w:p>
              </w:tc>
              <w:tc>
                <w:tcPr>
                  <w:tcW w:w="794"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5,4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4,6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6,2 </w:t>
                  </w:r>
                </w:p>
              </w:tc>
              <w:tc>
                <w:tcPr>
                  <w:tcW w:w="784"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7,4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3,8 </w:t>
                  </w:r>
                </w:p>
              </w:tc>
              <w:tc>
                <w:tcPr>
                  <w:tcW w:w="836" w:type="dxa"/>
                  <w:tcBorders>
                    <w:top w:val="nil"/>
                    <w:left w:val="nil"/>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4,7 </w:t>
                  </w:r>
                </w:p>
              </w:tc>
              <w:tc>
                <w:tcPr>
                  <w:tcW w:w="1256" w:type="dxa"/>
                  <w:tcBorders>
                    <w:top w:val="nil"/>
                    <w:left w:val="single" w:sz="4" w:space="0" w:color="A6A6A6"/>
                    <w:bottom w:val="single" w:sz="4" w:space="0" w:color="C0C0C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-0,6 </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single" w:sz="4" w:space="0" w:color="000000"/>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TR</w:t>
                  </w:r>
                </w:p>
              </w:tc>
              <w:tc>
                <w:tcPr>
                  <w:tcW w:w="794" w:type="dxa"/>
                  <w:tcBorders>
                    <w:top w:val="nil"/>
                    <w:left w:val="single" w:sz="4" w:space="0" w:color="A6A6A6"/>
                    <w:bottom w:val="single" w:sz="4" w:space="0" w:color="00000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nil"/>
                    <w:left w:val="nil"/>
                    <w:bottom w:val="single" w:sz="4" w:space="0" w:color="00000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8,1 </w:t>
                  </w:r>
                </w:p>
              </w:tc>
              <w:tc>
                <w:tcPr>
                  <w:tcW w:w="784" w:type="dxa"/>
                  <w:tcBorders>
                    <w:top w:val="nil"/>
                    <w:left w:val="nil"/>
                    <w:bottom w:val="single" w:sz="4" w:space="0" w:color="00000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10,2 </w:t>
                  </w:r>
                </w:p>
              </w:tc>
              <w:tc>
                <w:tcPr>
                  <w:tcW w:w="784" w:type="dxa"/>
                  <w:tcBorders>
                    <w:top w:val="nil"/>
                    <w:left w:val="nil"/>
                    <w:bottom w:val="single" w:sz="4" w:space="0" w:color="00000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10,0 </w:t>
                  </w:r>
                </w:p>
              </w:tc>
              <w:tc>
                <w:tcPr>
                  <w:tcW w:w="784" w:type="dxa"/>
                  <w:tcBorders>
                    <w:top w:val="nil"/>
                    <w:left w:val="nil"/>
                    <w:bottom w:val="single" w:sz="4" w:space="0" w:color="00000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8,5 </w:t>
                  </w:r>
                </w:p>
              </w:tc>
              <w:tc>
                <w:tcPr>
                  <w:tcW w:w="784" w:type="dxa"/>
                  <w:tcBorders>
                    <w:top w:val="nil"/>
                    <w:left w:val="nil"/>
                    <w:bottom w:val="single" w:sz="4" w:space="0" w:color="00000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9,9 </w:t>
                  </w:r>
                </w:p>
              </w:tc>
              <w:tc>
                <w:tcPr>
                  <w:tcW w:w="784" w:type="dxa"/>
                  <w:tcBorders>
                    <w:top w:val="nil"/>
                    <w:left w:val="nil"/>
                    <w:bottom w:val="single" w:sz="4" w:space="0" w:color="00000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9,4 </w:t>
                  </w:r>
                </w:p>
              </w:tc>
              <w:tc>
                <w:tcPr>
                  <w:tcW w:w="836" w:type="dxa"/>
                  <w:tcBorders>
                    <w:top w:val="nil"/>
                    <w:left w:val="nil"/>
                    <w:bottom w:val="single" w:sz="4" w:space="0" w:color="00000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9,8 </w:t>
                  </w:r>
                </w:p>
              </w:tc>
              <w:tc>
                <w:tcPr>
                  <w:tcW w:w="836" w:type="dxa"/>
                  <w:tcBorders>
                    <w:top w:val="nil"/>
                    <w:left w:val="nil"/>
                    <w:bottom w:val="single" w:sz="4" w:space="0" w:color="00000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8,9 </w:t>
                  </w:r>
                </w:p>
              </w:tc>
              <w:tc>
                <w:tcPr>
                  <w:tcW w:w="1256" w:type="dxa"/>
                  <w:tcBorders>
                    <w:top w:val="nil"/>
                    <w:left w:val="single" w:sz="4" w:space="0" w:color="A6A6A6"/>
                    <w:bottom w:val="single" w:sz="4" w:space="0" w:color="000000"/>
                    <w:right w:val="nil"/>
                  </w:tcBorders>
                  <w:shd w:val="clear" w:color="auto" w:fill="auto"/>
                  <w:noWrap/>
                  <w:vAlign w:val="bottom"/>
                  <w:hideMark/>
                </w:tcPr>
                <w:p w:rsidR="00CB4750" w:rsidRPr="009D63CE" w:rsidRDefault="00CB4750" w:rsidP="00695210">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0,8 </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9D63CE" w:rsidTr="00695210">
              <w:trPr>
                <w:trHeight w:val="240"/>
              </w:trPr>
              <w:tc>
                <w:tcPr>
                  <w:tcW w:w="1080"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b/>
                      <w:bCs/>
                      <w:color w:val="000000"/>
                      <w:sz w:val="18"/>
                      <w:szCs w:val="18"/>
                      <w:lang w:eastAsia="es-ES"/>
                    </w:rPr>
                  </w:pPr>
                </w:p>
              </w:tc>
              <w:tc>
                <w:tcPr>
                  <w:tcW w:w="79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eastAsia="es-ES"/>
                    </w:rPr>
                  </w:pPr>
                </w:p>
              </w:tc>
            </w:tr>
            <w:tr w:rsidR="00CB4750" w:rsidRPr="00695210" w:rsidTr="00695210">
              <w:trPr>
                <w:trHeight w:val="240"/>
              </w:trPr>
              <w:tc>
                <w:tcPr>
                  <w:tcW w:w="7414" w:type="dxa"/>
                  <w:gridSpan w:val="9"/>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val="en-GB" w:eastAsia="es-ES"/>
                    </w:rPr>
                  </w:pPr>
                  <w:r w:rsidRPr="009D63CE">
                    <w:rPr>
                      <w:rFonts w:ascii="Arial" w:eastAsia="Times New Roman" w:hAnsi="Arial" w:cs="Arial"/>
                      <w:color w:val="000000"/>
                      <w:sz w:val="18"/>
                      <w:szCs w:val="18"/>
                      <w:lang w:val="en-GB" w:eastAsia="es-ES"/>
                    </w:rPr>
                    <w:t>Some EU countries are not fully covered in the graphs due to a lack of reliable data:</w:t>
                  </w:r>
                </w:p>
              </w:tc>
              <w:tc>
                <w:tcPr>
                  <w:tcW w:w="83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val="en-GB" w:eastAsia="es-ES"/>
                    </w:rPr>
                  </w:pPr>
                </w:p>
              </w:tc>
            </w:tr>
            <w:tr w:rsidR="00CB4750" w:rsidRPr="00695210" w:rsidTr="00695210">
              <w:trPr>
                <w:trHeight w:val="240"/>
              </w:trPr>
              <w:tc>
                <w:tcPr>
                  <w:tcW w:w="11458" w:type="dxa"/>
                  <w:gridSpan w:val="13"/>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val="en-GB" w:eastAsia="es-ES"/>
                    </w:rPr>
                  </w:pPr>
                  <w:r w:rsidRPr="009D63CE">
                    <w:rPr>
                      <w:rFonts w:ascii="Arial" w:eastAsia="Times New Roman" w:hAnsi="Arial" w:cs="Arial"/>
                      <w:color w:val="000000"/>
                      <w:sz w:val="18"/>
                      <w:szCs w:val="18"/>
                      <w:lang w:val="en-GB" w:eastAsia="es-ES"/>
                    </w:rPr>
                    <w:t>mainly Luxembourg and Malta, but also Croatia - as regards human health and social work activities - and Slovakia - education.</w:t>
                  </w:r>
                </w:p>
              </w:tc>
            </w:tr>
            <w:tr w:rsidR="00CB4750" w:rsidRPr="00695210" w:rsidTr="00695210">
              <w:trPr>
                <w:trHeight w:val="240"/>
              </w:trPr>
              <w:tc>
                <w:tcPr>
                  <w:tcW w:w="10482" w:type="dxa"/>
                  <w:gridSpan w:val="12"/>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val="en-GB" w:eastAsia="es-ES"/>
                    </w:rPr>
                  </w:pPr>
                  <w:r w:rsidRPr="009D63CE">
                    <w:rPr>
                      <w:rFonts w:ascii="Arial" w:eastAsia="Times New Roman" w:hAnsi="Arial" w:cs="Arial"/>
                      <w:color w:val="000000"/>
                      <w:sz w:val="18"/>
                      <w:szCs w:val="18"/>
                      <w:lang w:val="en-GB" w:eastAsia="es-ES"/>
                    </w:rPr>
                    <w:t>Also Iceland is not fully covered. Fyrom figures are missing for professional, scientific and technical activities sector only.</w:t>
                  </w:r>
                </w:p>
              </w:tc>
              <w:tc>
                <w:tcPr>
                  <w:tcW w:w="976" w:type="dxa"/>
                  <w:tcBorders>
                    <w:top w:val="nil"/>
                    <w:left w:val="nil"/>
                    <w:bottom w:val="nil"/>
                    <w:right w:val="nil"/>
                  </w:tcBorders>
                  <w:shd w:val="clear" w:color="auto" w:fill="auto"/>
                  <w:noWrap/>
                  <w:vAlign w:val="bottom"/>
                  <w:hideMark/>
                </w:tcPr>
                <w:p w:rsidR="00CB4750" w:rsidRPr="009D63CE" w:rsidRDefault="00CB4750" w:rsidP="00695210">
                  <w:pPr>
                    <w:spacing w:after="0" w:line="240" w:lineRule="auto"/>
                    <w:rPr>
                      <w:rFonts w:ascii="Arial" w:eastAsia="Times New Roman" w:hAnsi="Arial" w:cs="Arial"/>
                      <w:color w:val="000000"/>
                      <w:sz w:val="18"/>
                      <w:szCs w:val="18"/>
                      <w:lang w:val="en-GB" w:eastAsia="es-ES"/>
                    </w:rPr>
                  </w:pPr>
                </w:p>
              </w:tc>
            </w:tr>
          </w:tbl>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784"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CB4750" w:rsidRPr="001B47DA" w:rsidRDefault="00CB4750" w:rsidP="00695210">
            <w:pPr>
              <w:spacing w:after="0" w:line="240" w:lineRule="auto"/>
              <w:rPr>
                <w:rFonts w:ascii="Arial" w:eastAsia="Times New Roman" w:hAnsi="Arial" w:cs="Arial"/>
                <w:color w:val="000000"/>
                <w:sz w:val="18"/>
                <w:szCs w:val="18"/>
                <w:lang w:val="en-GB" w:eastAsia="es-ES"/>
              </w:rPr>
            </w:pPr>
          </w:p>
        </w:tc>
      </w:tr>
    </w:tbl>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1B47DA">
        <w:rPr>
          <w:rFonts w:ascii="Times New Roman" w:hAnsi="Times New Roman" w:cs="Times New Roman"/>
          <w:noProof/>
          <w:color w:val="000000"/>
          <w:sz w:val="24"/>
          <w:szCs w:val="24"/>
          <w:lang w:eastAsia="es-ES"/>
        </w:rPr>
        <w:lastRenderedPageBreak/>
        <w:drawing>
          <wp:inline distT="0" distB="0" distL="0" distR="0" wp14:anchorId="6F676C75" wp14:editId="6DB8AAEE">
            <wp:extent cx="5731510" cy="4039612"/>
            <wp:effectExtent l="0" t="0" r="254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5731510" cy="4039612"/>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1B47DA">
        <w:rPr>
          <w:rFonts w:ascii="Times New Roman" w:hAnsi="Times New Roman" w:cs="Times New Roman"/>
          <w:noProof/>
          <w:color w:val="000000"/>
          <w:sz w:val="24"/>
          <w:szCs w:val="24"/>
          <w:lang w:eastAsia="es-ES"/>
        </w:rPr>
        <w:drawing>
          <wp:inline distT="0" distB="0" distL="0" distR="0" wp14:anchorId="7DE30CA0" wp14:editId="0A685355">
            <wp:extent cx="5731510" cy="4039612"/>
            <wp:effectExtent l="0" t="0" r="254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5731510" cy="4039612"/>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1B47DA">
        <w:rPr>
          <w:rFonts w:ascii="Times New Roman" w:hAnsi="Times New Roman" w:cs="Times New Roman"/>
          <w:noProof/>
          <w:color w:val="000000"/>
          <w:sz w:val="24"/>
          <w:szCs w:val="24"/>
          <w:lang w:eastAsia="es-ES"/>
        </w:rPr>
        <w:lastRenderedPageBreak/>
        <w:drawing>
          <wp:inline distT="0" distB="0" distL="0" distR="0" wp14:anchorId="68E93EB7" wp14:editId="5717F3E1">
            <wp:extent cx="5731510" cy="3906122"/>
            <wp:effectExtent l="0" t="0" r="254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5731510" cy="3906122"/>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1B47DA">
        <w:rPr>
          <w:noProof/>
          <w:lang w:eastAsia="es-ES"/>
        </w:rPr>
        <w:drawing>
          <wp:inline distT="0" distB="0" distL="0" distR="0" wp14:anchorId="7D165384" wp14:editId="5C8EEDCE">
            <wp:extent cx="5731510" cy="4190880"/>
            <wp:effectExtent l="0" t="0" r="254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731510" cy="4190880"/>
                    </a:xfrm>
                    <a:prstGeom prst="rect">
                      <a:avLst/>
                    </a:prstGeom>
                    <a:noFill/>
                    <a:ln>
                      <a:noFill/>
                    </a:ln>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1B47DA">
        <w:rPr>
          <w:noProof/>
          <w:lang w:eastAsia="es-ES"/>
        </w:rPr>
        <w:lastRenderedPageBreak/>
        <w:drawing>
          <wp:inline distT="0" distB="0" distL="0" distR="0" wp14:anchorId="00AFEDA0" wp14:editId="783BD1FD">
            <wp:extent cx="5731510" cy="4039304"/>
            <wp:effectExtent l="0" t="0" r="254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731510" cy="4039304"/>
                    </a:xfrm>
                    <a:prstGeom prst="rect">
                      <a:avLst/>
                    </a:prstGeom>
                    <a:noFill/>
                    <a:ln>
                      <a:noFill/>
                    </a:ln>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1B47DA">
        <w:rPr>
          <w:noProof/>
          <w:lang w:eastAsia="es-ES"/>
        </w:rPr>
        <w:drawing>
          <wp:inline distT="0" distB="0" distL="0" distR="0" wp14:anchorId="2C24FBAD" wp14:editId="21D7E295">
            <wp:extent cx="5731510" cy="4080835"/>
            <wp:effectExtent l="0" t="0" r="254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731510" cy="4080835"/>
                    </a:xfrm>
                    <a:prstGeom prst="rect">
                      <a:avLst/>
                    </a:prstGeom>
                    <a:noFill/>
                    <a:ln>
                      <a:noFill/>
                    </a:ln>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1B47DA">
        <w:rPr>
          <w:noProof/>
          <w:lang w:eastAsia="es-ES"/>
        </w:rPr>
        <w:lastRenderedPageBreak/>
        <w:drawing>
          <wp:inline distT="0" distB="0" distL="0" distR="0" wp14:anchorId="194CEC09" wp14:editId="3707D795">
            <wp:extent cx="5731510" cy="4039304"/>
            <wp:effectExtent l="0" t="0" r="254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731510" cy="4039304"/>
                    </a:xfrm>
                    <a:prstGeom prst="rect">
                      <a:avLst/>
                    </a:prstGeom>
                    <a:noFill/>
                    <a:ln>
                      <a:noFill/>
                    </a:ln>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1B47DA">
        <w:rPr>
          <w:noProof/>
          <w:lang w:eastAsia="es-ES"/>
        </w:rPr>
        <w:drawing>
          <wp:inline distT="0" distB="0" distL="0" distR="0" wp14:anchorId="2F3A9EB2" wp14:editId="76E6D160">
            <wp:extent cx="5731510" cy="4039304"/>
            <wp:effectExtent l="0" t="0" r="254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731510" cy="4039304"/>
                    </a:xfrm>
                    <a:prstGeom prst="rect">
                      <a:avLst/>
                    </a:prstGeom>
                    <a:noFill/>
                    <a:ln>
                      <a:noFill/>
                    </a:ln>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9D63CE">
        <w:rPr>
          <w:noProof/>
          <w:lang w:eastAsia="es-ES"/>
        </w:rPr>
        <w:lastRenderedPageBreak/>
        <w:drawing>
          <wp:inline distT="0" distB="0" distL="0" distR="0" wp14:anchorId="2532BF71" wp14:editId="26E7084D">
            <wp:extent cx="5731510" cy="4039304"/>
            <wp:effectExtent l="0" t="0" r="254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731510" cy="4039304"/>
                    </a:xfrm>
                    <a:prstGeom prst="rect">
                      <a:avLst/>
                    </a:prstGeom>
                    <a:noFill/>
                    <a:ln>
                      <a:noFill/>
                    </a:ln>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b/>
          <w:color w:val="000000"/>
          <w:sz w:val="24"/>
          <w:szCs w:val="24"/>
          <w:lang w:val="en-GB"/>
        </w:rPr>
      </w:pPr>
      <w:r>
        <w:rPr>
          <w:rFonts w:ascii="Times New Roman" w:hAnsi="Times New Roman" w:cs="Times New Roman"/>
          <w:b/>
          <w:color w:val="000000"/>
          <w:sz w:val="24"/>
          <w:szCs w:val="24"/>
          <w:lang w:val="en-GB"/>
        </w:rPr>
        <w:t xml:space="preserve">- </w:t>
      </w:r>
      <w:r w:rsidRPr="000A31ED">
        <w:rPr>
          <w:rFonts w:ascii="Times New Roman" w:hAnsi="Times New Roman" w:cs="Times New Roman"/>
          <w:b/>
          <w:color w:val="000000"/>
          <w:sz w:val="24"/>
          <w:szCs w:val="24"/>
          <w:lang w:val="en-GB"/>
        </w:rPr>
        <w:t>The Global Human Capital Report 2017 - Preparing people for the future of work</w:t>
      </w:r>
      <w:r>
        <w:rPr>
          <w:rFonts w:ascii="Times New Roman" w:hAnsi="Times New Roman" w:cs="Times New Roman"/>
          <w:b/>
          <w:color w:val="000000"/>
          <w:sz w:val="24"/>
          <w:szCs w:val="24"/>
          <w:lang w:val="en-GB"/>
        </w:rPr>
        <w:t xml:space="preserve"> - World Economic Forum - 2017</w:t>
      </w:r>
    </w:p>
    <w:p w:rsidR="00CB4750" w:rsidRDefault="00CB4750" w:rsidP="00CB4750">
      <w:pPr>
        <w:autoSpaceDE w:val="0"/>
        <w:autoSpaceDN w:val="0"/>
        <w:adjustRightInd w:val="0"/>
        <w:spacing w:after="0" w:line="240" w:lineRule="auto"/>
        <w:jc w:val="both"/>
        <w:rPr>
          <w:rFonts w:ascii="Times New Roman" w:hAnsi="Times New Roman" w:cs="Times New Roman"/>
          <w:b/>
          <w:color w:val="000000"/>
          <w:sz w:val="24"/>
          <w:szCs w:val="24"/>
          <w:lang w:val="en-GB"/>
        </w:rPr>
      </w:pPr>
    </w:p>
    <w:p w:rsidR="00CB4750" w:rsidRPr="000A31ED" w:rsidRDefault="00CB4750" w:rsidP="00CB4750">
      <w:pPr>
        <w:autoSpaceDE w:val="0"/>
        <w:autoSpaceDN w:val="0"/>
        <w:adjustRightInd w:val="0"/>
        <w:spacing w:after="0" w:line="240" w:lineRule="auto"/>
        <w:jc w:val="both"/>
        <w:rPr>
          <w:rFonts w:ascii="Times New Roman" w:hAnsi="Times New Roman" w:cs="Times New Roman"/>
          <w:b/>
          <w:color w:val="000000"/>
          <w:sz w:val="24"/>
          <w:szCs w:val="24"/>
          <w:lang w:val="en-GB"/>
        </w:rPr>
      </w:pPr>
      <w:r>
        <w:rPr>
          <w:rFonts w:ascii="Times New Roman" w:hAnsi="Times New Roman" w:cs="Times New Roman"/>
          <w:b/>
          <w:color w:val="000000"/>
          <w:sz w:val="24"/>
          <w:szCs w:val="24"/>
          <w:lang w:val="en-GB"/>
        </w:rPr>
        <w:t xml:space="preserve">                           </w:t>
      </w:r>
      <w:r w:rsidRPr="000A31ED">
        <w:rPr>
          <w:rFonts w:ascii="Times New Roman" w:hAnsi="Times New Roman" w:cs="Times New Roman"/>
          <w:b/>
          <w:noProof/>
          <w:color w:val="000000"/>
          <w:sz w:val="24"/>
          <w:szCs w:val="24"/>
          <w:lang w:eastAsia="es-ES"/>
        </w:rPr>
        <w:drawing>
          <wp:inline distT="0" distB="0" distL="0" distR="0" wp14:anchorId="115C48A3" wp14:editId="1C5B5CD9">
            <wp:extent cx="3568700" cy="3556000"/>
            <wp:effectExtent l="0" t="0" r="0" b="635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3572374" cy="3559661"/>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 xml:space="preserve">  </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415E71">
        <w:rPr>
          <w:rFonts w:ascii="Times New Roman" w:hAnsi="Times New Roman" w:cs="Times New Roman"/>
          <w:noProof/>
          <w:color w:val="000000"/>
          <w:sz w:val="24"/>
          <w:szCs w:val="24"/>
          <w:lang w:eastAsia="es-ES"/>
        </w:rPr>
        <w:lastRenderedPageBreak/>
        <w:drawing>
          <wp:inline distT="0" distB="0" distL="0" distR="0" wp14:anchorId="61D335C0" wp14:editId="7EC1EC33">
            <wp:extent cx="5731510" cy="4704002"/>
            <wp:effectExtent l="0" t="0" r="2540" b="1905"/>
            <wp:docPr id="516" name="Imagen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5731510" cy="4704002"/>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415E71">
        <w:rPr>
          <w:rFonts w:ascii="Times New Roman" w:hAnsi="Times New Roman" w:cs="Times New Roman"/>
          <w:noProof/>
          <w:color w:val="000000"/>
          <w:sz w:val="24"/>
          <w:szCs w:val="24"/>
          <w:lang w:eastAsia="es-ES"/>
        </w:rPr>
        <w:drawing>
          <wp:inline distT="0" distB="0" distL="0" distR="0" wp14:anchorId="16051AEF" wp14:editId="5CE70163">
            <wp:extent cx="5731510" cy="3282759"/>
            <wp:effectExtent l="0" t="0" r="2540" b="0"/>
            <wp:docPr id="517" name="Imagen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5731510" cy="3282759"/>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415E71">
        <w:rPr>
          <w:rFonts w:ascii="Times New Roman" w:hAnsi="Times New Roman" w:cs="Times New Roman"/>
          <w:noProof/>
          <w:color w:val="000000"/>
          <w:sz w:val="24"/>
          <w:szCs w:val="24"/>
          <w:lang w:eastAsia="es-ES"/>
        </w:rPr>
        <w:lastRenderedPageBreak/>
        <w:drawing>
          <wp:inline distT="0" distB="0" distL="0" distR="0" wp14:anchorId="6318E12C" wp14:editId="4C833471">
            <wp:extent cx="5733133" cy="4216400"/>
            <wp:effectExtent l="0" t="0" r="1270" b="0"/>
            <wp:docPr id="519" name="Imagen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5731510" cy="4215207"/>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415E71">
        <w:rPr>
          <w:rFonts w:ascii="Times New Roman" w:hAnsi="Times New Roman" w:cs="Times New Roman"/>
          <w:noProof/>
          <w:color w:val="000000"/>
          <w:sz w:val="24"/>
          <w:szCs w:val="24"/>
          <w:lang w:eastAsia="es-ES"/>
        </w:rPr>
        <w:drawing>
          <wp:inline distT="0" distB="0" distL="0" distR="0" wp14:anchorId="1F741D58" wp14:editId="44967CEE">
            <wp:extent cx="5588000" cy="4343400"/>
            <wp:effectExtent l="0" t="0" r="0" b="0"/>
            <wp:docPr id="520" name="Imagen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5585525" cy="4341476"/>
                    </a:xfrm>
                    <a:prstGeom prst="rect">
                      <a:avLst/>
                    </a:prstGeom>
                  </pic:spPr>
                </pic:pic>
              </a:graphicData>
            </a:graphic>
          </wp:inline>
        </w:drawing>
      </w:r>
      <w:r>
        <w:rPr>
          <w:rFonts w:ascii="Times New Roman" w:hAnsi="Times New Roman" w:cs="Times New Roman"/>
          <w:color w:val="000000"/>
          <w:sz w:val="24"/>
          <w:szCs w:val="24"/>
          <w:lang w:val="en-GB"/>
        </w:rPr>
        <w:t>(…)</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415E71">
        <w:rPr>
          <w:rFonts w:ascii="Times New Roman" w:hAnsi="Times New Roman" w:cs="Times New Roman"/>
          <w:noProof/>
          <w:color w:val="000000"/>
          <w:sz w:val="24"/>
          <w:szCs w:val="24"/>
          <w:lang w:eastAsia="es-ES"/>
        </w:rPr>
        <w:lastRenderedPageBreak/>
        <w:drawing>
          <wp:inline distT="0" distB="0" distL="0" distR="0" wp14:anchorId="2590DC54" wp14:editId="41615670">
            <wp:extent cx="4448796" cy="6820852"/>
            <wp:effectExtent l="0" t="0" r="9525" b="0"/>
            <wp:docPr id="521" name="Imagen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4448796" cy="6820852"/>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2C5A67">
        <w:rPr>
          <w:rFonts w:ascii="Times New Roman" w:hAnsi="Times New Roman" w:cs="Times New Roman"/>
          <w:noProof/>
          <w:color w:val="000000"/>
          <w:sz w:val="24"/>
          <w:szCs w:val="24"/>
          <w:lang w:eastAsia="es-ES"/>
        </w:rPr>
        <w:lastRenderedPageBreak/>
        <w:drawing>
          <wp:inline distT="0" distB="0" distL="0" distR="0" wp14:anchorId="6236DBD7" wp14:editId="6D9CA3A4">
            <wp:extent cx="2794000" cy="2857500"/>
            <wp:effectExtent l="0" t="0" r="6350" b="0"/>
            <wp:docPr id="522" name="Imagen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2804454" cy="2868192"/>
                    </a:xfrm>
                    <a:prstGeom prst="rect">
                      <a:avLst/>
                    </a:prstGeom>
                  </pic:spPr>
                </pic:pic>
              </a:graphicData>
            </a:graphic>
          </wp:inline>
        </w:drawing>
      </w:r>
      <w:r w:rsidRPr="002C5A67">
        <w:rPr>
          <w:rFonts w:ascii="Times New Roman" w:hAnsi="Times New Roman" w:cs="Times New Roman"/>
          <w:noProof/>
          <w:color w:val="000000"/>
          <w:sz w:val="24"/>
          <w:szCs w:val="24"/>
          <w:lang w:eastAsia="es-ES"/>
        </w:rPr>
        <w:drawing>
          <wp:inline distT="0" distB="0" distL="0" distR="0" wp14:anchorId="2D3EB0EF" wp14:editId="59167918">
            <wp:extent cx="2813050" cy="3505200"/>
            <wp:effectExtent l="0" t="0" r="6350" b="0"/>
            <wp:docPr id="523" name="Imagen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2813050" cy="3505200"/>
                    </a:xfrm>
                    <a:prstGeom prst="rect">
                      <a:avLst/>
                    </a:prstGeom>
                  </pic:spPr>
                </pic:pic>
              </a:graphicData>
            </a:graphic>
          </wp:inline>
        </w:drawing>
      </w:r>
    </w:p>
    <w:p w:rsidR="00CB4750" w:rsidRPr="000A31ED"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0A31ED"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2C5A67">
        <w:rPr>
          <w:rFonts w:ascii="Times New Roman" w:hAnsi="Times New Roman" w:cs="Times New Roman"/>
          <w:noProof/>
          <w:color w:val="000000"/>
          <w:sz w:val="24"/>
          <w:szCs w:val="24"/>
          <w:lang w:eastAsia="es-ES"/>
        </w:rPr>
        <w:drawing>
          <wp:inline distT="0" distB="0" distL="0" distR="0" wp14:anchorId="74CA142D" wp14:editId="0774E64E">
            <wp:extent cx="5727700" cy="4711700"/>
            <wp:effectExtent l="0" t="0" r="6350" b="0"/>
            <wp:docPr id="524" name="Imagen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5731510" cy="4714834"/>
                    </a:xfrm>
                    <a:prstGeom prst="rect">
                      <a:avLst/>
                    </a:prstGeom>
                  </pic:spPr>
                </pic:pic>
              </a:graphicData>
            </a:graphic>
          </wp:inline>
        </w:drawing>
      </w:r>
    </w:p>
    <w:p w:rsidR="00CB4750" w:rsidRPr="000A31ED"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b/>
          <w:color w:val="000000"/>
          <w:sz w:val="24"/>
          <w:szCs w:val="24"/>
        </w:rPr>
      </w:pPr>
      <w:r w:rsidRPr="001B23A4">
        <w:rPr>
          <w:rFonts w:ascii="Times New Roman" w:hAnsi="Times New Roman" w:cs="Times New Roman"/>
          <w:b/>
          <w:color w:val="000000"/>
          <w:sz w:val="24"/>
          <w:szCs w:val="24"/>
        </w:rPr>
        <w:lastRenderedPageBreak/>
        <w:t xml:space="preserve">- Economía y Finanzas Españolas - Los </w:t>
      </w:r>
      <w:r>
        <w:rPr>
          <w:rFonts w:ascii="Times New Roman" w:hAnsi="Times New Roman" w:cs="Times New Roman"/>
          <w:b/>
          <w:color w:val="000000"/>
          <w:sz w:val="24"/>
          <w:szCs w:val="24"/>
        </w:rPr>
        <w:t>salario</w:t>
      </w:r>
      <w:r w:rsidRPr="001B23A4">
        <w:rPr>
          <w:rFonts w:ascii="Times New Roman" w:hAnsi="Times New Roman" w:cs="Times New Roman"/>
          <w:b/>
          <w:color w:val="000000"/>
          <w:sz w:val="24"/>
          <w:szCs w:val="24"/>
        </w:rPr>
        <w:t xml:space="preserve">s en la recuperación española - Daniel Fernández Kranz </w:t>
      </w:r>
      <w:r>
        <w:rPr>
          <w:rFonts w:ascii="Times New Roman" w:hAnsi="Times New Roman" w:cs="Times New Roman"/>
          <w:b/>
          <w:color w:val="000000"/>
          <w:sz w:val="24"/>
          <w:szCs w:val="24"/>
        </w:rPr>
        <w:t>-</w:t>
      </w:r>
      <w:r w:rsidRPr="001B23A4">
        <w:rPr>
          <w:rFonts w:ascii="Times New Roman" w:hAnsi="Times New Roman" w:cs="Times New Roman"/>
          <w:b/>
          <w:color w:val="000000"/>
          <w:sz w:val="24"/>
          <w:szCs w:val="24"/>
        </w:rPr>
        <w:t xml:space="preserve"> 2017</w:t>
      </w:r>
    </w:p>
    <w:p w:rsidR="00CB4750" w:rsidRDefault="00CB4750" w:rsidP="00CB4750">
      <w:pPr>
        <w:autoSpaceDE w:val="0"/>
        <w:autoSpaceDN w:val="0"/>
        <w:adjustRightInd w:val="0"/>
        <w:spacing w:after="0" w:line="240" w:lineRule="auto"/>
        <w:jc w:val="both"/>
        <w:rPr>
          <w:rFonts w:ascii="Times New Roman" w:hAnsi="Times New Roman" w:cs="Times New Roman"/>
          <w:b/>
          <w:color w:val="000000"/>
          <w:sz w:val="24"/>
          <w:szCs w:val="24"/>
        </w:rPr>
      </w:pPr>
    </w:p>
    <w:p w:rsidR="00CB4750" w:rsidRDefault="00CB4750" w:rsidP="00CB4750">
      <w:pPr>
        <w:autoSpaceDE w:val="0"/>
        <w:autoSpaceDN w:val="0"/>
        <w:adjustRightInd w:val="0"/>
        <w:spacing w:after="0" w:line="240" w:lineRule="auto"/>
        <w:jc w:val="both"/>
        <w:rPr>
          <w:rFonts w:ascii="Times New Roman" w:hAnsi="Times New Roman" w:cs="Times New Roman"/>
          <w:b/>
          <w:color w:val="000000"/>
          <w:sz w:val="24"/>
          <w:szCs w:val="24"/>
        </w:rPr>
      </w:pPr>
      <w:r w:rsidRPr="001B23A4">
        <w:rPr>
          <w:rFonts w:ascii="Times New Roman" w:hAnsi="Times New Roman" w:cs="Times New Roman"/>
          <w:b/>
          <w:noProof/>
          <w:color w:val="000000"/>
          <w:sz w:val="24"/>
          <w:szCs w:val="24"/>
          <w:lang w:eastAsia="es-ES"/>
        </w:rPr>
        <w:drawing>
          <wp:inline distT="0" distB="0" distL="0" distR="0" wp14:anchorId="2A0E048D" wp14:editId="76D16398">
            <wp:extent cx="5734050" cy="2330450"/>
            <wp:effectExtent l="0" t="0" r="0" b="0"/>
            <wp:docPr id="525" name="Imagen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5731510" cy="2329418"/>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b/>
          <w:color w:val="000000"/>
          <w:sz w:val="24"/>
          <w:szCs w:val="24"/>
        </w:rPr>
      </w:pPr>
    </w:p>
    <w:p w:rsidR="00CB4750" w:rsidRDefault="00CB4750" w:rsidP="00CB4750">
      <w:pPr>
        <w:autoSpaceDE w:val="0"/>
        <w:autoSpaceDN w:val="0"/>
        <w:adjustRightInd w:val="0"/>
        <w:spacing w:after="0" w:line="240" w:lineRule="auto"/>
        <w:jc w:val="both"/>
        <w:rPr>
          <w:rFonts w:ascii="Times New Roman" w:hAnsi="Times New Roman" w:cs="Times New Roman"/>
          <w:b/>
          <w:color w:val="000000"/>
          <w:sz w:val="24"/>
          <w:szCs w:val="24"/>
        </w:rPr>
      </w:pPr>
    </w:p>
    <w:p w:rsidR="00CB4750" w:rsidRPr="001B23A4" w:rsidRDefault="00CB4750" w:rsidP="00CB4750">
      <w:pPr>
        <w:autoSpaceDE w:val="0"/>
        <w:autoSpaceDN w:val="0"/>
        <w:adjustRightInd w:val="0"/>
        <w:spacing w:after="0" w:line="240" w:lineRule="auto"/>
        <w:jc w:val="both"/>
        <w:rPr>
          <w:rFonts w:ascii="Times New Roman" w:hAnsi="Times New Roman" w:cs="Times New Roman"/>
          <w:b/>
          <w:color w:val="000000"/>
          <w:sz w:val="24"/>
          <w:szCs w:val="24"/>
        </w:rPr>
      </w:pPr>
      <w:r w:rsidRPr="001B23A4">
        <w:rPr>
          <w:rFonts w:ascii="Times New Roman" w:hAnsi="Times New Roman" w:cs="Times New Roman"/>
          <w:b/>
          <w:noProof/>
          <w:color w:val="000000"/>
          <w:sz w:val="24"/>
          <w:szCs w:val="24"/>
          <w:lang w:eastAsia="es-ES"/>
        </w:rPr>
        <w:drawing>
          <wp:inline distT="0" distB="0" distL="0" distR="0" wp14:anchorId="47251D32" wp14:editId="75DDDA55">
            <wp:extent cx="5727700" cy="2679700"/>
            <wp:effectExtent l="0" t="0" r="6350" b="6350"/>
            <wp:docPr id="526" name="Imagen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5731510" cy="2681483"/>
                    </a:xfrm>
                    <a:prstGeom prst="rect">
                      <a:avLst/>
                    </a:prstGeom>
                  </pic:spPr>
                </pic:pic>
              </a:graphicData>
            </a:graphic>
          </wp:inline>
        </w:drawing>
      </w:r>
    </w:p>
    <w:p w:rsidR="00CB4750" w:rsidRPr="001B23A4" w:rsidRDefault="00CB4750" w:rsidP="00CB4750">
      <w:pPr>
        <w:autoSpaceDE w:val="0"/>
        <w:autoSpaceDN w:val="0"/>
        <w:adjustRightInd w:val="0"/>
        <w:spacing w:after="0" w:line="240" w:lineRule="auto"/>
        <w:jc w:val="both"/>
        <w:rPr>
          <w:rFonts w:ascii="Times New Roman" w:hAnsi="Times New Roman" w:cs="Times New Roman"/>
          <w:color w:val="000000"/>
          <w:sz w:val="24"/>
          <w:szCs w:val="24"/>
        </w:rPr>
      </w:pPr>
    </w:p>
    <w:p w:rsidR="00CB4750" w:rsidRPr="001B23A4" w:rsidRDefault="00CB4750" w:rsidP="00CB4750">
      <w:pPr>
        <w:autoSpaceDE w:val="0"/>
        <w:autoSpaceDN w:val="0"/>
        <w:adjustRightInd w:val="0"/>
        <w:spacing w:after="0" w:line="240" w:lineRule="auto"/>
        <w:jc w:val="both"/>
        <w:rPr>
          <w:rFonts w:ascii="Times New Roman" w:hAnsi="Times New Roman" w:cs="Times New Roman"/>
          <w:color w:val="000000"/>
          <w:sz w:val="24"/>
          <w:szCs w:val="24"/>
        </w:rPr>
      </w:pPr>
      <w:r w:rsidRPr="001B23A4">
        <w:rPr>
          <w:rFonts w:ascii="Times New Roman" w:hAnsi="Times New Roman" w:cs="Times New Roman"/>
          <w:noProof/>
          <w:color w:val="000000"/>
          <w:sz w:val="24"/>
          <w:szCs w:val="24"/>
          <w:lang w:eastAsia="es-ES"/>
        </w:rPr>
        <w:drawing>
          <wp:inline distT="0" distB="0" distL="0" distR="0" wp14:anchorId="55996671" wp14:editId="78FBF190">
            <wp:extent cx="5727700" cy="2647950"/>
            <wp:effectExtent l="0" t="0" r="6350" b="0"/>
            <wp:docPr id="530" name="Imagen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5731510" cy="2649711"/>
                    </a:xfrm>
                    <a:prstGeom prst="rect">
                      <a:avLst/>
                    </a:prstGeom>
                  </pic:spPr>
                </pic:pic>
              </a:graphicData>
            </a:graphic>
          </wp:inline>
        </w:drawing>
      </w:r>
    </w:p>
    <w:p w:rsidR="00CB4750" w:rsidRPr="001B23A4" w:rsidRDefault="00CB4750" w:rsidP="00CB4750">
      <w:pPr>
        <w:autoSpaceDE w:val="0"/>
        <w:autoSpaceDN w:val="0"/>
        <w:adjustRightInd w:val="0"/>
        <w:spacing w:after="0" w:line="240" w:lineRule="auto"/>
        <w:jc w:val="both"/>
        <w:rPr>
          <w:rFonts w:ascii="Times New Roman" w:hAnsi="Times New Roman" w:cs="Times New Roman"/>
          <w:color w:val="000000"/>
          <w:sz w:val="24"/>
          <w:szCs w:val="24"/>
        </w:rPr>
      </w:pP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8E69AD">
        <w:rPr>
          <w:rFonts w:ascii="Times New Roman" w:eastAsia="Times New Roman" w:hAnsi="Times New Roman" w:cs="Times New Roman"/>
          <w:noProof/>
          <w:sz w:val="24"/>
          <w:szCs w:val="24"/>
          <w:lang w:eastAsia="es-ES"/>
        </w:rPr>
        <w:drawing>
          <wp:inline distT="0" distB="0" distL="0" distR="0" wp14:anchorId="570BD60E" wp14:editId="7C1FADD9">
            <wp:extent cx="3073400" cy="5861050"/>
            <wp:effectExtent l="0" t="0" r="0" b="6350"/>
            <wp:docPr id="528" name="Imagen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3077643" cy="5869142"/>
                    </a:xfrm>
                    <a:prstGeom prst="rect">
                      <a:avLst/>
                    </a:prstGeom>
                  </pic:spPr>
                </pic:pic>
              </a:graphicData>
            </a:graphic>
          </wp:inline>
        </w:drawing>
      </w:r>
    </w:p>
    <w:p w:rsidR="00CB4750" w:rsidRPr="001B23A4" w:rsidRDefault="00CB4750" w:rsidP="00CB4750">
      <w:pPr>
        <w:spacing w:after="180" w:line="240" w:lineRule="auto"/>
        <w:jc w:val="both"/>
        <w:rPr>
          <w:rFonts w:ascii="Times New Roman" w:eastAsia="Times New Roman" w:hAnsi="Times New Roman" w:cs="Times New Roman"/>
          <w:sz w:val="24"/>
          <w:szCs w:val="24"/>
          <w:lang w:eastAsia="es-ES"/>
        </w:rPr>
      </w:pPr>
      <w:r w:rsidRPr="008E69AD">
        <w:rPr>
          <w:rFonts w:ascii="Times New Roman" w:eastAsia="Times New Roman" w:hAnsi="Times New Roman" w:cs="Times New Roman"/>
          <w:noProof/>
          <w:sz w:val="24"/>
          <w:szCs w:val="24"/>
          <w:lang w:eastAsia="es-ES"/>
        </w:rPr>
        <w:drawing>
          <wp:inline distT="0" distB="0" distL="0" distR="0" wp14:anchorId="28E17A84" wp14:editId="6D25DFC9">
            <wp:extent cx="5732145" cy="2597150"/>
            <wp:effectExtent l="0" t="0" r="1905" b="0"/>
            <wp:docPr id="531" name="Imagen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5731510" cy="2596862"/>
                    </a:xfrm>
                    <a:prstGeom prst="rect">
                      <a:avLst/>
                    </a:prstGeom>
                  </pic:spPr>
                </pic:pic>
              </a:graphicData>
            </a:graphic>
          </wp:inline>
        </w:drawing>
      </w:r>
    </w:p>
    <w:p w:rsidR="00CB4750" w:rsidRDefault="00CB4750" w:rsidP="00CB4750">
      <w:pPr>
        <w:spacing w:after="180" w:line="240" w:lineRule="auto"/>
        <w:jc w:val="both"/>
        <w:rPr>
          <w:rFonts w:ascii="Times New Roman" w:eastAsia="Times New Roman" w:hAnsi="Times New Roman" w:cs="Times New Roman"/>
          <w:sz w:val="24"/>
          <w:szCs w:val="24"/>
          <w:lang w:eastAsia="es-ES"/>
        </w:rPr>
      </w:pPr>
      <w:r w:rsidRPr="008E69AD">
        <w:rPr>
          <w:rFonts w:ascii="Times New Roman" w:eastAsia="Times New Roman" w:hAnsi="Times New Roman" w:cs="Times New Roman"/>
          <w:noProof/>
          <w:sz w:val="24"/>
          <w:szCs w:val="24"/>
          <w:lang w:eastAsia="es-ES"/>
        </w:rPr>
        <w:lastRenderedPageBreak/>
        <w:drawing>
          <wp:inline distT="0" distB="0" distL="0" distR="0" wp14:anchorId="65A26587" wp14:editId="221DD04D">
            <wp:extent cx="2806700" cy="1752600"/>
            <wp:effectExtent l="0" t="0" r="0" b="0"/>
            <wp:docPr id="532" name="Imagen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2807092" cy="1752845"/>
                    </a:xfrm>
                    <a:prstGeom prst="rect">
                      <a:avLst/>
                    </a:prstGeom>
                  </pic:spPr>
                </pic:pic>
              </a:graphicData>
            </a:graphic>
          </wp:inline>
        </w:drawing>
      </w:r>
      <w:r w:rsidRPr="008E69AD">
        <w:rPr>
          <w:rFonts w:ascii="Times New Roman" w:eastAsia="Times New Roman" w:hAnsi="Times New Roman" w:cs="Times New Roman"/>
          <w:noProof/>
          <w:sz w:val="24"/>
          <w:szCs w:val="24"/>
          <w:lang w:eastAsia="es-ES"/>
        </w:rPr>
        <w:drawing>
          <wp:inline distT="0" distB="0" distL="0" distR="0" wp14:anchorId="6CCCCECB" wp14:editId="08264420">
            <wp:extent cx="2800350" cy="2349500"/>
            <wp:effectExtent l="0" t="0" r="0" b="0"/>
            <wp:docPr id="533" name="Imagen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a:stretch>
                      <a:fillRect/>
                    </a:stretch>
                  </pic:blipFill>
                  <pic:spPr>
                    <a:xfrm>
                      <a:off x="0" y="0"/>
                      <a:ext cx="2800350" cy="2349500"/>
                    </a:xfrm>
                    <a:prstGeom prst="rect">
                      <a:avLst/>
                    </a:prstGeom>
                  </pic:spPr>
                </pic:pic>
              </a:graphicData>
            </a:graphic>
          </wp:inline>
        </w:drawing>
      </w:r>
    </w:p>
    <w:p w:rsidR="00CB4750" w:rsidRPr="001B23A4" w:rsidRDefault="00CB4750" w:rsidP="00CB4750">
      <w:pPr>
        <w:spacing w:after="180" w:line="240" w:lineRule="auto"/>
        <w:jc w:val="both"/>
        <w:rPr>
          <w:rFonts w:ascii="Times New Roman" w:eastAsia="Times New Roman" w:hAnsi="Times New Roman" w:cs="Times New Roman"/>
          <w:sz w:val="24"/>
          <w:szCs w:val="24"/>
          <w:lang w:eastAsia="es-ES"/>
        </w:rPr>
      </w:pPr>
    </w:p>
    <w:p w:rsidR="00CB4750" w:rsidRDefault="00CB4750" w:rsidP="00CB4750">
      <w:pPr>
        <w:spacing w:after="180" w:line="240" w:lineRule="auto"/>
        <w:jc w:val="both"/>
        <w:rPr>
          <w:rFonts w:ascii="Times New Roman" w:eastAsia="Times New Roman" w:hAnsi="Times New Roman" w:cs="Times New Roman"/>
          <w:b/>
          <w:color w:val="FF0000"/>
          <w:sz w:val="24"/>
          <w:szCs w:val="24"/>
          <w:lang w:eastAsia="es-ES"/>
        </w:rPr>
      </w:pPr>
      <w:r w:rsidRPr="008E69AD">
        <w:rPr>
          <w:rFonts w:ascii="Times New Roman" w:eastAsia="Times New Roman" w:hAnsi="Times New Roman" w:cs="Times New Roman"/>
          <w:b/>
          <w:noProof/>
          <w:color w:val="FF0000"/>
          <w:sz w:val="24"/>
          <w:szCs w:val="24"/>
          <w:lang w:eastAsia="es-ES"/>
        </w:rPr>
        <w:drawing>
          <wp:inline distT="0" distB="0" distL="0" distR="0" wp14:anchorId="0160733B" wp14:editId="6C3150DC">
            <wp:extent cx="5729458" cy="2616200"/>
            <wp:effectExtent l="0" t="0" r="5080" b="0"/>
            <wp:docPr id="534" name="Imagen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stretch>
                      <a:fillRect/>
                    </a:stretch>
                  </pic:blipFill>
                  <pic:spPr>
                    <a:xfrm>
                      <a:off x="0" y="0"/>
                      <a:ext cx="5731510" cy="2617137"/>
                    </a:xfrm>
                    <a:prstGeom prst="rect">
                      <a:avLst/>
                    </a:prstGeom>
                  </pic:spPr>
                </pic:pic>
              </a:graphicData>
            </a:graphic>
          </wp:inline>
        </w:drawing>
      </w:r>
    </w:p>
    <w:p w:rsidR="00CB4750" w:rsidRDefault="00CB4750" w:rsidP="00CB4750">
      <w:pPr>
        <w:spacing w:after="180" w:line="240" w:lineRule="auto"/>
        <w:jc w:val="both"/>
        <w:rPr>
          <w:rFonts w:ascii="Times New Roman" w:eastAsia="Times New Roman" w:hAnsi="Times New Roman" w:cs="Times New Roman"/>
          <w:b/>
          <w:color w:val="FF0000"/>
          <w:sz w:val="24"/>
          <w:szCs w:val="24"/>
          <w:lang w:eastAsia="es-ES"/>
        </w:rPr>
      </w:pPr>
    </w:p>
    <w:p w:rsidR="00CB4750" w:rsidRPr="001B23A4" w:rsidRDefault="00CB4750" w:rsidP="00CB4750">
      <w:pPr>
        <w:spacing w:after="180" w:line="240" w:lineRule="auto"/>
        <w:jc w:val="both"/>
        <w:rPr>
          <w:rFonts w:ascii="Times New Roman" w:eastAsia="Times New Roman" w:hAnsi="Times New Roman" w:cs="Times New Roman"/>
          <w:b/>
          <w:color w:val="FF0000"/>
          <w:sz w:val="24"/>
          <w:szCs w:val="24"/>
          <w:lang w:eastAsia="es-ES"/>
        </w:rPr>
      </w:pPr>
      <w:r w:rsidRPr="008E69AD">
        <w:rPr>
          <w:rFonts w:ascii="Times New Roman" w:eastAsia="Times New Roman" w:hAnsi="Times New Roman" w:cs="Times New Roman"/>
          <w:b/>
          <w:noProof/>
          <w:color w:val="FF0000"/>
          <w:sz w:val="24"/>
          <w:szCs w:val="24"/>
          <w:lang w:eastAsia="es-ES"/>
        </w:rPr>
        <w:drawing>
          <wp:inline distT="0" distB="0" distL="0" distR="0" wp14:anchorId="3DBB2665" wp14:editId="4FBCD8EB">
            <wp:extent cx="5734050" cy="2933700"/>
            <wp:effectExtent l="0" t="0" r="0" b="0"/>
            <wp:docPr id="535" name="Imagen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a:stretch>
                      <a:fillRect/>
                    </a:stretch>
                  </pic:blipFill>
                  <pic:spPr>
                    <a:xfrm>
                      <a:off x="0" y="0"/>
                      <a:ext cx="5731510" cy="2932401"/>
                    </a:xfrm>
                    <a:prstGeom prst="rect">
                      <a:avLst/>
                    </a:prstGeom>
                  </pic:spPr>
                </pic:pic>
              </a:graphicData>
            </a:graphic>
          </wp:inline>
        </w:drawing>
      </w:r>
    </w:p>
    <w:p w:rsidR="00CB4750" w:rsidRDefault="00CB4750" w:rsidP="00CB4750">
      <w:pPr>
        <w:spacing w:after="180" w:line="240" w:lineRule="auto"/>
        <w:jc w:val="both"/>
        <w:rPr>
          <w:rFonts w:ascii="Times New Roman" w:eastAsia="Times New Roman" w:hAnsi="Times New Roman" w:cs="Times New Roman"/>
          <w:b/>
          <w:color w:val="FF0000"/>
          <w:sz w:val="24"/>
          <w:szCs w:val="24"/>
          <w:lang w:eastAsia="es-ES"/>
        </w:rPr>
      </w:pPr>
      <w:r w:rsidRPr="00F52D85">
        <w:rPr>
          <w:rFonts w:ascii="Times New Roman" w:eastAsia="Times New Roman" w:hAnsi="Times New Roman" w:cs="Times New Roman"/>
          <w:b/>
          <w:noProof/>
          <w:color w:val="FF0000"/>
          <w:sz w:val="24"/>
          <w:szCs w:val="24"/>
          <w:lang w:eastAsia="es-ES"/>
        </w:rPr>
        <w:lastRenderedPageBreak/>
        <w:drawing>
          <wp:inline distT="0" distB="0" distL="0" distR="0" wp14:anchorId="4ADD64A9" wp14:editId="2A6B9730">
            <wp:extent cx="5731510" cy="3302354"/>
            <wp:effectExtent l="0" t="0" r="2540" b="0"/>
            <wp:docPr id="536" name="Imagen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stretch>
                      <a:fillRect/>
                    </a:stretch>
                  </pic:blipFill>
                  <pic:spPr>
                    <a:xfrm>
                      <a:off x="0" y="0"/>
                      <a:ext cx="5731510" cy="3302354"/>
                    </a:xfrm>
                    <a:prstGeom prst="rect">
                      <a:avLst/>
                    </a:prstGeom>
                  </pic:spPr>
                </pic:pic>
              </a:graphicData>
            </a:graphic>
          </wp:inline>
        </w:drawing>
      </w:r>
    </w:p>
    <w:p w:rsidR="00CB4750" w:rsidRDefault="00CB4750" w:rsidP="00CB4750">
      <w:pPr>
        <w:spacing w:after="180" w:line="240" w:lineRule="auto"/>
        <w:jc w:val="both"/>
        <w:rPr>
          <w:rFonts w:ascii="Times New Roman" w:eastAsia="Times New Roman" w:hAnsi="Times New Roman" w:cs="Times New Roman"/>
          <w:b/>
          <w:color w:val="FF0000"/>
          <w:sz w:val="24"/>
          <w:szCs w:val="24"/>
          <w:lang w:eastAsia="es-ES"/>
        </w:rPr>
      </w:pPr>
      <w:r>
        <w:rPr>
          <w:rFonts w:ascii="Times New Roman" w:eastAsia="Times New Roman" w:hAnsi="Times New Roman" w:cs="Times New Roman"/>
          <w:b/>
          <w:color w:val="FF0000"/>
          <w:sz w:val="24"/>
          <w:szCs w:val="24"/>
          <w:lang w:eastAsia="es-ES"/>
        </w:rPr>
        <w:t xml:space="preserve">                                </w:t>
      </w:r>
      <w:r w:rsidRPr="00F52D85">
        <w:rPr>
          <w:rFonts w:ascii="Times New Roman" w:eastAsia="Times New Roman" w:hAnsi="Times New Roman" w:cs="Times New Roman"/>
          <w:b/>
          <w:noProof/>
          <w:color w:val="FF0000"/>
          <w:sz w:val="24"/>
          <w:szCs w:val="24"/>
          <w:lang w:eastAsia="es-ES"/>
        </w:rPr>
        <w:drawing>
          <wp:inline distT="0" distB="0" distL="0" distR="0" wp14:anchorId="510182F2" wp14:editId="42096D55">
            <wp:extent cx="3258005" cy="1762371"/>
            <wp:effectExtent l="0" t="0" r="0" b="9525"/>
            <wp:docPr id="538" name="Imagen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3258005" cy="1762371"/>
                    </a:xfrm>
                    <a:prstGeom prst="rect">
                      <a:avLst/>
                    </a:prstGeom>
                  </pic:spPr>
                </pic:pic>
              </a:graphicData>
            </a:graphic>
          </wp:inline>
        </w:drawing>
      </w:r>
    </w:p>
    <w:p w:rsidR="00CB4750" w:rsidRPr="001B23A4" w:rsidRDefault="00CB4750" w:rsidP="00CB4750">
      <w:pPr>
        <w:spacing w:after="180" w:line="240" w:lineRule="auto"/>
        <w:jc w:val="both"/>
        <w:rPr>
          <w:rFonts w:ascii="Times New Roman" w:eastAsia="Times New Roman" w:hAnsi="Times New Roman" w:cs="Times New Roman"/>
          <w:b/>
          <w:color w:val="FF0000"/>
          <w:sz w:val="24"/>
          <w:szCs w:val="24"/>
          <w:lang w:eastAsia="es-ES"/>
        </w:rPr>
      </w:pPr>
      <w:r w:rsidRPr="00F52D85">
        <w:rPr>
          <w:rFonts w:ascii="Times New Roman" w:eastAsia="Times New Roman" w:hAnsi="Times New Roman" w:cs="Times New Roman"/>
          <w:b/>
          <w:noProof/>
          <w:color w:val="FF0000"/>
          <w:sz w:val="24"/>
          <w:szCs w:val="24"/>
          <w:lang w:eastAsia="es-ES"/>
        </w:rPr>
        <w:drawing>
          <wp:inline distT="0" distB="0" distL="0" distR="0" wp14:anchorId="622A10EB" wp14:editId="02D7F4D8">
            <wp:extent cx="5731510" cy="3073339"/>
            <wp:effectExtent l="0" t="0" r="2540" b="0"/>
            <wp:docPr id="537" name="Imagen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a:stretch>
                      <a:fillRect/>
                    </a:stretch>
                  </pic:blipFill>
                  <pic:spPr>
                    <a:xfrm>
                      <a:off x="0" y="0"/>
                      <a:ext cx="5731510" cy="3073339"/>
                    </a:xfrm>
                    <a:prstGeom prst="rect">
                      <a:avLst/>
                    </a:prstGeom>
                  </pic:spPr>
                </pic:pic>
              </a:graphicData>
            </a:graphic>
          </wp:inline>
        </w:drawing>
      </w:r>
    </w:p>
    <w:p w:rsidR="00CB4750" w:rsidRPr="001B23A4" w:rsidRDefault="00CB4750" w:rsidP="00CB4750">
      <w:pPr>
        <w:spacing w:after="180" w:line="240" w:lineRule="auto"/>
        <w:jc w:val="both"/>
        <w:rPr>
          <w:rFonts w:ascii="Times New Roman" w:eastAsia="Times New Roman" w:hAnsi="Times New Roman" w:cs="Times New Roman"/>
          <w:b/>
          <w:color w:val="FF0000"/>
          <w:sz w:val="24"/>
          <w:szCs w:val="24"/>
          <w:lang w:eastAsia="es-ES"/>
        </w:rPr>
      </w:pPr>
    </w:p>
    <w:p w:rsidR="00CB4750" w:rsidRDefault="00CB4750" w:rsidP="00CB4750">
      <w:pPr>
        <w:spacing w:after="180" w:line="240" w:lineRule="auto"/>
        <w:jc w:val="both"/>
        <w:rPr>
          <w:rFonts w:ascii="Times New Roman" w:eastAsia="Times New Roman" w:hAnsi="Times New Roman" w:cs="Times New Roman"/>
          <w:b/>
          <w:color w:val="FF0000"/>
          <w:sz w:val="24"/>
          <w:szCs w:val="24"/>
          <w:lang w:eastAsia="es-ES"/>
        </w:rPr>
      </w:pPr>
      <w:r w:rsidRPr="00F52D85">
        <w:rPr>
          <w:rFonts w:ascii="Times New Roman" w:eastAsia="Times New Roman" w:hAnsi="Times New Roman" w:cs="Times New Roman"/>
          <w:b/>
          <w:noProof/>
          <w:color w:val="FF0000"/>
          <w:sz w:val="24"/>
          <w:szCs w:val="24"/>
          <w:lang w:eastAsia="es-ES"/>
        </w:rPr>
        <w:lastRenderedPageBreak/>
        <w:drawing>
          <wp:inline distT="0" distB="0" distL="0" distR="0" wp14:anchorId="13F2FDC9" wp14:editId="6BFEC8C1">
            <wp:extent cx="5731510" cy="3250305"/>
            <wp:effectExtent l="0" t="0" r="2540" b="7620"/>
            <wp:docPr id="539" name="Imagen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8"/>
                    <a:stretch>
                      <a:fillRect/>
                    </a:stretch>
                  </pic:blipFill>
                  <pic:spPr>
                    <a:xfrm>
                      <a:off x="0" y="0"/>
                      <a:ext cx="5731510" cy="3250305"/>
                    </a:xfrm>
                    <a:prstGeom prst="rect">
                      <a:avLst/>
                    </a:prstGeom>
                  </pic:spPr>
                </pic:pic>
              </a:graphicData>
            </a:graphic>
          </wp:inline>
        </w:drawing>
      </w:r>
    </w:p>
    <w:p w:rsidR="00CB4750" w:rsidRDefault="00CB4750" w:rsidP="00CB4750">
      <w:pPr>
        <w:spacing w:after="180" w:line="240" w:lineRule="auto"/>
        <w:jc w:val="both"/>
        <w:rPr>
          <w:rFonts w:ascii="Times New Roman" w:eastAsia="Times New Roman" w:hAnsi="Times New Roman" w:cs="Times New Roman"/>
          <w:b/>
          <w:color w:val="FF0000"/>
          <w:sz w:val="24"/>
          <w:szCs w:val="24"/>
          <w:lang w:eastAsia="es-ES"/>
        </w:rPr>
      </w:pPr>
      <w:r>
        <w:rPr>
          <w:rFonts w:ascii="Times New Roman" w:eastAsia="Times New Roman" w:hAnsi="Times New Roman" w:cs="Times New Roman"/>
          <w:b/>
          <w:color w:val="FF0000"/>
          <w:sz w:val="24"/>
          <w:szCs w:val="24"/>
          <w:lang w:eastAsia="es-ES"/>
        </w:rPr>
        <w:t xml:space="preserve">                                 </w:t>
      </w:r>
      <w:r w:rsidRPr="00F52D85">
        <w:rPr>
          <w:rFonts w:ascii="Times New Roman" w:eastAsia="Times New Roman" w:hAnsi="Times New Roman" w:cs="Times New Roman"/>
          <w:b/>
          <w:noProof/>
          <w:color w:val="FF0000"/>
          <w:sz w:val="24"/>
          <w:szCs w:val="24"/>
          <w:lang w:eastAsia="es-ES"/>
        </w:rPr>
        <w:drawing>
          <wp:inline distT="0" distB="0" distL="0" distR="0" wp14:anchorId="4EB2BD4F" wp14:editId="3A1570D7">
            <wp:extent cx="3229426" cy="1991003"/>
            <wp:effectExtent l="0" t="0" r="9525" b="9525"/>
            <wp:docPr id="540" name="Imagen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9"/>
                    <a:stretch>
                      <a:fillRect/>
                    </a:stretch>
                  </pic:blipFill>
                  <pic:spPr>
                    <a:xfrm>
                      <a:off x="0" y="0"/>
                      <a:ext cx="3229426" cy="1991003"/>
                    </a:xfrm>
                    <a:prstGeom prst="rect">
                      <a:avLst/>
                    </a:prstGeom>
                  </pic:spPr>
                </pic:pic>
              </a:graphicData>
            </a:graphic>
          </wp:inline>
        </w:drawing>
      </w:r>
    </w:p>
    <w:p w:rsidR="00CB4750" w:rsidRDefault="00CB4750" w:rsidP="00CB4750">
      <w:pPr>
        <w:pStyle w:val="Default"/>
        <w:jc w:val="both"/>
        <w:rPr>
          <w:rFonts w:ascii="Times New Roman" w:hAnsi="Times New Roman" w:cs="Times New Roman"/>
          <w:b/>
          <w:color w:val="auto"/>
        </w:rPr>
      </w:pPr>
    </w:p>
    <w:p w:rsidR="00CB4750" w:rsidRPr="008140A2" w:rsidRDefault="00CB4750" w:rsidP="00CB4750">
      <w:pPr>
        <w:pStyle w:val="Default"/>
        <w:jc w:val="both"/>
        <w:rPr>
          <w:rFonts w:ascii="Times New Roman" w:hAnsi="Times New Roman" w:cs="Times New Roman"/>
          <w:b/>
          <w:color w:val="auto"/>
        </w:rPr>
      </w:pPr>
      <w:r w:rsidRPr="008140A2">
        <w:rPr>
          <w:rFonts w:ascii="Times New Roman" w:hAnsi="Times New Roman" w:cs="Times New Roman"/>
          <w:b/>
          <w:color w:val="auto"/>
        </w:rPr>
        <w:t>- Informe sobre perspectivas sociales y del empleo en el mundo 2016 - Jóvenes - OIT - 2016</w:t>
      </w:r>
    </w:p>
    <w:p w:rsidR="00CB4750" w:rsidRPr="00AA56E3" w:rsidRDefault="00CB4750" w:rsidP="00CB4750">
      <w:pPr>
        <w:pStyle w:val="Default"/>
        <w:jc w:val="both"/>
        <w:rPr>
          <w:rFonts w:ascii="Times New Roman" w:hAnsi="Times New Roman" w:cs="Times New Roman"/>
          <w:color w:val="auto"/>
        </w:rPr>
      </w:pPr>
    </w:p>
    <w:p w:rsidR="00CB4750" w:rsidRPr="00AA56E3" w:rsidRDefault="00CB4750" w:rsidP="00CB4750">
      <w:pPr>
        <w:autoSpaceDE w:val="0"/>
        <w:autoSpaceDN w:val="0"/>
        <w:adjustRightInd w:val="0"/>
        <w:spacing w:after="0" w:line="240" w:lineRule="auto"/>
        <w:jc w:val="both"/>
        <w:rPr>
          <w:rFonts w:ascii="Times New Roman" w:hAnsi="Times New Roman" w:cs="Times New Roman"/>
          <w:b/>
          <w:bCs/>
          <w:sz w:val="24"/>
          <w:szCs w:val="24"/>
        </w:rPr>
      </w:pPr>
      <w:r w:rsidRPr="00AA56E3">
        <w:rPr>
          <w:rFonts w:ascii="Times New Roman" w:hAnsi="Times New Roman" w:cs="Times New Roman"/>
          <w:b/>
          <w:bCs/>
          <w:sz w:val="24"/>
          <w:szCs w:val="24"/>
        </w:rPr>
        <w:t>Al mismo tiempo que se reavivan las preocupaciones sobre el crecimiento económico mundial, el desempleo entre los jóvenes aumenta después de varios años de mejoras…</w:t>
      </w:r>
    </w:p>
    <w:p w:rsidR="00CB4750" w:rsidRPr="00AA56E3" w:rsidRDefault="00CB4750" w:rsidP="00CB4750">
      <w:pPr>
        <w:autoSpaceDE w:val="0"/>
        <w:autoSpaceDN w:val="0"/>
        <w:adjustRightInd w:val="0"/>
        <w:spacing w:after="0" w:line="240" w:lineRule="auto"/>
        <w:jc w:val="both"/>
        <w:rPr>
          <w:rFonts w:ascii="Times New Roman" w:hAnsi="Times New Roman" w:cs="Times New Roman"/>
          <w:b/>
          <w:bCs/>
          <w:sz w:val="24"/>
          <w:szCs w:val="24"/>
        </w:rPr>
      </w:pPr>
    </w:p>
    <w:p w:rsidR="00CB4750" w:rsidRPr="00AA56E3" w:rsidRDefault="00CB4750" w:rsidP="00CB4750">
      <w:pPr>
        <w:autoSpaceDE w:val="0"/>
        <w:autoSpaceDN w:val="0"/>
        <w:adjustRightInd w:val="0"/>
        <w:spacing w:after="0" w:line="240" w:lineRule="auto"/>
        <w:jc w:val="both"/>
        <w:rPr>
          <w:rFonts w:ascii="Times New Roman" w:hAnsi="Times New Roman" w:cs="Times New Roman"/>
          <w:sz w:val="24"/>
          <w:szCs w:val="24"/>
        </w:rPr>
      </w:pPr>
      <w:r w:rsidRPr="00AA56E3">
        <w:rPr>
          <w:rFonts w:ascii="Times New Roman" w:hAnsi="Times New Roman" w:cs="Times New Roman"/>
          <w:sz w:val="24"/>
          <w:szCs w:val="24"/>
        </w:rPr>
        <w:t>Se estima que en 2016 el crecimiento económico mundial será de un 3,2 por ciento, a saber, 0,4 puntos porcentuales menos de lo que se había previsto a finales de 2015. Esta revisión a la baja tiene origen en las recesiones registradas, cuyo impacto fue más profundo de lo que se esperaba en algunos de los principales países exportadores de productos básicos como la Argentina, Brasil y Federación de Rusia. Además, en los países en desarrollo el crecimiento ha registrado el nivel más bajo desde 2003 (4,2 por ciento en 2016). Pese a que se espera que el crecimiento mundial mejore ligeramente en 2017, en todo el mundo las decisiones en materia de inversión y contratación siguen restringidas debido a la incertidumbre provocada por un entorno en rápida evolución.</w:t>
      </w:r>
    </w:p>
    <w:p w:rsidR="00CB4750" w:rsidRPr="00AA56E3" w:rsidRDefault="00CB4750" w:rsidP="00CB4750">
      <w:pPr>
        <w:autoSpaceDE w:val="0"/>
        <w:autoSpaceDN w:val="0"/>
        <w:adjustRightInd w:val="0"/>
        <w:spacing w:after="0" w:line="240" w:lineRule="auto"/>
        <w:jc w:val="both"/>
        <w:rPr>
          <w:rFonts w:ascii="Times New Roman" w:hAnsi="Times New Roman" w:cs="Times New Roman"/>
          <w:sz w:val="24"/>
          <w:szCs w:val="24"/>
        </w:rPr>
      </w:pPr>
    </w:p>
    <w:p w:rsidR="00CB4750" w:rsidRPr="00AA56E3" w:rsidRDefault="00CB4750" w:rsidP="00CB4750">
      <w:pPr>
        <w:autoSpaceDE w:val="0"/>
        <w:autoSpaceDN w:val="0"/>
        <w:adjustRightInd w:val="0"/>
        <w:spacing w:after="0" w:line="240" w:lineRule="auto"/>
        <w:jc w:val="both"/>
        <w:rPr>
          <w:rFonts w:ascii="Times New Roman" w:hAnsi="Times New Roman" w:cs="Times New Roman"/>
          <w:sz w:val="24"/>
          <w:szCs w:val="24"/>
        </w:rPr>
      </w:pPr>
      <w:r w:rsidRPr="00AA56E3">
        <w:rPr>
          <w:rFonts w:ascii="Times New Roman" w:hAnsi="Times New Roman" w:cs="Times New Roman"/>
          <w:sz w:val="24"/>
          <w:szCs w:val="24"/>
        </w:rPr>
        <w:t xml:space="preserve">Por consiguiente, después de reducirse durante varios años, la tasa de desempleo de los jóvenes está aumentando, y se espera que entre 2015 y 2016 pase del 12,9 al 13,1 por ciento, </w:t>
      </w:r>
      <w:r w:rsidRPr="00AA56E3">
        <w:rPr>
          <w:rFonts w:ascii="Times New Roman" w:hAnsi="Times New Roman" w:cs="Times New Roman"/>
          <w:sz w:val="24"/>
          <w:szCs w:val="24"/>
        </w:rPr>
        <w:lastRenderedPageBreak/>
        <w:t>respectivamente. La cifra es bastante cercana al máximo histórico registrado en 2013 (13,2 por ciento) y se espera que se mantenga así durante 2017. Esto quiere decir que tras registrar una reducción de 3 millones entre 2012 y 2015, en 2016 habrá medio millón más de jóvenes en situación de desempleo en todo el mundo, es decir, un total de 71 millones. Esta cifra se mantendrá en 2017.</w:t>
      </w:r>
    </w:p>
    <w:p w:rsidR="00CB4750" w:rsidRPr="00AA56E3" w:rsidRDefault="00CB4750" w:rsidP="00CB4750">
      <w:pPr>
        <w:autoSpaceDE w:val="0"/>
        <w:autoSpaceDN w:val="0"/>
        <w:adjustRightInd w:val="0"/>
        <w:spacing w:after="0" w:line="240" w:lineRule="auto"/>
        <w:jc w:val="both"/>
        <w:rPr>
          <w:rFonts w:ascii="Times New Roman" w:hAnsi="Times New Roman" w:cs="Times New Roman"/>
          <w:sz w:val="24"/>
          <w:szCs w:val="24"/>
        </w:rPr>
      </w:pPr>
    </w:p>
    <w:p w:rsidR="00CB4750" w:rsidRPr="00AA56E3" w:rsidRDefault="00CB4750" w:rsidP="00CB4750">
      <w:pPr>
        <w:autoSpaceDE w:val="0"/>
        <w:autoSpaceDN w:val="0"/>
        <w:adjustRightInd w:val="0"/>
        <w:spacing w:after="0" w:line="240" w:lineRule="auto"/>
        <w:jc w:val="both"/>
        <w:rPr>
          <w:rFonts w:ascii="Times New Roman" w:hAnsi="Times New Roman" w:cs="Times New Roman"/>
          <w:sz w:val="24"/>
          <w:szCs w:val="24"/>
        </w:rPr>
      </w:pPr>
      <w:r w:rsidRPr="00AA56E3">
        <w:rPr>
          <w:rFonts w:ascii="Times New Roman" w:hAnsi="Times New Roman" w:cs="Times New Roman"/>
          <w:sz w:val="24"/>
          <w:szCs w:val="24"/>
        </w:rPr>
        <w:t>Se observa un deterioro particularmente agudo en los países emergentes, donde se espera que la tasa de desempleo pase del 13,3 al 13,7 por ciento entre 2015 y 2017, es decir, de 52,9 millones de jóvenes en situación de desempleo a 53,5 millones. Si bien se estima que la tasa de desempleo de los jóvenes en los países en desarrollo se mantendrá estable (en torno al 9,5 por ciento en 2016), en términos absolutos se espera que la cantidad de jóvenes en situación de desempleo aumente en 0,2 millones en 2016 y que alcance los 7,9 millones en 2017, sobre todo debido al crecimiento de la mano de obra. Por último, se prevé que en 2016 los países desarrollados registren la mayor tasa de desempleo de los jóvenes en todo el mundo (14,5 por ciento o 9,8 millones). Pese a que se esperan incrementos continuos a lo largo de 2017, el ritmo de la mejora será lento (se estima que la tasa caerá apenas al 14,3 por ciento en 2017).</w:t>
      </w:r>
    </w:p>
    <w:p w:rsidR="00CB4750" w:rsidRPr="00AA56E3" w:rsidRDefault="00CB4750" w:rsidP="00CB4750">
      <w:pPr>
        <w:autoSpaceDE w:val="0"/>
        <w:autoSpaceDN w:val="0"/>
        <w:adjustRightInd w:val="0"/>
        <w:spacing w:after="0" w:line="240" w:lineRule="auto"/>
        <w:jc w:val="both"/>
        <w:rPr>
          <w:rFonts w:ascii="Times New Roman" w:hAnsi="Times New Roman" w:cs="Times New Roman"/>
          <w:sz w:val="24"/>
          <w:szCs w:val="24"/>
        </w:rPr>
      </w:pPr>
    </w:p>
    <w:p w:rsidR="00CB4750" w:rsidRPr="00AA56E3" w:rsidRDefault="00CB4750" w:rsidP="00CB4750">
      <w:pPr>
        <w:autoSpaceDE w:val="0"/>
        <w:autoSpaceDN w:val="0"/>
        <w:adjustRightInd w:val="0"/>
        <w:spacing w:after="0" w:line="240" w:lineRule="auto"/>
        <w:jc w:val="both"/>
        <w:rPr>
          <w:rFonts w:ascii="Times New Roman" w:hAnsi="Times New Roman" w:cs="Times New Roman"/>
          <w:b/>
          <w:bCs/>
          <w:sz w:val="24"/>
          <w:szCs w:val="24"/>
        </w:rPr>
      </w:pPr>
      <w:r w:rsidRPr="00AA56E3">
        <w:rPr>
          <w:rFonts w:ascii="Times New Roman" w:hAnsi="Times New Roman" w:cs="Times New Roman"/>
          <w:b/>
          <w:bCs/>
          <w:sz w:val="24"/>
          <w:szCs w:val="24"/>
        </w:rPr>
        <w:t>… además, la calidad del empleo sigue siendo una de las principales preocupaciones de los jóvenes, sobre todo en los países emergentes y en desarrollo…</w:t>
      </w:r>
    </w:p>
    <w:p w:rsidR="00CB4750" w:rsidRPr="00AA56E3" w:rsidRDefault="00CB4750" w:rsidP="00CB4750">
      <w:pPr>
        <w:autoSpaceDE w:val="0"/>
        <w:autoSpaceDN w:val="0"/>
        <w:adjustRightInd w:val="0"/>
        <w:spacing w:after="0" w:line="240" w:lineRule="auto"/>
        <w:jc w:val="both"/>
        <w:rPr>
          <w:rFonts w:ascii="Times New Roman" w:hAnsi="Times New Roman" w:cs="Times New Roman"/>
          <w:b/>
          <w:bCs/>
          <w:sz w:val="24"/>
          <w:szCs w:val="24"/>
        </w:rPr>
      </w:pPr>
    </w:p>
    <w:p w:rsidR="00CB4750" w:rsidRPr="00AA56E3" w:rsidRDefault="00CB4750" w:rsidP="00CB4750">
      <w:pPr>
        <w:autoSpaceDE w:val="0"/>
        <w:autoSpaceDN w:val="0"/>
        <w:adjustRightInd w:val="0"/>
        <w:spacing w:after="0" w:line="240" w:lineRule="auto"/>
        <w:jc w:val="both"/>
        <w:rPr>
          <w:rFonts w:ascii="Times New Roman" w:hAnsi="Times New Roman" w:cs="Times New Roman"/>
          <w:sz w:val="24"/>
          <w:szCs w:val="24"/>
        </w:rPr>
      </w:pPr>
      <w:r w:rsidRPr="00AA56E3">
        <w:rPr>
          <w:rFonts w:ascii="Times New Roman" w:hAnsi="Times New Roman" w:cs="Times New Roman"/>
          <w:sz w:val="24"/>
          <w:szCs w:val="24"/>
        </w:rPr>
        <w:t>Las cifras del desempleo no ponen plenamente de manifiesto los desafíos del mercado de trabajo de los jóvenes. En efecto, pese a que una buena cantidad de jóvenes trabaja, no tiene ingresos suficientes para salir de la pobreza. De hecho, en los países emergentes y en desarrollo unos 156 millones de jóvenes con empleo viven en situación de pobreza extrema (es decir, con menos de 1,90 dólares de los Estados Unidos diarios) o moderada (a saber, con entre 1,90 y 3,10 dólares de los Estados Unidos diarios). Además, la proporción de trabajadores pobres es mayor entre los jóvenes que entre los adultos. En 2016, el 37,7 por ciento de los jóvenes con empleo viven en situación de pobreza extrema o moderada, mientras que entre los adultos con empleo la proporción es del 26 por ciento.</w:t>
      </w:r>
    </w:p>
    <w:p w:rsidR="00CB4750" w:rsidRPr="00AA56E3" w:rsidRDefault="00CB4750" w:rsidP="00CB4750">
      <w:pPr>
        <w:autoSpaceDE w:val="0"/>
        <w:autoSpaceDN w:val="0"/>
        <w:adjustRightInd w:val="0"/>
        <w:spacing w:after="0" w:line="240" w:lineRule="auto"/>
        <w:jc w:val="both"/>
        <w:rPr>
          <w:rFonts w:ascii="Times New Roman" w:hAnsi="Times New Roman" w:cs="Times New Roman"/>
          <w:sz w:val="24"/>
          <w:szCs w:val="24"/>
        </w:rPr>
      </w:pPr>
    </w:p>
    <w:p w:rsidR="00CB4750" w:rsidRPr="00AA56E3" w:rsidRDefault="00CB4750" w:rsidP="00CB4750">
      <w:pPr>
        <w:autoSpaceDE w:val="0"/>
        <w:autoSpaceDN w:val="0"/>
        <w:adjustRightInd w:val="0"/>
        <w:spacing w:after="0" w:line="240" w:lineRule="auto"/>
        <w:jc w:val="both"/>
        <w:rPr>
          <w:rFonts w:ascii="Times New Roman" w:hAnsi="Times New Roman" w:cs="Times New Roman"/>
          <w:sz w:val="24"/>
          <w:szCs w:val="24"/>
        </w:rPr>
      </w:pPr>
      <w:r w:rsidRPr="00AA56E3">
        <w:rPr>
          <w:rFonts w:ascii="Times New Roman" w:hAnsi="Times New Roman" w:cs="Times New Roman"/>
          <w:sz w:val="24"/>
          <w:szCs w:val="24"/>
        </w:rPr>
        <w:t>En los países desarrollados con información disponible, el riesgo de estar en pobreza relativa (a saber, de vivir con menos del 60 por ciento del ingreso medio) es mayor entre los jóvenes, aunque tengan un empleo. Por ejemplo, en 2014 se consideraba que el 12,7 por ciento de los jóvenes de la UE-28 corría el riesgo de entrar en situación de pobreza, mientras que entre los adultos la proporción era del 9,6 por ciento. Además de recibir salarios bajos, muchas veces los jóvenes trabajan de manera involuntaria en empleos in</w:t>
      </w:r>
      <w:r>
        <w:rPr>
          <w:rFonts w:ascii="Times New Roman" w:hAnsi="Times New Roman" w:cs="Times New Roman"/>
          <w:sz w:val="24"/>
          <w:szCs w:val="24"/>
        </w:rPr>
        <w:t xml:space="preserve">formales, temporales, o a tiempo </w:t>
      </w:r>
      <w:r w:rsidRPr="00AA56E3">
        <w:rPr>
          <w:rFonts w:ascii="Times New Roman" w:hAnsi="Times New Roman" w:cs="Times New Roman"/>
          <w:sz w:val="24"/>
          <w:szCs w:val="24"/>
        </w:rPr>
        <w:t>parcial. En 2014, aproximadamente el 29 por ciento de los jóvenes que trabajaban a tiempo parcial y el 37 por ciento de aquellos que tenían empleos temporales en la UE-28 trabajaban de manera involuntaria.</w:t>
      </w:r>
    </w:p>
    <w:p w:rsidR="00CB4750" w:rsidRPr="00AA56E3" w:rsidRDefault="00CB4750" w:rsidP="00CB4750">
      <w:pPr>
        <w:autoSpaceDE w:val="0"/>
        <w:autoSpaceDN w:val="0"/>
        <w:adjustRightInd w:val="0"/>
        <w:spacing w:after="0" w:line="240" w:lineRule="auto"/>
        <w:jc w:val="both"/>
        <w:rPr>
          <w:rFonts w:ascii="Times New Roman" w:hAnsi="Times New Roman" w:cs="Times New Roman"/>
          <w:sz w:val="24"/>
          <w:szCs w:val="24"/>
        </w:rPr>
      </w:pPr>
    </w:p>
    <w:p w:rsidR="00CB4750" w:rsidRPr="00AA56E3" w:rsidRDefault="00CB4750" w:rsidP="00CB4750">
      <w:pPr>
        <w:autoSpaceDE w:val="0"/>
        <w:autoSpaceDN w:val="0"/>
        <w:adjustRightInd w:val="0"/>
        <w:spacing w:after="0" w:line="240" w:lineRule="auto"/>
        <w:jc w:val="both"/>
        <w:rPr>
          <w:rFonts w:ascii="Times New Roman" w:hAnsi="Times New Roman" w:cs="Times New Roman"/>
          <w:b/>
          <w:bCs/>
          <w:sz w:val="24"/>
          <w:szCs w:val="24"/>
        </w:rPr>
      </w:pPr>
      <w:r w:rsidRPr="00AA56E3">
        <w:rPr>
          <w:rFonts w:ascii="Times New Roman" w:hAnsi="Times New Roman" w:cs="Times New Roman"/>
          <w:b/>
          <w:bCs/>
          <w:sz w:val="24"/>
          <w:szCs w:val="24"/>
        </w:rPr>
        <w:t>… lo cual ha incrementado la inclinación a migrar</w:t>
      </w:r>
    </w:p>
    <w:p w:rsidR="00CB4750" w:rsidRPr="00AA56E3" w:rsidRDefault="00CB4750" w:rsidP="00CB4750">
      <w:pPr>
        <w:autoSpaceDE w:val="0"/>
        <w:autoSpaceDN w:val="0"/>
        <w:adjustRightInd w:val="0"/>
        <w:spacing w:after="0" w:line="240" w:lineRule="auto"/>
        <w:jc w:val="both"/>
        <w:rPr>
          <w:rFonts w:ascii="Times New Roman" w:hAnsi="Times New Roman" w:cs="Times New Roman"/>
          <w:b/>
          <w:bCs/>
          <w:sz w:val="24"/>
          <w:szCs w:val="24"/>
        </w:rPr>
      </w:pPr>
    </w:p>
    <w:p w:rsidR="00CB4750" w:rsidRPr="00AA56E3" w:rsidRDefault="00CB4750" w:rsidP="00CB4750">
      <w:pPr>
        <w:autoSpaceDE w:val="0"/>
        <w:autoSpaceDN w:val="0"/>
        <w:adjustRightInd w:val="0"/>
        <w:spacing w:after="0" w:line="240" w:lineRule="auto"/>
        <w:jc w:val="both"/>
        <w:rPr>
          <w:rFonts w:ascii="Times New Roman" w:hAnsi="Times New Roman" w:cs="Times New Roman"/>
          <w:sz w:val="24"/>
          <w:szCs w:val="24"/>
        </w:rPr>
      </w:pPr>
      <w:r w:rsidRPr="00AA56E3">
        <w:rPr>
          <w:rFonts w:ascii="Times New Roman" w:hAnsi="Times New Roman" w:cs="Times New Roman"/>
          <w:sz w:val="24"/>
          <w:szCs w:val="24"/>
        </w:rPr>
        <w:t xml:space="preserve">Ante las perspectivas de desempleo, de ser trabajadores pobres y/o de obtener empleos vulnerables, los jóvenes tienden a buscar mejores oportunidades de educación y de empleo en el extranjero. En 2015, casi 51 millones de migrantes internacionales tenían entre 15 y 29 años de edad. De este grupo, poco más de la mitad residía en economías desarrolladas. Además, en 2015, el 20 por ciento de la población del mundo en esta franja etaria se mostraba dispuesta a mudarse permanentemente a otro país. En el ámbito regional, se observa una mayor inclinación a migrar entre los jóvenes del África Subsahariana y de América Latina y el Caribe (38 por ciento en 2015), seguidos de cerca por los jóvenes de Europa </w:t>
      </w:r>
      <w:r w:rsidRPr="00AA56E3">
        <w:rPr>
          <w:rFonts w:ascii="Times New Roman" w:hAnsi="Times New Roman" w:cs="Times New Roman"/>
          <w:sz w:val="24"/>
          <w:szCs w:val="24"/>
        </w:rPr>
        <w:lastRenderedPageBreak/>
        <w:t>Oriental (37 por ciento). En África del Norte, la proporción de jóvenes dispuestos a migrar es elevada (35 por ciento), al igual que en los países árabes, donde la cifra pasó del 21 al 28 por ciento entre 2009 y 2015. Las proporciones más reducidas de jóvenes dispuestos a migrar se observan en Asia del Sur y en América del Norte, donde solo el 17 y el 15 por ciento de los jóvenes, respectivamente, se muestra dispuesto a dejar su país (los datos de América del Norte corresponden a 2014). En cada región, y particularmente en el África Subsahariana y en Europa Septentrional, Meridional y Occidental, se observan considerables diferencias entre los países, pues los jóvenes de los países más pobres suelen mostrar una mayor inclinación a migrar.</w:t>
      </w:r>
    </w:p>
    <w:p w:rsidR="00CB4750" w:rsidRPr="00AA56E3" w:rsidRDefault="00CB4750" w:rsidP="00CB4750">
      <w:pPr>
        <w:autoSpaceDE w:val="0"/>
        <w:autoSpaceDN w:val="0"/>
        <w:adjustRightInd w:val="0"/>
        <w:spacing w:after="0" w:line="240" w:lineRule="auto"/>
        <w:jc w:val="both"/>
        <w:rPr>
          <w:rFonts w:ascii="Times New Roman" w:hAnsi="Times New Roman" w:cs="Times New Roman"/>
          <w:sz w:val="24"/>
          <w:szCs w:val="24"/>
        </w:rPr>
      </w:pPr>
    </w:p>
    <w:p w:rsidR="00CB4750" w:rsidRPr="00AA56E3" w:rsidRDefault="00CB4750" w:rsidP="00CB4750">
      <w:pPr>
        <w:autoSpaceDE w:val="0"/>
        <w:autoSpaceDN w:val="0"/>
        <w:adjustRightInd w:val="0"/>
        <w:spacing w:after="0" w:line="240" w:lineRule="auto"/>
        <w:jc w:val="both"/>
        <w:rPr>
          <w:rFonts w:ascii="Times New Roman" w:hAnsi="Times New Roman" w:cs="Times New Roman"/>
          <w:b/>
          <w:bCs/>
          <w:sz w:val="24"/>
          <w:szCs w:val="24"/>
        </w:rPr>
      </w:pPr>
      <w:r w:rsidRPr="00AA56E3">
        <w:rPr>
          <w:rFonts w:ascii="Times New Roman" w:hAnsi="Times New Roman" w:cs="Times New Roman"/>
          <w:b/>
          <w:bCs/>
          <w:sz w:val="24"/>
          <w:szCs w:val="24"/>
        </w:rPr>
        <w:t>Aunque se han logrado avances respecto de los niveles educativos, muchos jóvenes no tienen empleo ni cursan estudios o capacitaciones…</w:t>
      </w:r>
    </w:p>
    <w:p w:rsidR="00CB4750" w:rsidRPr="00AA56E3" w:rsidRDefault="00CB4750" w:rsidP="00CB4750">
      <w:pPr>
        <w:autoSpaceDE w:val="0"/>
        <w:autoSpaceDN w:val="0"/>
        <w:adjustRightInd w:val="0"/>
        <w:spacing w:after="0" w:line="240" w:lineRule="auto"/>
        <w:jc w:val="both"/>
        <w:rPr>
          <w:rFonts w:ascii="Times New Roman" w:hAnsi="Times New Roman" w:cs="Times New Roman"/>
          <w:b/>
          <w:bCs/>
          <w:sz w:val="24"/>
          <w:szCs w:val="24"/>
        </w:rPr>
      </w:pPr>
    </w:p>
    <w:p w:rsidR="00CB4750" w:rsidRPr="00AA56E3" w:rsidRDefault="00CB4750" w:rsidP="00CB4750">
      <w:pPr>
        <w:autoSpaceDE w:val="0"/>
        <w:autoSpaceDN w:val="0"/>
        <w:adjustRightInd w:val="0"/>
        <w:spacing w:after="0" w:line="240" w:lineRule="auto"/>
        <w:jc w:val="both"/>
        <w:rPr>
          <w:rFonts w:ascii="Times New Roman" w:hAnsi="Times New Roman" w:cs="Times New Roman"/>
          <w:sz w:val="24"/>
          <w:szCs w:val="24"/>
        </w:rPr>
      </w:pPr>
      <w:r w:rsidRPr="00AA56E3">
        <w:rPr>
          <w:rFonts w:ascii="Times New Roman" w:hAnsi="Times New Roman" w:cs="Times New Roman"/>
          <w:sz w:val="24"/>
          <w:szCs w:val="24"/>
        </w:rPr>
        <w:t>La tasa mundial de actividad de la mano de obra de los jóvenes experimenta una tendencia a la baja desde hace ya cierto tiempo: entre 2000 y 2016 pasó del 53,6 al 45</w:t>
      </w:r>
      <w:r>
        <w:rPr>
          <w:rFonts w:ascii="Times New Roman" w:hAnsi="Times New Roman" w:cs="Times New Roman"/>
          <w:sz w:val="24"/>
          <w:szCs w:val="24"/>
        </w:rPr>
        <w:t xml:space="preserve">,8 por ciento, respectivamente. </w:t>
      </w:r>
      <w:r w:rsidRPr="00AA56E3">
        <w:rPr>
          <w:rFonts w:ascii="Times New Roman" w:hAnsi="Times New Roman" w:cs="Times New Roman"/>
          <w:sz w:val="24"/>
          <w:szCs w:val="24"/>
        </w:rPr>
        <w:t>Cabe resaltar que entre los jóvenes de entre 15 y 19 años de edad, la principal causa de esta caída es el aumento de las oportunidades de cursar estudios de educación secundaria superior (la tasa mundial bruta de inscripciones asciende a casi un 75 por ciento). Esta tendencia debe ser considerada como un avance positivo, pues la educación permite a los jóvenes ampliar sus competencias y conocimientos con miras a obtener mejores empleos en el futuro. No obstante, un porcentaje considerable de los jóvenes no tiene la oportunidad de cursar estudios, sobre todo en los países en desarrollo (por ejemplo, porque se ven obligados a trabajar por necesidad económica para complementar los ingresos de sus hogares). Esta situación los pone en riesgo de permanecer atrapados en la pobreza, pues complica su acceso a mejores empleos.</w:t>
      </w:r>
    </w:p>
    <w:p w:rsidR="00CB4750" w:rsidRPr="00AA56E3" w:rsidRDefault="00CB4750" w:rsidP="00CB4750">
      <w:pPr>
        <w:autoSpaceDE w:val="0"/>
        <w:autoSpaceDN w:val="0"/>
        <w:adjustRightInd w:val="0"/>
        <w:spacing w:after="0" w:line="240" w:lineRule="auto"/>
        <w:jc w:val="both"/>
        <w:rPr>
          <w:rFonts w:ascii="Times New Roman" w:hAnsi="Times New Roman" w:cs="Times New Roman"/>
          <w:sz w:val="24"/>
          <w:szCs w:val="24"/>
        </w:rPr>
      </w:pPr>
    </w:p>
    <w:p w:rsidR="00CB4750" w:rsidRPr="00AA56E3" w:rsidRDefault="00CB4750" w:rsidP="00CB4750">
      <w:pPr>
        <w:autoSpaceDE w:val="0"/>
        <w:autoSpaceDN w:val="0"/>
        <w:adjustRightInd w:val="0"/>
        <w:spacing w:after="0" w:line="240" w:lineRule="auto"/>
        <w:jc w:val="both"/>
        <w:rPr>
          <w:rFonts w:ascii="Times New Roman" w:hAnsi="Times New Roman" w:cs="Times New Roman"/>
          <w:sz w:val="24"/>
          <w:szCs w:val="24"/>
        </w:rPr>
      </w:pPr>
      <w:r w:rsidRPr="00AA56E3">
        <w:rPr>
          <w:rFonts w:ascii="Times New Roman" w:hAnsi="Times New Roman" w:cs="Times New Roman"/>
          <w:sz w:val="24"/>
          <w:szCs w:val="24"/>
        </w:rPr>
        <w:t>Entre los jóvenes de entre 20 y 29 años de edad, la principal causa de disuasión de participar en el mercado de trabajo es la falta de oportunidades de empleo viables. Habida cuenta de que las tasas de desempleo se mantienen elevadas y de que la complejidad de la transición de los estudios al empleo sigue en aumento, cada vez más jóvenes se encuentran en una situación en la que ni trabajan ni cursan estudios o capacitaciones (Ni-Ni). Esta condición puede acarrear un deterioro de las competencias, subempleo y disuasión. Los datos de una encuesta aplicada en 28 países de todo el mundo muestran que casi el 25 por ciento de los jóvenes de entre 15 y 29 años de edad entra en la categoría de los Ni-Ni. Además, los resultados indican que la proporción de Ni-Ni crece radicalmente a medida que la edad de los jóvenes aumenta. Se trata de un problema particularmente agudo en los países desarrollados, donde, pese al acceso generalizado a oportunidades de educación superior, se observan proporciones de Ni-Ni sistemáticamente más elevadas entre los jóvenes de más de 20 años de edad, que superan por un amplio margen a las de los jóvenes de entre 15 y 19 años de edad.</w:t>
      </w:r>
    </w:p>
    <w:p w:rsidR="00CB4750" w:rsidRPr="00AA56E3" w:rsidRDefault="00CB4750" w:rsidP="00CB4750">
      <w:pPr>
        <w:autoSpaceDE w:val="0"/>
        <w:autoSpaceDN w:val="0"/>
        <w:adjustRightInd w:val="0"/>
        <w:spacing w:after="0" w:line="240" w:lineRule="auto"/>
        <w:jc w:val="both"/>
        <w:rPr>
          <w:rFonts w:ascii="Times New Roman" w:hAnsi="Times New Roman" w:cs="Times New Roman"/>
          <w:sz w:val="24"/>
          <w:szCs w:val="24"/>
        </w:rPr>
      </w:pPr>
    </w:p>
    <w:p w:rsidR="00CB4750" w:rsidRPr="00AA56E3" w:rsidRDefault="00CB4750" w:rsidP="00CB4750">
      <w:pPr>
        <w:autoSpaceDE w:val="0"/>
        <w:autoSpaceDN w:val="0"/>
        <w:adjustRightInd w:val="0"/>
        <w:spacing w:after="0" w:line="240" w:lineRule="auto"/>
        <w:jc w:val="both"/>
        <w:rPr>
          <w:rFonts w:ascii="Times New Roman" w:hAnsi="Times New Roman" w:cs="Times New Roman"/>
          <w:b/>
          <w:bCs/>
          <w:sz w:val="24"/>
          <w:szCs w:val="24"/>
        </w:rPr>
      </w:pPr>
      <w:r w:rsidRPr="00AA56E3">
        <w:rPr>
          <w:rFonts w:ascii="Times New Roman" w:hAnsi="Times New Roman" w:cs="Times New Roman"/>
          <w:b/>
          <w:bCs/>
          <w:sz w:val="24"/>
          <w:szCs w:val="24"/>
        </w:rPr>
        <w:t>… y las persistentes brechas de género socavan los avances sociales</w:t>
      </w:r>
    </w:p>
    <w:p w:rsidR="00CB4750" w:rsidRPr="00AA56E3" w:rsidRDefault="00CB4750" w:rsidP="00CB4750">
      <w:pPr>
        <w:autoSpaceDE w:val="0"/>
        <w:autoSpaceDN w:val="0"/>
        <w:adjustRightInd w:val="0"/>
        <w:spacing w:after="0" w:line="240" w:lineRule="auto"/>
        <w:jc w:val="both"/>
        <w:rPr>
          <w:rFonts w:ascii="Times New Roman" w:hAnsi="Times New Roman" w:cs="Times New Roman"/>
          <w:b/>
          <w:bCs/>
          <w:sz w:val="24"/>
          <w:szCs w:val="24"/>
        </w:rPr>
      </w:pPr>
    </w:p>
    <w:p w:rsidR="00CB4750" w:rsidRPr="00AA56E3" w:rsidRDefault="00CB4750" w:rsidP="00CB4750">
      <w:pPr>
        <w:autoSpaceDE w:val="0"/>
        <w:autoSpaceDN w:val="0"/>
        <w:adjustRightInd w:val="0"/>
        <w:spacing w:after="0" w:line="240" w:lineRule="auto"/>
        <w:jc w:val="both"/>
        <w:rPr>
          <w:rFonts w:ascii="Times New Roman" w:hAnsi="Times New Roman" w:cs="Times New Roman"/>
          <w:sz w:val="24"/>
          <w:szCs w:val="24"/>
        </w:rPr>
      </w:pPr>
      <w:r w:rsidRPr="00AA56E3">
        <w:rPr>
          <w:rFonts w:ascii="Times New Roman" w:hAnsi="Times New Roman" w:cs="Times New Roman"/>
          <w:sz w:val="24"/>
          <w:szCs w:val="24"/>
        </w:rPr>
        <w:t>En la mayoría de los indicadores del mercado de trabajo de los jóvenes se observan disparidades considerables entre hombres y mujeres, que apuntalan e incrementan las desigualdades durante la transición a la edad adulta. Estas disparidades pueden poner de manifiesto desigualdades en materia de oportunidades y reflejar problemas socioeconómicos y culturales profundamente arraigados que suelen poner en desventaja de manera desproporcionada a las mujeres.</w:t>
      </w:r>
    </w:p>
    <w:p w:rsidR="00CB4750" w:rsidRPr="00AA56E3" w:rsidRDefault="00CB4750" w:rsidP="00CB4750">
      <w:pPr>
        <w:autoSpaceDE w:val="0"/>
        <w:autoSpaceDN w:val="0"/>
        <w:adjustRightInd w:val="0"/>
        <w:spacing w:after="0" w:line="240" w:lineRule="auto"/>
        <w:jc w:val="both"/>
        <w:rPr>
          <w:rFonts w:ascii="Times New Roman" w:hAnsi="Times New Roman" w:cs="Times New Roman"/>
          <w:sz w:val="24"/>
          <w:szCs w:val="24"/>
        </w:rPr>
      </w:pPr>
    </w:p>
    <w:p w:rsidR="00CB4750" w:rsidRPr="00AA56E3" w:rsidRDefault="00CB4750" w:rsidP="00CB4750">
      <w:pPr>
        <w:autoSpaceDE w:val="0"/>
        <w:autoSpaceDN w:val="0"/>
        <w:adjustRightInd w:val="0"/>
        <w:spacing w:after="0" w:line="240" w:lineRule="auto"/>
        <w:jc w:val="both"/>
        <w:rPr>
          <w:rFonts w:ascii="Times New Roman" w:hAnsi="Times New Roman" w:cs="Times New Roman"/>
          <w:sz w:val="24"/>
          <w:szCs w:val="24"/>
        </w:rPr>
      </w:pPr>
      <w:r w:rsidRPr="00AA56E3">
        <w:rPr>
          <w:rFonts w:ascii="Times New Roman" w:hAnsi="Times New Roman" w:cs="Times New Roman"/>
          <w:sz w:val="24"/>
          <w:szCs w:val="24"/>
        </w:rPr>
        <w:lastRenderedPageBreak/>
        <w:t>Si bien se han alcanzado algunos logros modestos en varias áreas y regiones, los avances son lentos. Por ejemplo, en 2016 la tasa de actividad de la mano de obra entre los hombres jóvenes es del 53,9 por ciento, mientras que entre las mujeres jóvenes la tasa asciende al 37,3 por ciento, lo cual implica una brecha de 16,6 puntos porcentuales. En 2000, la misma brecha era de 17,8 puntos porcentuales (el 62 por ciento de los hombres jóvenes en comparación con el 44,2 por ciento de las mujeres jóvenes). La diferencia es particularmente marcada en Asia del Sur, los países árabes y África del Norte, donde en 2016 las tasas de actividad de las mujeres jóvenes son 32,9, 32,3 y 30,2 puntos porcentuales inferiores a las de los hombres jóvenes, respectivamente.</w:t>
      </w:r>
    </w:p>
    <w:p w:rsidR="00CB4750" w:rsidRPr="00AA56E3" w:rsidRDefault="00CB4750" w:rsidP="00CB4750">
      <w:pPr>
        <w:autoSpaceDE w:val="0"/>
        <w:autoSpaceDN w:val="0"/>
        <w:adjustRightInd w:val="0"/>
        <w:spacing w:after="0" w:line="240" w:lineRule="auto"/>
        <w:jc w:val="both"/>
        <w:rPr>
          <w:rFonts w:ascii="Times New Roman" w:hAnsi="Times New Roman" w:cs="Times New Roman"/>
          <w:sz w:val="24"/>
          <w:szCs w:val="24"/>
        </w:rPr>
      </w:pPr>
    </w:p>
    <w:p w:rsidR="00CB4750" w:rsidRPr="00AA56E3" w:rsidRDefault="00CB4750" w:rsidP="00CB4750">
      <w:pPr>
        <w:autoSpaceDE w:val="0"/>
        <w:autoSpaceDN w:val="0"/>
        <w:adjustRightInd w:val="0"/>
        <w:spacing w:after="0" w:line="240" w:lineRule="auto"/>
        <w:jc w:val="both"/>
        <w:rPr>
          <w:rFonts w:ascii="Times New Roman" w:hAnsi="Times New Roman" w:cs="Times New Roman"/>
          <w:sz w:val="24"/>
          <w:szCs w:val="24"/>
        </w:rPr>
      </w:pPr>
      <w:r w:rsidRPr="00AA56E3">
        <w:rPr>
          <w:rFonts w:ascii="Times New Roman" w:hAnsi="Times New Roman" w:cs="Times New Roman"/>
          <w:sz w:val="24"/>
          <w:szCs w:val="24"/>
        </w:rPr>
        <w:t>Asimismo, las mujeres jóvenes padecen de una tasa mundial de desempleo superior a la de sus homólogos masculinos. En 2016, el 13,7 por ciento de las mujeres jóvenes de la fuerza de trabajo se encuentra en situación de desempleo. Esta cifra supera por un punto porcentual a la de los hombres jóvenes. Los países árabes y de África del Norte registran las brechas más amplias en materia de tasas de desempleo entre hombres y mujeres de entre 15 y 24 años, a saber, 27,6 y 20,3 puntos porcentuales, respectivamente, a pesar del aumento del nivel educativo de las mujeres en estas regiones.</w:t>
      </w:r>
    </w:p>
    <w:p w:rsidR="00CB4750" w:rsidRPr="00AA56E3" w:rsidRDefault="00CB4750" w:rsidP="00CB4750">
      <w:pPr>
        <w:autoSpaceDE w:val="0"/>
        <w:autoSpaceDN w:val="0"/>
        <w:adjustRightInd w:val="0"/>
        <w:spacing w:after="0" w:line="240" w:lineRule="auto"/>
        <w:jc w:val="both"/>
        <w:rPr>
          <w:rFonts w:ascii="Times New Roman" w:hAnsi="Times New Roman" w:cs="Times New Roman"/>
          <w:sz w:val="24"/>
          <w:szCs w:val="24"/>
        </w:rPr>
      </w:pPr>
    </w:p>
    <w:p w:rsidR="00CB4750" w:rsidRPr="00AA56E3" w:rsidRDefault="00CB4750" w:rsidP="00CB4750">
      <w:pPr>
        <w:autoSpaceDE w:val="0"/>
        <w:autoSpaceDN w:val="0"/>
        <w:adjustRightInd w:val="0"/>
        <w:spacing w:after="0" w:line="240" w:lineRule="auto"/>
        <w:jc w:val="both"/>
        <w:rPr>
          <w:rFonts w:ascii="Times New Roman" w:hAnsi="Times New Roman" w:cs="Times New Roman"/>
          <w:sz w:val="24"/>
          <w:szCs w:val="24"/>
        </w:rPr>
      </w:pPr>
      <w:r w:rsidRPr="00AA56E3">
        <w:rPr>
          <w:rFonts w:ascii="Times New Roman" w:hAnsi="Times New Roman" w:cs="Times New Roman"/>
          <w:sz w:val="24"/>
          <w:szCs w:val="24"/>
        </w:rPr>
        <w:t>Sin embargo, cabe resaltar que las tasas de desempleo de las mujeres jóvenes no son más altas que las de los hombres jóvenes en todos los países. Por ejemplo, en 2016, se observa que en varias regiones (Europa Septentrional, Meridional y Occidental, Asia Oriental y América del Norte) las tasas de desempleo de las mujeres jóvenes son inferiores a las de sus homólogos varones.</w:t>
      </w:r>
    </w:p>
    <w:p w:rsidR="00CB4750" w:rsidRPr="00AA56E3" w:rsidRDefault="00CB4750" w:rsidP="00CB4750">
      <w:pPr>
        <w:autoSpaceDE w:val="0"/>
        <w:autoSpaceDN w:val="0"/>
        <w:adjustRightInd w:val="0"/>
        <w:spacing w:after="0" w:line="240" w:lineRule="auto"/>
        <w:jc w:val="both"/>
        <w:rPr>
          <w:rFonts w:ascii="Times New Roman" w:hAnsi="Times New Roman" w:cs="Times New Roman"/>
          <w:sz w:val="24"/>
          <w:szCs w:val="24"/>
        </w:rPr>
      </w:pPr>
    </w:p>
    <w:p w:rsidR="00CB4750" w:rsidRDefault="00CB4750" w:rsidP="00CB4750">
      <w:pPr>
        <w:autoSpaceDE w:val="0"/>
        <w:autoSpaceDN w:val="0"/>
        <w:adjustRightInd w:val="0"/>
        <w:spacing w:after="0" w:line="240" w:lineRule="auto"/>
        <w:jc w:val="both"/>
        <w:rPr>
          <w:rFonts w:ascii="Times New Roman" w:hAnsi="Times New Roman" w:cs="Times New Roman"/>
          <w:sz w:val="24"/>
          <w:szCs w:val="24"/>
        </w:rPr>
      </w:pPr>
      <w:r w:rsidRPr="00AA56E3">
        <w:rPr>
          <w:rFonts w:ascii="Times New Roman" w:hAnsi="Times New Roman" w:cs="Times New Roman"/>
          <w:sz w:val="24"/>
          <w:szCs w:val="24"/>
        </w:rPr>
        <w:t>Con vistas al futuro y para alcanzar los Objetivos de Desarrollo Sostenible (ODS), será necesario resolver los déficits de trabajo decente y las desigualdades del mercado de trabajo, sobre todo entre los jóvenes, pues son los agentes y las consecuencias de mayores desigualdades.</w:t>
      </w:r>
    </w:p>
    <w:p w:rsidR="00CB4750" w:rsidRDefault="00CB4750" w:rsidP="00CB4750">
      <w:pPr>
        <w:autoSpaceDE w:val="0"/>
        <w:autoSpaceDN w:val="0"/>
        <w:adjustRightInd w:val="0"/>
        <w:spacing w:after="0" w:line="240" w:lineRule="auto"/>
        <w:jc w:val="both"/>
        <w:rPr>
          <w:rFonts w:ascii="Times New Roman" w:hAnsi="Times New Roman" w:cs="Times New Roman"/>
          <w:sz w:val="24"/>
          <w:szCs w:val="24"/>
        </w:rPr>
      </w:pPr>
    </w:p>
    <w:p w:rsidR="00CB4750" w:rsidRPr="00AA56E3" w:rsidRDefault="00CB4750" w:rsidP="00CB4750">
      <w:pPr>
        <w:autoSpaceDE w:val="0"/>
        <w:autoSpaceDN w:val="0"/>
        <w:adjustRightInd w:val="0"/>
        <w:spacing w:after="0" w:line="240" w:lineRule="auto"/>
        <w:jc w:val="both"/>
        <w:rPr>
          <w:rFonts w:ascii="Times New Roman" w:hAnsi="Times New Roman" w:cs="Times New Roman"/>
          <w:b/>
          <w:bCs/>
          <w:sz w:val="24"/>
          <w:szCs w:val="24"/>
        </w:rPr>
      </w:pPr>
      <w:r w:rsidRPr="00AA56E3">
        <w:rPr>
          <w:rFonts w:ascii="Times New Roman" w:hAnsi="Times New Roman" w:cs="Times New Roman"/>
          <w:b/>
          <w:bCs/>
          <w:sz w:val="24"/>
          <w:szCs w:val="24"/>
        </w:rPr>
        <w:t>Para construir sociedades inclusivas y sostenibles, es esencial mejorar los resultados de los jóvenes</w:t>
      </w:r>
    </w:p>
    <w:p w:rsidR="00CB4750" w:rsidRPr="00AA56E3" w:rsidRDefault="00CB4750" w:rsidP="00CB4750">
      <w:pPr>
        <w:autoSpaceDE w:val="0"/>
        <w:autoSpaceDN w:val="0"/>
        <w:adjustRightInd w:val="0"/>
        <w:spacing w:after="0" w:line="240" w:lineRule="auto"/>
        <w:jc w:val="both"/>
        <w:rPr>
          <w:rFonts w:ascii="Times New Roman" w:hAnsi="Times New Roman" w:cs="Times New Roman"/>
          <w:sz w:val="24"/>
          <w:szCs w:val="24"/>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rPr>
      </w:pPr>
      <w:r w:rsidRPr="00AA56E3">
        <w:rPr>
          <w:rFonts w:ascii="Times New Roman" w:hAnsi="Times New Roman" w:cs="Times New Roman"/>
          <w:sz w:val="24"/>
          <w:szCs w:val="24"/>
        </w:rPr>
        <w:t>La Agenda 2030 para el Desarrollo Sostenible supone una oportunidad única de incorporar políticas destinadas a los jóvenes en estrategias globales de desarrollo sostenible. No hay que olvidar que es esencial mejorar los resultados de los jóvenes mediante políticas sociales y de empleo apropiadas para garantizar sociedades inclusivas y sostenibles, y para alcanzar los ODS. En este sentido, los cuatro objetivos estratégicos de la Declaración de la OIT sobre la justicia social para una globalización equitativa (adoptada en 2008 y evaluada en 2016) pueden ayudar a elaborar y moldear estrategias nacionales para el empleo de los jóvenes, resolver los déficits de trabajo decente para los jóvenes, remediar la pobreza y las desigualdades y equipar a los jóvenes con medios para alcanzar un futuro más equitativo y próspero</w:t>
      </w:r>
      <w:r w:rsidRPr="00AA56E3">
        <w:rPr>
          <w:rFonts w:ascii="Times New Roman" w:hAnsi="Times New Roman" w:cs="Times New Roman"/>
          <w:color w:val="000000"/>
          <w:sz w:val="24"/>
          <w:szCs w:val="24"/>
        </w:rPr>
        <w:t>.</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rPr>
      </w:pPr>
    </w:p>
    <w:p w:rsidR="00CB4750" w:rsidRPr="008140A2" w:rsidRDefault="00CB4750" w:rsidP="00CB4750">
      <w:pPr>
        <w:autoSpaceDE w:val="0"/>
        <w:autoSpaceDN w:val="0"/>
        <w:adjustRightInd w:val="0"/>
        <w:spacing w:after="0" w:line="240" w:lineRule="auto"/>
        <w:jc w:val="both"/>
        <w:rPr>
          <w:rFonts w:ascii="Times New Roman" w:hAnsi="Times New Roman" w:cs="Times New Roman"/>
          <w:b/>
          <w:color w:val="000000"/>
          <w:sz w:val="24"/>
          <w:szCs w:val="24"/>
          <w:lang w:val="en-GB"/>
        </w:rPr>
      </w:pPr>
      <w:r w:rsidRPr="008140A2">
        <w:rPr>
          <w:rFonts w:ascii="Times New Roman" w:hAnsi="Times New Roman" w:cs="Times New Roman"/>
          <w:b/>
          <w:color w:val="000000"/>
          <w:sz w:val="24"/>
          <w:szCs w:val="24"/>
          <w:lang w:val="en-GB"/>
        </w:rPr>
        <w:t>- Informe: Employment and Social Developments in Europe Annual Review 2017 - European Commission - June 2017</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3559FD">
        <w:rPr>
          <w:rFonts w:ascii="Times New Roman" w:hAnsi="Times New Roman" w:cs="Times New Roman"/>
          <w:color w:val="000000"/>
          <w:sz w:val="24"/>
          <w:szCs w:val="24"/>
          <w:lang w:val="en-GB"/>
        </w:rPr>
        <w:t>Executive Summary</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3559FD"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 xml:space="preserve">1. </w:t>
      </w:r>
      <w:r w:rsidRPr="003559FD">
        <w:rPr>
          <w:rFonts w:ascii="Times New Roman" w:hAnsi="Times New Roman" w:cs="Times New Roman"/>
          <w:color w:val="000000"/>
          <w:sz w:val="24"/>
          <w:szCs w:val="24"/>
          <w:lang w:val="en-GB"/>
        </w:rPr>
        <w:t>Main employment and social developments</w:t>
      </w:r>
    </w:p>
    <w:p w:rsidR="00CB4750" w:rsidRPr="00AA56E3"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AA56E3"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AA56E3">
        <w:rPr>
          <w:rFonts w:ascii="Times New Roman" w:hAnsi="Times New Roman" w:cs="Times New Roman"/>
          <w:color w:val="000000"/>
          <w:sz w:val="24"/>
          <w:szCs w:val="24"/>
          <w:lang w:val="en-GB"/>
        </w:rPr>
        <w:lastRenderedPageBreak/>
        <w:t>In 2016 and early 2017, the EU ec</w:t>
      </w:r>
      <w:r>
        <w:rPr>
          <w:rFonts w:ascii="Times New Roman" w:hAnsi="Times New Roman" w:cs="Times New Roman"/>
          <w:color w:val="000000"/>
          <w:sz w:val="24"/>
          <w:szCs w:val="24"/>
          <w:lang w:val="en-GB"/>
        </w:rPr>
        <w:t xml:space="preserve">onomy continued to perform well </w:t>
      </w:r>
      <w:r w:rsidRPr="00AA56E3">
        <w:rPr>
          <w:rFonts w:ascii="Times New Roman" w:hAnsi="Times New Roman" w:cs="Times New Roman"/>
          <w:color w:val="000000"/>
          <w:sz w:val="24"/>
          <w:szCs w:val="24"/>
          <w:lang w:val="en-GB"/>
        </w:rPr>
        <w:t>despite internal and external challenges. It recorded c</w:t>
      </w:r>
      <w:r>
        <w:rPr>
          <w:rFonts w:ascii="Times New Roman" w:hAnsi="Times New Roman" w:cs="Times New Roman"/>
          <w:color w:val="000000"/>
          <w:sz w:val="24"/>
          <w:szCs w:val="24"/>
          <w:lang w:val="en-GB"/>
        </w:rPr>
        <w:t xml:space="preserve">ontinued, albeit </w:t>
      </w:r>
      <w:r w:rsidRPr="00AA56E3">
        <w:rPr>
          <w:rFonts w:ascii="Times New Roman" w:hAnsi="Times New Roman" w:cs="Times New Roman"/>
          <w:color w:val="000000"/>
          <w:sz w:val="24"/>
          <w:szCs w:val="24"/>
          <w:lang w:val="en-GB"/>
        </w:rPr>
        <w:t xml:space="preserve">slightly slower, real GDP growth (1.9 % </w:t>
      </w:r>
      <w:r>
        <w:rPr>
          <w:rFonts w:ascii="Times New Roman" w:hAnsi="Times New Roman" w:cs="Times New Roman"/>
          <w:color w:val="000000"/>
          <w:sz w:val="24"/>
          <w:szCs w:val="24"/>
          <w:lang w:val="en-GB"/>
        </w:rPr>
        <w:t xml:space="preserve">in the EU and 1.8 % in the euro </w:t>
      </w:r>
      <w:r w:rsidRPr="00AA56E3">
        <w:rPr>
          <w:rFonts w:ascii="Times New Roman" w:hAnsi="Times New Roman" w:cs="Times New Roman"/>
          <w:color w:val="000000"/>
          <w:sz w:val="24"/>
          <w:szCs w:val="24"/>
          <w:lang w:val="en-GB"/>
        </w:rPr>
        <w:t>area in 2016), which was accompanie</w:t>
      </w:r>
      <w:r>
        <w:rPr>
          <w:rFonts w:ascii="Times New Roman" w:hAnsi="Times New Roman" w:cs="Times New Roman"/>
          <w:color w:val="000000"/>
          <w:sz w:val="24"/>
          <w:szCs w:val="24"/>
          <w:lang w:val="en-GB"/>
        </w:rPr>
        <w:t xml:space="preserve">d by further job creation and a </w:t>
      </w:r>
      <w:r w:rsidRPr="00AA56E3">
        <w:rPr>
          <w:rFonts w:ascii="Times New Roman" w:hAnsi="Times New Roman" w:cs="Times New Roman"/>
          <w:color w:val="000000"/>
          <w:sz w:val="24"/>
          <w:szCs w:val="24"/>
          <w:lang w:val="en-GB"/>
        </w:rPr>
        <w:t>continued decrease in unemployment. Du</w:t>
      </w:r>
      <w:r>
        <w:rPr>
          <w:rFonts w:ascii="Times New Roman" w:hAnsi="Times New Roman" w:cs="Times New Roman"/>
          <w:color w:val="000000"/>
          <w:sz w:val="24"/>
          <w:szCs w:val="24"/>
          <w:lang w:val="en-GB"/>
        </w:rPr>
        <w:t xml:space="preserve">ring the four years of recovery </w:t>
      </w:r>
      <w:r w:rsidRPr="00AA56E3">
        <w:rPr>
          <w:rFonts w:ascii="Times New Roman" w:hAnsi="Times New Roman" w:cs="Times New Roman"/>
          <w:color w:val="000000"/>
          <w:sz w:val="24"/>
          <w:szCs w:val="24"/>
          <w:lang w:val="en-GB"/>
        </w:rPr>
        <w:t>following the recent crisis, econom</w:t>
      </w:r>
      <w:r>
        <w:rPr>
          <w:rFonts w:ascii="Times New Roman" w:hAnsi="Times New Roman" w:cs="Times New Roman"/>
          <w:color w:val="000000"/>
          <w:sz w:val="24"/>
          <w:szCs w:val="24"/>
          <w:lang w:val="en-GB"/>
        </w:rPr>
        <w:t xml:space="preserve">ic growth has been moderate but </w:t>
      </w:r>
      <w:r w:rsidRPr="00AA56E3">
        <w:rPr>
          <w:rFonts w:ascii="Times New Roman" w:hAnsi="Times New Roman" w:cs="Times New Roman"/>
          <w:color w:val="000000"/>
          <w:sz w:val="24"/>
          <w:szCs w:val="24"/>
          <w:lang w:val="en-GB"/>
        </w:rPr>
        <w:t>steady. It has mostly been driven by co</w:t>
      </w:r>
      <w:r>
        <w:rPr>
          <w:rFonts w:ascii="Times New Roman" w:hAnsi="Times New Roman" w:cs="Times New Roman"/>
          <w:color w:val="000000"/>
          <w:sz w:val="24"/>
          <w:szCs w:val="24"/>
          <w:lang w:val="en-GB"/>
        </w:rPr>
        <w:t xml:space="preserve">nsumption, while investment has </w:t>
      </w:r>
      <w:r w:rsidRPr="00AA56E3">
        <w:rPr>
          <w:rFonts w:ascii="Times New Roman" w:hAnsi="Times New Roman" w:cs="Times New Roman"/>
          <w:color w:val="000000"/>
          <w:sz w:val="24"/>
          <w:szCs w:val="24"/>
          <w:lang w:val="en-GB"/>
        </w:rPr>
        <w:t>so far failed to recover significantly.</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AA56E3"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 xml:space="preserve">This economic growth has brought about solid net job creation since mid-2013. Employment growth has been strong relative to the pace of GDP growth over the last two years. In the first quarter of 2017, 234.2 million people were </w:t>
      </w:r>
      <w:r w:rsidRPr="00AA56E3">
        <w:rPr>
          <w:rFonts w:ascii="Times New Roman" w:hAnsi="Times New Roman" w:cs="Times New Roman"/>
          <w:color w:val="000000"/>
          <w:sz w:val="24"/>
          <w:szCs w:val="24"/>
          <w:lang w:val="en-GB"/>
        </w:rPr>
        <w:t>in employment in the EU. This relativ</w:t>
      </w:r>
      <w:r>
        <w:rPr>
          <w:rFonts w:ascii="Times New Roman" w:hAnsi="Times New Roman" w:cs="Times New Roman"/>
          <w:color w:val="000000"/>
          <w:sz w:val="24"/>
          <w:szCs w:val="24"/>
          <w:lang w:val="en-GB"/>
        </w:rPr>
        <w:t xml:space="preserve">ely strong employment growth is </w:t>
      </w:r>
      <w:r w:rsidRPr="00AA56E3">
        <w:rPr>
          <w:rFonts w:ascii="Times New Roman" w:hAnsi="Times New Roman" w:cs="Times New Roman"/>
          <w:color w:val="000000"/>
          <w:sz w:val="24"/>
          <w:szCs w:val="24"/>
          <w:lang w:val="en-GB"/>
        </w:rPr>
        <w:t>accompanied by a lower expansion of hours worked per person employed.</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AA56E3"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AA56E3">
        <w:rPr>
          <w:rFonts w:ascii="Times New Roman" w:hAnsi="Times New Roman" w:cs="Times New Roman"/>
          <w:color w:val="000000"/>
          <w:sz w:val="24"/>
          <w:szCs w:val="24"/>
          <w:lang w:val="en-GB"/>
        </w:rPr>
        <w:t>The relatively strong employment ex</w:t>
      </w:r>
      <w:r>
        <w:rPr>
          <w:rFonts w:ascii="Times New Roman" w:hAnsi="Times New Roman" w:cs="Times New Roman"/>
          <w:color w:val="000000"/>
          <w:sz w:val="24"/>
          <w:szCs w:val="24"/>
          <w:lang w:val="en-GB"/>
        </w:rPr>
        <w:t xml:space="preserve">pansion in conjunction with the </w:t>
      </w:r>
      <w:r w:rsidRPr="00AA56E3">
        <w:rPr>
          <w:rFonts w:ascii="Times New Roman" w:hAnsi="Times New Roman" w:cs="Times New Roman"/>
          <w:color w:val="000000"/>
          <w:sz w:val="24"/>
          <w:szCs w:val="24"/>
          <w:lang w:val="en-GB"/>
        </w:rPr>
        <w:t>modest GDP growth has resulted in on</w:t>
      </w:r>
      <w:r>
        <w:rPr>
          <w:rFonts w:ascii="Times New Roman" w:hAnsi="Times New Roman" w:cs="Times New Roman"/>
          <w:color w:val="000000"/>
          <w:sz w:val="24"/>
          <w:szCs w:val="24"/>
          <w:lang w:val="en-GB"/>
        </w:rPr>
        <w:t xml:space="preserve">ly subdued productivity growth, </w:t>
      </w:r>
      <w:r w:rsidRPr="00AA56E3">
        <w:rPr>
          <w:rFonts w:ascii="Times New Roman" w:hAnsi="Times New Roman" w:cs="Times New Roman"/>
          <w:color w:val="000000"/>
          <w:sz w:val="24"/>
          <w:szCs w:val="24"/>
          <w:lang w:val="en-GB"/>
        </w:rPr>
        <w:t xml:space="preserve">with productivity per person having risen </w:t>
      </w:r>
      <w:r>
        <w:rPr>
          <w:rFonts w:ascii="Times New Roman" w:hAnsi="Times New Roman" w:cs="Times New Roman"/>
          <w:color w:val="000000"/>
          <w:sz w:val="24"/>
          <w:szCs w:val="24"/>
          <w:lang w:val="en-GB"/>
        </w:rPr>
        <w:t xml:space="preserve">by 0.6 % in 2016. Together with </w:t>
      </w:r>
      <w:r w:rsidRPr="00AA56E3">
        <w:rPr>
          <w:rFonts w:ascii="Times New Roman" w:hAnsi="Times New Roman" w:cs="Times New Roman"/>
          <w:color w:val="000000"/>
          <w:sz w:val="24"/>
          <w:szCs w:val="24"/>
          <w:lang w:val="en-GB"/>
        </w:rPr>
        <w:t>the slightly higher but still slow growth</w:t>
      </w:r>
      <w:r>
        <w:rPr>
          <w:rFonts w:ascii="Times New Roman" w:hAnsi="Times New Roman" w:cs="Times New Roman"/>
          <w:color w:val="000000"/>
          <w:sz w:val="24"/>
          <w:szCs w:val="24"/>
          <w:lang w:val="en-GB"/>
        </w:rPr>
        <w:t xml:space="preserve"> in nominal compensation per </w:t>
      </w:r>
      <w:r w:rsidRPr="00AA56E3">
        <w:rPr>
          <w:rFonts w:ascii="Times New Roman" w:hAnsi="Times New Roman" w:cs="Times New Roman"/>
          <w:color w:val="000000"/>
          <w:sz w:val="24"/>
          <w:szCs w:val="24"/>
          <w:lang w:val="en-GB"/>
        </w:rPr>
        <w:t>employee, this led to a modest increase in nominal labour cost.</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AA56E3"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AA56E3">
        <w:rPr>
          <w:rFonts w:ascii="Times New Roman" w:hAnsi="Times New Roman" w:cs="Times New Roman"/>
          <w:color w:val="000000"/>
          <w:sz w:val="24"/>
          <w:szCs w:val="24"/>
          <w:lang w:val="en-GB"/>
        </w:rPr>
        <w:t>Labour market participation in the EU continu</w:t>
      </w:r>
      <w:r>
        <w:rPr>
          <w:rFonts w:ascii="Times New Roman" w:hAnsi="Times New Roman" w:cs="Times New Roman"/>
          <w:color w:val="000000"/>
          <w:sz w:val="24"/>
          <w:szCs w:val="24"/>
          <w:lang w:val="en-GB"/>
        </w:rPr>
        <w:t xml:space="preserve">ed to increase in 2016, in line </w:t>
      </w:r>
      <w:r w:rsidRPr="00AA56E3">
        <w:rPr>
          <w:rFonts w:ascii="Times New Roman" w:hAnsi="Times New Roman" w:cs="Times New Roman"/>
          <w:color w:val="000000"/>
          <w:sz w:val="24"/>
          <w:szCs w:val="24"/>
          <w:lang w:val="en-GB"/>
        </w:rPr>
        <w:t>with the observed longer-term trend. In 20</w:t>
      </w:r>
      <w:r>
        <w:rPr>
          <w:rFonts w:ascii="Times New Roman" w:hAnsi="Times New Roman" w:cs="Times New Roman"/>
          <w:color w:val="000000"/>
          <w:sz w:val="24"/>
          <w:szCs w:val="24"/>
          <w:lang w:val="en-GB"/>
        </w:rPr>
        <w:t xml:space="preserve">15 the EU reached a higher rate </w:t>
      </w:r>
      <w:r w:rsidRPr="00AA56E3">
        <w:rPr>
          <w:rFonts w:ascii="Times New Roman" w:hAnsi="Times New Roman" w:cs="Times New Roman"/>
          <w:color w:val="000000"/>
          <w:sz w:val="24"/>
          <w:szCs w:val="24"/>
          <w:lang w:val="en-GB"/>
        </w:rPr>
        <w:t>of participation in the labour market t</w:t>
      </w:r>
      <w:r>
        <w:rPr>
          <w:rFonts w:ascii="Times New Roman" w:hAnsi="Times New Roman" w:cs="Times New Roman"/>
          <w:color w:val="000000"/>
          <w:sz w:val="24"/>
          <w:szCs w:val="24"/>
          <w:lang w:val="en-GB"/>
        </w:rPr>
        <w:t xml:space="preserve">han the US. This was the result </w:t>
      </w:r>
      <w:r w:rsidRPr="00AA56E3">
        <w:rPr>
          <w:rFonts w:ascii="Times New Roman" w:hAnsi="Times New Roman" w:cs="Times New Roman"/>
          <w:color w:val="000000"/>
          <w:sz w:val="24"/>
          <w:szCs w:val="24"/>
          <w:lang w:val="en-GB"/>
        </w:rPr>
        <w:t>principally of older workers delayi</w:t>
      </w:r>
      <w:r>
        <w:rPr>
          <w:rFonts w:ascii="Times New Roman" w:hAnsi="Times New Roman" w:cs="Times New Roman"/>
          <w:color w:val="000000"/>
          <w:sz w:val="24"/>
          <w:szCs w:val="24"/>
          <w:lang w:val="en-GB"/>
        </w:rPr>
        <w:t xml:space="preserve">ng their retirement and women's </w:t>
      </w:r>
      <w:r w:rsidRPr="00AA56E3">
        <w:rPr>
          <w:rFonts w:ascii="Times New Roman" w:hAnsi="Times New Roman" w:cs="Times New Roman"/>
          <w:color w:val="000000"/>
          <w:sz w:val="24"/>
          <w:szCs w:val="24"/>
          <w:lang w:val="en-GB"/>
        </w:rPr>
        <w:t>increased labour force participation. E</w:t>
      </w:r>
      <w:r>
        <w:rPr>
          <w:rFonts w:ascii="Times New Roman" w:hAnsi="Times New Roman" w:cs="Times New Roman"/>
          <w:color w:val="000000"/>
          <w:sz w:val="24"/>
          <w:szCs w:val="24"/>
          <w:lang w:val="en-GB"/>
        </w:rPr>
        <w:t xml:space="preserve">mployment demand in the EU also </w:t>
      </w:r>
      <w:r w:rsidRPr="00AA56E3">
        <w:rPr>
          <w:rFonts w:ascii="Times New Roman" w:hAnsi="Times New Roman" w:cs="Times New Roman"/>
          <w:color w:val="000000"/>
          <w:sz w:val="24"/>
          <w:szCs w:val="24"/>
          <w:lang w:val="en-GB"/>
        </w:rPr>
        <w:t>became more dynamic in 2016.</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AA56E3"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AA56E3">
        <w:rPr>
          <w:rFonts w:ascii="Times New Roman" w:hAnsi="Times New Roman" w:cs="Times New Roman"/>
          <w:color w:val="000000"/>
          <w:sz w:val="24"/>
          <w:szCs w:val="24"/>
          <w:lang w:val="en-GB"/>
        </w:rPr>
        <w:t xml:space="preserve">Consequently, the employment rate in the </w:t>
      </w:r>
      <w:r>
        <w:rPr>
          <w:rFonts w:ascii="Times New Roman" w:hAnsi="Times New Roman" w:cs="Times New Roman"/>
          <w:color w:val="000000"/>
          <w:sz w:val="24"/>
          <w:szCs w:val="24"/>
          <w:lang w:val="en-GB"/>
        </w:rPr>
        <w:t xml:space="preserve">EU reached its highest value on </w:t>
      </w:r>
      <w:r w:rsidRPr="00AA56E3">
        <w:rPr>
          <w:rFonts w:ascii="Times New Roman" w:hAnsi="Times New Roman" w:cs="Times New Roman"/>
          <w:color w:val="000000"/>
          <w:sz w:val="24"/>
          <w:szCs w:val="24"/>
          <w:lang w:val="en-GB"/>
        </w:rPr>
        <w:t xml:space="preserve">record in 2016, although the dynamics </w:t>
      </w:r>
      <w:r>
        <w:rPr>
          <w:rFonts w:ascii="Times New Roman" w:hAnsi="Times New Roman" w:cs="Times New Roman"/>
          <w:color w:val="000000"/>
          <w:sz w:val="24"/>
          <w:szCs w:val="24"/>
          <w:lang w:val="en-GB"/>
        </w:rPr>
        <w:t xml:space="preserve">differed strongly across Member </w:t>
      </w:r>
      <w:r w:rsidRPr="00AA56E3">
        <w:rPr>
          <w:rFonts w:ascii="Times New Roman" w:hAnsi="Times New Roman" w:cs="Times New Roman"/>
          <w:color w:val="000000"/>
          <w:sz w:val="24"/>
          <w:szCs w:val="24"/>
          <w:lang w:val="en-GB"/>
        </w:rPr>
        <w:t>States. As a result of the latest increase</w:t>
      </w:r>
      <w:r>
        <w:rPr>
          <w:rFonts w:ascii="Times New Roman" w:hAnsi="Times New Roman" w:cs="Times New Roman"/>
          <w:color w:val="000000"/>
          <w:sz w:val="24"/>
          <w:szCs w:val="24"/>
          <w:lang w:val="en-GB"/>
        </w:rPr>
        <w:t>s, the 75 % employment rate set as the “Europe 2020”</w:t>
      </w:r>
      <w:r w:rsidRPr="00AA56E3">
        <w:rPr>
          <w:rFonts w:ascii="Times New Roman" w:hAnsi="Times New Roman" w:cs="Times New Roman"/>
          <w:color w:val="000000"/>
          <w:sz w:val="24"/>
          <w:szCs w:val="24"/>
          <w:lang w:val="en-GB"/>
        </w:rPr>
        <w:t xml:space="preserve"> target is still achievable, assuming that the re</w:t>
      </w:r>
      <w:r>
        <w:rPr>
          <w:rFonts w:ascii="Times New Roman" w:hAnsi="Times New Roman" w:cs="Times New Roman"/>
          <w:color w:val="000000"/>
          <w:sz w:val="24"/>
          <w:szCs w:val="24"/>
          <w:lang w:val="en-GB"/>
        </w:rPr>
        <w:t xml:space="preserve">cent </w:t>
      </w:r>
      <w:r w:rsidRPr="00AA56E3">
        <w:rPr>
          <w:rFonts w:ascii="Times New Roman" w:hAnsi="Times New Roman" w:cs="Times New Roman"/>
          <w:color w:val="000000"/>
          <w:sz w:val="24"/>
          <w:szCs w:val="24"/>
          <w:lang w:val="en-GB"/>
        </w:rPr>
        <w:t>trend continues. At the same time t</w:t>
      </w:r>
      <w:r>
        <w:rPr>
          <w:rFonts w:ascii="Times New Roman" w:hAnsi="Times New Roman" w:cs="Times New Roman"/>
          <w:color w:val="000000"/>
          <w:sz w:val="24"/>
          <w:szCs w:val="24"/>
          <w:lang w:val="en-GB"/>
        </w:rPr>
        <w:t xml:space="preserve">he crisis and the recovery have </w:t>
      </w:r>
      <w:r w:rsidRPr="00AA56E3">
        <w:rPr>
          <w:rFonts w:ascii="Times New Roman" w:hAnsi="Times New Roman" w:cs="Times New Roman"/>
          <w:color w:val="000000"/>
          <w:sz w:val="24"/>
          <w:szCs w:val="24"/>
          <w:lang w:val="en-GB"/>
        </w:rPr>
        <w:t>changed the structure of employment in</w:t>
      </w:r>
      <w:r>
        <w:rPr>
          <w:rFonts w:ascii="Times New Roman" w:hAnsi="Times New Roman" w:cs="Times New Roman"/>
          <w:color w:val="000000"/>
          <w:sz w:val="24"/>
          <w:szCs w:val="24"/>
          <w:lang w:val="en-GB"/>
        </w:rPr>
        <w:t xml:space="preserve"> the EU, particularly through a </w:t>
      </w:r>
      <w:r w:rsidRPr="00AA56E3">
        <w:rPr>
          <w:rFonts w:ascii="Times New Roman" w:hAnsi="Times New Roman" w:cs="Times New Roman"/>
          <w:color w:val="000000"/>
          <w:sz w:val="24"/>
          <w:szCs w:val="24"/>
          <w:lang w:val="en-GB"/>
        </w:rPr>
        <w:t>shift of employment towards service activit</w:t>
      </w:r>
      <w:r>
        <w:rPr>
          <w:rFonts w:ascii="Times New Roman" w:hAnsi="Times New Roman" w:cs="Times New Roman"/>
          <w:color w:val="000000"/>
          <w:sz w:val="24"/>
          <w:szCs w:val="24"/>
          <w:lang w:val="en-GB"/>
        </w:rPr>
        <w:t xml:space="preserve">ies and an increase in part-time </w:t>
      </w:r>
      <w:r w:rsidRPr="00AA56E3">
        <w:rPr>
          <w:rFonts w:ascii="Times New Roman" w:hAnsi="Times New Roman" w:cs="Times New Roman"/>
          <w:color w:val="000000"/>
          <w:sz w:val="24"/>
          <w:szCs w:val="24"/>
          <w:lang w:val="en-GB"/>
        </w:rPr>
        <w:t>jobs, including a rise in involuntary part-time work.</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AA56E3"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AA56E3">
        <w:rPr>
          <w:rFonts w:ascii="Times New Roman" w:hAnsi="Times New Roman" w:cs="Times New Roman"/>
          <w:color w:val="000000"/>
          <w:sz w:val="24"/>
          <w:szCs w:val="24"/>
          <w:lang w:val="en-GB"/>
        </w:rPr>
        <w:t>Des</w:t>
      </w:r>
      <w:r>
        <w:rPr>
          <w:rFonts w:ascii="Times New Roman" w:hAnsi="Times New Roman" w:cs="Times New Roman"/>
          <w:color w:val="000000"/>
          <w:sz w:val="24"/>
          <w:szCs w:val="24"/>
          <w:lang w:val="en-GB"/>
        </w:rPr>
        <w:t xml:space="preserve">pite recent improvements in the labour market, unemployment and very long-term unemployment remain among the most important </w:t>
      </w:r>
      <w:r w:rsidRPr="00AA56E3">
        <w:rPr>
          <w:rFonts w:ascii="Times New Roman" w:hAnsi="Times New Roman" w:cs="Times New Roman"/>
          <w:color w:val="000000"/>
          <w:sz w:val="24"/>
          <w:szCs w:val="24"/>
          <w:lang w:val="en-GB"/>
        </w:rPr>
        <w:t>ch</w:t>
      </w:r>
      <w:r>
        <w:rPr>
          <w:rFonts w:ascii="Times New Roman" w:hAnsi="Times New Roman" w:cs="Times New Roman"/>
          <w:color w:val="000000"/>
          <w:sz w:val="24"/>
          <w:szCs w:val="24"/>
          <w:lang w:val="en-GB"/>
        </w:rPr>
        <w:t xml:space="preserve">allenges in the EU. In 2016 the unemployment rate fell by 0,9 </w:t>
      </w:r>
      <w:r w:rsidRPr="00AA56E3">
        <w:rPr>
          <w:rFonts w:ascii="Times New Roman" w:hAnsi="Times New Roman" w:cs="Times New Roman"/>
          <w:color w:val="000000"/>
          <w:sz w:val="24"/>
          <w:szCs w:val="24"/>
          <w:lang w:val="en-GB"/>
        </w:rPr>
        <w:t>per</w:t>
      </w:r>
      <w:r>
        <w:rPr>
          <w:rFonts w:ascii="Times New Roman" w:hAnsi="Times New Roman" w:cs="Times New Roman"/>
          <w:color w:val="000000"/>
          <w:sz w:val="24"/>
          <w:szCs w:val="24"/>
          <w:lang w:val="en-GB"/>
        </w:rPr>
        <w:t xml:space="preserve">centage point (pp), the biggest </w:t>
      </w:r>
      <w:r w:rsidRPr="00AA56E3">
        <w:rPr>
          <w:rFonts w:ascii="Times New Roman" w:hAnsi="Times New Roman" w:cs="Times New Roman"/>
          <w:color w:val="000000"/>
          <w:sz w:val="24"/>
          <w:szCs w:val="24"/>
          <w:lang w:val="en-GB"/>
        </w:rPr>
        <w:t>reduction since the beginning of the recovery, and decreased further to</w:t>
      </w:r>
      <w:r>
        <w:rPr>
          <w:rFonts w:ascii="Times New Roman" w:hAnsi="Times New Roman" w:cs="Times New Roman"/>
          <w:color w:val="000000"/>
          <w:sz w:val="24"/>
          <w:szCs w:val="24"/>
          <w:lang w:val="en-GB"/>
        </w:rPr>
        <w:t xml:space="preserve"> 7,</w:t>
      </w:r>
      <w:r w:rsidRPr="00AA56E3">
        <w:rPr>
          <w:rFonts w:ascii="Times New Roman" w:hAnsi="Times New Roman" w:cs="Times New Roman"/>
          <w:color w:val="000000"/>
          <w:sz w:val="24"/>
          <w:szCs w:val="24"/>
          <w:lang w:val="en-GB"/>
        </w:rPr>
        <w:t>8 % o</w:t>
      </w:r>
      <w:r>
        <w:rPr>
          <w:rFonts w:ascii="Times New Roman" w:hAnsi="Times New Roman" w:cs="Times New Roman"/>
          <w:color w:val="000000"/>
          <w:sz w:val="24"/>
          <w:szCs w:val="24"/>
          <w:lang w:val="en-GB"/>
        </w:rPr>
        <w:t>f the labour force or around 19,</w:t>
      </w:r>
      <w:r w:rsidRPr="00AA56E3">
        <w:rPr>
          <w:rFonts w:ascii="Times New Roman" w:hAnsi="Times New Roman" w:cs="Times New Roman"/>
          <w:color w:val="000000"/>
          <w:sz w:val="24"/>
          <w:szCs w:val="24"/>
          <w:lang w:val="en-GB"/>
        </w:rPr>
        <w:t>1 million people in May 2017.</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AA56E3"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AA56E3">
        <w:rPr>
          <w:rFonts w:ascii="Times New Roman" w:hAnsi="Times New Roman" w:cs="Times New Roman"/>
          <w:color w:val="000000"/>
          <w:sz w:val="24"/>
          <w:szCs w:val="24"/>
          <w:lang w:val="en-GB"/>
        </w:rPr>
        <w:t>However, despite the steady decline sin</w:t>
      </w:r>
      <w:r>
        <w:rPr>
          <w:rFonts w:ascii="Times New Roman" w:hAnsi="Times New Roman" w:cs="Times New Roman"/>
          <w:color w:val="000000"/>
          <w:sz w:val="24"/>
          <w:szCs w:val="24"/>
          <w:lang w:val="en-GB"/>
        </w:rPr>
        <w:t xml:space="preserve">ce 2014, long-term unemployment </w:t>
      </w:r>
      <w:r w:rsidRPr="00AA56E3">
        <w:rPr>
          <w:rFonts w:ascii="Times New Roman" w:hAnsi="Times New Roman" w:cs="Times New Roman"/>
          <w:color w:val="000000"/>
          <w:sz w:val="24"/>
          <w:szCs w:val="24"/>
          <w:lang w:val="en-GB"/>
        </w:rPr>
        <w:t>still stood at 4 % of the labour force in 20</w:t>
      </w:r>
      <w:r>
        <w:rPr>
          <w:rFonts w:ascii="Times New Roman" w:hAnsi="Times New Roman" w:cs="Times New Roman"/>
          <w:color w:val="000000"/>
          <w:sz w:val="24"/>
          <w:szCs w:val="24"/>
          <w:lang w:val="en-GB"/>
        </w:rPr>
        <w:t xml:space="preserve">16, almost half of total </w:t>
      </w:r>
      <w:r w:rsidRPr="00AA56E3">
        <w:rPr>
          <w:rFonts w:ascii="Times New Roman" w:hAnsi="Times New Roman" w:cs="Times New Roman"/>
          <w:color w:val="000000"/>
          <w:sz w:val="24"/>
          <w:szCs w:val="24"/>
          <w:lang w:val="en-GB"/>
        </w:rPr>
        <w:t xml:space="preserve">unemployment. Disparities across Member </w:t>
      </w:r>
      <w:r>
        <w:rPr>
          <w:rFonts w:ascii="Times New Roman" w:hAnsi="Times New Roman" w:cs="Times New Roman"/>
          <w:color w:val="000000"/>
          <w:sz w:val="24"/>
          <w:szCs w:val="24"/>
          <w:lang w:val="en-GB"/>
        </w:rPr>
        <w:t xml:space="preserve">States remain significant, with </w:t>
      </w:r>
      <w:r w:rsidRPr="00AA56E3">
        <w:rPr>
          <w:rFonts w:ascii="Times New Roman" w:hAnsi="Times New Roman" w:cs="Times New Roman"/>
          <w:color w:val="000000"/>
          <w:sz w:val="24"/>
          <w:szCs w:val="24"/>
          <w:lang w:val="en-GB"/>
        </w:rPr>
        <w:t>unemployment rates and supplementary ind</w:t>
      </w:r>
      <w:r>
        <w:rPr>
          <w:rFonts w:ascii="Times New Roman" w:hAnsi="Times New Roman" w:cs="Times New Roman"/>
          <w:color w:val="000000"/>
          <w:sz w:val="24"/>
          <w:szCs w:val="24"/>
          <w:lang w:val="en-GB"/>
        </w:rPr>
        <w:t xml:space="preserve">icators pointing to substantial </w:t>
      </w:r>
      <w:r w:rsidRPr="00AA56E3">
        <w:rPr>
          <w:rFonts w:ascii="Times New Roman" w:hAnsi="Times New Roman" w:cs="Times New Roman"/>
          <w:color w:val="000000"/>
          <w:sz w:val="24"/>
          <w:szCs w:val="24"/>
          <w:lang w:val="en-GB"/>
        </w:rPr>
        <w:t>remaining slack in some labour markets</w:t>
      </w:r>
      <w:r>
        <w:rPr>
          <w:rFonts w:ascii="Times New Roman" w:hAnsi="Times New Roman" w:cs="Times New Roman"/>
          <w:color w:val="000000"/>
          <w:sz w:val="24"/>
          <w:szCs w:val="24"/>
          <w:lang w:val="en-GB"/>
        </w:rPr>
        <w:t xml:space="preserve"> while tightening is evident in </w:t>
      </w:r>
      <w:r w:rsidRPr="00AA56E3">
        <w:rPr>
          <w:rFonts w:ascii="Times New Roman" w:hAnsi="Times New Roman" w:cs="Times New Roman"/>
          <w:color w:val="000000"/>
          <w:sz w:val="24"/>
          <w:szCs w:val="24"/>
          <w:lang w:val="en-GB"/>
        </w:rPr>
        <w:t>others.</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AA56E3">
        <w:rPr>
          <w:rFonts w:ascii="Times New Roman" w:hAnsi="Times New Roman" w:cs="Times New Roman"/>
          <w:color w:val="000000"/>
          <w:sz w:val="24"/>
          <w:szCs w:val="24"/>
          <w:lang w:val="en-GB"/>
        </w:rPr>
        <w:t>The employment rate of women reach</w:t>
      </w:r>
      <w:r>
        <w:rPr>
          <w:rFonts w:ascii="Times New Roman" w:hAnsi="Times New Roman" w:cs="Times New Roman"/>
          <w:color w:val="000000"/>
          <w:sz w:val="24"/>
          <w:szCs w:val="24"/>
          <w:lang w:val="en-GB"/>
        </w:rPr>
        <w:t xml:space="preserve">ed another record high in 2016. </w:t>
      </w:r>
      <w:r w:rsidRPr="00AA56E3">
        <w:rPr>
          <w:rFonts w:ascii="Times New Roman" w:hAnsi="Times New Roman" w:cs="Times New Roman"/>
          <w:color w:val="000000"/>
          <w:sz w:val="24"/>
          <w:szCs w:val="24"/>
          <w:lang w:val="en-GB"/>
        </w:rPr>
        <w:t xml:space="preserve">Despite this, and although half of the </w:t>
      </w:r>
      <w:r>
        <w:rPr>
          <w:rFonts w:ascii="Times New Roman" w:hAnsi="Times New Roman" w:cs="Times New Roman"/>
          <w:color w:val="000000"/>
          <w:sz w:val="24"/>
          <w:szCs w:val="24"/>
          <w:lang w:val="en-GB"/>
        </w:rPr>
        <w:t xml:space="preserve">Member States have succeeded in </w:t>
      </w:r>
      <w:r w:rsidRPr="00AA56E3">
        <w:rPr>
          <w:rFonts w:ascii="Times New Roman" w:hAnsi="Times New Roman" w:cs="Times New Roman"/>
          <w:color w:val="000000"/>
          <w:sz w:val="24"/>
          <w:szCs w:val="24"/>
          <w:lang w:val="en-GB"/>
        </w:rPr>
        <w:t>further closing the gap with employment rates for men, the gender</w:t>
      </w:r>
      <w:r>
        <w:rPr>
          <w:rFonts w:ascii="Times New Roman" w:hAnsi="Times New Roman" w:cs="Times New Roman"/>
          <w:color w:val="000000"/>
          <w:sz w:val="24"/>
          <w:szCs w:val="24"/>
          <w:lang w:val="en-GB"/>
        </w:rPr>
        <w:t xml:space="preserve"> </w:t>
      </w:r>
      <w:r w:rsidRPr="00AA56E3">
        <w:rPr>
          <w:rFonts w:ascii="Times New Roman" w:hAnsi="Times New Roman" w:cs="Times New Roman"/>
          <w:color w:val="000000"/>
          <w:sz w:val="24"/>
          <w:szCs w:val="24"/>
          <w:lang w:val="en-GB"/>
        </w:rPr>
        <w:t>employment gap at the EU level remained</w:t>
      </w:r>
      <w:r>
        <w:rPr>
          <w:rFonts w:ascii="Times New Roman" w:hAnsi="Times New Roman" w:cs="Times New Roman"/>
          <w:color w:val="000000"/>
          <w:sz w:val="24"/>
          <w:szCs w:val="24"/>
          <w:lang w:val="en-GB"/>
        </w:rPr>
        <w:t xml:space="preserve"> unchanged, at close to 12 pps. </w:t>
      </w:r>
      <w:r w:rsidRPr="00AA56E3">
        <w:rPr>
          <w:rFonts w:ascii="Times New Roman" w:hAnsi="Times New Roman" w:cs="Times New Roman"/>
          <w:color w:val="000000"/>
          <w:sz w:val="24"/>
          <w:szCs w:val="24"/>
          <w:lang w:val="en-GB"/>
        </w:rPr>
        <w:t>Alongside that, strong gender diffe</w:t>
      </w:r>
      <w:r>
        <w:rPr>
          <w:rFonts w:ascii="Times New Roman" w:hAnsi="Times New Roman" w:cs="Times New Roman"/>
          <w:color w:val="000000"/>
          <w:sz w:val="24"/>
          <w:szCs w:val="24"/>
          <w:lang w:val="en-GB"/>
        </w:rPr>
        <w:t xml:space="preserve">rences in pay persist across EU </w:t>
      </w:r>
      <w:r w:rsidRPr="00AA56E3">
        <w:rPr>
          <w:rFonts w:ascii="Times New Roman" w:hAnsi="Times New Roman" w:cs="Times New Roman"/>
          <w:color w:val="000000"/>
          <w:sz w:val="24"/>
          <w:szCs w:val="24"/>
          <w:lang w:val="en-GB"/>
        </w:rPr>
        <w:t>Member States.</w:t>
      </w:r>
    </w:p>
    <w:p w:rsidR="00CB4750" w:rsidRPr="00AA56E3"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AA56E3"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AA56E3">
        <w:rPr>
          <w:rFonts w:ascii="Times New Roman" w:hAnsi="Times New Roman" w:cs="Times New Roman"/>
          <w:color w:val="000000"/>
          <w:sz w:val="24"/>
          <w:szCs w:val="24"/>
          <w:lang w:val="en-GB"/>
        </w:rPr>
        <w:lastRenderedPageBreak/>
        <w:t>The labour market situation of young pe</w:t>
      </w:r>
      <w:r>
        <w:rPr>
          <w:rFonts w:ascii="Times New Roman" w:hAnsi="Times New Roman" w:cs="Times New Roman"/>
          <w:color w:val="000000"/>
          <w:sz w:val="24"/>
          <w:szCs w:val="24"/>
          <w:lang w:val="en-GB"/>
        </w:rPr>
        <w:t xml:space="preserve">ople aged 15 - 24 has continued </w:t>
      </w:r>
      <w:r w:rsidRPr="00AA56E3">
        <w:rPr>
          <w:rFonts w:ascii="Times New Roman" w:hAnsi="Times New Roman" w:cs="Times New Roman"/>
          <w:color w:val="000000"/>
          <w:sz w:val="24"/>
          <w:szCs w:val="24"/>
          <w:lang w:val="en-GB"/>
        </w:rPr>
        <w:t>to improve in 2016; the unemploymen</w:t>
      </w:r>
      <w:r>
        <w:rPr>
          <w:rFonts w:ascii="Times New Roman" w:hAnsi="Times New Roman" w:cs="Times New Roman"/>
          <w:color w:val="000000"/>
          <w:sz w:val="24"/>
          <w:szCs w:val="24"/>
          <w:lang w:val="en-GB"/>
        </w:rPr>
        <w:t xml:space="preserve">t rate and the numbers of those </w:t>
      </w:r>
      <w:r w:rsidRPr="00AA56E3">
        <w:rPr>
          <w:rFonts w:ascii="Times New Roman" w:hAnsi="Times New Roman" w:cs="Times New Roman"/>
          <w:color w:val="000000"/>
          <w:sz w:val="24"/>
          <w:szCs w:val="24"/>
          <w:lang w:val="en-GB"/>
        </w:rPr>
        <w:t xml:space="preserve">who are not in education, employment or </w:t>
      </w:r>
      <w:r>
        <w:rPr>
          <w:rFonts w:ascii="Times New Roman" w:hAnsi="Times New Roman" w:cs="Times New Roman"/>
          <w:color w:val="000000"/>
          <w:sz w:val="24"/>
          <w:szCs w:val="24"/>
          <w:lang w:val="en-GB"/>
        </w:rPr>
        <w:t xml:space="preserve">training (NEETs) are decreasing </w:t>
      </w:r>
      <w:r w:rsidRPr="00AA56E3">
        <w:rPr>
          <w:rFonts w:ascii="Times New Roman" w:hAnsi="Times New Roman" w:cs="Times New Roman"/>
          <w:color w:val="000000"/>
          <w:sz w:val="24"/>
          <w:szCs w:val="24"/>
          <w:lang w:val="en-GB"/>
        </w:rPr>
        <w:t>and the proportion of young people in employment continues to increase.</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AA56E3"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AA56E3">
        <w:rPr>
          <w:rFonts w:ascii="Times New Roman" w:hAnsi="Times New Roman" w:cs="Times New Roman"/>
          <w:color w:val="000000"/>
          <w:sz w:val="24"/>
          <w:szCs w:val="24"/>
          <w:lang w:val="en-GB"/>
        </w:rPr>
        <w:t xml:space="preserve">Developments in education have been </w:t>
      </w:r>
      <w:r>
        <w:rPr>
          <w:rFonts w:ascii="Times New Roman" w:hAnsi="Times New Roman" w:cs="Times New Roman"/>
          <w:color w:val="000000"/>
          <w:sz w:val="24"/>
          <w:szCs w:val="24"/>
          <w:lang w:val="en-GB"/>
        </w:rPr>
        <w:t xml:space="preserve">encouraging, as higher rates of </w:t>
      </w:r>
      <w:r w:rsidRPr="00AA56E3">
        <w:rPr>
          <w:rFonts w:ascii="Times New Roman" w:hAnsi="Times New Roman" w:cs="Times New Roman"/>
          <w:color w:val="000000"/>
          <w:sz w:val="24"/>
          <w:szCs w:val="24"/>
          <w:lang w:val="en-GB"/>
        </w:rPr>
        <w:t>enrolment stabilise and the 2020 e</w:t>
      </w:r>
      <w:r>
        <w:rPr>
          <w:rFonts w:ascii="Times New Roman" w:hAnsi="Times New Roman" w:cs="Times New Roman"/>
          <w:color w:val="000000"/>
          <w:sz w:val="24"/>
          <w:szCs w:val="24"/>
          <w:lang w:val="en-GB"/>
        </w:rPr>
        <w:t xml:space="preserve">ducational attainment goals for </w:t>
      </w:r>
      <w:r w:rsidRPr="00AA56E3">
        <w:rPr>
          <w:rFonts w:ascii="Times New Roman" w:hAnsi="Times New Roman" w:cs="Times New Roman"/>
          <w:color w:val="000000"/>
          <w:sz w:val="24"/>
          <w:szCs w:val="24"/>
          <w:lang w:val="en-GB"/>
        </w:rPr>
        <w:t>reducing early school leaving and more w</w:t>
      </w:r>
      <w:r>
        <w:rPr>
          <w:rFonts w:ascii="Times New Roman" w:hAnsi="Times New Roman" w:cs="Times New Roman"/>
          <w:color w:val="000000"/>
          <w:sz w:val="24"/>
          <w:szCs w:val="24"/>
          <w:lang w:val="en-GB"/>
        </w:rPr>
        <w:t xml:space="preserve">idespread third level education </w:t>
      </w:r>
      <w:r w:rsidRPr="00AA56E3">
        <w:rPr>
          <w:rFonts w:ascii="Times New Roman" w:hAnsi="Times New Roman" w:cs="Times New Roman"/>
          <w:color w:val="000000"/>
          <w:sz w:val="24"/>
          <w:szCs w:val="24"/>
          <w:lang w:val="en-GB"/>
        </w:rPr>
        <w:t>appear within reach. Similarly, older worker</w:t>
      </w:r>
      <w:r>
        <w:rPr>
          <w:rFonts w:ascii="Times New Roman" w:hAnsi="Times New Roman" w:cs="Times New Roman"/>
          <w:color w:val="000000"/>
          <w:sz w:val="24"/>
          <w:szCs w:val="24"/>
          <w:lang w:val="en-GB"/>
        </w:rPr>
        <w:t xml:space="preserve">s' (aged 55 - 64) participation </w:t>
      </w:r>
      <w:r w:rsidRPr="00AA56E3">
        <w:rPr>
          <w:rFonts w:ascii="Times New Roman" w:hAnsi="Times New Roman" w:cs="Times New Roman"/>
          <w:color w:val="000000"/>
          <w:sz w:val="24"/>
          <w:szCs w:val="24"/>
          <w:lang w:val="en-GB"/>
        </w:rPr>
        <w:t>in the labour market continued to increase in 2016.</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AA56E3"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AA56E3">
        <w:rPr>
          <w:rFonts w:ascii="Times New Roman" w:hAnsi="Times New Roman" w:cs="Times New Roman"/>
          <w:color w:val="000000"/>
          <w:sz w:val="24"/>
          <w:szCs w:val="24"/>
          <w:lang w:val="en-GB"/>
        </w:rPr>
        <w:t>Clearer signs of a general improveme</w:t>
      </w:r>
      <w:r>
        <w:rPr>
          <w:rFonts w:ascii="Times New Roman" w:hAnsi="Times New Roman" w:cs="Times New Roman"/>
          <w:color w:val="000000"/>
          <w:sz w:val="24"/>
          <w:szCs w:val="24"/>
          <w:lang w:val="en-GB"/>
        </w:rPr>
        <w:t xml:space="preserve">nt in the social situation have </w:t>
      </w:r>
      <w:r w:rsidRPr="00AA56E3">
        <w:rPr>
          <w:rFonts w:ascii="Times New Roman" w:hAnsi="Times New Roman" w:cs="Times New Roman"/>
          <w:color w:val="000000"/>
          <w:sz w:val="24"/>
          <w:szCs w:val="24"/>
          <w:lang w:val="en-GB"/>
        </w:rPr>
        <w:t>emerged. Economic growth overall has b</w:t>
      </w:r>
      <w:r>
        <w:rPr>
          <w:rFonts w:ascii="Times New Roman" w:hAnsi="Times New Roman" w:cs="Times New Roman"/>
          <w:color w:val="000000"/>
          <w:sz w:val="24"/>
          <w:szCs w:val="24"/>
          <w:lang w:val="en-GB"/>
        </w:rPr>
        <w:t xml:space="preserve">enefited EU households over the </w:t>
      </w:r>
      <w:r w:rsidRPr="00AA56E3">
        <w:rPr>
          <w:rFonts w:ascii="Times New Roman" w:hAnsi="Times New Roman" w:cs="Times New Roman"/>
          <w:color w:val="000000"/>
          <w:sz w:val="24"/>
          <w:szCs w:val="24"/>
          <w:lang w:val="en-GB"/>
        </w:rPr>
        <w:t>last three years. Disposable household i</w:t>
      </w:r>
      <w:r>
        <w:rPr>
          <w:rFonts w:ascii="Times New Roman" w:hAnsi="Times New Roman" w:cs="Times New Roman"/>
          <w:color w:val="000000"/>
          <w:sz w:val="24"/>
          <w:szCs w:val="24"/>
          <w:lang w:val="en-GB"/>
        </w:rPr>
        <w:t xml:space="preserve">ncome reached the level of 2008 </w:t>
      </w:r>
      <w:r w:rsidRPr="00AA56E3">
        <w:rPr>
          <w:rFonts w:ascii="Times New Roman" w:hAnsi="Times New Roman" w:cs="Times New Roman"/>
          <w:color w:val="000000"/>
          <w:sz w:val="24"/>
          <w:szCs w:val="24"/>
          <w:lang w:val="en-GB"/>
        </w:rPr>
        <w:t>by 2015 in the EU and in 2016 in the eur</w:t>
      </w:r>
      <w:r>
        <w:rPr>
          <w:rFonts w:ascii="Times New Roman" w:hAnsi="Times New Roman" w:cs="Times New Roman"/>
          <w:color w:val="000000"/>
          <w:sz w:val="24"/>
          <w:szCs w:val="24"/>
          <w:lang w:val="en-GB"/>
        </w:rPr>
        <w:t xml:space="preserve">o area and its growth continued </w:t>
      </w:r>
      <w:r w:rsidRPr="00AA56E3">
        <w:rPr>
          <w:rFonts w:ascii="Times New Roman" w:hAnsi="Times New Roman" w:cs="Times New Roman"/>
          <w:color w:val="000000"/>
          <w:sz w:val="24"/>
          <w:szCs w:val="24"/>
          <w:lang w:val="en-GB"/>
        </w:rPr>
        <w:t>to strengthen in 2016. Higher income from wo</w:t>
      </w:r>
      <w:r>
        <w:rPr>
          <w:rFonts w:ascii="Times New Roman" w:hAnsi="Times New Roman" w:cs="Times New Roman"/>
          <w:color w:val="000000"/>
          <w:sz w:val="24"/>
          <w:szCs w:val="24"/>
          <w:lang w:val="en-GB"/>
        </w:rPr>
        <w:t xml:space="preserve">rk (wages and profits of the </w:t>
      </w:r>
      <w:r w:rsidRPr="00AA56E3">
        <w:rPr>
          <w:rFonts w:ascii="Times New Roman" w:hAnsi="Times New Roman" w:cs="Times New Roman"/>
          <w:color w:val="000000"/>
          <w:sz w:val="24"/>
          <w:szCs w:val="24"/>
          <w:lang w:val="en-GB"/>
        </w:rPr>
        <w:t>self-employed), supported by the imp</w:t>
      </w:r>
      <w:r>
        <w:rPr>
          <w:rFonts w:ascii="Times New Roman" w:hAnsi="Times New Roman" w:cs="Times New Roman"/>
          <w:color w:val="000000"/>
          <w:sz w:val="24"/>
          <w:szCs w:val="24"/>
          <w:lang w:val="en-GB"/>
        </w:rPr>
        <w:t xml:space="preserve">roved labour market conditions, </w:t>
      </w:r>
      <w:r w:rsidRPr="00AA56E3">
        <w:rPr>
          <w:rFonts w:ascii="Times New Roman" w:hAnsi="Times New Roman" w:cs="Times New Roman"/>
          <w:color w:val="000000"/>
          <w:sz w:val="24"/>
          <w:szCs w:val="24"/>
          <w:lang w:val="en-GB"/>
        </w:rPr>
        <w:t>continued to play a key role in strength</w:t>
      </w:r>
      <w:r>
        <w:rPr>
          <w:rFonts w:ascii="Times New Roman" w:hAnsi="Times New Roman" w:cs="Times New Roman"/>
          <w:color w:val="000000"/>
          <w:sz w:val="24"/>
          <w:szCs w:val="24"/>
          <w:lang w:val="en-GB"/>
        </w:rPr>
        <w:t xml:space="preserve">ening household incomes. Social </w:t>
      </w:r>
      <w:r w:rsidRPr="00AA56E3">
        <w:rPr>
          <w:rFonts w:ascii="Times New Roman" w:hAnsi="Times New Roman" w:cs="Times New Roman"/>
          <w:color w:val="000000"/>
          <w:sz w:val="24"/>
          <w:szCs w:val="24"/>
          <w:lang w:val="en-GB"/>
        </w:rPr>
        <w:t>protection also continued to suppo</w:t>
      </w:r>
      <w:r>
        <w:rPr>
          <w:rFonts w:ascii="Times New Roman" w:hAnsi="Times New Roman" w:cs="Times New Roman"/>
          <w:color w:val="000000"/>
          <w:sz w:val="24"/>
          <w:szCs w:val="24"/>
          <w:lang w:val="en-GB"/>
        </w:rPr>
        <w:t xml:space="preserve">rt income growth, mainly due to </w:t>
      </w:r>
      <w:r w:rsidRPr="00AA56E3">
        <w:rPr>
          <w:rFonts w:ascii="Times New Roman" w:hAnsi="Times New Roman" w:cs="Times New Roman"/>
          <w:color w:val="000000"/>
          <w:sz w:val="24"/>
          <w:szCs w:val="24"/>
          <w:lang w:val="en-GB"/>
        </w:rPr>
        <w:t>increases in old-age pensions and in health-related expenditure.</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3559FD">
        <w:rPr>
          <w:rFonts w:ascii="Times New Roman" w:hAnsi="Times New Roman" w:cs="Times New Roman"/>
          <w:noProof/>
          <w:color w:val="000000"/>
          <w:sz w:val="24"/>
          <w:szCs w:val="24"/>
          <w:lang w:eastAsia="es-ES"/>
        </w:rPr>
        <w:drawing>
          <wp:inline distT="0" distB="0" distL="0" distR="0" wp14:anchorId="4AF4B942" wp14:editId="2973EBC6">
            <wp:extent cx="5734049" cy="2705100"/>
            <wp:effectExtent l="0" t="0" r="635" b="0"/>
            <wp:docPr id="583" name="Imagen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0"/>
                    <a:stretch>
                      <a:fillRect/>
                    </a:stretch>
                  </pic:blipFill>
                  <pic:spPr>
                    <a:xfrm>
                      <a:off x="0" y="0"/>
                      <a:ext cx="5734049" cy="2705100"/>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AA56E3">
        <w:rPr>
          <w:rFonts w:ascii="Times New Roman" w:hAnsi="Times New Roman" w:cs="Times New Roman"/>
          <w:color w:val="000000"/>
          <w:sz w:val="24"/>
          <w:szCs w:val="24"/>
          <w:lang w:val="en-GB"/>
        </w:rPr>
        <w:t>T</w:t>
      </w:r>
      <w:r>
        <w:rPr>
          <w:rFonts w:ascii="Times New Roman" w:hAnsi="Times New Roman" w:cs="Times New Roman"/>
          <w:color w:val="000000"/>
          <w:sz w:val="24"/>
          <w:szCs w:val="24"/>
          <w:lang w:val="en-GB"/>
        </w:rPr>
        <w:t xml:space="preserve">he job-rich recovery has helped </w:t>
      </w:r>
      <w:r w:rsidRPr="00AA56E3">
        <w:rPr>
          <w:rFonts w:ascii="Times New Roman" w:hAnsi="Times New Roman" w:cs="Times New Roman"/>
          <w:color w:val="000000"/>
          <w:sz w:val="24"/>
          <w:szCs w:val="24"/>
          <w:lang w:val="en-GB"/>
        </w:rPr>
        <w:t xml:space="preserve">to </w:t>
      </w:r>
      <w:r>
        <w:rPr>
          <w:rFonts w:ascii="Times New Roman" w:hAnsi="Times New Roman" w:cs="Times New Roman"/>
          <w:color w:val="000000"/>
          <w:sz w:val="24"/>
          <w:szCs w:val="24"/>
          <w:lang w:val="en-GB"/>
        </w:rPr>
        <w:t xml:space="preserve">reduce significantly the number </w:t>
      </w:r>
      <w:r w:rsidRPr="00AA56E3">
        <w:rPr>
          <w:rFonts w:ascii="Times New Roman" w:hAnsi="Times New Roman" w:cs="Times New Roman"/>
          <w:color w:val="000000"/>
          <w:sz w:val="24"/>
          <w:szCs w:val="24"/>
          <w:lang w:val="en-GB"/>
        </w:rPr>
        <w:t>o</w:t>
      </w:r>
      <w:r>
        <w:rPr>
          <w:rFonts w:ascii="Times New Roman" w:hAnsi="Times New Roman" w:cs="Times New Roman"/>
          <w:color w:val="000000"/>
          <w:sz w:val="24"/>
          <w:szCs w:val="24"/>
          <w:lang w:val="en-GB"/>
        </w:rPr>
        <w:t xml:space="preserve">f people at risk of poverty and </w:t>
      </w:r>
      <w:r w:rsidRPr="00AA56E3">
        <w:rPr>
          <w:rFonts w:ascii="Times New Roman" w:hAnsi="Times New Roman" w:cs="Times New Roman"/>
          <w:color w:val="000000"/>
          <w:sz w:val="24"/>
          <w:szCs w:val="24"/>
          <w:lang w:val="en-GB"/>
        </w:rPr>
        <w:t>soc</w:t>
      </w:r>
      <w:r>
        <w:rPr>
          <w:rFonts w:ascii="Times New Roman" w:hAnsi="Times New Roman" w:cs="Times New Roman"/>
          <w:color w:val="000000"/>
          <w:sz w:val="24"/>
          <w:szCs w:val="24"/>
          <w:lang w:val="en-GB"/>
        </w:rPr>
        <w:t xml:space="preserve">ial exclusion in the EU, by 4,8 million between 2012 and 2015. Improvements have mainly been </w:t>
      </w:r>
      <w:r w:rsidRPr="00AA56E3">
        <w:rPr>
          <w:rFonts w:ascii="Times New Roman" w:hAnsi="Times New Roman" w:cs="Times New Roman"/>
          <w:color w:val="000000"/>
          <w:sz w:val="24"/>
          <w:szCs w:val="24"/>
          <w:lang w:val="en-GB"/>
        </w:rPr>
        <w:t>ref</w:t>
      </w:r>
      <w:r>
        <w:rPr>
          <w:rFonts w:ascii="Times New Roman" w:hAnsi="Times New Roman" w:cs="Times New Roman"/>
          <w:color w:val="000000"/>
          <w:sz w:val="24"/>
          <w:szCs w:val="24"/>
          <w:lang w:val="en-GB"/>
        </w:rPr>
        <w:t xml:space="preserve">lected in the decline in severe </w:t>
      </w:r>
      <w:r w:rsidRPr="00AA56E3">
        <w:rPr>
          <w:rFonts w:ascii="Times New Roman" w:hAnsi="Times New Roman" w:cs="Times New Roman"/>
          <w:color w:val="000000"/>
          <w:sz w:val="24"/>
          <w:szCs w:val="24"/>
          <w:lang w:val="en-GB"/>
        </w:rPr>
        <w:t xml:space="preserve">material deprivation and fewer jobless </w:t>
      </w:r>
      <w:r>
        <w:rPr>
          <w:rFonts w:ascii="Times New Roman" w:hAnsi="Times New Roman" w:cs="Times New Roman"/>
          <w:color w:val="000000"/>
          <w:sz w:val="24"/>
          <w:szCs w:val="24"/>
          <w:lang w:val="en-GB"/>
        </w:rPr>
        <w:t xml:space="preserve">households. Still the number of </w:t>
      </w:r>
      <w:r w:rsidRPr="00AA56E3">
        <w:rPr>
          <w:rFonts w:ascii="Times New Roman" w:hAnsi="Times New Roman" w:cs="Times New Roman"/>
          <w:color w:val="000000"/>
          <w:sz w:val="24"/>
          <w:szCs w:val="24"/>
          <w:lang w:val="en-GB"/>
        </w:rPr>
        <w:t>people at risk of poverty, at almost 119</w:t>
      </w:r>
      <w:r>
        <w:rPr>
          <w:rFonts w:ascii="Times New Roman" w:hAnsi="Times New Roman" w:cs="Times New Roman"/>
          <w:color w:val="000000"/>
          <w:sz w:val="24"/>
          <w:szCs w:val="24"/>
          <w:lang w:val="en-GB"/>
        </w:rPr>
        <w:t xml:space="preserve"> million in 2015, remained well </w:t>
      </w:r>
      <w:r w:rsidRPr="00AA56E3">
        <w:rPr>
          <w:rFonts w:ascii="Times New Roman" w:hAnsi="Times New Roman" w:cs="Times New Roman"/>
          <w:color w:val="000000"/>
          <w:sz w:val="24"/>
          <w:szCs w:val="24"/>
          <w:lang w:val="en-GB"/>
        </w:rPr>
        <w:t>above the Europe2020 target. Income in</w:t>
      </w:r>
      <w:r>
        <w:rPr>
          <w:rFonts w:ascii="Times New Roman" w:hAnsi="Times New Roman" w:cs="Times New Roman"/>
          <w:color w:val="000000"/>
          <w:sz w:val="24"/>
          <w:szCs w:val="24"/>
          <w:lang w:val="en-GB"/>
        </w:rPr>
        <w:t xml:space="preserve">equality stopped rising only in </w:t>
      </w:r>
      <w:r w:rsidRPr="00AA56E3">
        <w:rPr>
          <w:rFonts w:ascii="Times New Roman" w:hAnsi="Times New Roman" w:cs="Times New Roman"/>
          <w:color w:val="000000"/>
          <w:sz w:val="24"/>
          <w:szCs w:val="24"/>
          <w:lang w:val="en-GB"/>
        </w:rPr>
        <w:t>2015 and around ten Member States r</w:t>
      </w:r>
      <w:r>
        <w:rPr>
          <w:rFonts w:ascii="Times New Roman" w:hAnsi="Times New Roman" w:cs="Times New Roman"/>
          <w:color w:val="000000"/>
          <w:sz w:val="24"/>
          <w:szCs w:val="24"/>
          <w:lang w:val="en-GB"/>
        </w:rPr>
        <w:t xml:space="preserve">egistered a notable increase in </w:t>
      </w:r>
      <w:r w:rsidRPr="00AA56E3">
        <w:rPr>
          <w:rFonts w:ascii="Times New Roman" w:hAnsi="Times New Roman" w:cs="Times New Roman"/>
          <w:color w:val="000000"/>
          <w:sz w:val="24"/>
          <w:szCs w:val="24"/>
          <w:lang w:val="en-GB"/>
        </w:rPr>
        <w:t>inequality between 2012 and 2015.</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2. Intergenerational fairness and solidarity today and challenges ahead</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FB7C1E"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B7C1E">
        <w:rPr>
          <w:rFonts w:ascii="Times New Roman" w:hAnsi="Times New Roman" w:cs="Times New Roman"/>
          <w:color w:val="000000"/>
          <w:sz w:val="24"/>
          <w:szCs w:val="24"/>
          <w:lang w:val="en-GB"/>
        </w:rPr>
        <w:t>Considerations of intergenerational fa</w:t>
      </w:r>
      <w:r>
        <w:rPr>
          <w:rFonts w:ascii="Times New Roman" w:hAnsi="Times New Roman" w:cs="Times New Roman"/>
          <w:color w:val="000000"/>
          <w:sz w:val="24"/>
          <w:szCs w:val="24"/>
          <w:lang w:val="en-GB"/>
        </w:rPr>
        <w:t xml:space="preserve">irness underlie a long-standing </w:t>
      </w:r>
      <w:r w:rsidRPr="00FB7C1E">
        <w:rPr>
          <w:rFonts w:ascii="Times New Roman" w:hAnsi="Times New Roman" w:cs="Times New Roman"/>
          <w:color w:val="000000"/>
          <w:sz w:val="24"/>
          <w:szCs w:val="24"/>
          <w:lang w:val="en-GB"/>
        </w:rPr>
        <w:t>implicit societal contract under which ev</w:t>
      </w:r>
      <w:r>
        <w:rPr>
          <w:rFonts w:ascii="Times New Roman" w:hAnsi="Times New Roman" w:cs="Times New Roman"/>
          <w:color w:val="000000"/>
          <w:sz w:val="24"/>
          <w:szCs w:val="24"/>
          <w:lang w:val="en-GB"/>
        </w:rPr>
        <w:t xml:space="preserve">ery generation during its prime </w:t>
      </w:r>
      <w:r w:rsidRPr="00FB7C1E">
        <w:rPr>
          <w:rFonts w:ascii="Times New Roman" w:hAnsi="Times New Roman" w:cs="Times New Roman"/>
          <w:color w:val="000000"/>
          <w:sz w:val="24"/>
          <w:szCs w:val="24"/>
          <w:lang w:val="en-GB"/>
        </w:rPr>
        <w:t>age has a responsibility to provide for bot</w:t>
      </w:r>
      <w:r>
        <w:rPr>
          <w:rFonts w:ascii="Times New Roman" w:hAnsi="Times New Roman" w:cs="Times New Roman"/>
          <w:color w:val="000000"/>
          <w:sz w:val="24"/>
          <w:szCs w:val="24"/>
          <w:lang w:val="en-GB"/>
        </w:rPr>
        <w:t xml:space="preserve">h the elderly and the young. In </w:t>
      </w:r>
      <w:r w:rsidRPr="00FB7C1E">
        <w:rPr>
          <w:rFonts w:ascii="Times New Roman" w:hAnsi="Times New Roman" w:cs="Times New Roman"/>
          <w:color w:val="000000"/>
          <w:sz w:val="24"/>
          <w:szCs w:val="24"/>
          <w:lang w:val="en-GB"/>
        </w:rPr>
        <w:t xml:space="preserve">addition, there is a certain expectation that every </w:t>
      </w:r>
      <w:r>
        <w:rPr>
          <w:rFonts w:ascii="Times New Roman" w:hAnsi="Times New Roman" w:cs="Times New Roman"/>
          <w:color w:val="000000"/>
          <w:sz w:val="24"/>
          <w:szCs w:val="24"/>
          <w:lang w:val="en-GB"/>
        </w:rPr>
        <w:t xml:space="preserve">generation will provide </w:t>
      </w:r>
      <w:r w:rsidRPr="00FB7C1E">
        <w:rPr>
          <w:rFonts w:ascii="Times New Roman" w:hAnsi="Times New Roman" w:cs="Times New Roman"/>
          <w:color w:val="000000"/>
          <w:sz w:val="24"/>
          <w:szCs w:val="24"/>
          <w:lang w:val="en-GB"/>
        </w:rPr>
        <w:t>its successors with an improved starting position.</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FB7C1E"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B7C1E">
        <w:rPr>
          <w:rFonts w:ascii="Times New Roman" w:hAnsi="Times New Roman" w:cs="Times New Roman"/>
          <w:color w:val="000000"/>
          <w:sz w:val="24"/>
          <w:szCs w:val="24"/>
          <w:lang w:val="en-GB"/>
        </w:rPr>
        <w:lastRenderedPageBreak/>
        <w:t>Decades of economic growth have indeed</w:t>
      </w:r>
      <w:r>
        <w:rPr>
          <w:rFonts w:ascii="Times New Roman" w:hAnsi="Times New Roman" w:cs="Times New Roman"/>
          <w:color w:val="000000"/>
          <w:sz w:val="24"/>
          <w:szCs w:val="24"/>
          <w:lang w:val="en-GB"/>
        </w:rPr>
        <w:t xml:space="preserve"> brought steady improvements in </w:t>
      </w:r>
      <w:r w:rsidRPr="00FB7C1E">
        <w:rPr>
          <w:rFonts w:ascii="Times New Roman" w:hAnsi="Times New Roman" w:cs="Times New Roman"/>
          <w:color w:val="000000"/>
          <w:sz w:val="24"/>
          <w:szCs w:val="24"/>
          <w:lang w:val="en-GB"/>
        </w:rPr>
        <w:t>living standards in the EU. However, the</w:t>
      </w:r>
      <w:r>
        <w:rPr>
          <w:rFonts w:ascii="Times New Roman" w:hAnsi="Times New Roman" w:cs="Times New Roman"/>
          <w:color w:val="000000"/>
          <w:sz w:val="24"/>
          <w:szCs w:val="24"/>
          <w:lang w:val="en-GB"/>
        </w:rPr>
        <w:t xml:space="preserve">re are increasing concerns that </w:t>
      </w:r>
      <w:r w:rsidRPr="00FB7C1E">
        <w:rPr>
          <w:rFonts w:ascii="Times New Roman" w:hAnsi="Times New Roman" w:cs="Times New Roman"/>
          <w:color w:val="000000"/>
          <w:sz w:val="24"/>
          <w:szCs w:val="24"/>
          <w:lang w:val="en-GB"/>
        </w:rPr>
        <w:t xml:space="preserve">today's young people and their children </w:t>
      </w:r>
      <w:r>
        <w:rPr>
          <w:rFonts w:ascii="Times New Roman" w:hAnsi="Times New Roman" w:cs="Times New Roman"/>
          <w:color w:val="000000"/>
          <w:sz w:val="24"/>
          <w:szCs w:val="24"/>
          <w:lang w:val="en-GB"/>
        </w:rPr>
        <w:t xml:space="preserve">may end up worse off than their </w:t>
      </w:r>
      <w:r w:rsidRPr="00FB7C1E">
        <w:rPr>
          <w:rFonts w:ascii="Times New Roman" w:hAnsi="Times New Roman" w:cs="Times New Roman"/>
          <w:color w:val="000000"/>
          <w:sz w:val="24"/>
          <w:szCs w:val="24"/>
          <w:lang w:val="en-GB"/>
        </w:rPr>
        <w:t>parents. These concerns are linked to l</w:t>
      </w:r>
      <w:r>
        <w:rPr>
          <w:rFonts w:ascii="Times New Roman" w:hAnsi="Times New Roman" w:cs="Times New Roman"/>
          <w:color w:val="000000"/>
          <w:sz w:val="24"/>
          <w:szCs w:val="24"/>
          <w:lang w:val="en-GB"/>
        </w:rPr>
        <w:t xml:space="preserve">ong-term demographic as well as </w:t>
      </w:r>
      <w:r w:rsidRPr="00FB7C1E">
        <w:rPr>
          <w:rFonts w:ascii="Times New Roman" w:hAnsi="Times New Roman" w:cs="Times New Roman"/>
          <w:color w:val="000000"/>
          <w:sz w:val="24"/>
          <w:szCs w:val="24"/>
          <w:lang w:val="en-GB"/>
        </w:rPr>
        <w:t>economic trends and technological cha</w:t>
      </w:r>
      <w:r>
        <w:rPr>
          <w:rFonts w:ascii="Times New Roman" w:hAnsi="Times New Roman" w:cs="Times New Roman"/>
          <w:color w:val="000000"/>
          <w:sz w:val="24"/>
          <w:szCs w:val="24"/>
          <w:lang w:val="en-GB"/>
        </w:rPr>
        <w:t xml:space="preserve">nge, which have been compounded </w:t>
      </w:r>
      <w:r w:rsidRPr="00FB7C1E">
        <w:rPr>
          <w:rFonts w:ascii="Times New Roman" w:hAnsi="Times New Roman" w:cs="Times New Roman"/>
          <w:color w:val="000000"/>
          <w:sz w:val="24"/>
          <w:szCs w:val="24"/>
          <w:lang w:val="en-GB"/>
        </w:rPr>
        <w:t>by more acute crisis-related challenges. Th</w:t>
      </w:r>
      <w:r>
        <w:rPr>
          <w:rFonts w:ascii="Times New Roman" w:hAnsi="Times New Roman" w:cs="Times New Roman"/>
          <w:color w:val="000000"/>
          <w:sz w:val="24"/>
          <w:szCs w:val="24"/>
          <w:lang w:val="en-GB"/>
        </w:rPr>
        <w:t xml:space="preserve">is underlines the importance of </w:t>
      </w:r>
      <w:r w:rsidRPr="00FB7C1E">
        <w:rPr>
          <w:rFonts w:ascii="Times New Roman" w:hAnsi="Times New Roman" w:cs="Times New Roman"/>
          <w:color w:val="000000"/>
          <w:sz w:val="24"/>
          <w:szCs w:val="24"/>
          <w:lang w:val="en-GB"/>
        </w:rPr>
        <w:t>policy efforts to improve the collective prospects of society.</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FB7C1E"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B7C1E">
        <w:rPr>
          <w:rFonts w:ascii="Times New Roman" w:hAnsi="Times New Roman" w:cs="Times New Roman"/>
          <w:color w:val="000000"/>
          <w:sz w:val="24"/>
          <w:szCs w:val="24"/>
          <w:lang w:val="en-GB"/>
        </w:rPr>
        <w:t>Over the past decade, the income positi</w:t>
      </w:r>
      <w:r>
        <w:rPr>
          <w:rFonts w:ascii="Times New Roman" w:hAnsi="Times New Roman" w:cs="Times New Roman"/>
          <w:color w:val="000000"/>
          <w:sz w:val="24"/>
          <w:szCs w:val="24"/>
          <w:lang w:val="en-GB"/>
        </w:rPr>
        <w:t xml:space="preserve">on of older people has improved </w:t>
      </w:r>
      <w:r w:rsidRPr="00FB7C1E">
        <w:rPr>
          <w:rFonts w:ascii="Times New Roman" w:hAnsi="Times New Roman" w:cs="Times New Roman"/>
          <w:color w:val="000000"/>
          <w:sz w:val="24"/>
          <w:szCs w:val="24"/>
          <w:lang w:val="en-GB"/>
        </w:rPr>
        <w:t>when compared with the total populati</w:t>
      </w:r>
      <w:r>
        <w:rPr>
          <w:rFonts w:ascii="Times New Roman" w:hAnsi="Times New Roman" w:cs="Times New Roman"/>
          <w:color w:val="000000"/>
          <w:sz w:val="24"/>
          <w:szCs w:val="24"/>
          <w:lang w:val="en-GB"/>
        </w:rPr>
        <w:t xml:space="preserve">on in the EU. Data from several </w:t>
      </w:r>
      <w:r w:rsidRPr="00FB7C1E">
        <w:rPr>
          <w:rFonts w:ascii="Times New Roman" w:hAnsi="Times New Roman" w:cs="Times New Roman"/>
          <w:color w:val="000000"/>
          <w:sz w:val="24"/>
          <w:szCs w:val="24"/>
          <w:lang w:val="en-GB"/>
        </w:rPr>
        <w:t>Member States suggest that this is in</w:t>
      </w:r>
      <w:r>
        <w:rPr>
          <w:rFonts w:ascii="Times New Roman" w:hAnsi="Times New Roman" w:cs="Times New Roman"/>
          <w:color w:val="000000"/>
          <w:sz w:val="24"/>
          <w:szCs w:val="24"/>
          <w:lang w:val="en-GB"/>
        </w:rPr>
        <w:t xml:space="preserve"> line with a longer-term trend. </w:t>
      </w:r>
      <w:r w:rsidRPr="00FB7C1E">
        <w:rPr>
          <w:rFonts w:ascii="Times New Roman" w:hAnsi="Times New Roman" w:cs="Times New Roman"/>
          <w:color w:val="000000"/>
          <w:sz w:val="24"/>
          <w:szCs w:val="24"/>
          <w:lang w:val="en-GB"/>
        </w:rPr>
        <w:t xml:space="preserve">However, the more recent improvement </w:t>
      </w:r>
      <w:r>
        <w:rPr>
          <w:rFonts w:ascii="Times New Roman" w:hAnsi="Times New Roman" w:cs="Times New Roman"/>
          <w:color w:val="000000"/>
          <w:sz w:val="24"/>
          <w:szCs w:val="24"/>
          <w:lang w:val="en-GB"/>
        </w:rPr>
        <w:t xml:space="preserve">in the income position of older </w:t>
      </w:r>
      <w:r w:rsidRPr="00FB7C1E">
        <w:rPr>
          <w:rFonts w:ascii="Times New Roman" w:hAnsi="Times New Roman" w:cs="Times New Roman"/>
          <w:color w:val="000000"/>
          <w:sz w:val="24"/>
          <w:szCs w:val="24"/>
          <w:lang w:val="en-GB"/>
        </w:rPr>
        <w:t>people was to a large extent relative: wor</w:t>
      </w:r>
      <w:r>
        <w:rPr>
          <w:rFonts w:ascii="Times New Roman" w:hAnsi="Times New Roman" w:cs="Times New Roman"/>
          <w:color w:val="000000"/>
          <w:sz w:val="24"/>
          <w:szCs w:val="24"/>
          <w:lang w:val="en-GB"/>
        </w:rPr>
        <w:t xml:space="preserve">king age adults (and indirectly </w:t>
      </w:r>
      <w:r w:rsidRPr="00FB7C1E">
        <w:rPr>
          <w:rFonts w:ascii="Times New Roman" w:hAnsi="Times New Roman" w:cs="Times New Roman"/>
          <w:color w:val="000000"/>
          <w:sz w:val="24"/>
          <w:szCs w:val="24"/>
          <w:lang w:val="en-GB"/>
        </w:rPr>
        <w:t>their children) experienced a stagnation of i</w:t>
      </w:r>
      <w:r>
        <w:rPr>
          <w:rFonts w:ascii="Times New Roman" w:hAnsi="Times New Roman" w:cs="Times New Roman"/>
          <w:color w:val="000000"/>
          <w:sz w:val="24"/>
          <w:szCs w:val="24"/>
          <w:lang w:val="en-GB"/>
        </w:rPr>
        <w:t xml:space="preserve">ncomes during the crisis years. </w:t>
      </w:r>
      <w:r w:rsidRPr="00FB7C1E">
        <w:rPr>
          <w:rFonts w:ascii="Times New Roman" w:hAnsi="Times New Roman" w:cs="Times New Roman"/>
          <w:color w:val="000000"/>
          <w:sz w:val="24"/>
          <w:szCs w:val="24"/>
          <w:lang w:val="en-GB"/>
        </w:rPr>
        <w:t>In contrast, old age pensions were relat</w:t>
      </w:r>
      <w:r>
        <w:rPr>
          <w:rFonts w:ascii="Times New Roman" w:hAnsi="Times New Roman" w:cs="Times New Roman"/>
          <w:color w:val="000000"/>
          <w:sz w:val="24"/>
          <w:szCs w:val="24"/>
          <w:lang w:val="en-GB"/>
        </w:rPr>
        <w:t xml:space="preserve">ively well protected during the </w:t>
      </w:r>
      <w:r w:rsidRPr="00FB7C1E">
        <w:rPr>
          <w:rFonts w:ascii="Times New Roman" w:hAnsi="Times New Roman" w:cs="Times New Roman"/>
          <w:color w:val="000000"/>
          <w:sz w:val="24"/>
          <w:szCs w:val="24"/>
          <w:lang w:val="en-GB"/>
        </w:rPr>
        <w:t>recession. The economic recovery may t</w:t>
      </w:r>
      <w:r>
        <w:rPr>
          <w:rFonts w:ascii="Times New Roman" w:hAnsi="Times New Roman" w:cs="Times New Roman"/>
          <w:color w:val="000000"/>
          <w:sz w:val="24"/>
          <w:szCs w:val="24"/>
          <w:lang w:val="en-GB"/>
        </w:rPr>
        <w:t xml:space="preserve">hus bring renewed opportunities </w:t>
      </w:r>
      <w:r w:rsidRPr="00FB7C1E">
        <w:rPr>
          <w:rFonts w:ascii="Times New Roman" w:hAnsi="Times New Roman" w:cs="Times New Roman"/>
          <w:color w:val="000000"/>
          <w:sz w:val="24"/>
          <w:szCs w:val="24"/>
          <w:lang w:val="en-GB"/>
        </w:rPr>
        <w:t>for greater income growth amo</w:t>
      </w:r>
      <w:r>
        <w:rPr>
          <w:rFonts w:ascii="Times New Roman" w:hAnsi="Times New Roman" w:cs="Times New Roman"/>
          <w:color w:val="000000"/>
          <w:sz w:val="24"/>
          <w:szCs w:val="24"/>
          <w:lang w:val="en-GB"/>
        </w:rPr>
        <w:t xml:space="preserve">ng the younger age groups while </w:t>
      </w:r>
      <w:r w:rsidRPr="00FB7C1E">
        <w:rPr>
          <w:rFonts w:ascii="Times New Roman" w:hAnsi="Times New Roman" w:cs="Times New Roman"/>
          <w:color w:val="000000"/>
          <w:sz w:val="24"/>
          <w:szCs w:val="24"/>
          <w:lang w:val="en-GB"/>
        </w:rPr>
        <w:t>potentially also benefiting older people</w:t>
      </w:r>
      <w:r>
        <w:rPr>
          <w:rFonts w:ascii="Times New Roman" w:hAnsi="Times New Roman" w:cs="Times New Roman"/>
          <w:color w:val="000000"/>
          <w:sz w:val="24"/>
          <w:szCs w:val="24"/>
          <w:lang w:val="en-GB"/>
        </w:rPr>
        <w:t xml:space="preserve"> in Member States where old age </w:t>
      </w:r>
      <w:r w:rsidRPr="00FB7C1E">
        <w:rPr>
          <w:rFonts w:ascii="Times New Roman" w:hAnsi="Times New Roman" w:cs="Times New Roman"/>
          <w:color w:val="000000"/>
          <w:sz w:val="24"/>
          <w:szCs w:val="24"/>
          <w:lang w:val="en-GB"/>
        </w:rPr>
        <w:t>poverty remains a challenge.</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FB7C1E"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B7C1E">
        <w:rPr>
          <w:rFonts w:ascii="Times New Roman" w:hAnsi="Times New Roman" w:cs="Times New Roman"/>
          <w:color w:val="000000"/>
          <w:sz w:val="24"/>
          <w:szCs w:val="24"/>
          <w:lang w:val="en-GB"/>
        </w:rPr>
        <w:t>There has been a gradual shift in the</w:t>
      </w:r>
      <w:r>
        <w:rPr>
          <w:rFonts w:ascii="Times New Roman" w:hAnsi="Times New Roman" w:cs="Times New Roman"/>
          <w:color w:val="000000"/>
          <w:sz w:val="24"/>
          <w:szCs w:val="24"/>
          <w:lang w:val="en-GB"/>
        </w:rPr>
        <w:t xml:space="preserve"> patterns of age-related social </w:t>
      </w:r>
      <w:r w:rsidRPr="00FB7C1E">
        <w:rPr>
          <w:rFonts w:ascii="Times New Roman" w:hAnsi="Times New Roman" w:cs="Times New Roman"/>
          <w:color w:val="000000"/>
          <w:sz w:val="24"/>
          <w:szCs w:val="24"/>
          <w:lang w:val="en-GB"/>
        </w:rPr>
        <w:t>protection spending since the 2000s, whic</w:t>
      </w:r>
      <w:r>
        <w:rPr>
          <w:rFonts w:ascii="Times New Roman" w:hAnsi="Times New Roman" w:cs="Times New Roman"/>
          <w:color w:val="000000"/>
          <w:sz w:val="24"/>
          <w:szCs w:val="24"/>
          <w:lang w:val="en-GB"/>
        </w:rPr>
        <w:t xml:space="preserve">h is not fully explained by the </w:t>
      </w:r>
      <w:r w:rsidRPr="00FB7C1E">
        <w:rPr>
          <w:rFonts w:ascii="Times New Roman" w:hAnsi="Times New Roman" w:cs="Times New Roman"/>
          <w:color w:val="000000"/>
          <w:sz w:val="24"/>
          <w:szCs w:val="24"/>
          <w:lang w:val="en-GB"/>
        </w:rPr>
        <w:t>effect of changes in the size of a</w:t>
      </w:r>
      <w:r>
        <w:rPr>
          <w:rFonts w:ascii="Times New Roman" w:hAnsi="Times New Roman" w:cs="Times New Roman"/>
          <w:color w:val="000000"/>
          <w:sz w:val="24"/>
          <w:szCs w:val="24"/>
          <w:lang w:val="en-GB"/>
        </w:rPr>
        <w:t xml:space="preserve">ge groups. Old age pensions and </w:t>
      </w:r>
      <w:r w:rsidRPr="00FB7C1E">
        <w:rPr>
          <w:rFonts w:ascii="Times New Roman" w:hAnsi="Times New Roman" w:cs="Times New Roman"/>
          <w:color w:val="000000"/>
          <w:sz w:val="24"/>
          <w:szCs w:val="24"/>
          <w:lang w:val="en-GB"/>
        </w:rPr>
        <w:t>healthcare constitute a growing proportion o</w:t>
      </w:r>
      <w:r>
        <w:rPr>
          <w:rFonts w:ascii="Times New Roman" w:hAnsi="Times New Roman" w:cs="Times New Roman"/>
          <w:color w:val="000000"/>
          <w:sz w:val="24"/>
          <w:szCs w:val="24"/>
          <w:lang w:val="en-GB"/>
        </w:rPr>
        <w:t xml:space="preserve">f social expenditure, while the </w:t>
      </w:r>
      <w:r w:rsidRPr="00FB7C1E">
        <w:rPr>
          <w:rFonts w:ascii="Times New Roman" w:hAnsi="Times New Roman" w:cs="Times New Roman"/>
          <w:color w:val="000000"/>
          <w:sz w:val="24"/>
          <w:szCs w:val="24"/>
          <w:lang w:val="en-GB"/>
        </w:rPr>
        <w:t>proportion devoted to family and unemp</w:t>
      </w:r>
      <w:r>
        <w:rPr>
          <w:rFonts w:ascii="Times New Roman" w:hAnsi="Times New Roman" w:cs="Times New Roman"/>
          <w:color w:val="000000"/>
          <w:sz w:val="24"/>
          <w:szCs w:val="24"/>
          <w:lang w:val="en-GB"/>
        </w:rPr>
        <w:t xml:space="preserve">loyment benefits, which benefit </w:t>
      </w:r>
      <w:r w:rsidRPr="00FB7C1E">
        <w:rPr>
          <w:rFonts w:ascii="Times New Roman" w:hAnsi="Times New Roman" w:cs="Times New Roman"/>
          <w:color w:val="000000"/>
          <w:sz w:val="24"/>
          <w:szCs w:val="24"/>
          <w:lang w:val="en-GB"/>
        </w:rPr>
        <w:t>younger age groups more, has tended to</w:t>
      </w:r>
      <w:r>
        <w:rPr>
          <w:rFonts w:ascii="Times New Roman" w:hAnsi="Times New Roman" w:cs="Times New Roman"/>
          <w:color w:val="000000"/>
          <w:sz w:val="24"/>
          <w:szCs w:val="24"/>
          <w:lang w:val="en-GB"/>
        </w:rPr>
        <w:t xml:space="preserve"> decrease. Even if young adults </w:t>
      </w:r>
      <w:r w:rsidRPr="00FB7C1E">
        <w:rPr>
          <w:rFonts w:ascii="Times New Roman" w:hAnsi="Times New Roman" w:cs="Times New Roman"/>
          <w:color w:val="000000"/>
          <w:sz w:val="24"/>
          <w:szCs w:val="24"/>
          <w:lang w:val="en-GB"/>
        </w:rPr>
        <w:t xml:space="preserve">and children in multigenerational households have </w:t>
      </w:r>
      <w:r>
        <w:rPr>
          <w:rFonts w:ascii="Times New Roman" w:hAnsi="Times New Roman" w:cs="Times New Roman"/>
          <w:color w:val="000000"/>
          <w:sz w:val="24"/>
          <w:szCs w:val="24"/>
          <w:lang w:val="en-GB"/>
        </w:rPr>
        <w:t xml:space="preserve">been (indirect) co-beneficiaries </w:t>
      </w:r>
      <w:r w:rsidRPr="00FB7C1E">
        <w:rPr>
          <w:rFonts w:ascii="Times New Roman" w:hAnsi="Times New Roman" w:cs="Times New Roman"/>
          <w:color w:val="000000"/>
          <w:sz w:val="24"/>
          <w:szCs w:val="24"/>
          <w:lang w:val="en-GB"/>
        </w:rPr>
        <w:t>of old age pensions, particularly in certain Southern</w:t>
      </w:r>
      <w:r>
        <w:rPr>
          <w:rFonts w:ascii="Times New Roman" w:hAnsi="Times New Roman" w:cs="Times New Roman"/>
          <w:color w:val="000000"/>
          <w:sz w:val="24"/>
          <w:szCs w:val="24"/>
          <w:lang w:val="en-GB"/>
        </w:rPr>
        <w:t xml:space="preserve"> </w:t>
      </w:r>
      <w:r w:rsidRPr="00FB7C1E">
        <w:rPr>
          <w:rFonts w:ascii="Times New Roman" w:hAnsi="Times New Roman" w:cs="Times New Roman"/>
          <w:color w:val="000000"/>
          <w:sz w:val="24"/>
          <w:szCs w:val="24"/>
          <w:lang w:val="en-GB"/>
        </w:rPr>
        <w:t>European countries, this raises questions about interge</w:t>
      </w:r>
      <w:r>
        <w:rPr>
          <w:rFonts w:ascii="Times New Roman" w:hAnsi="Times New Roman" w:cs="Times New Roman"/>
          <w:color w:val="000000"/>
          <w:sz w:val="24"/>
          <w:szCs w:val="24"/>
          <w:lang w:val="en-GB"/>
        </w:rPr>
        <w:t xml:space="preserve">nerational fairness. </w:t>
      </w:r>
      <w:r w:rsidRPr="00FB7C1E">
        <w:rPr>
          <w:rFonts w:ascii="Times New Roman" w:hAnsi="Times New Roman" w:cs="Times New Roman"/>
          <w:color w:val="000000"/>
          <w:sz w:val="24"/>
          <w:szCs w:val="24"/>
          <w:lang w:val="en-GB"/>
        </w:rPr>
        <w:t>Improving the fairness and efficiency of tax system</w:t>
      </w:r>
      <w:r>
        <w:rPr>
          <w:rFonts w:ascii="Times New Roman" w:hAnsi="Times New Roman" w:cs="Times New Roman"/>
          <w:color w:val="000000"/>
          <w:sz w:val="24"/>
          <w:szCs w:val="24"/>
          <w:lang w:val="en-GB"/>
        </w:rPr>
        <w:t xml:space="preserve">s can also play a role </w:t>
      </w:r>
      <w:r w:rsidRPr="00FB7C1E">
        <w:rPr>
          <w:rFonts w:ascii="Times New Roman" w:hAnsi="Times New Roman" w:cs="Times New Roman"/>
          <w:color w:val="000000"/>
          <w:sz w:val="24"/>
          <w:szCs w:val="24"/>
          <w:lang w:val="en-GB"/>
        </w:rPr>
        <w:t>in supporting intergenerational fairness.</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FB7C1E"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B7C1E">
        <w:rPr>
          <w:rFonts w:ascii="Times New Roman" w:hAnsi="Times New Roman" w:cs="Times New Roman"/>
          <w:color w:val="000000"/>
          <w:sz w:val="24"/>
          <w:szCs w:val="24"/>
          <w:lang w:val="en-GB"/>
        </w:rPr>
        <w:t>Loo</w:t>
      </w:r>
      <w:r>
        <w:rPr>
          <w:rFonts w:ascii="Times New Roman" w:hAnsi="Times New Roman" w:cs="Times New Roman"/>
          <w:color w:val="000000"/>
          <w:sz w:val="24"/>
          <w:szCs w:val="24"/>
          <w:lang w:val="en-GB"/>
        </w:rPr>
        <w:t xml:space="preserve">king forward, population ageing has the potential to change the </w:t>
      </w:r>
      <w:r w:rsidRPr="00FB7C1E">
        <w:rPr>
          <w:rFonts w:ascii="Times New Roman" w:hAnsi="Times New Roman" w:cs="Times New Roman"/>
          <w:color w:val="000000"/>
          <w:sz w:val="24"/>
          <w:szCs w:val="24"/>
          <w:lang w:val="en-GB"/>
        </w:rPr>
        <w:t>re</w:t>
      </w:r>
      <w:r>
        <w:rPr>
          <w:rFonts w:ascii="Times New Roman" w:hAnsi="Times New Roman" w:cs="Times New Roman"/>
          <w:color w:val="000000"/>
          <w:sz w:val="24"/>
          <w:szCs w:val="24"/>
          <w:lang w:val="en-GB"/>
        </w:rPr>
        <w:t xml:space="preserve">lative situation of generations significantly and poses major challenges to intergenerational </w:t>
      </w:r>
      <w:r w:rsidRPr="00FB7C1E">
        <w:rPr>
          <w:rFonts w:ascii="Times New Roman" w:hAnsi="Times New Roman" w:cs="Times New Roman"/>
          <w:color w:val="000000"/>
          <w:sz w:val="24"/>
          <w:szCs w:val="24"/>
          <w:lang w:val="en-GB"/>
        </w:rPr>
        <w:t>fairness, unless policy meas</w:t>
      </w:r>
      <w:r>
        <w:rPr>
          <w:rFonts w:ascii="Times New Roman" w:hAnsi="Times New Roman" w:cs="Times New Roman"/>
          <w:color w:val="000000"/>
          <w:sz w:val="24"/>
          <w:szCs w:val="24"/>
          <w:lang w:val="en-GB"/>
        </w:rPr>
        <w:t xml:space="preserve">ures </w:t>
      </w:r>
      <w:r w:rsidRPr="00FB7C1E">
        <w:rPr>
          <w:rFonts w:ascii="Times New Roman" w:hAnsi="Times New Roman" w:cs="Times New Roman"/>
          <w:color w:val="000000"/>
          <w:sz w:val="24"/>
          <w:szCs w:val="24"/>
          <w:lang w:val="en-GB"/>
        </w:rPr>
        <w:t>a</w:t>
      </w:r>
      <w:r>
        <w:rPr>
          <w:rFonts w:ascii="Times New Roman" w:hAnsi="Times New Roman" w:cs="Times New Roman"/>
          <w:color w:val="000000"/>
          <w:sz w:val="24"/>
          <w:szCs w:val="24"/>
          <w:lang w:val="en-GB"/>
        </w:rPr>
        <w:t xml:space="preserve">re taken to counterbalance some </w:t>
      </w:r>
      <w:r w:rsidRPr="00FB7C1E">
        <w:rPr>
          <w:rFonts w:ascii="Times New Roman" w:hAnsi="Times New Roman" w:cs="Times New Roman"/>
          <w:color w:val="000000"/>
          <w:sz w:val="24"/>
          <w:szCs w:val="24"/>
          <w:lang w:val="en-GB"/>
        </w:rPr>
        <w:t>of these effects. Updated demographic pr</w:t>
      </w:r>
      <w:r>
        <w:rPr>
          <w:rFonts w:ascii="Times New Roman" w:hAnsi="Times New Roman" w:cs="Times New Roman"/>
          <w:color w:val="000000"/>
          <w:sz w:val="24"/>
          <w:szCs w:val="24"/>
          <w:lang w:val="en-GB"/>
        </w:rPr>
        <w:t xml:space="preserve">ojections for the EU until 2060 </w:t>
      </w:r>
      <w:r w:rsidRPr="00FB7C1E">
        <w:rPr>
          <w:rFonts w:ascii="Times New Roman" w:hAnsi="Times New Roman" w:cs="Times New Roman"/>
          <w:color w:val="000000"/>
          <w:sz w:val="24"/>
          <w:szCs w:val="24"/>
          <w:lang w:val="en-GB"/>
        </w:rPr>
        <w:t>show that the working-age populatio</w:t>
      </w:r>
      <w:r>
        <w:rPr>
          <w:rFonts w:ascii="Times New Roman" w:hAnsi="Times New Roman" w:cs="Times New Roman"/>
          <w:color w:val="000000"/>
          <w:sz w:val="24"/>
          <w:szCs w:val="24"/>
          <w:lang w:val="en-GB"/>
        </w:rPr>
        <w:t xml:space="preserve">n (aged 20 - 64) is expected to </w:t>
      </w:r>
      <w:r w:rsidRPr="00FB7C1E">
        <w:rPr>
          <w:rFonts w:ascii="Times New Roman" w:hAnsi="Times New Roman" w:cs="Times New Roman"/>
          <w:color w:val="000000"/>
          <w:sz w:val="24"/>
          <w:szCs w:val="24"/>
          <w:lang w:val="en-GB"/>
        </w:rPr>
        <w:t>decline</w:t>
      </w:r>
      <w:r>
        <w:rPr>
          <w:rFonts w:ascii="Times New Roman" w:hAnsi="Times New Roman" w:cs="Times New Roman"/>
          <w:color w:val="000000"/>
          <w:sz w:val="24"/>
          <w:szCs w:val="24"/>
          <w:lang w:val="en-GB"/>
        </w:rPr>
        <w:t xml:space="preserve"> by an average annual rate of 0,3 %, while the number of people </w:t>
      </w:r>
      <w:r w:rsidRPr="00FB7C1E">
        <w:rPr>
          <w:rFonts w:ascii="Times New Roman" w:hAnsi="Times New Roman" w:cs="Times New Roman"/>
          <w:color w:val="000000"/>
          <w:sz w:val="24"/>
          <w:szCs w:val="24"/>
          <w:lang w:val="en-GB"/>
        </w:rPr>
        <w:t>aged 65 and older is projected to inc</w:t>
      </w:r>
      <w:r>
        <w:rPr>
          <w:rFonts w:ascii="Times New Roman" w:hAnsi="Times New Roman" w:cs="Times New Roman"/>
          <w:color w:val="000000"/>
          <w:sz w:val="24"/>
          <w:szCs w:val="24"/>
          <w:lang w:val="en-GB"/>
        </w:rPr>
        <w:t xml:space="preserve">rease by 1 % annually. These EU </w:t>
      </w:r>
      <w:r w:rsidRPr="00FB7C1E">
        <w:rPr>
          <w:rFonts w:ascii="Times New Roman" w:hAnsi="Times New Roman" w:cs="Times New Roman"/>
          <w:color w:val="000000"/>
          <w:sz w:val="24"/>
          <w:szCs w:val="24"/>
          <w:lang w:val="en-GB"/>
        </w:rPr>
        <w:t>level figures hide considerable differ</w:t>
      </w:r>
      <w:r>
        <w:rPr>
          <w:rFonts w:ascii="Times New Roman" w:hAnsi="Times New Roman" w:cs="Times New Roman"/>
          <w:color w:val="000000"/>
          <w:sz w:val="24"/>
          <w:szCs w:val="24"/>
          <w:lang w:val="en-GB"/>
        </w:rPr>
        <w:t xml:space="preserve">ences among Member States. Some </w:t>
      </w:r>
      <w:r w:rsidRPr="00FB7C1E">
        <w:rPr>
          <w:rFonts w:ascii="Times New Roman" w:hAnsi="Times New Roman" w:cs="Times New Roman"/>
          <w:color w:val="000000"/>
          <w:sz w:val="24"/>
          <w:szCs w:val="24"/>
          <w:lang w:val="en-GB"/>
        </w:rPr>
        <w:t>will be under more pressure than others.</w:t>
      </w:r>
      <w:r>
        <w:rPr>
          <w:rFonts w:ascii="Times New Roman" w:hAnsi="Times New Roman" w:cs="Times New Roman"/>
          <w:color w:val="000000"/>
          <w:sz w:val="24"/>
          <w:szCs w:val="24"/>
          <w:lang w:val="en-GB"/>
        </w:rPr>
        <w:t xml:space="preserve"> With a broadly unchanged total </w:t>
      </w:r>
      <w:r w:rsidRPr="00FB7C1E">
        <w:rPr>
          <w:rFonts w:ascii="Times New Roman" w:hAnsi="Times New Roman" w:cs="Times New Roman"/>
          <w:color w:val="000000"/>
          <w:sz w:val="24"/>
          <w:szCs w:val="24"/>
          <w:lang w:val="en-GB"/>
        </w:rPr>
        <w:t>population but more older people and fewer yo</w:t>
      </w:r>
      <w:r>
        <w:rPr>
          <w:rFonts w:ascii="Times New Roman" w:hAnsi="Times New Roman" w:cs="Times New Roman"/>
          <w:color w:val="000000"/>
          <w:sz w:val="24"/>
          <w:szCs w:val="24"/>
          <w:lang w:val="en-GB"/>
        </w:rPr>
        <w:t xml:space="preserve">unger people in all Member </w:t>
      </w:r>
      <w:r w:rsidRPr="00FB7C1E">
        <w:rPr>
          <w:rFonts w:ascii="Times New Roman" w:hAnsi="Times New Roman" w:cs="Times New Roman"/>
          <w:color w:val="000000"/>
          <w:sz w:val="24"/>
          <w:szCs w:val="24"/>
          <w:lang w:val="en-GB"/>
        </w:rPr>
        <w:t>States, it will be more difficult to distribut</w:t>
      </w:r>
      <w:r>
        <w:rPr>
          <w:rFonts w:ascii="Times New Roman" w:hAnsi="Times New Roman" w:cs="Times New Roman"/>
          <w:color w:val="000000"/>
          <w:sz w:val="24"/>
          <w:szCs w:val="24"/>
          <w:lang w:val="en-GB"/>
        </w:rPr>
        <w:t xml:space="preserve">e societal income fairly, given </w:t>
      </w:r>
      <w:r w:rsidRPr="00FB7C1E">
        <w:rPr>
          <w:rFonts w:ascii="Times New Roman" w:hAnsi="Times New Roman" w:cs="Times New Roman"/>
          <w:color w:val="000000"/>
          <w:sz w:val="24"/>
          <w:szCs w:val="24"/>
          <w:lang w:val="en-GB"/>
        </w:rPr>
        <w:t>that society's income (GDP) depend</w:t>
      </w:r>
      <w:r>
        <w:rPr>
          <w:rFonts w:ascii="Times New Roman" w:hAnsi="Times New Roman" w:cs="Times New Roman"/>
          <w:color w:val="000000"/>
          <w:sz w:val="24"/>
          <w:szCs w:val="24"/>
          <w:lang w:val="en-GB"/>
        </w:rPr>
        <w:t xml:space="preserve">s on the size of the population </w:t>
      </w:r>
      <w:r w:rsidRPr="00FB7C1E">
        <w:rPr>
          <w:rFonts w:ascii="Times New Roman" w:hAnsi="Times New Roman" w:cs="Times New Roman"/>
          <w:color w:val="000000"/>
          <w:sz w:val="24"/>
          <w:szCs w:val="24"/>
          <w:lang w:val="en-GB"/>
        </w:rPr>
        <w:t>producing it and its productivity.</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FB7C1E"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B7C1E">
        <w:rPr>
          <w:rFonts w:ascii="Times New Roman" w:hAnsi="Times New Roman" w:cs="Times New Roman"/>
          <w:color w:val="000000"/>
          <w:sz w:val="24"/>
          <w:szCs w:val="24"/>
          <w:lang w:val="en-GB"/>
        </w:rPr>
        <w:t>Given projected demographic trends, productivity g</w:t>
      </w:r>
      <w:r>
        <w:rPr>
          <w:rFonts w:ascii="Times New Roman" w:hAnsi="Times New Roman" w:cs="Times New Roman"/>
          <w:color w:val="000000"/>
          <w:sz w:val="24"/>
          <w:szCs w:val="24"/>
          <w:lang w:val="en-GB"/>
        </w:rPr>
        <w:t xml:space="preserve">rowth will become the </w:t>
      </w:r>
      <w:r w:rsidRPr="00FB7C1E">
        <w:rPr>
          <w:rFonts w:ascii="Times New Roman" w:hAnsi="Times New Roman" w:cs="Times New Roman"/>
          <w:color w:val="000000"/>
          <w:sz w:val="24"/>
          <w:szCs w:val="24"/>
          <w:lang w:val="en-GB"/>
        </w:rPr>
        <w:t>EU's main source of economic expansion i</w:t>
      </w:r>
      <w:r>
        <w:rPr>
          <w:rFonts w:ascii="Times New Roman" w:hAnsi="Times New Roman" w:cs="Times New Roman"/>
          <w:color w:val="000000"/>
          <w:sz w:val="24"/>
          <w:szCs w:val="24"/>
          <w:lang w:val="en-GB"/>
        </w:rPr>
        <w:t xml:space="preserve">n the long run. If productivity </w:t>
      </w:r>
      <w:r w:rsidRPr="00FB7C1E">
        <w:rPr>
          <w:rFonts w:ascii="Times New Roman" w:hAnsi="Times New Roman" w:cs="Times New Roman"/>
          <w:color w:val="000000"/>
          <w:sz w:val="24"/>
          <w:szCs w:val="24"/>
          <w:lang w:val="en-GB"/>
        </w:rPr>
        <w:t>growth failed to compensate for th</w:t>
      </w:r>
      <w:r>
        <w:rPr>
          <w:rFonts w:ascii="Times New Roman" w:hAnsi="Times New Roman" w:cs="Times New Roman"/>
          <w:color w:val="000000"/>
          <w:sz w:val="24"/>
          <w:szCs w:val="24"/>
          <w:lang w:val="en-GB"/>
        </w:rPr>
        <w:t xml:space="preserve">e lower employment growth which </w:t>
      </w:r>
      <w:r w:rsidRPr="00FB7C1E">
        <w:rPr>
          <w:rFonts w:ascii="Times New Roman" w:hAnsi="Times New Roman" w:cs="Times New Roman"/>
          <w:color w:val="000000"/>
          <w:sz w:val="24"/>
          <w:szCs w:val="24"/>
          <w:lang w:val="en-GB"/>
        </w:rPr>
        <w:t>results from the shrinking working age population over the long run, GDP</w:t>
      </w:r>
      <w:r>
        <w:rPr>
          <w:rFonts w:ascii="Times New Roman" w:hAnsi="Times New Roman" w:cs="Times New Roman"/>
          <w:color w:val="000000"/>
          <w:sz w:val="24"/>
          <w:szCs w:val="24"/>
          <w:lang w:val="en-GB"/>
        </w:rPr>
        <w:t xml:space="preserve"> </w:t>
      </w:r>
      <w:r w:rsidRPr="00FB7C1E">
        <w:rPr>
          <w:rFonts w:ascii="Times New Roman" w:hAnsi="Times New Roman" w:cs="Times New Roman"/>
          <w:color w:val="000000"/>
          <w:sz w:val="24"/>
          <w:szCs w:val="24"/>
          <w:lang w:val="en-GB"/>
        </w:rPr>
        <w:t>growth would be lower in the futu</w:t>
      </w:r>
      <w:r>
        <w:rPr>
          <w:rFonts w:ascii="Times New Roman" w:hAnsi="Times New Roman" w:cs="Times New Roman"/>
          <w:color w:val="000000"/>
          <w:sz w:val="24"/>
          <w:szCs w:val="24"/>
          <w:lang w:val="en-GB"/>
        </w:rPr>
        <w:t xml:space="preserve">re. Lower GDP growth would make </w:t>
      </w:r>
      <w:r w:rsidRPr="00FB7C1E">
        <w:rPr>
          <w:rFonts w:ascii="Times New Roman" w:hAnsi="Times New Roman" w:cs="Times New Roman"/>
          <w:color w:val="000000"/>
          <w:sz w:val="24"/>
          <w:szCs w:val="24"/>
          <w:lang w:val="en-GB"/>
        </w:rPr>
        <w:t>redistribution from one group in society to</w:t>
      </w:r>
      <w:r>
        <w:rPr>
          <w:rFonts w:ascii="Times New Roman" w:hAnsi="Times New Roman" w:cs="Times New Roman"/>
          <w:color w:val="000000"/>
          <w:sz w:val="24"/>
          <w:szCs w:val="24"/>
          <w:lang w:val="en-GB"/>
        </w:rPr>
        <w:t xml:space="preserve"> another more controversial and </w:t>
      </w:r>
      <w:r w:rsidRPr="00FB7C1E">
        <w:rPr>
          <w:rFonts w:ascii="Times New Roman" w:hAnsi="Times New Roman" w:cs="Times New Roman"/>
          <w:color w:val="000000"/>
          <w:sz w:val="24"/>
          <w:szCs w:val="24"/>
          <w:lang w:val="en-GB"/>
        </w:rPr>
        <w:t>would inevitably complicate the task</w:t>
      </w:r>
      <w:r>
        <w:rPr>
          <w:rFonts w:ascii="Times New Roman" w:hAnsi="Times New Roman" w:cs="Times New Roman"/>
          <w:color w:val="000000"/>
          <w:sz w:val="24"/>
          <w:szCs w:val="24"/>
          <w:lang w:val="en-GB"/>
        </w:rPr>
        <w:t xml:space="preserve"> of achieving intergenerational </w:t>
      </w:r>
      <w:r w:rsidRPr="00FB7C1E">
        <w:rPr>
          <w:rFonts w:ascii="Times New Roman" w:hAnsi="Times New Roman" w:cs="Times New Roman"/>
          <w:color w:val="000000"/>
          <w:sz w:val="24"/>
          <w:szCs w:val="24"/>
          <w:lang w:val="en-GB"/>
        </w:rPr>
        <w:t>fairness. Achieving higher productivity growth r</w:t>
      </w:r>
      <w:r>
        <w:rPr>
          <w:rFonts w:ascii="Times New Roman" w:hAnsi="Times New Roman" w:cs="Times New Roman"/>
          <w:color w:val="000000"/>
          <w:sz w:val="24"/>
          <w:szCs w:val="24"/>
          <w:lang w:val="en-GB"/>
        </w:rPr>
        <w:t xml:space="preserve">equires more investment in </w:t>
      </w:r>
      <w:r w:rsidRPr="00FB7C1E">
        <w:rPr>
          <w:rFonts w:ascii="Times New Roman" w:hAnsi="Times New Roman" w:cs="Times New Roman"/>
          <w:color w:val="000000"/>
          <w:sz w:val="24"/>
          <w:szCs w:val="24"/>
          <w:lang w:val="en-GB"/>
        </w:rPr>
        <w:t>both physical and human capital, which ma</w:t>
      </w:r>
      <w:r>
        <w:rPr>
          <w:rFonts w:ascii="Times New Roman" w:hAnsi="Times New Roman" w:cs="Times New Roman"/>
          <w:color w:val="000000"/>
          <w:sz w:val="24"/>
          <w:szCs w:val="24"/>
          <w:lang w:val="en-GB"/>
        </w:rPr>
        <w:t xml:space="preserve">y be more difficult to generate </w:t>
      </w:r>
      <w:r w:rsidRPr="00FB7C1E">
        <w:rPr>
          <w:rFonts w:ascii="Times New Roman" w:hAnsi="Times New Roman" w:cs="Times New Roman"/>
          <w:color w:val="000000"/>
          <w:sz w:val="24"/>
          <w:szCs w:val="24"/>
          <w:lang w:val="en-GB"/>
        </w:rPr>
        <w:t>in an ageing society because older ag</w:t>
      </w:r>
      <w:r>
        <w:rPr>
          <w:rFonts w:ascii="Times New Roman" w:hAnsi="Times New Roman" w:cs="Times New Roman"/>
          <w:color w:val="000000"/>
          <w:sz w:val="24"/>
          <w:szCs w:val="24"/>
          <w:lang w:val="en-GB"/>
        </w:rPr>
        <w:t xml:space="preserve">e groups may be less willing to </w:t>
      </w:r>
      <w:r w:rsidRPr="00FB7C1E">
        <w:rPr>
          <w:rFonts w:ascii="Times New Roman" w:hAnsi="Times New Roman" w:cs="Times New Roman"/>
          <w:color w:val="000000"/>
          <w:sz w:val="24"/>
          <w:szCs w:val="24"/>
          <w:lang w:val="en-GB"/>
        </w:rPr>
        <w:t>invest in innovation.</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FB7C1E"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B7C1E">
        <w:rPr>
          <w:rFonts w:ascii="Times New Roman" w:hAnsi="Times New Roman" w:cs="Times New Roman"/>
          <w:color w:val="000000"/>
          <w:sz w:val="24"/>
          <w:szCs w:val="24"/>
          <w:lang w:val="en-GB"/>
        </w:rPr>
        <w:lastRenderedPageBreak/>
        <w:t>An ageing Europe may thus face new challenges to all generations’</w:t>
      </w:r>
      <w:r>
        <w:rPr>
          <w:rFonts w:ascii="Times New Roman" w:hAnsi="Times New Roman" w:cs="Times New Roman"/>
          <w:color w:val="000000"/>
          <w:sz w:val="24"/>
          <w:szCs w:val="24"/>
          <w:lang w:val="en-GB"/>
        </w:rPr>
        <w:t xml:space="preserve"> </w:t>
      </w:r>
      <w:r w:rsidRPr="00FB7C1E">
        <w:rPr>
          <w:rFonts w:ascii="Times New Roman" w:hAnsi="Times New Roman" w:cs="Times New Roman"/>
          <w:color w:val="000000"/>
          <w:sz w:val="24"/>
          <w:szCs w:val="24"/>
          <w:lang w:val="en-GB"/>
        </w:rPr>
        <w:t>welfare, unless (1) the impact of a shri</w:t>
      </w:r>
      <w:r>
        <w:rPr>
          <w:rFonts w:ascii="Times New Roman" w:hAnsi="Times New Roman" w:cs="Times New Roman"/>
          <w:color w:val="000000"/>
          <w:sz w:val="24"/>
          <w:szCs w:val="24"/>
          <w:lang w:val="en-GB"/>
        </w:rPr>
        <w:t xml:space="preserve">nking working-age population is </w:t>
      </w:r>
      <w:r w:rsidRPr="00FB7C1E">
        <w:rPr>
          <w:rFonts w:ascii="Times New Roman" w:hAnsi="Times New Roman" w:cs="Times New Roman"/>
          <w:color w:val="000000"/>
          <w:sz w:val="24"/>
          <w:szCs w:val="24"/>
          <w:lang w:val="en-GB"/>
        </w:rPr>
        <w:t>cushioned by helping a higher perce</w:t>
      </w:r>
      <w:r>
        <w:rPr>
          <w:rFonts w:ascii="Times New Roman" w:hAnsi="Times New Roman" w:cs="Times New Roman"/>
          <w:color w:val="000000"/>
          <w:sz w:val="24"/>
          <w:szCs w:val="24"/>
          <w:lang w:val="en-GB"/>
        </w:rPr>
        <w:t xml:space="preserve">ntage of potential workers into </w:t>
      </w:r>
      <w:r w:rsidRPr="00FB7C1E">
        <w:rPr>
          <w:rFonts w:ascii="Times New Roman" w:hAnsi="Times New Roman" w:cs="Times New Roman"/>
          <w:color w:val="000000"/>
          <w:sz w:val="24"/>
          <w:szCs w:val="24"/>
          <w:lang w:val="en-GB"/>
        </w:rPr>
        <w:t>employment and the length of working lives</w:t>
      </w:r>
      <w:r>
        <w:rPr>
          <w:rFonts w:ascii="Times New Roman" w:hAnsi="Times New Roman" w:cs="Times New Roman"/>
          <w:color w:val="000000"/>
          <w:sz w:val="24"/>
          <w:szCs w:val="24"/>
          <w:lang w:val="en-GB"/>
        </w:rPr>
        <w:t xml:space="preserve"> is extended, (2) increased net </w:t>
      </w:r>
      <w:r w:rsidRPr="00FB7C1E">
        <w:rPr>
          <w:rFonts w:ascii="Times New Roman" w:hAnsi="Times New Roman" w:cs="Times New Roman"/>
          <w:color w:val="000000"/>
          <w:sz w:val="24"/>
          <w:szCs w:val="24"/>
          <w:lang w:val="en-GB"/>
        </w:rPr>
        <w:t>immigration and higher fertility help sust</w:t>
      </w:r>
      <w:r>
        <w:rPr>
          <w:rFonts w:ascii="Times New Roman" w:hAnsi="Times New Roman" w:cs="Times New Roman"/>
          <w:color w:val="000000"/>
          <w:sz w:val="24"/>
          <w:szCs w:val="24"/>
          <w:lang w:val="en-GB"/>
        </w:rPr>
        <w:t xml:space="preserve">ain population growth and (3) </w:t>
      </w:r>
      <w:r w:rsidRPr="00FB7C1E">
        <w:rPr>
          <w:rFonts w:ascii="Times New Roman" w:hAnsi="Times New Roman" w:cs="Times New Roman"/>
          <w:color w:val="000000"/>
          <w:sz w:val="24"/>
          <w:szCs w:val="24"/>
          <w:lang w:val="en-GB"/>
        </w:rPr>
        <w:t>sustained investment is made, notably in people to increase productivity.</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FB7C1E"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B7C1E">
        <w:rPr>
          <w:rFonts w:ascii="Times New Roman" w:hAnsi="Times New Roman" w:cs="Times New Roman"/>
          <w:color w:val="000000"/>
          <w:sz w:val="24"/>
          <w:szCs w:val="24"/>
          <w:lang w:val="en-GB"/>
        </w:rPr>
        <w:t>Simulations show that efforts to incre</w:t>
      </w:r>
      <w:r>
        <w:rPr>
          <w:rFonts w:ascii="Times New Roman" w:hAnsi="Times New Roman" w:cs="Times New Roman"/>
          <w:color w:val="000000"/>
          <w:sz w:val="24"/>
          <w:szCs w:val="24"/>
          <w:lang w:val="en-GB"/>
        </w:rPr>
        <w:t xml:space="preserve">ase labour market participation </w:t>
      </w:r>
      <w:r w:rsidRPr="00FB7C1E">
        <w:rPr>
          <w:rFonts w:ascii="Times New Roman" w:hAnsi="Times New Roman" w:cs="Times New Roman"/>
          <w:color w:val="000000"/>
          <w:sz w:val="24"/>
          <w:szCs w:val="24"/>
          <w:lang w:val="en-GB"/>
        </w:rPr>
        <w:t>further, especially that of older w</w:t>
      </w:r>
      <w:r>
        <w:rPr>
          <w:rFonts w:ascii="Times New Roman" w:hAnsi="Times New Roman" w:cs="Times New Roman"/>
          <w:color w:val="000000"/>
          <w:sz w:val="24"/>
          <w:szCs w:val="24"/>
          <w:lang w:val="en-GB"/>
        </w:rPr>
        <w:t xml:space="preserve">orkers and women, together with </w:t>
      </w:r>
      <w:r w:rsidRPr="00FB7C1E">
        <w:rPr>
          <w:rFonts w:ascii="Times New Roman" w:hAnsi="Times New Roman" w:cs="Times New Roman"/>
          <w:color w:val="000000"/>
          <w:sz w:val="24"/>
          <w:szCs w:val="24"/>
          <w:lang w:val="en-GB"/>
        </w:rPr>
        <w:t>continued educational progress which ha</w:t>
      </w:r>
      <w:r>
        <w:rPr>
          <w:rFonts w:ascii="Times New Roman" w:hAnsi="Times New Roman" w:cs="Times New Roman"/>
          <w:color w:val="000000"/>
          <w:sz w:val="24"/>
          <w:szCs w:val="24"/>
          <w:lang w:val="en-GB"/>
        </w:rPr>
        <w:t xml:space="preserve">s a positive impact on activity </w:t>
      </w:r>
      <w:r w:rsidRPr="00FB7C1E">
        <w:rPr>
          <w:rFonts w:ascii="Times New Roman" w:hAnsi="Times New Roman" w:cs="Times New Roman"/>
          <w:color w:val="000000"/>
          <w:sz w:val="24"/>
          <w:szCs w:val="24"/>
          <w:lang w:val="en-GB"/>
        </w:rPr>
        <w:t>rates, can postpone the dampening ef</w:t>
      </w:r>
      <w:r>
        <w:rPr>
          <w:rFonts w:ascii="Times New Roman" w:hAnsi="Times New Roman" w:cs="Times New Roman"/>
          <w:color w:val="000000"/>
          <w:sz w:val="24"/>
          <w:szCs w:val="24"/>
          <w:lang w:val="en-GB"/>
        </w:rPr>
        <w:t xml:space="preserve">fect of shrinking employment on </w:t>
      </w:r>
      <w:r w:rsidRPr="00FB7C1E">
        <w:rPr>
          <w:rFonts w:ascii="Times New Roman" w:hAnsi="Times New Roman" w:cs="Times New Roman"/>
          <w:color w:val="000000"/>
          <w:sz w:val="24"/>
          <w:szCs w:val="24"/>
          <w:lang w:val="en-GB"/>
        </w:rPr>
        <w:t>economic growth. If the EU makes effective</w:t>
      </w:r>
      <w:r>
        <w:rPr>
          <w:rFonts w:ascii="Times New Roman" w:hAnsi="Times New Roman" w:cs="Times New Roman"/>
          <w:color w:val="000000"/>
          <w:sz w:val="24"/>
          <w:szCs w:val="24"/>
          <w:lang w:val="en-GB"/>
        </w:rPr>
        <w:t xml:space="preserve"> use of all its human resources </w:t>
      </w:r>
      <w:r w:rsidRPr="00FB7C1E">
        <w:rPr>
          <w:rFonts w:ascii="Times New Roman" w:hAnsi="Times New Roman" w:cs="Times New Roman"/>
          <w:color w:val="000000"/>
          <w:sz w:val="24"/>
          <w:szCs w:val="24"/>
          <w:lang w:val="en-GB"/>
        </w:rPr>
        <w:t>also by better incorporating un</w:t>
      </w:r>
      <w:r>
        <w:rPr>
          <w:rFonts w:ascii="Times New Roman" w:hAnsi="Times New Roman" w:cs="Times New Roman"/>
          <w:color w:val="000000"/>
          <w:sz w:val="24"/>
          <w:szCs w:val="24"/>
          <w:lang w:val="en-GB"/>
        </w:rPr>
        <w:t xml:space="preserve">derrepresented groups, positive </w:t>
      </w:r>
      <w:r w:rsidRPr="00FB7C1E">
        <w:rPr>
          <w:rFonts w:ascii="Times New Roman" w:hAnsi="Times New Roman" w:cs="Times New Roman"/>
          <w:color w:val="000000"/>
          <w:sz w:val="24"/>
          <w:szCs w:val="24"/>
          <w:lang w:val="en-GB"/>
        </w:rPr>
        <w:t>employment growth could continue for a</w:t>
      </w:r>
      <w:r>
        <w:rPr>
          <w:rFonts w:ascii="Times New Roman" w:hAnsi="Times New Roman" w:cs="Times New Roman"/>
          <w:color w:val="000000"/>
          <w:sz w:val="24"/>
          <w:szCs w:val="24"/>
          <w:lang w:val="en-GB"/>
        </w:rPr>
        <w:t xml:space="preserve">nother decade. Measures such as </w:t>
      </w:r>
      <w:r w:rsidRPr="00FB7C1E">
        <w:rPr>
          <w:rFonts w:ascii="Times New Roman" w:hAnsi="Times New Roman" w:cs="Times New Roman"/>
          <w:color w:val="000000"/>
          <w:sz w:val="24"/>
          <w:szCs w:val="24"/>
          <w:lang w:val="en-GB"/>
        </w:rPr>
        <w:t>proper incentives for second earners t</w:t>
      </w:r>
      <w:r>
        <w:rPr>
          <w:rFonts w:ascii="Times New Roman" w:hAnsi="Times New Roman" w:cs="Times New Roman"/>
          <w:color w:val="000000"/>
          <w:sz w:val="24"/>
          <w:szCs w:val="24"/>
          <w:lang w:val="en-GB"/>
        </w:rPr>
        <w:t xml:space="preserve">hrough tax and benefit systems, </w:t>
      </w:r>
      <w:r w:rsidRPr="00FB7C1E">
        <w:rPr>
          <w:rFonts w:ascii="Times New Roman" w:hAnsi="Times New Roman" w:cs="Times New Roman"/>
          <w:color w:val="000000"/>
          <w:sz w:val="24"/>
          <w:szCs w:val="24"/>
          <w:lang w:val="en-GB"/>
        </w:rPr>
        <w:t>minimum wage policies as well as comprehensive integr</w:t>
      </w:r>
      <w:r>
        <w:rPr>
          <w:rFonts w:ascii="Times New Roman" w:hAnsi="Times New Roman" w:cs="Times New Roman"/>
          <w:color w:val="000000"/>
          <w:sz w:val="24"/>
          <w:szCs w:val="24"/>
          <w:lang w:val="en-GB"/>
        </w:rPr>
        <w:t xml:space="preserve">ation strategies </w:t>
      </w:r>
      <w:r w:rsidRPr="00FB7C1E">
        <w:rPr>
          <w:rFonts w:ascii="Times New Roman" w:hAnsi="Times New Roman" w:cs="Times New Roman"/>
          <w:color w:val="000000"/>
          <w:sz w:val="24"/>
          <w:szCs w:val="24"/>
          <w:lang w:val="en-GB"/>
        </w:rPr>
        <w:t>could improve the employment rate.</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FB7C1E"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B7C1E">
        <w:rPr>
          <w:rFonts w:ascii="Times New Roman" w:hAnsi="Times New Roman" w:cs="Times New Roman"/>
          <w:color w:val="000000"/>
          <w:sz w:val="24"/>
          <w:szCs w:val="24"/>
          <w:lang w:val="en-GB"/>
        </w:rPr>
        <w:t>Raising effective retirement ages by 2</w:t>
      </w:r>
      <w:r>
        <w:rPr>
          <w:rFonts w:ascii="Times New Roman" w:hAnsi="Times New Roman" w:cs="Times New Roman"/>
          <w:color w:val="000000"/>
          <w:sz w:val="24"/>
          <w:szCs w:val="24"/>
          <w:lang w:val="en-GB"/>
        </w:rPr>
        <w:t xml:space="preserve">030 would not reverse the trend </w:t>
      </w:r>
      <w:r w:rsidRPr="00FB7C1E">
        <w:rPr>
          <w:rFonts w:ascii="Times New Roman" w:hAnsi="Times New Roman" w:cs="Times New Roman"/>
          <w:color w:val="000000"/>
          <w:sz w:val="24"/>
          <w:szCs w:val="24"/>
          <w:lang w:val="en-GB"/>
        </w:rPr>
        <w:t>towards a declining workforce in the lo</w:t>
      </w:r>
      <w:r>
        <w:rPr>
          <w:rFonts w:ascii="Times New Roman" w:hAnsi="Times New Roman" w:cs="Times New Roman"/>
          <w:color w:val="000000"/>
          <w:sz w:val="24"/>
          <w:szCs w:val="24"/>
          <w:lang w:val="en-GB"/>
        </w:rPr>
        <w:t xml:space="preserve">ng run. However, in addition to </w:t>
      </w:r>
      <w:r w:rsidRPr="00FB7C1E">
        <w:rPr>
          <w:rFonts w:ascii="Times New Roman" w:hAnsi="Times New Roman" w:cs="Times New Roman"/>
          <w:color w:val="000000"/>
          <w:sz w:val="24"/>
          <w:szCs w:val="24"/>
          <w:lang w:val="en-GB"/>
        </w:rPr>
        <w:t>being crucial for ensuring the sustainability of pension system</w:t>
      </w:r>
      <w:r>
        <w:rPr>
          <w:rFonts w:ascii="Times New Roman" w:hAnsi="Times New Roman" w:cs="Times New Roman"/>
          <w:color w:val="000000"/>
          <w:sz w:val="24"/>
          <w:szCs w:val="24"/>
          <w:lang w:val="en-GB"/>
        </w:rPr>
        <w:t xml:space="preserve">s it would </w:t>
      </w:r>
      <w:r w:rsidRPr="00FB7C1E">
        <w:rPr>
          <w:rFonts w:ascii="Times New Roman" w:hAnsi="Times New Roman" w:cs="Times New Roman"/>
          <w:color w:val="000000"/>
          <w:sz w:val="24"/>
          <w:szCs w:val="24"/>
          <w:lang w:val="en-GB"/>
        </w:rPr>
        <w:t>help safeguard higher potential emp</w:t>
      </w:r>
      <w:r>
        <w:rPr>
          <w:rFonts w:ascii="Times New Roman" w:hAnsi="Times New Roman" w:cs="Times New Roman"/>
          <w:color w:val="000000"/>
          <w:sz w:val="24"/>
          <w:szCs w:val="24"/>
          <w:lang w:val="en-GB"/>
        </w:rPr>
        <w:t xml:space="preserve">loyment growth through the next </w:t>
      </w:r>
      <w:r w:rsidRPr="00FB7C1E">
        <w:rPr>
          <w:rFonts w:ascii="Times New Roman" w:hAnsi="Times New Roman" w:cs="Times New Roman"/>
          <w:color w:val="000000"/>
          <w:sz w:val="24"/>
          <w:szCs w:val="24"/>
          <w:lang w:val="en-GB"/>
        </w:rPr>
        <w:t>decade. Policies ensuring that people can</w:t>
      </w:r>
      <w:r>
        <w:rPr>
          <w:rFonts w:ascii="Times New Roman" w:hAnsi="Times New Roman" w:cs="Times New Roman"/>
          <w:color w:val="000000"/>
          <w:sz w:val="24"/>
          <w:szCs w:val="24"/>
          <w:lang w:val="en-GB"/>
        </w:rPr>
        <w:t xml:space="preserve"> effectively work longer are an </w:t>
      </w:r>
      <w:r w:rsidRPr="00FB7C1E">
        <w:rPr>
          <w:rFonts w:ascii="Times New Roman" w:hAnsi="Times New Roman" w:cs="Times New Roman"/>
          <w:color w:val="000000"/>
          <w:sz w:val="24"/>
          <w:szCs w:val="24"/>
          <w:lang w:val="en-GB"/>
        </w:rPr>
        <w:t>important complement to raising retireme</w:t>
      </w:r>
      <w:r>
        <w:rPr>
          <w:rFonts w:ascii="Times New Roman" w:hAnsi="Times New Roman" w:cs="Times New Roman"/>
          <w:color w:val="000000"/>
          <w:sz w:val="24"/>
          <w:szCs w:val="24"/>
          <w:lang w:val="en-GB"/>
        </w:rPr>
        <w:t xml:space="preserve">nt ages. This includes ensuring </w:t>
      </w:r>
      <w:r w:rsidRPr="00FB7C1E">
        <w:rPr>
          <w:rFonts w:ascii="Times New Roman" w:hAnsi="Times New Roman" w:cs="Times New Roman"/>
          <w:color w:val="000000"/>
          <w:sz w:val="24"/>
          <w:szCs w:val="24"/>
          <w:lang w:val="en-GB"/>
        </w:rPr>
        <w:t>adequate working conditions in terms of health and safety at work.</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FB7C1E"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B7C1E">
        <w:rPr>
          <w:rFonts w:ascii="Times New Roman" w:hAnsi="Times New Roman" w:cs="Times New Roman"/>
          <w:color w:val="000000"/>
          <w:sz w:val="24"/>
          <w:szCs w:val="24"/>
          <w:lang w:val="en-GB"/>
        </w:rPr>
        <w:t>Moreover, increased fertility and effic</w:t>
      </w:r>
      <w:r>
        <w:rPr>
          <w:rFonts w:ascii="Times New Roman" w:hAnsi="Times New Roman" w:cs="Times New Roman"/>
          <w:color w:val="000000"/>
          <w:sz w:val="24"/>
          <w:szCs w:val="24"/>
          <w:lang w:val="en-GB"/>
        </w:rPr>
        <w:t xml:space="preserve">ient immigration management can </w:t>
      </w:r>
      <w:r w:rsidRPr="00FB7C1E">
        <w:rPr>
          <w:rFonts w:ascii="Times New Roman" w:hAnsi="Times New Roman" w:cs="Times New Roman"/>
          <w:color w:val="000000"/>
          <w:sz w:val="24"/>
          <w:szCs w:val="24"/>
          <w:lang w:val="en-GB"/>
        </w:rPr>
        <w:t>make a difference to the size of th</w:t>
      </w:r>
      <w:r>
        <w:rPr>
          <w:rFonts w:ascii="Times New Roman" w:hAnsi="Times New Roman" w:cs="Times New Roman"/>
          <w:color w:val="000000"/>
          <w:sz w:val="24"/>
          <w:szCs w:val="24"/>
          <w:lang w:val="en-GB"/>
        </w:rPr>
        <w:t xml:space="preserve">e working-age population in the </w:t>
      </w:r>
      <w:r w:rsidRPr="00FB7C1E">
        <w:rPr>
          <w:rFonts w:ascii="Times New Roman" w:hAnsi="Times New Roman" w:cs="Times New Roman"/>
          <w:color w:val="000000"/>
          <w:sz w:val="24"/>
          <w:szCs w:val="24"/>
          <w:lang w:val="en-GB"/>
        </w:rPr>
        <w:t>medium to long run. This highlights the importance of corresponding policy</w:t>
      </w:r>
      <w:r>
        <w:rPr>
          <w:rFonts w:ascii="Times New Roman" w:hAnsi="Times New Roman" w:cs="Times New Roman"/>
          <w:color w:val="000000"/>
          <w:sz w:val="24"/>
          <w:szCs w:val="24"/>
          <w:lang w:val="en-GB"/>
        </w:rPr>
        <w:t xml:space="preserve"> </w:t>
      </w:r>
      <w:r w:rsidRPr="00FB7C1E">
        <w:rPr>
          <w:rFonts w:ascii="Times New Roman" w:hAnsi="Times New Roman" w:cs="Times New Roman"/>
          <w:color w:val="000000"/>
          <w:sz w:val="24"/>
          <w:szCs w:val="24"/>
          <w:lang w:val="en-GB"/>
        </w:rPr>
        <w:t>action (including the reconciliation of fa</w:t>
      </w:r>
      <w:r>
        <w:rPr>
          <w:rFonts w:ascii="Times New Roman" w:hAnsi="Times New Roman" w:cs="Times New Roman"/>
          <w:color w:val="000000"/>
          <w:sz w:val="24"/>
          <w:szCs w:val="24"/>
          <w:lang w:val="en-GB"/>
        </w:rPr>
        <w:t xml:space="preserve">mily and work responsibilities, </w:t>
      </w:r>
      <w:r w:rsidRPr="00FB7C1E">
        <w:rPr>
          <w:rFonts w:ascii="Times New Roman" w:hAnsi="Times New Roman" w:cs="Times New Roman"/>
          <w:color w:val="000000"/>
          <w:sz w:val="24"/>
          <w:szCs w:val="24"/>
          <w:lang w:val="en-GB"/>
        </w:rPr>
        <w:t>childcare, etc.).</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B7C1E">
        <w:rPr>
          <w:rFonts w:ascii="Times New Roman" w:hAnsi="Times New Roman" w:cs="Times New Roman"/>
          <w:color w:val="000000"/>
          <w:sz w:val="24"/>
          <w:szCs w:val="24"/>
          <w:lang w:val="en-GB"/>
        </w:rPr>
        <w:t>At the same time, fostering productivity gr</w:t>
      </w:r>
      <w:r>
        <w:rPr>
          <w:rFonts w:ascii="Times New Roman" w:hAnsi="Times New Roman" w:cs="Times New Roman"/>
          <w:color w:val="000000"/>
          <w:sz w:val="24"/>
          <w:szCs w:val="24"/>
          <w:lang w:val="en-GB"/>
        </w:rPr>
        <w:t xml:space="preserve">owth is vital for improving the </w:t>
      </w:r>
      <w:r w:rsidRPr="00FB7C1E">
        <w:rPr>
          <w:rFonts w:ascii="Times New Roman" w:hAnsi="Times New Roman" w:cs="Times New Roman"/>
          <w:color w:val="000000"/>
          <w:sz w:val="24"/>
          <w:szCs w:val="24"/>
          <w:lang w:val="en-GB"/>
        </w:rPr>
        <w:t>collective prospects of society and producti</w:t>
      </w:r>
      <w:r>
        <w:rPr>
          <w:rFonts w:ascii="Times New Roman" w:hAnsi="Times New Roman" w:cs="Times New Roman"/>
          <w:color w:val="000000"/>
          <w:sz w:val="24"/>
          <w:szCs w:val="24"/>
          <w:lang w:val="en-GB"/>
        </w:rPr>
        <w:t xml:space="preserve">vity-enhancing reforms are thus </w:t>
      </w:r>
      <w:r w:rsidRPr="00FB7C1E">
        <w:rPr>
          <w:rFonts w:ascii="Times New Roman" w:hAnsi="Times New Roman" w:cs="Times New Roman"/>
          <w:color w:val="000000"/>
          <w:sz w:val="24"/>
          <w:szCs w:val="24"/>
          <w:lang w:val="en-GB"/>
        </w:rPr>
        <w:t>imperative. This means supporting innovati</w:t>
      </w:r>
      <w:r>
        <w:rPr>
          <w:rFonts w:ascii="Times New Roman" w:hAnsi="Times New Roman" w:cs="Times New Roman"/>
          <w:color w:val="000000"/>
          <w:sz w:val="24"/>
          <w:szCs w:val="24"/>
          <w:lang w:val="en-GB"/>
        </w:rPr>
        <w:t xml:space="preserve">on and major efficient spending </w:t>
      </w:r>
      <w:r w:rsidRPr="00FB7C1E">
        <w:rPr>
          <w:rFonts w:ascii="Times New Roman" w:hAnsi="Times New Roman" w:cs="Times New Roman"/>
          <w:color w:val="000000"/>
          <w:sz w:val="24"/>
          <w:szCs w:val="24"/>
          <w:lang w:val="en-GB"/>
        </w:rPr>
        <w:t>on investment in young and old people's skill</w:t>
      </w:r>
      <w:r>
        <w:rPr>
          <w:rFonts w:ascii="Times New Roman" w:hAnsi="Times New Roman" w:cs="Times New Roman"/>
          <w:color w:val="000000"/>
          <w:sz w:val="24"/>
          <w:szCs w:val="24"/>
          <w:lang w:val="en-GB"/>
        </w:rPr>
        <w:t xml:space="preserve">s, in line with the EU's social </w:t>
      </w:r>
      <w:r w:rsidRPr="00FB7C1E">
        <w:rPr>
          <w:rFonts w:ascii="Times New Roman" w:hAnsi="Times New Roman" w:cs="Times New Roman"/>
          <w:color w:val="000000"/>
          <w:sz w:val="24"/>
          <w:szCs w:val="24"/>
          <w:lang w:val="en-GB"/>
        </w:rPr>
        <w:t xml:space="preserve">investment strategy and Principle 1 of </w:t>
      </w:r>
      <w:r>
        <w:rPr>
          <w:rFonts w:ascii="Times New Roman" w:hAnsi="Times New Roman" w:cs="Times New Roman"/>
          <w:color w:val="000000"/>
          <w:sz w:val="24"/>
          <w:szCs w:val="24"/>
          <w:lang w:val="en-GB"/>
        </w:rPr>
        <w:t xml:space="preserve">the proposed European Pillar of </w:t>
      </w:r>
      <w:r w:rsidRPr="00FB7C1E">
        <w:rPr>
          <w:rFonts w:ascii="Times New Roman" w:hAnsi="Times New Roman" w:cs="Times New Roman"/>
          <w:color w:val="000000"/>
          <w:sz w:val="24"/>
          <w:szCs w:val="24"/>
          <w:lang w:val="en-GB"/>
        </w:rPr>
        <w:t xml:space="preserve">Social Rights. In addition to fostering social mobility </w:t>
      </w:r>
      <w:r>
        <w:rPr>
          <w:rFonts w:ascii="Times New Roman" w:hAnsi="Times New Roman" w:cs="Times New Roman"/>
          <w:color w:val="000000"/>
          <w:sz w:val="24"/>
          <w:szCs w:val="24"/>
          <w:lang w:val="en-GB"/>
        </w:rPr>
        <w:t xml:space="preserve">and supporting living </w:t>
      </w:r>
      <w:r w:rsidRPr="00FB7C1E">
        <w:rPr>
          <w:rFonts w:ascii="Times New Roman" w:hAnsi="Times New Roman" w:cs="Times New Roman"/>
          <w:color w:val="000000"/>
          <w:sz w:val="24"/>
          <w:szCs w:val="24"/>
          <w:lang w:val="en-GB"/>
        </w:rPr>
        <w:t>conditions, these policies improve peopl</w:t>
      </w:r>
      <w:r>
        <w:rPr>
          <w:rFonts w:ascii="Times New Roman" w:hAnsi="Times New Roman" w:cs="Times New Roman"/>
          <w:color w:val="000000"/>
          <w:sz w:val="24"/>
          <w:szCs w:val="24"/>
          <w:lang w:val="en-GB"/>
        </w:rPr>
        <w:t xml:space="preserve">e's employment prospects across </w:t>
      </w:r>
      <w:r w:rsidRPr="00FB7C1E">
        <w:rPr>
          <w:rFonts w:ascii="Times New Roman" w:hAnsi="Times New Roman" w:cs="Times New Roman"/>
          <w:color w:val="000000"/>
          <w:sz w:val="24"/>
          <w:szCs w:val="24"/>
          <w:lang w:val="en-GB"/>
        </w:rPr>
        <w:t>generations, thus contributing to better ut</w:t>
      </w:r>
      <w:r>
        <w:rPr>
          <w:rFonts w:ascii="Times New Roman" w:hAnsi="Times New Roman" w:cs="Times New Roman"/>
          <w:color w:val="000000"/>
          <w:sz w:val="24"/>
          <w:szCs w:val="24"/>
          <w:lang w:val="en-GB"/>
        </w:rPr>
        <w:t xml:space="preserve">ilising the existing workforce, </w:t>
      </w:r>
      <w:r w:rsidRPr="00FB7C1E">
        <w:rPr>
          <w:rFonts w:ascii="Times New Roman" w:hAnsi="Times New Roman" w:cs="Times New Roman"/>
          <w:color w:val="000000"/>
          <w:sz w:val="24"/>
          <w:szCs w:val="24"/>
          <w:lang w:val="en-GB"/>
        </w:rPr>
        <w:t>and to generating higher productivity gro</w:t>
      </w:r>
      <w:r>
        <w:rPr>
          <w:rFonts w:ascii="Times New Roman" w:hAnsi="Times New Roman" w:cs="Times New Roman"/>
          <w:color w:val="000000"/>
          <w:sz w:val="24"/>
          <w:szCs w:val="24"/>
          <w:lang w:val="en-GB"/>
        </w:rPr>
        <w:t xml:space="preserve">wth. This complementarity would </w:t>
      </w:r>
      <w:r w:rsidRPr="00FB7C1E">
        <w:rPr>
          <w:rFonts w:ascii="Times New Roman" w:hAnsi="Times New Roman" w:cs="Times New Roman"/>
          <w:color w:val="000000"/>
          <w:sz w:val="24"/>
          <w:szCs w:val="24"/>
          <w:lang w:val="en-GB"/>
        </w:rPr>
        <w:t>thus underpin productivity as a main driver</w:t>
      </w:r>
      <w:r>
        <w:rPr>
          <w:rFonts w:ascii="Times New Roman" w:hAnsi="Times New Roman" w:cs="Times New Roman"/>
          <w:color w:val="000000"/>
          <w:sz w:val="24"/>
          <w:szCs w:val="24"/>
          <w:lang w:val="en-GB"/>
        </w:rPr>
        <w:t xml:space="preserve"> of economic growth also in the </w:t>
      </w:r>
      <w:r w:rsidRPr="00FB7C1E">
        <w:rPr>
          <w:rFonts w:ascii="Times New Roman" w:hAnsi="Times New Roman" w:cs="Times New Roman"/>
          <w:color w:val="000000"/>
          <w:sz w:val="24"/>
          <w:szCs w:val="24"/>
          <w:lang w:val="en-GB"/>
        </w:rPr>
        <w:t>long run and help sustain income gr</w:t>
      </w:r>
      <w:r>
        <w:rPr>
          <w:rFonts w:ascii="Times New Roman" w:hAnsi="Times New Roman" w:cs="Times New Roman"/>
          <w:color w:val="000000"/>
          <w:sz w:val="24"/>
          <w:szCs w:val="24"/>
          <w:lang w:val="en-GB"/>
        </w:rPr>
        <w:t xml:space="preserve">owth as well as welfare systems </w:t>
      </w:r>
      <w:r w:rsidRPr="00FB7C1E">
        <w:rPr>
          <w:rFonts w:ascii="Times New Roman" w:hAnsi="Times New Roman" w:cs="Times New Roman"/>
          <w:color w:val="000000"/>
          <w:sz w:val="24"/>
          <w:szCs w:val="24"/>
          <w:lang w:val="en-GB"/>
        </w:rPr>
        <w:t>embodying inter-generational solidarity.</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3. Working lives: the foundation of prosperity for all generations</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FB7C1E"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B7C1E">
        <w:rPr>
          <w:rFonts w:ascii="Times New Roman" w:hAnsi="Times New Roman" w:cs="Times New Roman"/>
          <w:color w:val="000000"/>
          <w:sz w:val="24"/>
          <w:szCs w:val="24"/>
          <w:lang w:val="en-GB"/>
        </w:rPr>
        <w:t>All g</w:t>
      </w:r>
      <w:r>
        <w:rPr>
          <w:rFonts w:ascii="Times New Roman" w:hAnsi="Times New Roman" w:cs="Times New Roman"/>
          <w:color w:val="000000"/>
          <w:sz w:val="24"/>
          <w:szCs w:val="24"/>
          <w:lang w:val="en-GB"/>
        </w:rPr>
        <w:t xml:space="preserve">enerations benefit from working </w:t>
      </w:r>
      <w:r w:rsidRPr="00FB7C1E">
        <w:rPr>
          <w:rFonts w:ascii="Times New Roman" w:hAnsi="Times New Roman" w:cs="Times New Roman"/>
          <w:color w:val="000000"/>
          <w:sz w:val="24"/>
          <w:szCs w:val="24"/>
          <w:lang w:val="en-GB"/>
        </w:rPr>
        <w:t>age pe</w:t>
      </w:r>
      <w:r>
        <w:rPr>
          <w:rFonts w:ascii="Times New Roman" w:hAnsi="Times New Roman" w:cs="Times New Roman"/>
          <w:color w:val="000000"/>
          <w:sz w:val="24"/>
          <w:szCs w:val="24"/>
          <w:lang w:val="en-GB"/>
        </w:rPr>
        <w:t xml:space="preserve">ople being active in the labour </w:t>
      </w:r>
      <w:r w:rsidRPr="00FB7C1E">
        <w:rPr>
          <w:rFonts w:ascii="Times New Roman" w:hAnsi="Times New Roman" w:cs="Times New Roman"/>
          <w:color w:val="000000"/>
          <w:sz w:val="24"/>
          <w:szCs w:val="24"/>
          <w:lang w:val="en-GB"/>
        </w:rPr>
        <w:t>market</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B7C1E">
        <w:rPr>
          <w:rFonts w:ascii="Times New Roman" w:hAnsi="Times New Roman" w:cs="Times New Roman"/>
          <w:color w:val="000000"/>
          <w:sz w:val="24"/>
          <w:szCs w:val="24"/>
          <w:lang w:val="en-GB"/>
        </w:rPr>
        <w:t>Still, young</w:t>
      </w:r>
      <w:r>
        <w:rPr>
          <w:rFonts w:ascii="Times New Roman" w:hAnsi="Times New Roman" w:cs="Times New Roman"/>
          <w:color w:val="000000"/>
          <w:sz w:val="24"/>
          <w:szCs w:val="24"/>
          <w:lang w:val="en-GB"/>
        </w:rPr>
        <w:t xml:space="preserve">er people are more likely to </w:t>
      </w:r>
      <w:r w:rsidRPr="00FB7C1E">
        <w:rPr>
          <w:rFonts w:ascii="Times New Roman" w:hAnsi="Times New Roman" w:cs="Times New Roman"/>
          <w:color w:val="000000"/>
          <w:sz w:val="24"/>
          <w:szCs w:val="24"/>
          <w:lang w:val="en-GB"/>
        </w:rPr>
        <w:t>be unemployed…</w:t>
      </w:r>
    </w:p>
    <w:p w:rsidR="00CB4750" w:rsidRPr="00FB7C1E"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B7C1E">
        <w:rPr>
          <w:rFonts w:ascii="Times New Roman" w:hAnsi="Times New Roman" w:cs="Times New Roman"/>
          <w:color w:val="000000"/>
          <w:sz w:val="24"/>
          <w:szCs w:val="24"/>
          <w:lang w:val="en-GB"/>
        </w:rPr>
        <w:t>…or in non-standard work</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Youn</w:t>
      </w:r>
      <w:r>
        <w:rPr>
          <w:rFonts w:ascii="Times New Roman" w:hAnsi="Times New Roman" w:cs="Times New Roman"/>
          <w:color w:val="000000"/>
          <w:sz w:val="24"/>
          <w:szCs w:val="24"/>
          <w:lang w:val="en-GB"/>
        </w:rPr>
        <w:t xml:space="preserve">ger workers are more frequently </w:t>
      </w:r>
      <w:r w:rsidRPr="00F15D01">
        <w:rPr>
          <w:rFonts w:ascii="Times New Roman" w:hAnsi="Times New Roman" w:cs="Times New Roman"/>
          <w:color w:val="000000"/>
          <w:sz w:val="24"/>
          <w:szCs w:val="24"/>
          <w:lang w:val="en-GB"/>
        </w:rPr>
        <w:t>affected by temporary contracts…</w:t>
      </w:r>
    </w:p>
    <w:p w:rsidR="00CB4750" w:rsidRPr="00F15D01"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F15D01"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lastRenderedPageBreak/>
        <w:t xml:space="preserve">… and </w:t>
      </w:r>
      <w:r>
        <w:rPr>
          <w:rFonts w:ascii="Times New Roman" w:hAnsi="Times New Roman" w:cs="Times New Roman"/>
          <w:color w:val="000000"/>
          <w:sz w:val="24"/>
          <w:szCs w:val="24"/>
          <w:lang w:val="en-GB"/>
        </w:rPr>
        <w:t xml:space="preserve">precarious employment, and they </w:t>
      </w:r>
      <w:r w:rsidRPr="00F15D01">
        <w:rPr>
          <w:rFonts w:ascii="Times New Roman" w:hAnsi="Times New Roman" w:cs="Times New Roman"/>
          <w:color w:val="000000"/>
          <w:sz w:val="24"/>
          <w:szCs w:val="24"/>
          <w:lang w:val="en-GB"/>
        </w:rPr>
        <w:t>may a</w:t>
      </w:r>
      <w:r>
        <w:rPr>
          <w:rFonts w:ascii="Times New Roman" w:hAnsi="Times New Roman" w:cs="Times New Roman"/>
          <w:color w:val="000000"/>
          <w:sz w:val="24"/>
          <w:szCs w:val="24"/>
          <w:lang w:val="en-GB"/>
        </w:rPr>
        <w:t xml:space="preserve">lso face less social protection </w:t>
      </w:r>
      <w:r w:rsidRPr="00F15D01">
        <w:rPr>
          <w:rFonts w:ascii="Times New Roman" w:hAnsi="Times New Roman" w:cs="Times New Roman"/>
          <w:color w:val="000000"/>
          <w:sz w:val="24"/>
          <w:szCs w:val="24"/>
          <w:lang w:val="en-GB"/>
        </w:rPr>
        <w:t>coverage</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The income share from work of young</w:t>
      </w:r>
      <w:r>
        <w:rPr>
          <w:rFonts w:ascii="Times New Roman" w:hAnsi="Times New Roman" w:cs="Times New Roman"/>
          <w:color w:val="000000"/>
          <w:sz w:val="24"/>
          <w:szCs w:val="24"/>
          <w:lang w:val="en-GB"/>
        </w:rPr>
        <w:t xml:space="preserve">er </w:t>
      </w:r>
      <w:r w:rsidRPr="00F15D01">
        <w:rPr>
          <w:rFonts w:ascii="Times New Roman" w:hAnsi="Times New Roman" w:cs="Times New Roman"/>
          <w:color w:val="000000"/>
          <w:sz w:val="24"/>
          <w:szCs w:val="24"/>
          <w:lang w:val="en-GB"/>
        </w:rPr>
        <w:t>people has decreased over time</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 xml:space="preserve">Younger people's labour market </w:t>
      </w:r>
      <w:r w:rsidRPr="00F15D01">
        <w:rPr>
          <w:rFonts w:ascii="Times New Roman" w:hAnsi="Times New Roman" w:cs="Times New Roman"/>
          <w:color w:val="000000"/>
          <w:sz w:val="24"/>
          <w:szCs w:val="24"/>
          <w:lang w:val="en-GB"/>
        </w:rPr>
        <w:t>situati</w:t>
      </w:r>
      <w:r>
        <w:rPr>
          <w:rFonts w:ascii="Times New Roman" w:hAnsi="Times New Roman" w:cs="Times New Roman"/>
          <w:color w:val="000000"/>
          <w:sz w:val="24"/>
          <w:szCs w:val="24"/>
          <w:lang w:val="en-GB"/>
        </w:rPr>
        <w:t xml:space="preserve">on is affecting their household decisions, including as regards </w:t>
      </w:r>
      <w:r w:rsidRPr="00F15D01">
        <w:rPr>
          <w:rFonts w:ascii="Times New Roman" w:hAnsi="Times New Roman" w:cs="Times New Roman"/>
          <w:color w:val="000000"/>
          <w:sz w:val="24"/>
          <w:szCs w:val="24"/>
          <w:lang w:val="en-GB"/>
        </w:rPr>
        <w:t>parenthood and house ownership</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Educ</w:t>
      </w:r>
      <w:r>
        <w:rPr>
          <w:rFonts w:ascii="Times New Roman" w:hAnsi="Times New Roman" w:cs="Times New Roman"/>
          <w:color w:val="000000"/>
          <w:sz w:val="24"/>
          <w:szCs w:val="24"/>
          <w:lang w:val="en-GB"/>
        </w:rPr>
        <w:t xml:space="preserve">ational attainment has improved </w:t>
      </w:r>
      <w:r w:rsidRPr="00F15D01">
        <w:rPr>
          <w:rFonts w:ascii="Times New Roman" w:hAnsi="Times New Roman" w:cs="Times New Roman"/>
          <w:color w:val="000000"/>
          <w:sz w:val="24"/>
          <w:szCs w:val="24"/>
          <w:lang w:val="en-GB"/>
        </w:rPr>
        <w:t>over t</w:t>
      </w:r>
      <w:r>
        <w:rPr>
          <w:rFonts w:ascii="Times New Roman" w:hAnsi="Times New Roman" w:cs="Times New Roman"/>
          <w:color w:val="000000"/>
          <w:sz w:val="24"/>
          <w:szCs w:val="24"/>
          <w:lang w:val="en-GB"/>
        </w:rPr>
        <w:t xml:space="preserve">ime and parental background has </w:t>
      </w:r>
      <w:r w:rsidRPr="00F15D01">
        <w:rPr>
          <w:rFonts w:ascii="Times New Roman" w:hAnsi="Times New Roman" w:cs="Times New Roman"/>
          <w:color w:val="000000"/>
          <w:sz w:val="24"/>
          <w:szCs w:val="24"/>
          <w:lang w:val="en-GB"/>
        </w:rPr>
        <w:t>become slightly less important for it</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The E</w:t>
      </w:r>
      <w:r>
        <w:rPr>
          <w:rFonts w:ascii="Times New Roman" w:hAnsi="Times New Roman" w:cs="Times New Roman"/>
          <w:color w:val="000000"/>
          <w:sz w:val="24"/>
          <w:szCs w:val="24"/>
          <w:lang w:val="en-GB"/>
        </w:rPr>
        <w:t xml:space="preserve">uropean Pillar of Social Rights </w:t>
      </w:r>
      <w:r w:rsidRPr="00F15D01">
        <w:rPr>
          <w:rFonts w:ascii="Times New Roman" w:hAnsi="Times New Roman" w:cs="Times New Roman"/>
          <w:color w:val="000000"/>
          <w:sz w:val="24"/>
          <w:szCs w:val="24"/>
          <w:lang w:val="en-GB"/>
        </w:rPr>
        <w:t>pr</w:t>
      </w:r>
      <w:r>
        <w:rPr>
          <w:rFonts w:ascii="Times New Roman" w:hAnsi="Times New Roman" w:cs="Times New Roman"/>
          <w:color w:val="000000"/>
          <w:sz w:val="24"/>
          <w:szCs w:val="24"/>
          <w:lang w:val="en-GB"/>
        </w:rPr>
        <w:t xml:space="preserve">ovides a framework for adapting </w:t>
      </w:r>
      <w:r w:rsidRPr="00F15D01">
        <w:rPr>
          <w:rFonts w:ascii="Times New Roman" w:hAnsi="Times New Roman" w:cs="Times New Roman"/>
          <w:color w:val="000000"/>
          <w:sz w:val="24"/>
          <w:szCs w:val="24"/>
          <w:lang w:val="en-GB"/>
        </w:rPr>
        <w:t xml:space="preserve">labour </w:t>
      </w:r>
      <w:r>
        <w:rPr>
          <w:rFonts w:ascii="Times New Roman" w:hAnsi="Times New Roman" w:cs="Times New Roman"/>
          <w:color w:val="000000"/>
          <w:sz w:val="24"/>
          <w:szCs w:val="24"/>
          <w:lang w:val="en-GB"/>
        </w:rPr>
        <w:t xml:space="preserve">markets to new challenges while </w:t>
      </w:r>
      <w:r w:rsidRPr="00F15D01">
        <w:rPr>
          <w:rFonts w:ascii="Times New Roman" w:hAnsi="Times New Roman" w:cs="Times New Roman"/>
          <w:color w:val="000000"/>
          <w:sz w:val="24"/>
          <w:szCs w:val="24"/>
          <w:lang w:val="en-GB"/>
        </w:rPr>
        <w:t>promoting intergenerational fairness</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4. Securing good living standards in retirement also in the future</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Overall, older people fa</w:t>
      </w:r>
      <w:r>
        <w:rPr>
          <w:rFonts w:ascii="Times New Roman" w:hAnsi="Times New Roman" w:cs="Times New Roman"/>
          <w:color w:val="000000"/>
          <w:sz w:val="24"/>
          <w:szCs w:val="24"/>
          <w:lang w:val="en-GB"/>
        </w:rPr>
        <w:t xml:space="preserve">re relatively well </w:t>
      </w:r>
      <w:r w:rsidRPr="00F15D01">
        <w:rPr>
          <w:rFonts w:ascii="Times New Roman" w:hAnsi="Times New Roman" w:cs="Times New Roman"/>
          <w:color w:val="000000"/>
          <w:sz w:val="24"/>
          <w:szCs w:val="24"/>
          <w:lang w:val="en-GB"/>
        </w:rPr>
        <w:t>in the EU today…</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F15D01"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 xml:space="preserve">…but </w:t>
      </w:r>
      <w:r>
        <w:rPr>
          <w:rFonts w:ascii="Times New Roman" w:hAnsi="Times New Roman" w:cs="Times New Roman"/>
          <w:color w:val="000000"/>
          <w:sz w:val="24"/>
          <w:szCs w:val="24"/>
          <w:lang w:val="en-GB"/>
        </w:rPr>
        <w:t xml:space="preserve">demographic change results in a </w:t>
      </w:r>
      <w:r w:rsidRPr="00F15D01">
        <w:rPr>
          <w:rFonts w:ascii="Times New Roman" w:hAnsi="Times New Roman" w:cs="Times New Roman"/>
          <w:color w:val="000000"/>
          <w:sz w:val="24"/>
          <w:szCs w:val="24"/>
          <w:lang w:val="en-GB"/>
        </w:rPr>
        <w:t>double</w:t>
      </w:r>
      <w:r>
        <w:rPr>
          <w:rFonts w:ascii="Times New Roman" w:hAnsi="Times New Roman" w:cs="Times New Roman"/>
          <w:color w:val="000000"/>
          <w:sz w:val="24"/>
          <w:szCs w:val="24"/>
          <w:lang w:val="en-GB"/>
        </w:rPr>
        <w:t xml:space="preserve"> burden on younger cohorts that </w:t>
      </w:r>
      <w:r w:rsidRPr="00F15D01">
        <w:rPr>
          <w:rFonts w:ascii="Times New Roman" w:hAnsi="Times New Roman" w:cs="Times New Roman"/>
          <w:color w:val="000000"/>
          <w:sz w:val="24"/>
          <w:szCs w:val="24"/>
          <w:lang w:val="en-GB"/>
        </w:rPr>
        <w:t>challen</w:t>
      </w:r>
      <w:r>
        <w:rPr>
          <w:rFonts w:ascii="Times New Roman" w:hAnsi="Times New Roman" w:cs="Times New Roman"/>
          <w:color w:val="000000"/>
          <w:sz w:val="24"/>
          <w:szCs w:val="24"/>
          <w:lang w:val="en-GB"/>
        </w:rPr>
        <w:t xml:space="preserve">ges the social contract between </w:t>
      </w:r>
      <w:r w:rsidRPr="00F15D01">
        <w:rPr>
          <w:rFonts w:ascii="Times New Roman" w:hAnsi="Times New Roman" w:cs="Times New Roman"/>
          <w:color w:val="000000"/>
          <w:sz w:val="24"/>
          <w:szCs w:val="24"/>
          <w:lang w:val="en-GB"/>
        </w:rPr>
        <w:t>generations</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F15D01"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There</w:t>
      </w:r>
      <w:r>
        <w:rPr>
          <w:rFonts w:ascii="Times New Roman" w:hAnsi="Times New Roman" w:cs="Times New Roman"/>
          <w:color w:val="000000"/>
          <w:sz w:val="24"/>
          <w:szCs w:val="24"/>
          <w:lang w:val="en-GB"/>
        </w:rPr>
        <w:t xml:space="preserve"> has been progress in reforming </w:t>
      </w:r>
      <w:r w:rsidRPr="00F15D01">
        <w:rPr>
          <w:rFonts w:ascii="Times New Roman" w:hAnsi="Times New Roman" w:cs="Times New Roman"/>
          <w:color w:val="000000"/>
          <w:sz w:val="24"/>
          <w:szCs w:val="24"/>
          <w:lang w:val="en-GB"/>
        </w:rPr>
        <w:t>pension systems in the EU…</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F15D01"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 bu</w:t>
      </w:r>
      <w:r>
        <w:rPr>
          <w:rFonts w:ascii="Times New Roman" w:hAnsi="Times New Roman" w:cs="Times New Roman"/>
          <w:color w:val="000000"/>
          <w:sz w:val="24"/>
          <w:szCs w:val="24"/>
          <w:lang w:val="en-GB"/>
        </w:rPr>
        <w:t xml:space="preserve">t more efforts may be needed to </w:t>
      </w:r>
      <w:r w:rsidRPr="00F15D01">
        <w:rPr>
          <w:rFonts w:ascii="Times New Roman" w:hAnsi="Times New Roman" w:cs="Times New Roman"/>
          <w:color w:val="000000"/>
          <w:sz w:val="24"/>
          <w:szCs w:val="24"/>
          <w:lang w:val="en-GB"/>
        </w:rPr>
        <w:t>balance</w:t>
      </w:r>
      <w:r>
        <w:rPr>
          <w:rFonts w:ascii="Times New Roman" w:hAnsi="Times New Roman" w:cs="Times New Roman"/>
          <w:color w:val="000000"/>
          <w:sz w:val="24"/>
          <w:szCs w:val="24"/>
          <w:lang w:val="en-GB"/>
        </w:rPr>
        <w:t xml:space="preserve"> burdens between generations in </w:t>
      </w:r>
      <w:r w:rsidRPr="00F15D01">
        <w:rPr>
          <w:rFonts w:ascii="Times New Roman" w:hAnsi="Times New Roman" w:cs="Times New Roman"/>
          <w:color w:val="000000"/>
          <w:sz w:val="24"/>
          <w:szCs w:val="24"/>
          <w:lang w:val="en-GB"/>
        </w:rPr>
        <w:t>a fair way</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F15D01"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Lin</w:t>
      </w:r>
      <w:r>
        <w:rPr>
          <w:rFonts w:ascii="Times New Roman" w:hAnsi="Times New Roman" w:cs="Times New Roman"/>
          <w:color w:val="000000"/>
          <w:sz w:val="24"/>
          <w:szCs w:val="24"/>
          <w:lang w:val="en-GB"/>
        </w:rPr>
        <w:t xml:space="preserve">king retirement age and pension </w:t>
      </w:r>
      <w:r w:rsidRPr="00F15D01">
        <w:rPr>
          <w:rFonts w:ascii="Times New Roman" w:hAnsi="Times New Roman" w:cs="Times New Roman"/>
          <w:color w:val="000000"/>
          <w:sz w:val="24"/>
          <w:szCs w:val="24"/>
          <w:lang w:val="en-GB"/>
        </w:rPr>
        <w:t>index</w:t>
      </w:r>
      <w:r>
        <w:rPr>
          <w:rFonts w:ascii="Times New Roman" w:hAnsi="Times New Roman" w:cs="Times New Roman"/>
          <w:color w:val="000000"/>
          <w:sz w:val="24"/>
          <w:szCs w:val="24"/>
          <w:lang w:val="en-GB"/>
        </w:rPr>
        <w:t xml:space="preserve">ation to higher life expectancy </w:t>
      </w:r>
      <w:r w:rsidRPr="00F15D01">
        <w:rPr>
          <w:rFonts w:ascii="Times New Roman" w:hAnsi="Times New Roman" w:cs="Times New Roman"/>
          <w:color w:val="000000"/>
          <w:sz w:val="24"/>
          <w:szCs w:val="24"/>
          <w:lang w:val="en-GB"/>
        </w:rPr>
        <w:t>reduces pressure on the pension system</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Fost</w:t>
      </w:r>
      <w:r>
        <w:rPr>
          <w:rFonts w:ascii="Times New Roman" w:hAnsi="Times New Roman" w:cs="Times New Roman"/>
          <w:color w:val="000000"/>
          <w:sz w:val="24"/>
          <w:szCs w:val="24"/>
          <w:lang w:val="en-GB"/>
        </w:rPr>
        <w:t xml:space="preserve">ering older workers' employment </w:t>
      </w:r>
      <w:r w:rsidRPr="00F15D01">
        <w:rPr>
          <w:rFonts w:ascii="Times New Roman" w:hAnsi="Times New Roman" w:cs="Times New Roman"/>
          <w:color w:val="000000"/>
          <w:sz w:val="24"/>
          <w:szCs w:val="24"/>
          <w:lang w:val="en-GB"/>
        </w:rPr>
        <w:t>would benefit them whil</w:t>
      </w:r>
      <w:r>
        <w:rPr>
          <w:rFonts w:ascii="Times New Roman" w:hAnsi="Times New Roman" w:cs="Times New Roman"/>
          <w:color w:val="000000"/>
          <w:sz w:val="24"/>
          <w:szCs w:val="24"/>
          <w:lang w:val="en-GB"/>
        </w:rPr>
        <w:t xml:space="preserve">e contributing to </w:t>
      </w:r>
      <w:r w:rsidRPr="00F15D01">
        <w:rPr>
          <w:rFonts w:ascii="Times New Roman" w:hAnsi="Times New Roman" w:cs="Times New Roman"/>
          <w:color w:val="000000"/>
          <w:sz w:val="24"/>
          <w:szCs w:val="24"/>
          <w:lang w:val="en-GB"/>
        </w:rPr>
        <w:t>burden sharing</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Reform options improving labour market</w:t>
      </w:r>
      <w:r>
        <w:rPr>
          <w:rFonts w:ascii="Times New Roman" w:hAnsi="Times New Roman" w:cs="Times New Roman"/>
          <w:color w:val="000000"/>
          <w:sz w:val="24"/>
          <w:szCs w:val="24"/>
          <w:lang w:val="en-GB"/>
        </w:rPr>
        <w:t xml:space="preserve"> </w:t>
      </w:r>
      <w:r w:rsidRPr="00F15D01">
        <w:rPr>
          <w:rFonts w:ascii="Times New Roman" w:hAnsi="Times New Roman" w:cs="Times New Roman"/>
          <w:color w:val="000000"/>
          <w:sz w:val="24"/>
          <w:szCs w:val="24"/>
          <w:lang w:val="en-GB"/>
        </w:rPr>
        <w:t>prospects and sustaining growth</w:t>
      </w:r>
      <w:r>
        <w:rPr>
          <w:rFonts w:ascii="Times New Roman" w:hAnsi="Times New Roman" w:cs="Times New Roman"/>
          <w:color w:val="000000"/>
          <w:sz w:val="24"/>
          <w:szCs w:val="24"/>
          <w:lang w:val="en-GB"/>
        </w:rPr>
        <w:t xml:space="preserve"> </w:t>
      </w:r>
      <w:r w:rsidRPr="00F15D01">
        <w:rPr>
          <w:rFonts w:ascii="Times New Roman" w:hAnsi="Times New Roman" w:cs="Times New Roman"/>
          <w:color w:val="000000"/>
          <w:sz w:val="24"/>
          <w:szCs w:val="24"/>
          <w:lang w:val="en-GB"/>
        </w:rPr>
        <w:t>facilitate intergenerational solidarity</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5. Fostering intergenerational fairness through social dialogue</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 xml:space="preserve">Social </w:t>
      </w:r>
      <w:r>
        <w:rPr>
          <w:rFonts w:ascii="Times New Roman" w:hAnsi="Times New Roman" w:cs="Times New Roman"/>
          <w:color w:val="000000"/>
          <w:sz w:val="24"/>
          <w:szCs w:val="24"/>
          <w:lang w:val="en-GB"/>
        </w:rPr>
        <w:t xml:space="preserve">partners have an important role </w:t>
      </w:r>
      <w:r w:rsidRPr="00F15D01">
        <w:rPr>
          <w:rFonts w:ascii="Times New Roman" w:hAnsi="Times New Roman" w:cs="Times New Roman"/>
          <w:color w:val="000000"/>
          <w:sz w:val="24"/>
          <w:szCs w:val="24"/>
          <w:lang w:val="en-GB"/>
        </w:rPr>
        <w:t>in promoting intergenerational fairness…</w:t>
      </w:r>
    </w:p>
    <w:p w:rsidR="00CB4750" w:rsidRPr="00F15D01"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F15D01"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…a</w:t>
      </w:r>
      <w:r>
        <w:rPr>
          <w:rFonts w:ascii="Times New Roman" w:hAnsi="Times New Roman" w:cs="Times New Roman"/>
          <w:color w:val="000000"/>
          <w:sz w:val="24"/>
          <w:szCs w:val="24"/>
          <w:lang w:val="en-GB"/>
        </w:rPr>
        <w:t xml:space="preserve">lthough age-related differences </w:t>
      </w:r>
      <w:r w:rsidRPr="00F15D01">
        <w:rPr>
          <w:rFonts w:ascii="Times New Roman" w:hAnsi="Times New Roman" w:cs="Times New Roman"/>
          <w:color w:val="000000"/>
          <w:sz w:val="24"/>
          <w:szCs w:val="24"/>
          <w:lang w:val="en-GB"/>
        </w:rPr>
        <w:t>including</w:t>
      </w:r>
      <w:r>
        <w:rPr>
          <w:rFonts w:ascii="Times New Roman" w:hAnsi="Times New Roman" w:cs="Times New Roman"/>
          <w:color w:val="000000"/>
          <w:sz w:val="24"/>
          <w:szCs w:val="24"/>
          <w:lang w:val="en-GB"/>
        </w:rPr>
        <w:t xml:space="preserve"> in social partners' membership </w:t>
      </w:r>
      <w:r w:rsidRPr="00F15D01">
        <w:rPr>
          <w:rFonts w:ascii="Times New Roman" w:hAnsi="Times New Roman" w:cs="Times New Roman"/>
          <w:color w:val="000000"/>
          <w:sz w:val="24"/>
          <w:szCs w:val="24"/>
          <w:lang w:val="en-GB"/>
        </w:rPr>
        <w:t>and colle</w:t>
      </w:r>
      <w:r>
        <w:rPr>
          <w:rFonts w:ascii="Times New Roman" w:hAnsi="Times New Roman" w:cs="Times New Roman"/>
          <w:color w:val="000000"/>
          <w:sz w:val="24"/>
          <w:szCs w:val="24"/>
          <w:lang w:val="en-GB"/>
        </w:rPr>
        <w:t xml:space="preserve">ctive bargaining coverage are a </w:t>
      </w:r>
      <w:r w:rsidRPr="00F15D01">
        <w:rPr>
          <w:rFonts w:ascii="Times New Roman" w:hAnsi="Times New Roman" w:cs="Times New Roman"/>
          <w:color w:val="000000"/>
          <w:sz w:val="24"/>
          <w:szCs w:val="24"/>
          <w:lang w:val="en-GB"/>
        </w:rPr>
        <w:t>challenge</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F15D01"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Despite</w:t>
      </w:r>
      <w:r>
        <w:rPr>
          <w:rFonts w:ascii="Times New Roman" w:hAnsi="Times New Roman" w:cs="Times New Roman"/>
          <w:color w:val="000000"/>
          <w:sz w:val="24"/>
          <w:szCs w:val="24"/>
          <w:lang w:val="en-GB"/>
        </w:rPr>
        <w:t xml:space="preserve"> the existence of controversial </w:t>
      </w:r>
      <w:r w:rsidRPr="00F15D01">
        <w:rPr>
          <w:rFonts w:ascii="Times New Roman" w:hAnsi="Times New Roman" w:cs="Times New Roman"/>
          <w:color w:val="000000"/>
          <w:sz w:val="24"/>
          <w:szCs w:val="24"/>
          <w:lang w:val="en-GB"/>
        </w:rPr>
        <w:t>issues …</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 xml:space="preserve">…social partners have used key </w:t>
      </w:r>
      <w:r w:rsidRPr="00F15D01">
        <w:rPr>
          <w:rFonts w:ascii="Times New Roman" w:hAnsi="Times New Roman" w:cs="Times New Roman"/>
          <w:color w:val="000000"/>
          <w:sz w:val="24"/>
          <w:szCs w:val="24"/>
          <w:lang w:val="en-GB"/>
        </w:rPr>
        <w:t>approaches to tackling</w:t>
      </w:r>
      <w:r>
        <w:rPr>
          <w:rFonts w:ascii="Times New Roman" w:hAnsi="Times New Roman" w:cs="Times New Roman"/>
          <w:color w:val="000000"/>
          <w:sz w:val="24"/>
          <w:szCs w:val="24"/>
          <w:lang w:val="en-GB"/>
        </w:rPr>
        <w:t xml:space="preserve"> intergenerational </w:t>
      </w:r>
      <w:r w:rsidRPr="00F15D01">
        <w:rPr>
          <w:rFonts w:ascii="Times New Roman" w:hAnsi="Times New Roman" w:cs="Times New Roman"/>
          <w:color w:val="000000"/>
          <w:sz w:val="24"/>
          <w:szCs w:val="24"/>
          <w:lang w:val="en-GB"/>
        </w:rPr>
        <w:t>concerns</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lastRenderedPageBreak/>
        <w:t xml:space="preserve">Social </w:t>
      </w:r>
      <w:r>
        <w:rPr>
          <w:rFonts w:ascii="Times New Roman" w:hAnsi="Times New Roman" w:cs="Times New Roman"/>
          <w:color w:val="000000"/>
          <w:sz w:val="24"/>
          <w:szCs w:val="24"/>
          <w:lang w:val="en-GB"/>
        </w:rPr>
        <w:t xml:space="preserve">partners have an important role </w:t>
      </w:r>
      <w:r w:rsidRPr="00F15D01">
        <w:rPr>
          <w:rFonts w:ascii="Times New Roman" w:hAnsi="Times New Roman" w:cs="Times New Roman"/>
          <w:color w:val="000000"/>
          <w:sz w:val="24"/>
          <w:szCs w:val="24"/>
          <w:lang w:val="en-GB"/>
        </w:rPr>
        <w:t>in promoting intergenerational fairness…</w:t>
      </w:r>
    </w:p>
    <w:p w:rsidR="00CB4750" w:rsidRPr="00F15D01"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F15D01"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…a</w:t>
      </w:r>
      <w:r>
        <w:rPr>
          <w:rFonts w:ascii="Times New Roman" w:hAnsi="Times New Roman" w:cs="Times New Roman"/>
          <w:color w:val="000000"/>
          <w:sz w:val="24"/>
          <w:szCs w:val="24"/>
          <w:lang w:val="en-GB"/>
        </w:rPr>
        <w:t xml:space="preserve">lthough age-related differences </w:t>
      </w:r>
      <w:r w:rsidRPr="00F15D01">
        <w:rPr>
          <w:rFonts w:ascii="Times New Roman" w:hAnsi="Times New Roman" w:cs="Times New Roman"/>
          <w:color w:val="000000"/>
          <w:sz w:val="24"/>
          <w:szCs w:val="24"/>
          <w:lang w:val="en-GB"/>
        </w:rPr>
        <w:t>including</w:t>
      </w:r>
      <w:r>
        <w:rPr>
          <w:rFonts w:ascii="Times New Roman" w:hAnsi="Times New Roman" w:cs="Times New Roman"/>
          <w:color w:val="000000"/>
          <w:sz w:val="24"/>
          <w:szCs w:val="24"/>
          <w:lang w:val="en-GB"/>
        </w:rPr>
        <w:t xml:space="preserve"> in social partners' membership </w:t>
      </w:r>
      <w:r w:rsidRPr="00F15D01">
        <w:rPr>
          <w:rFonts w:ascii="Times New Roman" w:hAnsi="Times New Roman" w:cs="Times New Roman"/>
          <w:color w:val="000000"/>
          <w:sz w:val="24"/>
          <w:szCs w:val="24"/>
          <w:lang w:val="en-GB"/>
        </w:rPr>
        <w:t>and colle</w:t>
      </w:r>
      <w:r>
        <w:rPr>
          <w:rFonts w:ascii="Times New Roman" w:hAnsi="Times New Roman" w:cs="Times New Roman"/>
          <w:color w:val="000000"/>
          <w:sz w:val="24"/>
          <w:szCs w:val="24"/>
          <w:lang w:val="en-GB"/>
        </w:rPr>
        <w:t xml:space="preserve">ctive bargaining coverage are a </w:t>
      </w:r>
      <w:r w:rsidRPr="00F15D01">
        <w:rPr>
          <w:rFonts w:ascii="Times New Roman" w:hAnsi="Times New Roman" w:cs="Times New Roman"/>
          <w:color w:val="000000"/>
          <w:sz w:val="24"/>
          <w:szCs w:val="24"/>
          <w:lang w:val="en-GB"/>
        </w:rPr>
        <w:t>challenge</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F15D01"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color w:val="000000"/>
          <w:sz w:val="24"/>
          <w:szCs w:val="24"/>
          <w:lang w:val="en-GB"/>
        </w:rPr>
        <w:t>Despite</w:t>
      </w:r>
      <w:r>
        <w:rPr>
          <w:rFonts w:ascii="Times New Roman" w:hAnsi="Times New Roman" w:cs="Times New Roman"/>
          <w:color w:val="000000"/>
          <w:sz w:val="24"/>
          <w:szCs w:val="24"/>
          <w:lang w:val="en-GB"/>
        </w:rPr>
        <w:t xml:space="preserve"> the existence of controversial </w:t>
      </w:r>
      <w:r w:rsidRPr="00F15D01">
        <w:rPr>
          <w:rFonts w:ascii="Times New Roman" w:hAnsi="Times New Roman" w:cs="Times New Roman"/>
          <w:color w:val="000000"/>
          <w:sz w:val="24"/>
          <w:szCs w:val="24"/>
          <w:lang w:val="en-GB"/>
        </w:rPr>
        <w:t>issues …</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 xml:space="preserve">…social partners have used key </w:t>
      </w:r>
      <w:r w:rsidRPr="00F15D01">
        <w:rPr>
          <w:rFonts w:ascii="Times New Roman" w:hAnsi="Times New Roman" w:cs="Times New Roman"/>
          <w:color w:val="000000"/>
          <w:sz w:val="24"/>
          <w:szCs w:val="24"/>
          <w:lang w:val="en-GB"/>
        </w:rPr>
        <w:t>approache</w:t>
      </w:r>
      <w:r>
        <w:rPr>
          <w:rFonts w:ascii="Times New Roman" w:hAnsi="Times New Roman" w:cs="Times New Roman"/>
          <w:color w:val="000000"/>
          <w:sz w:val="24"/>
          <w:szCs w:val="24"/>
          <w:lang w:val="en-GB"/>
        </w:rPr>
        <w:t xml:space="preserve">s to tackling intergenerational </w:t>
      </w:r>
      <w:r w:rsidRPr="00F15D01">
        <w:rPr>
          <w:rFonts w:ascii="Times New Roman" w:hAnsi="Times New Roman" w:cs="Times New Roman"/>
          <w:color w:val="000000"/>
          <w:sz w:val="24"/>
          <w:szCs w:val="24"/>
          <w:lang w:val="en-GB"/>
        </w:rPr>
        <w:t>concerns</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15D01">
        <w:rPr>
          <w:rFonts w:ascii="Times New Roman" w:hAnsi="Times New Roman" w:cs="Times New Roman"/>
          <w:noProof/>
          <w:color w:val="000000"/>
          <w:sz w:val="24"/>
          <w:szCs w:val="24"/>
          <w:lang w:eastAsia="es-ES"/>
        </w:rPr>
        <w:drawing>
          <wp:inline distT="0" distB="0" distL="0" distR="0" wp14:anchorId="73530734" wp14:editId="53484263">
            <wp:extent cx="5732681" cy="3111500"/>
            <wp:effectExtent l="0" t="0" r="1905" b="0"/>
            <wp:docPr id="584" name="Imagen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1"/>
                    <a:stretch>
                      <a:fillRect/>
                    </a:stretch>
                  </pic:blipFill>
                  <pic:spPr>
                    <a:xfrm>
                      <a:off x="0" y="0"/>
                      <a:ext cx="5731510" cy="3110864"/>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 xml:space="preserve">                        </w:t>
      </w:r>
      <w:r w:rsidRPr="00E924E9">
        <w:rPr>
          <w:rFonts w:ascii="Times New Roman" w:hAnsi="Times New Roman" w:cs="Times New Roman"/>
          <w:noProof/>
          <w:color w:val="000000"/>
          <w:sz w:val="24"/>
          <w:szCs w:val="24"/>
          <w:lang w:eastAsia="es-ES"/>
        </w:rPr>
        <w:drawing>
          <wp:inline distT="0" distB="0" distL="0" distR="0" wp14:anchorId="0AC1147A" wp14:editId="2C3B44BE">
            <wp:extent cx="4216400" cy="2578100"/>
            <wp:effectExtent l="0" t="0" r="0" b="0"/>
            <wp:docPr id="585" name="Imagen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a:stretch>
                      <a:fillRect/>
                    </a:stretch>
                  </pic:blipFill>
                  <pic:spPr>
                    <a:xfrm>
                      <a:off x="0" y="0"/>
                      <a:ext cx="4220164" cy="2580401"/>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E924E9">
        <w:rPr>
          <w:rFonts w:ascii="Times New Roman" w:hAnsi="Times New Roman" w:cs="Times New Roman"/>
          <w:noProof/>
          <w:color w:val="000000"/>
          <w:sz w:val="24"/>
          <w:szCs w:val="24"/>
          <w:lang w:eastAsia="es-ES"/>
        </w:rPr>
        <w:lastRenderedPageBreak/>
        <w:drawing>
          <wp:inline distT="0" distB="0" distL="0" distR="0" wp14:anchorId="51CE8CD4" wp14:editId="7BFD880A">
            <wp:extent cx="5732060" cy="2463800"/>
            <wp:effectExtent l="0" t="0" r="2540" b="0"/>
            <wp:docPr id="586" name="Imagen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3"/>
                    <a:stretch>
                      <a:fillRect/>
                    </a:stretch>
                  </pic:blipFill>
                  <pic:spPr>
                    <a:xfrm>
                      <a:off x="0" y="0"/>
                      <a:ext cx="5731510" cy="2463564"/>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E924E9">
        <w:rPr>
          <w:rFonts w:ascii="Times New Roman" w:hAnsi="Times New Roman" w:cs="Times New Roman"/>
          <w:noProof/>
          <w:color w:val="000000"/>
          <w:sz w:val="24"/>
          <w:szCs w:val="24"/>
          <w:lang w:eastAsia="es-ES"/>
        </w:rPr>
        <w:drawing>
          <wp:inline distT="0" distB="0" distL="0" distR="0" wp14:anchorId="145B7EBC" wp14:editId="15199D4F">
            <wp:extent cx="5730146" cy="3060700"/>
            <wp:effectExtent l="0" t="0" r="4445" b="6350"/>
            <wp:docPr id="587" name="Imagen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4"/>
                    <a:stretch>
                      <a:fillRect/>
                    </a:stretch>
                  </pic:blipFill>
                  <pic:spPr>
                    <a:xfrm>
                      <a:off x="0" y="0"/>
                      <a:ext cx="5731510" cy="3061429"/>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E924E9">
        <w:rPr>
          <w:rFonts w:ascii="Times New Roman" w:hAnsi="Times New Roman" w:cs="Times New Roman"/>
          <w:noProof/>
          <w:color w:val="000000"/>
          <w:sz w:val="24"/>
          <w:szCs w:val="24"/>
          <w:lang w:eastAsia="es-ES"/>
        </w:rPr>
        <w:drawing>
          <wp:inline distT="0" distB="0" distL="0" distR="0" wp14:anchorId="3EB2C18E" wp14:editId="6AB83EA6">
            <wp:extent cx="5731510" cy="3137634"/>
            <wp:effectExtent l="0" t="0" r="2540" b="5715"/>
            <wp:docPr id="588" name="Imagen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5"/>
                    <a:stretch>
                      <a:fillRect/>
                    </a:stretch>
                  </pic:blipFill>
                  <pic:spPr>
                    <a:xfrm>
                      <a:off x="0" y="0"/>
                      <a:ext cx="5731510" cy="3137634"/>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lastRenderedPageBreak/>
        <w:t xml:space="preserve">                         </w:t>
      </w:r>
      <w:r w:rsidRPr="00E924E9">
        <w:rPr>
          <w:rFonts w:ascii="Times New Roman" w:hAnsi="Times New Roman" w:cs="Times New Roman"/>
          <w:noProof/>
          <w:color w:val="000000"/>
          <w:sz w:val="24"/>
          <w:szCs w:val="24"/>
          <w:lang w:eastAsia="es-ES"/>
        </w:rPr>
        <w:drawing>
          <wp:inline distT="0" distB="0" distL="0" distR="0" wp14:anchorId="25BA4721" wp14:editId="76478C56">
            <wp:extent cx="3930047" cy="2774950"/>
            <wp:effectExtent l="0" t="0" r="0" b="6350"/>
            <wp:docPr id="589" name="Imagen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6"/>
                    <a:stretch>
                      <a:fillRect/>
                    </a:stretch>
                  </pic:blipFill>
                  <pic:spPr>
                    <a:xfrm>
                      <a:off x="0" y="0"/>
                      <a:ext cx="3934374" cy="2778005"/>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 xml:space="preserve">                               </w:t>
      </w:r>
      <w:r w:rsidRPr="00E924E9">
        <w:rPr>
          <w:rFonts w:ascii="Times New Roman" w:hAnsi="Times New Roman" w:cs="Times New Roman"/>
          <w:noProof/>
          <w:color w:val="000000"/>
          <w:sz w:val="24"/>
          <w:szCs w:val="24"/>
          <w:lang w:eastAsia="es-ES"/>
        </w:rPr>
        <w:drawing>
          <wp:inline distT="0" distB="0" distL="0" distR="0" wp14:anchorId="6C0E94C8" wp14:editId="066EB119">
            <wp:extent cx="3181350" cy="4533900"/>
            <wp:effectExtent l="0" t="0" r="0" b="0"/>
            <wp:docPr id="541" name="Imagen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7"/>
                    <a:stretch>
                      <a:fillRect/>
                    </a:stretch>
                  </pic:blipFill>
                  <pic:spPr>
                    <a:xfrm>
                      <a:off x="0" y="0"/>
                      <a:ext cx="3181794" cy="4534533"/>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lastRenderedPageBreak/>
        <w:t xml:space="preserve">                          </w:t>
      </w:r>
      <w:r w:rsidRPr="00E924E9">
        <w:rPr>
          <w:rFonts w:ascii="Times New Roman" w:hAnsi="Times New Roman" w:cs="Times New Roman"/>
          <w:noProof/>
          <w:color w:val="000000"/>
          <w:sz w:val="24"/>
          <w:szCs w:val="24"/>
          <w:lang w:eastAsia="es-ES"/>
        </w:rPr>
        <w:drawing>
          <wp:inline distT="0" distB="0" distL="0" distR="0" wp14:anchorId="37301084" wp14:editId="49F66FD8">
            <wp:extent cx="3911600" cy="2647950"/>
            <wp:effectExtent l="0" t="0" r="0" b="0"/>
            <wp:docPr id="590" name="Imagen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8"/>
                    <a:stretch>
                      <a:fillRect/>
                    </a:stretch>
                  </pic:blipFill>
                  <pic:spPr>
                    <a:xfrm>
                      <a:off x="0" y="0"/>
                      <a:ext cx="3915321" cy="2650469"/>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 xml:space="preserve">                                    </w:t>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 xml:space="preserve">                              </w:t>
      </w:r>
      <w:r w:rsidRPr="00E924E9">
        <w:rPr>
          <w:rFonts w:ascii="Times New Roman" w:hAnsi="Times New Roman" w:cs="Times New Roman"/>
          <w:noProof/>
          <w:color w:val="000000"/>
          <w:sz w:val="24"/>
          <w:szCs w:val="24"/>
          <w:lang w:eastAsia="es-ES"/>
        </w:rPr>
        <w:drawing>
          <wp:inline distT="0" distB="0" distL="0" distR="0" wp14:anchorId="24DA02D6" wp14:editId="5AAB965F">
            <wp:extent cx="3371850" cy="3987800"/>
            <wp:effectExtent l="0" t="0" r="0" b="0"/>
            <wp:docPr id="592" name="Imagen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9"/>
                    <a:stretch>
                      <a:fillRect/>
                    </a:stretch>
                  </pic:blipFill>
                  <pic:spPr>
                    <a:xfrm>
                      <a:off x="0" y="0"/>
                      <a:ext cx="3372321" cy="3988357"/>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E023DE">
        <w:rPr>
          <w:rFonts w:ascii="Times New Roman" w:hAnsi="Times New Roman" w:cs="Times New Roman"/>
          <w:noProof/>
          <w:color w:val="000000"/>
          <w:sz w:val="24"/>
          <w:szCs w:val="24"/>
          <w:lang w:eastAsia="es-ES"/>
        </w:rPr>
        <w:lastRenderedPageBreak/>
        <w:drawing>
          <wp:inline distT="0" distB="0" distL="0" distR="0" wp14:anchorId="530C9DF0" wp14:editId="2613E472">
            <wp:extent cx="2825750" cy="2362200"/>
            <wp:effectExtent l="0" t="0" r="0" b="0"/>
            <wp:docPr id="593" name="Imagen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0"/>
                    <a:stretch>
                      <a:fillRect/>
                    </a:stretch>
                  </pic:blipFill>
                  <pic:spPr>
                    <a:xfrm>
                      <a:off x="0" y="0"/>
                      <a:ext cx="2828848" cy="2364789"/>
                    </a:xfrm>
                    <a:prstGeom prst="rect">
                      <a:avLst/>
                    </a:prstGeom>
                  </pic:spPr>
                </pic:pic>
              </a:graphicData>
            </a:graphic>
          </wp:inline>
        </w:drawing>
      </w:r>
      <w:r w:rsidRPr="00E023DE">
        <w:rPr>
          <w:rFonts w:ascii="Times New Roman" w:hAnsi="Times New Roman" w:cs="Times New Roman"/>
          <w:noProof/>
          <w:color w:val="000000"/>
          <w:sz w:val="24"/>
          <w:szCs w:val="24"/>
          <w:lang w:eastAsia="es-ES"/>
        </w:rPr>
        <w:drawing>
          <wp:inline distT="0" distB="0" distL="0" distR="0" wp14:anchorId="642F9E3D" wp14:editId="11D6662D">
            <wp:extent cx="2743200" cy="3009899"/>
            <wp:effectExtent l="0" t="0" r="0" b="635"/>
            <wp:docPr id="594" name="Imagen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1"/>
                    <a:stretch>
                      <a:fillRect/>
                    </a:stretch>
                  </pic:blipFill>
                  <pic:spPr>
                    <a:xfrm>
                      <a:off x="0" y="0"/>
                      <a:ext cx="2743583" cy="3010320"/>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E023DE">
        <w:rPr>
          <w:rFonts w:ascii="Times New Roman" w:hAnsi="Times New Roman" w:cs="Times New Roman"/>
          <w:noProof/>
          <w:color w:val="000000"/>
          <w:sz w:val="24"/>
          <w:szCs w:val="24"/>
          <w:lang w:eastAsia="es-ES"/>
        </w:rPr>
        <w:drawing>
          <wp:inline distT="0" distB="0" distL="0" distR="0" wp14:anchorId="7DDC1D4A" wp14:editId="005C90BB">
            <wp:extent cx="2762250" cy="2622550"/>
            <wp:effectExtent l="0" t="0" r="0" b="6350"/>
            <wp:docPr id="595" name="Imagen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2"/>
                    <a:stretch>
                      <a:fillRect/>
                    </a:stretch>
                  </pic:blipFill>
                  <pic:spPr>
                    <a:xfrm>
                      <a:off x="0" y="0"/>
                      <a:ext cx="2769325" cy="2629267"/>
                    </a:xfrm>
                    <a:prstGeom prst="rect">
                      <a:avLst/>
                    </a:prstGeom>
                  </pic:spPr>
                </pic:pic>
              </a:graphicData>
            </a:graphic>
          </wp:inline>
        </w:drawing>
      </w:r>
      <w:r w:rsidRPr="00E023DE">
        <w:rPr>
          <w:rFonts w:ascii="Times New Roman" w:hAnsi="Times New Roman" w:cs="Times New Roman"/>
          <w:noProof/>
          <w:color w:val="000000"/>
          <w:sz w:val="24"/>
          <w:szCs w:val="24"/>
          <w:lang w:eastAsia="es-ES"/>
        </w:rPr>
        <w:drawing>
          <wp:inline distT="0" distB="0" distL="0" distR="0" wp14:anchorId="7A28F853" wp14:editId="10CB704F">
            <wp:extent cx="2806700" cy="3003550"/>
            <wp:effectExtent l="0" t="0" r="0" b="6350"/>
            <wp:docPr id="596" name="Imagen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stretch>
                      <a:fillRect/>
                    </a:stretch>
                  </pic:blipFill>
                  <pic:spPr>
                    <a:xfrm>
                      <a:off x="0" y="0"/>
                      <a:ext cx="2813027" cy="3010320"/>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E023DE">
        <w:rPr>
          <w:rFonts w:ascii="Times New Roman" w:hAnsi="Times New Roman" w:cs="Times New Roman"/>
          <w:noProof/>
          <w:color w:val="000000"/>
          <w:sz w:val="24"/>
          <w:szCs w:val="24"/>
          <w:lang w:eastAsia="es-ES"/>
        </w:rPr>
        <w:lastRenderedPageBreak/>
        <w:drawing>
          <wp:inline distT="0" distB="0" distL="0" distR="0" wp14:anchorId="65CDD74B" wp14:editId="24C9577A">
            <wp:extent cx="3105150" cy="5060950"/>
            <wp:effectExtent l="0" t="0" r="0" b="6350"/>
            <wp:docPr id="597" name="Imagen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a:stretch>
                      <a:fillRect/>
                    </a:stretch>
                  </pic:blipFill>
                  <pic:spPr>
                    <a:xfrm>
                      <a:off x="0" y="0"/>
                      <a:ext cx="3109480" cy="5068007"/>
                    </a:xfrm>
                    <a:prstGeom prst="rect">
                      <a:avLst/>
                    </a:prstGeom>
                  </pic:spPr>
                </pic:pic>
              </a:graphicData>
            </a:graphic>
          </wp:inline>
        </w:drawing>
      </w:r>
      <w:r w:rsidRPr="00E023DE">
        <w:rPr>
          <w:rFonts w:ascii="Times New Roman" w:hAnsi="Times New Roman" w:cs="Times New Roman"/>
          <w:noProof/>
          <w:color w:val="000000"/>
          <w:sz w:val="24"/>
          <w:szCs w:val="24"/>
          <w:lang w:eastAsia="es-ES"/>
        </w:rPr>
        <w:drawing>
          <wp:inline distT="0" distB="0" distL="0" distR="0" wp14:anchorId="5B2DA721" wp14:editId="01718598">
            <wp:extent cx="2374900" cy="2762250"/>
            <wp:effectExtent l="0" t="0" r="6350" b="0"/>
            <wp:docPr id="598" name="Imagen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2377122" cy="2764835"/>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5E49A7">
        <w:rPr>
          <w:rFonts w:ascii="Times New Roman" w:hAnsi="Times New Roman" w:cs="Times New Roman"/>
          <w:noProof/>
          <w:color w:val="000000"/>
          <w:sz w:val="24"/>
          <w:szCs w:val="24"/>
          <w:lang w:eastAsia="es-ES"/>
        </w:rPr>
        <w:drawing>
          <wp:inline distT="0" distB="0" distL="0" distR="0" wp14:anchorId="34C6058E" wp14:editId="2BCFD727">
            <wp:extent cx="2666999" cy="2362200"/>
            <wp:effectExtent l="0" t="0" r="635" b="0"/>
            <wp:docPr id="599" name="Imagen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2667372" cy="2362530"/>
                    </a:xfrm>
                    <a:prstGeom prst="rect">
                      <a:avLst/>
                    </a:prstGeom>
                  </pic:spPr>
                </pic:pic>
              </a:graphicData>
            </a:graphic>
          </wp:inline>
        </w:drawing>
      </w:r>
      <w:r w:rsidRPr="005E49A7">
        <w:rPr>
          <w:rFonts w:ascii="Times New Roman" w:hAnsi="Times New Roman" w:cs="Times New Roman"/>
          <w:noProof/>
          <w:color w:val="000000"/>
          <w:sz w:val="24"/>
          <w:szCs w:val="24"/>
          <w:lang w:eastAsia="es-ES"/>
        </w:rPr>
        <w:drawing>
          <wp:inline distT="0" distB="0" distL="0" distR="0" wp14:anchorId="5F7DC058" wp14:editId="7648CD40">
            <wp:extent cx="2914649" cy="2419350"/>
            <wp:effectExtent l="0" t="0" r="635" b="0"/>
            <wp:docPr id="600" name="Imagen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7"/>
                    <a:stretch>
                      <a:fillRect/>
                    </a:stretch>
                  </pic:blipFill>
                  <pic:spPr>
                    <a:xfrm>
                      <a:off x="0" y="0"/>
                      <a:ext cx="2914649" cy="2419350"/>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5E49A7">
        <w:rPr>
          <w:rFonts w:ascii="Times New Roman" w:hAnsi="Times New Roman" w:cs="Times New Roman"/>
          <w:noProof/>
          <w:color w:val="000000"/>
          <w:sz w:val="24"/>
          <w:szCs w:val="24"/>
          <w:lang w:eastAsia="es-ES"/>
        </w:rPr>
        <w:drawing>
          <wp:inline distT="0" distB="0" distL="0" distR="0" wp14:anchorId="56C0A24F" wp14:editId="371F849F">
            <wp:extent cx="2730500" cy="2940050"/>
            <wp:effectExtent l="0" t="0" r="0" b="0"/>
            <wp:docPr id="601" name="Imagen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8"/>
                    <a:stretch>
                      <a:fillRect/>
                    </a:stretch>
                  </pic:blipFill>
                  <pic:spPr>
                    <a:xfrm>
                      <a:off x="0" y="0"/>
                      <a:ext cx="2733553" cy="2943337"/>
                    </a:xfrm>
                    <a:prstGeom prst="rect">
                      <a:avLst/>
                    </a:prstGeom>
                  </pic:spPr>
                </pic:pic>
              </a:graphicData>
            </a:graphic>
          </wp:inline>
        </w:drawing>
      </w:r>
      <w:r w:rsidRPr="005E49A7">
        <w:rPr>
          <w:rFonts w:ascii="Times New Roman" w:hAnsi="Times New Roman" w:cs="Times New Roman"/>
          <w:noProof/>
          <w:color w:val="000000"/>
          <w:sz w:val="24"/>
          <w:szCs w:val="24"/>
          <w:lang w:eastAsia="es-ES"/>
        </w:rPr>
        <w:drawing>
          <wp:inline distT="0" distB="0" distL="0" distR="0" wp14:anchorId="4F2F8C05" wp14:editId="6E1B87DC">
            <wp:extent cx="2940050" cy="2806700"/>
            <wp:effectExtent l="0" t="0" r="0" b="0"/>
            <wp:docPr id="602" name="Imagen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2943786" cy="2810267"/>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5E49A7">
        <w:rPr>
          <w:rFonts w:ascii="Times New Roman" w:hAnsi="Times New Roman" w:cs="Times New Roman"/>
          <w:noProof/>
          <w:color w:val="000000"/>
          <w:sz w:val="24"/>
          <w:szCs w:val="24"/>
          <w:lang w:eastAsia="es-ES"/>
        </w:rPr>
        <w:drawing>
          <wp:inline distT="0" distB="0" distL="0" distR="0" wp14:anchorId="53BD1414" wp14:editId="17B8226D">
            <wp:extent cx="5731510" cy="3402778"/>
            <wp:effectExtent l="0" t="0" r="2540" b="7620"/>
            <wp:docPr id="603" name="Imagen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0"/>
                    <a:stretch>
                      <a:fillRect/>
                    </a:stretch>
                  </pic:blipFill>
                  <pic:spPr>
                    <a:xfrm>
                      <a:off x="0" y="0"/>
                      <a:ext cx="5731510" cy="3402778"/>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93B34">
        <w:rPr>
          <w:rFonts w:ascii="Times New Roman" w:hAnsi="Times New Roman" w:cs="Times New Roman"/>
          <w:noProof/>
          <w:color w:val="000000"/>
          <w:sz w:val="24"/>
          <w:szCs w:val="24"/>
          <w:lang w:eastAsia="es-ES"/>
        </w:rPr>
        <w:lastRenderedPageBreak/>
        <w:drawing>
          <wp:inline distT="0" distB="0" distL="0" distR="0" wp14:anchorId="20D5A9F1" wp14:editId="3FE5495C">
            <wp:extent cx="2901950" cy="5683249"/>
            <wp:effectExtent l="0" t="0" r="0" b="0"/>
            <wp:docPr id="604" name="Imagen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1"/>
                    <a:stretch>
                      <a:fillRect/>
                    </a:stretch>
                  </pic:blipFill>
                  <pic:spPr>
                    <a:xfrm>
                      <a:off x="0" y="0"/>
                      <a:ext cx="2902356" cy="5684044"/>
                    </a:xfrm>
                    <a:prstGeom prst="rect">
                      <a:avLst/>
                    </a:prstGeom>
                  </pic:spPr>
                </pic:pic>
              </a:graphicData>
            </a:graphic>
          </wp:inline>
        </w:drawing>
      </w:r>
      <w:r w:rsidRPr="00F93B34">
        <w:rPr>
          <w:rFonts w:ascii="Times New Roman" w:hAnsi="Times New Roman" w:cs="Times New Roman"/>
          <w:noProof/>
          <w:color w:val="000000"/>
          <w:sz w:val="24"/>
          <w:szCs w:val="24"/>
          <w:lang w:eastAsia="es-ES"/>
        </w:rPr>
        <w:drawing>
          <wp:inline distT="0" distB="0" distL="0" distR="0" wp14:anchorId="5A3C1AD9" wp14:editId="4EDEDB29">
            <wp:extent cx="2800350" cy="3314700"/>
            <wp:effectExtent l="0" t="0" r="0" b="0"/>
            <wp:docPr id="605" name="Imagen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2"/>
                    <a:stretch>
                      <a:fillRect/>
                    </a:stretch>
                  </pic:blipFill>
                  <pic:spPr>
                    <a:xfrm>
                      <a:off x="0" y="0"/>
                      <a:ext cx="2803466" cy="3318388"/>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93B34">
        <w:rPr>
          <w:rFonts w:ascii="Times New Roman" w:hAnsi="Times New Roman" w:cs="Times New Roman"/>
          <w:noProof/>
          <w:color w:val="000000"/>
          <w:sz w:val="24"/>
          <w:szCs w:val="24"/>
          <w:lang w:eastAsia="es-ES"/>
        </w:rPr>
        <w:drawing>
          <wp:inline distT="0" distB="0" distL="0" distR="0" wp14:anchorId="1DAB489E" wp14:editId="4F0D8B59">
            <wp:extent cx="5726635" cy="3054350"/>
            <wp:effectExtent l="0" t="0" r="7620" b="0"/>
            <wp:docPr id="606" name="Imagen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3"/>
                    <a:stretch>
                      <a:fillRect/>
                    </a:stretch>
                  </pic:blipFill>
                  <pic:spPr>
                    <a:xfrm>
                      <a:off x="0" y="0"/>
                      <a:ext cx="5731510" cy="3056950"/>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93B34">
        <w:rPr>
          <w:rFonts w:ascii="Times New Roman" w:hAnsi="Times New Roman" w:cs="Times New Roman"/>
          <w:noProof/>
          <w:color w:val="000000"/>
          <w:sz w:val="24"/>
          <w:szCs w:val="24"/>
          <w:lang w:eastAsia="es-ES"/>
        </w:rPr>
        <w:lastRenderedPageBreak/>
        <w:drawing>
          <wp:inline distT="0" distB="0" distL="0" distR="0" wp14:anchorId="1BB60B25" wp14:editId="31D63EAB">
            <wp:extent cx="2813050" cy="3028950"/>
            <wp:effectExtent l="0" t="0" r="6350" b="0"/>
            <wp:docPr id="607" name="Imagen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4"/>
                    <a:stretch>
                      <a:fillRect/>
                    </a:stretch>
                  </pic:blipFill>
                  <pic:spPr>
                    <a:xfrm>
                      <a:off x="0" y="0"/>
                      <a:ext cx="2815831" cy="3031944"/>
                    </a:xfrm>
                    <a:prstGeom prst="rect">
                      <a:avLst/>
                    </a:prstGeom>
                  </pic:spPr>
                </pic:pic>
              </a:graphicData>
            </a:graphic>
          </wp:inline>
        </w:drawing>
      </w:r>
      <w:r w:rsidRPr="00F93B34">
        <w:rPr>
          <w:rFonts w:ascii="Times New Roman" w:hAnsi="Times New Roman" w:cs="Times New Roman"/>
          <w:noProof/>
          <w:color w:val="000000"/>
          <w:sz w:val="24"/>
          <w:szCs w:val="24"/>
          <w:lang w:eastAsia="es-ES"/>
        </w:rPr>
        <w:drawing>
          <wp:inline distT="0" distB="0" distL="0" distR="0" wp14:anchorId="032EF0C1" wp14:editId="3AD6CC4B">
            <wp:extent cx="2628900" cy="2819400"/>
            <wp:effectExtent l="0" t="0" r="0" b="0"/>
            <wp:docPr id="608" name="Imagen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5"/>
                    <a:stretch>
                      <a:fillRect/>
                    </a:stretch>
                  </pic:blipFill>
                  <pic:spPr>
                    <a:xfrm>
                      <a:off x="0" y="0"/>
                      <a:ext cx="2629268" cy="2819794"/>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F93B34">
        <w:rPr>
          <w:rFonts w:ascii="Times New Roman" w:hAnsi="Times New Roman" w:cs="Times New Roman"/>
          <w:noProof/>
          <w:color w:val="000000"/>
          <w:sz w:val="24"/>
          <w:szCs w:val="24"/>
          <w:lang w:eastAsia="es-ES"/>
        </w:rPr>
        <w:drawing>
          <wp:inline distT="0" distB="0" distL="0" distR="0" wp14:anchorId="004EE940" wp14:editId="6E56F0EC">
            <wp:extent cx="2819400" cy="2921000"/>
            <wp:effectExtent l="0" t="0" r="0" b="0"/>
            <wp:docPr id="609" name="Imagen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6"/>
                    <a:stretch>
                      <a:fillRect/>
                    </a:stretch>
                  </pic:blipFill>
                  <pic:spPr>
                    <a:xfrm>
                      <a:off x="0" y="0"/>
                      <a:ext cx="2822858" cy="2924583"/>
                    </a:xfrm>
                    <a:prstGeom prst="rect">
                      <a:avLst/>
                    </a:prstGeom>
                  </pic:spPr>
                </pic:pic>
              </a:graphicData>
            </a:graphic>
          </wp:inline>
        </w:drawing>
      </w:r>
      <w:r w:rsidRPr="00F93B34">
        <w:rPr>
          <w:rFonts w:ascii="Times New Roman" w:hAnsi="Times New Roman" w:cs="Times New Roman"/>
          <w:noProof/>
          <w:color w:val="000000"/>
          <w:sz w:val="24"/>
          <w:szCs w:val="24"/>
          <w:lang w:eastAsia="es-ES"/>
        </w:rPr>
        <w:drawing>
          <wp:inline distT="0" distB="0" distL="0" distR="0" wp14:anchorId="1865822D" wp14:editId="093FC48E">
            <wp:extent cx="2844800" cy="2806700"/>
            <wp:effectExtent l="0" t="0" r="0" b="0"/>
            <wp:docPr id="610" name="Imagen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7"/>
                    <a:stretch>
                      <a:fillRect/>
                    </a:stretch>
                  </pic:blipFill>
                  <pic:spPr>
                    <a:xfrm>
                      <a:off x="0" y="0"/>
                      <a:ext cx="2845197" cy="2807092"/>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81295D">
        <w:rPr>
          <w:rFonts w:ascii="Times New Roman" w:hAnsi="Times New Roman" w:cs="Times New Roman"/>
          <w:noProof/>
          <w:color w:val="000000"/>
          <w:sz w:val="24"/>
          <w:szCs w:val="24"/>
          <w:lang w:eastAsia="es-ES"/>
        </w:rPr>
        <w:drawing>
          <wp:inline distT="0" distB="0" distL="0" distR="0" wp14:anchorId="05F0D1B7" wp14:editId="02A9FA9A">
            <wp:extent cx="3048000" cy="2527300"/>
            <wp:effectExtent l="0" t="0" r="0" b="6350"/>
            <wp:docPr id="611" name="Imagen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8"/>
                    <a:stretch>
                      <a:fillRect/>
                    </a:stretch>
                  </pic:blipFill>
                  <pic:spPr>
                    <a:xfrm>
                      <a:off x="0" y="0"/>
                      <a:ext cx="3050743" cy="2529574"/>
                    </a:xfrm>
                    <a:prstGeom prst="rect">
                      <a:avLst/>
                    </a:prstGeom>
                  </pic:spPr>
                </pic:pic>
              </a:graphicData>
            </a:graphic>
          </wp:inline>
        </w:drawing>
      </w:r>
      <w:r w:rsidRPr="0081295D">
        <w:rPr>
          <w:rFonts w:ascii="Times New Roman" w:hAnsi="Times New Roman" w:cs="Times New Roman"/>
          <w:noProof/>
          <w:color w:val="000000"/>
          <w:sz w:val="24"/>
          <w:szCs w:val="24"/>
          <w:lang w:eastAsia="es-ES"/>
        </w:rPr>
        <w:drawing>
          <wp:inline distT="0" distB="0" distL="0" distR="0" wp14:anchorId="4DFFA45C" wp14:editId="63514306">
            <wp:extent cx="2603500" cy="2571750"/>
            <wp:effectExtent l="0" t="0" r="6350" b="0"/>
            <wp:docPr id="612" name="Imagen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
                    <a:stretch>
                      <a:fillRect/>
                    </a:stretch>
                  </pic:blipFill>
                  <pic:spPr>
                    <a:xfrm>
                      <a:off x="0" y="0"/>
                      <a:ext cx="2608189" cy="2576382"/>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67451A">
        <w:rPr>
          <w:rFonts w:ascii="Times New Roman" w:hAnsi="Times New Roman" w:cs="Times New Roman"/>
          <w:noProof/>
          <w:color w:val="000000"/>
          <w:sz w:val="24"/>
          <w:szCs w:val="24"/>
          <w:lang w:eastAsia="es-ES"/>
        </w:rPr>
        <w:lastRenderedPageBreak/>
        <w:drawing>
          <wp:inline distT="0" distB="0" distL="0" distR="0" wp14:anchorId="7503D09C" wp14:editId="2E66D42E">
            <wp:extent cx="2895600" cy="2984500"/>
            <wp:effectExtent l="0" t="0" r="0" b="6350"/>
            <wp:docPr id="613" name="Imagen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a:stretch>
                      <a:fillRect/>
                    </a:stretch>
                  </pic:blipFill>
                  <pic:spPr>
                    <a:xfrm>
                      <a:off x="0" y="0"/>
                      <a:ext cx="2898651" cy="2987645"/>
                    </a:xfrm>
                    <a:prstGeom prst="rect">
                      <a:avLst/>
                    </a:prstGeom>
                  </pic:spPr>
                </pic:pic>
              </a:graphicData>
            </a:graphic>
          </wp:inline>
        </w:drawing>
      </w:r>
      <w:r w:rsidRPr="0067451A">
        <w:rPr>
          <w:rFonts w:ascii="Times New Roman" w:hAnsi="Times New Roman" w:cs="Times New Roman"/>
          <w:noProof/>
          <w:color w:val="000000"/>
          <w:sz w:val="24"/>
          <w:szCs w:val="24"/>
          <w:lang w:eastAsia="es-ES"/>
        </w:rPr>
        <w:drawing>
          <wp:inline distT="0" distB="0" distL="0" distR="0" wp14:anchorId="39E6A494" wp14:editId="6044A0A0">
            <wp:extent cx="2730500" cy="2698750"/>
            <wp:effectExtent l="0" t="0" r="0" b="6350"/>
            <wp:docPr id="614" name="Imagen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a:stretch>
                      <a:fillRect/>
                    </a:stretch>
                  </pic:blipFill>
                  <pic:spPr>
                    <a:xfrm>
                      <a:off x="0" y="0"/>
                      <a:ext cx="2733311" cy="2701528"/>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67451A">
        <w:rPr>
          <w:rFonts w:ascii="Times New Roman" w:hAnsi="Times New Roman" w:cs="Times New Roman"/>
          <w:noProof/>
          <w:color w:val="000000"/>
          <w:sz w:val="24"/>
          <w:szCs w:val="24"/>
          <w:lang w:eastAsia="es-ES"/>
        </w:rPr>
        <w:drawing>
          <wp:inline distT="0" distB="0" distL="0" distR="0" wp14:anchorId="0EA6DF40" wp14:editId="32CF5B37">
            <wp:extent cx="2794000" cy="2724150"/>
            <wp:effectExtent l="0" t="0" r="6350" b="0"/>
            <wp:docPr id="615" name="Imagen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
                    <a:stretch>
                      <a:fillRect/>
                    </a:stretch>
                  </pic:blipFill>
                  <pic:spPr>
                    <a:xfrm>
                      <a:off x="0" y="0"/>
                      <a:ext cx="2794390" cy="2724530"/>
                    </a:xfrm>
                    <a:prstGeom prst="rect">
                      <a:avLst/>
                    </a:prstGeom>
                  </pic:spPr>
                </pic:pic>
              </a:graphicData>
            </a:graphic>
          </wp:inline>
        </w:drawing>
      </w:r>
      <w:r w:rsidRPr="0067451A">
        <w:rPr>
          <w:rFonts w:ascii="Times New Roman" w:hAnsi="Times New Roman" w:cs="Times New Roman"/>
          <w:noProof/>
          <w:color w:val="000000"/>
          <w:sz w:val="24"/>
          <w:szCs w:val="24"/>
          <w:lang w:eastAsia="es-ES"/>
        </w:rPr>
        <w:drawing>
          <wp:inline distT="0" distB="0" distL="0" distR="0" wp14:anchorId="57EB12F6" wp14:editId="70435A3B">
            <wp:extent cx="2635250" cy="2762250"/>
            <wp:effectExtent l="0" t="0" r="0" b="0"/>
            <wp:docPr id="616" name="Imagen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3"/>
                    <a:stretch>
                      <a:fillRect/>
                    </a:stretch>
                  </pic:blipFill>
                  <pic:spPr>
                    <a:xfrm>
                      <a:off x="0" y="0"/>
                      <a:ext cx="2637649" cy="2764765"/>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67451A">
        <w:rPr>
          <w:rFonts w:ascii="Times New Roman" w:hAnsi="Times New Roman" w:cs="Times New Roman"/>
          <w:noProof/>
          <w:color w:val="000000"/>
          <w:sz w:val="24"/>
          <w:szCs w:val="24"/>
          <w:lang w:eastAsia="es-ES"/>
        </w:rPr>
        <w:drawing>
          <wp:inline distT="0" distB="0" distL="0" distR="0" wp14:anchorId="313007F8" wp14:editId="1AAE8D5D">
            <wp:extent cx="2800350" cy="2940050"/>
            <wp:effectExtent l="0" t="0" r="0" b="0"/>
            <wp:docPr id="617" name="Imagen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4"/>
                    <a:stretch>
                      <a:fillRect/>
                    </a:stretch>
                  </pic:blipFill>
                  <pic:spPr>
                    <a:xfrm>
                      <a:off x="0" y="0"/>
                      <a:ext cx="2800350" cy="2940050"/>
                    </a:xfrm>
                    <a:prstGeom prst="rect">
                      <a:avLst/>
                    </a:prstGeom>
                  </pic:spPr>
                </pic:pic>
              </a:graphicData>
            </a:graphic>
          </wp:inline>
        </w:drawing>
      </w:r>
      <w:r w:rsidRPr="0067451A">
        <w:rPr>
          <w:rFonts w:ascii="Times New Roman" w:hAnsi="Times New Roman" w:cs="Times New Roman"/>
          <w:noProof/>
          <w:color w:val="000000"/>
          <w:sz w:val="24"/>
          <w:szCs w:val="24"/>
          <w:lang w:eastAsia="es-ES"/>
        </w:rPr>
        <w:drawing>
          <wp:inline distT="0" distB="0" distL="0" distR="0" wp14:anchorId="3571DB36" wp14:editId="6BF389D2">
            <wp:extent cx="2686050" cy="2787650"/>
            <wp:effectExtent l="0" t="0" r="0" b="0"/>
            <wp:docPr id="618" name="Imagen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5"/>
                    <a:stretch>
                      <a:fillRect/>
                    </a:stretch>
                  </pic:blipFill>
                  <pic:spPr>
                    <a:xfrm>
                      <a:off x="0" y="0"/>
                      <a:ext cx="2688266" cy="2789949"/>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67451A">
        <w:rPr>
          <w:rFonts w:ascii="Times New Roman" w:hAnsi="Times New Roman" w:cs="Times New Roman"/>
          <w:noProof/>
          <w:color w:val="000000"/>
          <w:sz w:val="24"/>
          <w:szCs w:val="24"/>
          <w:lang w:eastAsia="es-ES"/>
        </w:rPr>
        <w:lastRenderedPageBreak/>
        <w:drawing>
          <wp:inline distT="0" distB="0" distL="0" distR="0" wp14:anchorId="56877E25" wp14:editId="26FF2F2E">
            <wp:extent cx="5731510" cy="2581629"/>
            <wp:effectExtent l="0" t="0" r="2540" b="9525"/>
            <wp:docPr id="619" name="Imagen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6"/>
                    <a:stretch>
                      <a:fillRect/>
                    </a:stretch>
                  </pic:blipFill>
                  <pic:spPr>
                    <a:xfrm>
                      <a:off x="0" y="0"/>
                      <a:ext cx="5731510" cy="2581629"/>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67451A">
        <w:rPr>
          <w:rFonts w:ascii="Times New Roman" w:hAnsi="Times New Roman" w:cs="Times New Roman"/>
          <w:noProof/>
          <w:color w:val="000000"/>
          <w:sz w:val="24"/>
          <w:szCs w:val="24"/>
          <w:lang w:eastAsia="es-ES"/>
        </w:rPr>
        <w:drawing>
          <wp:inline distT="0" distB="0" distL="0" distR="0" wp14:anchorId="2AD19E8D" wp14:editId="46BC5BAB">
            <wp:extent cx="2844800" cy="2774950"/>
            <wp:effectExtent l="0" t="0" r="0" b="6350"/>
            <wp:docPr id="620" name="Imagen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7"/>
                    <a:stretch>
                      <a:fillRect/>
                    </a:stretch>
                  </pic:blipFill>
                  <pic:spPr>
                    <a:xfrm>
                      <a:off x="0" y="0"/>
                      <a:ext cx="2849878" cy="2779903"/>
                    </a:xfrm>
                    <a:prstGeom prst="rect">
                      <a:avLst/>
                    </a:prstGeom>
                  </pic:spPr>
                </pic:pic>
              </a:graphicData>
            </a:graphic>
          </wp:inline>
        </w:drawing>
      </w:r>
      <w:r w:rsidRPr="000824E8">
        <w:rPr>
          <w:rFonts w:ascii="Times New Roman" w:hAnsi="Times New Roman" w:cs="Times New Roman"/>
          <w:noProof/>
          <w:color w:val="000000"/>
          <w:sz w:val="24"/>
          <w:szCs w:val="24"/>
          <w:lang w:eastAsia="es-ES"/>
        </w:rPr>
        <w:drawing>
          <wp:inline distT="0" distB="0" distL="0" distR="0" wp14:anchorId="43157DCC" wp14:editId="2A87CA4F">
            <wp:extent cx="2844800" cy="2774950"/>
            <wp:effectExtent l="0" t="0" r="0" b="6350"/>
            <wp:docPr id="621" name="Imagen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2845198" cy="2775338"/>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0824E8">
        <w:rPr>
          <w:rFonts w:ascii="Times New Roman" w:hAnsi="Times New Roman" w:cs="Times New Roman"/>
          <w:noProof/>
          <w:color w:val="000000"/>
          <w:sz w:val="24"/>
          <w:szCs w:val="24"/>
          <w:lang w:eastAsia="es-ES"/>
        </w:rPr>
        <w:drawing>
          <wp:inline distT="0" distB="0" distL="0" distR="0" wp14:anchorId="5D26BF8D" wp14:editId="328F77D7">
            <wp:extent cx="2952750" cy="2895600"/>
            <wp:effectExtent l="0" t="0" r="0" b="0"/>
            <wp:docPr id="622" name="Imagen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9"/>
                    <a:stretch>
                      <a:fillRect/>
                    </a:stretch>
                  </pic:blipFill>
                  <pic:spPr>
                    <a:xfrm>
                      <a:off x="0" y="0"/>
                      <a:ext cx="2952750" cy="2895600"/>
                    </a:xfrm>
                    <a:prstGeom prst="rect">
                      <a:avLst/>
                    </a:prstGeom>
                  </pic:spPr>
                </pic:pic>
              </a:graphicData>
            </a:graphic>
          </wp:inline>
        </w:drawing>
      </w:r>
      <w:r w:rsidRPr="000824E8">
        <w:rPr>
          <w:rFonts w:ascii="Times New Roman" w:hAnsi="Times New Roman" w:cs="Times New Roman"/>
          <w:noProof/>
          <w:color w:val="000000"/>
          <w:sz w:val="24"/>
          <w:szCs w:val="24"/>
          <w:lang w:eastAsia="es-ES"/>
        </w:rPr>
        <w:drawing>
          <wp:inline distT="0" distB="0" distL="0" distR="0" wp14:anchorId="44F530FF" wp14:editId="0D6581D4">
            <wp:extent cx="2749550" cy="3086100"/>
            <wp:effectExtent l="0" t="0" r="0" b="0"/>
            <wp:docPr id="623" name="Imagen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0"/>
                    <a:stretch>
                      <a:fillRect/>
                    </a:stretch>
                  </pic:blipFill>
                  <pic:spPr>
                    <a:xfrm>
                      <a:off x="0" y="0"/>
                      <a:ext cx="2749934" cy="3086531"/>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0824E8">
        <w:rPr>
          <w:rFonts w:ascii="Times New Roman" w:hAnsi="Times New Roman" w:cs="Times New Roman"/>
          <w:noProof/>
          <w:color w:val="000000"/>
          <w:sz w:val="24"/>
          <w:szCs w:val="24"/>
          <w:lang w:eastAsia="es-ES"/>
        </w:rPr>
        <w:lastRenderedPageBreak/>
        <w:drawing>
          <wp:inline distT="0" distB="0" distL="0" distR="0" wp14:anchorId="4859F0B2" wp14:editId="3D73B1A2">
            <wp:extent cx="5731510" cy="3212952"/>
            <wp:effectExtent l="0" t="0" r="2540" b="6985"/>
            <wp:docPr id="624" name="Imagen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1"/>
                    <a:stretch>
                      <a:fillRect/>
                    </a:stretch>
                  </pic:blipFill>
                  <pic:spPr>
                    <a:xfrm>
                      <a:off x="0" y="0"/>
                      <a:ext cx="5731510" cy="3212952"/>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2D241E">
        <w:rPr>
          <w:rFonts w:ascii="Times New Roman" w:hAnsi="Times New Roman" w:cs="Times New Roman"/>
          <w:noProof/>
          <w:color w:val="000000"/>
          <w:sz w:val="24"/>
          <w:szCs w:val="24"/>
          <w:lang w:eastAsia="es-ES"/>
        </w:rPr>
        <w:drawing>
          <wp:inline distT="0" distB="0" distL="0" distR="0" wp14:anchorId="32CA3244" wp14:editId="11F736F1">
            <wp:extent cx="2832100" cy="2667000"/>
            <wp:effectExtent l="0" t="0" r="6350" b="0"/>
            <wp:docPr id="629" name="Imagen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2"/>
                    <a:stretch>
                      <a:fillRect/>
                    </a:stretch>
                  </pic:blipFill>
                  <pic:spPr>
                    <a:xfrm>
                      <a:off x="0" y="0"/>
                      <a:ext cx="2834740" cy="2669486"/>
                    </a:xfrm>
                    <a:prstGeom prst="rect">
                      <a:avLst/>
                    </a:prstGeom>
                  </pic:spPr>
                </pic:pic>
              </a:graphicData>
            </a:graphic>
          </wp:inline>
        </w:drawing>
      </w:r>
      <w:r w:rsidRPr="000824E8">
        <w:rPr>
          <w:rFonts w:ascii="Times New Roman" w:hAnsi="Times New Roman" w:cs="Times New Roman"/>
          <w:noProof/>
          <w:color w:val="000000"/>
          <w:sz w:val="24"/>
          <w:szCs w:val="24"/>
          <w:lang w:eastAsia="es-ES"/>
        </w:rPr>
        <w:drawing>
          <wp:inline distT="0" distB="0" distL="0" distR="0" wp14:anchorId="54038607" wp14:editId="2639A983">
            <wp:extent cx="2832100" cy="2641599"/>
            <wp:effectExtent l="0" t="0" r="6350" b="6985"/>
            <wp:docPr id="625" name="Imagen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a:stretch>
                      <a:fillRect/>
                    </a:stretch>
                  </pic:blipFill>
                  <pic:spPr>
                    <a:xfrm>
                      <a:off x="0" y="0"/>
                      <a:ext cx="2834853" cy="2644167"/>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1E427D">
        <w:rPr>
          <w:rFonts w:ascii="Times New Roman" w:hAnsi="Times New Roman" w:cs="Times New Roman"/>
          <w:noProof/>
          <w:color w:val="000000"/>
          <w:sz w:val="24"/>
          <w:szCs w:val="24"/>
          <w:lang w:eastAsia="es-ES"/>
        </w:rPr>
        <w:drawing>
          <wp:inline distT="0" distB="0" distL="0" distR="0" wp14:anchorId="74450CFC" wp14:editId="18100AB2">
            <wp:extent cx="2768600" cy="2647950"/>
            <wp:effectExtent l="0" t="0" r="0" b="0"/>
            <wp:docPr id="626" name="Imagen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4"/>
                    <a:stretch>
                      <a:fillRect/>
                    </a:stretch>
                  </pic:blipFill>
                  <pic:spPr>
                    <a:xfrm>
                      <a:off x="0" y="0"/>
                      <a:ext cx="2768987" cy="2648320"/>
                    </a:xfrm>
                    <a:prstGeom prst="rect">
                      <a:avLst/>
                    </a:prstGeom>
                  </pic:spPr>
                </pic:pic>
              </a:graphicData>
            </a:graphic>
          </wp:inline>
        </w:drawing>
      </w:r>
      <w:r w:rsidRPr="001E427D">
        <w:rPr>
          <w:rFonts w:ascii="Times New Roman" w:hAnsi="Times New Roman" w:cs="Times New Roman"/>
          <w:noProof/>
          <w:color w:val="000000"/>
          <w:sz w:val="24"/>
          <w:szCs w:val="24"/>
          <w:lang w:eastAsia="es-ES"/>
        </w:rPr>
        <w:drawing>
          <wp:inline distT="0" distB="0" distL="0" distR="0" wp14:anchorId="3A771EEA" wp14:editId="06E9BF18">
            <wp:extent cx="2622550" cy="2667000"/>
            <wp:effectExtent l="0" t="0" r="6350" b="0"/>
            <wp:docPr id="627" name="Imagen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5"/>
                    <a:stretch>
                      <a:fillRect/>
                    </a:stretch>
                  </pic:blipFill>
                  <pic:spPr>
                    <a:xfrm>
                      <a:off x="0" y="0"/>
                      <a:ext cx="2625314" cy="2669811"/>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2D241E">
        <w:rPr>
          <w:rFonts w:ascii="Times New Roman" w:hAnsi="Times New Roman" w:cs="Times New Roman"/>
          <w:noProof/>
          <w:color w:val="000000"/>
          <w:sz w:val="24"/>
          <w:szCs w:val="24"/>
          <w:lang w:eastAsia="es-ES"/>
        </w:rPr>
        <w:lastRenderedPageBreak/>
        <w:drawing>
          <wp:inline distT="0" distB="0" distL="0" distR="0" wp14:anchorId="651C97C8" wp14:editId="14F7BC69">
            <wp:extent cx="5873750" cy="5670550"/>
            <wp:effectExtent l="0" t="0" r="0" b="6350"/>
            <wp:docPr id="628" name="Imagen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6"/>
                    <a:stretch>
                      <a:fillRect/>
                    </a:stretch>
                  </pic:blipFill>
                  <pic:spPr>
                    <a:xfrm>
                      <a:off x="0" y="0"/>
                      <a:ext cx="5872223" cy="5669076"/>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2D241E">
        <w:rPr>
          <w:rFonts w:ascii="Times New Roman" w:hAnsi="Times New Roman" w:cs="Times New Roman"/>
          <w:noProof/>
          <w:color w:val="000000"/>
          <w:sz w:val="24"/>
          <w:szCs w:val="24"/>
          <w:lang w:eastAsia="es-ES"/>
        </w:rPr>
        <w:drawing>
          <wp:inline distT="0" distB="0" distL="0" distR="0" wp14:anchorId="4CDFD8D5" wp14:editId="428E2F6E">
            <wp:extent cx="5727700" cy="3124200"/>
            <wp:effectExtent l="0" t="0" r="6350" b="0"/>
            <wp:docPr id="630" name="Imagen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7"/>
                    <a:stretch>
                      <a:fillRect/>
                    </a:stretch>
                  </pic:blipFill>
                  <pic:spPr>
                    <a:xfrm>
                      <a:off x="0" y="0"/>
                      <a:ext cx="5727700" cy="3124200"/>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2D241E">
        <w:rPr>
          <w:rFonts w:ascii="Times New Roman" w:hAnsi="Times New Roman" w:cs="Times New Roman"/>
          <w:noProof/>
          <w:color w:val="000000"/>
          <w:sz w:val="24"/>
          <w:szCs w:val="24"/>
          <w:lang w:eastAsia="es-ES"/>
        </w:rPr>
        <w:lastRenderedPageBreak/>
        <w:drawing>
          <wp:inline distT="0" distB="0" distL="0" distR="0" wp14:anchorId="1CE0D9F7" wp14:editId="79168862">
            <wp:extent cx="5731510" cy="4038388"/>
            <wp:effectExtent l="0" t="0" r="2540" b="635"/>
            <wp:docPr id="631" name="Imagen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8"/>
                    <a:stretch>
                      <a:fillRect/>
                    </a:stretch>
                  </pic:blipFill>
                  <pic:spPr>
                    <a:xfrm>
                      <a:off x="0" y="0"/>
                      <a:ext cx="5731510" cy="4038388"/>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2D241E">
        <w:rPr>
          <w:rFonts w:ascii="Times New Roman" w:hAnsi="Times New Roman" w:cs="Times New Roman"/>
          <w:noProof/>
          <w:color w:val="000000"/>
          <w:sz w:val="24"/>
          <w:szCs w:val="24"/>
          <w:lang w:eastAsia="es-ES"/>
        </w:rPr>
        <w:drawing>
          <wp:inline distT="0" distB="0" distL="0" distR="0" wp14:anchorId="3A8FAB24" wp14:editId="34A5463E">
            <wp:extent cx="5731510" cy="4013894"/>
            <wp:effectExtent l="0" t="0" r="2540" b="5715"/>
            <wp:docPr id="632" name="Imagen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stretch>
                      <a:fillRect/>
                    </a:stretch>
                  </pic:blipFill>
                  <pic:spPr>
                    <a:xfrm>
                      <a:off x="0" y="0"/>
                      <a:ext cx="5731510" cy="4013894"/>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2D241E">
        <w:rPr>
          <w:rFonts w:ascii="Times New Roman" w:hAnsi="Times New Roman" w:cs="Times New Roman"/>
          <w:noProof/>
          <w:color w:val="000000"/>
          <w:sz w:val="24"/>
          <w:szCs w:val="24"/>
          <w:lang w:eastAsia="es-ES"/>
        </w:rPr>
        <w:lastRenderedPageBreak/>
        <w:drawing>
          <wp:inline distT="0" distB="0" distL="0" distR="0" wp14:anchorId="4C6C13F0" wp14:editId="6945A91D">
            <wp:extent cx="5731510" cy="4072679"/>
            <wp:effectExtent l="0" t="0" r="2540" b="4445"/>
            <wp:docPr id="633" name="Imagen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0"/>
                    <a:stretch>
                      <a:fillRect/>
                    </a:stretch>
                  </pic:blipFill>
                  <pic:spPr>
                    <a:xfrm>
                      <a:off x="0" y="0"/>
                      <a:ext cx="5731510" cy="4072679"/>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2D241E">
        <w:rPr>
          <w:rFonts w:ascii="Times New Roman" w:hAnsi="Times New Roman" w:cs="Times New Roman"/>
          <w:noProof/>
          <w:color w:val="000000"/>
          <w:sz w:val="24"/>
          <w:szCs w:val="24"/>
          <w:lang w:eastAsia="es-ES"/>
        </w:rPr>
        <w:drawing>
          <wp:inline distT="0" distB="0" distL="0" distR="0" wp14:anchorId="2DEBE521" wp14:editId="4DC1F363">
            <wp:extent cx="5731510" cy="3968581"/>
            <wp:effectExtent l="0" t="0" r="2540" b="0"/>
            <wp:docPr id="634" name="Imagen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1"/>
                    <a:stretch>
                      <a:fillRect/>
                    </a:stretch>
                  </pic:blipFill>
                  <pic:spPr>
                    <a:xfrm>
                      <a:off x="0" y="0"/>
                      <a:ext cx="5731510" cy="3968581"/>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2F3662">
        <w:rPr>
          <w:rFonts w:ascii="Times New Roman" w:hAnsi="Times New Roman" w:cs="Times New Roman"/>
          <w:noProof/>
          <w:color w:val="000000"/>
          <w:sz w:val="24"/>
          <w:szCs w:val="24"/>
          <w:lang w:eastAsia="es-ES"/>
        </w:rPr>
        <w:lastRenderedPageBreak/>
        <w:drawing>
          <wp:inline distT="0" distB="0" distL="0" distR="0" wp14:anchorId="1A50751B" wp14:editId="1BA95232">
            <wp:extent cx="5731510" cy="3964907"/>
            <wp:effectExtent l="0" t="0" r="2540" b="0"/>
            <wp:docPr id="635" name="Imagen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2"/>
                    <a:stretch>
                      <a:fillRect/>
                    </a:stretch>
                  </pic:blipFill>
                  <pic:spPr>
                    <a:xfrm>
                      <a:off x="0" y="0"/>
                      <a:ext cx="5731510" cy="3964907"/>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2F3662">
        <w:rPr>
          <w:rFonts w:ascii="Times New Roman" w:hAnsi="Times New Roman" w:cs="Times New Roman"/>
          <w:noProof/>
          <w:color w:val="000000"/>
          <w:sz w:val="24"/>
          <w:szCs w:val="24"/>
          <w:lang w:eastAsia="es-ES"/>
        </w:rPr>
        <w:drawing>
          <wp:inline distT="0" distB="0" distL="0" distR="0" wp14:anchorId="5961C70F" wp14:editId="171E657D">
            <wp:extent cx="5731510" cy="3988788"/>
            <wp:effectExtent l="0" t="0" r="2540" b="0"/>
            <wp:docPr id="636" name="Imagen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
                    <a:stretch>
                      <a:fillRect/>
                    </a:stretch>
                  </pic:blipFill>
                  <pic:spPr>
                    <a:xfrm>
                      <a:off x="0" y="0"/>
                      <a:ext cx="5731510" cy="3988788"/>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2F3662">
        <w:rPr>
          <w:rFonts w:ascii="Times New Roman" w:hAnsi="Times New Roman" w:cs="Times New Roman"/>
          <w:noProof/>
          <w:color w:val="000000"/>
          <w:sz w:val="24"/>
          <w:szCs w:val="24"/>
          <w:lang w:eastAsia="es-ES"/>
        </w:rPr>
        <w:lastRenderedPageBreak/>
        <w:drawing>
          <wp:inline distT="0" distB="0" distL="0" distR="0" wp14:anchorId="16588B3B" wp14:editId="5DE2044A">
            <wp:extent cx="5731510" cy="4031652"/>
            <wp:effectExtent l="0" t="0" r="2540" b="6985"/>
            <wp:docPr id="637" name="Imagen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4"/>
                    <a:stretch>
                      <a:fillRect/>
                    </a:stretch>
                  </pic:blipFill>
                  <pic:spPr>
                    <a:xfrm>
                      <a:off x="0" y="0"/>
                      <a:ext cx="5731510" cy="4031652"/>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2F3662">
        <w:rPr>
          <w:rFonts w:ascii="Times New Roman" w:hAnsi="Times New Roman" w:cs="Times New Roman"/>
          <w:noProof/>
          <w:color w:val="000000"/>
          <w:sz w:val="24"/>
          <w:szCs w:val="24"/>
          <w:lang w:eastAsia="es-ES"/>
        </w:rPr>
        <w:drawing>
          <wp:inline distT="0" distB="0" distL="0" distR="0" wp14:anchorId="10D55405" wp14:editId="6304F5F1">
            <wp:extent cx="5731510" cy="4061044"/>
            <wp:effectExtent l="0" t="0" r="2540" b="0"/>
            <wp:docPr id="638" name="Imagen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5"/>
                    <a:stretch>
                      <a:fillRect/>
                    </a:stretch>
                  </pic:blipFill>
                  <pic:spPr>
                    <a:xfrm>
                      <a:off x="0" y="0"/>
                      <a:ext cx="5731510" cy="4061044"/>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2F3662">
        <w:rPr>
          <w:rFonts w:ascii="Times New Roman" w:hAnsi="Times New Roman" w:cs="Times New Roman"/>
          <w:noProof/>
          <w:color w:val="000000"/>
          <w:sz w:val="24"/>
          <w:szCs w:val="24"/>
          <w:lang w:eastAsia="es-ES"/>
        </w:rPr>
        <w:lastRenderedPageBreak/>
        <w:drawing>
          <wp:inline distT="0" distB="0" distL="0" distR="0" wp14:anchorId="764EA3BA" wp14:editId="41EC046A">
            <wp:extent cx="5731510" cy="3997973"/>
            <wp:effectExtent l="0" t="0" r="2540" b="2540"/>
            <wp:docPr id="639" name="Imagen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
                    <a:stretch>
                      <a:fillRect/>
                    </a:stretch>
                  </pic:blipFill>
                  <pic:spPr>
                    <a:xfrm>
                      <a:off x="0" y="0"/>
                      <a:ext cx="5731510" cy="3997973"/>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2F3662">
        <w:rPr>
          <w:rFonts w:ascii="Times New Roman" w:hAnsi="Times New Roman" w:cs="Times New Roman"/>
          <w:noProof/>
          <w:color w:val="000000"/>
          <w:sz w:val="24"/>
          <w:szCs w:val="24"/>
          <w:lang w:eastAsia="es-ES"/>
        </w:rPr>
        <w:drawing>
          <wp:inline distT="0" distB="0" distL="0" distR="0" wp14:anchorId="375F04DD" wp14:editId="534A6F92">
            <wp:extent cx="5731510" cy="4215966"/>
            <wp:effectExtent l="0" t="0" r="2540" b="0"/>
            <wp:docPr id="640" name="Imagen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
                    <a:stretch>
                      <a:fillRect/>
                    </a:stretch>
                  </pic:blipFill>
                  <pic:spPr>
                    <a:xfrm>
                      <a:off x="0" y="0"/>
                      <a:ext cx="5731510" cy="4215966"/>
                    </a:xfrm>
                    <a:prstGeom prst="rect">
                      <a:avLst/>
                    </a:prstGeom>
                  </pic:spPr>
                </pic:pic>
              </a:graphicData>
            </a:graphic>
          </wp:inline>
        </w:drawing>
      </w: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8140A2" w:rsidRDefault="00CB4750" w:rsidP="00CB4750">
      <w:pPr>
        <w:pStyle w:val="Default"/>
        <w:rPr>
          <w:rFonts w:ascii="Times New Roman" w:hAnsi="Times New Roman" w:cs="Times New Roman"/>
          <w:b/>
          <w:lang w:val="en-GB"/>
        </w:rPr>
      </w:pPr>
      <w:r w:rsidRPr="008140A2">
        <w:rPr>
          <w:rFonts w:ascii="Times New Roman" w:hAnsi="Times New Roman" w:cs="Times New Roman"/>
          <w:b/>
          <w:lang w:val="en-GB"/>
        </w:rPr>
        <w:lastRenderedPageBreak/>
        <w:t>- “Middle Class Fortunes in Western Europe” - Pew Research Center - April, 2017</w:t>
      </w:r>
    </w:p>
    <w:p w:rsidR="00CB4750" w:rsidRDefault="00CB4750" w:rsidP="00CB4750">
      <w:pPr>
        <w:pStyle w:val="Default"/>
        <w:rPr>
          <w:rFonts w:ascii="Times New Roman" w:hAnsi="Times New Roman" w:cs="Times New Roman"/>
          <w:lang w:val="en-GB"/>
        </w:rPr>
      </w:pPr>
    </w:p>
    <w:p w:rsidR="00CB4750" w:rsidRDefault="00CB4750" w:rsidP="00CB4750">
      <w:pPr>
        <w:autoSpaceDE w:val="0"/>
        <w:autoSpaceDN w:val="0"/>
        <w:adjustRightInd w:val="0"/>
        <w:spacing w:after="0" w:line="240" w:lineRule="auto"/>
        <w:jc w:val="both"/>
        <w:rPr>
          <w:rFonts w:ascii="Times New Roman" w:hAnsi="Times New Roman" w:cs="Times New Roman"/>
          <w:b/>
          <w:color w:val="000000"/>
          <w:sz w:val="24"/>
          <w:szCs w:val="24"/>
          <w:lang w:val="en-GB"/>
        </w:rPr>
      </w:pPr>
      <w:r w:rsidRPr="00492361">
        <w:rPr>
          <w:rFonts w:ascii="Times New Roman" w:hAnsi="Times New Roman" w:cs="Times New Roman"/>
          <w:b/>
          <w:color w:val="000000"/>
          <w:sz w:val="24"/>
          <w:szCs w:val="24"/>
          <w:lang w:val="en-GB"/>
        </w:rPr>
        <w:t>Middle Class Fortunes in Western Europe</w:t>
      </w:r>
    </w:p>
    <w:p w:rsidR="00CB4750" w:rsidRPr="00492361" w:rsidRDefault="00CB4750" w:rsidP="00CB4750">
      <w:pPr>
        <w:autoSpaceDE w:val="0"/>
        <w:autoSpaceDN w:val="0"/>
        <w:adjustRightInd w:val="0"/>
        <w:spacing w:after="0" w:line="240" w:lineRule="auto"/>
        <w:jc w:val="both"/>
        <w:rPr>
          <w:rFonts w:ascii="Times New Roman" w:hAnsi="Times New Roman" w:cs="Times New Roman"/>
          <w:b/>
          <w:color w:val="000000"/>
          <w:sz w:val="24"/>
          <w:szCs w:val="24"/>
          <w:lang w:val="en-GB"/>
        </w:rPr>
      </w:pPr>
      <w:r w:rsidRPr="00492361">
        <w:rPr>
          <w:rFonts w:ascii="Times New Roman" w:hAnsi="Times New Roman" w:cs="Times New Roman"/>
          <w:b/>
          <w:color w:val="000000"/>
          <w:sz w:val="24"/>
          <w:szCs w:val="24"/>
          <w:lang w:val="en-GB"/>
        </w:rPr>
        <w:t xml:space="preserve"> </w:t>
      </w:r>
    </w:p>
    <w:p w:rsidR="00CB4750" w:rsidRPr="00492361"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492361">
        <w:rPr>
          <w:rFonts w:ascii="Times New Roman" w:hAnsi="Times New Roman" w:cs="Times New Roman"/>
          <w:color w:val="000000"/>
          <w:sz w:val="24"/>
          <w:szCs w:val="24"/>
          <w:lang w:val="en-GB"/>
        </w:rPr>
        <w:t>The fortunes of the middle classes in Western Europe’s largest economies are moving in opposite directions. From 1991 to 2010, the shares of adults living in middle-income households increased in France, the Netherlands and the United Kingdom, but shrank in Germany, Italy and Spain.</w:t>
      </w:r>
    </w:p>
    <w:p w:rsidR="00CB4750" w:rsidRPr="00492361"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Pr="00492361"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492361">
        <w:rPr>
          <w:rFonts w:ascii="Times New Roman" w:hAnsi="Times New Roman" w:cs="Times New Roman"/>
          <w:color w:val="000000"/>
          <w:sz w:val="24"/>
          <w:szCs w:val="24"/>
          <w:lang w:val="en-GB"/>
        </w:rPr>
        <w:t xml:space="preserve">The divergent trajectories are linked to differences in how the incomes of households overall in these countries have evolved. France, the Netherlands and the UK experienced notable growth in disposable (after-tax) household income from 1991 to 2010. Meanwhile, incomes were either stagnant or falling in Germany, Italy and Spain. </w:t>
      </w:r>
    </w:p>
    <w:p w:rsidR="00CB4750" w:rsidRPr="00492361"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pStyle w:val="Default"/>
        <w:jc w:val="both"/>
        <w:rPr>
          <w:rFonts w:ascii="Times New Roman" w:hAnsi="Times New Roman" w:cs="Times New Roman"/>
          <w:lang w:val="en-GB"/>
        </w:rPr>
      </w:pPr>
      <w:r w:rsidRPr="00492361">
        <w:rPr>
          <w:rFonts w:ascii="Times New Roman" w:hAnsi="Times New Roman" w:cs="Times New Roman"/>
          <w:lang w:val="en-GB"/>
        </w:rPr>
        <w:t xml:space="preserve">Among the 11 Western European countries examined in this report, Ireland experienced the most rapid growth in income from 1991 to 2010 </w:t>
      </w:r>
      <w:r w:rsidRPr="00492361">
        <w:rPr>
          <w:rFonts w:ascii="Times New Roman" w:hAnsi="Times New Roman" w:cs="Times New Roman"/>
          <w:i/>
          <w:iCs/>
          <w:lang w:val="en-GB"/>
        </w:rPr>
        <w:t xml:space="preserve">and </w:t>
      </w:r>
      <w:r w:rsidRPr="00492361">
        <w:rPr>
          <w:rFonts w:ascii="Times New Roman" w:hAnsi="Times New Roman" w:cs="Times New Roman"/>
          <w:lang w:val="en-GB"/>
        </w:rPr>
        <w:t xml:space="preserve">the biggest expansion of the middle class. Several other countries in Western Europe also experienced large gains in household income. However, rising incomes did not translate into expanding middle classes in these countries. This group of countries includes Denmark, Luxembourg and Norway. </w:t>
      </w:r>
    </w:p>
    <w:p w:rsidR="00CB4750" w:rsidRPr="00492361" w:rsidRDefault="00CB4750" w:rsidP="00CB4750">
      <w:pPr>
        <w:pStyle w:val="Default"/>
        <w:jc w:val="both"/>
        <w:rPr>
          <w:rFonts w:ascii="Times New Roman" w:hAnsi="Times New Roman" w:cs="Times New Roman"/>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492361">
        <w:rPr>
          <w:rFonts w:ascii="Times New Roman" w:hAnsi="Times New Roman" w:cs="Times New Roman"/>
          <w:color w:val="000000"/>
          <w:sz w:val="24"/>
          <w:szCs w:val="24"/>
          <w:lang w:val="en-GB"/>
        </w:rPr>
        <w:t xml:space="preserve">Overall, the middle-class share of the adult population fell in seven of the 11 Western European countries examined, mirroring the long-term shrinking of the middle class in the United States. In part, the shift out of the middle class is a sign of economic progress, irrespective of changes in household incomes overall. This is because the outward shift is accompanied by a move up the income ladder, into the upper-income tier, in all countries with a shrinking middle class. </w:t>
      </w:r>
    </w:p>
    <w:p w:rsidR="00CB4750" w:rsidRPr="00492361"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pStyle w:val="Default"/>
        <w:jc w:val="both"/>
        <w:rPr>
          <w:rFonts w:ascii="Times New Roman" w:hAnsi="Times New Roman" w:cs="Times New Roman"/>
          <w:lang w:val="en-GB"/>
        </w:rPr>
      </w:pPr>
      <w:r w:rsidRPr="00492361">
        <w:rPr>
          <w:rFonts w:ascii="Times New Roman" w:hAnsi="Times New Roman" w:cs="Times New Roman"/>
          <w:lang w:val="en-GB"/>
        </w:rPr>
        <w:t xml:space="preserve">At the same time, there is movement down the income ladder in most countries with a shrinking middle class. Overall, there is a greater movement up the income ladder than downward in most countries from 1991 to 2010, resulting in a general improvement in economic status. But there is also a sharpening of economic divisions across households in many Western European countries and in the U.S. as relatively more adults are in the lower- and upper-income tiers and relatively fewer are in the middle. </w:t>
      </w:r>
    </w:p>
    <w:p w:rsidR="00CB4750" w:rsidRPr="00492361" w:rsidRDefault="00CB4750" w:rsidP="00CB4750">
      <w:pPr>
        <w:pStyle w:val="Default"/>
        <w:jc w:val="both"/>
        <w:rPr>
          <w:rFonts w:ascii="Times New Roman" w:hAnsi="Times New Roman" w:cs="Times New Roman"/>
          <w:lang w:val="en-GB"/>
        </w:rPr>
      </w:pPr>
    </w:p>
    <w:p w:rsidR="00CB4750"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r w:rsidRPr="00492361">
        <w:rPr>
          <w:rFonts w:ascii="Times New Roman" w:hAnsi="Times New Roman" w:cs="Times New Roman"/>
          <w:color w:val="000000"/>
          <w:sz w:val="24"/>
          <w:szCs w:val="24"/>
          <w:lang w:val="en-GB"/>
        </w:rPr>
        <w:t xml:space="preserve">These are among the key findings from a new comparative, cross-national analysis by Pew Research Center, using data from the Cross-National Data Center in Luxembourg (LIS), a research center that harmonizes and provides access to data from government surveys and other sources. The study covers the period 1991-2010 for the following countries: Denmark, Finland, France, Germany, Ireland, Italy, Luxembourg, the Netherlands, Norway, Spain, the UK and the U.S. Estimates for 2013 for eight of these countries are presented in Appendix A. </w:t>
      </w:r>
    </w:p>
    <w:p w:rsidR="00CB4750" w:rsidRPr="00492361" w:rsidRDefault="00CB4750" w:rsidP="00CB4750">
      <w:pPr>
        <w:autoSpaceDE w:val="0"/>
        <w:autoSpaceDN w:val="0"/>
        <w:adjustRightInd w:val="0"/>
        <w:spacing w:after="0" w:line="240" w:lineRule="auto"/>
        <w:jc w:val="both"/>
        <w:rPr>
          <w:rFonts w:ascii="Times New Roman" w:hAnsi="Times New Roman" w:cs="Times New Roman"/>
          <w:color w:val="000000"/>
          <w:sz w:val="24"/>
          <w:szCs w:val="24"/>
          <w:lang w:val="en-GB"/>
        </w:rPr>
      </w:pPr>
    </w:p>
    <w:p w:rsidR="00CB4750" w:rsidRDefault="00CB4750" w:rsidP="00CB4750">
      <w:pPr>
        <w:pStyle w:val="Default"/>
        <w:jc w:val="both"/>
        <w:rPr>
          <w:rFonts w:ascii="Times New Roman" w:hAnsi="Times New Roman" w:cs="Times New Roman"/>
          <w:color w:val="auto"/>
          <w:lang w:val="en-GB"/>
        </w:rPr>
      </w:pPr>
      <w:r w:rsidRPr="00492361">
        <w:rPr>
          <w:rFonts w:ascii="Times New Roman" w:hAnsi="Times New Roman" w:cs="Times New Roman"/>
          <w:lang w:val="en-GB"/>
        </w:rPr>
        <w:t xml:space="preserve">In this report, “middle-class” adults live in households with disposable incomes ranging from two-thirds to double the national median disposable household income. Disposable income includes earnings from work, interest and dividend income, rental income, and </w:t>
      </w:r>
      <w:hyperlink r:id="rId288" w:history="1">
        <w:r w:rsidRPr="00210742">
          <w:rPr>
            <w:rStyle w:val="Hipervnculo"/>
            <w:rFonts w:ascii="Times New Roman" w:hAnsi="Times New Roman" w:cs="Times New Roman"/>
            <w:color w:val="auto"/>
            <w:lang w:val="en-GB"/>
          </w:rPr>
          <w:t>www.pewresearch.org</w:t>
        </w:r>
      </w:hyperlink>
      <w:r w:rsidRPr="00210742">
        <w:rPr>
          <w:rFonts w:ascii="Times New Roman" w:hAnsi="Times New Roman" w:cs="Times New Roman"/>
          <w:color w:val="auto"/>
          <w:lang w:val="en-GB"/>
        </w:rPr>
        <w:t xml:space="preserve"> transfer income such as government assistance and family transfers,</w:t>
      </w:r>
      <w:r w:rsidRPr="00834058">
        <w:rPr>
          <w:rFonts w:ascii="Times New Roman" w:hAnsi="Times New Roman" w:cs="Times New Roman"/>
          <w:color w:val="auto"/>
          <w:lang w:val="en-GB"/>
        </w:rPr>
        <w:t xml:space="preserve"> </w:t>
      </w:r>
      <w:r w:rsidRPr="00492361">
        <w:rPr>
          <w:rFonts w:ascii="Times New Roman" w:hAnsi="Times New Roman" w:cs="Times New Roman"/>
          <w:color w:val="auto"/>
          <w:lang w:val="en-GB"/>
        </w:rPr>
        <w:t>but subtracts income taxes and social security contributions. It is the only measure of income comparable across all</w:t>
      </w:r>
      <w:r>
        <w:rPr>
          <w:rFonts w:ascii="Times New Roman" w:hAnsi="Times New Roman" w:cs="Times New Roman"/>
          <w:color w:val="auto"/>
          <w:lang w:val="en-GB"/>
        </w:rPr>
        <w:t xml:space="preserve"> countries in the source data.</w:t>
      </w:r>
    </w:p>
    <w:p w:rsidR="00CB4750" w:rsidRPr="00492361" w:rsidRDefault="00CB4750" w:rsidP="00CB4750">
      <w:pPr>
        <w:pStyle w:val="Default"/>
        <w:jc w:val="both"/>
        <w:rPr>
          <w:rFonts w:ascii="Times New Roman" w:hAnsi="Times New Roman" w:cs="Times New Roman"/>
          <w:lang w:val="en-GB"/>
        </w:rPr>
      </w:pPr>
    </w:p>
    <w:p w:rsidR="00CB4750" w:rsidRDefault="00CB4750" w:rsidP="00CB4750">
      <w:pPr>
        <w:pStyle w:val="Default"/>
        <w:jc w:val="both"/>
        <w:rPr>
          <w:rFonts w:ascii="Times New Roman" w:hAnsi="Times New Roman" w:cs="Times New Roman"/>
          <w:color w:val="auto"/>
          <w:lang w:val="en-GB"/>
        </w:rPr>
      </w:pPr>
      <w:r w:rsidRPr="00492361">
        <w:rPr>
          <w:rFonts w:ascii="Times New Roman" w:hAnsi="Times New Roman" w:cs="Times New Roman"/>
          <w:color w:val="auto"/>
          <w:lang w:val="en-GB"/>
        </w:rPr>
        <w:t xml:space="preserve">Estimates of income in this report are adjusted for household size and expressed in 2011 prices and purchasing power parities. This allows for comparisons across households of </w:t>
      </w:r>
      <w:r w:rsidRPr="00492361">
        <w:rPr>
          <w:rFonts w:ascii="Times New Roman" w:hAnsi="Times New Roman" w:cs="Times New Roman"/>
          <w:color w:val="auto"/>
          <w:lang w:val="en-GB"/>
        </w:rPr>
        <w:lastRenderedPageBreak/>
        <w:t xml:space="preserve">different sizes while adjusting for cost-of-living differences over time and across countries. Also, incomes are scaled to reflect a household size of three for reporting purposes. The average size </w:t>
      </w:r>
      <w:r>
        <w:rPr>
          <w:rFonts w:ascii="Times New Roman" w:hAnsi="Times New Roman" w:cs="Times New Roman"/>
          <w:color w:val="auto"/>
          <w:lang w:val="en-GB"/>
        </w:rPr>
        <w:t>of a household in the U.S. is 2,</w:t>
      </w:r>
      <w:r w:rsidRPr="00492361">
        <w:rPr>
          <w:rFonts w:ascii="Times New Roman" w:hAnsi="Times New Roman" w:cs="Times New Roman"/>
          <w:color w:val="auto"/>
          <w:lang w:val="en-GB"/>
        </w:rPr>
        <w:t>5 and is between two and three in the coun</w:t>
      </w:r>
      <w:r>
        <w:rPr>
          <w:rFonts w:ascii="Times New Roman" w:hAnsi="Times New Roman" w:cs="Times New Roman"/>
          <w:color w:val="auto"/>
          <w:lang w:val="en-GB"/>
        </w:rPr>
        <w:t xml:space="preserve">tries in Western Europe. </w:t>
      </w:r>
    </w:p>
    <w:p w:rsidR="00CB4750" w:rsidRPr="00492361" w:rsidRDefault="00CB4750" w:rsidP="00CB4750">
      <w:pPr>
        <w:pStyle w:val="Default"/>
        <w:jc w:val="both"/>
        <w:rPr>
          <w:rFonts w:ascii="Times New Roman" w:hAnsi="Times New Roman" w:cs="Times New Roman"/>
          <w:color w:val="auto"/>
          <w:lang w:val="en-GB"/>
        </w:rPr>
      </w:pPr>
      <w:r w:rsidRPr="00492361">
        <w:rPr>
          <w:rFonts w:ascii="Times New Roman" w:hAnsi="Times New Roman" w:cs="Times New Roman"/>
          <w:color w:val="auto"/>
          <w:lang w:val="en-GB"/>
        </w:rPr>
        <w:t xml:space="preserve"> </w:t>
      </w:r>
    </w:p>
    <w:p w:rsidR="00CB4750" w:rsidRDefault="00CB4750" w:rsidP="00CB4750">
      <w:pPr>
        <w:pStyle w:val="Default"/>
        <w:jc w:val="both"/>
        <w:rPr>
          <w:rFonts w:ascii="Times New Roman" w:hAnsi="Times New Roman" w:cs="Times New Roman"/>
          <w:color w:val="auto"/>
          <w:lang w:val="en-GB"/>
        </w:rPr>
      </w:pPr>
      <w:r w:rsidRPr="00492361">
        <w:rPr>
          <w:rFonts w:ascii="Times New Roman" w:hAnsi="Times New Roman" w:cs="Times New Roman"/>
          <w:color w:val="auto"/>
          <w:lang w:val="en-GB"/>
        </w:rPr>
        <w:t xml:space="preserve">By world standards, the countries featured in this report are all high income. The demarcation of their lower-, middle- and upper-income tiers is based on the relative well-being of households </w:t>
      </w:r>
      <w:r w:rsidRPr="00492361">
        <w:rPr>
          <w:rFonts w:ascii="Times New Roman" w:hAnsi="Times New Roman" w:cs="Times New Roman"/>
          <w:i/>
          <w:iCs/>
          <w:color w:val="auto"/>
          <w:lang w:val="en-GB"/>
        </w:rPr>
        <w:t xml:space="preserve">within </w:t>
      </w:r>
      <w:r w:rsidRPr="00492361">
        <w:rPr>
          <w:rFonts w:ascii="Times New Roman" w:hAnsi="Times New Roman" w:cs="Times New Roman"/>
          <w:color w:val="auto"/>
          <w:lang w:val="en-GB"/>
        </w:rPr>
        <w:t xml:space="preserve">these countries. Middle-income households in Western Europe and in the U.S. are in the highest income tiers globally, and most lower-income households in these countries would be in the global middle class. </w:t>
      </w:r>
    </w:p>
    <w:p w:rsidR="00CB4750" w:rsidRPr="00492361" w:rsidRDefault="00CB4750" w:rsidP="00CB4750">
      <w:pPr>
        <w:pStyle w:val="Default"/>
        <w:jc w:val="both"/>
        <w:rPr>
          <w:rFonts w:ascii="Times New Roman" w:hAnsi="Times New Roman" w:cs="Times New Roman"/>
          <w:color w:val="auto"/>
          <w:lang w:val="en-GB"/>
        </w:rPr>
      </w:pPr>
    </w:p>
    <w:p w:rsidR="00CB4750" w:rsidRDefault="00CB4750" w:rsidP="00CB4750">
      <w:pPr>
        <w:pStyle w:val="Default"/>
        <w:jc w:val="both"/>
        <w:rPr>
          <w:rFonts w:ascii="Times New Roman" w:hAnsi="Times New Roman" w:cs="Times New Roman"/>
          <w:lang w:val="en-GB"/>
        </w:rPr>
      </w:pPr>
      <w:r w:rsidRPr="00492361">
        <w:rPr>
          <w:rFonts w:ascii="Times New Roman" w:hAnsi="Times New Roman" w:cs="Times New Roman"/>
          <w:color w:val="auto"/>
          <w:lang w:val="en-GB"/>
        </w:rPr>
        <w:t xml:space="preserve">Some of the report’s findings may reflect the impact of the Great Recession of 2007-2009 that was felt across the U.S. and Western Europe, perhaps most deeply in Ireland, Italy and Spain. More specifically, it is likely that income levels in 2010 were below what they might have been absent the recession in most countries. </w:t>
      </w:r>
      <w:r w:rsidRPr="00492361">
        <w:rPr>
          <w:rFonts w:ascii="Times New Roman" w:hAnsi="Times New Roman" w:cs="Times New Roman"/>
          <w:lang w:val="en-GB"/>
        </w:rPr>
        <w:t xml:space="preserve">  </w:t>
      </w:r>
    </w:p>
    <w:p w:rsidR="00CB4750" w:rsidRDefault="00CB4750" w:rsidP="00CB4750">
      <w:pPr>
        <w:pStyle w:val="Default"/>
        <w:jc w:val="both"/>
        <w:rPr>
          <w:rFonts w:ascii="Times New Roman" w:hAnsi="Times New Roman" w:cs="Times New Roman"/>
          <w:lang w:val="en-GB"/>
        </w:rPr>
      </w:pPr>
    </w:p>
    <w:p w:rsidR="00CB4750" w:rsidRDefault="00CB4750" w:rsidP="00CB4750">
      <w:pPr>
        <w:pStyle w:val="Default"/>
        <w:jc w:val="both"/>
        <w:rPr>
          <w:rFonts w:ascii="Times New Roman" w:hAnsi="Times New Roman" w:cs="Times New Roman"/>
          <w:lang w:val="en-GB"/>
        </w:rPr>
      </w:pPr>
      <w:r w:rsidRPr="00492361">
        <w:rPr>
          <w:rFonts w:ascii="Times New Roman" w:hAnsi="Times New Roman" w:cs="Times New Roman"/>
          <w:lang w:val="en-GB"/>
        </w:rPr>
        <w:t>Estimates of the shares of people who were middle class in 2010 could also be affected by the Great Recession. But the impact is muted by the fact that the income needed to be included in the middle class changes over time, rising as national income increases and fa</w:t>
      </w:r>
      <w:r>
        <w:rPr>
          <w:rFonts w:ascii="Times New Roman" w:hAnsi="Times New Roman" w:cs="Times New Roman"/>
          <w:lang w:val="en-GB"/>
        </w:rPr>
        <w:t>lling as it decreases</w:t>
      </w:r>
      <w:r w:rsidRPr="00492361">
        <w:rPr>
          <w:rFonts w:ascii="Times New Roman" w:hAnsi="Times New Roman" w:cs="Times New Roman"/>
          <w:lang w:val="en-GB"/>
        </w:rPr>
        <w:t xml:space="preserve">. As the income boundaries adjust to changes in the overall economic environment, the movement of people in or out of the middle is dampened.  </w:t>
      </w:r>
    </w:p>
    <w:p w:rsidR="00CB4750" w:rsidRDefault="00CB4750" w:rsidP="00CB4750">
      <w:pPr>
        <w:pStyle w:val="Default"/>
        <w:jc w:val="both"/>
        <w:rPr>
          <w:rFonts w:ascii="Times New Roman" w:hAnsi="Times New Roman" w:cs="Times New Roman"/>
          <w:lang w:val="en-GB"/>
        </w:rPr>
      </w:pPr>
      <w:r>
        <w:rPr>
          <w:rFonts w:ascii="Times New Roman" w:hAnsi="Times New Roman" w:cs="Times New Roman"/>
          <w:lang w:val="en-GB"/>
        </w:rPr>
        <w:t xml:space="preserve">                </w:t>
      </w:r>
      <w:r w:rsidRPr="00492361">
        <w:rPr>
          <w:rFonts w:ascii="Times New Roman" w:hAnsi="Times New Roman" w:cs="Times New Roman"/>
          <w:noProof/>
          <w:lang w:eastAsia="es-ES"/>
        </w:rPr>
        <w:drawing>
          <wp:inline distT="0" distB="0" distL="0" distR="0" wp14:anchorId="4C1EAE14" wp14:editId="50091B9E">
            <wp:extent cx="4673600" cy="4724400"/>
            <wp:effectExtent l="0" t="0" r="0" b="0"/>
            <wp:docPr id="542" name="Imagen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
                    <a:stretch>
                      <a:fillRect/>
                    </a:stretch>
                  </pic:blipFill>
                  <pic:spPr>
                    <a:xfrm>
                      <a:off x="0" y="0"/>
                      <a:ext cx="4677428" cy="4728270"/>
                    </a:xfrm>
                    <a:prstGeom prst="rect">
                      <a:avLst/>
                    </a:prstGeom>
                  </pic:spPr>
                </pic:pic>
              </a:graphicData>
            </a:graphic>
          </wp:inline>
        </w:drawing>
      </w:r>
    </w:p>
    <w:p w:rsidR="00CB4750" w:rsidRDefault="00CB4750" w:rsidP="00CB4750">
      <w:pPr>
        <w:pStyle w:val="Default"/>
        <w:jc w:val="both"/>
        <w:rPr>
          <w:rFonts w:ascii="Times New Roman" w:hAnsi="Times New Roman" w:cs="Times New Roman"/>
          <w:lang w:val="en-GB"/>
        </w:rPr>
      </w:pPr>
      <w:r w:rsidRPr="00492361">
        <w:rPr>
          <w:rFonts w:ascii="Times New Roman" w:hAnsi="Times New Roman" w:cs="Times New Roman"/>
          <w:noProof/>
          <w:lang w:eastAsia="es-ES"/>
        </w:rPr>
        <w:lastRenderedPageBreak/>
        <w:drawing>
          <wp:inline distT="0" distB="0" distL="0" distR="0" wp14:anchorId="192C6BD1" wp14:editId="5830F0FD">
            <wp:extent cx="5728960" cy="4000500"/>
            <wp:effectExtent l="0" t="0" r="5715" b="0"/>
            <wp:docPr id="543" name="Imagen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
                    <a:stretch>
                      <a:fillRect/>
                    </a:stretch>
                  </pic:blipFill>
                  <pic:spPr>
                    <a:xfrm>
                      <a:off x="0" y="0"/>
                      <a:ext cx="5731510" cy="4002281"/>
                    </a:xfrm>
                    <a:prstGeom prst="rect">
                      <a:avLst/>
                    </a:prstGeom>
                  </pic:spPr>
                </pic:pic>
              </a:graphicData>
            </a:graphic>
          </wp:inline>
        </w:drawing>
      </w:r>
    </w:p>
    <w:p w:rsidR="00CB4750" w:rsidRDefault="00CB4750" w:rsidP="00CB4750">
      <w:pPr>
        <w:pStyle w:val="Default"/>
        <w:jc w:val="both"/>
        <w:rPr>
          <w:rFonts w:ascii="Times New Roman" w:hAnsi="Times New Roman" w:cs="Times New Roman"/>
          <w:lang w:val="en-GB"/>
        </w:rPr>
      </w:pPr>
      <w:r>
        <w:rPr>
          <w:rFonts w:ascii="Times New Roman" w:hAnsi="Times New Roman" w:cs="Times New Roman"/>
          <w:lang w:val="en-GB"/>
        </w:rPr>
        <w:t xml:space="preserve">                 </w:t>
      </w:r>
      <w:r w:rsidRPr="00801EA8">
        <w:rPr>
          <w:rFonts w:ascii="Times New Roman" w:hAnsi="Times New Roman" w:cs="Times New Roman"/>
          <w:noProof/>
          <w:lang w:eastAsia="es-ES"/>
        </w:rPr>
        <w:drawing>
          <wp:inline distT="0" distB="0" distL="0" distR="0" wp14:anchorId="76E66A60" wp14:editId="008BCBAE">
            <wp:extent cx="4705350" cy="4737100"/>
            <wp:effectExtent l="0" t="0" r="0" b="635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
                    <a:stretch>
                      <a:fillRect/>
                    </a:stretch>
                  </pic:blipFill>
                  <pic:spPr>
                    <a:xfrm>
                      <a:off x="0" y="0"/>
                      <a:ext cx="4706007" cy="4737762"/>
                    </a:xfrm>
                    <a:prstGeom prst="rect">
                      <a:avLst/>
                    </a:prstGeom>
                  </pic:spPr>
                </pic:pic>
              </a:graphicData>
            </a:graphic>
          </wp:inline>
        </w:drawing>
      </w:r>
    </w:p>
    <w:p w:rsidR="00CB4750" w:rsidRDefault="00CB4750" w:rsidP="00CB4750">
      <w:pPr>
        <w:pStyle w:val="Default"/>
        <w:jc w:val="both"/>
        <w:rPr>
          <w:rFonts w:ascii="Times New Roman" w:hAnsi="Times New Roman" w:cs="Times New Roman"/>
          <w:lang w:val="en-GB"/>
        </w:rPr>
      </w:pPr>
      <w:r>
        <w:rPr>
          <w:rFonts w:ascii="Times New Roman" w:hAnsi="Times New Roman" w:cs="Times New Roman"/>
          <w:lang w:val="en-GB"/>
        </w:rPr>
        <w:lastRenderedPageBreak/>
        <w:t xml:space="preserve">                                    </w:t>
      </w:r>
      <w:r w:rsidRPr="00801EA8">
        <w:rPr>
          <w:rFonts w:ascii="Times New Roman" w:hAnsi="Times New Roman" w:cs="Times New Roman"/>
          <w:noProof/>
          <w:lang w:eastAsia="es-ES"/>
        </w:rPr>
        <w:drawing>
          <wp:inline distT="0" distB="0" distL="0" distR="0" wp14:anchorId="5278F4A4" wp14:editId="054E2BC2">
            <wp:extent cx="2800350" cy="4476750"/>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
                    <a:stretch>
                      <a:fillRect/>
                    </a:stretch>
                  </pic:blipFill>
                  <pic:spPr>
                    <a:xfrm>
                      <a:off x="0" y="0"/>
                      <a:ext cx="2800741" cy="4477375"/>
                    </a:xfrm>
                    <a:prstGeom prst="rect">
                      <a:avLst/>
                    </a:prstGeom>
                  </pic:spPr>
                </pic:pic>
              </a:graphicData>
            </a:graphic>
          </wp:inline>
        </w:drawing>
      </w:r>
    </w:p>
    <w:p w:rsidR="00CB4750" w:rsidRDefault="00CB4750" w:rsidP="00CB4750">
      <w:pPr>
        <w:pStyle w:val="Default"/>
        <w:jc w:val="both"/>
        <w:rPr>
          <w:rFonts w:ascii="Times New Roman" w:hAnsi="Times New Roman" w:cs="Times New Roman"/>
          <w:lang w:val="en-GB"/>
        </w:rPr>
      </w:pPr>
      <w:r>
        <w:rPr>
          <w:rFonts w:ascii="Times New Roman" w:hAnsi="Times New Roman" w:cs="Times New Roman"/>
          <w:lang w:val="en-GB"/>
        </w:rPr>
        <w:t xml:space="preserve">                            </w:t>
      </w:r>
      <w:r w:rsidRPr="00801EA8">
        <w:rPr>
          <w:rFonts w:ascii="Times New Roman" w:hAnsi="Times New Roman" w:cs="Times New Roman"/>
          <w:noProof/>
          <w:lang w:eastAsia="es-ES"/>
        </w:rPr>
        <w:drawing>
          <wp:inline distT="0" distB="0" distL="0" distR="0" wp14:anchorId="22810D64" wp14:editId="4BEB7EE8">
            <wp:extent cx="3524250" cy="4121150"/>
            <wp:effectExtent l="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
                    <a:stretch>
                      <a:fillRect/>
                    </a:stretch>
                  </pic:blipFill>
                  <pic:spPr>
                    <a:xfrm>
                      <a:off x="0" y="0"/>
                      <a:ext cx="3524742" cy="4121725"/>
                    </a:xfrm>
                    <a:prstGeom prst="rect">
                      <a:avLst/>
                    </a:prstGeom>
                  </pic:spPr>
                </pic:pic>
              </a:graphicData>
            </a:graphic>
          </wp:inline>
        </w:drawing>
      </w:r>
    </w:p>
    <w:p w:rsidR="00CB4750" w:rsidRDefault="00CB4750" w:rsidP="00CB4750">
      <w:pPr>
        <w:pStyle w:val="Default"/>
        <w:jc w:val="both"/>
        <w:rPr>
          <w:rFonts w:ascii="Times New Roman" w:hAnsi="Times New Roman" w:cs="Times New Roman"/>
          <w:lang w:val="en-GB"/>
        </w:rPr>
      </w:pPr>
    </w:p>
    <w:p w:rsidR="00CB4750" w:rsidRDefault="00CB4750" w:rsidP="00CB4750">
      <w:pPr>
        <w:pStyle w:val="Default"/>
        <w:jc w:val="both"/>
        <w:rPr>
          <w:rFonts w:ascii="Times New Roman" w:hAnsi="Times New Roman" w:cs="Times New Roman"/>
          <w:lang w:val="en-GB"/>
        </w:rPr>
      </w:pPr>
      <w:r>
        <w:rPr>
          <w:rFonts w:ascii="Times New Roman" w:hAnsi="Times New Roman" w:cs="Times New Roman"/>
          <w:lang w:val="en-GB"/>
        </w:rPr>
        <w:lastRenderedPageBreak/>
        <w:t xml:space="preserve">                           </w:t>
      </w:r>
      <w:r w:rsidRPr="00801EA8">
        <w:rPr>
          <w:rFonts w:ascii="Times New Roman" w:hAnsi="Times New Roman" w:cs="Times New Roman"/>
          <w:noProof/>
          <w:lang w:eastAsia="es-ES"/>
        </w:rPr>
        <w:drawing>
          <wp:inline distT="0" distB="0" distL="0" distR="0" wp14:anchorId="1261A371" wp14:editId="46C7EEBB">
            <wp:extent cx="3524250" cy="4826000"/>
            <wp:effectExtent l="0" t="0" r="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4"/>
                    <a:stretch>
                      <a:fillRect/>
                    </a:stretch>
                  </pic:blipFill>
                  <pic:spPr>
                    <a:xfrm>
                      <a:off x="0" y="0"/>
                      <a:ext cx="3524742" cy="4826674"/>
                    </a:xfrm>
                    <a:prstGeom prst="rect">
                      <a:avLst/>
                    </a:prstGeom>
                  </pic:spPr>
                </pic:pic>
              </a:graphicData>
            </a:graphic>
          </wp:inline>
        </w:drawing>
      </w:r>
    </w:p>
    <w:p w:rsidR="00CB4750" w:rsidRDefault="00CB4750" w:rsidP="00CB4750">
      <w:pPr>
        <w:pStyle w:val="Default"/>
        <w:jc w:val="both"/>
        <w:rPr>
          <w:rFonts w:ascii="Times New Roman" w:hAnsi="Times New Roman" w:cs="Times New Roman"/>
          <w:lang w:val="en-GB"/>
        </w:rPr>
      </w:pPr>
      <w:r>
        <w:rPr>
          <w:rFonts w:ascii="Times New Roman" w:hAnsi="Times New Roman" w:cs="Times New Roman"/>
          <w:lang w:val="en-GB"/>
        </w:rPr>
        <w:t xml:space="preserve">       </w:t>
      </w:r>
      <w:r w:rsidRPr="00801EA8">
        <w:rPr>
          <w:rFonts w:ascii="Times New Roman" w:hAnsi="Times New Roman" w:cs="Times New Roman"/>
          <w:noProof/>
          <w:lang w:eastAsia="es-ES"/>
        </w:rPr>
        <w:drawing>
          <wp:inline distT="0" distB="0" distL="0" distR="0" wp14:anchorId="4AE711ED" wp14:editId="1DA79C9F">
            <wp:extent cx="5397500" cy="3803650"/>
            <wp:effectExtent l="0" t="0" r="0" b="635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5401429" cy="3806419"/>
                    </a:xfrm>
                    <a:prstGeom prst="rect">
                      <a:avLst/>
                    </a:prstGeom>
                  </pic:spPr>
                </pic:pic>
              </a:graphicData>
            </a:graphic>
          </wp:inline>
        </w:drawing>
      </w:r>
    </w:p>
    <w:p w:rsidR="00CB4750" w:rsidRDefault="00CB4750" w:rsidP="00CB4750">
      <w:pPr>
        <w:pStyle w:val="Default"/>
        <w:jc w:val="both"/>
        <w:rPr>
          <w:rFonts w:ascii="Times New Roman" w:hAnsi="Times New Roman" w:cs="Times New Roman"/>
          <w:lang w:val="en-GB"/>
        </w:rPr>
      </w:pPr>
    </w:p>
    <w:p w:rsidR="00CB4750" w:rsidRDefault="00CB4750" w:rsidP="00CB4750">
      <w:pPr>
        <w:pStyle w:val="Default"/>
        <w:jc w:val="both"/>
        <w:rPr>
          <w:rFonts w:ascii="Times New Roman" w:hAnsi="Times New Roman" w:cs="Times New Roman"/>
          <w:lang w:val="en-GB"/>
        </w:rPr>
      </w:pPr>
      <w:r>
        <w:rPr>
          <w:rFonts w:ascii="Times New Roman" w:hAnsi="Times New Roman" w:cs="Times New Roman"/>
          <w:lang w:val="en-GB"/>
        </w:rPr>
        <w:lastRenderedPageBreak/>
        <w:t xml:space="preserve">                                        </w:t>
      </w:r>
      <w:r w:rsidRPr="00801EA8">
        <w:rPr>
          <w:rFonts w:ascii="Times New Roman" w:hAnsi="Times New Roman" w:cs="Times New Roman"/>
          <w:noProof/>
          <w:lang w:eastAsia="es-ES"/>
        </w:rPr>
        <w:drawing>
          <wp:inline distT="0" distB="0" distL="0" distR="0" wp14:anchorId="1D286225" wp14:editId="3149D7B8">
            <wp:extent cx="2597150" cy="4724400"/>
            <wp:effectExtent l="0" t="0" r="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6"/>
                    <a:stretch>
                      <a:fillRect/>
                    </a:stretch>
                  </pic:blipFill>
                  <pic:spPr>
                    <a:xfrm>
                      <a:off x="0" y="0"/>
                      <a:ext cx="2600688" cy="4730836"/>
                    </a:xfrm>
                    <a:prstGeom prst="rect">
                      <a:avLst/>
                    </a:prstGeom>
                  </pic:spPr>
                </pic:pic>
              </a:graphicData>
            </a:graphic>
          </wp:inline>
        </w:drawing>
      </w:r>
    </w:p>
    <w:p w:rsidR="00CB4750" w:rsidRDefault="00CB4750" w:rsidP="00CB4750">
      <w:pPr>
        <w:pStyle w:val="Default"/>
        <w:jc w:val="both"/>
        <w:rPr>
          <w:rFonts w:ascii="Times New Roman" w:hAnsi="Times New Roman" w:cs="Times New Roman"/>
          <w:lang w:val="en-GB"/>
        </w:rPr>
      </w:pPr>
      <w:r>
        <w:rPr>
          <w:rFonts w:ascii="Times New Roman" w:hAnsi="Times New Roman" w:cs="Times New Roman"/>
          <w:lang w:val="en-GB"/>
        </w:rPr>
        <w:t xml:space="preserve">                                       </w:t>
      </w:r>
      <w:r w:rsidRPr="00801EA8">
        <w:rPr>
          <w:rFonts w:ascii="Times New Roman" w:hAnsi="Times New Roman" w:cs="Times New Roman"/>
          <w:noProof/>
          <w:lang w:eastAsia="es-ES"/>
        </w:rPr>
        <w:drawing>
          <wp:inline distT="0" distB="0" distL="0" distR="0" wp14:anchorId="17E3BE23" wp14:editId="17020D06">
            <wp:extent cx="2692400" cy="3937000"/>
            <wp:effectExtent l="0" t="0" r="0" b="6350"/>
            <wp:docPr id="544" name="Imagen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
                    <a:stretch>
                      <a:fillRect/>
                    </a:stretch>
                  </pic:blipFill>
                  <pic:spPr>
                    <a:xfrm>
                      <a:off x="0" y="0"/>
                      <a:ext cx="2695951" cy="3942193"/>
                    </a:xfrm>
                    <a:prstGeom prst="rect">
                      <a:avLst/>
                    </a:prstGeom>
                  </pic:spPr>
                </pic:pic>
              </a:graphicData>
            </a:graphic>
          </wp:inline>
        </w:drawing>
      </w:r>
    </w:p>
    <w:p w:rsidR="00CB4750" w:rsidRDefault="00CB4750" w:rsidP="00CB4750">
      <w:pPr>
        <w:pStyle w:val="Default"/>
        <w:jc w:val="both"/>
        <w:rPr>
          <w:rFonts w:ascii="Times New Roman" w:hAnsi="Times New Roman" w:cs="Times New Roman"/>
          <w:lang w:val="en-GB"/>
        </w:rPr>
      </w:pPr>
      <w:r>
        <w:rPr>
          <w:rFonts w:ascii="Times New Roman" w:hAnsi="Times New Roman" w:cs="Times New Roman"/>
          <w:lang w:val="en-GB"/>
        </w:rPr>
        <w:t xml:space="preserve">                      </w:t>
      </w:r>
    </w:p>
    <w:p w:rsidR="00CB4750" w:rsidRDefault="00CB4750" w:rsidP="00CB4750">
      <w:pPr>
        <w:pStyle w:val="Default"/>
        <w:jc w:val="both"/>
        <w:rPr>
          <w:rFonts w:ascii="Times New Roman" w:hAnsi="Times New Roman" w:cs="Times New Roman"/>
          <w:lang w:val="en-GB"/>
        </w:rPr>
      </w:pPr>
      <w:r w:rsidRPr="008B4430">
        <w:rPr>
          <w:rFonts w:ascii="Times New Roman" w:hAnsi="Times New Roman" w:cs="Times New Roman"/>
          <w:noProof/>
          <w:lang w:eastAsia="es-ES"/>
        </w:rPr>
        <w:lastRenderedPageBreak/>
        <w:drawing>
          <wp:inline distT="0" distB="0" distL="0" distR="0" wp14:anchorId="445F74ED" wp14:editId="1D158649">
            <wp:extent cx="5727665" cy="3848100"/>
            <wp:effectExtent l="0" t="0" r="6985" b="0"/>
            <wp:docPr id="545" name="Imagen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8"/>
                    <a:stretch>
                      <a:fillRect/>
                    </a:stretch>
                  </pic:blipFill>
                  <pic:spPr>
                    <a:xfrm>
                      <a:off x="0" y="0"/>
                      <a:ext cx="5731510" cy="3850683"/>
                    </a:xfrm>
                    <a:prstGeom prst="rect">
                      <a:avLst/>
                    </a:prstGeom>
                  </pic:spPr>
                </pic:pic>
              </a:graphicData>
            </a:graphic>
          </wp:inline>
        </w:drawing>
      </w:r>
    </w:p>
    <w:p w:rsidR="00CB4750" w:rsidRDefault="00CB4750" w:rsidP="00CB4750">
      <w:pPr>
        <w:pStyle w:val="Default"/>
        <w:jc w:val="both"/>
        <w:rPr>
          <w:rFonts w:ascii="Times New Roman" w:hAnsi="Times New Roman" w:cs="Times New Roman"/>
          <w:lang w:val="en-GB"/>
        </w:rPr>
      </w:pPr>
      <w:r>
        <w:rPr>
          <w:rFonts w:ascii="Times New Roman" w:hAnsi="Times New Roman" w:cs="Times New Roman"/>
          <w:lang w:val="en-GB"/>
        </w:rPr>
        <w:t xml:space="preserve">                             </w:t>
      </w:r>
      <w:r w:rsidRPr="008B4430">
        <w:rPr>
          <w:rFonts w:ascii="Times New Roman" w:hAnsi="Times New Roman" w:cs="Times New Roman"/>
          <w:noProof/>
          <w:lang w:eastAsia="es-ES"/>
        </w:rPr>
        <w:drawing>
          <wp:inline distT="0" distB="0" distL="0" distR="0" wp14:anchorId="2AA9BFF9" wp14:editId="4D36710C">
            <wp:extent cx="3568700" cy="4813300"/>
            <wp:effectExtent l="0" t="0" r="0" b="6350"/>
            <wp:docPr id="546" name="Imagen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9"/>
                    <a:stretch>
                      <a:fillRect/>
                    </a:stretch>
                  </pic:blipFill>
                  <pic:spPr>
                    <a:xfrm>
                      <a:off x="0" y="0"/>
                      <a:ext cx="3572374" cy="4818255"/>
                    </a:xfrm>
                    <a:prstGeom prst="rect">
                      <a:avLst/>
                    </a:prstGeom>
                  </pic:spPr>
                </pic:pic>
              </a:graphicData>
            </a:graphic>
          </wp:inline>
        </w:drawing>
      </w:r>
    </w:p>
    <w:p w:rsidR="00CB4750" w:rsidRDefault="00CB4750" w:rsidP="00CB4750">
      <w:pPr>
        <w:pStyle w:val="Default"/>
        <w:jc w:val="both"/>
        <w:rPr>
          <w:rFonts w:ascii="Times New Roman" w:hAnsi="Times New Roman" w:cs="Times New Roman"/>
          <w:lang w:val="en-GB"/>
        </w:rPr>
      </w:pPr>
    </w:p>
    <w:p w:rsidR="00CB4750" w:rsidRDefault="00CB4750" w:rsidP="00CB4750">
      <w:pPr>
        <w:pStyle w:val="Default"/>
        <w:jc w:val="both"/>
        <w:rPr>
          <w:rFonts w:ascii="Times New Roman" w:hAnsi="Times New Roman" w:cs="Times New Roman"/>
          <w:lang w:val="en-GB"/>
        </w:rPr>
      </w:pPr>
      <w:r>
        <w:rPr>
          <w:rFonts w:ascii="Times New Roman" w:hAnsi="Times New Roman" w:cs="Times New Roman"/>
          <w:lang w:val="en-GB"/>
        </w:rPr>
        <w:lastRenderedPageBreak/>
        <w:t xml:space="preserve">      </w:t>
      </w:r>
      <w:r w:rsidRPr="008B4430">
        <w:rPr>
          <w:rFonts w:ascii="Times New Roman" w:hAnsi="Times New Roman" w:cs="Times New Roman"/>
          <w:noProof/>
          <w:lang w:eastAsia="es-ES"/>
        </w:rPr>
        <w:drawing>
          <wp:inline distT="0" distB="0" distL="0" distR="0" wp14:anchorId="20E341A5" wp14:editId="495A13A2">
            <wp:extent cx="5324475" cy="3981450"/>
            <wp:effectExtent l="0" t="0" r="0" b="0"/>
            <wp:docPr id="547" name="Imagen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0"/>
                    <a:stretch>
                      <a:fillRect/>
                    </a:stretch>
                  </pic:blipFill>
                  <pic:spPr>
                    <a:xfrm>
                      <a:off x="0" y="0"/>
                      <a:ext cx="5325218" cy="3982006"/>
                    </a:xfrm>
                    <a:prstGeom prst="rect">
                      <a:avLst/>
                    </a:prstGeom>
                  </pic:spPr>
                </pic:pic>
              </a:graphicData>
            </a:graphic>
          </wp:inline>
        </w:drawing>
      </w:r>
    </w:p>
    <w:p w:rsidR="00CB4750" w:rsidRDefault="00CB4750" w:rsidP="00CB4750">
      <w:pPr>
        <w:pStyle w:val="Default"/>
        <w:jc w:val="both"/>
        <w:rPr>
          <w:rFonts w:ascii="Times New Roman" w:hAnsi="Times New Roman" w:cs="Times New Roman"/>
          <w:lang w:val="en-GB"/>
        </w:rPr>
      </w:pPr>
      <w:r>
        <w:rPr>
          <w:rFonts w:ascii="Times New Roman" w:hAnsi="Times New Roman" w:cs="Times New Roman"/>
          <w:lang w:val="en-GB"/>
        </w:rPr>
        <w:t xml:space="preserve">        </w:t>
      </w:r>
      <w:r w:rsidRPr="008B4430">
        <w:rPr>
          <w:rFonts w:ascii="Times New Roman" w:hAnsi="Times New Roman" w:cs="Times New Roman"/>
          <w:noProof/>
          <w:lang w:eastAsia="es-ES"/>
        </w:rPr>
        <w:drawing>
          <wp:inline distT="0" distB="0" distL="0" distR="0" wp14:anchorId="3FE19A70" wp14:editId="4CEE90A1">
            <wp:extent cx="5333999" cy="4622800"/>
            <wp:effectExtent l="0" t="0" r="635" b="6350"/>
            <wp:docPr id="548" name="Imagen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1"/>
                    <a:stretch>
                      <a:fillRect/>
                    </a:stretch>
                  </pic:blipFill>
                  <pic:spPr>
                    <a:xfrm>
                      <a:off x="0" y="0"/>
                      <a:ext cx="5334744" cy="4623445"/>
                    </a:xfrm>
                    <a:prstGeom prst="rect">
                      <a:avLst/>
                    </a:prstGeom>
                  </pic:spPr>
                </pic:pic>
              </a:graphicData>
            </a:graphic>
          </wp:inline>
        </w:drawing>
      </w:r>
    </w:p>
    <w:p w:rsidR="00CB4750" w:rsidRDefault="00CB4750" w:rsidP="00CB4750">
      <w:pPr>
        <w:pStyle w:val="Default"/>
        <w:jc w:val="both"/>
        <w:rPr>
          <w:rFonts w:ascii="Times New Roman" w:hAnsi="Times New Roman" w:cs="Times New Roman"/>
          <w:lang w:val="en-GB"/>
        </w:rPr>
      </w:pPr>
    </w:p>
    <w:p w:rsidR="00CB4750" w:rsidRDefault="00CB4750" w:rsidP="00CB4750">
      <w:pPr>
        <w:pStyle w:val="Default"/>
        <w:jc w:val="both"/>
        <w:rPr>
          <w:rFonts w:ascii="Times New Roman" w:hAnsi="Times New Roman" w:cs="Times New Roman"/>
          <w:lang w:val="en-GB"/>
        </w:rPr>
      </w:pPr>
      <w:r w:rsidRPr="008B4430">
        <w:rPr>
          <w:rFonts w:ascii="Times New Roman" w:hAnsi="Times New Roman" w:cs="Times New Roman"/>
          <w:noProof/>
          <w:lang w:eastAsia="es-ES"/>
        </w:rPr>
        <w:lastRenderedPageBreak/>
        <w:drawing>
          <wp:inline distT="0" distB="0" distL="0" distR="0" wp14:anchorId="4EA44FC4" wp14:editId="109502AC">
            <wp:extent cx="5346700" cy="4419600"/>
            <wp:effectExtent l="0" t="0" r="6350" b="0"/>
            <wp:docPr id="549" name="Imagen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2"/>
                    <a:stretch>
                      <a:fillRect/>
                    </a:stretch>
                  </pic:blipFill>
                  <pic:spPr>
                    <a:xfrm>
                      <a:off x="0" y="0"/>
                      <a:ext cx="5344271" cy="4417592"/>
                    </a:xfrm>
                    <a:prstGeom prst="rect">
                      <a:avLst/>
                    </a:prstGeom>
                  </pic:spPr>
                </pic:pic>
              </a:graphicData>
            </a:graphic>
          </wp:inline>
        </w:drawing>
      </w:r>
    </w:p>
    <w:p w:rsidR="00CB4750" w:rsidRDefault="00CB4750" w:rsidP="00CB4750">
      <w:pPr>
        <w:pStyle w:val="Default"/>
        <w:jc w:val="both"/>
        <w:rPr>
          <w:rFonts w:ascii="Times New Roman" w:hAnsi="Times New Roman" w:cs="Times New Roman"/>
          <w:lang w:val="en-GB"/>
        </w:rPr>
      </w:pPr>
      <w:r>
        <w:rPr>
          <w:rFonts w:ascii="Times New Roman" w:hAnsi="Times New Roman" w:cs="Times New Roman"/>
          <w:lang w:val="en-GB"/>
        </w:rPr>
        <w:t xml:space="preserve">                                 </w:t>
      </w:r>
      <w:r w:rsidRPr="008B4430">
        <w:rPr>
          <w:rFonts w:ascii="Times New Roman" w:hAnsi="Times New Roman" w:cs="Times New Roman"/>
          <w:noProof/>
          <w:lang w:eastAsia="es-ES"/>
        </w:rPr>
        <w:drawing>
          <wp:inline distT="0" distB="0" distL="0" distR="0" wp14:anchorId="374BEB7E" wp14:editId="76960D0C">
            <wp:extent cx="3657600" cy="4305300"/>
            <wp:effectExtent l="0" t="0" r="0" b="0"/>
            <wp:docPr id="550" name="Imagen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3"/>
                    <a:stretch>
                      <a:fillRect/>
                    </a:stretch>
                  </pic:blipFill>
                  <pic:spPr>
                    <a:xfrm>
                      <a:off x="0" y="0"/>
                      <a:ext cx="3658111" cy="4305902"/>
                    </a:xfrm>
                    <a:prstGeom prst="rect">
                      <a:avLst/>
                    </a:prstGeom>
                  </pic:spPr>
                </pic:pic>
              </a:graphicData>
            </a:graphic>
          </wp:inline>
        </w:drawing>
      </w:r>
    </w:p>
    <w:p w:rsidR="00CB4750" w:rsidRDefault="00CB4750" w:rsidP="00CB4750">
      <w:pPr>
        <w:pStyle w:val="Default"/>
        <w:jc w:val="both"/>
        <w:rPr>
          <w:rFonts w:ascii="Times New Roman" w:hAnsi="Times New Roman" w:cs="Times New Roman"/>
          <w:lang w:val="en-GB"/>
        </w:rPr>
      </w:pPr>
      <w:r>
        <w:rPr>
          <w:rFonts w:ascii="Times New Roman" w:hAnsi="Times New Roman" w:cs="Times New Roman"/>
          <w:lang w:val="en-GB"/>
        </w:rPr>
        <w:lastRenderedPageBreak/>
        <w:t xml:space="preserve">                                            </w:t>
      </w:r>
      <w:r w:rsidRPr="008B4430">
        <w:rPr>
          <w:rFonts w:ascii="Times New Roman" w:hAnsi="Times New Roman" w:cs="Times New Roman"/>
          <w:noProof/>
          <w:lang w:eastAsia="es-ES"/>
        </w:rPr>
        <w:drawing>
          <wp:inline distT="0" distB="0" distL="0" distR="0" wp14:anchorId="37AF7D02" wp14:editId="625B93E9">
            <wp:extent cx="2819400" cy="4095750"/>
            <wp:effectExtent l="0" t="0" r="0" b="0"/>
            <wp:docPr id="551" name="Imagen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4"/>
                    <a:stretch>
                      <a:fillRect/>
                    </a:stretch>
                  </pic:blipFill>
                  <pic:spPr>
                    <a:xfrm>
                      <a:off x="0" y="0"/>
                      <a:ext cx="2819794" cy="4096323"/>
                    </a:xfrm>
                    <a:prstGeom prst="rect">
                      <a:avLst/>
                    </a:prstGeom>
                  </pic:spPr>
                </pic:pic>
              </a:graphicData>
            </a:graphic>
          </wp:inline>
        </w:drawing>
      </w:r>
    </w:p>
    <w:p w:rsidR="00CB4750" w:rsidRDefault="00CB4750" w:rsidP="00CB4750">
      <w:pPr>
        <w:pStyle w:val="Default"/>
        <w:jc w:val="both"/>
        <w:rPr>
          <w:rFonts w:ascii="Times New Roman" w:hAnsi="Times New Roman" w:cs="Times New Roman"/>
          <w:lang w:val="en-GB"/>
        </w:rPr>
      </w:pPr>
      <w:r>
        <w:rPr>
          <w:rFonts w:ascii="Times New Roman" w:hAnsi="Times New Roman" w:cs="Times New Roman"/>
          <w:lang w:val="en-GB"/>
        </w:rPr>
        <w:t xml:space="preserve">                               </w:t>
      </w:r>
      <w:r w:rsidRPr="008B4430">
        <w:rPr>
          <w:rFonts w:ascii="Times New Roman" w:hAnsi="Times New Roman" w:cs="Times New Roman"/>
          <w:noProof/>
          <w:lang w:eastAsia="es-ES"/>
        </w:rPr>
        <w:drawing>
          <wp:inline distT="0" distB="0" distL="0" distR="0" wp14:anchorId="16D95062" wp14:editId="29ED7D45">
            <wp:extent cx="3543300" cy="4356100"/>
            <wp:effectExtent l="0" t="0" r="0" b="6350"/>
            <wp:docPr id="552" name="Imagen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5"/>
                    <a:stretch>
                      <a:fillRect/>
                    </a:stretch>
                  </pic:blipFill>
                  <pic:spPr>
                    <a:xfrm>
                      <a:off x="0" y="0"/>
                      <a:ext cx="3543795" cy="4356709"/>
                    </a:xfrm>
                    <a:prstGeom prst="rect">
                      <a:avLst/>
                    </a:prstGeom>
                  </pic:spPr>
                </pic:pic>
              </a:graphicData>
            </a:graphic>
          </wp:inline>
        </w:drawing>
      </w:r>
    </w:p>
    <w:p w:rsidR="00CB4750" w:rsidRDefault="00CB4750" w:rsidP="00CB4750">
      <w:pPr>
        <w:pStyle w:val="Default"/>
        <w:jc w:val="both"/>
        <w:rPr>
          <w:rFonts w:ascii="Times New Roman" w:hAnsi="Times New Roman" w:cs="Times New Roman"/>
          <w:lang w:val="en-GB"/>
        </w:rPr>
      </w:pPr>
    </w:p>
    <w:p w:rsidR="00CB4750" w:rsidRDefault="00CB4750" w:rsidP="00CB4750">
      <w:pPr>
        <w:pStyle w:val="Default"/>
        <w:jc w:val="both"/>
        <w:rPr>
          <w:rFonts w:ascii="Times New Roman" w:hAnsi="Times New Roman" w:cs="Times New Roman"/>
          <w:lang w:val="en-GB"/>
        </w:rPr>
      </w:pPr>
    </w:p>
    <w:p w:rsidR="00CB4750" w:rsidRDefault="00CB4750" w:rsidP="00CB4750">
      <w:pPr>
        <w:pStyle w:val="Default"/>
        <w:jc w:val="both"/>
        <w:rPr>
          <w:rFonts w:ascii="Times New Roman" w:hAnsi="Times New Roman" w:cs="Times New Roman"/>
          <w:lang w:val="en-GB"/>
        </w:rPr>
      </w:pPr>
      <w:r>
        <w:rPr>
          <w:rFonts w:ascii="Times New Roman" w:hAnsi="Times New Roman" w:cs="Times New Roman"/>
          <w:lang w:val="en-GB"/>
        </w:rPr>
        <w:lastRenderedPageBreak/>
        <w:t xml:space="preserve">     </w:t>
      </w:r>
      <w:r w:rsidRPr="008B4430">
        <w:rPr>
          <w:rFonts w:ascii="Times New Roman" w:hAnsi="Times New Roman" w:cs="Times New Roman"/>
          <w:noProof/>
          <w:lang w:eastAsia="es-ES"/>
        </w:rPr>
        <w:drawing>
          <wp:inline distT="0" distB="0" distL="0" distR="0" wp14:anchorId="366EB836" wp14:editId="509DB9CC">
            <wp:extent cx="5340350" cy="4470400"/>
            <wp:effectExtent l="0" t="0" r="0" b="6350"/>
            <wp:docPr id="553" name="Imagen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6"/>
                    <a:stretch>
                      <a:fillRect/>
                    </a:stretch>
                  </pic:blipFill>
                  <pic:spPr>
                    <a:xfrm>
                      <a:off x="0" y="0"/>
                      <a:ext cx="5344271" cy="4473682"/>
                    </a:xfrm>
                    <a:prstGeom prst="rect">
                      <a:avLst/>
                    </a:prstGeom>
                  </pic:spPr>
                </pic:pic>
              </a:graphicData>
            </a:graphic>
          </wp:inline>
        </w:drawing>
      </w:r>
    </w:p>
    <w:p w:rsidR="00CB4750" w:rsidRDefault="00CB4750" w:rsidP="00CB4750">
      <w:pPr>
        <w:pStyle w:val="Default"/>
        <w:jc w:val="both"/>
        <w:rPr>
          <w:rFonts w:ascii="Times New Roman" w:hAnsi="Times New Roman" w:cs="Times New Roman"/>
          <w:lang w:val="en-GB"/>
        </w:rPr>
      </w:pPr>
      <w:r>
        <w:rPr>
          <w:rFonts w:ascii="Times New Roman" w:hAnsi="Times New Roman" w:cs="Times New Roman"/>
          <w:lang w:val="en-GB"/>
        </w:rPr>
        <w:t xml:space="preserve">      </w:t>
      </w:r>
      <w:r w:rsidRPr="008B4430">
        <w:rPr>
          <w:rFonts w:ascii="Times New Roman" w:hAnsi="Times New Roman" w:cs="Times New Roman"/>
          <w:noProof/>
          <w:lang w:eastAsia="es-ES"/>
        </w:rPr>
        <w:drawing>
          <wp:inline distT="0" distB="0" distL="0" distR="0" wp14:anchorId="2F41A797" wp14:editId="04C71883">
            <wp:extent cx="5334000" cy="4330700"/>
            <wp:effectExtent l="0" t="0" r="0" b="0"/>
            <wp:docPr id="554" name="Imagen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7"/>
                    <a:stretch>
                      <a:fillRect/>
                    </a:stretch>
                  </pic:blipFill>
                  <pic:spPr>
                    <a:xfrm>
                      <a:off x="0" y="0"/>
                      <a:ext cx="5334744" cy="4331304"/>
                    </a:xfrm>
                    <a:prstGeom prst="rect">
                      <a:avLst/>
                    </a:prstGeom>
                  </pic:spPr>
                </pic:pic>
              </a:graphicData>
            </a:graphic>
          </wp:inline>
        </w:drawing>
      </w:r>
    </w:p>
    <w:p w:rsidR="00CB4750" w:rsidRDefault="00CB4750" w:rsidP="00CB4750">
      <w:pPr>
        <w:pStyle w:val="Default"/>
        <w:jc w:val="both"/>
        <w:rPr>
          <w:rFonts w:ascii="Times New Roman" w:hAnsi="Times New Roman" w:cs="Times New Roman"/>
          <w:lang w:val="en-GB"/>
        </w:rPr>
      </w:pPr>
      <w:r>
        <w:rPr>
          <w:rFonts w:ascii="Times New Roman" w:hAnsi="Times New Roman" w:cs="Times New Roman"/>
          <w:lang w:val="en-GB"/>
        </w:rPr>
        <w:lastRenderedPageBreak/>
        <w:t xml:space="preserve">          </w:t>
      </w:r>
      <w:r w:rsidRPr="008B4430">
        <w:rPr>
          <w:rFonts w:ascii="Times New Roman" w:hAnsi="Times New Roman" w:cs="Times New Roman"/>
          <w:noProof/>
          <w:lang w:eastAsia="es-ES"/>
        </w:rPr>
        <w:drawing>
          <wp:inline distT="0" distB="0" distL="0" distR="0" wp14:anchorId="666AC2DF" wp14:editId="28C2E464">
            <wp:extent cx="5257800" cy="4095750"/>
            <wp:effectExtent l="0" t="0" r="0" b="0"/>
            <wp:docPr id="555" name="Imagen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8"/>
                    <a:stretch>
                      <a:fillRect/>
                    </a:stretch>
                  </pic:blipFill>
                  <pic:spPr>
                    <a:xfrm>
                      <a:off x="0" y="0"/>
                      <a:ext cx="5258534" cy="4096322"/>
                    </a:xfrm>
                    <a:prstGeom prst="rect">
                      <a:avLst/>
                    </a:prstGeom>
                  </pic:spPr>
                </pic:pic>
              </a:graphicData>
            </a:graphic>
          </wp:inline>
        </w:drawing>
      </w:r>
    </w:p>
    <w:p w:rsidR="00665C9C" w:rsidRPr="00CB4750" w:rsidRDefault="00CB4750" w:rsidP="00CB4750">
      <w:pPr>
        <w:autoSpaceDE w:val="0"/>
        <w:autoSpaceDN w:val="0"/>
        <w:adjustRightInd w:val="0"/>
        <w:spacing w:after="0" w:line="240" w:lineRule="auto"/>
        <w:jc w:val="both"/>
        <w:rPr>
          <w:rFonts w:ascii="Times New Roman" w:hAnsi="Times New Roman" w:cs="Times New Roman"/>
        </w:rPr>
      </w:pPr>
      <w:r w:rsidRPr="00DD3ADE">
        <w:rPr>
          <w:rFonts w:ascii="Times New Roman" w:hAnsi="Times New Roman" w:cs="Times New Roman"/>
        </w:rPr>
        <w:t xml:space="preserve">       </w:t>
      </w:r>
      <w:r w:rsidRPr="008B4430">
        <w:rPr>
          <w:rFonts w:ascii="Times New Roman" w:hAnsi="Times New Roman" w:cs="Times New Roman"/>
          <w:noProof/>
          <w:lang w:eastAsia="es-ES"/>
        </w:rPr>
        <w:drawing>
          <wp:inline distT="0" distB="0" distL="0" distR="0" wp14:anchorId="20C6D8FF" wp14:editId="077F65A3">
            <wp:extent cx="5359400" cy="4699000"/>
            <wp:effectExtent l="0" t="0" r="0" b="6350"/>
            <wp:docPr id="556" name="Imagen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9"/>
                    <a:stretch>
                      <a:fillRect/>
                    </a:stretch>
                  </pic:blipFill>
                  <pic:spPr>
                    <a:xfrm>
                      <a:off x="0" y="0"/>
                      <a:ext cx="5363323" cy="4702440"/>
                    </a:xfrm>
                    <a:prstGeom prst="rect">
                      <a:avLst/>
                    </a:prstGeom>
                  </pic:spPr>
                </pic:pic>
              </a:graphicData>
            </a:graphic>
          </wp:inline>
        </w:drawing>
      </w:r>
    </w:p>
    <w:sectPr w:rsidR="00665C9C" w:rsidRPr="00CB4750">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ZapfDingbatsStd">
    <w:altName w:val="MS Gothic"/>
    <w:panose1 w:val="00000000000000000000"/>
    <w:charset w:val="80"/>
    <w:family w:val="auto"/>
    <w:notTrueType/>
    <w:pitch w:val="default"/>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Franklin Gothic Book">
    <w:panose1 w:val="020B0503020102020204"/>
    <w:charset w:val="00"/>
    <w:family w:val="swiss"/>
    <w:pitch w:val="variable"/>
    <w:sig w:usb0="00000287" w:usb1="00000000" w:usb2="00000000" w:usb3="00000000" w:csb0="0000009F" w:csb1="00000000"/>
  </w:font>
  <w:font w:name="Proxima Nova Light">
    <w:altName w:val="Proxima Nova Light"/>
    <w:panose1 w:val="00000000000000000000"/>
    <w:charset w:val="00"/>
    <w:family w:val="swiss"/>
    <w:notTrueType/>
    <w:pitch w:val="default"/>
    <w:sig w:usb0="00000003" w:usb1="00000000" w:usb2="00000000" w:usb3="00000000" w:csb0="00000001" w:csb1="00000000"/>
  </w:font>
  <w:font w:name="inherit">
    <w:altName w:val="Times New Roman"/>
    <w:panose1 w:val="00000000000000000000"/>
    <w:charset w:val="00"/>
    <w:family w:val="roman"/>
    <w:notTrueType/>
    <w:pitch w:val="default"/>
  </w:font>
  <w:font w:name="Arial">
    <w:panose1 w:val="020B0604020202020204"/>
    <w:charset w:val="00"/>
    <w:family w:val="swiss"/>
    <w:pitch w:val="variable"/>
    <w:sig w:usb0="E0002E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41FCF"/>
    <w:multiLevelType w:val="multilevel"/>
    <w:tmpl w:val="F2648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34648E4"/>
    <w:multiLevelType w:val="hybridMultilevel"/>
    <w:tmpl w:val="3D067CC0"/>
    <w:lvl w:ilvl="0" w:tplc="557AA40E">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0E835D24"/>
    <w:multiLevelType w:val="hybridMultilevel"/>
    <w:tmpl w:val="38569D70"/>
    <w:lvl w:ilvl="0" w:tplc="4BEE572A">
      <w:numFmt w:val="bullet"/>
      <w:lvlText w:val="-"/>
      <w:lvlJc w:val="left"/>
      <w:pPr>
        <w:ind w:left="720" w:hanging="360"/>
      </w:pPr>
      <w:rPr>
        <w:rFonts w:ascii="Times New Roman" w:eastAsia="ZapfDingbatsStd"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18D60995"/>
    <w:multiLevelType w:val="hybridMultilevel"/>
    <w:tmpl w:val="027EE58A"/>
    <w:lvl w:ilvl="0" w:tplc="5442C3D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191E3DF7"/>
    <w:multiLevelType w:val="multilevel"/>
    <w:tmpl w:val="D45684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CD661C2"/>
    <w:multiLevelType w:val="hybridMultilevel"/>
    <w:tmpl w:val="FF02B06E"/>
    <w:lvl w:ilvl="0" w:tplc="37447E5C">
      <w:numFmt w:val="bullet"/>
      <w:lvlText w:val="-"/>
      <w:lvlJc w:val="left"/>
      <w:pPr>
        <w:ind w:left="720" w:hanging="360"/>
      </w:pPr>
      <w:rPr>
        <w:rFonts w:ascii="Times New Roman" w:eastAsia="ZapfDingbatsStd"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28494212"/>
    <w:multiLevelType w:val="hybridMultilevel"/>
    <w:tmpl w:val="929E2540"/>
    <w:lvl w:ilvl="0" w:tplc="9DDCA35C">
      <w:numFmt w:val="bullet"/>
      <w:lvlText w:val="-"/>
      <w:lvlJc w:val="left"/>
      <w:pPr>
        <w:ind w:left="720" w:hanging="360"/>
      </w:pPr>
      <w:rPr>
        <w:rFonts w:ascii="Times New Roman" w:eastAsia="Times New Roman" w:hAnsi="Times New Roman" w:cs="Times New Roman"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2A302CEB"/>
    <w:multiLevelType w:val="hybridMultilevel"/>
    <w:tmpl w:val="3AA8B9F6"/>
    <w:lvl w:ilvl="0" w:tplc="58FE70DC">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3051582C"/>
    <w:multiLevelType w:val="hybridMultilevel"/>
    <w:tmpl w:val="6DFCF124"/>
    <w:lvl w:ilvl="0" w:tplc="5758293C">
      <w:numFmt w:val="bullet"/>
      <w:lvlText w:val="-"/>
      <w:lvlJc w:val="left"/>
      <w:pPr>
        <w:ind w:left="720" w:hanging="360"/>
      </w:pPr>
      <w:rPr>
        <w:rFonts w:ascii="Times New Roman" w:eastAsia="ZapfDingbatsStd"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3E1D2895"/>
    <w:multiLevelType w:val="hybridMultilevel"/>
    <w:tmpl w:val="12162598"/>
    <w:lvl w:ilvl="0" w:tplc="2F0AF79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49EA52D5"/>
    <w:multiLevelType w:val="hybridMultilevel"/>
    <w:tmpl w:val="973A139A"/>
    <w:lvl w:ilvl="0" w:tplc="42F07E58">
      <w:start w:val="1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4CC02DE9"/>
    <w:multiLevelType w:val="hybridMultilevel"/>
    <w:tmpl w:val="824CFC72"/>
    <w:lvl w:ilvl="0" w:tplc="12E8CB0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553F09A1"/>
    <w:multiLevelType w:val="hybridMultilevel"/>
    <w:tmpl w:val="69A20BC0"/>
    <w:lvl w:ilvl="0" w:tplc="D1CE6C2C">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576A56BD"/>
    <w:multiLevelType w:val="hybridMultilevel"/>
    <w:tmpl w:val="B3987D96"/>
    <w:lvl w:ilvl="0" w:tplc="B7F6F042">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5D1A7FA5"/>
    <w:multiLevelType w:val="hybridMultilevel"/>
    <w:tmpl w:val="7672761C"/>
    <w:lvl w:ilvl="0" w:tplc="25C67412">
      <w:start w:val="1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7DA919C8"/>
    <w:multiLevelType w:val="hybridMultilevel"/>
    <w:tmpl w:val="2570927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3"/>
  </w:num>
  <w:num w:numId="2">
    <w:abstractNumId w:val="3"/>
  </w:num>
  <w:num w:numId="3">
    <w:abstractNumId w:val="7"/>
  </w:num>
  <w:num w:numId="4">
    <w:abstractNumId w:val="6"/>
  </w:num>
  <w:num w:numId="5">
    <w:abstractNumId w:val="4"/>
  </w:num>
  <w:num w:numId="6">
    <w:abstractNumId w:val="9"/>
  </w:num>
  <w:num w:numId="7">
    <w:abstractNumId w:val="14"/>
  </w:num>
  <w:num w:numId="8">
    <w:abstractNumId w:val="10"/>
  </w:num>
  <w:num w:numId="9">
    <w:abstractNumId w:val="12"/>
  </w:num>
  <w:num w:numId="10">
    <w:abstractNumId w:val="0"/>
  </w:num>
  <w:num w:numId="11">
    <w:abstractNumId w:val="8"/>
  </w:num>
  <w:num w:numId="12">
    <w:abstractNumId w:val="5"/>
  </w:num>
  <w:num w:numId="13">
    <w:abstractNumId w:val="2"/>
  </w:num>
  <w:num w:numId="14">
    <w:abstractNumId w:val="15"/>
  </w:num>
  <w:num w:numId="15">
    <w:abstractNumId w:val="1"/>
  </w:num>
  <w:num w:numId="1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4750"/>
    <w:rsid w:val="00665C9C"/>
    <w:rsid w:val="00694EA1"/>
    <w:rsid w:val="00695210"/>
    <w:rsid w:val="00A02604"/>
    <w:rsid w:val="00CB4750"/>
    <w:rsid w:val="00D51A92"/>
    <w:rsid w:val="00F437C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4750"/>
  </w:style>
  <w:style w:type="paragraph" w:styleId="Ttulo1">
    <w:name w:val="heading 1"/>
    <w:basedOn w:val="Normal"/>
    <w:next w:val="Normal"/>
    <w:link w:val="Ttulo1Car"/>
    <w:uiPriority w:val="9"/>
    <w:qFormat/>
    <w:rsid w:val="00CB4750"/>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next w:val="Normal"/>
    <w:link w:val="Ttulo2Car"/>
    <w:uiPriority w:val="9"/>
    <w:unhideWhenUsed/>
    <w:qFormat/>
    <w:rsid w:val="00CB4750"/>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3">
    <w:name w:val="heading 3"/>
    <w:basedOn w:val="Normal"/>
    <w:next w:val="Normal"/>
    <w:link w:val="Ttulo3Car"/>
    <w:uiPriority w:val="9"/>
    <w:unhideWhenUsed/>
    <w:qFormat/>
    <w:rsid w:val="00CB4750"/>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CB4750"/>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CB4750"/>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CB4750"/>
    <w:rPr>
      <w:rFonts w:asciiTheme="majorHAnsi" w:eastAsiaTheme="majorEastAsia" w:hAnsiTheme="majorHAnsi" w:cstheme="majorBidi"/>
      <w:b/>
      <w:bCs/>
      <w:color w:val="365F91" w:themeColor="accent1" w:themeShade="BF"/>
      <w:sz w:val="28"/>
      <w:szCs w:val="28"/>
      <w:lang w:eastAsia="es-ES"/>
    </w:rPr>
  </w:style>
  <w:style w:type="character" w:customStyle="1" w:styleId="Ttulo2Car">
    <w:name w:val="Título 2 Car"/>
    <w:basedOn w:val="Fuentedeprrafopredeter"/>
    <w:link w:val="Ttulo2"/>
    <w:uiPriority w:val="9"/>
    <w:rsid w:val="00CB4750"/>
    <w:rPr>
      <w:rFonts w:asciiTheme="majorHAnsi" w:eastAsiaTheme="majorEastAsia" w:hAnsiTheme="majorHAnsi" w:cstheme="majorBidi"/>
      <w:b/>
      <w:bCs/>
      <w:color w:val="4F81BD" w:themeColor="accent1"/>
      <w:sz w:val="26"/>
      <w:szCs w:val="26"/>
      <w:lang w:eastAsia="es-ES"/>
    </w:rPr>
  </w:style>
  <w:style w:type="character" w:customStyle="1" w:styleId="Ttulo3Car">
    <w:name w:val="Título 3 Car"/>
    <w:basedOn w:val="Fuentedeprrafopredeter"/>
    <w:link w:val="Ttulo3"/>
    <w:uiPriority w:val="9"/>
    <w:rsid w:val="00CB4750"/>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rsid w:val="00CB4750"/>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CB4750"/>
    <w:rPr>
      <w:rFonts w:asciiTheme="majorHAnsi" w:eastAsiaTheme="majorEastAsia" w:hAnsiTheme="majorHAnsi" w:cstheme="majorBidi"/>
      <w:color w:val="243F60" w:themeColor="accent1" w:themeShade="7F"/>
    </w:rPr>
  </w:style>
  <w:style w:type="paragraph" w:styleId="Textodeglobo">
    <w:name w:val="Balloon Text"/>
    <w:basedOn w:val="Normal"/>
    <w:link w:val="TextodegloboCar"/>
    <w:uiPriority w:val="99"/>
    <w:semiHidden/>
    <w:unhideWhenUsed/>
    <w:rsid w:val="00CB475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B4750"/>
    <w:rPr>
      <w:rFonts w:ascii="Tahoma" w:hAnsi="Tahoma" w:cs="Tahoma"/>
      <w:sz w:val="16"/>
      <w:szCs w:val="16"/>
    </w:rPr>
  </w:style>
  <w:style w:type="character" w:customStyle="1" w:styleId="apple-converted-space">
    <w:name w:val="apple-converted-space"/>
    <w:basedOn w:val="Fuentedeprrafopredeter"/>
    <w:rsid w:val="00CB4750"/>
  </w:style>
  <w:style w:type="paragraph" w:styleId="NormalWeb">
    <w:name w:val="Normal (Web)"/>
    <w:basedOn w:val="Normal"/>
    <w:uiPriority w:val="99"/>
    <w:unhideWhenUsed/>
    <w:rsid w:val="00CB475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CB4750"/>
    <w:rPr>
      <w:b/>
      <w:bCs/>
    </w:rPr>
  </w:style>
  <w:style w:type="character" w:styleId="nfasis">
    <w:name w:val="Emphasis"/>
    <w:basedOn w:val="Fuentedeprrafopredeter"/>
    <w:uiPriority w:val="20"/>
    <w:qFormat/>
    <w:rsid w:val="00CB4750"/>
    <w:rPr>
      <w:i/>
      <w:iCs/>
    </w:rPr>
  </w:style>
  <w:style w:type="character" w:styleId="Hipervnculo">
    <w:name w:val="Hyperlink"/>
    <w:basedOn w:val="Fuentedeprrafopredeter"/>
    <w:uiPriority w:val="99"/>
    <w:unhideWhenUsed/>
    <w:rsid w:val="00CB4750"/>
    <w:rPr>
      <w:color w:val="0000FF"/>
      <w:u w:val="single"/>
    </w:rPr>
  </w:style>
  <w:style w:type="character" w:customStyle="1" w:styleId="name">
    <w:name w:val="name"/>
    <w:basedOn w:val="Fuentedeprrafopredeter"/>
    <w:rsid w:val="00CB4750"/>
  </w:style>
  <w:style w:type="paragraph" w:customStyle="1" w:styleId="selectionshareable">
    <w:name w:val="selectionshareable"/>
    <w:basedOn w:val="Normal"/>
    <w:rsid w:val="00CB4750"/>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DireccinHTML">
    <w:name w:val="HTML Address"/>
    <w:basedOn w:val="Normal"/>
    <w:link w:val="DireccinHTMLCar"/>
    <w:uiPriority w:val="99"/>
    <w:unhideWhenUsed/>
    <w:rsid w:val="00CB4750"/>
    <w:pPr>
      <w:spacing w:after="0" w:line="240" w:lineRule="auto"/>
    </w:pPr>
    <w:rPr>
      <w:rFonts w:ascii="Times New Roman" w:eastAsia="Times New Roman" w:hAnsi="Times New Roman" w:cs="Times New Roman"/>
      <w:i/>
      <w:iCs/>
      <w:sz w:val="24"/>
      <w:szCs w:val="24"/>
      <w:lang w:eastAsia="es-ES"/>
    </w:rPr>
  </w:style>
  <w:style w:type="character" w:customStyle="1" w:styleId="DireccinHTMLCar">
    <w:name w:val="Dirección HTML Car"/>
    <w:basedOn w:val="Fuentedeprrafopredeter"/>
    <w:link w:val="DireccinHTML"/>
    <w:uiPriority w:val="99"/>
    <w:rsid w:val="00CB4750"/>
    <w:rPr>
      <w:rFonts w:ascii="Times New Roman" w:eastAsia="Times New Roman" w:hAnsi="Times New Roman" w:cs="Times New Roman"/>
      <w:i/>
      <w:iCs/>
      <w:sz w:val="24"/>
      <w:szCs w:val="24"/>
      <w:lang w:eastAsia="es-ES"/>
    </w:rPr>
  </w:style>
  <w:style w:type="paragraph" w:customStyle="1" w:styleId="entradilla">
    <w:name w:val="entradilla"/>
    <w:basedOn w:val="Normal"/>
    <w:rsid w:val="00CB4750"/>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CB4750"/>
    <w:pPr>
      <w:ind w:left="720"/>
      <w:contextualSpacing/>
    </w:pPr>
  </w:style>
  <w:style w:type="paragraph" w:customStyle="1" w:styleId="mce">
    <w:name w:val="mce"/>
    <w:basedOn w:val="Normal"/>
    <w:rsid w:val="00CB4750"/>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Fecha1">
    <w:name w:val="Fecha1"/>
    <w:basedOn w:val="Normal"/>
    <w:rsid w:val="00CB4750"/>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Default">
    <w:name w:val="Default"/>
    <w:rsid w:val="00CB4750"/>
    <w:pPr>
      <w:autoSpaceDE w:val="0"/>
      <w:autoSpaceDN w:val="0"/>
      <w:adjustRightInd w:val="0"/>
      <w:spacing w:after="0" w:line="240" w:lineRule="auto"/>
    </w:pPr>
    <w:rPr>
      <w:rFonts w:ascii="Franklin Gothic Book" w:hAnsi="Franklin Gothic Book" w:cs="Franklin Gothic Book"/>
      <w:color w:val="000000"/>
      <w:sz w:val="24"/>
      <w:szCs w:val="24"/>
    </w:rPr>
  </w:style>
  <w:style w:type="character" w:customStyle="1" w:styleId="fuente">
    <w:name w:val="fuente"/>
    <w:basedOn w:val="Fuentedeprrafopredeter"/>
    <w:rsid w:val="00CB4750"/>
  </w:style>
  <w:style w:type="character" w:customStyle="1" w:styleId="origen">
    <w:name w:val="origen"/>
    <w:basedOn w:val="Fuentedeprrafopredeter"/>
    <w:rsid w:val="00CB4750"/>
  </w:style>
  <w:style w:type="character" w:customStyle="1" w:styleId="fecha">
    <w:name w:val="fecha"/>
    <w:basedOn w:val="Fuentedeprrafopredeter"/>
    <w:rsid w:val="00CB4750"/>
  </w:style>
  <w:style w:type="character" w:customStyle="1" w:styleId="A12">
    <w:name w:val="A12"/>
    <w:uiPriority w:val="99"/>
    <w:rsid w:val="00CB4750"/>
    <w:rPr>
      <w:rFonts w:cs="Proxima Nova Light"/>
      <w:color w:val="000000"/>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4750"/>
  </w:style>
  <w:style w:type="paragraph" w:styleId="Ttulo1">
    <w:name w:val="heading 1"/>
    <w:basedOn w:val="Normal"/>
    <w:next w:val="Normal"/>
    <w:link w:val="Ttulo1Car"/>
    <w:uiPriority w:val="9"/>
    <w:qFormat/>
    <w:rsid w:val="00CB4750"/>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next w:val="Normal"/>
    <w:link w:val="Ttulo2Car"/>
    <w:uiPriority w:val="9"/>
    <w:unhideWhenUsed/>
    <w:qFormat/>
    <w:rsid w:val="00CB4750"/>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3">
    <w:name w:val="heading 3"/>
    <w:basedOn w:val="Normal"/>
    <w:next w:val="Normal"/>
    <w:link w:val="Ttulo3Car"/>
    <w:uiPriority w:val="9"/>
    <w:unhideWhenUsed/>
    <w:qFormat/>
    <w:rsid w:val="00CB4750"/>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CB4750"/>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CB4750"/>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CB4750"/>
    <w:rPr>
      <w:rFonts w:asciiTheme="majorHAnsi" w:eastAsiaTheme="majorEastAsia" w:hAnsiTheme="majorHAnsi" w:cstheme="majorBidi"/>
      <w:b/>
      <w:bCs/>
      <w:color w:val="365F91" w:themeColor="accent1" w:themeShade="BF"/>
      <w:sz w:val="28"/>
      <w:szCs w:val="28"/>
      <w:lang w:eastAsia="es-ES"/>
    </w:rPr>
  </w:style>
  <w:style w:type="character" w:customStyle="1" w:styleId="Ttulo2Car">
    <w:name w:val="Título 2 Car"/>
    <w:basedOn w:val="Fuentedeprrafopredeter"/>
    <w:link w:val="Ttulo2"/>
    <w:uiPriority w:val="9"/>
    <w:rsid w:val="00CB4750"/>
    <w:rPr>
      <w:rFonts w:asciiTheme="majorHAnsi" w:eastAsiaTheme="majorEastAsia" w:hAnsiTheme="majorHAnsi" w:cstheme="majorBidi"/>
      <w:b/>
      <w:bCs/>
      <w:color w:val="4F81BD" w:themeColor="accent1"/>
      <w:sz w:val="26"/>
      <w:szCs w:val="26"/>
      <w:lang w:eastAsia="es-ES"/>
    </w:rPr>
  </w:style>
  <w:style w:type="character" w:customStyle="1" w:styleId="Ttulo3Car">
    <w:name w:val="Título 3 Car"/>
    <w:basedOn w:val="Fuentedeprrafopredeter"/>
    <w:link w:val="Ttulo3"/>
    <w:uiPriority w:val="9"/>
    <w:rsid w:val="00CB4750"/>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rsid w:val="00CB4750"/>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CB4750"/>
    <w:rPr>
      <w:rFonts w:asciiTheme="majorHAnsi" w:eastAsiaTheme="majorEastAsia" w:hAnsiTheme="majorHAnsi" w:cstheme="majorBidi"/>
      <w:color w:val="243F60" w:themeColor="accent1" w:themeShade="7F"/>
    </w:rPr>
  </w:style>
  <w:style w:type="paragraph" w:styleId="Textodeglobo">
    <w:name w:val="Balloon Text"/>
    <w:basedOn w:val="Normal"/>
    <w:link w:val="TextodegloboCar"/>
    <w:uiPriority w:val="99"/>
    <w:semiHidden/>
    <w:unhideWhenUsed/>
    <w:rsid w:val="00CB475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B4750"/>
    <w:rPr>
      <w:rFonts w:ascii="Tahoma" w:hAnsi="Tahoma" w:cs="Tahoma"/>
      <w:sz w:val="16"/>
      <w:szCs w:val="16"/>
    </w:rPr>
  </w:style>
  <w:style w:type="character" w:customStyle="1" w:styleId="apple-converted-space">
    <w:name w:val="apple-converted-space"/>
    <w:basedOn w:val="Fuentedeprrafopredeter"/>
    <w:rsid w:val="00CB4750"/>
  </w:style>
  <w:style w:type="paragraph" w:styleId="NormalWeb">
    <w:name w:val="Normal (Web)"/>
    <w:basedOn w:val="Normal"/>
    <w:uiPriority w:val="99"/>
    <w:unhideWhenUsed/>
    <w:rsid w:val="00CB475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CB4750"/>
    <w:rPr>
      <w:b/>
      <w:bCs/>
    </w:rPr>
  </w:style>
  <w:style w:type="character" w:styleId="nfasis">
    <w:name w:val="Emphasis"/>
    <w:basedOn w:val="Fuentedeprrafopredeter"/>
    <w:uiPriority w:val="20"/>
    <w:qFormat/>
    <w:rsid w:val="00CB4750"/>
    <w:rPr>
      <w:i/>
      <w:iCs/>
    </w:rPr>
  </w:style>
  <w:style w:type="character" w:styleId="Hipervnculo">
    <w:name w:val="Hyperlink"/>
    <w:basedOn w:val="Fuentedeprrafopredeter"/>
    <w:uiPriority w:val="99"/>
    <w:unhideWhenUsed/>
    <w:rsid w:val="00CB4750"/>
    <w:rPr>
      <w:color w:val="0000FF"/>
      <w:u w:val="single"/>
    </w:rPr>
  </w:style>
  <w:style w:type="character" w:customStyle="1" w:styleId="name">
    <w:name w:val="name"/>
    <w:basedOn w:val="Fuentedeprrafopredeter"/>
    <w:rsid w:val="00CB4750"/>
  </w:style>
  <w:style w:type="paragraph" w:customStyle="1" w:styleId="selectionshareable">
    <w:name w:val="selectionshareable"/>
    <w:basedOn w:val="Normal"/>
    <w:rsid w:val="00CB4750"/>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DireccinHTML">
    <w:name w:val="HTML Address"/>
    <w:basedOn w:val="Normal"/>
    <w:link w:val="DireccinHTMLCar"/>
    <w:uiPriority w:val="99"/>
    <w:unhideWhenUsed/>
    <w:rsid w:val="00CB4750"/>
    <w:pPr>
      <w:spacing w:after="0" w:line="240" w:lineRule="auto"/>
    </w:pPr>
    <w:rPr>
      <w:rFonts w:ascii="Times New Roman" w:eastAsia="Times New Roman" w:hAnsi="Times New Roman" w:cs="Times New Roman"/>
      <w:i/>
      <w:iCs/>
      <w:sz w:val="24"/>
      <w:szCs w:val="24"/>
      <w:lang w:eastAsia="es-ES"/>
    </w:rPr>
  </w:style>
  <w:style w:type="character" w:customStyle="1" w:styleId="DireccinHTMLCar">
    <w:name w:val="Dirección HTML Car"/>
    <w:basedOn w:val="Fuentedeprrafopredeter"/>
    <w:link w:val="DireccinHTML"/>
    <w:uiPriority w:val="99"/>
    <w:rsid w:val="00CB4750"/>
    <w:rPr>
      <w:rFonts w:ascii="Times New Roman" w:eastAsia="Times New Roman" w:hAnsi="Times New Roman" w:cs="Times New Roman"/>
      <w:i/>
      <w:iCs/>
      <w:sz w:val="24"/>
      <w:szCs w:val="24"/>
      <w:lang w:eastAsia="es-ES"/>
    </w:rPr>
  </w:style>
  <w:style w:type="paragraph" w:customStyle="1" w:styleId="entradilla">
    <w:name w:val="entradilla"/>
    <w:basedOn w:val="Normal"/>
    <w:rsid w:val="00CB4750"/>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CB4750"/>
    <w:pPr>
      <w:ind w:left="720"/>
      <w:contextualSpacing/>
    </w:pPr>
  </w:style>
  <w:style w:type="paragraph" w:customStyle="1" w:styleId="mce">
    <w:name w:val="mce"/>
    <w:basedOn w:val="Normal"/>
    <w:rsid w:val="00CB4750"/>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Fecha1">
    <w:name w:val="Fecha1"/>
    <w:basedOn w:val="Normal"/>
    <w:rsid w:val="00CB4750"/>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Default">
    <w:name w:val="Default"/>
    <w:rsid w:val="00CB4750"/>
    <w:pPr>
      <w:autoSpaceDE w:val="0"/>
      <w:autoSpaceDN w:val="0"/>
      <w:adjustRightInd w:val="0"/>
      <w:spacing w:after="0" w:line="240" w:lineRule="auto"/>
    </w:pPr>
    <w:rPr>
      <w:rFonts w:ascii="Franklin Gothic Book" w:hAnsi="Franklin Gothic Book" w:cs="Franklin Gothic Book"/>
      <w:color w:val="000000"/>
      <w:sz w:val="24"/>
      <w:szCs w:val="24"/>
    </w:rPr>
  </w:style>
  <w:style w:type="character" w:customStyle="1" w:styleId="fuente">
    <w:name w:val="fuente"/>
    <w:basedOn w:val="Fuentedeprrafopredeter"/>
    <w:rsid w:val="00CB4750"/>
  </w:style>
  <w:style w:type="character" w:customStyle="1" w:styleId="origen">
    <w:name w:val="origen"/>
    <w:basedOn w:val="Fuentedeprrafopredeter"/>
    <w:rsid w:val="00CB4750"/>
  </w:style>
  <w:style w:type="character" w:customStyle="1" w:styleId="fecha">
    <w:name w:val="fecha"/>
    <w:basedOn w:val="Fuentedeprrafopredeter"/>
    <w:rsid w:val="00CB4750"/>
  </w:style>
  <w:style w:type="character" w:customStyle="1" w:styleId="A12">
    <w:name w:val="A12"/>
    <w:uiPriority w:val="99"/>
    <w:rsid w:val="00CB4750"/>
    <w:rPr>
      <w:rFonts w:cs="Proxima Nova Light"/>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elconfidencial.com/tags/temas/facebook-4469/" TargetMode="External"/><Relationship Id="rId299" Type="http://schemas.openxmlformats.org/officeDocument/2006/relationships/image" Target="media/image172.png"/><Relationship Id="rId303" Type="http://schemas.openxmlformats.org/officeDocument/2006/relationships/image" Target="media/image176.png"/><Relationship Id="rId21" Type="http://schemas.openxmlformats.org/officeDocument/2006/relationships/hyperlink" Target="javascript:void(0);" TargetMode="External"/><Relationship Id="rId42" Type="http://schemas.openxmlformats.org/officeDocument/2006/relationships/hyperlink" Target="http://www.ilo.org/wcmsp5/groups/public/---dgreports/---dcomm/---publ/documents/publication/wcms_537846.pdf" TargetMode="External"/><Relationship Id="rId63" Type="http://schemas.openxmlformats.org/officeDocument/2006/relationships/hyperlink" Target="http://nadaesgratis.es/wp-content/uploads/Grafico_10.png" TargetMode="External"/><Relationship Id="rId84" Type="http://schemas.openxmlformats.org/officeDocument/2006/relationships/hyperlink" Target="http://nadaesgratis.es/wp-content/uploads/graf.png" TargetMode="External"/><Relationship Id="rId138" Type="http://schemas.openxmlformats.org/officeDocument/2006/relationships/hyperlink" Target="http://documentos.fedea.net/pubs/eee/eee2016-32.pdf" TargetMode="External"/><Relationship Id="rId159" Type="http://schemas.openxmlformats.org/officeDocument/2006/relationships/image" Target="media/image53.jpeg"/><Relationship Id="rId170" Type="http://schemas.openxmlformats.org/officeDocument/2006/relationships/hyperlink" Target="https://iris.ucl.ac.uk/iris/browse/profile?upi=EOAFI22" TargetMode="External"/><Relationship Id="rId191" Type="http://schemas.openxmlformats.org/officeDocument/2006/relationships/image" Target="media/image66.png"/><Relationship Id="rId205" Type="http://schemas.openxmlformats.org/officeDocument/2006/relationships/image" Target="media/image79.emf"/><Relationship Id="rId226" Type="http://schemas.openxmlformats.org/officeDocument/2006/relationships/image" Target="media/image100.png"/><Relationship Id="rId247" Type="http://schemas.openxmlformats.org/officeDocument/2006/relationships/image" Target="media/image121.png"/><Relationship Id="rId107" Type="http://schemas.openxmlformats.org/officeDocument/2006/relationships/hyperlink" Target="http://www.eleconomista.es/economia/noticias/8348852/05/17/El-BCE-reconoce-que-la-tasa-de-paro-engana-el-mercado-laboral-ya-no-es-el-mismo.html" TargetMode="External"/><Relationship Id="rId268" Type="http://schemas.openxmlformats.org/officeDocument/2006/relationships/image" Target="media/image142.png"/><Relationship Id="rId289" Type="http://schemas.openxmlformats.org/officeDocument/2006/relationships/image" Target="media/image162.png"/><Relationship Id="rId11" Type="http://schemas.openxmlformats.org/officeDocument/2006/relationships/hyperlink" Target="https://www.elconfidencial.com/mundo/2016-08-16/trump-elecciones-eeeuu-2016-virginia-clinton-obama_1246246/" TargetMode="External"/><Relationship Id="rId32" Type="http://schemas.openxmlformats.org/officeDocument/2006/relationships/hyperlink" Target="http://quotes.wsj.com/ACN" TargetMode="External"/><Relationship Id="rId53" Type="http://schemas.openxmlformats.org/officeDocument/2006/relationships/image" Target="media/image20.png"/><Relationship Id="rId74" Type="http://schemas.openxmlformats.org/officeDocument/2006/relationships/hyperlink" Target="https://www.wrr.nl/publicaties/publicaties/2017/02/07/voor-de-zekerheid" TargetMode="External"/><Relationship Id="rId128" Type="http://schemas.openxmlformats.org/officeDocument/2006/relationships/hyperlink" Target="https://www.elconfidencial.com/tags/economia/empleo-juvenil-8156/" TargetMode="External"/><Relationship Id="rId149" Type="http://schemas.openxmlformats.org/officeDocument/2006/relationships/hyperlink" Target="http://nadaesgratis.es/wp-content/uploads/Figure4_2.jpg" TargetMode="External"/><Relationship Id="rId5" Type="http://schemas.openxmlformats.org/officeDocument/2006/relationships/webSettings" Target="webSettings.xml"/><Relationship Id="rId95" Type="http://schemas.openxmlformats.org/officeDocument/2006/relationships/hyperlink" Target="http://nadaesgratis.es/?attachment_id=55564" TargetMode="External"/><Relationship Id="rId160" Type="http://schemas.openxmlformats.org/officeDocument/2006/relationships/hyperlink" Target="http://ec.europa.eu/eurostat/web/income-and-living-conditions/data/database" TargetMode="External"/><Relationship Id="rId181" Type="http://schemas.openxmlformats.org/officeDocument/2006/relationships/image" Target="media/image63.png"/><Relationship Id="rId216" Type="http://schemas.openxmlformats.org/officeDocument/2006/relationships/image" Target="media/image90.png"/><Relationship Id="rId237" Type="http://schemas.openxmlformats.org/officeDocument/2006/relationships/image" Target="media/image111.png"/><Relationship Id="rId258" Type="http://schemas.openxmlformats.org/officeDocument/2006/relationships/image" Target="media/image132.png"/><Relationship Id="rId279" Type="http://schemas.openxmlformats.org/officeDocument/2006/relationships/image" Target="media/image153.png"/><Relationship Id="rId22" Type="http://schemas.openxmlformats.org/officeDocument/2006/relationships/image" Target="media/image11.jpeg"/><Relationship Id="rId43" Type="http://schemas.openxmlformats.org/officeDocument/2006/relationships/hyperlink" Target="http://www.ilo.org/global/about-the-ilo/multimedia/video/video-interviews/WCMS_538282/lang--en/index.htm" TargetMode="External"/><Relationship Id="rId64" Type="http://schemas.openxmlformats.org/officeDocument/2006/relationships/image" Target="media/image25.png"/><Relationship Id="rId118" Type="http://schemas.openxmlformats.org/officeDocument/2006/relationships/image" Target="media/image40.jpeg"/><Relationship Id="rId139" Type="http://schemas.openxmlformats.org/officeDocument/2006/relationships/hyperlink" Target="http://documentos.fedea.net/pubs/eee/eee2016-32.pdf" TargetMode="External"/><Relationship Id="rId290" Type="http://schemas.openxmlformats.org/officeDocument/2006/relationships/image" Target="media/image163.png"/><Relationship Id="rId304" Type="http://schemas.openxmlformats.org/officeDocument/2006/relationships/image" Target="media/image177.png"/><Relationship Id="rId85" Type="http://schemas.openxmlformats.org/officeDocument/2006/relationships/image" Target="media/image30.png"/><Relationship Id="rId150" Type="http://schemas.openxmlformats.org/officeDocument/2006/relationships/image" Target="media/image51.jpeg"/><Relationship Id="rId171" Type="http://schemas.openxmlformats.org/officeDocument/2006/relationships/hyperlink" Target="http://nadaesgratis.es/wp-content/uploads/Fig1_depresion.png" TargetMode="External"/><Relationship Id="rId192" Type="http://schemas.openxmlformats.org/officeDocument/2006/relationships/image" Target="media/image67.png"/><Relationship Id="rId206" Type="http://schemas.openxmlformats.org/officeDocument/2006/relationships/image" Target="media/image80.emf"/><Relationship Id="rId227" Type="http://schemas.openxmlformats.org/officeDocument/2006/relationships/image" Target="media/image101.png"/><Relationship Id="rId248" Type="http://schemas.openxmlformats.org/officeDocument/2006/relationships/image" Target="media/image122.png"/><Relationship Id="rId269" Type="http://schemas.openxmlformats.org/officeDocument/2006/relationships/image" Target="media/image143.png"/><Relationship Id="rId12" Type="http://schemas.openxmlformats.org/officeDocument/2006/relationships/hyperlink" Target="https://www.elconfidencial.com/tags/temas/noticias-de-china-3841/" TargetMode="External"/><Relationship Id="rId33" Type="http://schemas.openxmlformats.org/officeDocument/2006/relationships/image" Target="media/image12.jpeg"/><Relationship Id="rId108" Type="http://schemas.openxmlformats.org/officeDocument/2006/relationships/image" Target="media/image35.jpeg"/><Relationship Id="rId129" Type="http://schemas.openxmlformats.org/officeDocument/2006/relationships/hyperlink" Target="https://www.elconfidencial.com/tags/temas/sueldos-6731/" TargetMode="External"/><Relationship Id="rId280" Type="http://schemas.openxmlformats.org/officeDocument/2006/relationships/image" Target="media/image154.png"/><Relationship Id="rId54" Type="http://schemas.openxmlformats.org/officeDocument/2006/relationships/hyperlink" Target="http://nadaesgratis.es/wp-content/uploads/Grafico_6.png" TargetMode="External"/><Relationship Id="rId75" Type="http://schemas.openxmlformats.org/officeDocument/2006/relationships/image" Target="media/image28.jpeg"/><Relationship Id="rId96" Type="http://schemas.openxmlformats.org/officeDocument/2006/relationships/image" Target="media/image32.png"/><Relationship Id="rId140" Type="http://schemas.openxmlformats.org/officeDocument/2006/relationships/hyperlink" Target="https://observatoriosociallacaixa.org/documents/22890/92302/Dossier+2017+Observatorio+Social+la+Caixa_CAS.pdf/72959be1-2a70-ff05-3888-8d8a53866204" TargetMode="External"/><Relationship Id="rId161" Type="http://schemas.openxmlformats.org/officeDocument/2006/relationships/hyperlink" Target="http://nadaesgratis.es/wp-content/uploads/2graphs.jpg" TargetMode="External"/><Relationship Id="rId182" Type="http://schemas.openxmlformats.org/officeDocument/2006/relationships/image" Target="media/image64.jpeg"/><Relationship Id="rId217" Type="http://schemas.openxmlformats.org/officeDocument/2006/relationships/image" Target="media/image91.png"/><Relationship Id="rId6" Type="http://schemas.openxmlformats.org/officeDocument/2006/relationships/image" Target="media/image1.jpeg"/><Relationship Id="rId238" Type="http://schemas.openxmlformats.org/officeDocument/2006/relationships/image" Target="media/image112.png"/><Relationship Id="rId259" Type="http://schemas.openxmlformats.org/officeDocument/2006/relationships/image" Target="media/image133.png"/><Relationship Id="rId23" Type="http://schemas.openxmlformats.org/officeDocument/2006/relationships/hyperlink" Target="http://quotes.wsj.com/ALK" TargetMode="External"/><Relationship Id="rId119" Type="http://schemas.openxmlformats.org/officeDocument/2006/relationships/image" Target="media/image41.jpeg"/><Relationship Id="rId270" Type="http://schemas.openxmlformats.org/officeDocument/2006/relationships/image" Target="media/image144.png"/><Relationship Id="rId291" Type="http://schemas.openxmlformats.org/officeDocument/2006/relationships/image" Target="media/image164.png"/><Relationship Id="rId305" Type="http://schemas.openxmlformats.org/officeDocument/2006/relationships/image" Target="media/image178.png"/><Relationship Id="rId44" Type="http://schemas.openxmlformats.org/officeDocument/2006/relationships/hyperlink" Target="http://nadaesgratis.es/wp-content/uploads/Grafico_1.png" TargetMode="External"/><Relationship Id="rId65" Type="http://schemas.openxmlformats.org/officeDocument/2006/relationships/image" Target="media/image26.png"/><Relationship Id="rId86" Type="http://schemas.openxmlformats.org/officeDocument/2006/relationships/image" Target="media/image31.jpeg"/><Relationship Id="rId130" Type="http://schemas.openxmlformats.org/officeDocument/2006/relationships/image" Target="media/image45.png"/><Relationship Id="rId151" Type="http://schemas.openxmlformats.org/officeDocument/2006/relationships/hyperlink" Target="http://nadaesgratis.es/marcel-jansen/la-garantia-juvenil-cronica-de-un-fracaso-anunciado" TargetMode="External"/><Relationship Id="rId172" Type="http://schemas.openxmlformats.org/officeDocument/2006/relationships/image" Target="media/image56.png"/><Relationship Id="rId193" Type="http://schemas.openxmlformats.org/officeDocument/2006/relationships/image" Target="media/image68.png"/><Relationship Id="rId207" Type="http://schemas.openxmlformats.org/officeDocument/2006/relationships/image" Target="media/image81.png"/><Relationship Id="rId228" Type="http://schemas.openxmlformats.org/officeDocument/2006/relationships/image" Target="media/image102.png"/><Relationship Id="rId249" Type="http://schemas.openxmlformats.org/officeDocument/2006/relationships/image" Target="media/image123.png"/><Relationship Id="rId13" Type="http://schemas.openxmlformats.org/officeDocument/2006/relationships/hyperlink" Target="https://www.elconfidencial.com/multimedia/video/economia/2017-08-13/crisis-hipoteca-subprime_1427890/" TargetMode="External"/><Relationship Id="rId109" Type="http://schemas.openxmlformats.org/officeDocument/2006/relationships/image" Target="media/image36.jpeg"/><Relationship Id="rId260" Type="http://schemas.openxmlformats.org/officeDocument/2006/relationships/image" Target="media/image134.png"/><Relationship Id="rId281" Type="http://schemas.openxmlformats.org/officeDocument/2006/relationships/image" Target="media/image155.png"/><Relationship Id="rId34" Type="http://schemas.openxmlformats.org/officeDocument/2006/relationships/hyperlink" Target="http://quotes.wsj.com/AMZN" TargetMode="External"/><Relationship Id="rId55" Type="http://schemas.openxmlformats.org/officeDocument/2006/relationships/image" Target="media/image21.png"/><Relationship Id="rId76" Type="http://schemas.openxmlformats.org/officeDocument/2006/relationships/hyperlink" Target="http://www.eleconomista.es/economia/noticias/6848234/07/15/Espana-sigue-batiendo-records-de-desigualdad-ya-supera-a-Letonia-y-Grecia.html" TargetMode="External"/><Relationship Id="rId97" Type="http://schemas.openxmlformats.org/officeDocument/2006/relationships/hyperlink" Target="http://nadaesgratis.es/?attachment_id=55566" TargetMode="External"/><Relationship Id="rId120" Type="http://schemas.openxmlformats.org/officeDocument/2006/relationships/hyperlink" Target="http://www.europarl.europa.eu/RegData/etudes/BRIE/2016/587303/IPOL_BRI%282016%29587303_EN.pdf" TargetMode="External"/><Relationship Id="rId141" Type="http://schemas.openxmlformats.org/officeDocument/2006/relationships/hyperlink" Target="https://es.wikipedia.org/wiki/Desempleo_friccional" TargetMode="External"/><Relationship Id="rId7" Type="http://schemas.openxmlformats.org/officeDocument/2006/relationships/image" Target="media/image2.jpeg"/><Relationship Id="rId162" Type="http://schemas.openxmlformats.org/officeDocument/2006/relationships/image" Target="media/image54.jpeg"/><Relationship Id="rId183" Type="http://schemas.openxmlformats.org/officeDocument/2006/relationships/hyperlink" Target="https://elpais.com/cultura/2014/11/20/babelia/1416489741_282230.html" TargetMode="External"/><Relationship Id="rId218" Type="http://schemas.openxmlformats.org/officeDocument/2006/relationships/image" Target="media/image92.png"/><Relationship Id="rId239" Type="http://schemas.openxmlformats.org/officeDocument/2006/relationships/image" Target="media/image113.png"/><Relationship Id="rId250" Type="http://schemas.openxmlformats.org/officeDocument/2006/relationships/image" Target="media/image124.png"/><Relationship Id="rId271" Type="http://schemas.openxmlformats.org/officeDocument/2006/relationships/image" Target="media/image145.png"/><Relationship Id="rId292" Type="http://schemas.openxmlformats.org/officeDocument/2006/relationships/image" Target="media/image165.png"/><Relationship Id="rId306" Type="http://schemas.openxmlformats.org/officeDocument/2006/relationships/image" Target="media/image179.png"/><Relationship Id="rId24" Type="http://schemas.openxmlformats.org/officeDocument/2006/relationships/hyperlink" Target="http://quotes.wsj.com/WMT" TargetMode="External"/><Relationship Id="rId40" Type="http://schemas.openxmlformats.org/officeDocument/2006/relationships/image" Target="media/image14.png"/><Relationship Id="rId45" Type="http://schemas.openxmlformats.org/officeDocument/2006/relationships/image" Target="media/image16.png"/><Relationship Id="rId66" Type="http://schemas.openxmlformats.org/officeDocument/2006/relationships/hyperlink" Target="http://nadaesgratis.es/admin/flexibilidad-o-precariedad" TargetMode="External"/><Relationship Id="rId87" Type="http://schemas.openxmlformats.org/officeDocument/2006/relationships/hyperlink" Target="http://nadaesgratis.es/marcel-jansen/las-empresas-super-estrellas-y-la-caida-en-la-participacion-de-la-renta" TargetMode="External"/><Relationship Id="rId110" Type="http://schemas.openxmlformats.org/officeDocument/2006/relationships/image" Target="media/image37.jpeg"/><Relationship Id="rId115" Type="http://schemas.openxmlformats.org/officeDocument/2006/relationships/image" Target="media/image38.jpeg"/><Relationship Id="rId131" Type="http://schemas.openxmlformats.org/officeDocument/2006/relationships/hyperlink" Target="https://www.elconfidencial.com/economia/2017-07-22/becarios-empleo-juvenil-precariedad-salarios-ayudas-sindicatos-contrato-practicas_1419273/" TargetMode="External"/><Relationship Id="rId136" Type="http://schemas.openxmlformats.org/officeDocument/2006/relationships/hyperlink" Target="http://nadaesgratis.es/author/juanfran" TargetMode="External"/><Relationship Id="rId157" Type="http://schemas.openxmlformats.org/officeDocument/2006/relationships/hyperlink" Target="http://www.ine.es/dynt3/inebase/es/index.htm?padre=1927&amp;capsel=1922" TargetMode="External"/><Relationship Id="rId178" Type="http://schemas.openxmlformats.org/officeDocument/2006/relationships/image" Target="media/image60.png"/><Relationship Id="rId301" Type="http://schemas.openxmlformats.org/officeDocument/2006/relationships/image" Target="media/image174.png"/><Relationship Id="rId61" Type="http://schemas.openxmlformats.org/officeDocument/2006/relationships/hyperlink" Target="http://nadaesgratis.es/wp-content/uploads/Grafico_9.png" TargetMode="External"/><Relationship Id="rId82" Type="http://schemas.openxmlformats.org/officeDocument/2006/relationships/hyperlink" Target="http://juntos-por-el-empleo-de-los-mas-vulnerables.newsletter.accenture.com/" TargetMode="External"/><Relationship Id="rId152" Type="http://schemas.openxmlformats.org/officeDocument/2006/relationships/hyperlink" Target="http://nadaesgratis.es/sergi-jimenez/el-derrumbe-de-los-salarios-iniciales" TargetMode="External"/><Relationship Id="rId173" Type="http://schemas.openxmlformats.org/officeDocument/2006/relationships/hyperlink" Target="http://nadaesgratis.es/wp-content/uploads/Fig2_depresion.png" TargetMode="External"/><Relationship Id="rId194" Type="http://schemas.openxmlformats.org/officeDocument/2006/relationships/image" Target="media/image69.png"/><Relationship Id="rId199" Type="http://schemas.openxmlformats.org/officeDocument/2006/relationships/image" Target="media/image73.png"/><Relationship Id="rId203" Type="http://schemas.openxmlformats.org/officeDocument/2006/relationships/image" Target="media/image77.emf"/><Relationship Id="rId208" Type="http://schemas.openxmlformats.org/officeDocument/2006/relationships/image" Target="media/image82.png"/><Relationship Id="rId229" Type="http://schemas.openxmlformats.org/officeDocument/2006/relationships/image" Target="media/image103.png"/><Relationship Id="rId19" Type="http://schemas.openxmlformats.org/officeDocument/2006/relationships/image" Target="media/image9.jpeg"/><Relationship Id="rId224" Type="http://schemas.openxmlformats.org/officeDocument/2006/relationships/image" Target="media/image98.png"/><Relationship Id="rId240" Type="http://schemas.openxmlformats.org/officeDocument/2006/relationships/image" Target="media/image114.png"/><Relationship Id="rId245" Type="http://schemas.openxmlformats.org/officeDocument/2006/relationships/image" Target="media/image119.png"/><Relationship Id="rId261" Type="http://schemas.openxmlformats.org/officeDocument/2006/relationships/image" Target="media/image135.png"/><Relationship Id="rId266" Type="http://schemas.openxmlformats.org/officeDocument/2006/relationships/image" Target="media/image140.png"/><Relationship Id="rId287" Type="http://schemas.openxmlformats.org/officeDocument/2006/relationships/image" Target="media/image161.png"/><Relationship Id="rId14" Type="http://schemas.openxmlformats.org/officeDocument/2006/relationships/image" Target="media/image4.jpeg"/><Relationship Id="rId30" Type="http://schemas.openxmlformats.org/officeDocument/2006/relationships/hyperlink" Target="http://quotes.wsj.com/SAP.XE" TargetMode="External"/><Relationship Id="rId35" Type="http://schemas.openxmlformats.org/officeDocument/2006/relationships/hyperlink" Target="http://quotes.wsj.com/TGT" TargetMode="External"/><Relationship Id="rId56" Type="http://schemas.openxmlformats.org/officeDocument/2006/relationships/hyperlink" Target="http://nadaesgratis.es/wp-content/uploads/Grafico_7.png" TargetMode="External"/><Relationship Id="rId77" Type="http://schemas.openxmlformats.org/officeDocument/2006/relationships/image" Target="media/image29.png"/><Relationship Id="rId100" Type="http://schemas.openxmlformats.org/officeDocument/2006/relationships/hyperlink" Target="https://www.brookings.edu/wp-content/uploads/2016/07/2013b_elsby_labor_share.pdf" TargetMode="External"/><Relationship Id="rId105" Type="http://schemas.openxmlformats.org/officeDocument/2006/relationships/image" Target="media/image34.jpeg"/><Relationship Id="rId126" Type="http://schemas.openxmlformats.org/officeDocument/2006/relationships/hyperlink" Target="http://ec.europa.eu/eurostat/web/skills/background/experimental-statistics" TargetMode="External"/><Relationship Id="rId147" Type="http://schemas.openxmlformats.org/officeDocument/2006/relationships/hyperlink" Target="http://nadaesgratis.es/wp-content/uploads/Figure4_1.jpg" TargetMode="External"/><Relationship Id="rId168" Type="http://schemas.openxmlformats.org/officeDocument/2006/relationships/hyperlink" Target="http://nadaesgratis.es/author/marcos" TargetMode="External"/><Relationship Id="rId282" Type="http://schemas.openxmlformats.org/officeDocument/2006/relationships/image" Target="media/image156.png"/><Relationship Id="rId8" Type="http://schemas.openxmlformats.org/officeDocument/2006/relationships/hyperlink" Target="http://lamaletadeportbou.com/articulos/la-huida-las-elites/" TargetMode="External"/><Relationship Id="rId51" Type="http://schemas.openxmlformats.org/officeDocument/2006/relationships/image" Target="media/image19.png"/><Relationship Id="rId72" Type="http://schemas.openxmlformats.org/officeDocument/2006/relationships/image" Target="media/image27.png"/><Relationship Id="rId93" Type="http://schemas.openxmlformats.org/officeDocument/2006/relationships/hyperlink" Target="http://ide.mit.edu/about-us/people/christina-patterson%C2%A0" TargetMode="External"/><Relationship Id="rId98" Type="http://schemas.openxmlformats.org/officeDocument/2006/relationships/image" Target="media/image33.png"/><Relationship Id="rId121" Type="http://schemas.openxmlformats.org/officeDocument/2006/relationships/hyperlink" Target="http://www.ilo.org/ilostat/faces/wcnav_defaultSelection?_adf.ctrl-state=cps2c0uqm_158&amp;_afrLoop=2049840453759460&amp;_afrWindowMode=0&amp;_afrWindowId=cps2c0uqm_184" TargetMode="External"/><Relationship Id="rId142" Type="http://schemas.openxmlformats.org/officeDocument/2006/relationships/image" Target="media/image47.jpeg"/><Relationship Id="rId163" Type="http://schemas.openxmlformats.org/officeDocument/2006/relationships/hyperlink" Target="https://podemos.info/garantizar-un-sistema-de-pensiones-de-calidad-para-asegurar-a-las-y-los-pensionistas-una-renta-digna-y-suficiente-es-una-prioridad-de-nuestra-politica-economica/" TargetMode="External"/><Relationship Id="rId184" Type="http://schemas.openxmlformats.org/officeDocument/2006/relationships/hyperlink" Target="https://blogs.elconfidencial.com/espana/postpolitica/2017-09-08/violencia-igualdad_1440303/" TargetMode="External"/><Relationship Id="rId189" Type="http://schemas.openxmlformats.org/officeDocument/2006/relationships/hyperlink" Target="https://blogs.elconfidencial.com/espana/postpolitica/2017-08-25/revolucion-violencia-elites-silicon-valley-hedge-funds-spiderman-ozark_1433444/" TargetMode="External"/><Relationship Id="rId219" Type="http://schemas.openxmlformats.org/officeDocument/2006/relationships/image" Target="media/image93.png"/><Relationship Id="rId3" Type="http://schemas.microsoft.com/office/2007/relationships/stylesWithEffects" Target="stylesWithEffects.xml"/><Relationship Id="rId214" Type="http://schemas.openxmlformats.org/officeDocument/2006/relationships/image" Target="media/image88.png"/><Relationship Id="rId230" Type="http://schemas.openxmlformats.org/officeDocument/2006/relationships/image" Target="media/image104.png"/><Relationship Id="rId235" Type="http://schemas.openxmlformats.org/officeDocument/2006/relationships/image" Target="media/image109.png"/><Relationship Id="rId251" Type="http://schemas.openxmlformats.org/officeDocument/2006/relationships/image" Target="media/image125.png"/><Relationship Id="rId256" Type="http://schemas.openxmlformats.org/officeDocument/2006/relationships/image" Target="media/image130.png"/><Relationship Id="rId277" Type="http://schemas.openxmlformats.org/officeDocument/2006/relationships/image" Target="media/image151.png"/><Relationship Id="rId298" Type="http://schemas.openxmlformats.org/officeDocument/2006/relationships/image" Target="media/image171.png"/><Relationship Id="rId25" Type="http://schemas.openxmlformats.org/officeDocument/2006/relationships/hyperlink" Target="http://quotes.wsj.com/PFE" TargetMode="External"/><Relationship Id="rId46" Type="http://schemas.openxmlformats.org/officeDocument/2006/relationships/hyperlink" Target="http://nadaesgratis.es/wp-content/uploads/Grafico_2.png" TargetMode="External"/><Relationship Id="rId67" Type="http://schemas.openxmlformats.org/officeDocument/2006/relationships/hyperlink" Target="http://nadaesgratis.es/author/marcel" TargetMode="External"/><Relationship Id="rId116" Type="http://schemas.openxmlformats.org/officeDocument/2006/relationships/image" Target="media/image39.jpeg"/><Relationship Id="rId137" Type="http://schemas.openxmlformats.org/officeDocument/2006/relationships/hyperlink" Target="http://nadaesgratis.es/?s=brecha+de+genero" TargetMode="External"/><Relationship Id="rId158" Type="http://schemas.openxmlformats.org/officeDocument/2006/relationships/hyperlink" Target="http://nadaesgratis.es/wp-content/uploads/Tabke3.jpg" TargetMode="External"/><Relationship Id="rId272" Type="http://schemas.openxmlformats.org/officeDocument/2006/relationships/image" Target="media/image146.png"/><Relationship Id="rId293" Type="http://schemas.openxmlformats.org/officeDocument/2006/relationships/image" Target="media/image166.png"/><Relationship Id="rId302" Type="http://schemas.openxmlformats.org/officeDocument/2006/relationships/image" Target="media/image175.png"/><Relationship Id="rId307" Type="http://schemas.openxmlformats.org/officeDocument/2006/relationships/image" Target="media/image180.png"/><Relationship Id="rId20" Type="http://schemas.openxmlformats.org/officeDocument/2006/relationships/image" Target="media/image10.png"/><Relationship Id="rId41" Type="http://schemas.openxmlformats.org/officeDocument/2006/relationships/image" Target="media/image15.png"/><Relationship Id="rId62" Type="http://schemas.openxmlformats.org/officeDocument/2006/relationships/image" Target="media/image24.png"/><Relationship Id="rId83" Type="http://schemas.openxmlformats.org/officeDocument/2006/relationships/hyperlink" Target="https://es.wikipedia.org/wiki/Curva_ROC" TargetMode="External"/><Relationship Id="rId88" Type="http://schemas.openxmlformats.org/officeDocument/2006/relationships/hyperlink" Target="http://nadaesgratis.es/author/marcel" TargetMode="External"/><Relationship Id="rId111" Type="http://schemas.openxmlformats.org/officeDocument/2006/relationships/hyperlink" Target="https://www.elconfidencial.com/tags/temas/big-data-9727/" TargetMode="External"/><Relationship Id="rId132" Type="http://schemas.openxmlformats.org/officeDocument/2006/relationships/image" Target="media/image46.png"/><Relationship Id="rId153" Type="http://schemas.openxmlformats.org/officeDocument/2006/relationships/hyperlink" Target="http://www.agenciatributaria.es/AEAT.internet/datosabiertos/catalogo/hacienda/Mercado_de_Trabajo_y_Pensiones_en_las_Fuentes_Tributarias.shtml" TargetMode="External"/><Relationship Id="rId174" Type="http://schemas.openxmlformats.org/officeDocument/2006/relationships/image" Target="media/image57.png"/><Relationship Id="rId179" Type="http://schemas.openxmlformats.org/officeDocument/2006/relationships/image" Target="media/image61.png"/><Relationship Id="rId195" Type="http://schemas.openxmlformats.org/officeDocument/2006/relationships/image" Target="media/image70.jpeg"/><Relationship Id="rId209" Type="http://schemas.openxmlformats.org/officeDocument/2006/relationships/image" Target="media/image83.png"/><Relationship Id="rId190" Type="http://schemas.openxmlformats.org/officeDocument/2006/relationships/image" Target="media/image65.png"/><Relationship Id="rId204" Type="http://schemas.openxmlformats.org/officeDocument/2006/relationships/image" Target="media/image78.emf"/><Relationship Id="rId220" Type="http://schemas.openxmlformats.org/officeDocument/2006/relationships/image" Target="media/image94.png"/><Relationship Id="rId225" Type="http://schemas.openxmlformats.org/officeDocument/2006/relationships/image" Target="media/image99.png"/><Relationship Id="rId241" Type="http://schemas.openxmlformats.org/officeDocument/2006/relationships/image" Target="media/image115.png"/><Relationship Id="rId246" Type="http://schemas.openxmlformats.org/officeDocument/2006/relationships/image" Target="media/image120.png"/><Relationship Id="rId267" Type="http://schemas.openxmlformats.org/officeDocument/2006/relationships/image" Target="media/image141.png"/><Relationship Id="rId288" Type="http://schemas.openxmlformats.org/officeDocument/2006/relationships/hyperlink" Target="http://www.pewresearch.org" TargetMode="External"/><Relationship Id="rId15" Type="http://schemas.openxmlformats.org/officeDocument/2006/relationships/image" Target="media/image5.jpeg"/><Relationship Id="rId36" Type="http://schemas.openxmlformats.org/officeDocument/2006/relationships/hyperlink" Target="http://quotes.wsj.com/UPS" TargetMode="External"/><Relationship Id="rId57" Type="http://schemas.openxmlformats.org/officeDocument/2006/relationships/image" Target="media/image22.png"/><Relationship Id="rId106" Type="http://schemas.openxmlformats.org/officeDocument/2006/relationships/hyperlink" Target="http://www.eleconomista.es/economia/noticias/8490463/07/17/Un-mercado-laboral-de-ricos-y-pobres-el-trabajador-medio-esta-desapareciendo-en-la-eurozona.html" TargetMode="External"/><Relationship Id="rId127" Type="http://schemas.openxmlformats.org/officeDocument/2006/relationships/image" Target="media/image44.png"/><Relationship Id="rId262" Type="http://schemas.openxmlformats.org/officeDocument/2006/relationships/image" Target="media/image136.png"/><Relationship Id="rId283" Type="http://schemas.openxmlformats.org/officeDocument/2006/relationships/image" Target="media/image157.png"/><Relationship Id="rId10" Type="http://schemas.openxmlformats.org/officeDocument/2006/relationships/image" Target="media/image3.jpeg"/><Relationship Id="rId31" Type="http://schemas.openxmlformats.org/officeDocument/2006/relationships/hyperlink" Target="http://quotes.wsj.com/KELYA" TargetMode="External"/><Relationship Id="rId52" Type="http://schemas.openxmlformats.org/officeDocument/2006/relationships/hyperlink" Target="http://nadaesgratis.es/wp-content/uploads/Grafico_5.png" TargetMode="External"/><Relationship Id="rId73" Type="http://schemas.openxmlformats.org/officeDocument/2006/relationships/hyperlink" Target="https://www.wrr.nl/" TargetMode="External"/><Relationship Id="rId78" Type="http://schemas.openxmlformats.org/officeDocument/2006/relationships/hyperlink" Target="http://www.eleconomista.es/internacional/noticias/5735887/04/14/Thomas-Piketty-y-El-Capital-en-el-siglo-XXI-el-exito-de-un-documento-augura-mas-desigualdad-.html" TargetMode="External"/><Relationship Id="rId94" Type="http://schemas.openxmlformats.org/officeDocument/2006/relationships/hyperlink" Target="http://mitsloan.mit.edu/faculty-and-research/faculty-directory/detail/?id=140778" TargetMode="External"/><Relationship Id="rId99" Type="http://schemas.openxmlformats.org/officeDocument/2006/relationships/hyperlink" Target="https://www.researchgate.net/publication/274164847_The_Global_Decline_of_the_Labor_Share" TargetMode="External"/><Relationship Id="rId101" Type="http://schemas.openxmlformats.org/officeDocument/2006/relationships/hyperlink" Target="http://nadaesgratis.es/bagues/el-capital-en-el-siglo-xxi" TargetMode="External"/><Relationship Id="rId122" Type="http://schemas.openxmlformats.org/officeDocument/2006/relationships/image" Target="media/image42.jpeg"/><Relationship Id="rId143" Type="http://schemas.openxmlformats.org/officeDocument/2006/relationships/hyperlink" Target="http://nadaesgratis.es/wp-content/uploads/u_gaps.tiff" TargetMode="External"/><Relationship Id="rId148" Type="http://schemas.openxmlformats.org/officeDocument/2006/relationships/image" Target="media/image50.jpeg"/><Relationship Id="rId164" Type="http://schemas.openxmlformats.org/officeDocument/2006/relationships/hyperlink" Target="https://www.weforum.org/reports/the-global-human-capital-report-2017" TargetMode="External"/><Relationship Id="rId169" Type="http://schemas.openxmlformats.org/officeDocument/2006/relationships/hyperlink" Target="mailto:https://www.liverpool.ac.uk/psychology-health-and-society/staff/praveetha-patalay/" TargetMode="External"/><Relationship Id="rId185" Type="http://schemas.openxmlformats.org/officeDocument/2006/relationships/hyperlink" Target="https://blogs.elconfidencial.com/alma-corazon-vida/tribuna/2017-09-05/trabajo-salario-desigualdad-robots_1438377/" TargetMode="External"/><Relationship Id="rId4" Type="http://schemas.openxmlformats.org/officeDocument/2006/relationships/settings" Target="settings.xml"/><Relationship Id="rId9" Type="http://schemas.openxmlformats.org/officeDocument/2006/relationships/hyperlink" Target="https://www.theguardian.com/us-news/2017/jun/04/american-dream-economics-uppper-middle-class-study" TargetMode="External"/><Relationship Id="rId180" Type="http://schemas.openxmlformats.org/officeDocument/2006/relationships/image" Target="media/image62.png"/><Relationship Id="rId210" Type="http://schemas.openxmlformats.org/officeDocument/2006/relationships/image" Target="media/image84.png"/><Relationship Id="rId215" Type="http://schemas.openxmlformats.org/officeDocument/2006/relationships/image" Target="media/image89.png"/><Relationship Id="rId236" Type="http://schemas.openxmlformats.org/officeDocument/2006/relationships/image" Target="media/image110.png"/><Relationship Id="rId257" Type="http://schemas.openxmlformats.org/officeDocument/2006/relationships/image" Target="media/image131.png"/><Relationship Id="rId278" Type="http://schemas.openxmlformats.org/officeDocument/2006/relationships/image" Target="media/image152.png"/><Relationship Id="rId26" Type="http://schemas.openxmlformats.org/officeDocument/2006/relationships/hyperlink" Target="http://quotes.wsj.com/GOOGL" TargetMode="External"/><Relationship Id="rId231" Type="http://schemas.openxmlformats.org/officeDocument/2006/relationships/image" Target="media/image105.png"/><Relationship Id="rId252" Type="http://schemas.openxmlformats.org/officeDocument/2006/relationships/image" Target="media/image126.png"/><Relationship Id="rId273" Type="http://schemas.openxmlformats.org/officeDocument/2006/relationships/image" Target="media/image147.png"/><Relationship Id="rId294" Type="http://schemas.openxmlformats.org/officeDocument/2006/relationships/image" Target="media/image167.png"/><Relationship Id="rId308" Type="http://schemas.openxmlformats.org/officeDocument/2006/relationships/image" Target="media/image181.png"/><Relationship Id="rId47" Type="http://schemas.openxmlformats.org/officeDocument/2006/relationships/image" Target="media/image17.png"/><Relationship Id="rId68" Type="http://schemas.openxmlformats.org/officeDocument/2006/relationships/hyperlink" Target="https://www.cpb.nl/agenda/congres-flexibele-arbeid-europa" TargetMode="External"/><Relationship Id="rId89" Type="http://schemas.openxmlformats.org/officeDocument/2006/relationships/hyperlink" Target="https://economics.mit.edu/files/12979" TargetMode="External"/><Relationship Id="rId112" Type="http://schemas.openxmlformats.org/officeDocument/2006/relationships/hyperlink" Target="https://www.elconfidencial.com/tecnologia/2017-07-25/roombas-vender-planos-casa-datos-espia-irobot_1420404/" TargetMode="External"/><Relationship Id="rId133" Type="http://schemas.openxmlformats.org/officeDocument/2006/relationships/hyperlink" Target="http://www.ine.es/dyngs/INEbase/es/operacion.htm?c=Estadistica_C&amp;cid=1254736176918&amp;menu=resultados&amp;secc=1254736195129&amp;idp=1254735976595" TargetMode="External"/><Relationship Id="rId154" Type="http://schemas.openxmlformats.org/officeDocument/2006/relationships/hyperlink" Target="https://economia.elpais.com/economia/2017/08/12/actualidad/1502558374_206323.html" TargetMode="External"/><Relationship Id="rId175" Type="http://schemas.openxmlformats.org/officeDocument/2006/relationships/hyperlink" Target="http://nadaesgratis.es/wp-content/uploads/Fig3_depresion.png" TargetMode="External"/><Relationship Id="rId196" Type="http://schemas.openxmlformats.org/officeDocument/2006/relationships/hyperlink" Target="https://www.elconfidencial.com/cultura/2017-01-30/la-absurda-odisea-de-1984-de-orwell-bajo-el-franquismo-censurada-por-pornografica_1322670/" TargetMode="External"/><Relationship Id="rId200" Type="http://schemas.openxmlformats.org/officeDocument/2006/relationships/image" Target="media/image74.png"/><Relationship Id="rId16" Type="http://schemas.openxmlformats.org/officeDocument/2006/relationships/image" Target="media/image6.jpeg"/><Relationship Id="rId221" Type="http://schemas.openxmlformats.org/officeDocument/2006/relationships/image" Target="media/image95.png"/><Relationship Id="rId242" Type="http://schemas.openxmlformats.org/officeDocument/2006/relationships/image" Target="media/image116.png"/><Relationship Id="rId263" Type="http://schemas.openxmlformats.org/officeDocument/2006/relationships/image" Target="media/image137.png"/><Relationship Id="rId284" Type="http://schemas.openxmlformats.org/officeDocument/2006/relationships/image" Target="media/image158.png"/><Relationship Id="rId37" Type="http://schemas.openxmlformats.org/officeDocument/2006/relationships/hyperlink" Target="http://quotes.wsj.com/UTX" TargetMode="External"/><Relationship Id="rId58" Type="http://schemas.openxmlformats.org/officeDocument/2006/relationships/hyperlink" Target="http://nadaesgratis.es/wp-content/uploads/Grafico_8.png" TargetMode="External"/><Relationship Id="rId79" Type="http://schemas.openxmlformats.org/officeDocument/2006/relationships/hyperlink" Target="http://www.eleconomista.es/economia/noticias/8200999/03/17/Una-ola-de-ahorro-amenaza-con-sepultar-el-crecimiento-economico-de-medio-mundo.html" TargetMode="External"/><Relationship Id="rId102" Type="http://schemas.openxmlformats.org/officeDocument/2006/relationships/hyperlink" Target="https://www.oecd.org/eco/growth/Frontier-Firms-Technology-Diffusion-and-Public-Policy-Micro-Evidence-from-OECD-Countries.pdf" TargetMode="External"/><Relationship Id="rId123" Type="http://schemas.openxmlformats.org/officeDocument/2006/relationships/hyperlink" Target="http://www.mckinsey.com/global-themes/employment-and-growth/independent-work-choice-necessity-and-the-gig-economy" TargetMode="External"/><Relationship Id="rId144" Type="http://schemas.openxmlformats.org/officeDocument/2006/relationships/image" Target="media/image48.png"/><Relationship Id="rId90" Type="http://schemas.openxmlformats.org/officeDocument/2006/relationships/hyperlink" Target="https://economics.mit.edu/faculty/dautor" TargetMode="External"/><Relationship Id="rId165" Type="http://schemas.openxmlformats.org/officeDocument/2006/relationships/hyperlink" Target="https://twitter.com/DannyNemer/status/908138143479734273/photo/1" TargetMode="External"/><Relationship Id="rId186" Type="http://schemas.openxmlformats.org/officeDocument/2006/relationships/hyperlink" Target="https://blogs.elconfidencial.com/alma-corazon-vida/tribuna/2017-09-26/el-gran-problema-de-apple_1449441/" TargetMode="External"/><Relationship Id="rId211" Type="http://schemas.openxmlformats.org/officeDocument/2006/relationships/image" Target="media/image85.png"/><Relationship Id="rId232" Type="http://schemas.openxmlformats.org/officeDocument/2006/relationships/image" Target="media/image106.png"/><Relationship Id="rId253" Type="http://schemas.openxmlformats.org/officeDocument/2006/relationships/image" Target="media/image127.png"/><Relationship Id="rId274" Type="http://schemas.openxmlformats.org/officeDocument/2006/relationships/image" Target="media/image148.png"/><Relationship Id="rId295" Type="http://schemas.openxmlformats.org/officeDocument/2006/relationships/image" Target="media/image168.png"/><Relationship Id="rId309" Type="http://schemas.openxmlformats.org/officeDocument/2006/relationships/image" Target="media/image182.png"/><Relationship Id="rId27" Type="http://schemas.openxmlformats.org/officeDocument/2006/relationships/hyperlink" Target="http://quotes.wsj.com/BAC" TargetMode="External"/><Relationship Id="rId48" Type="http://schemas.openxmlformats.org/officeDocument/2006/relationships/hyperlink" Target="http://nadaesgratis.es/wp-content/uploads/Grafico_3.png" TargetMode="External"/><Relationship Id="rId69" Type="http://schemas.openxmlformats.org/officeDocument/2006/relationships/hyperlink" Target="https://www.cpb.nl/en" TargetMode="External"/><Relationship Id="rId113" Type="http://schemas.openxmlformats.org/officeDocument/2006/relationships/hyperlink" Target="https://www.elconfidencial.com/tags/empresas/amazon-4757/" TargetMode="External"/><Relationship Id="rId134" Type="http://schemas.openxmlformats.org/officeDocument/2006/relationships/hyperlink" Target="http://ec.europa.eu/eurostat/web/skills/background/experimental-statistics" TargetMode="External"/><Relationship Id="rId80" Type="http://schemas.openxmlformats.org/officeDocument/2006/relationships/hyperlink" Target="http://nadaesgratis.es/felgueroso/los-mas-vulnerables-ante-el-empleo-cuantos-y-quienes-son" TargetMode="External"/><Relationship Id="rId155" Type="http://schemas.openxmlformats.org/officeDocument/2006/relationships/hyperlink" Target="http://nadaesgratis.es/wp-content/uploads/table2-1.jpg" TargetMode="External"/><Relationship Id="rId176" Type="http://schemas.openxmlformats.org/officeDocument/2006/relationships/image" Target="media/image58.png"/><Relationship Id="rId197" Type="http://schemas.openxmlformats.org/officeDocument/2006/relationships/image" Target="media/image71.jpeg"/><Relationship Id="rId201" Type="http://schemas.openxmlformats.org/officeDocument/2006/relationships/image" Target="media/image75.emf"/><Relationship Id="rId222" Type="http://schemas.openxmlformats.org/officeDocument/2006/relationships/image" Target="media/image96.png"/><Relationship Id="rId243" Type="http://schemas.openxmlformats.org/officeDocument/2006/relationships/image" Target="media/image117.png"/><Relationship Id="rId264" Type="http://schemas.openxmlformats.org/officeDocument/2006/relationships/image" Target="media/image138.png"/><Relationship Id="rId285" Type="http://schemas.openxmlformats.org/officeDocument/2006/relationships/image" Target="media/image159.png"/><Relationship Id="rId17" Type="http://schemas.openxmlformats.org/officeDocument/2006/relationships/image" Target="media/image7.jpeg"/><Relationship Id="rId38" Type="http://schemas.openxmlformats.org/officeDocument/2006/relationships/image" Target="media/image13.jpeg"/><Relationship Id="rId59" Type="http://schemas.openxmlformats.org/officeDocument/2006/relationships/image" Target="media/image23.png"/><Relationship Id="rId103" Type="http://schemas.openxmlformats.org/officeDocument/2006/relationships/hyperlink" Target="http://www.nber.org/papers/w21199" TargetMode="External"/><Relationship Id="rId124" Type="http://schemas.openxmlformats.org/officeDocument/2006/relationships/image" Target="media/image43.jpeg"/><Relationship Id="rId310" Type="http://schemas.openxmlformats.org/officeDocument/2006/relationships/fontTable" Target="fontTable.xml"/><Relationship Id="rId70" Type="http://schemas.openxmlformats.org/officeDocument/2006/relationships/hyperlink" Target="http://prensa.empleo.gob.es/WebPrensa/noticias/ministro/detalle/2975" TargetMode="External"/><Relationship Id="rId91" Type="http://schemas.openxmlformats.org/officeDocument/2006/relationships/hyperlink" Target="http://www.ddorn.net/" TargetMode="External"/><Relationship Id="rId145" Type="http://schemas.openxmlformats.org/officeDocument/2006/relationships/image" Target="media/image49.tiff"/><Relationship Id="rId166" Type="http://schemas.openxmlformats.org/officeDocument/2006/relationships/image" Target="media/image55.jpeg"/><Relationship Id="rId187" Type="http://schemas.openxmlformats.org/officeDocument/2006/relationships/hyperlink" Target="https://blogs.elconfidencial.com/espana/postpolitica/2017-02-17/ricos-pobres-jugando-fuego_1333277/" TargetMode="External"/><Relationship Id="rId1" Type="http://schemas.openxmlformats.org/officeDocument/2006/relationships/numbering" Target="numbering.xml"/><Relationship Id="rId212" Type="http://schemas.openxmlformats.org/officeDocument/2006/relationships/image" Target="media/image86.png"/><Relationship Id="rId233" Type="http://schemas.openxmlformats.org/officeDocument/2006/relationships/image" Target="media/image107.png"/><Relationship Id="rId254" Type="http://schemas.openxmlformats.org/officeDocument/2006/relationships/image" Target="media/image128.png"/><Relationship Id="rId28" Type="http://schemas.openxmlformats.org/officeDocument/2006/relationships/hyperlink" Target="http://quotes.wsj.com/PG" TargetMode="External"/><Relationship Id="rId49" Type="http://schemas.openxmlformats.org/officeDocument/2006/relationships/image" Target="media/image18.png"/><Relationship Id="rId114" Type="http://schemas.openxmlformats.org/officeDocument/2006/relationships/hyperlink" Target="https://www.elconfidencial.com/tags/temas/google-4452/" TargetMode="External"/><Relationship Id="rId275" Type="http://schemas.openxmlformats.org/officeDocument/2006/relationships/image" Target="media/image149.png"/><Relationship Id="rId296" Type="http://schemas.openxmlformats.org/officeDocument/2006/relationships/image" Target="media/image169.png"/><Relationship Id="rId300" Type="http://schemas.openxmlformats.org/officeDocument/2006/relationships/image" Target="media/image173.png"/><Relationship Id="rId60" Type="http://schemas.openxmlformats.org/officeDocument/2006/relationships/hyperlink" Target="http://www.huffingtonpost.es/2016/09/29/rato-blesa-black_n_12244846.html" TargetMode="External"/><Relationship Id="rId81" Type="http://schemas.openxmlformats.org/officeDocument/2006/relationships/hyperlink" Target="http://nadaesgratis.es/author/florentino" TargetMode="External"/><Relationship Id="rId135" Type="http://schemas.openxmlformats.org/officeDocument/2006/relationships/hyperlink" Target="http://nadaesgratis.es/juan-francisco-jimeno/sobre-brechas-y-no-son-las-de-genero" TargetMode="External"/><Relationship Id="rId156" Type="http://schemas.openxmlformats.org/officeDocument/2006/relationships/image" Target="media/image52.jpeg"/><Relationship Id="rId177" Type="http://schemas.openxmlformats.org/officeDocument/2006/relationships/image" Target="media/image59.png"/><Relationship Id="rId198" Type="http://schemas.openxmlformats.org/officeDocument/2006/relationships/image" Target="media/image72.png"/><Relationship Id="rId202" Type="http://schemas.openxmlformats.org/officeDocument/2006/relationships/image" Target="media/image76.emf"/><Relationship Id="rId223" Type="http://schemas.openxmlformats.org/officeDocument/2006/relationships/image" Target="media/image97.png"/><Relationship Id="rId244" Type="http://schemas.openxmlformats.org/officeDocument/2006/relationships/image" Target="media/image118.png"/><Relationship Id="rId18" Type="http://schemas.openxmlformats.org/officeDocument/2006/relationships/image" Target="media/image8.jpeg"/><Relationship Id="rId39" Type="http://schemas.openxmlformats.org/officeDocument/2006/relationships/hyperlink" Target="http://www.eleconomista.es/economia/noticias/8007780/12/16/Economia-El-Gobierno-pide-votar-el-dia-15-en-el-Congreso-el-techo-de-gasto-y-la-subida-de-impuestos-y-del-SMI.html" TargetMode="External"/><Relationship Id="rId265" Type="http://schemas.openxmlformats.org/officeDocument/2006/relationships/image" Target="media/image139.png"/><Relationship Id="rId286" Type="http://schemas.openxmlformats.org/officeDocument/2006/relationships/image" Target="media/image160.png"/><Relationship Id="rId50" Type="http://schemas.openxmlformats.org/officeDocument/2006/relationships/hyperlink" Target="http://nadaesgratis.es/wp-content/uploads/Grafico_4.png" TargetMode="External"/><Relationship Id="rId104" Type="http://schemas.openxmlformats.org/officeDocument/2006/relationships/hyperlink" Target="http://www.eleconomista.es/economia/noticias/8105119/01/17/El-mito-del-empleo-en-la-industria-de-EEUU-la-tecnologia-es-culpable-de-9-de-cada-10-trabajos-perdidos-.html" TargetMode="External"/><Relationship Id="rId125" Type="http://schemas.openxmlformats.org/officeDocument/2006/relationships/hyperlink" Target="https://www.elconfidencial.com/tags/temas/trabajo-5284/" TargetMode="External"/><Relationship Id="rId146" Type="http://schemas.openxmlformats.org/officeDocument/2006/relationships/hyperlink" Target="http://blogs.lse.ac.uk/politicsandpolicy/multiple-scarring-effects-of-youth-unemployment/" TargetMode="External"/><Relationship Id="rId167" Type="http://schemas.openxmlformats.org/officeDocument/2006/relationships/hyperlink" Target="http://nadaesgratis.es/marcos-vera/depresion-juvenil-numeros-que-te-ponen-los-pelos-de-punta" TargetMode="External"/><Relationship Id="rId188" Type="http://schemas.openxmlformats.org/officeDocument/2006/relationships/hyperlink" Target="https://www.elconfidencial.com/alma-corazon-vida/2015-09-24/la-razon-del-hundimiento-de-nokia-y-es-algo-que-pasa-todos-los-dias-en-tu-empresa_1033982/" TargetMode="External"/><Relationship Id="rId311" Type="http://schemas.openxmlformats.org/officeDocument/2006/relationships/theme" Target="theme/theme1.xml"/><Relationship Id="rId71" Type="http://schemas.openxmlformats.org/officeDocument/2006/relationships/hyperlink" Target="http://nadaesgratis.es/admin/flexibilidad-o-precariedad/attachment/picture1-3" TargetMode="External"/><Relationship Id="rId92" Type="http://schemas.openxmlformats.org/officeDocument/2006/relationships/hyperlink" Target="https://scholar.harvard.edu/lkatz/home" TargetMode="External"/><Relationship Id="rId213" Type="http://schemas.openxmlformats.org/officeDocument/2006/relationships/image" Target="media/image87.png"/><Relationship Id="rId234" Type="http://schemas.openxmlformats.org/officeDocument/2006/relationships/image" Target="media/image108.png"/><Relationship Id="rId2" Type="http://schemas.openxmlformats.org/officeDocument/2006/relationships/styles" Target="styles.xml"/><Relationship Id="rId29" Type="http://schemas.openxmlformats.org/officeDocument/2006/relationships/hyperlink" Target="http://quotes.wsj.com/FDX" TargetMode="External"/><Relationship Id="rId255" Type="http://schemas.openxmlformats.org/officeDocument/2006/relationships/image" Target="media/image129.png"/><Relationship Id="rId276" Type="http://schemas.openxmlformats.org/officeDocument/2006/relationships/image" Target="media/image150.png"/><Relationship Id="rId297" Type="http://schemas.openxmlformats.org/officeDocument/2006/relationships/image" Target="media/image17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266</Pages>
  <Words>103150</Words>
  <Characters>567331</Characters>
  <Application>Microsoft Office Word</Application>
  <DocSecurity>0</DocSecurity>
  <Lines>4727</Lines>
  <Paragraphs>1338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669143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2017-10-08T22:16:00Z</dcterms:created>
  <dcterms:modified xsi:type="dcterms:W3CDTF">2017-10-08T22:16:00Z</dcterms:modified>
</cp:coreProperties>
</file>