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4010" w:rsidRDefault="005F4010" w:rsidP="005F4010">
      <w:pPr>
        <w:spacing w:line="240" w:lineRule="auto"/>
        <w:jc w:val="both"/>
        <w:rPr>
          <w:rFonts w:ascii="Times New Roman" w:hAnsi="Times New Roman" w:cs="Times New Roman"/>
          <w:b/>
          <w:sz w:val="24"/>
          <w:szCs w:val="24"/>
        </w:rPr>
      </w:pPr>
      <w:bookmarkStart w:id="0" w:name="_GoBack"/>
      <w:bookmarkEnd w:id="0"/>
      <w:r w:rsidRPr="0056397F">
        <w:rPr>
          <w:rFonts w:ascii="Times New Roman" w:hAnsi="Times New Roman" w:cs="Times New Roman"/>
          <w:b/>
          <w:sz w:val="24"/>
          <w:szCs w:val="24"/>
        </w:rPr>
        <w:t>Paper - Desigualdad económica</w:t>
      </w:r>
      <w:r w:rsidR="00EF0D63">
        <w:rPr>
          <w:rFonts w:ascii="Times New Roman" w:hAnsi="Times New Roman" w:cs="Times New Roman"/>
          <w:b/>
          <w:sz w:val="24"/>
          <w:szCs w:val="24"/>
        </w:rPr>
        <w:t xml:space="preserve"> extrema</w:t>
      </w:r>
      <w:r w:rsidR="00FD1CAC">
        <w:rPr>
          <w:rFonts w:ascii="Times New Roman" w:hAnsi="Times New Roman" w:cs="Times New Roman"/>
          <w:b/>
          <w:sz w:val="24"/>
          <w:szCs w:val="24"/>
        </w:rPr>
        <w:t xml:space="preserve"> (período 2007-2017): la</w:t>
      </w:r>
      <w:r w:rsidR="00462F0D">
        <w:rPr>
          <w:rFonts w:ascii="Times New Roman" w:hAnsi="Times New Roman" w:cs="Times New Roman"/>
          <w:b/>
          <w:sz w:val="24"/>
          <w:szCs w:val="24"/>
        </w:rPr>
        <w:t xml:space="preserve"> “globalización del malestar” (</w:t>
      </w:r>
      <w:r w:rsidR="00FD1CAC">
        <w:rPr>
          <w:rFonts w:ascii="Times New Roman" w:hAnsi="Times New Roman" w:cs="Times New Roman"/>
          <w:b/>
          <w:sz w:val="24"/>
          <w:szCs w:val="24"/>
        </w:rPr>
        <w:t>del “daño coyuntural” al “alzamiento de bienes” estructural</w:t>
      </w:r>
      <w:r w:rsidR="00462F0D">
        <w:rPr>
          <w:rFonts w:ascii="Times New Roman" w:hAnsi="Times New Roman" w:cs="Times New Roman"/>
          <w:b/>
          <w:sz w:val="24"/>
          <w:szCs w:val="24"/>
        </w:rPr>
        <w:t>)</w:t>
      </w:r>
    </w:p>
    <w:p w:rsidR="000B09FE" w:rsidRDefault="000B09FE" w:rsidP="005F4010">
      <w:pPr>
        <w:spacing w:line="240" w:lineRule="auto"/>
        <w:jc w:val="both"/>
        <w:rPr>
          <w:rFonts w:ascii="Times New Roman" w:hAnsi="Times New Roman" w:cs="Times New Roman"/>
          <w:b/>
          <w:sz w:val="24"/>
          <w:szCs w:val="24"/>
        </w:rPr>
      </w:pPr>
    </w:p>
    <w:p w:rsidR="005F4010" w:rsidRDefault="005F4010" w:rsidP="005F4010">
      <w:pPr>
        <w:spacing w:line="240" w:lineRule="auto"/>
        <w:jc w:val="both"/>
        <w:rPr>
          <w:rFonts w:ascii="Times New Roman" w:hAnsi="Times New Roman" w:cs="Times New Roman"/>
          <w:b/>
          <w:sz w:val="24"/>
          <w:szCs w:val="24"/>
        </w:rPr>
      </w:pPr>
      <w:r w:rsidRPr="008C166F">
        <w:rPr>
          <w:noProof/>
          <w:color w:val="1A1816"/>
          <w:lang w:eastAsia="es-ES"/>
        </w:rPr>
        <w:drawing>
          <wp:inline distT="0" distB="0" distL="0" distR="0" wp14:anchorId="45B2B161" wp14:editId="734BB35F">
            <wp:extent cx="5765800" cy="2659054"/>
            <wp:effectExtent l="0" t="0" r="6350" b="825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68513" cy="2660305"/>
                    </a:xfrm>
                    <a:prstGeom prst="rect">
                      <a:avLst/>
                    </a:prstGeom>
                  </pic:spPr>
                </pic:pic>
              </a:graphicData>
            </a:graphic>
          </wp:inline>
        </w:drawing>
      </w:r>
    </w:p>
    <w:p w:rsidR="005F4010" w:rsidRDefault="005F4010" w:rsidP="005F4010">
      <w:pPr>
        <w:spacing w:line="240" w:lineRule="auto"/>
        <w:jc w:val="both"/>
        <w:rPr>
          <w:rFonts w:ascii="Times New Roman" w:hAnsi="Times New Roman"/>
          <w:sz w:val="24"/>
          <w:szCs w:val="24"/>
        </w:rPr>
      </w:pPr>
      <w:r w:rsidRPr="005F4010">
        <w:rPr>
          <w:rFonts w:ascii="Times New Roman" w:hAnsi="Times New Roman"/>
          <w:i/>
          <w:sz w:val="24"/>
          <w:szCs w:val="24"/>
        </w:rPr>
        <w:t>“Mientras mueren las grandes esperanzas/De una década baja y deshonesta”.</w:t>
      </w:r>
      <w:r w:rsidRPr="005F4010">
        <w:rPr>
          <w:rFonts w:ascii="Times New Roman" w:hAnsi="Times New Roman"/>
          <w:b/>
          <w:sz w:val="24"/>
          <w:szCs w:val="24"/>
        </w:rPr>
        <w:t xml:space="preserve"> </w:t>
      </w:r>
      <w:r w:rsidRPr="005F4010">
        <w:rPr>
          <w:rFonts w:ascii="Times New Roman" w:hAnsi="Times New Roman"/>
          <w:sz w:val="24"/>
          <w:szCs w:val="24"/>
        </w:rPr>
        <w:t>(W. H. Auden - “Septiembre 1, 1939”)</w:t>
      </w:r>
    </w:p>
    <w:p w:rsidR="000B09FE" w:rsidRDefault="000B09FE" w:rsidP="005F4010">
      <w:pPr>
        <w:spacing w:line="240" w:lineRule="auto"/>
        <w:jc w:val="both"/>
        <w:rPr>
          <w:rFonts w:ascii="Times New Roman" w:hAnsi="Times New Roman"/>
          <w:sz w:val="24"/>
          <w:szCs w:val="24"/>
        </w:rPr>
      </w:pPr>
    </w:p>
    <w:p w:rsidR="000B09FE" w:rsidRDefault="005F4010" w:rsidP="005F4010">
      <w:pPr>
        <w:spacing w:line="240" w:lineRule="auto"/>
        <w:jc w:val="both"/>
        <w:rPr>
          <w:rFonts w:ascii="Times New Roman" w:hAnsi="Times New Roman"/>
          <w:b/>
          <w:sz w:val="24"/>
          <w:szCs w:val="24"/>
        </w:rPr>
      </w:pPr>
      <w:r w:rsidRPr="005F4010">
        <w:rPr>
          <w:rFonts w:ascii="Times New Roman" w:hAnsi="Times New Roman"/>
          <w:b/>
          <w:sz w:val="24"/>
          <w:szCs w:val="24"/>
        </w:rPr>
        <w:t>- Introducción</w:t>
      </w:r>
      <w:r>
        <w:rPr>
          <w:rFonts w:ascii="Times New Roman" w:hAnsi="Times New Roman"/>
          <w:b/>
          <w:sz w:val="24"/>
          <w:szCs w:val="24"/>
        </w:rPr>
        <w:t>:</w:t>
      </w:r>
      <w:r w:rsidR="00AD3B17">
        <w:rPr>
          <w:rFonts w:ascii="Times New Roman" w:hAnsi="Times New Roman"/>
          <w:b/>
          <w:sz w:val="24"/>
          <w:szCs w:val="24"/>
        </w:rPr>
        <w:t xml:space="preserve"> cuando el próximo paso es el vacío;</w:t>
      </w:r>
      <w:r>
        <w:rPr>
          <w:rFonts w:ascii="Times New Roman" w:hAnsi="Times New Roman"/>
          <w:b/>
          <w:sz w:val="24"/>
          <w:szCs w:val="24"/>
        </w:rPr>
        <w:t xml:space="preserve"> </w:t>
      </w:r>
      <w:r w:rsidR="00C94201">
        <w:rPr>
          <w:rFonts w:ascii="Times New Roman" w:hAnsi="Times New Roman"/>
          <w:b/>
          <w:sz w:val="24"/>
          <w:szCs w:val="24"/>
        </w:rPr>
        <w:t>todos lo saben… ¿nadie lo dice?</w:t>
      </w:r>
    </w:p>
    <w:p w:rsidR="001B376C" w:rsidRDefault="001B376C" w:rsidP="005F4010">
      <w:pPr>
        <w:spacing w:line="240" w:lineRule="auto"/>
        <w:jc w:val="both"/>
        <w:rPr>
          <w:rFonts w:ascii="Times New Roman" w:hAnsi="Times New Roman"/>
          <w:b/>
          <w:sz w:val="24"/>
          <w:szCs w:val="24"/>
        </w:rPr>
      </w:pPr>
      <w:r>
        <w:rPr>
          <w:noProof/>
          <w:lang w:eastAsia="es-ES"/>
        </w:rPr>
        <w:drawing>
          <wp:inline distT="0" distB="0" distL="0" distR="0" wp14:anchorId="71F8BB9C" wp14:editId="6E423BF1">
            <wp:extent cx="5734050" cy="2876550"/>
            <wp:effectExtent l="0" t="0" r="0" b="0"/>
            <wp:docPr id="106" name="Imagen 106" descr="https://si.wsj.net/public/resources/images/BN-UQ832_philca_ER_20170811174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BN-UQ832_philca_ER_2017081117455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2875276"/>
                    </a:xfrm>
                    <a:prstGeom prst="rect">
                      <a:avLst/>
                    </a:prstGeom>
                    <a:noFill/>
                    <a:ln>
                      <a:noFill/>
                    </a:ln>
                  </pic:spPr>
                </pic:pic>
              </a:graphicData>
            </a:graphic>
          </wp:inline>
        </w:drawing>
      </w:r>
    </w:p>
    <w:p w:rsidR="005F4010" w:rsidRPr="005F4010" w:rsidRDefault="005F4010" w:rsidP="005F4010">
      <w:pPr>
        <w:pStyle w:val="NormalWeb"/>
        <w:spacing w:before="0" w:beforeAutospacing="0" w:after="0" w:afterAutospacing="0"/>
        <w:jc w:val="both"/>
        <w:textAlignment w:val="baseline"/>
      </w:pPr>
      <w:r w:rsidRPr="005F4010">
        <w:t>Desde hace ya décadas, hemos sido testigos de cómo un crecimiento estancado de los salarios </w:t>
      </w:r>
      <w:hyperlink r:id="rId11" w:tgtFrame="_self" w:history="1">
        <w:r w:rsidRPr="005F4010">
          <w:rPr>
            <w:rStyle w:val="Hipervnculo"/>
            <w:rFonts w:eastAsiaTheme="majorEastAsia"/>
            <w:bCs/>
            <w:color w:val="auto"/>
            <w:u w:val="none"/>
          </w:rPr>
          <w:t>para el 90 por ciento de los estadounidenses</w:t>
        </w:r>
      </w:hyperlink>
      <w:r>
        <w:rPr>
          <w:rStyle w:val="Hipervnculo"/>
          <w:bCs/>
          <w:color w:val="auto"/>
          <w:u w:val="none"/>
        </w:rPr>
        <w:t xml:space="preserve"> y europeos,</w:t>
      </w:r>
      <w:r w:rsidRPr="005F4010">
        <w:t> iba acompañad</w:t>
      </w:r>
      <w:r>
        <w:t>o de un crecimiento superlativo</w:t>
      </w:r>
      <w:r w:rsidRPr="005F4010">
        <w:t xml:space="preserve"> para los pocos más ricos, conduciendo al </w:t>
      </w:r>
      <w:r w:rsidRPr="005F4010">
        <w:rPr>
          <w:rStyle w:val="Textoennegrita"/>
          <w:rFonts w:eastAsiaTheme="majorEastAsia"/>
          <w:b w:val="0"/>
          <w:bdr w:val="none" w:sz="0" w:space="0" w:color="auto" w:frame="1"/>
        </w:rPr>
        <w:t>crecimiento de la desigual</w:t>
      </w:r>
      <w:r>
        <w:rPr>
          <w:rStyle w:val="Textoennegrita"/>
          <w:b w:val="0"/>
          <w:bdr w:val="none" w:sz="0" w:space="0" w:color="auto" w:frame="1"/>
        </w:rPr>
        <w:t>dad en una escala nunca</w:t>
      </w:r>
      <w:r w:rsidR="000B09FE">
        <w:rPr>
          <w:rStyle w:val="Textoennegrita"/>
          <w:b w:val="0"/>
          <w:bdr w:val="none" w:sz="0" w:space="0" w:color="auto" w:frame="1"/>
        </w:rPr>
        <w:t xml:space="preserve"> vista</w:t>
      </w:r>
      <w:r w:rsidR="000B09FE">
        <w:t>. Se ha asumido que los</w:t>
      </w:r>
      <w:r>
        <w:t xml:space="preserve"> g</w:t>
      </w:r>
      <w:r w:rsidR="000B09FE">
        <w:t>obernantes</w:t>
      </w:r>
      <w:r>
        <w:t xml:space="preserve"> </w:t>
      </w:r>
      <w:r w:rsidRPr="005F4010">
        <w:t>no podía</w:t>
      </w:r>
      <w:r>
        <w:t>n</w:t>
      </w:r>
      <w:r w:rsidRPr="005F4010">
        <w:t xml:space="preserve"> hacer nada sobre esta diferencia creciente, a pesar de las múltiples evidencias en sentido contrario.</w:t>
      </w:r>
    </w:p>
    <w:p w:rsidR="005F4010" w:rsidRPr="001B376C" w:rsidRDefault="001B376C" w:rsidP="005F4010">
      <w:pPr>
        <w:pStyle w:val="NormalWeb"/>
        <w:spacing w:before="0" w:beforeAutospacing="0" w:after="0" w:afterAutospacing="0"/>
        <w:jc w:val="both"/>
        <w:textAlignment w:val="baseline"/>
        <w:rPr>
          <w:b/>
        </w:rPr>
      </w:pPr>
      <w:r>
        <w:lastRenderedPageBreak/>
        <w:t>Mientras tanto h</w:t>
      </w:r>
      <w:r w:rsidR="005F4010" w:rsidRPr="005F4010">
        <w:t>emos visto a </w:t>
      </w:r>
      <w:hyperlink r:id="rId12" w:tgtFrame="_self" w:history="1">
        <w:r w:rsidR="005F4010" w:rsidRPr="001B376C">
          <w:rPr>
            <w:rStyle w:val="Hipervnculo"/>
            <w:rFonts w:eastAsiaTheme="majorEastAsia"/>
            <w:bCs/>
            <w:color w:val="auto"/>
            <w:u w:val="none"/>
          </w:rPr>
          <w:t>China</w:t>
        </w:r>
        <w:r w:rsidR="005F4010" w:rsidRPr="005F4010">
          <w:rPr>
            <w:rStyle w:val="Hipervnculo"/>
            <w:rFonts w:eastAsiaTheme="majorEastAsia"/>
            <w:bCs/>
            <w:color w:val="auto"/>
          </w:rPr>
          <w:t> </w:t>
        </w:r>
      </w:hyperlink>
      <w:r w:rsidR="005F4010" w:rsidRPr="005F4010">
        <w:t>entrar en el sistema global del comercio y </w:t>
      </w:r>
      <w:r w:rsidR="005F4010" w:rsidRPr="001B376C">
        <w:rPr>
          <w:rStyle w:val="Textoennegrita"/>
          <w:rFonts w:eastAsiaTheme="majorEastAsia"/>
          <w:b w:val="0"/>
          <w:bdr w:val="none" w:sz="0" w:space="0" w:color="auto" w:frame="1"/>
        </w:rPr>
        <w:t>beneficiarse de su acceso a los mercados y capitales occidentales</w:t>
      </w:r>
      <w:r w:rsidR="005F4010" w:rsidRPr="005F4010">
        <w:rPr>
          <w:rStyle w:val="Textoennegrita"/>
          <w:rFonts w:eastAsiaTheme="majorEastAsia"/>
          <w:bdr w:val="none" w:sz="0" w:space="0" w:color="auto" w:frame="1"/>
        </w:rPr>
        <w:t> </w:t>
      </w:r>
      <w:r w:rsidR="005F4010" w:rsidRPr="005F4010">
        <w:t>manteniendo una economía interna enormemente controlada y llevando a cabo prácticas empresariales depr</w:t>
      </w:r>
      <w:r>
        <w:t xml:space="preserve">edadoras. Y hemos </w:t>
      </w:r>
      <w:r w:rsidR="000B09FE">
        <w:t xml:space="preserve">asumido que los </w:t>
      </w:r>
      <w:r>
        <w:t>gobiernos</w:t>
      </w:r>
      <w:r w:rsidR="000B09FE">
        <w:t xml:space="preserve"> de los países avanzados (ahora, en vías de subdesarrollo) no podían</w:t>
      </w:r>
      <w:r w:rsidR="005F4010" w:rsidRPr="005F4010">
        <w:t xml:space="preserve"> hacer nada al respecto, porque </w:t>
      </w:r>
      <w:r w:rsidR="005F4010" w:rsidRPr="001B376C">
        <w:rPr>
          <w:rStyle w:val="Textoennegrita"/>
          <w:rFonts w:eastAsiaTheme="majorEastAsia"/>
          <w:b w:val="0"/>
          <w:bdr w:val="none" w:sz="0" w:space="0" w:color="auto" w:frame="1"/>
        </w:rPr>
        <w:t>cualquier acción sería proteccionista</w:t>
      </w:r>
      <w:r w:rsidR="005F4010" w:rsidRPr="001B376C">
        <w:rPr>
          <w:b/>
        </w:rPr>
        <w:t>.</w:t>
      </w:r>
    </w:p>
    <w:p w:rsidR="005F4010" w:rsidRPr="005F4010" w:rsidRDefault="005F4010" w:rsidP="005F4010">
      <w:pPr>
        <w:pStyle w:val="NormalWeb"/>
        <w:spacing w:before="0" w:beforeAutospacing="0" w:after="0" w:afterAutospacing="0"/>
        <w:jc w:val="both"/>
        <w:textAlignment w:val="baseline"/>
      </w:pPr>
    </w:p>
    <w:p w:rsidR="005F4010" w:rsidRPr="005F4010" w:rsidRDefault="005F4010" w:rsidP="005F4010">
      <w:pPr>
        <w:pStyle w:val="NormalWeb"/>
        <w:spacing w:before="0" w:beforeAutospacing="0" w:after="0" w:afterAutospacing="0"/>
        <w:jc w:val="both"/>
        <w:textAlignment w:val="baseline"/>
      </w:pPr>
      <w:r w:rsidRPr="005F4010">
        <w:t>Hemos visto cómo las instituciones financieras corrían más y más riesgos, con el dinero de otros, apostando en un juego de cara-yo-gano, cruz-tú-pierdes. Cualquier discurso sobre regulación era </w:t>
      </w:r>
      <w:r w:rsidRPr="001B376C">
        <w:rPr>
          <w:rStyle w:val="Textoennegrita"/>
          <w:rFonts w:eastAsiaTheme="majorEastAsia"/>
          <w:b w:val="0"/>
          <w:bdr w:val="none" w:sz="0" w:space="0" w:color="auto" w:frame="1"/>
        </w:rPr>
        <w:t>visto como socialista</w:t>
      </w:r>
      <w:r w:rsidRPr="005F4010">
        <w:t>. Incluso después de que </w:t>
      </w:r>
      <w:hyperlink r:id="rId13" w:tgtFrame="_self" w:history="1">
        <w:r w:rsidRPr="001B376C">
          <w:rPr>
            <w:rStyle w:val="Hipervnculo"/>
            <w:rFonts w:eastAsiaTheme="majorEastAsia"/>
            <w:bCs/>
            <w:color w:val="auto"/>
            <w:u w:val="none"/>
          </w:rPr>
          <w:t>el sistema saltase por los aires</w:t>
        </w:r>
      </w:hyperlink>
      <w:r w:rsidRPr="001B376C">
        <w:t>,</w:t>
      </w:r>
      <w:r w:rsidRPr="005F4010">
        <w:t xml:space="preserve"> provocando la peor crisis económica desde la Gran Depresión, pronto llegaron los llamamientos a </w:t>
      </w:r>
      <w:r w:rsidRPr="001B376C">
        <w:rPr>
          <w:rStyle w:val="Textoennegrita"/>
          <w:rFonts w:eastAsiaTheme="majorEastAsia"/>
          <w:b w:val="0"/>
          <w:bdr w:val="none" w:sz="0" w:space="0" w:color="auto" w:frame="1"/>
        </w:rPr>
        <w:t>desregular el sector financiero de nuevo</w:t>
      </w:r>
      <w:r w:rsidRPr="005F4010">
        <w:rPr>
          <w:rStyle w:val="Textoennegrita"/>
          <w:rFonts w:eastAsiaTheme="majorEastAsia"/>
          <w:bdr w:val="none" w:sz="0" w:space="0" w:color="auto" w:frame="1"/>
        </w:rPr>
        <w:t> </w:t>
      </w:r>
      <w:r w:rsidRPr="005F4010">
        <w:t>porque, después de todo, la regulación gubernamental es obviamente mala.</w:t>
      </w:r>
    </w:p>
    <w:p w:rsidR="005F4010" w:rsidRPr="005F4010" w:rsidRDefault="005F4010" w:rsidP="005F4010">
      <w:pPr>
        <w:pStyle w:val="NormalWeb"/>
        <w:spacing w:before="0" w:beforeAutospacing="0" w:after="0" w:afterAutospacing="0"/>
        <w:jc w:val="both"/>
        <w:textAlignment w:val="baseline"/>
      </w:pPr>
    </w:p>
    <w:p w:rsidR="005F4010" w:rsidRDefault="005F4010" w:rsidP="005F4010">
      <w:pPr>
        <w:pStyle w:val="NormalWeb"/>
        <w:spacing w:before="0" w:beforeAutospacing="0" w:after="0" w:afterAutospacing="0"/>
        <w:jc w:val="both"/>
        <w:textAlignment w:val="baseline"/>
        <w:rPr>
          <w:rStyle w:val="Textoennegrita"/>
          <w:rFonts w:eastAsiaTheme="majorEastAsia"/>
          <w:b w:val="0"/>
          <w:bdr w:val="none" w:sz="0" w:space="0" w:color="auto" w:frame="1"/>
        </w:rPr>
      </w:pPr>
      <w:r w:rsidRPr="005F4010">
        <w:t>En este mismo periodo, las empresas tecnológicas han crecido en tamaño y escala, a menudo usando ventajas pioneras para </w:t>
      </w:r>
      <w:r w:rsidRPr="001B376C">
        <w:rPr>
          <w:rStyle w:val="Textoennegrita"/>
          <w:rFonts w:eastAsiaTheme="majorEastAsia"/>
          <w:b w:val="0"/>
          <w:bdr w:val="none" w:sz="0" w:space="0" w:color="auto" w:frame="1"/>
        </w:rPr>
        <w:t>establecer cuasi-monopolios y acabar con la competencia.</w:t>
      </w:r>
    </w:p>
    <w:p w:rsidR="000B09FE" w:rsidRDefault="000B09FE" w:rsidP="005F4010">
      <w:pPr>
        <w:pStyle w:val="NormalWeb"/>
        <w:spacing w:before="0" w:beforeAutospacing="0" w:after="0" w:afterAutospacing="0"/>
        <w:jc w:val="both"/>
        <w:textAlignment w:val="baseline"/>
        <w:rPr>
          <w:rStyle w:val="Textoennegrita"/>
          <w:rFonts w:eastAsiaTheme="majorEastAsia"/>
          <w:b w:val="0"/>
          <w:bdr w:val="none" w:sz="0" w:space="0" w:color="auto" w:frame="1"/>
        </w:rPr>
      </w:pPr>
    </w:p>
    <w:p w:rsidR="000B09FE" w:rsidRDefault="000B09FE" w:rsidP="005F4010">
      <w:pPr>
        <w:pStyle w:val="NormalWeb"/>
        <w:spacing w:before="0" w:beforeAutospacing="0" w:after="0" w:afterAutospacing="0"/>
        <w:jc w:val="both"/>
        <w:textAlignment w:val="baseline"/>
        <w:rPr>
          <w:rStyle w:val="Textoennegrita"/>
          <w:rFonts w:eastAsiaTheme="majorEastAsia"/>
          <w:bdr w:val="none" w:sz="0" w:space="0" w:color="auto" w:frame="1"/>
        </w:rPr>
      </w:pPr>
      <w:r>
        <w:rPr>
          <w:rStyle w:val="Textoennegrita"/>
          <w:rFonts w:eastAsiaTheme="majorEastAsia"/>
          <w:bdr w:val="none" w:sz="0" w:space="0" w:color="auto" w:frame="1"/>
        </w:rPr>
        <w:t xml:space="preserve">El nuevo paradigma: la </w:t>
      </w:r>
      <w:r w:rsidR="00B71D78">
        <w:rPr>
          <w:rStyle w:val="Textoennegrita"/>
          <w:rFonts w:eastAsiaTheme="majorEastAsia"/>
          <w:bdr w:val="none" w:sz="0" w:space="0" w:color="auto" w:frame="1"/>
        </w:rPr>
        <w:t>“</w:t>
      </w:r>
      <w:r>
        <w:rPr>
          <w:rStyle w:val="Textoennegrita"/>
          <w:rFonts w:eastAsiaTheme="majorEastAsia"/>
          <w:bdr w:val="none" w:sz="0" w:space="0" w:color="auto" w:frame="1"/>
        </w:rPr>
        <w:t>economía disruptiva</w:t>
      </w:r>
      <w:r w:rsidR="00B71D78">
        <w:rPr>
          <w:rStyle w:val="Textoennegrita"/>
          <w:rFonts w:eastAsiaTheme="majorEastAsia"/>
          <w:bdr w:val="none" w:sz="0" w:space="0" w:color="auto" w:frame="1"/>
        </w:rPr>
        <w:t>”</w:t>
      </w:r>
      <w:r>
        <w:rPr>
          <w:rStyle w:val="Textoennegrita"/>
          <w:rFonts w:eastAsiaTheme="majorEastAsia"/>
          <w:bdr w:val="none" w:sz="0" w:space="0" w:color="auto" w:frame="1"/>
        </w:rPr>
        <w:t xml:space="preserve"> (¿p</w:t>
      </w:r>
      <w:r w:rsidRPr="000B09FE">
        <w:rPr>
          <w:rStyle w:val="Textoennegrita"/>
          <w:rFonts w:eastAsiaTheme="majorEastAsia"/>
          <w:bdr w:val="none" w:sz="0" w:space="0" w:color="auto" w:frame="1"/>
        </w:rPr>
        <w:t>rogresamos o retrocedemos?</w:t>
      </w:r>
      <w:r>
        <w:rPr>
          <w:rStyle w:val="Textoennegrita"/>
          <w:rFonts w:eastAsiaTheme="majorEastAsia"/>
          <w:bdr w:val="none" w:sz="0" w:space="0" w:color="auto" w:frame="1"/>
        </w:rPr>
        <w:t>)</w:t>
      </w:r>
    </w:p>
    <w:p w:rsidR="000B09FE" w:rsidRDefault="000B09FE" w:rsidP="005F4010">
      <w:pPr>
        <w:pStyle w:val="NormalWeb"/>
        <w:spacing w:before="0" w:beforeAutospacing="0" w:after="0" w:afterAutospacing="0"/>
        <w:jc w:val="both"/>
        <w:textAlignment w:val="baseline"/>
        <w:rPr>
          <w:rStyle w:val="Textoennegrita"/>
          <w:rFonts w:eastAsiaTheme="majorEastAsia"/>
          <w:bdr w:val="none" w:sz="0" w:space="0" w:color="auto" w:frame="1"/>
        </w:rPr>
      </w:pPr>
    </w:p>
    <w:p w:rsidR="000B09FE" w:rsidRDefault="000B09FE" w:rsidP="000B09FE">
      <w:pPr>
        <w:spacing w:line="240" w:lineRule="auto"/>
        <w:jc w:val="both"/>
        <w:rPr>
          <w:rFonts w:ascii="Times New Roman" w:hAnsi="Times New Roman"/>
          <w:sz w:val="24"/>
          <w:szCs w:val="24"/>
        </w:rPr>
      </w:pPr>
      <w:r>
        <w:rPr>
          <w:rFonts w:ascii="Times New Roman" w:hAnsi="Times New Roman"/>
          <w:sz w:val="24"/>
          <w:szCs w:val="24"/>
        </w:rPr>
        <w:t>E</w:t>
      </w:r>
      <w:r w:rsidRPr="006444B1">
        <w:rPr>
          <w:rFonts w:ascii="Times New Roman" w:hAnsi="Times New Roman"/>
          <w:sz w:val="24"/>
          <w:szCs w:val="24"/>
        </w:rPr>
        <w:t xml:space="preserve">l nombre </w:t>
      </w:r>
      <w:r w:rsidR="00E10A46">
        <w:rPr>
          <w:rFonts w:ascii="Times New Roman" w:hAnsi="Times New Roman"/>
          <w:sz w:val="24"/>
          <w:szCs w:val="24"/>
        </w:rPr>
        <w:t>es sugerente</w:t>
      </w:r>
      <w:r w:rsidRPr="006444B1">
        <w:rPr>
          <w:rFonts w:ascii="Times New Roman" w:hAnsi="Times New Roman"/>
          <w:sz w:val="24"/>
          <w:szCs w:val="24"/>
        </w:rPr>
        <w:t>: e</w:t>
      </w:r>
      <w:r w:rsidR="005952C0">
        <w:rPr>
          <w:rFonts w:ascii="Times New Roman" w:hAnsi="Times New Roman"/>
          <w:sz w:val="24"/>
          <w:szCs w:val="24"/>
        </w:rPr>
        <w:t>conomía colaborativa. ¿</w:t>
      </w:r>
      <w:r w:rsidR="005952C0" w:rsidRPr="006444B1">
        <w:rPr>
          <w:rFonts w:ascii="Times New Roman" w:hAnsi="Times New Roman"/>
          <w:sz w:val="24"/>
          <w:szCs w:val="24"/>
        </w:rPr>
        <w:t>Ayudar con otros al logro de algún fin</w:t>
      </w:r>
      <w:r w:rsidR="005952C0">
        <w:rPr>
          <w:rFonts w:ascii="Times New Roman" w:hAnsi="Times New Roman"/>
          <w:sz w:val="24"/>
          <w:szCs w:val="24"/>
        </w:rPr>
        <w:t>? ¿t</w:t>
      </w:r>
      <w:r w:rsidR="005952C0" w:rsidRPr="006444B1">
        <w:rPr>
          <w:rFonts w:ascii="Times New Roman" w:hAnsi="Times New Roman"/>
          <w:sz w:val="24"/>
          <w:szCs w:val="24"/>
        </w:rPr>
        <w:t xml:space="preserve">rabajar con otra u otras personas </w:t>
      </w:r>
      <w:r w:rsidR="005952C0">
        <w:rPr>
          <w:rFonts w:ascii="Times New Roman" w:hAnsi="Times New Roman"/>
          <w:sz w:val="24"/>
          <w:szCs w:val="24"/>
        </w:rPr>
        <w:t>en la realización de una obra? ¿ayuda</w:t>
      </w:r>
      <w:r w:rsidR="004014C7">
        <w:rPr>
          <w:rFonts w:ascii="Times New Roman" w:hAnsi="Times New Roman"/>
          <w:sz w:val="24"/>
          <w:szCs w:val="24"/>
        </w:rPr>
        <w:t>r</w:t>
      </w:r>
      <w:r w:rsidR="005952C0">
        <w:rPr>
          <w:rFonts w:ascii="Times New Roman" w:hAnsi="Times New Roman"/>
          <w:sz w:val="24"/>
          <w:szCs w:val="24"/>
        </w:rPr>
        <w:t xml:space="preserve"> o </w:t>
      </w:r>
      <w:r w:rsidR="004014C7">
        <w:rPr>
          <w:rFonts w:ascii="Times New Roman" w:hAnsi="Times New Roman"/>
          <w:sz w:val="24"/>
          <w:szCs w:val="24"/>
        </w:rPr>
        <w:t>trabajar</w:t>
      </w:r>
      <w:r w:rsidR="005952C0">
        <w:rPr>
          <w:rFonts w:ascii="Times New Roman" w:hAnsi="Times New Roman"/>
          <w:sz w:val="24"/>
          <w:szCs w:val="24"/>
        </w:rPr>
        <w:t>? Lamentablemente, estamos otra vez,</w:t>
      </w:r>
      <w:r w:rsidRPr="006444B1">
        <w:rPr>
          <w:rFonts w:ascii="Times New Roman" w:hAnsi="Times New Roman"/>
          <w:sz w:val="24"/>
          <w:szCs w:val="24"/>
        </w:rPr>
        <w:t xml:space="preserve"> ante una gran obra del marketing.</w:t>
      </w:r>
    </w:p>
    <w:p w:rsidR="005952C0" w:rsidRDefault="005952C0" w:rsidP="005952C0">
      <w:pPr>
        <w:spacing w:line="240" w:lineRule="auto"/>
        <w:jc w:val="both"/>
        <w:rPr>
          <w:rFonts w:ascii="Times New Roman" w:hAnsi="Times New Roman"/>
          <w:sz w:val="24"/>
          <w:szCs w:val="24"/>
        </w:rPr>
      </w:pPr>
      <w:r w:rsidRPr="006444B1">
        <w:rPr>
          <w:rFonts w:ascii="Times New Roman" w:hAnsi="Times New Roman"/>
          <w:sz w:val="24"/>
          <w:szCs w:val="24"/>
        </w:rPr>
        <w:t>Ayuda suena a algo entrañable, algunos verán detrás ideas como solidaridad. Una plataforma colaborativa, como ayuda, nos lleva a pensar en samaritanos, buenos samaritanos. Algunos asociarán ayuda con ideas altruistas. Sin embargo, trabajo no despierta en nuestra cabeza tan bellas sensaciones.</w:t>
      </w:r>
      <w:r>
        <w:rPr>
          <w:rFonts w:ascii="Times New Roman" w:hAnsi="Times New Roman"/>
          <w:sz w:val="24"/>
          <w:szCs w:val="24"/>
        </w:rPr>
        <w:t xml:space="preserve"> El trabajo es esfuerzo, el t</w:t>
      </w:r>
      <w:r w:rsidRPr="006444B1">
        <w:rPr>
          <w:rFonts w:ascii="Times New Roman" w:hAnsi="Times New Roman"/>
          <w:sz w:val="24"/>
          <w:szCs w:val="24"/>
        </w:rPr>
        <w:t>rabajo es remu</w:t>
      </w:r>
      <w:r>
        <w:rPr>
          <w:rFonts w:ascii="Times New Roman" w:hAnsi="Times New Roman"/>
          <w:sz w:val="24"/>
          <w:szCs w:val="24"/>
        </w:rPr>
        <w:t xml:space="preserve">neración, </w:t>
      </w:r>
      <w:r w:rsidRPr="006444B1">
        <w:rPr>
          <w:rFonts w:ascii="Times New Roman" w:hAnsi="Times New Roman"/>
          <w:sz w:val="24"/>
          <w:szCs w:val="24"/>
        </w:rPr>
        <w:t xml:space="preserve">que nos permite </w:t>
      </w:r>
      <w:r>
        <w:rPr>
          <w:rFonts w:ascii="Times New Roman" w:hAnsi="Times New Roman"/>
          <w:sz w:val="24"/>
          <w:szCs w:val="24"/>
        </w:rPr>
        <w:t>vivir de ella.</w:t>
      </w:r>
    </w:p>
    <w:p w:rsidR="00B31D80" w:rsidRDefault="005952C0" w:rsidP="005952C0">
      <w:pPr>
        <w:spacing w:line="240" w:lineRule="auto"/>
        <w:jc w:val="both"/>
        <w:rPr>
          <w:rFonts w:ascii="Times New Roman" w:hAnsi="Times New Roman"/>
          <w:sz w:val="24"/>
          <w:szCs w:val="24"/>
        </w:rPr>
      </w:pPr>
      <w:r w:rsidRPr="006444B1">
        <w:rPr>
          <w:rFonts w:ascii="Times New Roman" w:hAnsi="Times New Roman"/>
          <w:sz w:val="24"/>
          <w:szCs w:val="24"/>
        </w:rPr>
        <w:t xml:space="preserve">Pues bien, comencemos a dejar de </w:t>
      </w:r>
      <w:r>
        <w:rPr>
          <w:rFonts w:ascii="Times New Roman" w:hAnsi="Times New Roman"/>
          <w:sz w:val="24"/>
          <w:szCs w:val="24"/>
        </w:rPr>
        <w:t>ve</w:t>
      </w:r>
      <w:r w:rsidR="00B31D80">
        <w:rPr>
          <w:rFonts w:ascii="Times New Roman" w:hAnsi="Times New Roman"/>
          <w:sz w:val="24"/>
          <w:szCs w:val="24"/>
        </w:rPr>
        <w:t>r a Uber, Deliveroo o Airbnb</w:t>
      </w:r>
      <w:r w:rsidRPr="006444B1">
        <w:rPr>
          <w:rFonts w:ascii="Times New Roman" w:hAnsi="Times New Roman"/>
          <w:sz w:val="24"/>
          <w:szCs w:val="24"/>
        </w:rPr>
        <w:t xml:space="preserve"> como altruistas y veámoslos como lo que son: empresas o intermediarios vestidos con pie</w:t>
      </w:r>
      <w:r>
        <w:rPr>
          <w:rFonts w:ascii="Times New Roman" w:hAnsi="Times New Roman"/>
          <w:sz w:val="24"/>
          <w:szCs w:val="24"/>
        </w:rPr>
        <w:t>l tecnológica. A Uber la justicia española</w:t>
      </w:r>
      <w:r w:rsidR="00B31D80">
        <w:rPr>
          <w:rFonts w:ascii="Times New Roman" w:hAnsi="Times New Roman"/>
          <w:sz w:val="24"/>
          <w:szCs w:val="24"/>
        </w:rPr>
        <w:t xml:space="preserve"> (a verlas venir…)</w:t>
      </w:r>
      <w:r w:rsidRPr="006444B1">
        <w:rPr>
          <w:rFonts w:ascii="Times New Roman" w:hAnsi="Times New Roman"/>
          <w:sz w:val="24"/>
          <w:szCs w:val="24"/>
        </w:rPr>
        <w:t xml:space="preserve"> le ha dicho que no se trata de un servicio de intermediación, todo lo contrario, pues la sentencia dice que es una empresa y que su servicio está “indisociablemente vinculado a un servicio de transporte”. </w:t>
      </w:r>
    </w:p>
    <w:p w:rsidR="00B31D80" w:rsidRDefault="005952C0" w:rsidP="005952C0">
      <w:pPr>
        <w:spacing w:line="240" w:lineRule="auto"/>
        <w:jc w:val="both"/>
        <w:rPr>
          <w:rFonts w:ascii="Times New Roman" w:hAnsi="Times New Roman"/>
          <w:sz w:val="24"/>
          <w:szCs w:val="24"/>
        </w:rPr>
      </w:pPr>
      <w:r w:rsidRPr="006444B1">
        <w:rPr>
          <w:rFonts w:ascii="Times New Roman" w:hAnsi="Times New Roman"/>
          <w:sz w:val="24"/>
          <w:szCs w:val="24"/>
        </w:rPr>
        <w:t>La i</w:t>
      </w:r>
      <w:r>
        <w:rPr>
          <w:rFonts w:ascii="Times New Roman" w:hAnsi="Times New Roman"/>
          <w:sz w:val="24"/>
          <w:szCs w:val="24"/>
        </w:rPr>
        <w:t>nspección de trabajo en España</w:t>
      </w:r>
      <w:r w:rsidR="00B31D80">
        <w:rPr>
          <w:rFonts w:ascii="Times New Roman" w:hAnsi="Times New Roman"/>
          <w:sz w:val="24"/>
          <w:szCs w:val="24"/>
        </w:rPr>
        <w:t xml:space="preserve"> (a verlas venir…)</w:t>
      </w:r>
      <w:r w:rsidRPr="006444B1">
        <w:rPr>
          <w:rFonts w:ascii="Times New Roman" w:hAnsi="Times New Roman"/>
          <w:sz w:val="24"/>
          <w:szCs w:val="24"/>
        </w:rPr>
        <w:t xml:space="preserve"> ya ha indicado que los repar</w:t>
      </w:r>
      <w:r>
        <w:rPr>
          <w:rFonts w:ascii="Times New Roman" w:hAnsi="Times New Roman"/>
          <w:sz w:val="24"/>
          <w:szCs w:val="24"/>
        </w:rPr>
        <w:t>tidores (</w:t>
      </w:r>
      <w:r w:rsidRPr="006444B1">
        <w:rPr>
          <w:rFonts w:ascii="Times New Roman" w:hAnsi="Times New Roman"/>
          <w:sz w:val="24"/>
          <w:szCs w:val="24"/>
        </w:rPr>
        <w:t>riders) son falsos autónomos y, por tanto, tienen los mismos derechos que un trabajador por cuenta ajena. Deliveroo debe respetar el salario mínimo interprofesional, pagar la Seguridad Social y las cuotas empresariales, dar derecho a vacaciones: todas las prestaciones que nuestra ley contempla para los trabajadores por cuenta ajena.</w:t>
      </w:r>
    </w:p>
    <w:p w:rsidR="00B31D80" w:rsidRDefault="00B31D80" w:rsidP="005952C0">
      <w:pPr>
        <w:spacing w:line="240" w:lineRule="auto"/>
        <w:jc w:val="both"/>
        <w:rPr>
          <w:rFonts w:ascii="Times New Roman" w:hAnsi="Times New Roman"/>
          <w:sz w:val="24"/>
          <w:szCs w:val="24"/>
        </w:rPr>
      </w:pPr>
      <w:r w:rsidRPr="00B31D80">
        <w:rPr>
          <w:rFonts w:ascii="Times New Roman" w:hAnsi="Times New Roman"/>
          <w:sz w:val="24"/>
          <w:szCs w:val="24"/>
        </w:rPr>
        <w:t>El Gobierno</w:t>
      </w:r>
      <w:r>
        <w:rPr>
          <w:rFonts w:ascii="Times New Roman" w:hAnsi="Times New Roman"/>
          <w:sz w:val="24"/>
          <w:szCs w:val="24"/>
        </w:rPr>
        <w:t xml:space="preserve"> español (a verlas venir…) aprobó </w:t>
      </w:r>
      <w:r w:rsidRPr="00B31D80">
        <w:rPr>
          <w:rFonts w:ascii="Times New Roman" w:hAnsi="Times New Roman"/>
          <w:sz w:val="24"/>
          <w:szCs w:val="24"/>
        </w:rPr>
        <w:t>que las plataformas colaborativas como Airbnb, que intermedian en el arrendamiento o cesión de uso de viviendas con fines turísticos, tengan que identificar a los inquilinos y los caseros.</w:t>
      </w:r>
      <w:r w:rsidR="005952C0" w:rsidRPr="006444B1">
        <w:rPr>
          <w:rFonts w:ascii="Times New Roman" w:hAnsi="Times New Roman"/>
          <w:sz w:val="24"/>
          <w:szCs w:val="24"/>
        </w:rPr>
        <w:t xml:space="preserve"> </w:t>
      </w:r>
      <w:r w:rsidRPr="00B31D80">
        <w:rPr>
          <w:rFonts w:ascii="Times New Roman" w:hAnsi="Times New Roman"/>
          <w:sz w:val="24"/>
          <w:szCs w:val="24"/>
        </w:rPr>
        <w:t>A partir del próximo mes de julio, plataformas como Airbnb, HomeAway, Wimdu o Niumba deberán enviar a la Agencia Tributaria la información relativa a los propietarios y a los inquilinos de los inmuebles, de manera que estas empresas estarán obligadas a presentar informes, de forma periódica, en los que detallen su actividad.</w:t>
      </w:r>
    </w:p>
    <w:p w:rsidR="00B71D78" w:rsidRDefault="00B31D80" w:rsidP="005952C0">
      <w:pPr>
        <w:spacing w:line="240" w:lineRule="auto"/>
        <w:jc w:val="both"/>
        <w:rPr>
          <w:rFonts w:ascii="Times New Roman" w:hAnsi="Times New Roman"/>
          <w:sz w:val="24"/>
          <w:szCs w:val="24"/>
        </w:rPr>
      </w:pPr>
      <w:r w:rsidRPr="00B31D80">
        <w:rPr>
          <w:rFonts w:ascii="Times New Roman" w:hAnsi="Times New Roman"/>
          <w:sz w:val="24"/>
          <w:szCs w:val="24"/>
        </w:rPr>
        <w:t>Concretamente, tanto las personas como las compañías que presten los servicios de intermediación tendrán que rellenar</w:t>
      </w:r>
      <w:r w:rsidR="00B71D78">
        <w:rPr>
          <w:rFonts w:ascii="Times New Roman" w:hAnsi="Times New Roman"/>
          <w:sz w:val="24"/>
          <w:szCs w:val="24"/>
        </w:rPr>
        <w:t xml:space="preserve"> un formulario </w:t>
      </w:r>
      <w:r w:rsidRPr="00B31D80">
        <w:rPr>
          <w:rFonts w:ascii="Times New Roman" w:hAnsi="Times New Roman"/>
          <w:sz w:val="24"/>
          <w:szCs w:val="24"/>
        </w:rPr>
        <w:t xml:space="preserve">para facilitar la información sobre los clientes en aras de aflorar y declarar buena parte de la actividad económica actualmente </w:t>
      </w:r>
      <w:r w:rsidRPr="00B31D80">
        <w:rPr>
          <w:rFonts w:ascii="Times New Roman" w:hAnsi="Times New Roman"/>
          <w:sz w:val="24"/>
          <w:szCs w:val="24"/>
        </w:rPr>
        <w:lastRenderedPageBreak/>
        <w:t>camuflada. Estos cambios en las obligaciones de estas plataformas, que persiguen fines de prevención del fraude fiscal, contemplan también que se informe sobre la vivienda cedida y el importe por el q</w:t>
      </w:r>
      <w:r w:rsidR="00B71D78">
        <w:rPr>
          <w:rFonts w:ascii="Times New Roman" w:hAnsi="Times New Roman"/>
          <w:sz w:val="24"/>
          <w:szCs w:val="24"/>
        </w:rPr>
        <w:t xml:space="preserve">ue se ha alquilado. Esta nueva obligación </w:t>
      </w:r>
      <w:r w:rsidRPr="00B31D80">
        <w:rPr>
          <w:rFonts w:ascii="Times New Roman" w:hAnsi="Times New Roman"/>
          <w:sz w:val="24"/>
          <w:szCs w:val="24"/>
        </w:rPr>
        <w:t>demás de luchar c</w:t>
      </w:r>
      <w:r w:rsidR="00B71D78">
        <w:rPr>
          <w:rFonts w:ascii="Times New Roman" w:hAnsi="Times New Roman"/>
          <w:sz w:val="24"/>
          <w:szCs w:val="24"/>
        </w:rPr>
        <w:t>ontra el fraude, persigue</w:t>
      </w:r>
      <w:r w:rsidRPr="00B31D80">
        <w:rPr>
          <w:rFonts w:ascii="Times New Roman" w:hAnsi="Times New Roman"/>
          <w:sz w:val="24"/>
          <w:szCs w:val="24"/>
        </w:rPr>
        <w:t xml:space="preserve"> la agilización de las relaciones jurídico-tributarias, el incremento de la eficacia administrativa, el reforzamiento de la seguridad jurídica y la reducción de la litigiosidad.</w:t>
      </w:r>
    </w:p>
    <w:p w:rsidR="00C94201" w:rsidRDefault="005952C0" w:rsidP="005952C0">
      <w:pPr>
        <w:spacing w:line="240" w:lineRule="auto"/>
        <w:jc w:val="both"/>
        <w:rPr>
          <w:rFonts w:ascii="Times New Roman" w:hAnsi="Times New Roman"/>
          <w:sz w:val="24"/>
          <w:szCs w:val="24"/>
        </w:rPr>
      </w:pPr>
      <w:r w:rsidRPr="006444B1">
        <w:rPr>
          <w:rFonts w:ascii="Times New Roman" w:hAnsi="Times New Roman"/>
          <w:sz w:val="24"/>
          <w:szCs w:val="24"/>
        </w:rPr>
        <w:t>Uber ya tiene que tener licencia para operar como empresa de servicios de viajeros, Deliveroo no tiene riders sino trabajadores,</w:t>
      </w:r>
      <w:r w:rsidR="00B71D78">
        <w:rPr>
          <w:rFonts w:ascii="Times New Roman" w:hAnsi="Times New Roman"/>
          <w:sz w:val="24"/>
          <w:szCs w:val="24"/>
        </w:rPr>
        <w:t xml:space="preserve"> Airbnb tendrá que informar sobre inquilinos y caseros... Es de esperar (y desear)</w:t>
      </w:r>
      <w:r w:rsidRPr="006444B1">
        <w:rPr>
          <w:rFonts w:ascii="Times New Roman" w:hAnsi="Times New Roman"/>
          <w:sz w:val="24"/>
          <w:szCs w:val="24"/>
        </w:rPr>
        <w:t xml:space="preserve"> que ya de una vez por todas se acaben las mentiras, que caigan los mitos y los engaños. Detrás de buena parte de la denominada economía colaborativa están empresas mercantiles, que desarrollan una actividad empresarial con vistas a generar beneficios. Como empresas que son deben generar puestos de trabajo respetando las leyes laborales, aumentar la competitividad respetando las normas, suponer un aumento de la riqueza pagando sus impuestos en los países que generan su negoci</w:t>
      </w:r>
      <w:r w:rsidR="00B71D78">
        <w:rPr>
          <w:rFonts w:ascii="Times New Roman" w:hAnsi="Times New Roman"/>
          <w:sz w:val="24"/>
          <w:szCs w:val="24"/>
        </w:rPr>
        <w:t>o. Serán empresas tecnológicas -o lo que quieran-</w:t>
      </w:r>
      <w:r w:rsidRPr="006444B1">
        <w:rPr>
          <w:rFonts w:ascii="Times New Roman" w:hAnsi="Times New Roman"/>
          <w:sz w:val="24"/>
          <w:szCs w:val="24"/>
        </w:rPr>
        <w:t xml:space="preserve"> pero lo que no pueden es estar al margen de ley, eso nunca, no es posible y, además,</w:t>
      </w:r>
      <w:r w:rsidR="00B71D78">
        <w:rPr>
          <w:rFonts w:ascii="Times New Roman" w:hAnsi="Times New Roman"/>
          <w:sz w:val="24"/>
          <w:szCs w:val="24"/>
        </w:rPr>
        <w:t xml:space="preserve"> Europa no se lo debe</w:t>
      </w:r>
      <w:r>
        <w:rPr>
          <w:rFonts w:ascii="Times New Roman" w:hAnsi="Times New Roman"/>
          <w:sz w:val="24"/>
          <w:szCs w:val="24"/>
        </w:rPr>
        <w:t xml:space="preserve"> permitir.</w:t>
      </w:r>
      <w:r w:rsidR="00B71D78">
        <w:rPr>
          <w:rFonts w:ascii="Times New Roman" w:hAnsi="Times New Roman"/>
          <w:sz w:val="24"/>
          <w:szCs w:val="24"/>
        </w:rPr>
        <w:t xml:space="preserve"> En EEUU, es posible pero no probable.</w:t>
      </w:r>
    </w:p>
    <w:p w:rsidR="00C94201" w:rsidRDefault="00C94201" w:rsidP="00C94201">
      <w:pPr>
        <w:spacing w:after="180" w:line="240" w:lineRule="auto"/>
        <w:jc w:val="both"/>
        <w:rPr>
          <w:rStyle w:val="Textoennegrita"/>
          <w:rFonts w:ascii="Times New Roman" w:hAnsi="Times New Roman" w:cs="Times New Roman"/>
          <w:sz w:val="24"/>
          <w:szCs w:val="24"/>
          <w:bdr w:val="none" w:sz="0" w:space="0" w:color="auto" w:frame="1"/>
          <w:shd w:val="clear" w:color="auto" w:fill="FFFFFF"/>
        </w:rPr>
      </w:pPr>
      <w:r w:rsidRPr="00C94201">
        <w:rPr>
          <w:rStyle w:val="Textoennegrita"/>
          <w:rFonts w:ascii="Times New Roman" w:hAnsi="Times New Roman" w:cs="Times New Roman"/>
          <w:sz w:val="24"/>
          <w:szCs w:val="24"/>
          <w:bdr w:val="none" w:sz="0" w:space="0" w:color="auto" w:frame="1"/>
          <w:shd w:val="clear" w:color="auto" w:fill="FFFFFF"/>
        </w:rPr>
        <w:t>El mercado laboral que te espera</w:t>
      </w:r>
    </w:p>
    <w:p w:rsidR="0022645B" w:rsidRPr="00FF4374" w:rsidRDefault="00C94201" w:rsidP="0022645B">
      <w:pPr>
        <w:spacing w:line="240" w:lineRule="auto"/>
        <w:jc w:val="both"/>
        <w:rPr>
          <w:rFonts w:ascii="Times New Roman" w:hAnsi="Times New Roman"/>
          <w:sz w:val="24"/>
          <w:szCs w:val="24"/>
        </w:rPr>
      </w:pPr>
      <w:r>
        <w:rPr>
          <w:rFonts w:ascii="Times New Roman" w:hAnsi="Times New Roman"/>
          <w:sz w:val="24"/>
          <w:szCs w:val="24"/>
        </w:rPr>
        <w:t>H</w:t>
      </w:r>
      <w:r w:rsidRPr="00FF4374">
        <w:rPr>
          <w:rFonts w:ascii="Times New Roman" w:hAnsi="Times New Roman"/>
          <w:sz w:val="24"/>
          <w:szCs w:val="24"/>
        </w:rPr>
        <w:t>orarios largos, acoso sexual o abuso de poder</w:t>
      </w:r>
      <w:r>
        <w:rPr>
          <w:rFonts w:ascii="Times New Roman" w:hAnsi="Times New Roman"/>
          <w:sz w:val="24"/>
          <w:szCs w:val="24"/>
        </w:rPr>
        <w:t xml:space="preserve">… </w:t>
      </w:r>
      <w:r w:rsidRPr="00FF4374">
        <w:rPr>
          <w:rFonts w:ascii="Times New Roman" w:hAnsi="Times New Roman"/>
          <w:sz w:val="24"/>
          <w:szCs w:val="24"/>
        </w:rPr>
        <w:t>un amplio rango de prácticas abusivas, incluyendo jornadas inacabables, horas extras no pagadas, supervisión a través del miedo o el acoso y entrenamiento para que los empleados que se enfrenten entre sí como en un torneo para f</w:t>
      </w:r>
      <w:r>
        <w:rPr>
          <w:rFonts w:ascii="Times New Roman" w:hAnsi="Times New Roman"/>
          <w:sz w:val="24"/>
          <w:szCs w:val="24"/>
        </w:rPr>
        <w:t>orzar que los débiles abandonen…</w:t>
      </w:r>
      <w:r w:rsidR="0022645B">
        <w:rPr>
          <w:rFonts w:ascii="Times New Roman" w:hAnsi="Times New Roman"/>
          <w:sz w:val="24"/>
          <w:szCs w:val="24"/>
        </w:rPr>
        <w:t xml:space="preserve"> tratar</w:t>
      </w:r>
      <w:r w:rsidR="0022645B" w:rsidRPr="00FF4374">
        <w:rPr>
          <w:rFonts w:ascii="Times New Roman" w:hAnsi="Times New Roman"/>
          <w:sz w:val="24"/>
          <w:szCs w:val="24"/>
        </w:rPr>
        <w:t xml:space="preserve"> a los trabajadores </w:t>
      </w:r>
      <w:r w:rsidR="0022645B">
        <w:rPr>
          <w:rFonts w:ascii="Times New Roman" w:hAnsi="Times New Roman"/>
          <w:sz w:val="24"/>
          <w:szCs w:val="24"/>
        </w:rPr>
        <w:t>como prescindibles y forzarlos</w:t>
      </w:r>
      <w:r w:rsidR="0022645B" w:rsidRPr="00FF4374">
        <w:rPr>
          <w:rFonts w:ascii="Times New Roman" w:hAnsi="Times New Roman"/>
          <w:sz w:val="24"/>
          <w:szCs w:val="24"/>
        </w:rPr>
        <w:t xml:space="preserve"> a trabajar durante muchas horas por un sueldo muy bajo o directamente gratis</w:t>
      </w:r>
      <w:r w:rsidR="0022645B">
        <w:rPr>
          <w:rFonts w:ascii="Times New Roman" w:hAnsi="Times New Roman"/>
          <w:sz w:val="24"/>
          <w:szCs w:val="24"/>
        </w:rPr>
        <w:t>…</w:t>
      </w:r>
      <w:r w:rsidR="0022645B" w:rsidRPr="00FF4374">
        <w:rPr>
          <w:rFonts w:ascii="Times New Roman" w:hAnsi="Times New Roman"/>
          <w:sz w:val="24"/>
          <w:szCs w:val="24"/>
        </w:rPr>
        <w:t xml:space="preserve"> </w:t>
      </w:r>
    </w:p>
    <w:p w:rsidR="0022645B" w:rsidRDefault="0022645B" w:rsidP="0022645B">
      <w:pPr>
        <w:spacing w:line="240" w:lineRule="auto"/>
        <w:jc w:val="both"/>
        <w:rPr>
          <w:rFonts w:ascii="Times New Roman" w:hAnsi="Times New Roman"/>
          <w:sz w:val="24"/>
          <w:szCs w:val="24"/>
        </w:rPr>
      </w:pPr>
      <w:r>
        <w:rPr>
          <w:rFonts w:ascii="Times New Roman" w:hAnsi="Times New Roman"/>
          <w:sz w:val="24"/>
          <w:szCs w:val="24"/>
        </w:rPr>
        <w:t xml:space="preserve">Compañías tienen en común </w:t>
      </w:r>
      <w:r w:rsidRPr="00FF4374">
        <w:rPr>
          <w:rFonts w:ascii="Times New Roman" w:hAnsi="Times New Roman"/>
          <w:sz w:val="24"/>
          <w:szCs w:val="24"/>
        </w:rPr>
        <w:t>el miedo es su principal arma, lo que provoca una dura competición entre los empleados, premiando a los vencedores y eliminando a los perdedores. El control se realiza a través del miedo, las amenazas y la competitividad interna</w:t>
      </w:r>
      <w:r>
        <w:rPr>
          <w:rFonts w:ascii="Times New Roman" w:hAnsi="Times New Roman"/>
          <w:sz w:val="24"/>
          <w:szCs w:val="24"/>
        </w:rPr>
        <w:t>.</w:t>
      </w:r>
    </w:p>
    <w:p w:rsidR="0022645B" w:rsidRDefault="0022645B" w:rsidP="0022645B">
      <w:pPr>
        <w:spacing w:line="240" w:lineRule="auto"/>
        <w:jc w:val="both"/>
        <w:rPr>
          <w:rFonts w:ascii="Times New Roman" w:hAnsi="Times New Roman"/>
          <w:sz w:val="24"/>
          <w:szCs w:val="24"/>
        </w:rPr>
      </w:pPr>
      <w:r>
        <w:rPr>
          <w:rFonts w:ascii="Times New Roman" w:hAnsi="Times New Roman"/>
          <w:sz w:val="24"/>
          <w:szCs w:val="24"/>
        </w:rPr>
        <w:t>H</w:t>
      </w:r>
      <w:r w:rsidRPr="00FF4374">
        <w:rPr>
          <w:rFonts w:ascii="Times New Roman" w:hAnsi="Times New Roman"/>
          <w:sz w:val="24"/>
          <w:szCs w:val="24"/>
        </w:rPr>
        <w:t>ace unos años un grupo de profesionales, entre los que se encontraban periodistas y profesores universitarios, decidieron crear los Premios Black Corporations, que reconocían a las peores empresas para trabajar en Japón, votadas de manera libre por cualquiera que lo desease.</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Resulta revelador echar un vistazo a los nueve criterios que tiene en cuenta el premio, ya que es posible que más de un trabajador occidental se sienta identificado: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Documentos fehacientes sobre problemas en la organización como horarios largos, acoso sexual o abuso de poder.</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Jornadas laborales largas e intensas.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 xml:space="preserve">Sueldos bajos. </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Incumplimiento de contrato.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Defectos del sistema, como ausencia de baja maternal.</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Hostilidad hacia los sindicatos.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Discriminación a los trabajadores temporales.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Dependencia de los trabajadores temporales.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lastRenderedPageBreak/>
        <w:t>Horas extra no pagadas (y mentiras sobre las horas extra en los anuncios de trabajo).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En todas partes cuecen habas, pensarán muchos. Al fin y al cabo, se trata de características de muchas empresas modernas, tan solo que llevadas al extremo. Sin embargo, resulta aún más reveladora la clasificación realizada por un abogado llamado Yoshiyuki Iwasa, que diseñó un test para conocer el nivel de oscuridad de la empresa en que trabaja. Si solo se cumplen entre uno y nueve de estos puntos, la empresa es gris; si va de 10 a 14, es gris oscura; 30 es absolutamente negra. ¿Cómo es la compañía en la que trabajas?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 Hago horas extras, pero nunca son pagadas.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 Es normal trabajar más de 80 horas extra al mes.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3. No tengo descanso o, como mucho, 10 minutos al día.</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4. Trabajo en mis días libres. De hecho, no estoy seguro de cuáles son mis días libres.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5. No hay un sistema para pagar los días libres o, si lo hay, nunca puedo utilizarlo.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6. Nunca me reembolsan el dinero que pongo de mi bolsillo.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7. No hay seguridad social, beneficios o pensiones. Si preguntase por esto, me echarían la bronca.</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8. Si convirtiese mi sueldo mensual a horas, sería menos que el sueldo mínimo.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9. Independientemente de cuántas horas extras llevo a cabo, el pago por ellas es siempre el mismo.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10. La compañía está contratando constantemente nuevos empleados.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En 1989, un trabajador metalúrgico se suicidó. Había sido ascendido, trabajaba entre 90 y 150 horas extra cada mes y sentía que no podía abandonar la empresa</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11. El sueldo ofrecido es diferente al sueldo que recibo realmente.</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12. No se ficha al entrar o al salir u otra persona controla tus horarios.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13. Hay uno o más trabajadores que no vienen a la oficina debido a una depresión o problemas nerviosos.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14. Estoy tan liado que no puedo dormir bien.</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15. No hay sindicato.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16. Se asciende a algunos empleados a una posición administrativa después de unirse a la compañía, pero no hay una remuneración adicional para ellos.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17. Los empleados tienen que realizar tareas privadas para sus jefes.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18</w:t>
      </w:r>
      <w:r>
        <w:rPr>
          <w:rFonts w:ascii="Times New Roman" w:hAnsi="Times New Roman"/>
          <w:sz w:val="24"/>
          <w:szCs w:val="24"/>
        </w:rPr>
        <w:t>. Hay un eslogan que dice “trabaja hasta que mueras”</w:t>
      </w:r>
      <w:r w:rsidRPr="00FF4374">
        <w:rPr>
          <w:rFonts w:ascii="Times New Roman" w:hAnsi="Times New Roman"/>
          <w:sz w:val="24"/>
          <w:szCs w:val="24"/>
        </w:rPr>
        <w:t xml:space="preserve"> en la pared de la oficina.</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19. Los abusos de poder y el acoso sexual son muy comunes.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20. Hay muchas compañías afiliadas y subsidiarias, aunque no sé a qué se dedican.</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lastRenderedPageBreak/>
        <w:t>21. Siempre que pasa algo malo en la empresa, esta cambia su nombre.</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22. Hay sesiones de entrenamiento que se utilizan para lo que puede ser considerado lavado de cerebro o adoctrinamiento.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23. Amenazas como “te voy a matar” se oyen a menudo en la oficina.</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24. La violencia es rampante.</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25. Todos los jefes son parientes del CEO.</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26. Me dijeron que estaba despe</w:t>
      </w:r>
      <w:r>
        <w:rPr>
          <w:rFonts w:ascii="Times New Roman" w:hAnsi="Times New Roman"/>
          <w:sz w:val="24"/>
          <w:szCs w:val="24"/>
        </w:rPr>
        <w:t>dido dando un rodeo en plan “</w:t>
      </w:r>
      <w:r w:rsidRPr="00FF4374">
        <w:rPr>
          <w:rFonts w:ascii="Times New Roman" w:hAnsi="Times New Roman"/>
          <w:sz w:val="24"/>
          <w:szCs w:val="24"/>
        </w:rPr>
        <w:t xml:space="preserve">puede que </w:t>
      </w:r>
      <w:r>
        <w:rPr>
          <w:rFonts w:ascii="Times New Roman" w:hAnsi="Times New Roman"/>
          <w:sz w:val="24"/>
          <w:szCs w:val="24"/>
        </w:rPr>
        <w:t>no estés hecho para este puesto”</w:t>
      </w:r>
      <w:r w:rsidRPr="00FF4374">
        <w:rPr>
          <w:rFonts w:ascii="Times New Roman" w:hAnsi="Times New Roman"/>
          <w:sz w:val="24"/>
          <w:szCs w:val="24"/>
        </w:rPr>
        <w:t>.</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27. No puedo dejar el trabajo. Cuando lo intento, me amenazan con que tendré que pagar daños y perjuicios.</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28. No proporcionan los documentos necesarios como el finiquito a aquellos que intentan marcharse.</w:t>
      </w:r>
    </w:p>
    <w:p w:rsidR="0022645B" w:rsidRPr="00FF4374"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29. La edad media del trabajador es muy baja.</w:t>
      </w:r>
    </w:p>
    <w:p w:rsidR="0022645B" w:rsidRDefault="0022645B" w:rsidP="0022645B">
      <w:pPr>
        <w:spacing w:line="240" w:lineRule="auto"/>
        <w:jc w:val="both"/>
        <w:rPr>
          <w:rFonts w:ascii="Times New Roman" w:hAnsi="Times New Roman"/>
          <w:sz w:val="24"/>
          <w:szCs w:val="24"/>
        </w:rPr>
      </w:pPr>
      <w:r w:rsidRPr="00FF4374">
        <w:rPr>
          <w:rFonts w:ascii="Times New Roman" w:hAnsi="Times New Roman"/>
          <w:sz w:val="24"/>
          <w:szCs w:val="24"/>
        </w:rPr>
        <w:t xml:space="preserve">30. La cantidad de trabajadores que se marchan en </w:t>
      </w:r>
      <w:r>
        <w:rPr>
          <w:rFonts w:ascii="Times New Roman" w:hAnsi="Times New Roman"/>
          <w:sz w:val="24"/>
          <w:szCs w:val="24"/>
        </w:rPr>
        <w:t>menos de tres años es muy alta.</w:t>
      </w:r>
    </w:p>
    <w:p w:rsidR="001C4140" w:rsidRPr="001C4140" w:rsidRDefault="001B376C" w:rsidP="001B376C">
      <w:pPr>
        <w:spacing w:after="180" w:line="240" w:lineRule="auto"/>
        <w:jc w:val="both"/>
        <w:rPr>
          <w:rStyle w:val="Textoennegrita"/>
          <w:rFonts w:ascii="Times New Roman" w:hAnsi="Times New Roman" w:cs="Times New Roman"/>
          <w:sz w:val="24"/>
          <w:szCs w:val="24"/>
          <w:bdr w:val="none" w:sz="0" w:space="0" w:color="auto" w:frame="1"/>
          <w:shd w:val="clear" w:color="auto" w:fill="FFFFFF"/>
        </w:rPr>
      </w:pPr>
      <w:r w:rsidRPr="001C4140">
        <w:rPr>
          <w:rStyle w:val="Textoennegrita"/>
          <w:rFonts w:ascii="Times New Roman" w:hAnsi="Times New Roman" w:cs="Times New Roman"/>
          <w:sz w:val="24"/>
          <w:szCs w:val="24"/>
          <w:bdr w:val="none" w:sz="0" w:space="0" w:color="auto" w:frame="1"/>
          <w:shd w:val="clear" w:color="auto" w:fill="FFFFFF"/>
        </w:rPr>
        <w:t>Los trabajos para toda la vida ya no van a existir</w:t>
      </w:r>
      <w:r w:rsidR="001C4140">
        <w:rPr>
          <w:rStyle w:val="Textoennegrita"/>
          <w:rFonts w:ascii="Times New Roman" w:hAnsi="Times New Roman" w:cs="Times New Roman"/>
          <w:sz w:val="24"/>
          <w:szCs w:val="24"/>
          <w:bdr w:val="none" w:sz="0" w:space="0" w:color="auto" w:frame="1"/>
          <w:shd w:val="clear" w:color="auto" w:fill="FFFFFF"/>
        </w:rPr>
        <w:t xml:space="preserve"> </w:t>
      </w:r>
      <w:r w:rsidR="001C4140" w:rsidRPr="001C4140">
        <w:rPr>
          <w:rStyle w:val="Textoennegrita"/>
          <w:rFonts w:ascii="Times New Roman" w:hAnsi="Times New Roman" w:cs="Times New Roman"/>
          <w:sz w:val="24"/>
          <w:szCs w:val="24"/>
          <w:bdr w:val="none" w:sz="0" w:space="0" w:color="auto" w:frame="1"/>
          <w:shd w:val="clear" w:color="auto" w:fill="FFFFFF"/>
        </w:rPr>
        <w:t>(habilidades sí, conocimientos no)</w:t>
      </w:r>
    </w:p>
    <w:p w:rsidR="001B376C" w:rsidRPr="001C4140" w:rsidRDefault="001B376C" w:rsidP="001B376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C4140">
        <w:rPr>
          <w:rStyle w:val="Textoennegrita"/>
          <w:rFonts w:ascii="Times New Roman" w:hAnsi="Times New Roman" w:cs="Times New Roman"/>
          <w:b w:val="0"/>
          <w:sz w:val="24"/>
          <w:szCs w:val="24"/>
          <w:bdr w:val="none" w:sz="0" w:space="0" w:color="auto" w:frame="1"/>
          <w:shd w:val="clear" w:color="auto" w:fill="FFFFFF"/>
        </w:rPr>
        <w:t>Tan solo hace unas décadas que la mayor parte del empleo respondía a la lógica de buscar una pasión, estudiar una carrera, sacar la mejor nota, trabajar por poco dinero durante unos años y, finalmente, acceder al puesto soñado… cuando quizá ya no nos ilusiona tanto y es demasiado tarde para cambiar. Nada de eso, y no solo porque ya nada garantice tener trabajo.</w:t>
      </w:r>
    </w:p>
    <w:p w:rsidR="001B376C" w:rsidRPr="001C4140" w:rsidRDefault="001C4140" w:rsidP="001B376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C4140">
        <w:rPr>
          <w:rStyle w:val="Textoennegrita"/>
          <w:rFonts w:ascii="Times New Roman" w:hAnsi="Times New Roman" w:cs="Times New Roman"/>
          <w:b w:val="0"/>
          <w:sz w:val="24"/>
          <w:szCs w:val="24"/>
          <w:bdr w:val="none" w:sz="0" w:space="0" w:color="auto" w:frame="1"/>
          <w:shd w:val="clear" w:color="auto" w:fill="FFFFFF"/>
        </w:rPr>
        <w:t>Se ha hablado mucho de la “gig economy”</w:t>
      </w:r>
      <w:r w:rsidR="001B376C" w:rsidRPr="001C4140">
        <w:rPr>
          <w:rStyle w:val="Textoennegrita"/>
          <w:rFonts w:ascii="Times New Roman" w:hAnsi="Times New Roman" w:cs="Times New Roman"/>
          <w:b w:val="0"/>
          <w:sz w:val="24"/>
          <w:szCs w:val="24"/>
          <w:bdr w:val="none" w:sz="0" w:space="0" w:color="auto" w:frame="1"/>
          <w:shd w:val="clear" w:color="auto" w:fill="FFFFFF"/>
        </w:rPr>
        <w:t>, de la automatización de los trabajos y de la importancia de las habilidades por encima de los conocimientos en nuestro trabajo, pero no tanto del cambio de paradigma que une todo ello. Una buena forma de entenderlo mejo</w:t>
      </w:r>
      <w:r w:rsidRPr="001C4140">
        <w:rPr>
          <w:rStyle w:val="Textoennegrita"/>
          <w:rFonts w:ascii="Times New Roman" w:hAnsi="Times New Roman" w:cs="Times New Roman"/>
          <w:b w:val="0"/>
          <w:sz w:val="24"/>
          <w:szCs w:val="24"/>
          <w:bdr w:val="none" w:sz="0" w:space="0" w:color="auto" w:frame="1"/>
          <w:shd w:val="clear" w:color="auto" w:fill="FFFFFF"/>
        </w:rPr>
        <w:t>r es un reportaje publicado en “BBC”</w:t>
      </w:r>
      <w:r w:rsidR="001B376C" w:rsidRPr="001C4140">
        <w:rPr>
          <w:rStyle w:val="Textoennegrita"/>
          <w:rFonts w:ascii="Times New Roman" w:hAnsi="Times New Roman" w:cs="Times New Roman"/>
          <w:b w:val="0"/>
          <w:sz w:val="24"/>
          <w:szCs w:val="24"/>
          <w:bdr w:val="none" w:sz="0" w:space="0" w:color="auto" w:frame="1"/>
          <w:shd w:val="clear" w:color="auto" w:fill="FFFFFF"/>
        </w:rPr>
        <w:t xml:space="preserve"> que habla de que la próxima generación de trabajos no tiene nada ver con las profesiones y sí con la búsqueda de retos y la solución de problemas, algo a lo que se refieren como “microtrabajos”.</w:t>
      </w:r>
    </w:p>
    <w:p w:rsidR="001B376C" w:rsidRPr="001C4140" w:rsidRDefault="001B376C" w:rsidP="001B376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C4140">
        <w:rPr>
          <w:rStyle w:val="Textoennegrita"/>
          <w:rFonts w:ascii="Times New Roman" w:hAnsi="Times New Roman" w:cs="Times New Roman"/>
          <w:b w:val="0"/>
          <w:sz w:val="24"/>
          <w:szCs w:val="24"/>
          <w:bdr w:val="none" w:sz="0" w:space="0" w:color="auto" w:frame="1"/>
          <w:shd w:val="clear" w:color="auto" w:fill="FFFFFF"/>
        </w:rPr>
        <w:t>No hace falta leer entre líneas para entender que no solo podemos olvidarnos de tener un mismo trabajo para toda la vida (si es que no lo hemos hecho ya), sino también para dejar de concebir las profesiones como hasta ahora, es decir, como un ámbito concreto de especialización que se desarrolla a lo largo de nuestra vida. Ya no habrá doctores, ingenieros, profesores o abogados, sino que nuestra carrera será una sucesión más o menos continua de proyectos a largo plazo, relacionada con cierto conocimiento técnico, pero en la que nosotros nos adaptaremos a las necesidades del encargo y no al revés.</w:t>
      </w:r>
    </w:p>
    <w:p w:rsidR="001B376C" w:rsidRPr="001C4140" w:rsidRDefault="001C4140" w:rsidP="001B376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C4140">
        <w:rPr>
          <w:rStyle w:val="Textoennegrita"/>
          <w:rFonts w:ascii="Times New Roman" w:hAnsi="Times New Roman" w:cs="Times New Roman"/>
          <w:b w:val="0"/>
          <w:sz w:val="24"/>
          <w:szCs w:val="24"/>
          <w:bdr w:val="none" w:sz="0" w:space="0" w:color="auto" w:frame="1"/>
          <w:shd w:val="clear" w:color="auto" w:fill="FFFFFF"/>
        </w:rPr>
        <w:t>Lo confirma en dicho texto un “coach”</w:t>
      </w:r>
      <w:r w:rsidR="001B376C" w:rsidRPr="001C4140">
        <w:rPr>
          <w:rStyle w:val="Textoennegrita"/>
          <w:rFonts w:ascii="Times New Roman" w:hAnsi="Times New Roman" w:cs="Times New Roman"/>
          <w:b w:val="0"/>
          <w:sz w:val="24"/>
          <w:szCs w:val="24"/>
          <w:bdr w:val="none" w:sz="0" w:space="0" w:color="auto" w:frame="1"/>
          <w:shd w:val="clear" w:color="auto" w:fill="FFFFFF"/>
        </w:rPr>
        <w:t xml:space="preserve"> de Toronto llamado Jean-Philippe que trabaja habitualmente con estudiantes de secundaria: la reflexión que obliga a hacer a los jóvenes no es qué quieren ser de mayores, como ocurría hasta hace poco, sino cuáles son las habilidades que desean adquirir. En resumidas cuentas, ya nadie dirá que quiere ser médico, sino que lo que desean es “utilizar la empatía en un entorno médico”.</w:t>
      </w:r>
    </w:p>
    <w:p w:rsidR="001B376C" w:rsidRPr="001C4140" w:rsidRDefault="001B376C" w:rsidP="001B376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C4140">
        <w:rPr>
          <w:rStyle w:val="Textoennegrita"/>
          <w:rFonts w:ascii="Times New Roman" w:hAnsi="Times New Roman" w:cs="Times New Roman"/>
          <w:b w:val="0"/>
          <w:sz w:val="24"/>
          <w:szCs w:val="24"/>
          <w:bdr w:val="none" w:sz="0" w:space="0" w:color="auto" w:frame="1"/>
          <w:shd w:val="clear" w:color="auto" w:fill="FFFFFF"/>
        </w:rPr>
        <w:t xml:space="preserve">La lógica que late detrás de esta tendencia es la misma que lleva al </w:t>
      </w:r>
      <w:r w:rsidR="001C4140" w:rsidRPr="001C4140">
        <w:rPr>
          <w:rStyle w:val="Textoennegrita"/>
          <w:rFonts w:ascii="Times New Roman" w:hAnsi="Times New Roman" w:cs="Times New Roman"/>
          <w:b w:val="0"/>
          <w:sz w:val="24"/>
          <w:szCs w:val="24"/>
          <w:bdr w:val="none" w:sz="0" w:space="0" w:color="auto" w:frame="1"/>
          <w:shd w:val="clear" w:color="auto" w:fill="FFFFFF"/>
        </w:rPr>
        <w:t>informe “</w:t>
      </w:r>
      <w:r w:rsidRPr="001C4140">
        <w:rPr>
          <w:rStyle w:val="Textoennegrita"/>
          <w:rFonts w:ascii="Times New Roman" w:hAnsi="Times New Roman" w:cs="Times New Roman"/>
          <w:b w:val="0"/>
          <w:sz w:val="24"/>
          <w:szCs w:val="24"/>
          <w:bdr w:val="none" w:sz="0" w:space="0" w:color="auto" w:frame="1"/>
          <w:shd w:val="clear" w:color="auto" w:fill="FFFFFF"/>
        </w:rPr>
        <w:t>Tomorr</w:t>
      </w:r>
      <w:r w:rsidR="001C4140" w:rsidRPr="001C4140">
        <w:rPr>
          <w:rStyle w:val="Textoennegrita"/>
          <w:rFonts w:ascii="Times New Roman" w:hAnsi="Times New Roman" w:cs="Times New Roman"/>
          <w:b w:val="0"/>
          <w:sz w:val="24"/>
          <w:szCs w:val="24"/>
          <w:bdr w:val="none" w:sz="0" w:space="0" w:color="auto" w:frame="1"/>
          <w:shd w:val="clear" w:color="auto" w:fill="FFFFFF"/>
        </w:rPr>
        <w:t>ow's Digitally Enabled Worforce”</w:t>
      </w:r>
      <w:r w:rsidRPr="001C4140">
        <w:rPr>
          <w:rStyle w:val="Textoennegrita"/>
          <w:rFonts w:ascii="Times New Roman" w:hAnsi="Times New Roman" w:cs="Times New Roman"/>
          <w:b w:val="0"/>
          <w:sz w:val="24"/>
          <w:szCs w:val="24"/>
          <w:bdr w:val="none" w:sz="0" w:space="0" w:color="auto" w:frame="1"/>
          <w:shd w:val="clear" w:color="auto" w:fill="FFFFFF"/>
        </w:rPr>
        <w:t xml:space="preserve"> a identificar que los trabajos que quedarán en el año 2035 estarán relacionados de forma estrecha tanto con un conocimiento muy concreto (operador de </w:t>
      </w:r>
      <w:r w:rsidRPr="001C4140">
        <w:rPr>
          <w:rStyle w:val="Textoennegrita"/>
          <w:rFonts w:ascii="Times New Roman" w:hAnsi="Times New Roman" w:cs="Times New Roman"/>
          <w:b w:val="0"/>
          <w:sz w:val="24"/>
          <w:szCs w:val="24"/>
          <w:bdr w:val="none" w:sz="0" w:space="0" w:color="auto" w:frame="1"/>
          <w:shd w:val="clear" w:color="auto" w:fill="FFFFFF"/>
        </w:rPr>
        <w:lastRenderedPageBreak/>
        <w:t>vehículos de control remoto) como con capacidades más abstractas de análisis (</w:t>
      </w:r>
      <w:r w:rsidR="001C4140" w:rsidRPr="001C4140">
        <w:rPr>
          <w:rStyle w:val="Textoennegrita"/>
          <w:rFonts w:ascii="Times New Roman" w:hAnsi="Times New Roman" w:cs="Times New Roman"/>
          <w:b w:val="0"/>
          <w:sz w:val="24"/>
          <w:szCs w:val="24"/>
          <w:bdr w:val="none" w:sz="0" w:space="0" w:color="auto" w:frame="1"/>
          <w:shd w:val="clear" w:color="auto" w:fill="FFFFFF"/>
        </w:rPr>
        <w:t>toma de decisiones complejas o “big data”</w:t>
      </w:r>
      <w:r w:rsidRPr="001C4140">
        <w:rPr>
          <w:rStyle w:val="Textoennegrita"/>
          <w:rFonts w:ascii="Times New Roman" w:hAnsi="Times New Roman" w:cs="Times New Roman"/>
          <w:b w:val="0"/>
          <w:sz w:val="24"/>
          <w:szCs w:val="24"/>
          <w:bdr w:val="none" w:sz="0" w:space="0" w:color="auto" w:frame="1"/>
          <w:shd w:val="clear" w:color="auto" w:fill="FFFFFF"/>
        </w:rPr>
        <w:t>) o personales (expertos en experiencia del cliente o ayudantes de salud preventiva personalizada). ¿Las habilidades que necesitarán los trabajadores? Según el Foro Económico Mundial: Pensamiento crítico, creatividad, gestión y coordinación, inteligencia emocional…</w:t>
      </w:r>
    </w:p>
    <w:p w:rsidR="001B376C" w:rsidRPr="001C4140" w:rsidRDefault="001B376C" w:rsidP="001B376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Suena un tanto utópico, pero se encuentra en línea co</w:t>
      </w:r>
      <w:r w:rsidR="00FC544E">
        <w:rPr>
          <w:rStyle w:val="Textoennegrita"/>
          <w:rFonts w:ascii="Times New Roman" w:hAnsi="Times New Roman" w:cs="Times New Roman"/>
          <w:b w:val="0"/>
          <w:sz w:val="24"/>
          <w:szCs w:val="24"/>
          <w:bdr w:val="none" w:sz="0" w:space="0" w:color="auto" w:frame="1"/>
          <w:shd w:val="clear" w:color="auto" w:fill="FFFFFF"/>
        </w:rPr>
        <w:t>n lo que venden los expertos y “coaches”</w:t>
      </w:r>
      <w:r w:rsidRPr="001A43FE">
        <w:rPr>
          <w:rStyle w:val="Textoennegrita"/>
          <w:rFonts w:ascii="Times New Roman" w:hAnsi="Times New Roman" w:cs="Times New Roman"/>
          <w:b w:val="0"/>
          <w:sz w:val="24"/>
          <w:szCs w:val="24"/>
          <w:bdr w:val="none" w:sz="0" w:space="0" w:color="auto" w:frame="1"/>
          <w:shd w:val="clear" w:color="auto" w:fill="FFFFFF"/>
        </w:rPr>
        <w:t xml:space="preserve"> del mundo laboral. Si el jefe de Recursos Humanos de Google afirmaba que “el expediente académico no sirve para nada”, lo hace porque unas buenas notas en la universidad no predicen en nada el comportamiento posterior del trabajador, sino que otras pruebas como las entrevistas conductuales estructuradas son más reveladoras. </w:t>
      </w:r>
      <w:r w:rsidRPr="001C4140">
        <w:rPr>
          <w:rStyle w:val="Textoennegrita"/>
          <w:rFonts w:ascii="Times New Roman" w:hAnsi="Times New Roman" w:cs="Times New Roman"/>
          <w:b w:val="0"/>
          <w:sz w:val="24"/>
          <w:szCs w:val="24"/>
          <w:bdr w:val="none" w:sz="0" w:space="0" w:color="auto" w:frame="1"/>
          <w:shd w:val="clear" w:color="auto" w:fill="FFFFFF"/>
        </w:rPr>
        <w:t>En consultoras como Ernst &amp; Young, Pricewaterhouse o Deloitte los criterios de contratación tienen que ver con habilidades blandas como “creatividad, innovación, resiliencia, conocimientos tecnológicos o ingenio”.</w:t>
      </w:r>
    </w:p>
    <w:p w:rsidR="001B376C" w:rsidRPr="001C4140" w:rsidRDefault="001B376C" w:rsidP="001B376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C4140">
        <w:rPr>
          <w:rStyle w:val="Textoennegrita"/>
          <w:rFonts w:ascii="Times New Roman" w:hAnsi="Times New Roman" w:cs="Times New Roman"/>
          <w:b w:val="0"/>
          <w:sz w:val="24"/>
          <w:szCs w:val="24"/>
          <w:bdr w:val="none" w:sz="0" w:space="0" w:color="auto" w:frame="1"/>
          <w:shd w:val="clear" w:color="auto" w:fill="FFFFFF"/>
        </w:rPr>
        <w:t>No se trata tan solo de que estas capacidades nos ayuden en nuestro trabajo, sino que encontremos un puesto en función de las mismas. Es lo que sugieren las palabras d</w:t>
      </w:r>
      <w:r w:rsidR="001C4140" w:rsidRPr="001C4140">
        <w:rPr>
          <w:rStyle w:val="Textoennegrita"/>
          <w:rFonts w:ascii="Times New Roman" w:hAnsi="Times New Roman" w:cs="Times New Roman"/>
          <w:b w:val="0"/>
          <w:sz w:val="24"/>
          <w:szCs w:val="24"/>
          <w:bdr w:val="none" w:sz="0" w:space="0" w:color="auto" w:frame="1"/>
          <w:shd w:val="clear" w:color="auto" w:fill="FFFFFF"/>
        </w:rPr>
        <w:t>e Jeanne Meister, la autora de “</w:t>
      </w:r>
      <w:r w:rsidRPr="001C4140">
        <w:rPr>
          <w:rStyle w:val="Textoennegrita"/>
          <w:rFonts w:ascii="Times New Roman" w:hAnsi="Times New Roman" w:cs="Times New Roman"/>
          <w:b w:val="0"/>
          <w:sz w:val="24"/>
          <w:szCs w:val="24"/>
          <w:bdr w:val="none" w:sz="0" w:space="0" w:color="auto" w:frame="1"/>
          <w:shd w:val="clear" w:color="auto" w:fill="FFFFFF"/>
        </w:rPr>
        <w:t>The Future Workplace Experience: 10 Rules for Mastering Disruption in Re</w:t>
      </w:r>
      <w:r w:rsidR="001C4140" w:rsidRPr="001C4140">
        <w:rPr>
          <w:rStyle w:val="Textoennegrita"/>
          <w:rFonts w:ascii="Times New Roman" w:hAnsi="Times New Roman" w:cs="Times New Roman"/>
          <w:b w:val="0"/>
          <w:sz w:val="24"/>
          <w:szCs w:val="24"/>
          <w:bdr w:val="none" w:sz="0" w:space="0" w:color="auto" w:frame="1"/>
          <w:shd w:val="clear" w:color="auto" w:fill="FFFFFF"/>
        </w:rPr>
        <w:t>cruiting and Engaging Employees”</w:t>
      </w:r>
      <w:r w:rsidRPr="001C4140">
        <w:rPr>
          <w:rStyle w:val="Textoennegrita"/>
          <w:rFonts w:ascii="Times New Roman" w:hAnsi="Times New Roman" w:cs="Times New Roman"/>
          <w:b w:val="0"/>
          <w:sz w:val="24"/>
          <w:szCs w:val="24"/>
          <w:bdr w:val="none" w:sz="0" w:space="0" w:color="auto" w:frame="1"/>
          <w:shd w:val="clear" w:color="auto" w:fill="FFFFFF"/>
        </w:rPr>
        <w:t xml:space="preserve"> (McGraw-Hill Education), un volumen que se centra en las estrategias de contratación y dinámicas laborales de empresas como IBM, Microsoft, Google o Cisco: “En lugar de identificar tu rol laboral o descripción, añadirás constantemente habilidades basadas en lo que te va a hacer más empleable”.</w:t>
      </w:r>
    </w:p>
    <w:p w:rsidR="001B376C" w:rsidRPr="001C4140" w:rsidRDefault="001B376C" w:rsidP="001B376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C4140">
        <w:rPr>
          <w:rStyle w:val="Textoennegrita"/>
          <w:rFonts w:ascii="Times New Roman" w:hAnsi="Times New Roman" w:cs="Times New Roman"/>
          <w:b w:val="0"/>
          <w:sz w:val="24"/>
          <w:szCs w:val="24"/>
          <w:bdr w:val="none" w:sz="0" w:space="0" w:color="auto" w:frame="1"/>
          <w:shd w:val="clear" w:color="auto" w:fill="FFFFFF"/>
        </w:rPr>
        <w:t>Páginas como LinkedIn, de hecho, se basan cada vez más en ese sistema. Aparte de presentar tu currículum cronológico, cada vez tienen más peso las habilidades y conocimientos específicos que otros usuarios pueden validar. Hasta el momento, no obstante, estas capacidades eran simplemente un plus a tu formación. Ahora, serán las que determinen el trabajo que tengas: son tus habilidades las que te llevarán a que pa</w:t>
      </w:r>
      <w:r w:rsidR="001C4140" w:rsidRPr="001C4140">
        <w:rPr>
          <w:rStyle w:val="Textoennegrita"/>
          <w:rFonts w:ascii="Times New Roman" w:hAnsi="Times New Roman" w:cs="Times New Roman"/>
          <w:b w:val="0"/>
          <w:sz w:val="24"/>
          <w:szCs w:val="24"/>
          <w:bdr w:val="none" w:sz="0" w:space="0" w:color="auto" w:frame="1"/>
          <w:shd w:val="clear" w:color="auto" w:fill="FFFFFF"/>
        </w:rPr>
        <w:t>rticipes en un proyecto u otro -</w:t>
      </w:r>
      <w:r w:rsidRPr="001C4140">
        <w:rPr>
          <w:rStyle w:val="Textoennegrita"/>
          <w:rFonts w:ascii="Times New Roman" w:hAnsi="Times New Roman" w:cs="Times New Roman"/>
          <w:b w:val="0"/>
          <w:sz w:val="24"/>
          <w:szCs w:val="24"/>
          <w:bdr w:val="none" w:sz="0" w:space="0" w:color="auto" w:frame="1"/>
          <w:shd w:val="clear" w:color="auto" w:fill="FFFFFF"/>
        </w:rPr>
        <w:t>ya qu</w:t>
      </w:r>
      <w:r w:rsidR="001C4140" w:rsidRPr="001C4140">
        <w:rPr>
          <w:rStyle w:val="Textoennegrita"/>
          <w:rFonts w:ascii="Times New Roman" w:hAnsi="Times New Roman" w:cs="Times New Roman"/>
          <w:b w:val="0"/>
          <w:sz w:val="24"/>
          <w:szCs w:val="24"/>
          <w:bdr w:val="none" w:sz="0" w:space="0" w:color="auto" w:frame="1"/>
          <w:shd w:val="clear" w:color="auto" w:fill="FFFFFF"/>
        </w:rPr>
        <w:t>e no existirán empleos como tal-</w:t>
      </w:r>
      <w:r w:rsidRPr="001C4140">
        <w:rPr>
          <w:rStyle w:val="Textoennegrita"/>
          <w:rFonts w:ascii="Times New Roman" w:hAnsi="Times New Roman" w:cs="Times New Roman"/>
          <w:b w:val="0"/>
          <w:sz w:val="24"/>
          <w:szCs w:val="24"/>
          <w:bdr w:val="none" w:sz="0" w:space="0" w:color="auto" w:frame="1"/>
          <w:shd w:val="clear" w:color="auto" w:fill="FFFFFF"/>
        </w:rPr>
        <w:t>. Lo que, en teoría, según asegura Michel, te hará más feliz porque encajará mejor con tu personalidad.</w:t>
      </w:r>
    </w:p>
    <w:p w:rsidR="001B376C" w:rsidRPr="001C4140" w:rsidRDefault="001B376C" w:rsidP="001B376C">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C4140">
        <w:rPr>
          <w:rStyle w:val="Textoennegrita"/>
          <w:rFonts w:ascii="Times New Roman" w:hAnsi="Times New Roman" w:cs="Times New Roman"/>
          <w:b w:val="0"/>
          <w:sz w:val="24"/>
          <w:szCs w:val="24"/>
          <w:bdr w:val="none" w:sz="0" w:space="0" w:color="auto" w:frame="1"/>
          <w:shd w:val="clear" w:color="auto" w:fill="FFFFFF"/>
        </w:rPr>
        <w:t>Como es habitual con esta clase de discursos, las promesas de libertad y felicidad ocultan un futuro mucho más oscuro, inestable y estresante para el trabajador, quien ya no solo no dispone de la seguridad de un puesto fijo, sino que verá cómo su labor se fragmenta en una serie de proyectos de muy diversa índole que le obligarán a una reinvención continua. Por mucho que, como dice Michel, haya que dejar de pensar en “carreras y trabajos” para pasar a hacerlo en “retos y problemas”, la discontinuidad de estos dificulta la posibilidad de establecer proyectos personales a largo plazo.</w:t>
      </w:r>
    </w:p>
    <w:p w:rsidR="00477B2A" w:rsidRDefault="001B376C" w:rsidP="00AE0878">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Algo similar ocurre con esta nueva concepción del trabajo, que obliga al trabajador a buscar continuamente nuevos proyectos, que ya ni siquiera tienen por qué mantener relación con su trayectoria previa. Una dificultad añadida a un panorama laboral convulso y cuya manera de hacer frente a los cambios sociales y tecnológicos puede perjudicar seriamente a los trabajadores más desprotegidos.</w:t>
      </w:r>
    </w:p>
    <w:p w:rsidR="00477B2A" w:rsidRDefault="00AE0878" w:rsidP="001B376C">
      <w:pPr>
        <w:spacing w:after="180" w:line="240" w:lineRule="auto"/>
        <w:jc w:val="both"/>
        <w:rPr>
          <w:rFonts w:ascii="Times New Roman" w:hAnsi="Times New Roman"/>
          <w:sz w:val="24"/>
          <w:szCs w:val="24"/>
        </w:rPr>
      </w:pPr>
      <w:r w:rsidRPr="00AE0878">
        <w:rPr>
          <w:rStyle w:val="Textoennegrita"/>
          <w:rFonts w:ascii="Times New Roman" w:hAnsi="Times New Roman" w:cs="Times New Roman"/>
          <w:b w:val="0"/>
          <w:sz w:val="24"/>
          <w:szCs w:val="24"/>
          <w:bdr w:val="none" w:sz="0" w:space="0" w:color="auto" w:frame="1"/>
          <w:shd w:val="clear" w:color="auto" w:fill="FFFFFF"/>
        </w:rPr>
        <w:t>Trabajos en prueba, minijobs, contratos de cero hora</w:t>
      </w:r>
      <w:r>
        <w:rPr>
          <w:rStyle w:val="Textoennegrita"/>
          <w:rFonts w:ascii="Times New Roman" w:hAnsi="Times New Roman" w:cs="Times New Roman"/>
          <w:b w:val="0"/>
          <w:sz w:val="24"/>
          <w:szCs w:val="24"/>
          <w:bdr w:val="none" w:sz="0" w:space="0" w:color="auto" w:frame="1"/>
          <w:shd w:val="clear" w:color="auto" w:fill="FFFFFF"/>
        </w:rPr>
        <w:t>s</w:t>
      </w:r>
      <w:r w:rsidR="00477B2A">
        <w:rPr>
          <w:rStyle w:val="Textoennegrita"/>
          <w:rFonts w:ascii="Times New Roman" w:hAnsi="Times New Roman" w:cs="Times New Roman"/>
          <w:b w:val="0"/>
          <w:sz w:val="24"/>
          <w:szCs w:val="24"/>
          <w:bdr w:val="none" w:sz="0" w:space="0" w:color="auto" w:frame="1"/>
          <w:shd w:val="clear" w:color="auto" w:fill="FFFFFF"/>
        </w:rPr>
        <w:t>, falsos autónomos</w:t>
      </w:r>
      <w:r w:rsidRPr="00AE0878">
        <w:rPr>
          <w:rStyle w:val="Textoennegrita"/>
          <w:rFonts w:ascii="Times New Roman" w:hAnsi="Times New Roman" w:cs="Times New Roman"/>
          <w:b w:val="0"/>
          <w:sz w:val="24"/>
          <w:szCs w:val="24"/>
          <w:bdr w:val="none" w:sz="0" w:space="0" w:color="auto" w:frame="1"/>
          <w:shd w:val="clear" w:color="auto" w:fill="FFFFFF"/>
        </w:rPr>
        <w:t xml:space="preserve">… </w:t>
      </w:r>
      <w:r w:rsidRPr="00AE0878">
        <w:rPr>
          <w:rFonts w:ascii="Times New Roman" w:hAnsi="Times New Roman"/>
          <w:sz w:val="24"/>
          <w:szCs w:val="24"/>
        </w:rPr>
        <w:t>e</w:t>
      </w:r>
      <w:r w:rsidR="00677F2E" w:rsidRPr="00AE0878">
        <w:rPr>
          <w:rFonts w:ascii="Times New Roman" w:hAnsi="Times New Roman"/>
          <w:sz w:val="24"/>
          <w:szCs w:val="24"/>
        </w:rPr>
        <w:t>n lugar de buscar la felicidad en los amigos, en la familia, en el trabajo</w:t>
      </w:r>
      <w:r w:rsidR="007A341D">
        <w:rPr>
          <w:rFonts w:ascii="Times New Roman" w:hAnsi="Times New Roman"/>
          <w:sz w:val="24"/>
          <w:szCs w:val="24"/>
        </w:rPr>
        <w:t xml:space="preserve"> fijo</w:t>
      </w:r>
      <w:r w:rsidR="00677F2E" w:rsidRPr="00AE0878">
        <w:rPr>
          <w:rFonts w:ascii="Times New Roman" w:hAnsi="Times New Roman"/>
          <w:sz w:val="24"/>
          <w:szCs w:val="24"/>
        </w:rPr>
        <w:t xml:space="preserve">… construcciones que requieren dedicación y tiempo, pero que otorgan un verdadero bienestar emocional a largo plazo, en lugar de eso </w:t>
      </w:r>
      <w:r w:rsidR="00477B2A">
        <w:rPr>
          <w:rFonts w:ascii="Times New Roman" w:hAnsi="Times New Roman"/>
          <w:sz w:val="24"/>
          <w:szCs w:val="24"/>
        </w:rPr>
        <w:t>usamos Facebook, o</w:t>
      </w:r>
      <w:r w:rsidR="00677F2E" w:rsidRPr="00AE0878">
        <w:rPr>
          <w:rFonts w:ascii="Times New Roman" w:hAnsi="Times New Roman"/>
          <w:sz w:val="24"/>
          <w:szCs w:val="24"/>
        </w:rPr>
        <w:t xml:space="preserve"> Twitter, o WhatsApp, o Instagram, o la aplicación de turno. Cambiamos charlas por “retweets”, carcajadas por emoticonos y sentimientos por “likes”.</w:t>
      </w:r>
      <w:r w:rsidR="00477B2A">
        <w:rPr>
          <w:rFonts w:ascii="Times New Roman" w:hAnsi="Times New Roman"/>
          <w:sz w:val="24"/>
          <w:szCs w:val="24"/>
        </w:rPr>
        <w:t xml:space="preserve"> </w:t>
      </w:r>
      <w:r w:rsidR="00477B2A" w:rsidRPr="00477B2A">
        <w:rPr>
          <w:rFonts w:ascii="Times New Roman" w:hAnsi="Times New Roman"/>
          <w:sz w:val="24"/>
          <w:szCs w:val="24"/>
        </w:rPr>
        <w:t>Los jóvenes británicos pasan un tercio de su tiempo con dispositivos electrónicos</w:t>
      </w:r>
      <w:r w:rsidR="00477B2A">
        <w:rPr>
          <w:rFonts w:ascii="Times New Roman" w:hAnsi="Times New Roman"/>
          <w:sz w:val="24"/>
          <w:szCs w:val="24"/>
        </w:rPr>
        <w:t>. Buscando la felicidad en las redes sociales aceptamos (anestesiados) que nos devoren las ilusiones.</w:t>
      </w:r>
      <w:r>
        <w:rPr>
          <w:rFonts w:ascii="Times New Roman" w:hAnsi="Times New Roman"/>
          <w:sz w:val="24"/>
          <w:szCs w:val="24"/>
        </w:rPr>
        <w:t xml:space="preserve"> </w:t>
      </w:r>
    </w:p>
    <w:p w:rsidR="001B376C" w:rsidRDefault="001B376C" w:rsidP="001B376C">
      <w:pPr>
        <w:spacing w:line="240" w:lineRule="auto"/>
        <w:jc w:val="both"/>
        <w:rPr>
          <w:rFonts w:ascii="Times New Roman" w:hAnsi="Times New Roman"/>
          <w:b/>
          <w:sz w:val="24"/>
          <w:szCs w:val="24"/>
        </w:rPr>
      </w:pPr>
      <w:r>
        <w:rPr>
          <w:rFonts w:ascii="Times New Roman" w:hAnsi="Times New Roman"/>
          <w:b/>
          <w:sz w:val="24"/>
          <w:szCs w:val="24"/>
        </w:rPr>
        <w:lastRenderedPageBreak/>
        <w:t>- La fuente de la desigualdad</w:t>
      </w:r>
      <w:r w:rsidR="00AD3B17">
        <w:rPr>
          <w:rFonts w:ascii="Times New Roman" w:hAnsi="Times New Roman"/>
          <w:b/>
          <w:sz w:val="24"/>
          <w:szCs w:val="24"/>
        </w:rPr>
        <w:t>: si sale cara</w:t>
      </w:r>
      <w:r w:rsidR="007A341D">
        <w:rPr>
          <w:rFonts w:ascii="Times New Roman" w:hAnsi="Times New Roman"/>
          <w:b/>
          <w:sz w:val="24"/>
          <w:szCs w:val="24"/>
        </w:rPr>
        <w:t>,</w:t>
      </w:r>
      <w:r w:rsidR="00AD3B17">
        <w:rPr>
          <w:rFonts w:ascii="Times New Roman" w:hAnsi="Times New Roman"/>
          <w:b/>
          <w:sz w:val="24"/>
          <w:szCs w:val="24"/>
        </w:rPr>
        <w:t xml:space="preserve"> “yo gano” y si sale cruz</w:t>
      </w:r>
      <w:r w:rsidR="007A341D">
        <w:rPr>
          <w:rFonts w:ascii="Times New Roman" w:hAnsi="Times New Roman"/>
          <w:b/>
          <w:sz w:val="24"/>
          <w:szCs w:val="24"/>
        </w:rPr>
        <w:t>,</w:t>
      </w:r>
      <w:r w:rsidR="00AD3B17">
        <w:rPr>
          <w:rFonts w:ascii="Times New Roman" w:hAnsi="Times New Roman"/>
          <w:b/>
          <w:sz w:val="24"/>
          <w:szCs w:val="24"/>
        </w:rPr>
        <w:t xml:space="preserve"> “tú pierdes”</w:t>
      </w:r>
    </w:p>
    <w:p w:rsidR="001B376C" w:rsidRPr="004258EC" w:rsidRDefault="001B376C" w:rsidP="001B376C">
      <w:pPr>
        <w:spacing w:line="240" w:lineRule="auto"/>
        <w:jc w:val="both"/>
        <w:rPr>
          <w:rFonts w:ascii="Times New Roman" w:hAnsi="Times New Roman"/>
          <w:b/>
          <w:sz w:val="24"/>
          <w:szCs w:val="24"/>
        </w:rPr>
      </w:pPr>
      <w:r w:rsidRPr="0040248E">
        <w:rPr>
          <w:rFonts w:ascii="Times New Roman" w:eastAsia="Times New Roman" w:hAnsi="Times New Roman" w:cs="Times New Roman"/>
          <w:noProof/>
          <w:color w:val="333333"/>
          <w:sz w:val="24"/>
          <w:szCs w:val="24"/>
          <w:lang w:eastAsia="es-ES"/>
        </w:rPr>
        <w:drawing>
          <wp:inline distT="0" distB="0" distL="0" distR="0" wp14:anchorId="07C6C755" wp14:editId="6FD9B582">
            <wp:extent cx="5727700" cy="2698750"/>
            <wp:effectExtent l="0" t="0" r="6350" b="6350"/>
            <wp:docPr id="127" name="Imagen 2" descr="the-winner-takes-it-all-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winner-takes-it-all-2">
                      <a:hlinkClick r:id="rId14"/>
                    </pic:cNvPr>
                    <pic:cNvPicPr>
                      <a:picLocks noChangeAspect="1" noChangeArrowheads="1"/>
                    </pic:cNvPicPr>
                  </pic:nvPicPr>
                  <pic:blipFill>
                    <a:blip r:embed="rId15" cstate="print"/>
                    <a:srcRect/>
                    <a:stretch>
                      <a:fillRect/>
                    </a:stretch>
                  </pic:blipFill>
                  <pic:spPr bwMode="auto">
                    <a:xfrm>
                      <a:off x="0" y="0"/>
                      <a:ext cx="5722632" cy="2696362"/>
                    </a:xfrm>
                    <a:prstGeom prst="rect">
                      <a:avLst/>
                    </a:prstGeom>
                    <a:noFill/>
                    <a:ln w="9525">
                      <a:noFill/>
                      <a:miter lim="800000"/>
                      <a:headEnd/>
                      <a:tailEnd/>
                    </a:ln>
                  </pic:spPr>
                </pic:pic>
              </a:graphicData>
            </a:graphic>
          </wp:inline>
        </w:drawing>
      </w:r>
    </w:p>
    <w:p w:rsidR="001B376C" w:rsidRPr="00AD3B17" w:rsidRDefault="001B376C" w:rsidP="001B376C">
      <w:pPr>
        <w:spacing w:line="240" w:lineRule="auto"/>
        <w:jc w:val="both"/>
        <w:rPr>
          <w:rFonts w:ascii="Times New Roman" w:hAnsi="Times New Roman" w:cs="Times New Roman"/>
          <w:b/>
          <w:sz w:val="24"/>
          <w:szCs w:val="24"/>
        </w:rPr>
      </w:pPr>
      <w:r w:rsidRPr="00AD3B17">
        <w:rPr>
          <w:rFonts w:ascii="Times New Roman" w:hAnsi="Times New Roman" w:cs="Times New Roman"/>
          <w:b/>
          <w:sz w:val="24"/>
          <w:szCs w:val="24"/>
        </w:rPr>
        <w:t xml:space="preserve">Una década de tormentas financieras </w:t>
      </w:r>
    </w:p>
    <w:p w:rsidR="001B376C" w:rsidRDefault="001B376C" w:rsidP="001B376C">
      <w:pPr>
        <w:spacing w:line="240" w:lineRule="auto"/>
        <w:jc w:val="both"/>
        <w:rPr>
          <w:rFonts w:ascii="Times New Roman" w:hAnsi="Times New Roman" w:cs="Times New Roman"/>
          <w:sz w:val="24"/>
          <w:szCs w:val="24"/>
        </w:rPr>
      </w:pPr>
      <w:r w:rsidRPr="003C5D3B">
        <w:rPr>
          <w:rFonts w:ascii="Times New Roman" w:hAnsi="Times New Roman" w:cs="Times New Roman"/>
          <w:noProof/>
          <w:sz w:val="24"/>
          <w:szCs w:val="24"/>
          <w:lang w:eastAsia="es-ES"/>
        </w:rPr>
        <w:drawing>
          <wp:inline distT="0" distB="0" distL="0" distR="0" wp14:anchorId="0E152DD2" wp14:editId="5D8B92DA">
            <wp:extent cx="6165850" cy="2336800"/>
            <wp:effectExtent l="0" t="0" r="635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82003" cy="2342922"/>
                    </a:xfrm>
                    <a:prstGeom prst="rect">
                      <a:avLst/>
                    </a:prstGeom>
                  </pic:spPr>
                </pic:pic>
              </a:graphicData>
            </a:graphic>
          </wp:inline>
        </w:drawing>
      </w:r>
    </w:p>
    <w:p w:rsidR="001B376C" w:rsidRPr="003C5D3B" w:rsidRDefault="001B376C" w:rsidP="001B376C">
      <w:pPr>
        <w:spacing w:line="240" w:lineRule="auto"/>
        <w:jc w:val="both"/>
        <w:rPr>
          <w:rFonts w:ascii="Times New Roman" w:hAnsi="Times New Roman" w:cs="Times New Roman"/>
          <w:sz w:val="24"/>
          <w:szCs w:val="24"/>
        </w:rPr>
      </w:pPr>
      <w:r w:rsidRPr="003C5D3B">
        <w:rPr>
          <w:rFonts w:ascii="Times New Roman" w:hAnsi="Times New Roman" w:cs="Times New Roman"/>
          <w:sz w:val="24"/>
          <w:szCs w:val="24"/>
        </w:rPr>
        <w:t>Han pasado casi diez años desde que Lehman Brothers, un banco</w:t>
      </w:r>
      <w:r w:rsidR="00714920">
        <w:rPr>
          <w:rFonts w:ascii="Times New Roman" w:hAnsi="Times New Roman" w:cs="Times New Roman"/>
          <w:sz w:val="24"/>
          <w:szCs w:val="24"/>
        </w:rPr>
        <w:t xml:space="preserve"> tan indestructible como el Tita</w:t>
      </w:r>
      <w:r w:rsidRPr="003C5D3B">
        <w:rPr>
          <w:rFonts w:ascii="Times New Roman" w:hAnsi="Times New Roman" w:cs="Times New Roman"/>
          <w:sz w:val="24"/>
          <w:szCs w:val="24"/>
        </w:rPr>
        <w:t>nic, chocó contra el iceberg de la crisis subprime y se hundió para siempre. Pero la sombra de una quiebra de 638.000 millones de dólares (567.000 millones de euros) que hizo tambalear los cimientos del sistema financiero internaci</w:t>
      </w:r>
      <w:r>
        <w:rPr>
          <w:rFonts w:ascii="Times New Roman" w:hAnsi="Times New Roman" w:cs="Times New Roman"/>
          <w:sz w:val="24"/>
          <w:szCs w:val="24"/>
        </w:rPr>
        <w:t>onal sigue siendo muy alargada.</w:t>
      </w:r>
    </w:p>
    <w:p w:rsidR="001B376C" w:rsidRPr="00593777" w:rsidRDefault="001B376C" w:rsidP="001B376C">
      <w:pPr>
        <w:spacing w:line="240" w:lineRule="auto"/>
        <w:jc w:val="both"/>
        <w:rPr>
          <w:rFonts w:ascii="Times New Roman" w:hAnsi="Times New Roman" w:cs="Times New Roman"/>
          <w:sz w:val="24"/>
          <w:szCs w:val="24"/>
        </w:rPr>
      </w:pPr>
      <w:r>
        <w:rPr>
          <w:rFonts w:ascii="Times New Roman" w:hAnsi="Times New Roman" w:cs="Times New Roman"/>
          <w:sz w:val="24"/>
          <w:szCs w:val="24"/>
        </w:rPr>
        <w:t>El 18</w:t>
      </w:r>
      <w:r w:rsidRPr="00593777">
        <w:rPr>
          <w:rFonts w:ascii="Times New Roman" w:hAnsi="Times New Roman" w:cs="Times New Roman"/>
          <w:sz w:val="24"/>
          <w:szCs w:val="24"/>
        </w:rPr>
        <w:t xml:space="preserve"> de julio</w:t>
      </w:r>
      <w:r>
        <w:rPr>
          <w:rFonts w:ascii="Times New Roman" w:hAnsi="Times New Roman" w:cs="Times New Roman"/>
          <w:sz w:val="24"/>
          <w:szCs w:val="24"/>
        </w:rPr>
        <w:t xml:space="preserve"> de 2017, se cumplieron</w:t>
      </w:r>
      <w:r w:rsidRPr="00593777">
        <w:rPr>
          <w:rFonts w:ascii="Times New Roman" w:hAnsi="Times New Roman" w:cs="Times New Roman"/>
          <w:sz w:val="24"/>
          <w:szCs w:val="24"/>
        </w:rPr>
        <w:t xml:space="preserve"> diez años desde que el Gobierno de EEUU acudió al auxilio del banco de inversión Bear Stearns. Fue el punto de partida del colapso posterior de los mercados provocado por la sobrevaloración de activos inmobiliarios y la concesión de hipotecas (que luego se colocaban en el mercado en pequeños paquetes) a clientes de los que no se analizaba la solvencia.</w:t>
      </w:r>
    </w:p>
    <w:p w:rsidR="001B376C" w:rsidRPr="003C5D3B" w:rsidRDefault="001B376C" w:rsidP="001B376C">
      <w:pPr>
        <w:spacing w:line="240" w:lineRule="auto"/>
        <w:jc w:val="both"/>
        <w:rPr>
          <w:rFonts w:ascii="Times New Roman" w:hAnsi="Times New Roman" w:cs="Times New Roman"/>
          <w:sz w:val="24"/>
          <w:szCs w:val="24"/>
        </w:rPr>
      </w:pPr>
      <w:r w:rsidRPr="003C5D3B">
        <w:rPr>
          <w:rFonts w:ascii="Times New Roman" w:hAnsi="Times New Roman" w:cs="Times New Roman"/>
          <w:sz w:val="24"/>
          <w:szCs w:val="24"/>
        </w:rPr>
        <w:t>En apenas unos meses, Estados Unidos se vio obligado a rescatar Bear Stearns y a nacionalizar las firmas hipotecarias Freddie Mac y Fannie Mae. Pero ni siquiera entonces pudo sospechar que Lehman Brothers, todo un símbolo del extraordinario poder de Wall Street, estaba a punto de protagonizar la m</w:t>
      </w:r>
      <w:r>
        <w:rPr>
          <w:rFonts w:ascii="Times New Roman" w:hAnsi="Times New Roman" w:cs="Times New Roman"/>
          <w:sz w:val="24"/>
          <w:szCs w:val="24"/>
        </w:rPr>
        <w:t>ayor bancarrota de la historia.</w:t>
      </w:r>
    </w:p>
    <w:p w:rsidR="001B376C" w:rsidRPr="00593777" w:rsidRDefault="001B376C" w:rsidP="001B376C">
      <w:pPr>
        <w:spacing w:line="240" w:lineRule="auto"/>
        <w:jc w:val="both"/>
        <w:rPr>
          <w:rFonts w:ascii="Times New Roman" w:hAnsi="Times New Roman" w:cs="Times New Roman"/>
          <w:sz w:val="24"/>
          <w:szCs w:val="24"/>
        </w:rPr>
      </w:pPr>
      <w:r w:rsidRPr="00593777">
        <w:rPr>
          <w:rFonts w:ascii="Times New Roman" w:hAnsi="Times New Roman" w:cs="Times New Roman"/>
          <w:sz w:val="24"/>
          <w:szCs w:val="24"/>
        </w:rPr>
        <w:lastRenderedPageBreak/>
        <w:t>La respuesta del Gobierno de George W. Bush para hacer frente al terremoto en el corazón del capitalismo fue confusa. Dejó caer Lehman Brothers para, unas horas después, acudir al rescate de American International Group (AIG) y activar un plan de auxilio a la banca por valor de 700.000 millones de dólares.</w:t>
      </w:r>
    </w:p>
    <w:p w:rsidR="001B376C" w:rsidRPr="00593777" w:rsidRDefault="001B376C" w:rsidP="001B376C">
      <w:pPr>
        <w:spacing w:line="240" w:lineRule="auto"/>
        <w:jc w:val="both"/>
        <w:rPr>
          <w:rFonts w:ascii="Times New Roman" w:hAnsi="Times New Roman" w:cs="Times New Roman"/>
          <w:sz w:val="24"/>
          <w:szCs w:val="24"/>
        </w:rPr>
      </w:pPr>
      <w:r w:rsidRPr="00593777">
        <w:rPr>
          <w:rFonts w:ascii="Times New Roman" w:hAnsi="Times New Roman" w:cs="Times New Roman"/>
          <w:sz w:val="24"/>
          <w:szCs w:val="24"/>
        </w:rPr>
        <w:t>La purga que vino después se dejó sentir en todos los rincones del planeta. Los excesos en las valoraciones y el abuso del riesgo no eran solo patrimonio de Wall Street. La gestión bancaria internacional bajo una supervisión ineficiente en un escenario de muy bajos tipos de interés provocó un cóctel explosivo que hizo saltar por los aires a los mercados de todo el mundo.</w:t>
      </w:r>
    </w:p>
    <w:p w:rsidR="001B376C" w:rsidRPr="00593777" w:rsidRDefault="001B376C" w:rsidP="001B376C">
      <w:pPr>
        <w:spacing w:line="240" w:lineRule="auto"/>
        <w:jc w:val="both"/>
        <w:rPr>
          <w:rFonts w:ascii="Times New Roman" w:hAnsi="Times New Roman" w:cs="Times New Roman"/>
          <w:sz w:val="24"/>
          <w:szCs w:val="24"/>
        </w:rPr>
      </w:pPr>
      <w:r w:rsidRPr="00593777">
        <w:rPr>
          <w:rFonts w:ascii="Times New Roman" w:hAnsi="Times New Roman" w:cs="Times New Roman"/>
          <w:sz w:val="24"/>
          <w:szCs w:val="24"/>
        </w:rPr>
        <w:t>La crisis subprime, agravada en Europa por el colapso de la deuda so</w:t>
      </w:r>
      <w:r>
        <w:rPr>
          <w:rFonts w:ascii="Times New Roman" w:hAnsi="Times New Roman" w:cs="Times New Roman"/>
          <w:sz w:val="24"/>
          <w:szCs w:val="24"/>
        </w:rPr>
        <w:t>berana, causó estragos en los países del arco mediterráneo</w:t>
      </w:r>
      <w:r w:rsidRPr="00593777">
        <w:rPr>
          <w:rFonts w:ascii="Times New Roman" w:hAnsi="Times New Roman" w:cs="Times New Roman"/>
          <w:sz w:val="24"/>
          <w:szCs w:val="24"/>
        </w:rPr>
        <w:t>. Con notables diferencias. La quiebra de Lehman Brothers evitó que se destinaran miles de millones de dinero público para su rescate, una inyección que, en cualquier caso, tuvo que invertirse después en parar la hemorragia de la gangrenada banca americana.</w:t>
      </w:r>
    </w:p>
    <w:p w:rsidR="001B376C" w:rsidRPr="00593777" w:rsidRDefault="001B376C" w:rsidP="001B376C">
      <w:pPr>
        <w:spacing w:line="240" w:lineRule="auto"/>
        <w:jc w:val="both"/>
        <w:rPr>
          <w:rFonts w:ascii="Times New Roman" w:hAnsi="Times New Roman" w:cs="Times New Roman"/>
          <w:sz w:val="24"/>
          <w:szCs w:val="24"/>
        </w:rPr>
      </w:pPr>
      <w:r w:rsidRPr="00593777">
        <w:rPr>
          <w:rFonts w:ascii="Times New Roman" w:hAnsi="Times New Roman" w:cs="Times New Roman"/>
          <w:sz w:val="24"/>
          <w:szCs w:val="24"/>
        </w:rPr>
        <w:t xml:space="preserve">Una década y miles de millones de dinero público desviados a los mercados después, instituciones, reguladores y Gobiernos de todo el planeta han entendido que el rescate a las empresas privadas debe ser rápido y certero, pero sobre todo, tiene que evitar costes al contribuyente. </w:t>
      </w:r>
    </w:p>
    <w:p w:rsidR="001B376C" w:rsidRPr="00593777" w:rsidRDefault="001B376C" w:rsidP="001B376C">
      <w:pPr>
        <w:spacing w:line="240" w:lineRule="auto"/>
        <w:jc w:val="both"/>
        <w:rPr>
          <w:rFonts w:ascii="Times New Roman" w:hAnsi="Times New Roman" w:cs="Times New Roman"/>
          <w:sz w:val="24"/>
          <w:szCs w:val="24"/>
        </w:rPr>
      </w:pPr>
      <w:r w:rsidRPr="00593777">
        <w:rPr>
          <w:rFonts w:ascii="Times New Roman" w:hAnsi="Times New Roman" w:cs="Times New Roman"/>
          <w:sz w:val="24"/>
          <w:szCs w:val="24"/>
        </w:rPr>
        <w:t>Bajo la premisa de evitar nuevos rescates con dinero público nació en Estados Unidos la ley Dodd-Frank (también conocida como ley de reforma de Wall Street y de protección al consumidor), destinada a revisar en profundidad las reglas del juego con puntos clave como la protección de los consumidores, la supervisión de las firmas financieras con riesgo sistémico y la vigilancia internacional de los mercados.</w:t>
      </w:r>
    </w:p>
    <w:p w:rsidR="001B376C" w:rsidRPr="00593777" w:rsidRDefault="001B376C" w:rsidP="001B376C">
      <w:pPr>
        <w:spacing w:line="240" w:lineRule="auto"/>
        <w:jc w:val="both"/>
        <w:rPr>
          <w:rFonts w:ascii="Times New Roman" w:hAnsi="Times New Roman" w:cs="Times New Roman"/>
          <w:sz w:val="24"/>
          <w:szCs w:val="24"/>
        </w:rPr>
      </w:pPr>
      <w:r w:rsidRPr="00593777">
        <w:rPr>
          <w:rFonts w:ascii="Times New Roman" w:hAnsi="Times New Roman" w:cs="Times New Roman"/>
          <w:sz w:val="24"/>
          <w:szCs w:val="24"/>
        </w:rPr>
        <w:t>La caída de Lehman Brothers provocó la primera recesión global en la historia, y dejó claro lo rápido que gangrena todo el sistema financiero la leve herida de un banco. La Ley Dodd-Frank buscó aumentar la supervisión de entidades financieras internacionales para evitar nuevas epidemias.</w:t>
      </w:r>
    </w:p>
    <w:p w:rsidR="001B376C" w:rsidRPr="00593777" w:rsidRDefault="001B376C" w:rsidP="001B376C">
      <w:pPr>
        <w:spacing w:line="240" w:lineRule="auto"/>
        <w:jc w:val="both"/>
        <w:rPr>
          <w:rFonts w:ascii="Times New Roman" w:hAnsi="Times New Roman" w:cs="Times New Roman"/>
          <w:sz w:val="24"/>
          <w:szCs w:val="24"/>
        </w:rPr>
      </w:pPr>
      <w:r w:rsidRPr="00593777">
        <w:rPr>
          <w:rFonts w:ascii="Times New Roman" w:hAnsi="Times New Roman" w:cs="Times New Roman"/>
          <w:sz w:val="24"/>
          <w:szCs w:val="24"/>
        </w:rPr>
        <w:t>De ahí nacieron los test de estrés, que se aplican tanto en Estados Unidos como en Europa, y que tratan de anticipar el comportamiento de la gran banca ante escenarios adversos. Para superarlos, las entidades han tenido que hacer frente a sucesivos capítulos de recapitalización.</w:t>
      </w:r>
    </w:p>
    <w:p w:rsidR="001B376C" w:rsidRPr="00477B2A" w:rsidRDefault="001B376C" w:rsidP="001B376C">
      <w:pPr>
        <w:spacing w:line="240" w:lineRule="auto"/>
        <w:jc w:val="both"/>
        <w:rPr>
          <w:rFonts w:ascii="Times New Roman" w:hAnsi="Times New Roman" w:cs="Times New Roman"/>
          <w:b/>
          <w:sz w:val="24"/>
          <w:szCs w:val="24"/>
        </w:rPr>
      </w:pPr>
      <w:r w:rsidRPr="00477B2A">
        <w:rPr>
          <w:rFonts w:ascii="Times New Roman" w:hAnsi="Times New Roman" w:cs="Times New Roman"/>
          <w:b/>
          <w:sz w:val="24"/>
          <w:szCs w:val="24"/>
        </w:rPr>
        <w:t>Cómo es el mundo diez años después del estallido de la crisis</w:t>
      </w:r>
      <w:r w:rsidR="004A5344">
        <w:rPr>
          <w:rFonts w:ascii="Times New Roman" w:hAnsi="Times New Roman" w:cs="Times New Roman"/>
          <w:b/>
          <w:sz w:val="24"/>
          <w:szCs w:val="24"/>
        </w:rPr>
        <w:t xml:space="preserve"> de las hipotecas subprime</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La que pasará a los libros de historia como la Gran Recesión, solo comparable a la Gran Depresión de 1929, dejará momentos que van a permanecer grabados en la memoria colectiva, y también en la experiencia vital de cada uno, bien por un despido, una rebaja de sueldo, la pérdida del ahorro en las preferentes o un desahucio... Pero el momento en que empezó todo fue hace diez años, cuando dos fondos de la gestora estadounidense Bear Stearns se declararon en quiebra el 18 de julio de 2007, incapaces de permitir el reembolso de la inversión a sus partícipes. Fue el inicio de una espiral en la que salió a la luz con toda su crudeza la podredumbre del sistema financiero, que durante años había asumido riesgos de forma desmesurada y que en una búsqueda del máximo beneficio inundó de activos tóxicos -y de pérdidas- a la banca de todo el planeta</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 xml:space="preserve">La crisis de las hipotecas subprime tuvo su origen en el mercado hipotecario estadounidense y en la práctica extendida entre los gigantes de Wall Street de crear complejos productos financieros con el riesgo de esos clientes que se hipotecaban. Traspasaban ese riesgo a otras entidades financieras, a cambio de la correspondiente rentabilidad, en una peligrosa cadena </w:t>
      </w:r>
      <w:r w:rsidRPr="001C06D8">
        <w:rPr>
          <w:rFonts w:ascii="Times New Roman" w:hAnsi="Times New Roman" w:cs="Times New Roman"/>
          <w:sz w:val="24"/>
          <w:szCs w:val="24"/>
        </w:rPr>
        <w:lastRenderedPageBreak/>
        <w:t>que se rompió en pedazos cuando se vio con claridad que quienes contrataron esas hipotecas no las podían pagar. Todos los inversores que adquirieron esas titulizaciones se encontraron con que no valían nada, lo que provocó pérdidas multimillonarias en la banca europea e inyecciones públicas sin precedentes en la banca estadounidense. Lehman Brothers cayó pero el pánico que desató su derrumbe impulsó al Tesoro de EEUU a socorrer con capital público a todos los gigantes de Wall Street, demasiado grandes para caer sin que colapsara el sistema.</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La crisis de las hipotecas basura de EEUU puso de relieve la importancia de la banca en el engranaje de las economías desarrolladas, mayor aún en una economía globalizada. Si caían los bancos, se evaporaba también el ahorro de sus clientes y desaparecía la vía de financiación de la que dependían familias y empresas.</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La crisis desatada en EEUU y de magnitud global tuvo por tanto un componente puramente bancario, que se trasladó con mayor intensidad si cabe al otro lado del Atlántico. Su réplica europea afloró las debilidades con que se había construido la zona euro, un proyecto en el que habían convergido economías realmente desiguales y en el que no se había previsto qué hacer cuando uno de sus miembros tuviera verdaderas dificultades financieras. El euro quedó a merced de la desconfianza de los inversores, hasta poner en peligro su supervivencia. La crisis bancaria mutó en la zona euro a crisis de deuda soberana, en la que se puso en cuestión la capacidad de pago de los países más débiles, incluida España, que tuvo su propia crisis de hipotecas basura.</w:t>
      </w:r>
    </w:p>
    <w:p w:rsidR="001B376C" w:rsidRPr="00477B2A" w:rsidRDefault="001B376C" w:rsidP="001B376C">
      <w:pPr>
        <w:spacing w:line="240" w:lineRule="auto"/>
        <w:jc w:val="both"/>
        <w:rPr>
          <w:rFonts w:ascii="Times New Roman" w:hAnsi="Times New Roman" w:cs="Times New Roman"/>
          <w:b/>
          <w:sz w:val="24"/>
          <w:szCs w:val="24"/>
        </w:rPr>
      </w:pPr>
      <w:r w:rsidRPr="00477B2A">
        <w:rPr>
          <w:rFonts w:ascii="Times New Roman" w:hAnsi="Times New Roman" w:cs="Times New Roman"/>
          <w:b/>
          <w:sz w:val="24"/>
          <w:szCs w:val="24"/>
        </w:rPr>
        <w:t>Preguntas que hacerse diez años después del estallido de la</w:t>
      </w:r>
      <w:r w:rsidR="004014C7">
        <w:rPr>
          <w:rFonts w:ascii="Times New Roman" w:hAnsi="Times New Roman" w:cs="Times New Roman"/>
          <w:b/>
          <w:sz w:val="24"/>
          <w:szCs w:val="24"/>
        </w:rPr>
        <w:t xml:space="preserve"> II</w:t>
      </w:r>
      <w:r w:rsidRPr="00477B2A">
        <w:rPr>
          <w:rFonts w:ascii="Times New Roman" w:hAnsi="Times New Roman" w:cs="Times New Roman"/>
          <w:b/>
          <w:sz w:val="24"/>
          <w:szCs w:val="24"/>
        </w:rPr>
        <w:t xml:space="preserve"> Gran Recesión</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E</w:t>
      </w:r>
      <w:r w:rsidR="00477B2A">
        <w:rPr>
          <w:rFonts w:ascii="Times New Roman" w:hAnsi="Times New Roman" w:cs="Times New Roman"/>
          <w:sz w:val="24"/>
          <w:szCs w:val="24"/>
        </w:rPr>
        <w:t>l e</w:t>
      </w:r>
      <w:r w:rsidRPr="001C06D8">
        <w:rPr>
          <w:rFonts w:ascii="Times New Roman" w:hAnsi="Times New Roman" w:cs="Times New Roman"/>
          <w:sz w:val="24"/>
          <w:szCs w:val="24"/>
        </w:rPr>
        <w:t>mperador en realidad iba desnudo: el mercado inmobiliario pinchó estrepitosamente, llevándose por delante al sector de la construcción y a buena parte de la banca. El motor del desarrollo económico se paró y lo que vino después ha sido un cúmulo de destrucción de empleo, precariedad, recortes presupuestarios, inyección de ayudas públicas a la banca, rebajas salariales y desigualdad.</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 xml:space="preserve">Diez años después, las economías ya crecen, aunque la crisis ha dejado una profunda huella social, política y financiera. </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 xml:space="preserve">Para empezar, la banca ya no es la que era. Ha tenido que encajar una intensa regulación que ha elevado las exigencias de capital y mejorado la transparencia en la relación con los clientes y en los términos en que ha de vender sus productos. La banca es desde luego más segura. La regulación es mucho más exigente, tanto por los criterios de riesgo incurrido por los bancos como por el capital exigido para hacer frente a posibles pérdidas. Hay más consciencia sobre lo que se debe y no se debe hacer. Aunque que pese a las exigencias regulatorias, aún hay bancos con problemas. </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Lo que sí deja claro la crisis es que los futuros rescates bancarios no los volverá a pagar el contribuyente. Al menos es la voluntad política sobre el papel, a la vista de que la regulación marca la vía en que un banco ha de rescatarse a sí mismo. No en vano, la crisis deja economías enormemente endeudadas, en gran medida por el coste de sus rescates bancarios y por la caída de la recaudación de impuestos.</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 xml:space="preserve">La banca sobrevivió a sus activos tóxicos gracias por tanto a la ayuda de sus gobiernos, aunque el verdadero sostén de la estabilidad del conjunto del sistema financiero fueron los bancos centrales. La actuación concertada de la Reserva Federal, el BCE, el Banco de Japón o el Banco de Inglaterra fue determinante para suministrar liquidez en los momentos más </w:t>
      </w:r>
      <w:r w:rsidRPr="001C06D8">
        <w:rPr>
          <w:rFonts w:ascii="Times New Roman" w:hAnsi="Times New Roman" w:cs="Times New Roman"/>
          <w:sz w:val="24"/>
          <w:szCs w:val="24"/>
        </w:rPr>
        <w:lastRenderedPageBreak/>
        <w:t xml:space="preserve">críticos, cuando el mercado interbancario había colapsado, y para estabilizar el sistema financiero. </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 xml:space="preserve">En el caso del euro, la intervención del BCE fue decisiva para su </w:t>
      </w:r>
      <w:r w:rsidR="004A5344" w:rsidRPr="001C06D8">
        <w:rPr>
          <w:rFonts w:ascii="Times New Roman" w:hAnsi="Times New Roman" w:cs="Times New Roman"/>
          <w:sz w:val="24"/>
          <w:szCs w:val="24"/>
        </w:rPr>
        <w:t>supervivencia</w:t>
      </w:r>
      <w:r w:rsidRPr="001C06D8">
        <w:rPr>
          <w:rFonts w:ascii="Times New Roman" w:hAnsi="Times New Roman" w:cs="Times New Roman"/>
          <w:sz w:val="24"/>
          <w:szCs w:val="24"/>
        </w:rPr>
        <w:t>. En julio de 2012, cuando la presión sobre la deuda soberana era ya insostenible para gigantes de la zona euro como España o Italia, Mario Draghi aseguró que haría todo lo necesario para proteger la divisa. Y desde entonces no ha parado. Llevó los tipos a cero y comenzó un programa de compras de deuda sin precedentes -emulando el de la Fed o el Banco de Japón-, tras el que ha acumulado 4,2 billones de euros en balance. Sus compras han asegurado un entorno de financiación barata a gobiernos y empresas, que tendrán que afrontar tipos más altos una vez que ese programa de adquisiciones desaparezca, previsiblemente en 2018.</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 xml:space="preserve">La dependencia del BCE sigue siendo enorme. Diez años después, aún no se ha logrado romper el vínculo entre riesgo bancario y riesgo soberano. Y el mercado interbancario no ha recuperado su funcionalidad, los bancos continúan depositando en el BCE su exceso de liquidez antes que prestarla, incluso a pesar de pagar una penalización del 0,4%. Los elevados niveles de deuda que deja la crisis plantean también el desafío de lograr unos niveles de crecimiento sostenibles con los que asegurar los pagos. </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Las economías no terminan de levantar cabeza cuando de hecho están ya afrontando nuevos retos que apuntan a un futuro de crecimiento débil y baja inflación. El envejecimiento de la población y el avance de las tecnologías son los próximos desafíos. Son efectos que se mezclan y retroalimentan: con menor crecimiento, menor capacidad de pagar la deuda.</w:t>
      </w:r>
    </w:p>
    <w:p w:rsidR="001B376C" w:rsidRPr="001C06D8" w:rsidRDefault="001B376C" w:rsidP="001B376C">
      <w:pPr>
        <w:spacing w:line="240" w:lineRule="auto"/>
        <w:jc w:val="both"/>
        <w:rPr>
          <w:rFonts w:ascii="Times New Roman" w:hAnsi="Times New Roman" w:cs="Times New Roman"/>
          <w:sz w:val="24"/>
          <w:szCs w:val="24"/>
        </w:rPr>
      </w:pPr>
      <w:r w:rsidRPr="001C06D8">
        <w:rPr>
          <w:rFonts w:ascii="Times New Roman" w:hAnsi="Times New Roman" w:cs="Times New Roman"/>
          <w:sz w:val="24"/>
          <w:szCs w:val="24"/>
        </w:rPr>
        <w:t>¿Y si estalla una nueva crisis? Los bancos centrales, con una pesada carga de deuda en sus balances, quedan con menos margen para encararla. Los mercados no son dominables, tienden a ir hacia el exceso. Ahora hay fondos de inversión demasiado grandes para caer, poco líquidos, sin valoraciones diarias…quizá la próxima crisis venga de ahí.</w:t>
      </w:r>
    </w:p>
    <w:p w:rsidR="001B376C" w:rsidRPr="004A5344" w:rsidRDefault="004014C7" w:rsidP="001B376C">
      <w:pPr>
        <w:spacing w:line="240" w:lineRule="auto"/>
        <w:jc w:val="both"/>
        <w:rPr>
          <w:rFonts w:ascii="Times New Roman" w:hAnsi="Times New Roman" w:cs="Times New Roman"/>
          <w:b/>
          <w:sz w:val="24"/>
          <w:szCs w:val="24"/>
        </w:rPr>
      </w:pPr>
      <w:r>
        <w:rPr>
          <w:rFonts w:ascii="Times New Roman" w:hAnsi="Times New Roman" w:cs="Times New Roman"/>
          <w:b/>
          <w:sz w:val="24"/>
          <w:szCs w:val="24"/>
        </w:rPr>
        <w:t>¿Hemos aprendido algo después de</w:t>
      </w:r>
      <w:r w:rsidR="001B376C" w:rsidRPr="004A5344">
        <w:rPr>
          <w:rFonts w:ascii="Times New Roman" w:hAnsi="Times New Roman" w:cs="Times New Roman"/>
          <w:b/>
          <w:sz w:val="24"/>
          <w:szCs w:val="24"/>
        </w:rPr>
        <w:t xml:space="preserve"> 10 años de</w:t>
      </w:r>
      <w:r>
        <w:rPr>
          <w:rFonts w:ascii="Times New Roman" w:hAnsi="Times New Roman" w:cs="Times New Roman"/>
          <w:b/>
          <w:sz w:val="24"/>
          <w:szCs w:val="24"/>
        </w:rPr>
        <w:t xml:space="preserve"> la mayor</w:t>
      </w:r>
      <w:r w:rsidR="001B376C" w:rsidRPr="004A5344">
        <w:rPr>
          <w:rFonts w:ascii="Times New Roman" w:hAnsi="Times New Roman" w:cs="Times New Roman"/>
          <w:b/>
          <w:sz w:val="24"/>
          <w:szCs w:val="24"/>
        </w:rPr>
        <w:t xml:space="preserve"> crisis financiera</w:t>
      </w:r>
      <w:r>
        <w:rPr>
          <w:rFonts w:ascii="Times New Roman" w:hAnsi="Times New Roman" w:cs="Times New Roman"/>
          <w:b/>
          <w:sz w:val="24"/>
          <w:szCs w:val="24"/>
        </w:rPr>
        <w:t xml:space="preserve"> desde 1929</w:t>
      </w:r>
      <w:r w:rsidR="001B376C" w:rsidRPr="004A5344">
        <w:rPr>
          <w:rFonts w:ascii="Times New Roman" w:hAnsi="Times New Roman" w:cs="Times New Roman"/>
          <w:b/>
          <w:sz w:val="24"/>
          <w:szCs w:val="24"/>
        </w:rPr>
        <w:t xml:space="preserve">? </w:t>
      </w:r>
    </w:p>
    <w:p w:rsidR="001B376C"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45339">
        <w:rPr>
          <w:rFonts w:ascii="Times New Roman" w:eastAsia="Times New Roman" w:hAnsi="Times New Roman" w:cs="Times New Roman"/>
          <w:sz w:val="24"/>
          <w:szCs w:val="24"/>
          <w:lang w:eastAsia="es-ES"/>
        </w:rPr>
        <w:t>El 6 de agosto de 2017, se cumplieron diez años del primer susto serio, aviso de la </w:t>
      </w:r>
      <w:hyperlink r:id="rId17" w:history="1">
        <w:r w:rsidRPr="00D45339">
          <w:rPr>
            <w:rFonts w:ascii="Times New Roman" w:eastAsia="Times New Roman" w:hAnsi="Times New Roman" w:cs="Times New Roman"/>
            <w:bCs/>
            <w:sz w:val="24"/>
            <w:szCs w:val="24"/>
            <w:lang w:eastAsia="es-ES"/>
          </w:rPr>
          <w:t>tormenta financiera</w:t>
        </w:r>
      </w:hyperlink>
      <w:r w:rsidRPr="00D45339">
        <w:rPr>
          <w:rFonts w:ascii="Times New Roman" w:eastAsia="Times New Roman" w:hAnsi="Times New Roman" w:cs="Times New Roman"/>
          <w:sz w:val="24"/>
          <w:szCs w:val="24"/>
          <w:lang w:eastAsia="es-ES"/>
        </w:rPr>
        <w:t> que vendría luego con la </w:t>
      </w:r>
      <w:hyperlink r:id="rId18" w:history="1">
        <w:r w:rsidRPr="00D45339">
          <w:rPr>
            <w:rFonts w:ascii="Times New Roman" w:eastAsia="Times New Roman" w:hAnsi="Times New Roman" w:cs="Times New Roman"/>
            <w:bCs/>
            <w:sz w:val="24"/>
            <w:szCs w:val="24"/>
            <w:lang w:eastAsia="es-ES"/>
          </w:rPr>
          <w:t>quiebra de la compañía </w:t>
        </w:r>
        <w:r w:rsidRPr="00D45339">
          <w:rPr>
            <w:rFonts w:ascii="Times New Roman" w:eastAsia="Times New Roman" w:hAnsi="Times New Roman" w:cs="Times New Roman"/>
            <w:bCs/>
            <w:sz w:val="24"/>
            <w:szCs w:val="24"/>
            <w:bdr w:val="none" w:sz="0" w:space="0" w:color="auto" w:frame="1"/>
            <w:lang w:eastAsia="es-ES"/>
          </w:rPr>
          <w:t>American Home Mortgage</w:t>
        </w:r>
      </w:hyperlink>
      <w:r w:rsidRPr="00D45339">
        <w:rPr>
          <w:rFonts w:ascii="Times New Roman" w:eastAsia="Times New Roman" w:hAnsi="Times New Roman" w:cs="Times New Roman"/>
          <w:sz w:val="24"/>
          <w:szCs w:val="24"/>
          <w:lang w:eastAsia="es-ES"/>
        </w:rPr>
        <w:t>, dedicada a conceder préstamos hipotecarios para la compra de vivienda. Le seguiría unas jornadas después la </w:t>
      </w:r>
      <w:hyperlink r:id="rId19" w:history="1">
        <w:r w:rsidRPr="00D45339">
          <w:rPr>
            <w:rFonts w:ascii="Times New Roman" w:eastAsia="Times New Roman" w:hAnsi="Times New Roman" w:cs="Times New Roman"/>
            <w:bCs/>
            <w:sz w:val="24"/>
            <w:szCs w:val="24"/>
            <w:lang w:eastAsia="es-ES"/>
          </w:rPr>
          <w:t>suspensión de los reembolsos de tres fondos de inversión de </w:t>
        </w:r>
        <w:r w:rsidRPr="00D45339">
          <w:rPr>
            <w:rFonts w:ascii="Times New Roman" w:eastAsia="Times New Roman" w:hAnsi="Times New Roman" w:cs="Times New Roman"/>
            <w:bCs/>
            <w:sz w:val="24"/>
            <w:szCs w:val="24"/>
            <w:bdr w:val="none" w:sz="0" w:space="0" w:color="auto" w:frame="1"/>
            <w:lang w:eastAsia="es-ES"/>
          </w:rPr>
          <w:t>BNP</w:t>
        </w:r>
      </w:hyperlink>
      <w:r w:rsidRPr="00D45339">
        <w:rPr>
          <w:rFonts w:ascii="Times New Roman" w:eastAsia="Times New Roman" w:hAnsi="Times New Roman" w:cs="Times New Roman"/>
          <w:sz w:val="24"/>
          <w:szCs w:val="24"/>
          <w:lang w:eastAsia="es-ES"/>
        </w:rPr>
        <w:t>, afectados por la crisis subprime norteamericana. A la noticia le acompañaban rumores sobre que </w:t>
      </w:r>
      <w:hyperlink r:id="rId20" w:history="1">
        <w:r w:rsidRPr="00D45339">
          <w:rPr>
            <w:rFonts w:ascii="Times New Roman" w:eastAsia="Times New Roman" w:hAnsi="Times New Roman" w:cs="Times New Roman"/>
            <w:bCs/>
            <w:sz w:val="24"/>
            <w:szCs w:val="24"/>
            <w:bdr w:val="none" w:sz="0" w:space="0" w:color="auto" w:frame="1"/>
            <w:lang w:eastAsia="es-ES"/>
          </w:rPr>
          <w:t>Goldman Sachs</w:t>
        </w:r>
        <w:r w:rsidRPr="00D45339">
          <w:rPr>
            <w:rFonts w:ascii="Times New Roman" w:eastAsia="Times New Roman" w:hAnsi="Times New Roman" w:cs="Times New Roman"/>
            <w:bCs/>
            <w:sz w:val="24"/>
            <w:szCs w:val="24"/>
            <w:lang w:eastAsia="es-ES"/>
          </w:rPr>
          <w:t> estaría planteándose hacer algo parecido con uno de sus fondos</w:t>
        </w:r>
      </w:hyperlink>
      <w:r w:rsidRPr="00D45339">
        <w:rPr>
          <w:rFonts w:ascii="Times New Roman" w:eastAsia="Times New Roman" w:hAnsi="Times New Roman" w:cs="Times New Roman"/>
          <w:sz w:val="24"/>
          <w:szCs w:val="24"/>
          <w:lang w:eastAsia="es-ES"/>
        </w:rPr>
        <w:t>, los planes de </w:t>
      </w:r>
      <w:hyperlink r:id="rId21" w:history="1">
        <w:r w:rsidRPr="00D45339">
          <w:rPr>
            <w:rFonts w:ascii="Times New Roman" w:eastAsia="Times New Roman" w:hAnsi="Times New Roman" w:cs="Times New Roman"/>
            <w:bCs/>
            <w:sz w:val="24"/>
            <w:szCs w:val="24"/>
            <w:lang w:eastAsia="es-ES"/>
          </w:rPr>
          <w:t>rescate del </w:t>
        </w:r>
        <w:r w:rsidRPr="00D45339">
          <w:rPr>
            <w:rFonts w:ascii="Times New Roman" w:eastAsia="Times New Roman" w:hAnsi="Times New Roman" w:cs="Times New Roman"/>
            <w:bCs/>
            <w:sz w:val="24"/>
            <w:szCs w:val="24"/>
            <w:bdr w:val="none" w:sz="0" w:space="0" w:color="auto" w:frame="1"/>
            <w:lang w:eastAsia="es-ES"/>
          </w:rPr>
          <w:t>Bundesbank</w:t>
        </w:r>
        <w:r w:rsidRPr="00D45339">
          <w:rPr>
            <w:rFonts w:ascii="Times New Roman" w:eastAsia="Times New Roman" w:hAnsi="Times New Roman" w:cs="Times New Roman"/>
            <w:bCs/>
            <w:sz w:val="24"/>
            <w:szCs w:val="24"/>
            <w:lang w:eastAsia="es-ES"/>
          </w:rPr>
          <w:t> a la entidad crediticia </w:t>
        </w:r>
        <w:r w:rsidRPr="00D45339">
          <w:rPr>
            <w:rFonts w:ascii="Times New Roman" w:eastAsia="Times New Roman" w:hAnsi="Times New Roman" w:cs="Times New Roman"/>
            <w:bCs/>
            <w:sz w:val="24"/>
            <w:szCs w:val="24"/>
            <w:bdr w:val="none" w:sz="0" w:space="0" w:color="auto" w:frame="1"/>
            <w:lang w:eastAsia="es-ES"/>
          </w:rPr>
          <w:t>IKB</w:t>
        </w:r>
      </w:hyperlink>
      <w:r w:rsidRPr="00D45339">
        <w:rPr>
          <w:rFonts w:ascii="Times New Roman" w:eastAsia="Times New Roman" w:hAnsi="Times New Roman" w:cs="Times New Roman"/>
          <w:sz w:val="24"/>
          <w:szCs w:val="24"/>
          <w:lang w:eastAsia="es-ES"/>
        </w:rPr>
        <w:t> o la primera </w:t>
      </w:r>
      <w:hyperlink r:id="rId22" w:history="1">
        <w:r w:rsidRPr="00D45339">
          <w:rPr>
            <w:rFonts w:ascii="Times New Roman" w:eastAsia="Times New Roman" w:hAnsi="Times New Roman" w:cs="Times New Roman"/>
            <w:bCs/>
            <w:sz w:val="24"/>
            <w:szCs w:val="24"/>
            <w:lang w:eastAsia="es-ES"/>
          </w:rPr>
          <w:t>acción concertada por los principales bancos centrales del mundo para inyectar liquidez</w:t>
        </w:r>
      </w:hyperlink>
      <w:r w:rsidRPr="00D45339">
        <w:rPr>
          <w:rFonts w:ascii="Times New Roman" w:eastAsia="Times New Roman" w:hAnsi="Times New Roman" w:cs="Times New Roman"/>
          <w:sz w:val="24"/>
          <w:szCs w:val="24"/>
          <w:lang w:eastAsia="es-ES"/>
        </w:rPr>
        <w:t> -más veneno- ante el nerviosismo por un eventual colapso del sistema financiero mundial: 200.000 millones de euros en pocas horas.</w:t>
      </w:r>
    </w:p>
    <w:p w:rsidR="001B376C"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B376C" w:rsidRDefault="001B376C" w:rsidP="001B376C">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D45339">
        <w:rPr>
          <w:rFonts w:ascii="Times New Roman" w:eastAsia="Times New Roman" w:hAnsi="Times New Roman" w:cs="Times New Roman"/>
          <w:color w:val="1A1A1A"/>
          <w:sz w:val="24"/>
          <w:szCs w:val="24"/>
          <w:lang w:eastAsia="es-ES"/>
        </w:rPr>
        <w:t>Por eso, quizás sea más preciso establecer en esta fecha el estallido formal de la </w:t>
      </w:r>
      <w:r w:rsidRPr="00D45339">
        <w:rPr>
          <w:rFonts w:ascii="Times New Roman" w:eastAsia="Times New Roman" w:hAnsi="Times New Roman" w:cs="Times New Roman"/>
          <w:bCs/>
          <w:color w:val="1A1A1A"/>
          <w:sz w:val="24"/>
          <w:szCs w:val="24"/>
          <w:bdr w:val="none" w:sz="0" w:space="0" w:color="auto" w:frame="1"/>
          <w:lang w:eastAsia="es-ES"/>
        </w:rPr>
        <w:t>Gran Recesión,</w:t>
      </w:r>
      <w:r w:rsidRPr="00D45339">
        <w:rPr>
          <w:rFonts w:ascii="Times New Roman" w:eastAsia="Times New Roman" w:hAnsi="Times New Roman" w:cs="Times New Roman"/>
          <w:color w:val="1A1A1A"/>
          <w:sz w:val="24"/>
          <w:szCs w:val="24"/>
          <w:lang w:eastAsia="es-ES"/>
        </w:rPr>
        <w:t> aunque generalmente suele datarse el inicio de la actual crisis económica y financiera el día de la quiebra del banco </w:t>
      </w:r>
      <w:r w:rsidRPr="00D45339">
        <w:rPr>
          <w:rFonts w:ascii="Times New Roman" w:eastAsia="Times New Roman" w:hAnsi="Times New Roman" w:cs="Times New Roman"/>
          <w:bCs/>
          <w:color w:val="1A1A1A"/>
          <w:sz w:val="24"/>
          <w:szCs w:val="24"/>
          <w:bdr w:val="none" w:sz="0" w:space="0" w:color="auto" w:frame="1"/>
          <w:lang w:eastAsia="es-ES"/>
        </w:rPr>
        <w:t>Lehman Brothers</w:t>
      </w:r>
      <w:r w:rsidRPr="00D45339">
        <w:rPr>
          <w:rFonts w:ascii="Times New Roman" w:eastAsia="Times New Roman" w:hAnsi="Times New Roman" w:cs="Times New Roman"/>
          <w:color w:val="1A1A1A"/>
          <w:sz w:val="24"/>
          <w:szCs w:val="24"/>
          <w:lang w:eastAsia="es-ES"/>
        </w:rPr>
        <w:t>, el 18 de septiembre de 2008. De igual forma, se estableció el origen cronológico de la </w:t>
      </w:r>
      <w:r w:rsidRPr="00D45339">
        <w:rPr>
          <w:rFonts w:ascii="Times New Roman" w:eastAsia="Times New Roman" w:hAnsi="Times New Roman" w:cs="Times New Roman"/>
          <w:bCs/>
          <w:color w:val="1A1A1A"/>
          <w:sz w:val="24"/>
          <w:szCs w:val="24"/>
          <w:bdr w:val="none" w:sz="0" w:space="0" w:color="auto" w:frame="1"/>
          <w:lang w:eastAsia="es-ES"/>
        </w:rPr>
        <w:t>Gran Depresión</w:t>
      </w:r>
      <w:r w:rsidRPr="00D45339">
        <w:rPr>
          <w:rFonts w:ascii="Times New Roman" w:eastAsia="Times New Roman" w:hAnsi="Times New Roman" w:cs="Times New Roman"/>
          <w:color w:val="1A1A1A"/>
          <w:sz w:val="24"/>
          <w:szCs w:val="24"/>
          <w:lang w:eastAsia="es-ES"/>
        </w:rPr>
        <w:t> el famoso </w:t>
      </w:r>
      <w:r w:rsidRPr="00D45339">
        <w:rPr>
          <w:rFonts w:ascii="Times New Roman" w:eastAsia="Times New Roman" w:hAnsi="Times New Roman" w:cs="Times New Roman"/>
          <w:bCs/>
          <w:color w:val="1A1A1A"/>
          <w:sz w:val="24"/>
          <w:szCs w:val="24"/>
          <w:bdr w:val="none" w:sz="0" w:space="0" w:color="auto" w:frame="1"/>
          <w:lang w:eastAsia="es-ES"/>
        </w:rPr>
        <w:t>martes negro</w:t>
      </w:r>
      <w:r w:rsidRPr="00D45339">
        <w:rPr>
          <w:rFonts w:ascii="Times New Roman" w:eastAsia="Times New Roman" w:hAnsi="Times New Roman" w:cs="Times New Roman"/>
          <w:color w:val="1A1A1A"/>
          <w:sz w:val="24"/>
          <w:szCs w:val="24"/>
          <w:lang w:eastAsia="es-ES"/>
        </w:rPr>
        <w:t> -29 de octubre de 1929- con el crack bursátil de Wall Street, que arrojó pérdidas del 40% en un solo día, aunque fuera precedido de un jueves negro con caídas del 20% y de un viernes y lunes entre medias que no fueron mejores. Aunque son fechas marcadas por eventos espectaculares, útiles para la necesaria simplificación de los titulares de prensa y los libros de historia, la realidad es que </w:t>
      </w:r>
      <w:r w:rsidRPr="00D45339">
        <w:rPr>
          <w:rFonts w:ascii="Times New Roman" w:eastAsia="Times New Roman" w:hAnsi="Times New Roman" w:cs="Times New Roman"/>
          <w:bCs/>
          <w:color w:val="1A1A1A"/>
          <w:sz w:val="24"/>
          <w:szCs w:val="24"/>
          <w:bdr w:val="none" w:sz="0" w:space="0" w:color="auto" w:frame="1"/>
          <w:lang w:eastAsia="es-ES"/>
        </w:rPr>
        <w:t>en ambos casos los síntomas de cambio de ciclo hacía tiempo que se hacían sentir</w:t>
      </w:r>
      <w:r w:rsidRPr="00D45339">
        <w:rPr>
          <w:rFonts w:ascii="Times New Roman" w:eastAsia="Times New Roman" w:hAnsi="Times New Roman" w:cs="Times New Roman"/>
          <w:color w:val="1A1A1A"/>
          <w:sz w:val="24"/>
          <w:szCs w:val="24"/>
          <w:lang w:eastAsia="es-ES"/>
        </w:rPr>
        <w:t>.</w:t>
      </w:r>
    </w:p>
    <w:p w:rsidR="001B376C"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B376C" w:rsidRPr="00D45339"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17EBB">
        <w:rPr>
          <w:rFonts w:ascii="Times New Roman" w:eastAsia="Times New Roman" w:hAnsi="Times New Roman" w:cs="Times New Roman"/>
          <w:noProof/>
          <w:color w:val="1A1A1A"/>
          <w:sz w:val="24"/>
          <w:szCs w:val="24"/>
          <w:lang w:eastAsia="es-ES"/>
        </w:rPr>
        <w:drawing>
          <wp:inline distT="0" distB="0" distL="0" distR="0" wp14:anchorId="4E8D8C90" wp14:editId="27564236">
            <wp:extent cx="5731510" cy="2822146"/>
            <wp:effectExtent l="0" t="0" r="2540" b="0"/>
            <wp:docPr id="128" name="Imagen 1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822146"/>
                    </a:xfrm>
                    <a:prstGeom prst="rect">
                      <a:avLst/>
                    </a:prstGeom>
                    <a:noFill/>
                    <a:ln>
                      <a:noFill/>
                    </a:ln>
                  </pic:spPr>
                </pic:pic>
              </a:graphicData>
            </a:graphic>
          </wp:inline>
        </w:drawing>
      </w:r>
    </w:p>
    <w:p w:rsidR="001B376C" w:rsidRPr="00417EBB" w:rsidRDefault="001B376C" w:rsidP="001B376C">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1B376C" w:rsidRPr="00417EBB" w:rsidRDefault="001B376C" w:rsidP="001B376C">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p>
    <w:p w:rsidR="001B376C" w:rsidRDefault="001B376C" w:rsidP="001B376C">
      <w:pPr>
        <w:shd w:val="clear" w:color="auto" w:fill="FFFFFF"/>
        <w:spacing w:after="0" w:line="240" w:lineRule="auto"/>
        <w:jc w:val="both"/>
        <w:textAlignment w:val="baseline"/>
        <w:rPr>
          <w:rFonts w:ascii="Times New Roman" w:eastAsia="Times New Roman" w:hAnsi="Times New Roman" w:cs="Times New Roman"/>
          <w:color w:val="1A1A1A"/>
          <w:sz w:val="24"/>
          <w:szCs w:val="24"/>
          <w:lang w:eastAsia="es-ES"/>
        </w:rPr>
      </w:pPr>
      <w:r w:rsidRPr="00417EBB">
        <w:rPr>
          <w:rFonts w:ascii="Times New Roman" w:eastAsia="Times New Roman" w:hAnsi="Times New Roman" w:cs="Times New Roman"/>
          <w:color w:val="1A1A1A"/>
          <w:sz w:val="24"/>
          <w:szCs w:val="24"/>
          <w:lang w:eastAsia="es-ES"/>
        </w:rPr>
        <w:t>Así, la gigantesca inflación crediticia de los locos años 20 -Roaring Twenties- finalizó en realidad hacia finales de 1928, al alcanzar su zenit la oferta monetaria, que había crecido desbocada durante la década, al calor de las políticas de la Reserva Federal. Fue a partir de entonces cuando la economía quedó sentenciada, haciendo inevitable el ajuste en forma de depresión, como ocurrió meses después. Y es que siempre hay un lapso de tiempo entre la paralización -o ralentización- de la expansión del crédito y la manifestación de las malas inversiones generalizadas que ésta provoca. </w:t>
      </w:r>
      <w:r w:rsidRPr="00D45339">
        <w:rPr>
          <w:rFonts w:ascii="Times New Roman" w:eastAsia="Times New Roman" w:hAnsi="Times New Roman" w:cs="Times New Roman"/>
          <w:bCs/>
          <w:color w:val="1A1A1A"/>
          <w:sz w:val="24"/>
          <w:szCs w:val="24"/>
          <w:bdr w:val="none" w:sz="0" w:space="0" w:color="auto" w:frame="1"/>
          <w:lang w:eastAsia="es-ES"/>
        </w:rPr>
        <w:t>Errores que empezaron a ser visibles en julio de 1929, marcando el inicio real de la depresión económica, que luego sería certificada el 29 de octubre</w:t>
      </w:r>
      <w:r w:rsidRPr="00D45339">
        <w:rPr>
          <w:rFonts w:ascii="Times New Roman" w:eastAsia="Times New Roman" w:hAnsi="Times New Roman" w:cs="Times New Roman"/>
          <w:color w:val="1A1A1A"/>
          <w:sz w:val="24"/>
          <w:szCs w:val="24"/>
          <w:lang w:eastAsia="es-ES"/>
        </w:rPr>
        <w:t>, a la sazón martes negro</w:t>
      </w:r>
      <w:r>
        <w:rPr>
          <w:rFonts w:ascii="Times New Roman" w:eastAsia="Times New Roman" w:hAnsi="Times New Roman" w:cs="Times New Roman"/>
          <w:color w:val="1A1A1A"/>
          <w:sz w:val="24"/>
          <w:szCs w:val="24"/>
          <w:lang w:eastAsia="es-ES"/>
        </w:rPr>
        <w:t>.</w:t>
      </w:r>
    </w:p>
    <w:p w:rsidR="001B376C" w:rsidRPr="00417EBB" w:rsidRDefault="001B376C" w:rsidP="001B376C">
      <w:pPr>
        <w:shd w:val="clear" w:color="auto" w:fill="FFFFFF"/>
        <w:spacing w:line="240" w:lineRule="auto"/>
        <w:jc w:val="both"/>
        <w:textAlignment w:val="baseline"/>
        <w:rPr>
          <w:rFonts w:ascii="Times New Roman" w:eastAsia="Times New Roman" w:hAnsi="Times New Roman" w:cs="Times New Roman"/>
          <w:color w:val="1A1A1A"/>
          <w:sz w:val="24"/>
          <w:szCs w:val="24"/>
          <w:lang w:eastAsia="es-ES"/>
        </w:rPr>
      </w:pPr>
      <w:r w:rsidRPr="00417EBB">
        <w:rPr>
          <w:rFonts w:ascii="Times New Roman" w:eastAsia="Times New Roman" w:hAnsi="Times New Roman" w:cs="Times New Roman"/>
          <w:noProof/>
          <w:color w:val="1A1A1A"/>
          <w:sz w:val="24"/>
          <w:szCs w:val="24"/>
          <w:lang w:eastAsia="es-ES"/>
        </w:rPr>
        <w:drawing>
          <wp:inline distT="0" distB="0" distL="0" distR="0" wp14:anchorId="3336D98D" wp14:editId="5A44B815">
            <wp:extent cx="5918200" cy="3067050"/>
            <wp:effectExtent l="0" t="0" r="6350" b="0"/>
            <wp:docPr id="93" name="Imagen 9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8200" cy="3067050"/>
                    </a:xfrm>
                    <a:prstGeom prst="rect">
                      <a:avLst/>
                    </a:prstGeom>
                    <a:noFill/>
                    <a:ln>
                      <a:noFill/>
                    </a:ln>
                  </pic:spPr>
                </pic:pic>
              </a:graphicData>
            </a:graphic>
          </wp:inline>
        </w:drawing>
      </w:r>
    </w:p>
    <w:p w:rsidR="001B376C" w:rsidRPr="00417EBB" w:rsidRDefault="001B376C" w:rsidP="001B376C">
      <w:pPr>
        <w:shd w:val="clear" w:color="auto" w:fill="FFFFFF"/>
        <w:spacing w:line="240" w:lineRule="auto"/>
        <w:jc w:val="both"/>
        <w:textAlignment w:val="baseline"/>
        <w:rPr>
          <w:rFonts w:ascii="Times New Roman" w:eastAsia="Times New Roman" w:hAnsi="Times New Roman" w:cs="Times New Roman"/>
          <w:color w:val="1A1A1A"/>
          <w:sz w:val="24"/>
          <w:szCs w:val="24"/>
          <w:lang w:eastAsia="es-ES"/>
        </w:rPr>
      </w:pPr>
      <w:r w:rsidRPr="00417EBB">
        <w:rPr>
          <w:rFonts w:ascii="Times New Roman" w:eastAsia="Times New Roman" w:hAnsi="Times New Roman" w:cs="Times New Roman"/>
          <w:noProof/>
          <w:color w:val="1A1A1A"/>
          <w:sz w:val="24"/>
          <w:szCs w:val="24"/>
          <w:lang w:eastAsia="es-ES"/>
        </w:rPr>
        <w:lastRenderedPageBreak/>
        <w:drawing>
          <wp:inline distT="0" distB="0" distL="0" distR="0" wp14:anchorId="1956F0DF" wp14:editId="37635C6D">
            <wp:extent cx="5689600" cy="1955800"/>
            <wp:effectExtent l="0" t="0" r="6350" b="6350"/>
            <wp:docPr id="94" name="Imagen 9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9600" cy="1955800"/>
                    </a:xfrm>
                    <a:prstGeom prst="rect">
                      <a:avLst/>
                    </a:prstGeom>
                    <a:noFill/>
                    <a:ln>
                      <a:noFill/>
                    </a:ln>
                  </pic:spPr>
                </pic:pic>
              </a:graphicData>
            </a:graphic>
          </wp:inline>
        </w:drawing>
      </w:r>
    </w:p>
    <w:p w:rsidR="001B376C" w:rsidRDefault="001B376C" w:rsidP="001B376C">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D45339">
        <w:rPr>
          <w:rFonts w:ascii="Times New Roman" w:eastAsia="Times New Roman" w:hAnsi="Times New Roman" w:cs="Times New Roman"/>
          <w:sz w:val="24"/>
          <w:szCs w:val="24"/>
          <w:lang w:eastAsia="es-ES"/>
        </w:rPr>
        <w:t>De igual modo, </w:t>
      </w:r>
      <w:r w:rsidRPr="00D45339">
        <w:rPr>
          <w:rFonts w:ascii="Times New Roman" w:eastAsia="Times New Roman" w:hAnsi="Times New Roman" w:cs="Times New Roman"/>
          <w:bCs/>
          <w:sz w:val="24"/>
          <w:szCs w:val="24"/>
          <w:bdr w:val="none" w:sz="0" w:space="0" w:color="auto" w:frame="1"/>
          <w:lang w:eastAsia="es-ES"/>
        </w:rPr>
        <w:t>la crisis actual es el resultado del ciclo expansivo previo, durante el cual, el “veneno” de la expansión artificial del crédito fue inoculado en la economía</w:t>
      </w:r>
      <w:r w:rsidRPr="00D45339">
        <w:rPr>
          <w:rFonts w:ascii="Times New Roman" w:eastAsia="Times New Roman" w:hAnsi="Times New Roman" w:cs="Times New Roman"/>
          <w:sz w:val="24"/>
          <w:szCs w:val="24"/>
          <w:lang w:eastAsia="es-ES"/>
        </w:rPr>
        <w:t> por los bancos centrales. Tras la crisis de 1992, la Reserva Federal se embarcó en una política monetaria expansiva sin precedentes desde los años previos al crack del 29, cuando hizo lo propio tras la recesión de 1920. Una expansión reforzada e intensificada en 2001 tras el 11/S. En consecuencia, durante el periodo 1993-2008, la oferta monetaria creció a ritmos superiores al 6% gracias a nuevos préstamos -sobre todo hipotecarios- a tipos excepcionalmente bajos e incluso negativos descontando la inflación, </w:t>
      </w:r>
      <w:r w:rsidRPr="00D45339">
        <w:rPr>
          <w:rFonts w:ascii="Times New Roman" w:eastAsia="Times New Roman" w:hAnsi="Times New Roman" w:cs="Times New Roman"/>
          <w:bCs/>
          <w:sz w:val="24"/>
          <w:szCs w:val="24"/>
          <w:bdr w:val="none" w:sz="0" w:space="0" w:color="auto" w:frame="1"/>
          <w:lang w:eastAsia="es-ES"/>
        </w:rPr>
        <w:t>alimentando la burbuja inmobiliaria, pero también la inflación del precio de otros activos financieros y la proliferación de productos derivados complejos.</w:t>
      </w:r>
    </w:p>
    <w:p w:rsidR="001B376C" w:rsidRPr="00D45339"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B376C" w:rsidRPr="00417EBB" w:rsidRDefault="001B376C" w:rsidP="001B376C">
      <w:pPr>
        <w:shd w:val="clear" w:color="auto" w:fill="FFFFFF"/>
        <w:spacing w:line="240" w:lineRule="auto"/>
        <w:jc w:val="both"/>
        <w:textAlignment w:val="baseline"/>
        <w:rPr>
          <w:rFonts w:ascii="Times New Roman" w:eastAsia="Times New Roman" w:hAnsi="Times New Roman" w:cs="Times New Roman"/>
          <w:color w:val="1A1A1A"/>
          <w:sz w:val="24"/>
          <w:szCs w:val="24"/>
          <w:lang w:eastAsia="es-ES"/>
        </w:rPr>
      </w:pPr>
      <w:r w:rsidRPr="00417EBB">
        <w:rPr>
          <w:rFonts w:ascii="Times New Roman" w:eastAsia="Times New Roman" w:hAnsi="Times New Roman" w:cs="Times New Roman"/>
          <w:noProof/>
          <w:color w:val="1A1A1A"/>
          <w:sz w:val="24"/>
          <w:szCs w:val="24"/>
          <w:lang w:eastAsia="es-ES"/>
        </w:rPr>
        <w:drawing>
          <wp:inline distT="0" distB="0" distL="0" distR="0" wp14:anchorId="79DD8B06" wp14:editId="432B65AF">
            <wp:extent cx="5613400" cy="2025650"/>
            <wp:effectExtent l="0" t="0" r="6350" b="0"/>
            <wp:docPr id="95" name="Imagen 9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3400" cy="2025650"/>
                    </a:xfrm>
                    <a:prstGeom prst="rect">
                      <a:avLst/>
                    </a:prstGeom>
                    <a:noFill/>
                    <a:ln>
                      <a:noFill/>
                    </a:ln>
                  </pic:spPr>
                </pic:pic>
              </a:graphicData>
            </a:graphic>
          </wp:inline>
        </w:drawing>
      </w:r>
    </w:p>
    <w:p w:rsidR="001B376C" w:rsidRPr="00417EBB" w:rsidRDefault="001B376C" w:rsidP="001B376C">
      <w:pPr>
        <w:spacing w:after="0" w:line="240" w:lineRule="auto"/>
        <w:jc w:val="both"/>
        <w:rPr>
          <w:rFonts w:ascii="Times New Roman" w:eastAsia="Times New Roman" w:hAnsi="Times New Roman" w:cs="Times New Roman"/>
          <w:sz w:val="24"/>
          <w:szCs w:val="24"/>
          <w:lang w:eastAsia="es-ES"/>
        </w:rPr>
      </w:pPr>
    </w:p>
    <w:p w:rsidR="001B376C" w:rsidRPr="00417EBB" w:rsidRDefault="001B376C" w:rsidP="001B376C">
      <w:pPr>
        <w:shd w:val="clear" w:color="auto" w:fill="FFFFFF"/>
        <w:spacing w:line="240" w:lineRule="auto"/>
        <w:jc w:val="both"/>
        <w:textAlignment w:val="baseline"/>
        <w:rPr>
          <w:rFonts w:ascii="Times New Roman" w:eastAsia="Times New Roman" w:hAnsi="Times New Roman" w:cs="Times New Roman"/>
          <w:color w:val="1A1A1A"/>
          <w:sz w:val="24"/>
          <w:szCs w:val="24"/>
          <w:lang w:eastAsia="es-ES"/>
        </w:rPr>
      </w:pPr>
      <w:r w:rsidRPr="00417EBB">
        <w:rPr>
          <w:rFonts w:ascii="Times New Roman" w:eastAsia="Times New Roman" w:hAnsi="Times New Roman" w:cs="Times New Roman"/>
          <w:noProof/>
          <w:color w:val="1A1A1A"/>
          <w:sz w:val="24"/>
          <w:szCs w:val="24"/>
          <w:lang w:eastAsia="es-ES"/>
        </w:rPr>
        <w:drawing>
          <wp:inline distT="0" distB="0" distL="0" distR="0" wp14:anchorId="72E8B1D4" wp14:editId="63FB0840">
            <wp:extent cx="5670550" cy="2438400"/>
            <wp:effectExtent l="0" t="0" r="6350" b="0"/>
            <wp:docPr id="96" name="Imagen 9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0550" cy="2438400"/>
                    </a:xfrm>
                    <a:prstGeom prst="rect">
                      <a:avLst/>
                    </a:prstGeom>
                    <a:noFill/>
                    <a:ln>
                      <a:noFill/>
                    </a:ln>
                  </pic:spPr>
                </pic:pic>
              </a:graphicData>
            </a:graphic>
          </wp:inline>
        </w:drawing>
      </w:r>
    </w:p>
    <w:p w:rsidR="001B376C" w:rsidRPr="00996CA6" w:rsidRDefault="001B376C" w:rsidP="001B376C">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996CA6">
        <w:rPr>
          <w:rFonts w:ascii="Times New Roman" w:eastAsia="Times New Roman" w:hAnsi="Times New Roman" w:cs="Times New Roman"/>
          <w:bCs/>
          <w:sz w:val="24"/>
          <w:szCs w:val="24"/>
          <w:bdr w:val="none" w:sz="0" w:space="0" w:color="auto" w:frame="1"/>
          <w:lang w:eastAsia="es-ES"/>
        </w:rPr>
        <w:lastRenderedPageBreak/>
        <w:t>Transcurridos diez años, cabe preguntarse si hemos aprendido algo</w:t>
      </w:r>
      <w:r w:rsidRPr="00996CA6">
        <w:rPr>
          <w:rFonts w:ascii="Times New Roman" w:eastAsia="Times New Roman" w:hAnsi="Times New Roman" w:cs="Times New Roman"/>
          <w:sz w:val="24"/>
          <w:szCs w:val="24"/>
          <w:lang w:eastAsia="es-ES"/>
        </w:rPr>
        <w:t> durante la prolongada travesía por el desierto, ahora que empezamos a ver síntomas de recuperación. Sobre todo, necesitamos saber si hemos llegado al final</w:t>
      </w:r>
      <w:r w:rsidR="004A5344">
        <w:rPr>
          <w:rFonts w:ascii="Times New Roman" w:eastAsia="Times New Roman" w:hAnsi="Times New Roman" w:cs="Times New Roman"/>
          <w:sz w:val="24"/>
          <w:szCs w:val="24"/>
          <w:lang w:eastAsia="es-ES"/>
        </w:rPr>
        <w:t xml:space="preserve"> o</w:t>
      </w:r>
      <w:r w:rsidRPr="00996CA6">
        <w:rPr>
          <w:rFonts w:ascii="Times New Roman" w:eastAsia="Times New Roman" w:hAnsi="Times New Roman" w:cs="Times New Roman"/>
          <w:sz w:val="24"/>
          <w:szCs w:val="24"/>
          <w:lang w:eastAsia="es-ES"/>
        </w:rPr>
        <w:t xml:space="preserve"> estamos ante un mero espejismo. Porque </w:t>
      </w:r>
      <w:r w:rsidRPr="00996CA6">
        <w:rPr>
          <w:rFonts w:ascii="Times New Roman" w:eastAsia="Times New Roman" w:hAnsi="Times New Roman" w:cs="Times New Roman"/>
          <w:bCs/>
          <w:sz w:val="24"/>
          <w:szCs w:val="24"/>
          <w:bdr w:val="none" w:sz="0" w:space="0" w:color="auto" w:frame="1"/>
          <w:lang w:eastAsia="es-ES"/>
        </w:rPr>
        <w:t>la realidad es que hemos aprendido poco o nada de la Gran Recesión, ya que se ha tratado de combatir el problema de la crisis financiera y económica con las mismas medidas que causaron la anterior burbuja inmobiliaria</w:t>
      </w:r>
      <w:r w:rsidRPr="00996CA6">
        <w:rPr>
          <w:rFonts w:ascii="Times New Roman" w:eastAsia="Times New Roman" w:hAnsi="Times New Roman" w:cs="Times New Roman"/>
          <w:sz w:val="24"/>
          <w:szCs w:val="24"/>
          <w:lang w:eastAsia="es-ES"/>
        </w:rPr>
        <w:t>. Y es que las políticas monetarias ultra expansivas -tipos de interés negativos, inyecciones de liquidez, compras de activos por los bancos centrales- difícilmente pueden resolver una crisis que esas mismas políticas han contribuido a generar. </w:t>
      </w:r>
      <w:r w:rsidRPr="00996CA6">
        <w:rPr>
          <w:rFonts w:ascii="Times New Roman" w:eastAsia="Times New Roman" w:hAnsi="Times New Roman" w:cs="Times New Roman"/>
          <w:bCs/>
          <w:sz w:val="24"/>
          <w:szCs w:val="24"/>
          <w:bdr w:val="none" w:sz="0" w:space="0" w:color="auto" w:frame="1"/>
          <w:lang w:eastAsia="es-ES"/>
        </w:rPr>
        <w:t>Hemos utilizado como antídoto el mismo veneno pero en dosis incrementadas.</w:t>
      </w:r>
    </w:p>
    <w:p w:rsidR="001B376C" w:rsidRPr="00417EBB" w:rsidRDefault="001B376C" w:rsidP="001B376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1B376C" w:rsidRPr="00996CA6"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96CA6">
        <w:rPr>
          <w:rFonts w:ascii="Times New Roman" w:eastAsia="Times New Roman" w:hAnsi="Times New Roman" w:cs="Times New Roman"/>
          <w:sz w:val="24"/>
          <w:szCs w:val="24"/>
          <w:lang w:eastAsia="es-ES"/>
        </w:rPr>
        <w:t>Antes bien, </w:t>
      </w:r>
      <w:r w:rsidRPr="00996CA6">
        <w:rPr>
          <w:rFonts w:ascii="Times New Roman" w:eastAsia="Times New Roman" w:hAnsi="Times New Roman" w:cs="Times New Roman"/>
          <w:bCs/>
          <w:sz w:val="24"/>
          <w:szCs w:val="24"/>
          <w:bdr w:val="none" w:sz="0" w:space="0" w:color="auto" w:frame="1"/>
          <w:lang w:eastAsia="es-ES"/>
        </w:rPr>
        <w:t>seguramente lo único que se haya logrado sea retrasar</w:t>
      </w:r>
      <w:r w:rsidR="004A5344">
        <w:rPr>
          <w:rFonts w:ascii="Times New Roman" w:eastAsia="Times New Roman" w:hAnsi="Times New Roman" w:cs="Times New Roman"/>
          <w:bCs/>
          <w:sz w:val="24"/>
          <w:szCs w:val="24"/>
          <w:bdr w:val="none" w:sz="0" w:space="0" w:color="auto" w:frame="1"/>
          <w:lang w:eastAsia="es-ES"/>
        </w:rPr>
        <w:t xml:space="preserve"> la</w:t>
      </w:r>
      <w:r w:rsidRPr="00996CA6">
        <w:rPr>
          <w:rFonts w:ascii="Times New Roman" w:eastAsia="Times New Roman" w:hAnsi="Times New Roman" w:cs="Times New Roman"/>
          <w:bCs/>
          <w:sz w:val="24"/>
          <w:szCs w:val="24"/>
          <w:bdr w:val="none" w:sz="0" w:space="0" w:color="auto" w:frame="1"/>
          <w:lang w:eastAsia="es-ES"/>
        </w:rPr>
        <w:t xml:space="preserve"> solución natural de los graves desequilibrios económicos</w:t>
      </w:r>
      <w:r w:rsidRPr="00996CA6">
        <w:rPr>
          <w:rFonts w:ascii="Times New Roman" w:eastAsia="Times New Roman" w:hAnsi="Times New Roman" w:cs="Times New Roman"/>
          <w:sz w:val="24"/>
          <w:szCs w:val="24"/>
          <w:lang w:eastAsia="es-ES"/>
        </w:rPr>
        <w:t> generados por el exceso de endeudamiento previo, retrasando innecesariamente el ajuste requerido para liquidar las inversiones erróneas y reasignar los recursos productivos allí donde realmente se necesitan. Muy al contrario, </w:t>
      </w:r>
      <w:hyperlink r:id="rId28" w:history="1">
        <w:r w:rsidRPr="00996CA6">
          <w:rPr>
            <w:rFonts w:ascii="Times New Roman" w:eastAsia="Times New Roman" w:hAnsi="Times New Roman" w:cs="Times New Roman"/>
            <w:bCs/>
            <w:sz w:val="24"/>
            <w:szCs w:val="24"/>
            <w:lang w:eastAsia="es-ES"/>
          </w:rPr>
          <w:t>estas políticas han generado una burbuja mucho mayor</w:t>
        </w:r>
      </w:hyperlink>
      <w:r w:rsidRPr="00996CA6">
        <w:rPr>
          <w:rFonts w:ascii="Times New Roman" w:eastAsia="Times New Roman" w:hAnsi="Times New Roman" w:cs="Times New Roman"/>
          <w:sz w:val="24"/>
          <w:szCs w:val="24"/>
          <w:lang w:eastAsia="es-ES"/>
        </w:rPr>
        <w:t> que la anterior en otra categoría de activos: los activos financieros, es decir, bonos y renta variable. Y todo ello </w:t>
      </w:r>
      <w:r w:rsidRPr="00996CA6">
        <w:rPr>
          <w:rFonts w:ascii="Times New Roman" w:eastAsia="Times New Roman" w:hAnsi="Times New Roman" w:cs="Times New Roman"/>
          <w:bCs/>
          <w:sz w:val="24"/>
          <w:szCs w:val="24"/>
          <w:bdr w:val="none" w:sz="0" w:space="0" w:color="auto" w:frame="1"/>
          <w:lang w:eastAsia="es-ES"/>
        </w:rPr>
        <w:t>con un nivel de endeudamiento muy superior al de partida, cuando arrancó la crisis en 2007</w:t>
      </w:r>
      <w:r w:rsidRPr="00996CA6">
        <w:rPr>
          <w:rFonts w:ascii="Times New Roman" w:eastAsia="Times New Roman" w:hAnsi="Times New Roman" w:cs="Times New Roman"/>
          <w:sz w:val="24"/>
          <w:szCs w:val="24"/>
          <w:lang w:eastAsia="es-ES"/>
        </w:rPr>
        <w:t>, tras haberle añadido un 100% extra del PIB (gráfico vía </w:t>
      </w:r>
      <w:hyperlink r:id="rId29" w:history="1">
        <w:r w:rsidRPr="00996CA6">
          <w:rPr>
            <w:rFonts w:ascii="Times New Roman" w:eastAsia="Times New Roman" w:hAnsi="Times New Roman" w:cs="Times New Roman"/>
            <w:bCs/>
            <w:sz w:val="24"/>
            <w:szCs w:val="24"/>
            <w:lang w:eastAsia="es-ES"/>
          </w:rPr>
          <w:t>ZeroHedge</w:t>
        </w:r>
      </w:hyperlink>
      <w:r w:rsidRPr="00996CA6">
        <w:rPr>
          <w:rFonts w:ascii="Times New Roman" w:eastAsia="Times New Roman" w:hAnsi="Times New Roman" w:cs="Times New Roman"/>
          <w:sz w:val="24"/>
          <w:szCs w:val="24"/>
          <w:lang w:eastAsia="es-ES"/>
        </w:rPr>
        <w:t>).</w:t>
      </w:r>
    </w:p>
    <w:p w:rsidR="001B376C" w:rsidRDefault="001B376C" w:rsidP="001B376C">
      <w:pPr>
        <w:shd w:val="clear" w:color="auto" w:fill="FFFFFF"/>
        <w:spacing w:after="0" w:line="240" w:lineRule="auto"/>
        <w:jc w:val="both"/>
        <w:textAlignment w:val="baseline"/>
        <w:rPr>
          <w:rFonts w:ascii="Times New Roman" w:eastAsia="Times New Roman" w:hAnsi="Times New Roman" w:cs="Times New Roman"/>
          <w:color w:val="1A1A1A"/>
          <w:sz w:val="24"/>
          <w:szCs w:val="24"/>
          <w:u w:val="single"/>
          <w:lang w:eastAsia="es-ES"/>
        </w:rPr>
      </w:pPr>
    </w:p>
    <w:p w:rsidR="001B376C" w:rsidRPr="00417EBB" w:rsidRDefault="001B376C" w:rsidP="001B376C">
      <w:pPr>
        <w:shd w:val="clear" w:color="auto" w:fill="FFFFFF"/>
        <w:spacing w:after="0" w:line="240" w:lineRule="auto"/>
        <w:jc w:val="both"/>
        <w:textAlignment w:val="baseline"/>
        <w:rPr>
          <w:rFonts w:ascii="Times New Roman" w:eastAsia="Times New Roman" w:hAnsi="Times New Roman" w:cs="Times New Roman"/>
          <w:color w:val="1A1A1A"/>
          <w:sz w:val="24"/>
          <w:szCs w:val="24"/>
          <w:u w:val="single"/>
          <w:lang w:eastAsia="es-ES"/>
        </w:rPr>
      </w:pPr>
    </w:p>
    <w:p w:rsidR="001B376C" w:rsidRPr="00417EBB" w:rsidRDefault="001B376C" w:rsidP="001B376C">
      <w:pPr>
        <w:shd w:val="clear" w:color="auto" w:fill="FFFFFF"/>
        <w:spacing w:line="240" w:lineRule="auto"/>
        <w:jc w:val="both"/>
        <w:textAlignment w:val="baseline"/>
        <w:rPr>
          <w:rFonts w:ascii="Times New Roman" w:eastAsia="Times New Roman" w:hAnsi="Times New Roman" w:cs="Times New Roman"/>
          <w:color w:val="1A1A1A"/>
          <w:sz w:val="24"/>
          <w:szCs w:val="24"/>
          <w:lang w:eastAsia="es-ES"/>
        </w:rPr>
      </w:pPr>
      <w:r w:rsidRPr="00417EBB">
        <w:rPr>
          <w:rFonts w:ascii="Times New Roman" w:eastAsia="Times New Roman" w:hAnsi="Times New Roman" w:cs="Times New Roman"/>
          <w:noProof/>
          <w:color w:val="1A1A1A"/>
          <w:sz w:val="24"/>
          <w:szCs w:val="24"/>
          <w:lang w:eastAsia="es-ES"/>
        </w:rPr>
        <w:drawing>
          <wp:inline distT="0" distB="0" distL="0" distR="0" wp14:anchorId="3078715E" wp14:editId="17A1EF21">
            <wp:extent cx="5702300" cy="2851150"/>
            <wp:effectExtent l="0" t="0" r="0" b="6350"/>
            <wp:docPr id="97" name="Imagen 9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02300" cy="2851150"/>
                    </a:xfrm>
                    <a:prstGeom prst="rect">
                      <a:avLst/>
                    </a:prstGeom>
                    <a:noFill/>
                    <a:ln>
                      <a:noFill/>
                    </a:ln>
                  </pic:spPr>
                </pic:pic>
              </a:graphicData>
            </a:graphic>
          </wp:inline>
        </w:drawing>
      </w:r>
    </w:p>
    <w:p w:rsidR="001B376C" w:rsidRDefault="001B376C" w:rsidP="001B376C">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1B376C" w:rsidRPr="00996CA6"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96CA6">
        <w:rPr>
          <w:rFonts w:ascii="Times New Roman" w:eastAsia="Times New Roman" w:hAnsi="Times New Roman" w:cs="Times New Roman"/>
          <w:sz w:val="24"/>
          <w:szCs w:val="24"/>
          <w:lang w:eastAsia="es-ES"/>
        </w:rPr>
        <w:t>Porque </w:t>
      </w:r>
      <w:r w:rsidRPr="00996CA6">
        <w:rPr>
          <w:rFonts w:ascii="Times New Roman" w:eastAsia="Times New Roman" w:hAnsi="Times New Roman" w:cs="Times New Roman"/>
          <w:bCs/>
          <w:sz w:val="24"/>
          <w:szCs w:val="24"/>
          <w:bdr w:val="none" w:sz="0" w:space="0" w:color="auto" w:frame="1"/>
          <w:lang w:eastAsia="es-ES"/>
        </w:rPr>
        <w:t>todo el dinero que los bancos centrales han “impreso” (en sentido figurado) en estos últimos diez años no ha ido a parar a la economía real</w:t>
      </w:r>
      <w:r w:rsidRPr="00996CA6">
        <w:rPr>
          <w:rFonts w:ascii="Times New Roman" w:eastAsia="Times New Roman" w:hAnsi="Times New Roman" w:cs="Times New Roman"/>
          <w:sz w:val="24"/>
          <w:szCs w:val="24"/>
          <w:lang w:eastAsia="es-ES"/>
        </w:rPr>
        <w:t>, sino que se ha canalizado hacia los mercados financieros -bonos, acciones, derivados- </w:t>
      </w:r>
      <w:r w:rsidRPr="00996CA6">
        <w:rPr>
          <w:rFonts w:ascii="Times New Roman" w:eastAsia="Times New Roman" w:hAnsi="Times New Roman" w:cs="Times New Roman"/>
          <w:bCs/>
          <w:sz w:val="24"/>
          <w:szCs w:val="24"/>
          <w:bdr w:val="none" w:sz="0" w:space="0" w:color="auto" w:frame="1"/>
          <w:lang w:eastAsia="es-ES"/>
        </w:rPr>
        <w:t>sin generar ningún impacto tangible en la estructura productiva en términos de nuevas inversiones</w:t>
      </w:r>
      <w:r w:rsidRPr="00996CA6">
        <w:rPr>
          <w:rFonts w:ascii="Times New Roman" w:eastAsia="Times New Roman" w:hAnsi="Times New Roman" w:cs="Times New Roman"/>
          <w:sz w:val="24"/>
          <w:szCs w:val="24"/>
          <w:lang w:eastAsia="es-ES"/>
        </w:rPr>
        <w:t>. En el ámbito privado, el nuevo dinero creado de la nada por los bancos centrales ha ido a parar en su mayoría a la refinanciación de deudas adquiridas en la fase de boom anterior, o bien a la recompra de acciones aprovechando los bajos tipos de interés. Es decir, muy poco de ese dinero se ha empleado en financiar nuevas inversiones que alimenten una recuperación sana de la productividad.</w:t>
      </w:r>
    </w:p>
    <w:p w:rsidR="001B376C" w:rsidRPr="00996CA6"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B376C" w:rsidRPr="00996CA6"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96CA6">
        <w:rPr>
          <w:rFonts w:ascii="Times New Roman" w:eastAsia="Times New Roman" w:hAnsi="Times New Roman" w:cs="Times New Roman"/>
          <w:sz w:val="24"/>
          <w:szCs w:val="24"/>
          <w:lang w:eastAsia="es-ES"/>
        </w:rPr>
        <w:t>Por otro lado, en el ámbito público, </w:t>
      </w:r>
      <w:r w:rsidRPr="00996CA6">
        <w:rPr>
          <w:rFonts w:ascii="Times New Roman" w:eastAsia="Times New Roman" w:hAnsi="Times New Roman" w:cs="Times New Roman"/>
          <w:bCs/>
          <w:sz w:val="24"/>
          <w:szCs w:val="24"/>
          <w:bdr w:val="none" w:sz="0" w:space="0" w:color="auto" w:frame="1"/>
          <w:lang w:eastAsia="es-ES"/>
        </w:rPr>
        <w:t>la inyección monetaria de los bancos centrales se ha utilizado, indirectamente a través de los bancos, para financiar los importantes déficit</w:t>
      </w:r>
      <w:r>
        <w:rPr>
          <w:rFonts w:ascii="Times New Roman" w:eastAsia="Times New Roman" w:hAnsi="Times New Roman" w:cs="Times New Roman"/>
          <w:bCs/>
          <w:sz w:val="24"/>
          <w:szCs w:val="24"/>
          <w:bdr w:val="none" w:sz="0" w:space="0" w:color="auto" w:frame="1"/>
          <w:lang w:eastAsia="es-ES"/>
        </w:rPr>
        <w:t>s</w:t>
      </w:r>
      <w:r w:rsidRPr="00996CA6">
        <w:rPr>
          <w:rFonts w:ascii="Times New Roman" w:eastAsia="Times New Roman" w:hAnsi="Times New Roman" w:cs="Times New Roman"/>
          <w:bCs/>
          <w:sz w:val="24"/>
          <w:szCs w:val="24"/>
          <w:bdr w:val="none" w:sz="0" w:space="0" w:color="auto" w:frame="1"/>
          <w:lang w:eastAsia="es-ES"/>
        </w:rPr>
        <w:t xml:space="preserve"> </w:t>
      </w:r>
      <w:r w:rsidRPr="00996CA6">
        <w:rPr>
          <w:rFonts w:ascii="Times New Roman" w:eastAsia="Times New Roman" w:hAnsi="Times New Roman" w:cs="Times New Roman"/>
          <w:bCs/>
          <w:sz w:val="24"/>
          <w:szCs w:val="24"/>
          <w:bdr w:val="none" w:sz="0" w:space="0" w:color="auto" w:frame="1"/>
          <w:lang w:eastAsia="es-ES"/>
        </w:rPr>
        <w:lastRenderedPageBreak/>
        <w:t>fiscales de los países desarrollados</w:t>
      </w:r>
      <w:r w:rsidRPr="00996CA6">
        <w:rPr>
          <w:rFonts w:ascii="Times New Roman" w:eastAsia="Times New Roman" w:hAnsi="Times New Roman" w:cs="Times New Roman"/>
          <w:sz w:val="24"/>
          <w:szCs w:val="24"/>
          <w:lang w:eastAsia="es-ES"/>
        </w:rPr>
        <w:t>, cuyos gobiernos han perdido todo incentivo para ajustar sus presupuestos a la disponibilidad real de recursos, haciendo las reformas necesarias. Por tanto, todo ese dinero no ha contribuido a aumentar inversiones productivas, ni siquiera en infraestructuras públicas, sino más bien a financiar gasto corriente casi exclusivamente. De ahí que el crecimiento estos años haya sido exiguo y, </w:t>
      </w:r>
      <w:hyperlink r:id="rId31" w:history="1">
        <w:r w:rsidRPr="00996CA6">
          <w:rPr>
            <w:rFonts w:ascii="Times New Roman" w:eastAsia="Times New Roman" w:hAnsi="Times New Roman" w:cs="Times New Roman"/>
            <w:bCs/>
            <w:sz w:val="24"/>
            <w:szCs w:val="24"/>
            <w:lang w:eastAsia="es-ES"/>
          </w:rPr>
          <w:t>la productividad, como el mismo Banco de Pagos Internacionales (BIS) alertó hace un par de años ha venido decreciendo</w:t>
        </w:r>
      </w:hyperlink>
      <w:r w:rsidRPr="00996CA6">
        <w:rPr>
          <w:rFonts w:ascii="Times New Roman" w:eastAsia="Times New Roman" w:hAnsi="Times New Roman" w:cs="Times New Roman"/>
          <w:sz w:val="24"/>
          <w:szCs w:val="24"/>
          <w:lang w:eastAsia="es-ES"/>
        </w:rPr>
        <w:t>, al tiempo que </w:t>
      </w:r>
      <w:hyperlink r:id="rId32" w:history="1">
        <w:r w:rsidRPr="00996CA6">
          <w:rPr>
            <w:rFonts w:ascii="Times New Roman" w:eastAsia="Times New Roman" w:hAnsi="Times New Roman" w:cs="Times New Roman"/>
            <w:bCs/>
            <w:sz w:val="24"/>
            <w:szCs w:val="24"/>
            <w:lang w:eastAsia="es-ES"/>
          </w:rPr>
          <w:t>ha aumentado la desigualdad</w:t>
        </w:r>
      </w:hyperlink>
      <w:r w:rsidRPr="00996CA6">
        <w:rPr>
          <w:rFonts w:ascii="Times New Roman" w:eastAsia="Times New Roman" w:hAnsi="Times New Roman" w:cs="Times New Roman"/>
          <w:sz w:val="24"/>
          <w:szCs w:val="24"/>
          <w:lang w:eastAsia="es-ES"/>
        </w:rPr>
        <w:t>.</w:t>
      </w:r>
    </w:p>
    <w:p w:rsidR="001B376C" w:rsidRPr="00996CA6" w:rsidRDefault="001B376C" w:rsidP="001B376C">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B376C" w:rsidRDefault="001B376C" w:rsidP="001B376C">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r w:rsidRPr="00996CA6">
        <w:rPr>
          <w:rFonts w:ascii="Times New Roman" w:eastAsia="Times New Roman" w:hAnsi="Times New Roman" w:cs="Times New Roman"/>
          <w:sz w:val="24"/>
          <w:szCs w:val="24"/>
          <w:lang w:eastAsia="es-ES"/>
        </w:rPr>
        <w:t>Por todo ello, es más que probable que, sin ser conscientes de ello, por las arterias de la economía esté circulando ya el veneno de la próxima crisis. Por lo que </w:t>
      </w:r>
      <w:r w:rsidRPr="00996CA6">
        <w:rPr>
          <w:rFonts w:ascii="Times New Roman" w:eastAsia="Times New Roman" w:hAnsi="Times New Roman" w:cs="Times New Roman"/>
          <w:bCs/>
          <w:sz w:val="24"/>
          <w:szCs w:val="24"/>
          <w:bdr w:val="none" w:sz="0" w:space="0" w:color="auto" w:frame="1"/>
          <w:lang w:eastAsia="es-ES"/>
        </w:rPr>
        <w:t>no cabe sino recomendar prudencia, aun teniendo una sana esperanza en la recuperación económica.</w:t>
      </w:r>
    </w:p>
    <w:p w:rsidR="00537DE2" w:rsidRDefault="00537DE2" w:rsidP="001B376C">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p>
    <w:p w:rsidR="004332B7" w:rsidRPr="00311EE9" w:rsidRDefault="00311EE9" w:rsidP="004332B7">
      <w:pPr>
        <w:spacing w:line="240" w:lineRule="auto"/>
        <w:jc w:val="both"/>
        <w:rPr>
          <w:rFonts w:ascii="Times New Roman" w:hAnsi="Times New Roman"/>
          <w:b/>
          <w:sz w:val="24"/>
          <w:szCs w:val="24"/>
        </w:rPr>
      </w:pPr>
      <w:r w:rsidRPr="00311EE9">
        <w:rPr>
          <w:rFonts w:ascii="Times New Roman" w:hAnsi="Times New Roman"/>
          <w:b/>
          <w:sz w:val="24"/>
          <w:szCs w:val="24"/>
        </w:rPr>
        <w:t>Las élites y sus caprichos det</w:t>
      </w:r>
      <w:r>
        <w:rPr>
          <w:rFonts w:ascii="Times New Roman" w:hAnsi="Times New Roman"/>
          <w:b/>
          <w:sz w:val="24"/>
          <w:szCs w:val="24"/>
        </w:rPr>
        <w:t>rás de la fragilidad financiera</w:t>
      </w:r>
    </w:p>
    <w:p w:rsidR="004332B7" w:rsidRDefault="004332B7" w:rsidP="004332B7">
      <w:pPr>
        <w:spacing w:line="240" w:lineRule="auto"/>
        <w:jc w:val="both"/>
        <w:rPr>
          <w:rFonts w:ascii="Times New Roman" w:hAnsi="Times New Roman"/>
          <w:sz w:val="24"/>
          <w:szCs w:val="24"/>
        </w:rPr>
      </w:pPr>
      <w:r w:rsidRPr="00C079A9">
        <w:rPr>
          <w:rFonts w:ascii="Times New Roman" w:hAnsi="Times New Roman"/>
          <w:sz w:val="24"/>
          <w:szCs w:val="24"/>
        </w:rPr>
        <w:t>Los banqueros centrales tratan de apagar los pequeños incendios del sistema capitalista, mientras que son incapaces de reconocer que ellos son los responsables últimos de las grandes deflagraciones.</w:t>
      </w:r>
    </w:p>
    <w:p w:rsidR="004332B7" w:rsidRDefault="004332B7" w:rsidP="004332B7">
      <w:pPr>
        <w:spacing w:line="240" w:lineRule="auto"/>
        <w:jc w:val="both"/>
        <w:rPr>
          <w:rFonts w:ascii="Times New Roman" w:hAnsi="Times New Roman"/>
          <w:sz w:val="24"/>
          <w:szCs w:val="24"/>
        </w:rPr>
      </w:pPr>
      <w:r>
        <w:rPr>
          <w:noProof/>
          <w:lang w:eastAsia="es-ES"/>
        </w:rPr>
        <w:drawing>
          <wp:inline distT="0" distB="0" distL="0" distR="0" wp14:anchorId="7EEB78DA" wp14:editId="2A884B0B">
            <wp:extent cx="5400040" cy="3032750"/>
            <wp:effectExtent l="0" t="0" r="0" b="0"/>
            <wp:docPr id="11" name="Imagen 11" descr="Enésima burbuja, la política de volatilidad c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nésima burbuja, la política de volatilidad cer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40" cy="3032750"/>
                    </a:xfrm>
                    <a:prstGeom prst="rect">
                      <a:avLst/>
                    </a:prstGeom>
                    <a:noFill/>
                    <a:ln>
                      <a:noFill/>
                    </a:ln>
                  </pic:spPr>
                </pic:pic>
              </a:graphicData>
            </a:graphic>
          </wp:inline>
        </w:drawing>
      </w:r>
    </w:p>
    <w:p w:rsidR="004332B7" w:rsidRDefault="007A341D" w:rsidP="004332B7">
      <w:pPr>
        <w:spacing w:line="240" w:lineRule="auto"/>
        <w:jc w:val="both"/>
        <w:rPr>
          <w:rFonts w:ascii="Times New Roman" w:hAnsi="Times New Roman"/>
          <w:sz w:val="24"/>
          <w:szCs w:val="24"/>
        </w:rPr>
      </w:pPr>
      <w:r>
        <w:rPr>
          <w:rFonts w:ascii="Times New Roman" w:hAnsi="Times New Roman"/>
          <w:sz w:val="24"/>
          <w:szCs w:val="24"/>
        </w:rPr>
        <w:t>(</w:t>
      </w:r>
      <w:r w:rsidR="004332B7">
        <w:rPr>
          <w:rFonts w:ascii="Times New Roman" w:hAnsi="Times New Roman"/>
          <w:sz w:val="24"/>
          <w:szCs w:val="24"/>
        </w:rPr>
        <w:t>Que cada cual imagine lo que</w:t>
      </w:r>
      <w:r>
        <w:rPr>
          <w:rFonts w:ascii="Times New Roman" w:hAnsi="Times New Roman"/>
          <w:sz w:val="24"/>
          <w:szCs w:val="24"/>
        </w:rPr>
        <w:t xml:space="preserve"> “nos”</w:t>
      </w:r>
      <w:r w:rsidR="004332B7">
        <w:rPr>
          <w:rFonts w:ascii="Times New Roman" w:hAnsi="Times New Roman"/>
          <w:sz w:val="24"/>
          <w:szCs w:val="24"/>
        </w:rPr>
        <w:t xml:space="preserve"> quiso “expresar” Bernanke con su idioma gestual…</w:t>
      </w:r>
      <w:r>
        <w:rPr>
          <w:rFonts w:ascii="Times New Roman" w:hAnsi="Times New Roman"/>
          <w:sz w:val="24"/>
          <w:szCs w:val="24"/>
        </w:rPr>
        <w:t>)</w:t>
      </w:r>
    </w:p>
    <w:p w:rsidR="004332B7" w:rsidRPr="00903F51" w:rsidRDefault="004332B7" w:rsidP="004332B7">
      <w:pPr>
        <w:spacing w:line="240" w:lineRule="auto"/>
        <w:jc w:val="both"/>
        <w:rPr>
          <w:rFonts w:ascii="Times New Roman" w:hAnsi="Times New Roman"/>
          <w:sz w:val="24"/>
          <w:szCs w:val="24"/>
        </w:rPr>
      </w:pPr>
      <w:r w:rsidRPr="00903F51">
        <w:rPr>
          <w:rFonts w:ascii="Times New Roman" w:hAnsi="Times New Roman"/>
          <w:sz w:val="24"/>
          <w:szCs w:val="24"/>
        </w:rPr>
        <w:t>Tras el ascenso de Allan Greenspan a la presidencia del Banco Central más poderoso del mundo, la Reserva Federal, se produjo un cambio de paradigma en la política monetaria global. Los banqueros centrales adoptaron públicamente el paradigma de gestión del riesgo en su aproximación a la política monetaria. Y ello generó un tremendo problema de riesgo moral, la famosa “Greenspan-Bernanke-Yellen Put”, que continúa en el momento actual. Los mercados perdieron el miedo a la</w:t>
      </w:r>
      <w:r>
        <w:rPr>
          <w:rFonts w:ascii="Times New Roman" w:hAnsi="Times New Roman"/>
          <w:sz w:val="24"/>
          <w:szCs w:val="24"/>
        </w:rPr>
        <w:t xml:space="preserve"> asunción de riesgos excesivos.</w:t>
      </w:r>
    </w:p>
    <w:p w:rsidR="00311EE9" w:rsidRPr="00311EE9" w:rsidRDefault="004332B7" w:rsidP="00311EE9">
      <w:pPr>
        <w:spacing w:line="240" w:lineRule="auto"/>
        <w:jc w:val="both"/>
        <w:rPr>
          <w:rFonts w:ascii="Times New Roman" w:hAnsi="Times New Roman"/>
          <w:sz w:val="24"/>
          <w:szCs w:val="24"/>
        </w:rPr>
      </w:pPr>
      <w:r w:rsidRPr="00903F51">
        <w:rPr>
          <w:rFonts w:ascii="Times New Roman" w:hAnsi="Times New Roman"/>
          <w:sz w:val="24"/>
          <w:szCs w:val="24"/>
        </w:rPr>
        <w:t xml:space="preserve">La idea de la “Greenspan-Bernanke-Yellen Put”, bajo una visión monetarista del mundo errónea, es muy sencilla: los bajos tipos de interés acabarán curando siempre los problemas del mercado. Desafortunadamente, los banqueros centrales de medio mundo han caído en un patrón por el cual los períodos de bajos tipos de interés, incluso al 0%, son cada vez más largos, pero ello lleva implícitamente al exceso financiero del mañana. Los banqueros </w:t>
      </w:r>
      <w:r w:rsidRPr="00903F51">
        <w:rPr>
          <w:rFonts w:ascii="Times New Roman" w:hAnsi="Times New Roman"/>
          <w:sz w:val="24"/>
          <w:szCs w:val="24"/>
        </w:rPr>
        <w:lastRenderedPageBreak/>
        <w:t>centrales tratan de apagar los pequeños incendios del sistema capitalista, mientras que son incapaces de reconocer que ellos son los responsables últimos de las grandes deflagraciones.</w:t>
      </w:r>
    </w:p>
    <w:p w:rsidR="00311EE9" w:rsidRDefault="00311EE9" w:rsidP="00311EE9">
      <w:pPr>
        <w:spacing w:line="240" w:lineRule="auto"/>
        <w:jc w:val="both"/>
        <w:rPr>
          <w:rFonts w:ascii="Times New Roman" w:hAnsi="Times New Roman"/>
          <w:sz w:val="24"/>
          <w:szCs w:val="24"/>
        </w:rPr>
      </w:pPr>
      <w:r w:rsidRPr="00D16FDB">
        <w:rPr>
          <w:rFonts w:ascii="Times New Roman" w:hAnsi="Times New Roman" w:cs="Times New Roman"/>
          <w:sz w:val="24"/>
          <w:szCs w:val="24"/>
        </w:rPr>
        <w:t>Las grandes empresas se han convertido en una máquina de generar dinero para los accionistas. Pero las consecuencias de ese objetivo son malas para todos</w:t>
      </w:r>
      <w:r>
        <w:rPr>
          <w:rFonts w:ascii="Times New Roman" w:hAnsi="Times New Roman" w:cs="Times New Roman"/>
          <w:sz w:val="24"/>
          <w:szCs w:val="24"/>
        </w:rPr>
        <w:t>.</w:t>
      </w:r>
    </w:p>
    <w:p w:rsidR="00311EE9" w:rsidRPr="00D16FDB" w:rsidRDefault="00311EE9" w:rsidP="00311EE9">
      <w:pPr>
        <w:spacing w:line="240" w:lineRule="auto"/>
        <w:jc w:val="both"/>
        <w:rPr>
          <w:rFonts w:ascii="Times New Roman" w:hAnsi="Times New Roman"/>
          <w:sz w:val="24"/>
          <w:szCs w:val="24"/>
        </w:rPr>
      </w:pPr>
      <w:r w:rsidRPr="00D16FDB">
        <w:rPr>
          <w:rFonts w:ascii="Times New Roman" w:hAnsi="Times New Roman"/>
          <w:sz w:val="24"/>
          <w:szCs w:val="24"/>
        </w:rPr>
        <w:t>Apple ha reconocido que redujo deliberadamente la velocidad de sus iPhone antiguos: un algoritmo limitaba la potencia de los terminales según se degradaba la batería. Los usuarios desconocían que la firma estaba operando en ese sentido y tampoco habían sido avisados de que acciones de esa clase podrían llevarse a cabo. Uno de los perjudicados comuni</w:t>
      </w:r>
      <w:r>
        <w:rPr>
          <w:rFonts w:ascii="Times New Roman" w:hAnsi="Times New Roman"/>
          <w:sz w:val="24"/>
          <w:szCs w:val="24"/>
        </w:rPr>
        <w:t>có sus sospechas en un hilo de “Reddit”</w:t>
      </w:r>
      <w:r w:rsidRPr="00D16FDB">
        <w:rPr>
          <w:rFonts w:ascii="Times New Roman" w:hAnsi="Times New Roman"/>
          <w:sz w:val="24"/>
          <w:szCs w:val="24"/>
        </w:rPr>
        <w:t>, el asunto se hizo público y la marca acabó disculpándose a través de una nota. Ahora ha llegado el momento de la solución, y la que ofrece es muy llamativa porque propone que los usuarios de los teléfonos que ha ralentizado compren una nueva batería. Con un precio reducido, eso sí. En resumen: Apple crea un problema y el remedio consiste en que los clientes a los qu</w:t>
      </w:r>
      <w:r>
        <w:rPr>
          <w:rFonts w:ascii="Times New Roman" w:hAnsi="Times New Roman"/>
          <w:sz w:val="24"/>
          <w:szCs w:val="24"/>
        </w:rPr>
        <w:t>e ha perjudicado le paguen más.</w:t>
      </w:r>
    </w:p>
    <w:p w:rsidR="00311EE9" w:rsidRPr="00D16FDB" w:rsidRDefault="00311EE9" w:rsidP="00311EE9">
      <w:pPr>
        <w:spacing w:line="240" w:lineRule="auto"/>
        <w:jc w:val="both"/>
        <w:rPr>
          <w:rFonts w:ascii="Times New Roman" w:hAnsi="Times New Roman"/>
          <w:sz w:val="24"/>
          <w:szCs w:val="24"/>
        </w:rPr>
      </w:pPr>
      <w:r w:rsidRPr="00D16FDB">
        <w:rPr>
          <w:rFonts w:ascii="Times New Roman" w:hAnsi="Times New Roman"/>
          <w:sz w:val="24"/>
          <w:szCs w:val="24"/>
        </w:rPr>
        <w:t>No es la primera vez que ocurre, y tampoco será la última. La disparidad de fuerzas entre grandes firmas y sus usuarios y la débil o inexistente actuación de los reguladores, así como los procesos de monopolización, generan un buen número de abusos. Pero no se trata sólo de una cuestión de consumo, sino de una tendencia ya casi estructural en nuestro capitalismo: los gestores de las empresas y los accionistas que los eligen están desarrollando una serie de prácticas que consisten en crear problemas que lueg</w:t>
      </w:r>
      <w:r>
        <w:rPr>
          <w:rFonts w:ascii="Times New Roman" w:hAnsi="Times New Roman"/>
          <w:sz w:val="24"/>
          <w:szCs w:val="24"/>
        </w:rPr>
        <w:t>o solucionamos los demás.</w:t>
      </w:r>
    </w:p>
    <w:p w:rsidR="00311EE9" w:rsidRPr="00D16FDB" w:rsidRDefault="00311EE9" w:rsidP="00311EE9">
      <w:pPr>
        <w:spacing w:line="240" w:lineRule="auto"/>
        <w:jc w:val="both"/>
        <w:rPr>
          <w:rFonts w:ascii="Times New Roman" w:hAnsi="Times New Roman"/>
          <w:sz w:val="24"/>
          <w:szCs w:val="24"/>
        </w:rPr>
      </w:pPr>
      <w:r w:rsidRPr="00D16FDB">
        <w:rPr>
          <w:rFonts w:ascii="Times New Roman" w:hAnsi="Times New Roman"/>
          <w:sz w:val="24"/>
          <w:szCs w:val="24"/>
        </w:rPr>
        <w:t>Dado que la coyuntura es positiva, porque existe abundancia de financiación barata en el mercado, este tipo de operaciones suelen funcionar bien. Otra cuestión es a quién aprovechan. Al emitir los bonos, los fondos conseguirán enormes cantidades de dinero que pueden utilizar de distintas formas. Entre ellas, pueden invertirlos en mejorar la compañía, en fichar talento o en retribuir mejor a sus empleados; en prestar un servicio más adecuado a sus clientes; o en fomentar la innovación. Pero esta no es la prioridad: 2017 ha sido un año récord en el reparto de dividendos a nivel global. Lo que ganan, o lo que piden prestado, va a parar a manos de los accionistas porque muy pocas grandes empresas están interesadas en lo que debería ser su centro: tener una compañía mejor. En realidad, están mucho más pendientes de cuánto pueden repartir.</w:t>
      </w:r>
    </w:p>
    <w:p w:rsidR="00311EE9" w:rsidRPr="00D16FDB" w:rsidRDefault="00311EE9" w:rsidP="00311EE9">
      <w:pPr>
        <w:spacing w:line="240" w:lineRule="auto"/>
        <w:jc w:val="both"/>
        <w:rPr>
          <w:rFonts w:ascii="Times New Roman" w:hAnsi="Times New Roman"/>
          <w:sz w:val="24"/>
          <w:szCs w:val="24"/>
        </w:rPr>
      </w:pPr>
      <w:r w:rsidRPr="00D16FDB">
        <w:rPr>
          <w:rFonts w:ascii="Times New Roman" w:hAnsi="Times New Roman"/>
          <w:sz w:val="24"/>
          <w:szCs w:val="24"/>
        </w:rPr>
        <w:t>No se trata sólo de una forma de retribución a quienes poseen acciones, sino que es parte de una estrategia muy común. Un fondo de inversión puede adquirir una empresa o parte de ella con dinero prestado, y una vez que se ha hecho con el control de la firma, emite deuda de la compañía para refinanciar el préstamo, de manera que es la empresa adquirida la que acaba pagando lo que habrían debido poner los fondos. O, en su caso, y como fue muy frecuente hace una década y vuelve a serlo hoy, piden dinero que dest</w:t>
      </w:r>
      <w:r>
        <w:rPr>
          <w:rFonts w:ascii="Times New Roman" w:hAnsi="Times New Roman"/>
          <w:sz w:val="24"/>
          <w:szCs w:val="24"/>
        </w:rPr>
        <w:t>inan íntegramente a dividendos.</w:t>
      </w:r>
    </w:p>
    <w:p w:rsidR="00311EE9" w:rsidRPr="00D16FDB" w:rsidRDefault="00311EE9" w:rsidP="00311EE9">
      <w:pPr>
        <w:spacing w:line="240" w:lineRule="auto"/>
        <w:jc w:val="both"/>
        <w:rPr>
          <w:rFonts w:ascii="Times New Roman" w:hAnsi="Times New Roman"/>
          <w:sz w:val="24"/>
          <w:szCs w:val="24"/>
        </w:rPr>
      </w:pPr>
      <w:r w:rsidRPr="00D16FDB">
        <w:rPr>
          <w:rFonts w:ascii="Times New Roman" w:hAnsi="Times New Roman"/>
          <w:sz w:val="24"/>
          <w:szCs w:val="24"/>
        </w:rPr>
        <w:t>Este tipo de operaciones revelan de una forma cristalina la preocupante deriva de una economía falsa, tejida de mediadores con acceso al dinero y al poder, que obtienen notables réditos sin generar nada bueno a cambio. Porque la consecuencia de todo este proceso no es solo</w:t>
      </w:r>
      <w:r>
        <w:rPr>
          <w:rFonts w:ascii="Times New Roman" w:hAnsi="Times New Roman"/>
          <w:sz w:val="24"/>
          <w:szCs w:val="24"/>
        </w:rPr>
        <w:t xml:space="preserve"> que alguien se enriquece, o </w:t>
      </w:r>
      <w:r w:rsidRPr="00D16FDB">
        <w:rPr>
          <w:rFonts w:ascii="Times New Roman" w:hAnsi="Times New Roman"/>
          <w:sz w:val="24"/>
          <w:szCs w:val="24"/>
        </w:rPr>
        <w:t>que extraiga de la compañía comprada el dinero para pagarla, sino que también causa grandes problemas a las empresas y a quienes forman parte de las mismas. Lo pedido ha de devolverse, y eso determina el día a día: hay que conseguir más beneficios para hacer frente a la marcha normal de la firma y a la rémora añadida de la deuda. Podría lograrse mediante un aumento de los ingresos</w:t>
      </w:r>
      <w:r>
        <w:rPr>
          <w:rFonts w:ascii="Times New Roman" w:hAnsi="Times New Roman"/>
          <w:sz w:val="24"/>
          <w:szCs w:val="24"/>
        </w:rPr>
        <w:t>, pero los gestores no se contratan</w:t>
      </w:r>
      <w:r w:rsidRPr="00D16FDB">
        <w:rPr>
          <w:rFonts w:ascii="Times New Roman" w:hAnsi="Times New Roman"/>
          <w:sz w:val="24"/>
          <w:szCs w:val="24"/>
        </w:rPr>
        <w:t xml:space="preserve"> con ese objetivo, sino con el de disminuir los costes. En realidad, es el camino más fácil; crecer supone tener al frente personas con inventiva y que desarrollen una estrategia que atraiga más clientes, y eso escasea. Sin embargo, cualquiera</w:t>
      </w:r>
      <w:r w:rsidR="00FC544E">
        <w:rPr>
          <w:rFonts w:ascii="Times New Roman" w:hAnsi="Times New Roman"/>
          <w:sz w:val="24"/>
          <w:szCs w:val="24"/>
        </w:rPr>
        <w:t xml:space="preserve"> puede sacar la tijera: despe</w:t>
      </w:r>
      <w:r w:rsidR="0014086C">
        <w:rPr>
          <w:rFonts w:ascii="Times New Roman" w:hAnsi="Times New Roman"/>
          <w:sz w:val="24"/>
          <w:szCs w:val="24"/>
        </w:rPr>
        <w:t>dir</w:t>
      </w:r>
      <w:r w:rsidRPr="00D16FDB">
        <w:rPr>
          <w:rFonts w:ascii="Times New Roman" w:hAnsi="Times New Roman"/>
          <w:sz w:val="24"/>
          <w:szCs w:val="24"/>
        </w:rPr>
        <w:t xml:space="preserve"> </w:t>
      </w:r>
      <w:r w:rsidR="0014086C">
        <w:rPr>
          <w:rFonts w:ascii="Times New Roman" w:hAnsi="Times New Roman"/>
          <w:sz w:val="24"/>
          <w:szCs w:val="24"/>
        </w:rPr>
        <w:lastRenderedPageBreak/>
        <w:t>empleados, externalizar tareas, pagar salarios más bajos, apretar</w:t>
      </w:r>
      <w:r w:rsidRPr="00D16FDB">
        <w:rPr>
          <w:rFonts w:ascii="Times New Roman" w:hAnsi="Times New Roman"/>
          <w:sz w:val="24"/>
          <w:szCs w:val="24"/>
        </w:rPr>
        <w:t xml:space="preserve"> a los proveedores,</w:t>
      </w:r>
      <w:r w:rsidR="0014086C">
        <w:rPr>
          <w:rFonts w:ascii="Times New Roman" w:hAnsi="Times New Roman"/>
          <w:sz w:val="24"/>
          <w:szCs w:val="24"/>
        </w:rPr>
        <w:t xml:space="preserve"> y si la compañía es grande, aprovecharse</w:t>
      </w:r>
      <w:r w:rsidRPr="00D16FDB">
        <w:rPr>
          <w:rFonts w:ascii="Times New Roman" w:hAnsi="Times New Roman"/>
          <w:sz w:val="24"/>
          <w:szCs w:val="24"/>
        </w:rPr>
        <w:t xml:space="preserve"> de clientes cautivos.</w:t>
      </w:r>
    </w:p>
    <w:p w:rsidR="00311EE9" w:rsidRPr="00D16FDB" w:rsidRDefault="00311EE9" w:rsidP="00311EE9">
      <w:pPr>
        <w:spacing w:line="240" w:lineRule="auto"/>
        <w:jc w:val="both"/>
        <w:rPr>
          <w:rFonts w:ascii="Times New Roman" w:hAnsi="Times New Roman"/>
          <w:sz w:val="24"/>
          <w:szCs w:val="24"/>
        </w:rPr>
      </w:pPr>
      <w:r w:rsidRPr="00D16FDB">
        <w:rPr>
          <w:rFonts w:ascii="Times New Roman" w:hAnsi="Times New Roman"/>
          <w:sz w:val="24"/>
          <w:szCs w:val="24"/>
        </w:rPr>
        <w:t xml:space="preserve">Son aspectos que pasan desapercibidos, que suelen estimarse como normales y que han sido asumidos como parte del juego. Pero no deberíamos olvidar ni la nocividad de estas prácticas ni la hipocresía de quienes las defienden, porque suelen ser las mismas personas que aseguran que los Estados no pueden endeudarse más y que todas sus opciones pasan por recortar gastos. Generar deuda parece ser un problema enorme en las cuentas públicas, pero una buena jugada en las privadas: pedir prestado está mal para sufragar los servicios públicos y es algo conveniente si se trata de que los accionistas ganen más. Una extraña lógica, pero que funciona sin provocar encontronazos. Máxime cuando no se puede olvidar que la austeridad a la que </w:t>
      </w:r>
      <w:r w:rsidR="0014086C">
        <w:rPr>
          <w:rFonts w:ascii="Times New Roman" w:hAnsi="Times New Roman"/>
          <w:sz w:val="24"/>
          <w:szCs w:val="24"/>
        </w:rPr>
        <w:t xml:space="preserve">estamos sometidos </w:t>
      </w:r>
      <w:r w:rsidRPr="00D16FDB">
        <w:rPr>
          <w:rFonts w:ascii="Times New Roman" w:hAnsi="Times New Roman"/>
          <w:sz w:val="24"/>
          <w:szCs w:val="24"/>
        </w:rPr>
        <w:t>no es un simple mecanismo para ajustar los ingresos y los gastos, sino el product</w:t>
      </w:r>
      <w:r w:rsidR="0014086C">
        <w:rPr>
          <w:rFonts w:ascii="Times New Roman" w:hAnsi="Times New Roman"/>
          <w:sz w:val="24"/>
          <w:szCs w:val="24"/>
        </w:rPr>
        <w:t xml:space="preserve">o de que el Estado pidió </w:t>
      </w:r>
      <w:r w:rsidRPr="00D16FDB">
        <w:rPr>
          <w:rFonts w:ascii="Times New Roman" w:hAnsi="Times New Roman"/>
          <w:sz w:val="24"/>
          <w:szCs w:val="24"/>
        </w:rPr>
        <w:t>dinero prestado (y mucho) para que los acreedore</w:t>
      </w:r>
      <w:r w:rsidR="0014086C">
        <w:rPr>
          <w:rFonts w:ascii="Times New Roman" w:hAnsi="Times New Roman"/>
          <w:sz w:val="24"/>
          <w:szCs w:val="24"/>
        </w:rPr>
        <w:t xml:space="preserve">s de los bancos </w:t>
      </w:r>
      <w:r>
        <w:rPr>
          <w:rFonts w:ascii="Times New Roman" w:hAnsi="Times New Roman"/>
          <w:sz w:val="24"/>
          <w:szCs w:val="24"/>
        </w:rPr>
        <w:t>cobraran lo que se les debía.</w:t>
      </w:r>
    </w:p>
    <w:p w:rsidR="00311EE9" w:rsidRPr="00D16FDB" w:rsidRDefault="00311EE9" w:rsidP="00311EE9">
      <w:pPr>
        <w:spacing w:line="240" w:lineRule="auto"/>
        <w:jc w:val="both"/>
        <w:rPr>
          <w:rFonts w:ascii="Times New Roman" w:hAnsi="Times New Roman"/>
          <w:sz w:val="24"/>
          <w:szCs w:val="24"/>
        </w:rPr>
      </w:pPr>
      <w:r w:rsidRPr="00D16FDB">
        <w:rPr>
          <w:rFonts w:ascii="Times New Roman" w:hAnsi="Times New Roman"/>
          <w:sz w:val="24"/>
          <w:szCs w:val="24"/>
        </w:rPr>
        <w:t>Las compañías actuales también viven una extraña austeridad, ya que están corriendo permanentemente en la cinta mecánica para producir más dividendo o para devolver lo que se pidió prestado. Están sometidas a un estrés intenso que las exprime al máximo, producto de un tipo de ge</w:t>
      </w:r>
      <w:r w:rsidR="0014086C">
        <w:rPr>
          <w:rFonts w:ascii="Times New Roman" w:hAnsi="Times New Roman"/>
          <w:sz w:val="24"/>
          <w:szCs w:val="24"/>
        </w:rPr>
        <w:t>stión absurda que sólo es provechosa para</w:t>
      </w:r>
      <w:r w:rsidRPr="00D16FDB">
        <w:rPr>
          <w:rFonts w:ascii="Times New Roman" w:hAnsi="Times New Roman"/>
          <w:sz w:val="24"/>
          <w:szCs w:val="24"/>
        </w:rPr>
        <w:t xml:space="preserve"> a unos pocos actores. Los accionistas no están interesados más que en recoger el máximo beneficio posible, aun sabiendo que hacer correr muy rápido al caballo puede provocar que reviente. Ese es el problema de fondo, y es provocado por unos accionistas que no son capaces de pensar en las consecuencias que su insensatez genera. La segunda parte tampoco es mejor, porque una vez planteado el asunto, desplazan la solución hacia nosotros, es decir, hacia los trabajadores, clientes o contribuyentes. Es lo mismo que Apple: el problema generado se soluciona pagando nosotros más (o co</w:t>
      </w:r>
      <w:r>
        <w:rPr>
          <w:rFonts w:ascii="Times New Roman" w:hAnsi="Times New Roman"/>
          <w:sz w:val="24"/>
          <w:szCs w:val="24"/>
        </w:rPr>
        <w:t>brando menos, o viviendo peor).</w:t>
      </w:r>
    </w:p>
    <w:p w:rsidR="00311EE9" w:rsidRDefault="00311EE9" w:rsidP="00311EE9">
      <w:pPr>
        <w:spacing w:line="240" w:lineRule="auto"/>
        <w:jc w:val="both"/>
        <w:rPr>
          <w:rFonts w:ascii="Times New Roman" w:hAnsi="Times New Roman"/>
          <w:sz w:val="24"/>
          <w:szCs w:val="24"/>
        </w:rPr>
      </w:pPr>
      <w:r w:rsidRPr="00D16FDB">
        <w:rPr>
          <w:rFonts w:ascii="Times New Roman" w:hAnsi="Times New Roman"/>
          <w:sz w:val="24"/>
          <w:szCs w:val="24"/>
        </w:rPr>
        <w:t>La desigualdad actual tiene muchísimo que ver con empujar para que el dinero fluya hacia arriba, porque cuanto más capital vaya en esa dirección, más aumentarán los empleos empobrecidos, los salarios que pierden poder adquisitivo, las personas que no pueden conseguir un trabajo y los recortes en las prestaciones sociales del Estado de bienestar. Este es uno de los peores males que ataca a las poblaciones occidentales, con obvias consecuencias políticas, y lo malo es que no se detiene, sino que 2017 ha sido su año de apogeo.</w:t>
      </w:r>
    </w:p>
    <w:p w:rsidR="00E10A46" w:rsidRPr="00E10A46" w:rsidRDefault="00E10A46" w:rsidP="00E10A46">
      <w:pPr>
        <w:spacing w:line="240" w:lineRule="auto"/>
        <w:jc w:val="both"/>
        <w:rPr>
          <w:rFonts w:ascii="Times New Roman" w:hAnsi="Times New Roman"/>
          <w:b/>
          <w:sz w:val="24"/>
          <w:szCs w:val="24"/>
        </w:rPr>
      </w:pPr>
      <w:r w:rsidRPr="00E10A46">
        <w:rPr>
          <w:rFonts w:ascii="Times New Roman" w:hAnsi="Times New Roman"/>
          <w:b/>
          <w:sz w:val="24"/>
          <w:szCs w:val="24"/>
        </w:rPr>
        <w:t>Empleo barato para siempre</w:t>
      </w:r>
    </w:p>
    <w:p w:rsidR="00E10A46" w:rsidRDefault="00E10A46" w:rsidP="00E10A46">
      <w:pPr>
        <w:spacing w:line="240" w:lineRule="auto"/>
        <w:jc w:val="both"/>
        <w:rPr>
          <w:rFonts w:ascii="Times New Roman" w:hAnsi="Times New Roman"/>
          <w:sz w:val="24"/>
          <w:szCs w:val="24"/>
        </w:rPr>
      </w:pPr>
      <w:r w:rsidRPr="00E10A46">
        <w:rPr>
          <w:rFonts w:ascii="Times New Roman" w:hAnsi="Times New Roman"/>
          <w:sz w:val="24"/>
          <w:szCs w:val="24"/>
        </w:rPr>
        <w:t>La crisis solo ha sido una excusa para justificar el golpe de mano al poder de negociación salarial, mantener un nivel de paro de larga duración lo suficientemente alta para desincentivar la protesta y la lucha por derechos laborales perdidos para siempre.</w:t>
      </w:r>
    </w:p>
    <w:p w:rsidR="00E10A46" w:rsidRDefault="00E10A46" w:rsidP="004332B7">
      <w:pPr>
        <w:spacing w:line="240" w:lineRule="auto"/>
        <w:jc w:val="both"/>
        <w:rPr>
          <w:rFonts w:ascii="Times New Roman" w:hAnsi="Times New Roman"/>
          <w:sz w:val="24"/>
          <w:szCs w:val="24"/>
        </w:rPr>
      </w:pPr>
      <w:r w:rsidRPr="00E10A46">
        <w:rPr>
          <w:rFonts w:ascii="Times New Roman" w:hAnsi="Times New Roman"/>
          <w:sz w:val="24"/>
          <w:szCs w:val="24"/>
        </w:rPr>
        <w:t>La distribución de la renta nacional</w:t>
      </w:r>
      <w:r>
        <w:rPr>
          <w:rFonts w:ascii="Times New Roman" w:hAnsi="Times New Roman"/>
          <w:sz w:val="24"/>
          <w:szCs w:val="24"/>
        </w:rPr>
        <w:t xml:space="preserve"> (en los países avanzados</w:t>
      </w:r>
      <w:r w:rsidR="00D41BD9">
        <w:rPr>
          <w:rFonts w:ascii="Times New Roman" w:hAnsi="Times New Roman"/>
          <w:sz w:val="24"/>
          <w:szCs w:val="24"/>
        </w:rPr>
        <w:t>, ahora en vías de subdesarrollo</w:t>
      </w:r>
      <w:r>
        <w:rPr>
          <w:rFonts w:ascii="Times New Roman" w:hAnsi="Times New Roman"/>
          <w:sz w:val="24"/>
          <w:szCs w:val="24"/>
        </w:rPr>
        <w:t>) sigue mostrando una gran</w:t>
      </w:r>
      <w:r w:rsidRPr="00E10A46">
        <w:rPr>
          <w:rFonts w:ascii="Times New Roman" w:hAnsi="Times New Roman"/>
          <w:sz w:val="24"/>
          <w:szCs w:val="24"/>
        </w:rPr>
        <w:t xml:space="preserve"> asimetría entre beneficios empresariales y rentas salariales</w:t>
      </w:r>
      <w:r>
        <w:rPr>
          <w:rFonts w:ascii="Times New Roman" w:hAnsi="Times New Roman"/>
          <w:sz w:val="24"/>
          <w:szCs w:val="24"/>
        </w:rPr>
        <w:t>.</w:t>
      </w:r>
      <w:r w:rsidR="00D41BD9">
        <w:rPr>
          <w:rFonts w:ascii="Times New Roman" w:hAnsi="Times New Roman"/>
          <w:sz w:val="24"/>
          <w:szCs w:val="24"/>
        </w:rPr>
        <w:t xml:space="preserve"> </w:t>
      </w:r>
      <w:r w:rsidRPr="00E10A46">
        <w:rPr>
          <w:rFonts w:ascii="Times New Roman" w:hAnsi="Times New Roman"/>
          <w:sz w:val="24"/>
          <w:szCs w:val="24"/>
        </w:rPr>
        <w:t xml:space="preserve">Otras disfunciones también se han </w:t>
      </w:r>
      <w:r w:rsidR="00D41BD9">
        <w:rPr>
          <w:rFonts w:ascii="Times New Roman" w:hAnsi="Times New Roman"/>
          <w:sz w:val="24"/>
          <w:szCs w:val="24"/>
        </w:rPr>
        <w:t>convertido en estructurales: brecha</w:t>
      </w:r>
      <w:r w:rsidRPr="00E10A46">
        <w:rPr>
          <w:rFonts w:ascii="Times New Roman" w:hAnsi="Times New Roman"/>
          <w:sz w:val="24"/>
          <w:szCs w:val="24"/>
        </w:rPr>
        <w:t xml:space="preserve"> salarial de género, salarios de entrada frente a los de sa</w:t>
      </w:r>
      <w:r w:rsidR="00D41BD9">
        <w:rPr>
          <w:rFonts w:ascii="Times New Roman" w:hAnsi="Times New Roman"/>
          <w:sz w:val="24"/>
          <w:szCs w:val="24"/>
        </w:rPr>
        <w:t>lida y las dificultades de empleo</w:t>
      </w:r>
      <w:r w:rsidRPr="00E10A46">
        <w:rPr>
          <w:rFonts w:ascii="Times New Roman" w:hAnsi="Times New Roman"/>
          <w:sz w:val="24"/>
          <w:szCs w:val="24"/>
        </w:rPr>
        <w:t xml:space="preserve"> para</w:t>
      </w:r>
      <w:r w:rsidR="00D41BD9">
        <w:rPr>
          <w:rFonts w:ascii="Times New Roman" w:hAnsi="Times New Roman"/>
          <w:sz w:val="24"/>
          <w:szCs w:val="24"/>
        </w:rPr>
        <w:t xml:space="preserve"> los más</w:t>
      </w:r>
      <w:r w:rsidRPr="00E10A46">
        <w:rPr>
          <w:rFonts w:ascii="Times New Roman" w:hAnsi="Times New Roman"/>
          <w:sz w:val="24"/>
          <w:szCs w:val="24"/>
        </w:rPr>
        <w:t xml:space="preserve"> jóvenes</w:t>
      </w:r>
      <w:r>
        <w:rPr>
          <w:rFonts w:ascii="Times New Roman" w:hAnsi="Times New Roman"/>
          <w:sz w:val="24"/>
          <w:szCs w:val="24"/>
        </w:rPr>
        <w:t>.</w:t>
      </w:r>
    </w:p>
    <w:p w:rsidR="00E10A46" w:rsidRDefault="00E10A46" w:rsidP="004332B7">
      <w:pPr>
        <w:spacing w:line="240" w:lineRule="auto"/>
        <w:jc w:val="both"/>
        <w:rPr>
          <w:rFonts w:ascii="Times New Roman" w:hAnsi="Times New Roman"/>
          <w:sz w:val="24"/>
          <w:szCs w:val="24"/>
        </w:rPr>
      </w:pPr>
      <w:r w:rsidRPr="00E10A46">
        <w:rPr>
          <w:rFonts w:ascii="Times New Roman" w:hAnsi="Times New Roman"/>
          <w:sz w:val="24"/>
          <w:szCs w:val="24"/>
        </w:rPr>
        <w:t>La precariedad y bajos salarios tienen</w:t>
      </w:r>
      <w:r w:rsidR="00D41BD9">
        <w:rPr>
          <w:rFonts w:ascii="Times New Roman" w:hAnsi="Times New Roman"/>
          <w:sz w:val="24"/>
          <w:szCs w:val="24"/>
        </w:rPr>
        <w:t xml:space="preserve"> que ver con elementos ajenos a la crisis</w:t>
      </w:r>
      <w:r w:rsidRPr="00E10A46">
        <w:rPr>
          <w:rFonts w:ascii="Times New Roman" w:hAnsi="Times New Roman"/>
          <w:sz w:val="24"/>
          <w:szCs w:val="24"/>
        </w:rPr>
        <w:t>: modelo productivo y un empresariado estructuralmente orientado hacia este modelo de contratación</w:t>
      </w:r>
      <w:r>
        <w:rPr>
          <w:rFonts w:ascii="Times New Roman" w:hAnsi="Times New Roman"/>
          <w:sz w:val="24"/>
          <w:szCs w:val="24"/>
        </w:rPr>
        <w:t>.</w:t>
      </w:r>
    </w:p>
    <w:p w:rsidR="00E10A46" w:rsidRDefault="00E10A46" w:rsidP="004332B7">
      <w:pPr>
        <w:spacing w:line="240" w:lineRule="auto"/>
        <w:jc w:val="both"/>
        <w:rPr>
          <w:rFonts w:ascii="Times New Roman" w:hAnsi="Times New Roman"/>
          <w:sz w:val="24"/>
          <w:szCs w:val="24"/>
        </w:rPr>
      </w:pPr>
      <w:r w:rsidRPr="00E10A46">
        <w:rPr>
          <w:rFonts w:ascii="Times New Roman" w:hAnsi="Times New Roman"/>
          <w:sz w:val="24"/>
          <w:szCs w:val="24"/>
        </w:rPr>
        <w:t>Todo este cambio de paradigma se explica, principalmente, por la ausencia de una demanda efectiva en el mercado de producto que no es cíclica, sino que se torna estructura</w:t>
      </w:r>
      <w:r>
        <w:rPr>
          <w:rFonts w:ascii="Times New Roman" w:hAnsi="Times New Roman"/>
          <w:sz w:val="24"/>
          <w:szCs w:val="24"/>
        </w:rPr>
        <w:t>l.</w:t>
      </w:r>
    </w:p>
    <w:p w:rsidR="00D41BD9" w:rsidRDefault="00D41BD9" w:rsidP="00D41BD9">
      <w:pPr>
        <w:spacing w:line="240" w:lineRule="auto"/>
        <w:jc w:val="both"/>
        <w:rPr>
          <w:rFonts w:ascii="Times New Roman" w:hAnsi="Times New Roman"/>
          <w:sz w:val="24"/>
          <w:szCs w:val="24"/>
        </w:rPr>
      </w:pPr>
      <w:r w:rsidRPr="00D41BD9">
        <w:rPr>
          <w:rFonts w:ascii="Times New Roman" w:hAnsi="Times New Roman"/>
          <w:sz w:val="24"/>
          <w:szCs w:val="24"/>
        </w:rPr>
        <w:t>El gran problema es la demanda efectiva y el empleo low cost que ha llegado para quedarse</w:t>
      </w:r>
      <w:r>
        <w:rPr>
          <w:rFonts w:ascii="Times New Roman" w:hAnsi="Times New Roman"/>
          <w:sz w:val="24"/>
          <w:szCs w:val="24"/>
        </w:rPr>
        <w:t>.</w:t>
      </w:r>
    </w:p>
    <w:p w:rsidR="00537DE2" w:rsidRPr="00D41BD9" w:rsidRDefault="00537DE2" w:rsidP="00D41BD9">
      <w:pPr>
        <w:spacing w:line="240" w:lineRule="auto"/>
        <w:jc w:val="both"/>
        <w:rPr>
          <w:rFonts w:ascii="Times New Roman" w:hAnsi="Times New Roman"/>
          <w:sz w:val="24"/>
          <w:szCs w:val="24"/>
        </w:rPr>
      </w:pPr>
      <w:r w:rsidRPr="00996CA6">
        <w:rPr>
          <w:rFonts w:ascii="Times New Roman" w:hAnsi="Times New Roman"/>
          <w:b/>
          <w:sz w:val="24"/>
          <w:szCs w:val="24"/>
        </w:rPr>
        <w:lastRenderedPageBreak/>
        <w:t>- Maldita hemeroteca: la tragedia de los “comunes”</w:t>
      </w:r>
      <w:r>
        <w:rPr>
          <w:rFonts w:ascii="Times New Roman" w:hAnsi="Times New Roman"/>
          <w:b/>
          <w:sz w:val="24"/>
          <w:szCs w:val="24"/>
        </w:rPr>
        <w:t xml:space="preserve"> (…a los 10 años de la crisis)</w:t>
      </w:r>
    </w:p>
    <w:p w:rsidR="00AC7F96" w:rsidRDefault="00AC7F96" w:rsidP="00537DE2">
      <w:pPr>
        <w:spacing w:after="180" w:line="240" w:lineRule="auto"/>
        <w:jc w:val="both"/>
        <w:rPr>
          <w:rFonts w:ascii="Times New Roman" w:hAnsi="Times New Roman"/>
          <w:b/>
          <w:sz w:val="24"/>
          <w:szCs w:val="24"/>
        </w:rPr>
      </w:pPr>
    </w:p>
    <w:p w:rsidR="00AC7F96" w:rsidRPr="00361AD7" w:rsidRDefault="00AC7F96" w:rsidP="00537DE2">
      <w:pPr>
        <w:spacing w:after="180" w:line="240" w:lineRule="auto"/>
        <w:jc w:val="both"/>
        <w:rPr>
          <w:rFonts w:ascii="Times New Roman" w:hAnsi="Times New Roman" w:cs="Times New Roman"/>
          <w:bCs/>
          <w:sz w:val="24"/>
          <w:szCs w:val="24"/>
          <w:bdr w:val="none" w:sz="0" w:space="0" w:color="auto" w:frame="1"/>
          <w:shd w:val="clear" w:color="auto" w:fill="FFFFFF"/>
        </w:rPr>
      </w:pPr>
      <w:r>
        <w:rPr>
          <w:noProof/>
          <w:lang w:eastAsia="es-ES"/>
        </w:rPr>
        <w:drawing>
          <wp:inline distT="0" distB="0" distL="0" distR="0" wp14:anchorId="3C9DF796" wp14:editId="1330013F">
            <wp:extent cx="5726914" cy="2870200"/>
            <wp:effectExtent l="0" t="0" r="7620" b="6350"/>
            <wp:docPr id="3" name="Imagen 3" descr="http://e01-expansion.uecdn.es/assets/multimedia/imagenes/2018/01/02/15149215204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01-expansion.uecdn.es/assets/multimedia/imagenes/2018/01/02/15149215204959.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2872503"/>
                    </a:xfrm>
                    <a:prstGeom prst="rect">
                      <a:avLst/>
                    </a:prstGeom>
                    <a:noFill/>
                    <a:ln>
                      <a:noFill/>
                    </a:ln>
                  </pic:spPr>
                </pic:pic>
              </a:graphicData>
            </a:graphic>
          </wp:inline>
        </w:drawing>
      </w:r>
    </w:p>
    <w:p w:rsidR="00537DE2" w:rsidRPr="00996CA6" w:rsidRDefault="00537DE2" w:rsidP="00537DE2">
      <w:pPr>
        <w:spacing w:line="240" w:lineRule="auto"/>
        <w:jc w:val="both"/>
        <w:rPr>
          <w:rFonts w:ascii="Times New Roman" w:hAnsi="Times New Roman"/>
          <w:b/>
          <w:sz w:val="24"/>
          <w:szCs w:val="24"/>
        </w:rPr>
      </w:pPr>
    </w:p>
    <w:p w:rsidR="00537DE2" w:rsidRPr="00C0486F" w:rsidRDefault="00537DE2" w:rsidP="00537DE2">
      <w:pPr>
        <w:spacing w:line="240" w:lineRule="auto"/>
        <w:jc w:val="both"/>
        <w:rPr>
          <w:rFonts w:ascii="Times New Roman" w:hAnsi="Times New Roman" w:cs="Times New Roman"/>
          <w:sz w:val="24"/>
          <w:szCs w:val="24"/>
        </w:rPr>
      </w:pPr>
      <w:r w:rsidRPr="00361AD7">
        <w:rPr>
          <w:rFonts w:ascii="Times New Roman" w:hAnsi="Times New Roman"/>
          <w:sz w:val="24"/>
          <w:szCs w:val="24"/>
        </w:rPr>
        <w:t xml:space="preserve">- </w:t>
      </w:r>
      <w:r w:rsidRPr="00415541">
        <w:rPr>
          <w:rFonts w:ascii="Times New Roman" w:hAnsi="Times New Roman"/>
          <w:sz w:val="24"/>
          <w:szCs w:val="24"/>
          <w:u w:val="single"/>
        </w:rPr>
        <w:t>La pérdida de peso del trabajo frente a la tecnología y otras 9 tendencias económicas en 2017</w:t>
      </w:r>
      <w:r w:rsidRPr="00415541">
        <w:rPr>
          <w:rFonts w:ascii="Times New Roman" w:hAnsi="Times New Roman"/>
          <w:sz w:val="24"/>
          <w:szCs w:val="24"/>
        </w:rPr>
        <w:t xml:space="preserve"> (El Español - </w:t>
      </w:r>
      <w:r w:rsidRPr="00415541">
        <w:rPr>
          <w:rFonts w:ascii="Times New Roman" w:hAnsi="Times New Roman"/>
          <w:b/>
          <w:sz w:val="24"/>
          <w:szCs w:val="24"/>
        </w:rPr>
        <w:t>9/1/17</w:t>
      </w:r>
      <w:r w:rsidRPr="00415541">
        <w:rPr>
          <w:rFonts w:ascii="Times New Roman" w:hAnsi="Times New Roman"/>
          <w:sz w:val="24"/>
          <w:szCs w:val="24"/>
        </w:rPr>
        <w:t>)</w:t>
      </w:r>
    </w:p>
    <w:p w:rsidR="00537DE2" w:rsidRPr="00415541" w:rsidRDefault="00537DE2" w:rsidP="00537DE2">
      <w:pPr>
        <w:pStyle w:val="NormalWeb"/>
        <w:shd w:val="clear" w:color="auto" w:fill="FFFFFF"/>
        <w:spacing w:before="0" w:beforeAutospacing="0" w:after="0" w:afterAutospacing="0"/>
        <w:jc w:val="both"/>
        <w:textAlignment w:val="baseline"/>
      </w:pPr>
      <w:r w:rsidRPr="000138D5">
        <w:rPr>
          <w:rStyle w:val="Textoennegrita"/>
          <w:rFonts w:eastAsiaTheme="majorEastAsia"/>
          <w:color w:val="FF0000"/>
          <w:bdr w:val="none" w:sz="0" w:space="0" w:color="auto" w:frame="1"/>
        </w:rPr>
        <w:t>1.- El estancamiento del crecimiento global a largo plazo</w:t>
      </w:r>
      <w:r w:rsidRPr="00544E71">
        <w:rPr>
          <w:rStyle w:val="Textoennegrita"/>
          <w:rFonts w:eastAsiaTheme="majorEastAsia"/>
          <w:bdr w:val="none" w:sz="0" w:space="0" w:color="auto" w:frame="1"/>
        </w:rPr>
        <w:t>:</w:t>
      </w:r>
      <w:r w:rsidRPr="00544E71">
        <w:rPr>
          <w:rStyle w:val="apple-converted-space"/>
          <w:rFonts w:eastAsia="Calibri"/>
        </w:rPr>
        <w:t> </w:t>
      </w:r>
      <w:r w:rsidRPr="00544E71">
        <w:t>Aún se sienten los ecos del debate abierto en 2013 por Lawrence Summers cuando resucitó la idea del “estancamiento secular” (</w:t>
      </w:r>
      <w:r w:rsidRPr="00544E71">
        <w:rPr>
          <w:rStyle w:val="nfasis"/>
          <w:rFonts w:eastAsiaTheme="majorEastAsia"/>
          <w:i w:val="0"/>
          <w:bdr w:val="none" w:sz="0" w:space="0" w:color="auto" w:frame="1"/>
        </w:rPr>
        <w:t>secular stagnation</w:t>
      </w:r>
      <w:r w:rsidRPr="00544E71">
        <w:t>) concebida por el economista Alvin Hansen en los años 1930 para referirse a una etapa de muy bajo o nulo crecimiento. Olivier Blanchard, ex economista jefe del FMI, sigue estudiando el bajo crecimiento de la demanda global (un 2,1% desde 2010 pese a las tasas de interés cero) y cree que ésta se debe a las políticas de consolidación fiscal, al desapalancamiento de la banca y al endeudamiento de los consumidores.</w:t>
      </w:r>
      <w:r w:rsidRPr="00415541">
        <w:rPr>
          <w:noProof/>
          <w:bdr w:val="none" w:sz="0" w:space="0" w:color="auto" w:frame="1"/>
        </w:rPr>
        <w:drawing>
          <wp:inline distT="0" distB="0" distL="0" distR="0" wp14:anchorId="76D6FC13" wp14:editId="30914FD4">
            <wp:extent cx="5365750" cy="2647950"/>
            <wp:effectExtent l="0" t="0" r="6350" b="0"/>
            <wp:docPr id="24" name="Imagen 24" descr="http://s6.eestatic.com/2017/01/08/actualidad/Actualidad_184493334_25104919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6.eestatic.com/2017/01/08/actualidad/Actualidad_184493334_25104919_1706x96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65750" cy="2647950"/>
                    </a:xfrm>
                    <a:prstGeom prst="rect">
                      <a:avLst/>
                    </a:prstGeom>
                    <a:noFill/>
                    <a:ln>
                      <a:noFill/>
                    </a:ln>
                  </pic:spPr>
                </pic:pic>
              </a:graphicData>
            </a:graphic>
          </wp:inline>
        </w:drawing>
      </w:r>
    </w:p>
    <w:p w:rsidR="00537DE2" w:rsidRPr="00544E71" w:rsidRDefault="00537DE2" w:rsidP="00537DE2">
      <w:pPr>
        <w:pStyle w:val="NormalWeb"/>
        <w:shd w:val="clear" w:color="auto" w:fill="FFFFFF"/>
        <w:spacing w:before="0" w:beforeAutospacing="0" w:after="0" w:afterAutospacing="0"/>
        <w:jc w:val="both"/>
        <w:textAlignment w:val="baseline"/>
      </w:pPr>
      <w:r w:rsidRPr="000138D5">
        <w:rPr>
          <w:rStyle w:val="Textoennegrita"/>
          <w:rFonts w:eastAsiaTheme="majorEastAsia"/>
          <w:color w:val="FF0000"/>
          <w:bdr w:val="none" w:sz="0" w:space="0" w:color="auto" w:frame="1"/>
        </w:rPr>
        <w:t>2.- La productivi</w:t>
      </w:r>
      <w:r>
        <w:rPr>
          <w:rStyle w:val="Textoennegrita"/>
          <w:rFonts w:eastAsiaTheme="majorEastAsia"/>
          <w:color w:val="FF0000"/>
          <w:bdr w:val="none" w:sz="0" w:space="0" w:color="auto" w:frame="1"/>
        </w:rPr>
        <w:t>dad del trabajo está declinando:</w:t>
      </w:r>
      <w:r>
        <w:rPr>
          <w:color w:val="FF0000"/>
        </w:rPr>
        <w:t xml:space="preserve"> </w:t>
      </w:r>
      <w:r w:rsidRPr="00544E71">
        <w:t xml:space="preserve">Un elemento crítico en la mejor comprensión de lo que está pasando con la economía tiene que ver con el trabajo. La productividad de este factor, medida en horas trabajadas y en la calidad del capital humano, </w:t>
      </w:r>
      <w:r w:rsidRPr="00544E71">
        <w:lastRenderedPageBreak/>
        <w:t>está declinando de manera significativa, sobre todo en las economías avanzadas. Aunque si sólo se mide el último lustro se nota un aumento en las horas trabajadas en las economías avanzadas, esto se debe a que se está recuperando parte del empleo destruido con la crisis financiera de 2008. Dale Jorgensen, profesor de Harvard, cree que aunque el número de horas trabajadas se incrementará en el periodo 2015-2025 en relación a 2005-2015, la productividad de los trabajadores se ralentizará en el futuro respecto del pasado inmediato.</w:t>
      </w:r>
    </w:p>
    <w:p w:rsidR="00537DE2" w:rsidRPr="001658FB" w:rsidRDefault="00537DE2" w:rsidP="00537DE2">
      <w:pPr>
        <w:pStyle w:val="NormalWeb"/>
        <w:shd w:val="clear" w:color="auto" w:fill="FFFFFF"/>
        <w:spacing w:before="0" w:beforeAutospacing="0" w:after="0" w:afterAutospacing="0"/>
        <w:jc w:val="both"/>
        <w:textAlignment w:val="baseline"/>
        <w:rPr>
          <w:color w:val="FF0000"/>
        </w:rPr>
      </w:pPr>
    </w:p>
    <w:p w:rsidR="00537DE2" w:rsidRPr="00415541" w:rsidRDefault="00537DE2" w:rsidP="00537DE2">
      <w:pPr>
        <w:shd w:val="clear" w:color="auto" w:fill="FFFFFF"/>
        <w:spacing w:line="240" w:lineRule="auto"/>
        <w:jc w:val="both"/>
        <w:textAlignment w:val="baseline"/>
        <w:rPr>
          <w:rFonts w:ascii="Times New Roman" w:hAnsi="Times New Roman"/>
          <w:sz w:val="24"/>
          <w:szCs w:val="24"/>
        </w:rPr>
      </w:pPr>
      <w:r w:rsidRPr="00415541">
        <w:rPr>
          <w:rFonts w:ascii="Times New Roman" w:hAnsi="Times New Roman"/>
          <w:noProof/>
          <w:sz w:val="24"/>
          <w:szCs w:val="24"/>
          <w:bdr w:val="none" w:sz="0" w:space="0" w:color="auto" w:frame="1"/>
          <w:lang w:eastAsia="es-ES"/>
        </w:rPr>
        <w:drawing>
          <wp:inline distT="0" distB="0" distL="0" distR="0" wp14:anchorId="28731A3A" wp14:editId="62C1E0CF">
            <wp:extent cx="5524500" cy="2762250"/>
            <wp:effectExtent l="0" t="0" r="0" b="0"/>
            <wp:docPr id="33" name="Imagen 33" descr="http://s2.eestatic.com/2017/01/08/actualidad/Actualidad_184493342_25105127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2.eestatic.com/2017/01/08/actualidad/Actualidad_184493342_25105127_1706x960.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24500" cy="2762250"/>
                    </a:xfrm>
                    <a:prstGeom prst="rect">
                      <a:avLst/>
                    </a:prstGeom>
                    <a:noFill/>
                    <a:ln>
                      <a:noFill/>
                    </a:ln>
                  </pic:spPr>
                </pic:pic>
              </a:graphicData>
            </a:graphic>
          </wp:inline>
        </w:drawing>
      </w:r>
    </w:p>
    <w:p w:rsidR="00537DE2" w:rsidRPr="000D5396" w:rsidRDefault="00537DE2" w:rsidP="00537DE2">
      <w:pPr>
        <w:pStyle w:val="NormalWeb"/>
        <w:shd w:val="clear" w:color="auto" w:fill="FFFFFF"/>
        <w:spacing w:before="0" w:beforeAutospacing="0" w:after="0" w:afterAutospacing="0"/>
        <w:jc w:val="both"/>
        <w:textAlignment w:val="baseline"/>
      </w:pPr>
      <w:r w:rsidRPr="000138D5">
        <w:rPr>
          <w:rStyle w:val="Textoennegrita"/>
          <w:rFonts w:eastAsiaTheme="majorEastAsia"/>
          <w:color w:val="FF0000"/>
          <w:bdr w:val="none" w:sz="0" w:space="0" w:color="auto" w:frame="1"/>
        </w:rPr>
        <w:t>3.- La contribución del trabajo al PIB está desapareciendo y la productividad está tomando el relevo</w:t>
      </w:r>
      <w:r w:rsidRPr="001658FB">
        <w:rPr>
          <w:rStyle w:val="Textoennegrita"/>
          <w:rFonts w:eastAsiaTheme="majorEastAsia"/>
          <w:color w:val="FF0000"/>
          <w:bdr w:val="none" w:sz="0" w:space="0" w:color="auto" w:frame="1"/>
        </w:rPr>
        <w:t>:</w:t>
      </w:r>
      <w:r>
        <w:t xml:space="preserve"> </w:t>
      </w:r>
      <w:r w:rsidRPr="000D5396">
        <w:t>Por un lado, la contribución del trabajo al crecimiento del PIB está declinando, pero, por otro, la productividad total de los factores está tomando el relevo y cubriendo el hueco. Esto se debe al envejecimiento de la población que comprime el porcentaje de población activa disponible y a la incorporación de nuevas tecnologías, especialmente la robotización. Ambos factores conspiran para que el factor trabajo sea cada vez menos relevante. Su lugar lo está ocupando la Productividad Total de los Factores (PTF), que grosso modo es la forma en que una economía combina con eficacia el capital y el trabajo. Un estudio de McKinsey proyecta una progresiva desaparición del factor trabajo y su relevo por un importante aumento en el futuro de la PTF.</w:t>
      </w:r>
    </w:p>
    <w:p w:rsidR="00537DE2" w:rsidRPr="000D5396" w:rsidRDefault="00537DE2" w:rsidP="00537DE2">
      <w:pPr>
        <w:pStyle w:val="NormalWeb"/>
        <w:shd w:val="clear" w:color="auto" w:fill="FFFFFF"/>
        <w:spacing w:before="0" w:beforeAutospacing="0" w:after="0" w:afterAutospacing="0"/>
        <w:jc w:val="both"/>
        <w:textAlignment w:val="baseline"/>
      </w:pPr>
    </w:p>
    <w:p w:rsidR="00537DE2" w:rsidRPr="000D5396" w:rsidRDefault="00537DE2" w:rsidP="00537DE2">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4.- Pero la PTF también está cayendo:</w:t>
      </w:r>
      <w:r>
        <w:rPr>
          <w:color w:val="FF0000"/>
        </w:rPr>
        <w:t xml:space="preserve"> </w:t>
      </w:r>
      <w:r w:rsidRPr="000D5396">
        <w:t>Sin embargo, los últimos estudios detectan que la Productividad Total de los Factores (PTF) también está cayendo. Barry Eichengreen sostiene que estamos viviendo un episodio de pérdida de productividad global. Señala que hay episodios cíclicos de pérdida de productividad. En un estudio reciente ha identificado cuatro en los últimos 50 años: uno a principios de los años 1970, otro a finales de los años 1980 y hasta 1995, otro coincidiendo con la crisis asiática del cambio de siglo y otro que empezó un poco antes de la crisis de 2008 (ver gráfico abajo).</w:t>
      </w:r>
    </w:p>
    <w:p w:rsidR="00537DE2" w:rsidRPr="001658FB" w:rsidRDefault="00537DE2" w:rsidP="00537DE2">
      <w:pPr>
        <w:pStyle w:val="NormalWeb"/>
        <w:shd w:val="clear" w:color="auto" w:fill="FFFFFF"/>
        <w:spacing w:before="0" w:beforeAutospacing="0" w:after="0" w:afterAutospacing="0"/>
        <w:jc w:val="both"/>
        <w:textAlignment w:val="baseline"/>
        <w:rPr>
          <w:color w:val="FF0000"/>
        </w:rPr>
      </w:pPr>
    </w:p>
    <w:p w:rsidR="00537DE2" w:rsidRDefault="00537DE2" w:rsidP="00537DE2">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5.-La caída de la participación del trabajo en el ingreso nacional es inversamente proporcional al incremento de la desigualdad:</w:t>
      </w:r>
      <w:r>
        <w:rPr>
          <w:color w:val="FF0000"/>
        </w:rPr>
        <w:t xml:space="preserve"> </w:t>
      </w:r>
      <w:r w:rsidRPr="000D5396">
        <w:t>Fue Thomas Piketty el que con su obra El Capital en el Siglo XXI llamó la atención sobre la pérdida de relevancia el trabajo en el ingreso nacional, aunque ya varios economistas lo habían señalado. Hasta hace unos años se creía que esta proporción era una constante. Pero en los últimos 40 años, la participación de los salarios en el ingreso nacional en EEUU pasó de poco más del 65% al 60% en 2014. Esto significa que los hogares tienen menos renta.</w:t>
      </w:r>
    </w:p>
    <w:p w:rsidR="00537DE2" w:rsidRDefault="00537DE2" w:rsidP="00537DE2">
      <w:pPr>
        <w:pStyle w:val="NormalWeb"/>
        <w:shd w:val="clear" w:color="auto" w:fill="FFFFFF"/>
        <w:spacing w:before="0" w:beforeAutospacing="0" w:after="0" w:afterAutospacing="0"/>
        <w:jc w:val="both"/>
        <w:textAlignment w:val="baseline"/>
      </w:pPr>
    </w:p>
    <w:p w:rsidR="00537DE2" w:rsidRPr="000D5396" w:rsidRDefault="00537DE2" w:rsidP="00537DE2">
      <w:pPr>
        <w:pStyle w:val="NormalWeb"/>
        <w:shd w:val="clear" w:color="auto" w:fill="FFFFFF"/>
        <w:spacing w:before="0" w:beforeAutospacing="0" w:after="300" w:afterAutospacing="0"/>
        <w:jc w:val="both"/>
        <w:textAlignment w:val="baseline"/>
      </w:pPr>
      <w:r w:rsidRPr="000D5396">
        <w:lastRenderedPageBreak/>
        <w:t>Hay varios argumentos que se citan para esta caída, desde la pérdida de poder de los sindicatos y la liberalización de los mercados de trabajo, hasta la innovación tecnológica que estaría escorada a reemplazar más trabajo que capital. El resultado, subrayado por Piketty, es que la reducción de la participación de los salarios en la renta nacional es inversamente proporcional con el incremento de la desigualdad.</w:t>
      </w:r>
    </w:p>
    <w:p w:rsidR="00537DE2" w:rsidRPr="000D5396" w:rsidRDefault="00537DE2" w:rsidP="00537DE2">
      <w:pPr>
        <w:pStyle w:val="NormalWeb"/>
        <w:shd w:val="clear" w:color="auto" w:fill="FFFFFF"/>
        <w:spacing w:before="0" w:beforeAutospacing="0" w:after="0" w:afterAutospacing="0"/>
        <w:jc w:val="both"/>
        <w:textAlignment w:val="baseline"/>
        <w:rPr>
          <w:color w:val="FF0000"/>
        </w:rPr>
      </w:pPr>
    </w:p>
    <w:p w:rsidR="00537DE2" w:rsidRPr="00415541" w:rsidRDefault="00537DE2" w:rsidP="00537DE2">
      <w:pPr>
        <w:shd w:val="clear" w:color="auto" w:fill="FFFFFF"/>
        <w:spacing w:line="240" w:lineRule="auto"/>
        <w:jc w:val="both"/>
        <w:textAlignment w:val="baseline"/>
        <w:rPr>
          <w:rFonts w:ascii="Times New Roman" w:hAnsi="Times New Roman"/>
          <w:sz w:val="24"/>
          <w:szCs w:val="24"/>
        </w:rPr>
      </w:pPr>
      <w:r w:rsidRPr="00415541">
        <w:rPr>
          <w:rFonts w:ascii="Times New Roman" w:hAnsi="Times New Roman"/>
          <w:noProof/>
          <w:sz w:val="24"/>
          <w:szCs w:val="24"/>
          <w:bdr w:val="none" w:sz="0" w:space="0" w:color="auto" w:frame="1"/>
          <w:lang w:eastAsia="es-ES"/>
        </w:rPr>
        <w:drawing>
          <wp:inline distT="0" distB="0" distL="0" distR="0" wp14:anchorId="4701BF1F" wp14:editId="290DF582">
            <wp:extent cx="5676900" cy="2419350"/>
            <wp:effectExtent l="0" t="0" r="0" b="0"/>
            <wp:docPr id="43" name="Imagen 43" descr="http://s5.eestatic.com/2017/01/08/actualidad/Actualidad_184493368_25105854_1706x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5.eestatic.com/2017/01/08/actualidad/Actualidad_184493368_25105854_1706x640.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76900" cy="2419350"/>
                    </a:xfrm>
                    <a:prstGeom prst="rect">
                      <a:avLst/>
                    </a:prstGeom>
                    <a:noFill/>
                    <a:ln>
                      <a:noFill/>
                    </a:ln>
                  </pic:spPr>
                </pic:pic>
              </a:graphicData>
            </a:graphic>
          </wp:inline>
        </w:drawing>
      </w:r>
    </w:p>
    <w:p w:rsidR="00537DE2" w:rsidRDefault="00537DE2" w:rsidP="00537DE2">
      <w:pPr>
        <w:pStyle w:val="NormalWeb"/>
        <w:shd w:val="clear" w:color="auto" w:fill="FFFFFF"/>
        <w:spacing w:before="0" w:beforeAutospacing="0" w:after="0" w:afterAutospacing="0"/>
        <w:jc w:val="both"/>
        <w:textAlignment w:val="baseline"/>
        <w:rPr>
          <w:rStyle w:val="Textoennegrita"/>
          <w:rFonts w:eastAsiaTheme="majorEastAsia"/>
          <w:color w:val="FF0000"/>
          <w:bdr w:val="none" w:sz="0" w:space="0" w:color="auto" w:frame="1"/>
        </w:rPr>
      </w:pPr>
    </w:p>
    <w:p w:rsidR="00537DE2" w:rsidRPr="000D5396" w:rsidRDefault="00537DE2" w:rsidP="00537DE2">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6.- Las restricciones al comercio global están aumentando:</w:t>
      </w:r>
      <w:r>
        <w:rPr>
          <w:color w:val="FF0000"/>
        </w:rPr>
        <w:t xml:space="preserve"> </w:t>
      </w:r>
      <w:r w:rsidRPr="00415541">
        <w:t xml:space="preserve">En junio de 2016, la Organización Mundial de Comercio (OMC) emitió una alerta indicando que ese mes se alcanzó el mayor número de restricciones al comercio internacional desde que en 2009 se creó el sistema de vigilancia. </w:t>
      </w:r>
      <w:r w:rsidRPr="000D5396">
        <w:t>En los siete meses comprendidos entre octubre de 2015 y mayo de 2016, los países del G-20 adoptaron 145 medidas que obstaculizan el comercio, 21 por mes. A cambio sólo se adoptaron 100 medidas a favor de la liberalización de los intercambios, 14 por mes. </w:t>
      </w:r>
    </w:p>
    <w:p w:rsidR="00537DE2" w:rsidRPr="001658FB" w:rsidRDefault="00537DE2" w:rsidP="00537DE2">
      <w:pPr>
        <w:pStyle w:val="NormalWeb"/>
        <w:shd w:val="clear" w:color="auto" w:fill="FFFFFF"/>
        <w:spacing w:before="0" w:beforeAutospacing="0" w:after="0" w:afterAutospacing="0"/>
        <w:jc w:val="both"/>
        <w:textAlignment w:val="baseline"/>
        <w:rPr>
          <w:color w:val="FF0000"/>
          <w:u w:val="single"/>
        </w:rPr>
      </w:pPr>
    </w:p>
    <w:p w:rsidR="00537DE2" w:rsidRPr="00415541" w:rsidRDefault="00537DE2" w:rsidP="00537DE2">
      <w:pPr>
        <w:shd w:val="clear" w:color="auto" w:fill="FFFFFF"/>
        <w:spacing w:line="240" w:lineRule="auto"/>
        <w:jc w:val="both"/>
        <w:textAlignment w:val="baseline"/>
        <w:rPr>
          <w:rFonts w:ascii="Times New Roman" w:hAnsi="Times New Roman"/>
          <w:sz w:val="24"/>
          <w:szCs w:val="24"/>
        </w:rPr>
      </w:pPr>
      <w:r w:rsidRPr="00415541">
        <w:rPr>
          <w:rFonts w:ascii="Times New Roman" w:hAnsi="Times New Roman"/>
          <w:noProof/>
          <w:sz w:val="24"/>
          <w:szCs w:val="24"/>
          <w:bdr w:val="none" w:sz="0" w:space="0" w:color="auto" w:frame="1"/>
          <w:lang w:eastAsia="es-ES"/>
        </w:rPr>
        <w:drawing>
          <wp:inline distT="0" distB="0" distL="0" distR="0" wp14:anchorId="18630FD9" wp14:editId="2B63A4CA">
            <wp:extent cx="5607050" cy="2705100"/>
            <wp:effectExtent l="0" t="0" r="0" b="0"/>
            <wp:docPr id="44" name="Imagen 44" descr="http://s1.eestatic.com/2017/01/08/actualidad/Actualidad_184493378_25106092_1706x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1.eestatic.com/2017/01/08/actualidad/Actualidad_184493378_25106092_1706x96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07050" cy="2705100"/>
                    </a:xfrm>
                    <a:prstGeom prst="rect">
                      <a:avLst/>
                    </a:prstGeom>
                    <a:noFill/>
                    <a:ln>
                      <a:noFill/>
                    </a:ln>
                  </pic:spPr>
                </pic:pic>
              </a:graphicData>
            </a:graphic>
          </wp:inline>
        </w:drawing>
      </w:r>
    </w:p>
    <w:p w:rsidR="00537DE2" w:rsidRDefault="00537DE2" w:rsidP="00537DE2">
      <w:pPr>
        <w:pStyle w:val="NormalWeb"/>
        <w:shd w:val="clear" w:color="auto" w:fill="FFFFFF"/>
        <w:spacing w:before="0" w:beforeAutospacing="0" w:after="0" w:afterAutospacing="0"/>
        <w:jc w:val="both"/>
        <w:textAlignment w:val="baseline"/>
        <w:rPr>
          <w:rStyle w:val="Textoennegrita"/>
          <w:rFonts w:eastAsiaTheme="majorEastAsia"/>
          <w:color w:val="FF0000"/>
          <w:bdr w:val="none" w:sz="0" w:space="0" w:color="auto" w:frame="1"/>
        </w:rPr>
      </w:pPr>
    </w:p>
    <w:p w:rsidR="00537DE2" w:rsidRDefault="00537DE2" w:rsidP="00537DE2">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7.- La pobreza se está reduciendo pese a que la población mundial aumenta:</w:t>
      </w:r>
      <w:r>
        <w:rPr>
          <w:color w:val="FF0000"/>
        </w:rPr>
        <w:t xml:space="preserve"> </w:t>
      </w:r>
      <w:r w:rsidRPr="000D5396">
        <w:t xml:space="preserve">Por primera vez la extrema pobreza en el mundo representa sólo un dígito de la población mundial. Las </w:t>
      </w:r>
      <w:r w:rsidRPr="000D5396">
        <w:lastRenderedPageBreak/>
        <w:t>proyecciones del Banco Mundial indican que en 2015 la población bajo el umbral de la extrema pobreza (menos de 1,9 dólares diarios) se situó en el 9,6% de la población mundial.</w:t>
      </w:r>
      <w:r w:rsidRPr="00415541">
        <w:t xml:space="preserve"> Este hito, que debía alcanzarse en 2020, permite mirar con optimismo el objetivo que se ha fijado el Banco Mundial de que la extrema pobreza en 2030 se sitúe en el 3% de la población mundial.</w:t>
      </w:r>
    </w:p>
    <w:p w:rsidR="00537DE2" w:rsidRPr="001658FB" w:rsidRDefault="00537DE2" w:rsidP="00537DE2">
      <w:pPr>
        <w:pStyle w:val="NormalWeb"/>
        <w:shd w:val="clear" w:color="auto" w:fill="FFFFFF"/>
        <w:spacing w:before="0" w:beforeAutospacing="0" w:after="0" w:afterAutospacing="0"/>
        <w:jc w:val="both"/>
        <w:textAlignment w:val="baseline"/>
        <w:rPr>
          <w:color w:val="FF0000"/>
        </w:rPr>
      </w:pPr>
    </w:p>
    <w:p w:rsidR="00537DE2" w:rsidRPr="000D5396" w:rsidRDefault="00537DE2" w:rsidP="00537DE2">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8.- Los tipos negativos han alimentado burbujas en sitios que no sabemos:</w:t>
      </w:r>
      <w:r>
        <w:rPr>
          <w:color w:val="FF0000"/>
        </w:rPr>
        <w:t xml:space="preserve"> </w:t>
      </w:r>
      <w:r w:rsidRPr="000D5396">
        <w:t>Existe un consenso global de que los tipos cero o negativos impuestos por la Reserva Federal y algunos bancos centrales han provocado el surgimiento de burbujas de activos. En algunos países como EEUU, esa burbuja está en el sector de las hipotecas y los activos inmobiliarios. En otros mercados está en la bolsa y en otros en los títulos de deuda (pública y privada). La mayoría de los expertos cree que la reversión de esta política monetaria puede provocar una inestabilidad importante en los mercados.</w:t>
      </w:r>
    </w:p>
    <w:p w:rsidR="00537DE2" w:rsidRPr="001658FB" w:rsidRDefault="00537DE2" w:rsidP="00537DE2">
      <w:pPr>
        <w:pStyle w:val="NormalWeb"/>
        <w:shd w:val="clear" w:color="auto" w:fill="FFFFFF"/>
        <w:spacing w:before="0" w:beforeAutospacing="0" w:after="0" w:afterAutospacing="0"/>
        <w:jc w:val="both"/>
        <w:textAlignment w:val="baseline"/>
        <w:rPr>
          <w:color w:val="FF0000"/>
        </w:rPr>
      </w:pPr>
    </w:p>
    <w:p w:rsidR="00537DE2" w:rsidRDefault="00537DE2" w:rsidP="00537DE2">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9.- La deuda en dólares de los países emergentes es una amenaza:</w:t>
      </w:r>
      <w:r>
        <w:rPr>
          <w:color w:val="FF0000"/>
        </w:rPr>
        <w:t xml:space="preserve"> </w:t>
      </w:r>
      <w:r w:rsidRPr="000D5396">
        <w:t>Los países emergentes tienen la mayoría de su deuda emitida</w:t>
      </w:r>
      <w:r>
        <w:t xml:space="preserve"> en dólares. En noviembre de 2016</w:t>
      </w:r>
      <w:r w:rsidRPr="000D5396">
        <w:t>, los inversores internacionales liquidaron más de 6.600 millones de esos títulos en pocos días, lo que puso de manifiesto que si los tipos de interés comienzan a subir en EEUU el efecto sobre los emergentes será doble: por un lado, el dinero saldrá de sus países para situarse en EEUU y por otro, su deuda se multiplicará al revalori</w:t>
      </w:r>
      <w:r>
        <w:t xml:space="preserve">zarse la divisa norteamericana. </w:t>
      </w:r>
      <w:r w:rsidRPr="00415541">
        <w:t>Se calcula que las empresas de los países emergentes han emitido deuda por 340.000 millones de dólares con vencimiento en 2018. Según el Banco de Pagos Internacionales, los mercados emergentes acumulan deuda por 3 billones de dólares.</w:t>
      </w:r>
    </w:p>
    <w:p w:rsidR="00537DE2" w:rsidRPr="00415541" w:rsidRDefault="00537DE2" w:rsidP="00537DE2">
      <w:pPr>
        <w:pStyle w:val="NormalWeb"/>
        <w:shd w:val="clear" w:color="auto" w:fill="FFFFFF"/>
        <w:spacing w:before="0" w:beforeAutospacing="0" w:after="0" w:afterAutospacing="0"/>
        <w:jc w:val="both"/>
        <w:textAlignment w:val="baseline"/>
      </w:pPr>
    </w:p>
    <w:p w:rsidR="00537DE2" w:rsidRDefault="00537DE2" w:rsidP="00537DE2">
      <w:pPr>
        <w:pStyle w:val="NormalWeb"/>
        <w:shd w:val="clear" w:color="auto" w:fill="FFFFFF"/>
        <w:spacing w:before="0" w:beforeAutospacing="0" w:after="0" w:afterAutospacing="0"/>
        <w:jc w:val="both"/>
        <w:textAlignment w:val="baseline"/>
      </w:pPr>
      <w:r w:rsidRPr="001658FB">
        <w:rPr>
          <w:rStyle w:val="Textoennegrita"/>
          <w:rFonts w:eastAsiaTheme="majorEastAsia"/>
          <w:color w:val="FF0000"/>
          <w:bdr w:val="none" w:sz="0" w:space="0" w:color="auto" w:frame="1"/>
        </w:rPr>
        <w:t>10.- Un futuro de más impuestos y regulaciones:</w:t>
      </w:r>
      <w:r>
        <w:rPr>
          <w:color w:val="FF0000"/>
        </w:rPr>
        <w:t xml:space="preserve"> </w:t>
      </w:r>
      <w:r w:rsidRPr="000D5396">
        <w:t>“La confianza en la economía global sólo se mantendrá con una mayor protección legal y con más regulaciones por parte de los gobiernos y de acuerdos internacionales”. Esta es la convicción que asiste al premio Nobel de Economía de la Universidad de Chicago Roger Myerson, quien cree que la extensión del progreso económico y de los sistemas descentralizados y democráticos de gobierno por todo el planeta pondrán a prueba los límites del planeta. Por eso propone desterrar la idea del “crecimiento eterno” e intercambiarlo por sostenibilidad. “Si admitimos con honestidad que recibir las bendiciones de la moderna tecnología implica que debamos ceder una parte del crecimiento económico de nuestro tiempo, este es un precio que deberíamos aceptar p</w:t>
      </w:r>
      <w:r>
        <w:t>agar con toda normalidad”.</w:t>
      </w:r>
    </w:p>
    <w:p w:rsidR="00537DE2" w:rsidRPr="000D5396" w:rsidRDefault="00537DE2" w:rsidP="00537DE2">
      <w:pPr>
        <w:pStyle w:val="NormalWeb"/>
        <w:shd w:val="clear" w:color="auto" w:fill="FFFFFF"/>
        <w:spacing w:before="0" w:beforeAutospacing="0" w:after="0" w:afterAutospacing="0"/>
        <w:jc w:val="both"/>
        <w:textAlignment w:val="baseline"/>
      </w:pPr>
    </w:p>
    <w:p w:rsidR="00537DE2" w:rsidRPr="00E21E62" w:rsidRDefault="00537DE2" w:rsidP="00537DE2">
      <w:pPr>
        <w:spacing w:line="240" w:lineRule="auto"/>
        <w:jc w:val="both"/>
        <w:rPr>
          <w:rFonts w:ascii="Times New Roman" w:hAnsi="Times New Roman"/>
          <w:sz w:val="24"/>
          <w:szCs w:val="24"/>
        </w:rPr>
      </w:pPr>
      <w:r>
        <w:rPr>
          <w:rFonts w:ascii="Times New Roman" w:eastAsia="Times New Roman" w:hAnsi="Times New Roman"/>
          <w:sz w:val="24"/>
          <w:szCs w:val="24"/>
        </w:rPr>
        <w:t>“</w:t>
      </w:r>
      <w:r w:rsidRPr="000D5396">
        <w:rPr>
          <w:rFonts w:ascii="Times New Roman" w:eastAsia="Times New Roman" w:hAnsi="Times New Roman"/>
          <w:i/>
          <w:sz w:val="24"/>
          <w:szCs w:val="24"/>
        </w:rPr>
        <w:t>En un mundo de crecimiento económico flojo, dos tendencias en conflicto desconciertan a los encargados de trazar políticas: ¿por qué las compañías están contratando con tanto entusiasmo y por qué los salarios hasta hace poco no han subido con igual fuerza?</w:t>
      </w:r>
      <w:r>
        <w:rPr>
          <w:rFonts w:ascii="Times New Roman" w:eastAsia="Times New Roman" w:hAnsi="Times New Roman"/>
          <w:i/>
          <w:sz w:val="24"/>
          <w:szCs w:val="24"/>
        </w:rPr>
        <w:t xml:space="preserve">”… </w:t>
      </w:r>
      <w:r w:rsidRPr="001B2E3C">
        <w:rPr>
          <w:rFonts w:ascii="Times New Roman" w:hAnsi="Times New Roman"/>
          <w:sz w:val="24"/>
          <w:szCs w:val="24"/>
          <w:u w:val="single"/>
        </w:rPr>
        <w:t>Por qué los salarios no suben al ritmo del empleo en los países desarrollados</w:t>
      </w:r>
      <w:r>
        <w:rPr>
          <w:rFonts w:ascii="Times New Roman" w:hAnsi="Times New Roman"/>
          <w:sz w:val="24"/>
          <w:szCs w:val="24"/>
        </w:rPr>
        <w:t xml:space="preserve"> (The Wall Street Journal - </w:t>
      </w:r>
      <w:r w:rsidRPr="001B2E3C">
        <w:rPr>
          <w:rFonts w:ascii="Times New Roman" w:hAnsi="Times New Roman"/>
          <w:b/>
          <w:sz w:val="24"/>
          <w:szCs w:val="24"/>
        </w:rPr>
        <w:t>9/1/17</w:t>
      </w:r>
      <w:r>
        <w:rPr>
          <w:rFonts w:ascii="Times New Roman" w:hAnsi="Times New Roman"/>
          <w:sz w:val="24"/>
          <w:szCs w:val="24"/>
        </w:rPr>
        <w:t>)</w:t>
      </w:r>
    </w:p>
    <w:p w:rsidR="00537DE2" w:rsidRPr="00F326C2" w:rsidRDefault="00537DE2" w:rsidP="00537DE2">
      <w:pPr>
        <w:shd w:val="clear" w:color="auto" w:fill="FFFFFF"/>
        <w:spacing w:after="270" w:line="240" w:lineRule="auto"/>
        <w:jc w:val="both"/>
        <w:textAlignment w:val="baseline"/>
        <w:rPr>
          <w:rFonts w:ascii="Times New Roman" w:eastAsia="Times New Roman" w:hAnsi="Times New Roman"/>
          <w:sz w:val="24"/>
          <w:szCs w:val="24"/>
          <w:u w:val="single"/>
        </w:rPr>
      </w:pPr>
      <w:r w:rsidRPr="00F326C2">
        <w:rPr>
          <w:rFonts w:ascii="Times New Roman" w:eastAsia="Times New Roman" w:hAnsi="Times New Roman"/>
          <w:sz w:val="24"/>
          <w:szCs w:val="24"/>
          <w:u w:val="single"/>
        </w:rPr>
        <w:t>De Tokio a Londres, las tasas de desempleo han continuado cayendo, pese a que los indicadores del mercado laboral sugieran que las economías están cerca del pleno empleo. La tasa de desempleo de Estados Unidos subió ligeramente a 4,7% en diciembre, pero sigue cerca de su mínimo de nueve años de 4,6%. En Japón, la tasa se encuentra en su nivel más bajo desde principios de los años 90, en 3,1%. La desocupación del Reino Unido fue de 4,8% en el trimestre terminado en octubre, cerca de su punto más bajo en 40 años, pese al voto histórico del país para abandonar la Unión Europea. Incluso en los 19 países que componen la zona euro, el desempleo ha caído a 9,8%, su nivel más bajo en siete años.</w:t>
      </w:r>
    </w:p>
    <w:p w:rsidR="00537DE2" w:rsidRPr="001B2E3C"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1B2E3C">
        <w:rPr>
          <w:rFonts w:ascii="Times New Roman" w:eastAsia="Times New Roman" w:hAnsi="Times New Roman"/>
          <w:sz w:val="24"/>
          <w:szCs w:val="24"/>
        </w:rPr>
        <w:lastRenderedPageBreak/>
        <w:t>Es común que las firmas contraten una gran cantidad de trabajadores en las primeras etapas de una recuperación económica, para lidiar con la demanda reprimida. Eso tiende a desacelerar el crecimiento de la productividad. Pero las empresas han estado sumando empleados por mucho más tiempo de lo que se esperaba, dicen los economistas, y la productividad ha sido moderada por un período prolongado a medida que las firmas no hicieron inversiones de capital.</w:t>
      </w:r>
    </w:p>
    <w:p w:rsidR="00537DE2" w:rsidRPr="00E21E62"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21E62">
        <w:rPr>
          <w:rFonts w:ascii="Times New Roman" w:eastAsia="Times New Roman" w:hAnsi="Times New Roman"/>
          <w:sz w:val="24"/>
          <w:szCs w:val="24"/>
        </w:rPr>
        <w:t>“Es muy difícil explicar por qué las empresas están sumando tantos trabajadores (…) a lo largo de las economías avanzadas en momentos en que el crecimiento ha sido de casi cero o incluso a la baja”, dice Adam Posen, presidente del Instituto Peterson de Economía Internacional en Washington. “Es muy barato sustituir capital por mano de obra, en parte debido a lo que están haciendo los bancos centrales”. Las bajas tasas de interés reducen el costo de invertir en máquinas que reemplazan trabajadores.</w:t>
      </w:r>
    </w:p>
    <w:p w:rsidR="00537DE2" w:rsidRPr="001B2E3C" w:rsidRDefault="00537DE2" w:rsidP="00537DE2">
      <w:pPr>
        <w:shd w:val="clear" w:color="auto" w:fill="FFFFFF"/>
        <w:spacing w:line="240" w:lineRule="auto"/>
        <w:jc w:val="both"/>
        <w:textAlignment w:val="baseline"/>
        <w:rPr>
          <w:rFonts w:ascii="Times New Roman" w:eastAsia="Times New Roman" w:hAnsi="Times New Roman"/>
          <w:sz w:val="24"/>
          <w:szCs w:val="24"/>
        </w:rPr>
      </w:pPr>
      <w:r w:rsidRPr="001B2E3C">
        <w:rPr>
          <w:rFonts w:ascii="Times New Roman" w:eastAsia="Times New Roman" w:hAnsi="Times New Roman"/>
          <w:noProof/>
          <w:sz w:val="24"/>
          <w:szCs w:val="24"/>
          <w:lang w:eastAsia="es-ES"/>
        </w:rPr>
        <w:drawing>
          <wp:inline distT="0" distB="0" distL="0" distR="0" wp14:anchorId="63DE485E" wp14:editId="618B301D">
            <wp:extent cx="5715000" cy="5359400"/>
            <wp:effectExtent l="0" t="0" r="0" b="0"/>
            <wp:docPr id="45" name="Imagen 45" descr="https://si.wsj.net/public/resources/images/AO-AB603_wsjamd_NS_20170109172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603_wsjamd_NS_2017010917261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15000" cy="5359400"/>
                    </a:xfrm>
                    <a:prstGeom prst="rect">
                      <a:avLst/>
                    </a:prstGeom>
                    <a:noFill/>
                    <a:ln>
                      <a:noFill/>
                    </a:ln>
                  </pic:spPr>
                </pic:pic>
              </a:graphicData>
            </a:graphic>
          </wp:inline>
        </w:drawing>
      </w:r>
    </w:p>
    <w:p w:rsidR="00537DE2" w:rsidRPr="00E21E62"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21E62">
        <w:rPr>
          <w:rFonts w:ascii="Times New Roman" w:eastAsia="Times New Roman" w:hAnsi="Times New Roman"/>
          <w:sz w:val="24"/>
          <w:szCs w:val="24"/>
        </w:rPr>
        <w:t>Las autoridades económicas, particularmente en Europa, se han visto sorprendidas. El Banco de Inglaterra prometió a mediados de 2013 que consideraría elevar las tasas de interés cuando el desempleo cayera a 7%, pero tuvo que dar marcha atrás luego de llegar a ese nivel en seis meses. El Banco Central Europeo reconoció que la recuperación mayor a la esperada en el empleo, en relación al crecimiento económico, de los últimos años lo tomó por sorpresa.</w:t>
      </w:r>
    </w:p>
    <w:p w:rsidR="00537DE2" w:rsidRPr="00E21E62"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21E62">
        <w:rPr>
          <w:rFonts w:ascii="Times New Roman" w:eastAsia="Times New Roman" w:hAnsi="Times New Roman"/>
          <w:sz w:val="24"/>
          <w:szCs w:val="24"/>
        </w:rPr>
        <w:lastRenderedPageBreak/>
        <w:t>Normalmente, los economistas esperan que los salarios suban a medida que cae la tasa de desempleo y aumenta la productividad. Pero parece que esas correlaciones se han roto: el cr</w:t>
      </w:r>
      <w:r>
        <w:rPr>
          <w:rFonts w:ascii="Times New Roman" w:eastAsia="Times New Roman" w:hAnsi="Times New Roman"/>
          <w:sz w:val="24"/>
          <w:szCs w:val="24"/>
        </w:rPr>
        <w:t>ecimiento de los salarios en EEUU</w:t>
      </w:r>
      <w:r w:rsidRPr="00E21E62">
        <w:rPr>
          <w:rFonts w:ascii="Times New Roman" w:eastAsia="Times New Roman" w:hAnsi="Times New Roman"/>
          <w:sz w:val="24"/>
          <w:szCs w:val="24"/>
        </w:rPr>
        <w:t xml:space="preserve"> y Japón desde 2007 ha sido hasta un punto porcentual por año menos que lo que sugieren los modelos económicos tradicionales, dice la firma de consultoría Oxford Economics.</w:t>
      </w:r>
    </w:p>
    <w:p w:rsidR="00537DE2" w:rsidRPr="00E21E62"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21E62">
        <w:rPr>
          <w:rFonts w:ascii="Times New Roman" w:eastAsia="Times New Roman" w:hAnsi="Times New Roman"/>
          <w:sz w:val="24"/>
          <w:szCs w:val="24"/>
        </w:rPr>
        <w:t>Los salarios en 22 economías avanzadas crecieron en promedio 3,8% al año entre 1995 y 2007, pero en menos de 2% al año entre 2008 y 2016, según Oxford Economics. La curva de Phillips, que refleja una relación inversa entre los salarios y el desempleo, parece haber dejado de funcionar en muchos lugares. Los economistas sugieren una serie de posibles explicaciones.</w:t>
      </w:r>
    </w:p>
    <w:p w:rsidR="00537DE2" w:rsidRPr="00E21E62"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21E62">
        <w:rPr>
          <w:rFonts w:ascii="Times New Roman" w:eastAsia="Times New Roman" w:hAnsi="Times New Roman"/>
          <w:sz w:val="24"/>
          <w:szCs w:val="24"/>
        </w:rPr>
        <w:t>Primero, los tipos de empleos creados desde la crisis no son los mismos que se perdieron antes de ella. Mientras que la mayor parte de trabajos perdidos fueron en el sector de construcción y manufacturas, los que se han agregado están en el sector de servicios, dice Stefano Scarpetta, economista de la Organización para la Cooperación y el Desarrollo Económicos (OCDE), un centro de estudios para economías avanzadas. En la zona euro, casi todos los 3,2 millones de empleos creados desde la recuperación fueron trabajos del sector de servicios, principalmente en comercio, transporte y negocios, según el BCE. Muchos de estos cargos tienden a ser más difíciles de sustituir con máquinas y no son tan bien remunerados.</w:t>
      </w:r>
    </w:p>
    <w:p w:rsidR="00537DE2" w:rsidRPr="00E21E62"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21E62">
        <w:rPr>
          <w:rFonts w:ascii="Times New Roman" w:eastAsia="Times New Roman" w:hAnsi="Times New Roman"/>
          <w:sz w:val="24"/>
          <w:szCs w:val="24"/>
        </w:rPr>
        <w:t>Segundo, el poder de negociación de los trabajadores podría haber sido erosionado por la incertidumbre económica generalizada, las reformas de los mercados laborales y la intensificación de la competencia global por parte de China y otros países. Trabajadores en los nuevos empleos del sector de servicios pueden que no estén organizados en sindicatos, lo que reduce la presión para que se suban los salarios, dice Christopher A. Pissarides, economista de la de London School of Economics y ganador del Nobel. Los empleados también están cambiando de empleo con menos frecuencia, lo cual se asocia con un menor crecimiento de los salarios.</w:t>
      </w:r>
    </w:p>
    <w:p w:rsidR="00537DE2" w:rsidRPr="00E21E62"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21E62">
        <w:rPr>
          <w:rFonts w:ascii="Times New Roman" w:eastAsia="Times New Roman" w:hAnsi="Times New Roman"/>
          <w:sz w:val="24"/>
          <w:szCs w:val="24"/>
        </w:rPr>
        <w:t>Tercero, algunas firmas quizás no lograron reducir sus costos laborales tanto como hubieran querido después de la crisis y por lo tanto extendieron el ajuste. Funcionarios del BCE señalaron a tal “control reprimido de salarios” en su reunión de octubre, según las acta. El sector público también ha sido exprimido a medida que los gobiernos se aprietan el cinturón, reduciendo sus salarios y quizás afectando los sueldos del sector privado por asociación.</w:t>
      </w:r>
    </w:p>
    <w:p w:rsidR="00537DE2" w:rsidRPr="00E21E62"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21E62">
        <w:rPr>
          <w:rFonts w:ascii="Times New Roman" w:eastAsia="Times New Roman" w:hAnsi="Times New Roman"/>
          <w:sz w:val="24"/>
          <w:szCs w:val="24"/>
        </w:rPr>
        <w:t>Cuarto, la composición cambiante del mercado laboral podría haber apuntalado artificialmente los salarios tras la recesión, para posteriormente restringirlos. Ya que los trabajadores con bajos sueldos fueron despedidos en una mayor proporción a otros y las firmas desaceleraron la contratación de empleados, que usualmente ganan menos, los salarios promedio se mantuvieron en su nivel, según investigadores del Banco de la Reserva Federal de San Francisco. A medida que la economía se ha fortalecido, los trabajadores con salarios bajos han reingresado a la fuerza laboral. Entre tanto, los miembros de la generación de la posguerra, que disfrutaban de altos salarios, han comenzado a jubilarse, lo que ha puesto presión a la baja sobre los salarios.</w:t>
      </w:r>
    </w:p>
    <w:p w:rsidR="00537DE2" w:rsidRDefault="00537DE2" w:rsidP="00537DE2">
      <w:pPr>
        <w:shd w:val="clear" w:color="auto" w:fill="FBFBFB"/>
        <w:spacing w:line="240" w:lineRule="auto"/>
        <w:jc w:val="both"/>
        <w:rPr>
          <w:rFonts w:ascii="Times New Roman" w:hAnsi="Times New Roman"/>
          <w:sz w:val="24"/>
          <w:szCs w:val="24"/>
        </w:rPr>
      </w:pPr>
      <w:r>
        <w:rPr>
          <w:rFonts w:ascii="Times New Roman" w:hAnsi="Times New Roman"/>
          <w:i/>
          <w:sz w:val="24"/>
          <w:szCs w:val="24"/>
        </w:rPr>
        <w:t>“</w:t>
      </w:r>
      <w:r w:rsidRPr="00E21E62">
        <w:rPr>
          <w:rFonts w:ascii="Times New Roman" w:hAnsi="Times New Roman"/>
          <w:i/>
          <w:sz w:val="24"/>
          <w:szCs w:val="24"/>
        </w:rPr>
        <w:t>La Organización Internacional del Trabajo (OIT) duda de la capacidad de la economía mundial para mantener la creación de empleo Y alerta sobre el estancamiento de la ocupación en Europa</w:t>
      </w:r>
      <w:r>
        <w:rPr>
          <w:rFonts w:ascii="Times New Roman" w:hAnsi="Times New Roman"/>
          <w:i/>
          <w:sz w:val="24"/>
          <w:szCs w:val="24"/>
        </w:rPr>
        <w:t>”…</w:t>
      </w:r>
      <w:r>
        <w:rPr>
          <w:rFonts w:ascii="Times New Roman" w:hAnsi="Times New Roman"/>
          <w:sz w:val="24"/>
          <w:szCs w:val="24"/>
        </w:rPr>
        <w:t xml:space="preserve"> </w:t>
      </w:r>
      <w:r w:rsidRPr="00332E46">
        <w:rPr>
          <w:rFonts w:ascii="Times New Roman" w:hAnsi="Times New Roman"/>
          <w:sz w:val="24"/>
          <w:szCs w:val="24"/>
          <w:u w:val="single"/>
        </w:rPr>
        <w:t>OIT alerta: el tiempo parcial no es antesala de un empleo mejor</w:t>
      </w:r>
      <w:r>
        <w:rPr>
          <w:rFonts w:ascii="Times New Roman" w:hAnsi="Times New Roman"/>
          <w:sz w:val="24"/>
          <w:szCs w:val="24"/>
        </w:rPr>
        <w:t xml:space="preserve"> (Cinco Días - </w:t>
      </w:r>
      <w:r w:rsidRPr="00332E46">
        <w:rPr>
          <w:rFonts w:ascii="Times New Roman" w:hAnsi="Times New Roman"/>
          <w:b/>
          <w:sz w:val="24"/>
          <w:szCs w:val="24"/>
        </w:rPr>
        <w:t>13/1/17</w:t>
      </w:r>
      <w:r>
        <w:rPr>
          <w:rFonts w:ascii="Times New Roman" w:hAnsi="Times New Roman"/>
          <w:sz w:val="24"/>
          <w:szCs w:val="24"/>
        </w:rPr>
        <w:t>)</w:t>
      </w:r>
    </w:p>
    <w:p w:rsidR="00537DE2" w:rsidRPr="00E21E62" w:rsidRDefault="00537DE2" w:rsidP="00537DE2">
      <w:pPr>
        <w:shd w:val="clear" w:color="auto" w:fill="FFFFFF"/>
        <w:spacing w:after="0" w:line="240" w:lineRule="auto"/>
        <w:jc w:val="both"/>
        <w:textAlignment w:val="baseline"/>
        <w:rPr>
          <w:rFonts w:ascii="Times New Roman" w:eastAsia="Times New Roman" w:hAnsi="Times New Roman"/>
          <w:sz w:val="24"/>
          <w:szCs w:val="24"/>
        </w:rPr>
      </w:pPr>
      <w:r w:rsidRPr="00E21E62">
        <w:rPr>
          <w:rFonts w:ascii="Times New Roman" w:eastAsia="Times New Roman" w:hAnsi="Times New Roman"/>
          <w:sz w:val="24"/>
          <w:szCs w:val="24"/>
        </w:rPr>
        <w:lastRenderedPageBreak/>
        <w:t>La Organización Internacional del Trabajo (OIT) espera que 2017 no sea un año especialmente bueno para el empleo y el paro en el mundo. A pesar de que sus expertos esperan que el crecimiento económico mundial “repunte moderadamente”, desde el 3,1% de 2016 al 3,4%, se mantiene el riesgo de revisión a la baja; y “persiste una elevada incertidumbre sobre la economía mundial.</w:t>
      </w:r>
    </w:p>
    <w:p w:rsidR="00537DE2" w:rsidRPr="00E21E62" w:rsidRDefault="00537DE2" w:rsidP="00537DE2">
      <w:pPr>
        <w:shd w:val="clear" w:color="auto" w:fill="FFFFFF"/>
        <w:spacing w:after="0" w:line="240" w:lineRule="auto"/>
        <w:jc w:val="both"/>
        <w:textAlignment w:val="baseline"/>
        <w:rPr>
          <w:rFonts w:ascii="Times New Roman" w:eastAsia="Times New Roman" w:hAnsi="Times New Roman"/>
          <w:sz w:val="24"/>
          <w:szCs w:val="24"/>
        </w:rPr>
      </w:pPr>
    </w:p>
    <w:p w:rsidR="00537DE2" w:rsidRDefault="00537DE2" w:rsidP="00537DE2">
      <w:pPr>
        <w:shd w:val="clear" w:color="auto" w:fill="FFFFFF"/>
        <w:spacing w:after="0" w:line="240" w:lineRule="auto"/>
        <w:jc w:val="both"/>
        <w:textAlignment w:val="baseline"/>
        <w:rPr>
          <w:rFonts w:ascii="Times New Roman" w:eastAsia="Times New Roman" w:hAnsi="Times New Roman"/>
          <w:sz w:val="24"/>
          <w:szCs w:val="24"/>
        </w:rPr>
      </w:pPr>
      <w:r w:rsidRPr="00332E46">
        <w:rPr>
          <w:rFonts w:ascii="Times New Roman" w:eastAsia="Times New Roman" w:hAnsi="Times New Roman"/>
          <w:sz w:val="24"/>
          <w:szCs w:val="24"/>
        </w:rPr>
        <w:t xml:space="preserve">Estas previsiones, “generan preocupación” en la OIT sobre la capacidad de la economía de crear una cantidad suficiente de empleos y para mejorar la calidad del empleo de los que ya tienen trabajo y de los que accederán este año al mercado laboral, según precisa esta organización en su último </w:t>
      </w:r>
      <w:r>
        <w:rPr>
          <w:rFonts w:ascii="Times New Roman" w:eastAsia="Times New Roman" w:hAnsi="Times New Roman"/>
          <w:b/>
          <w:sz w:val="24"/>
          <w:szCs w:val="24"/>
        </w:rPr>
        <w:t>I</w:t>
      </w:r>
      <w:r w:rsidRPr="00F022DE">
        <w:rPr>
          <w:rFonts w:ascii="Times New Roman" w:eastAsia="Times New Roman" w:hAnsi="Times New Roman"/>
          <w:b/>
          <w:sz w:val="24"/>
          <w:szCs w:val="24"/>
        </w:rPr>
        <w:t>nforme sobre Perspectivas sociales y del empleo en el mundo,</w:t>
      </w:r>
      <w:r>
        <w:rPr>
          <w:rFonts w:ascii="Times New Roman" w:eastAsia="Times New Roman" w:hAnsi="Times New Roman"/>
          <w:sz w:val="24"/>
          <w:szCs w:val="24"/>
        </w:rPr>
        <w:t xml:space="preserve"> hecho </w:t>
      </w:r>
      <w:r w:rsidRPr="00332E46">
        <w:rPr>
          <w:rFonts w:ascii="Times New Roman" w:eastAsia="Times New Roman" w:hAnsi="Times New Roman"/>
          <w:sz w:val="24"/>
          <w:szCs w:val="24"/>
        </w:rPr>
        <w:t>público</w:t>
      </w:r>
      <w:r>
        <w:rPr>
          <w:rFonts w:ascii="Times New Roman" w:eastAsia="Times New Roman" w:hAnsi="Times New Roman"/>
          <w:sz w:val="24"/>
          <w:szCs w:val="24"/>
        </w:rPr>
        <w:t xml:space="preserve"> el 12/1/17</w:t>
      </w:r>
      <w:r w:rsidRPr="00332E46">
        <w:rPr>
          <w:rFonts w:ascii="Times New Roman" w:eastAsia="Times New Roman" w:hAnsi="Times New Roman"/>
          <w:sz w:val="24"/>
          <w:szCs w:val="24"/>
        </w:rPr>
        <w:t>.</w:t>
      </w:r>
    </w:p>
    <w:p w:rsidR="00537DE2" w:rsidRPr="00E21E62" w:rsidRDefault="00537DE2" w:rsidP="00537DE2">
      <w:pPr>
        <w:shd w:val="clear" w:color="auto" w:fill="FFFFFF"/>
        <w:spacing w:after="0" w:line="240" w:lineRule="auto"/>
        <w:jc w:val="both"/>
        <w:textAlignment w:val="baseline"/>
        <w:rPr>
          <w:rFonts w:ascii="Times New Roman" w:eastAsia="Times New Roman" w:hAnsi="Times New Roman"/>
          <w:sz w:val="24"/>
          <w:szCs w:val="24"/>
        </w:rPr>
      </w:pPr>
    </w:p>
    <w:p w:rsidR="00537DE2" w:rsidRPr="00332E46" w:rsidRDefault="00FD1CAC" w:rsidP="00537DE2">
      <w:pPr>
        <w:shd w:val="clear" w:color="auto" w:fill="FFFFFF"/>
        <w:spacing w:after="150" w:line="240" w:lineRule="auto"/>
        <w:textAlignment w:val="baseline"/>
        <w:rPr>
          <w:rFonts w:ascii="inherit" w:eastAsia="Times New Roman" w:hAnsi="inherit" w:cs="Arial"/>
          <w:color w:val="000000"/>
          <w:sz w:val="15"/>
          <w:szCs w:val="15"/>
        </w:rPr>
      </w:pPr>
      <w:hyperlink r:id="rId40" w:tooltip="ampliar foto" w:history="1">
        <w:r w:rsidR="00537DE2">
          <w:rPr>
            <w:rFonts w:ascii="inherit" w:eastAsia="Times New Roman" w:hAnsi="inherit" w:cs="Arial"/>
            <w:noProof/>
            <w:color w:val="205D5D"/>
            <w:sz w:val="15"/>
            <w:szCs w:val="15"/>
            <w:bdr w:val="none" w:sz="0" w:space="0" w:color="auto" w:frame="1"/>
            <w:lang w:eastAsia="es-ES"/>
          </w:rPr>
          <w:drawing>
            <wp:inline distT="0" distB="0" distL="0" distR="0" wp14:anchorId="304BF04D" wp14:editId="6C4E7CF5">
              <wp:extent cx="5575300" cy="3835400"/>
              <wp:effectExtent l="0" t="0" r="6350" b="0"/>
              <wp:docPr id="47" name="Imagen 47" descr="Empleo a tiempo parcial">
                <a:hlinkClick xmlns:a="http://schemas.openxmlformats.org/drawingml/2006/main" r:id="rId40" tooltip="&quot;ampliar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pleo a tiempo parcial">
                        <a:hlinkClick r:id="rId40" tooltip="&quot;ampliar foto&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75300" cy="3835400"/>
                      </a:xfrm>
                      <a:prstGeom prst="rect">
                        <a:avLst/>
                      </a:prstGeom>
                      <a:noFill/>
                      <a:ln>
                        <a:noFill/>
                      </a:ln>
                    </pic:spPr>
                  </pic:pic>
                </a:graphicData>
              </a:graphic>
            </wp:inline>
          </w:drawing>
        </w:r>
        <w:r w:rsidR="00537DE2" w:rsidRPr="00332E46">
          <w:rPr>
            <w:rFonts w:ascii="Tahoma" w:eastAsia="Times New Roman" w:hAnsi="Tahoma" w:cs="Tahoma"/>
            <w:color w:val="CCCCCC"/>
            <w:sz w:val="17"/>
            <w:szCs w:val="17"/>
            <w:bdr w:val="none" w:sz="0" w:space="0" w:color="auto" w:frame="1"/>
          </w:rPr>
          <w:t>ampliar foto</w:t>
        </w:r>
      </w:hyperlink>
    </w:p>
    <w:p w:rsidR="00537DE2" w:rsidRPr="00332E46" w:rsidRDefault="00537DE2" w:rsidP="00537DE2">
      <w:pPr>
        <w:shd w:val="clear" w:color="auto" w:fill="FFFFFF"/>
        <w:spacing w:line="240" w:lineRule="auto"/>
        <w:jc w:val="both"/>
        <w:textAlignment w:val="baseline"/>
        <w:rPr>
          <w:rFonts w:ascii="Times New Roman" w:eastAsia="Times New Roman" w:hAnsi="Times New Roman"/>
          <w:sz w:val="24"/>
          <w:szCs w:val="24"/>
        </w:rPr>
      </w:pPr>
      <w:r w:rsidRPr="00332E46">
        <w:rPr>
          <w:rFonts w:ascii="inherit" w:eastAsia="Times New Roman" w:hAnsi="inherit" w:cs="Arial"/>
          <w:color w:val="8B8B8B"/>
          <w:sz w:val="21"/>
          <w:szCs w:val="21"/>
          <w:bdr w:val="none" w:sz="0" w:space="0" w:color="auto" w:frame="1"/>
        </w:rPr>
        <w:t>(Belén Trincado)</w:t>
      </w:r>
    </w:p>
    <w:p w:rsidR="00537DE2" w:rsidRDefault="00537DE2" w:rsidP="00537DE2">
      <w:pPr>
        <w:shd w:val="clear" w:color="auto" w:fill="FFFFFF"/>
        <w:spacing w:after="0" w:line="240" w:lineRule="auto"/>
        <w:jc w:val="both"/>
        <w:textAlignment w:val="baseline"/>
        <w:rPr>
          <w:rFonts w:ascii="Times New Roman" w:eastAsia="Times New Roman" w:hAnsi="Times New Roman"/>
          <w:sz w:val="24"/>
          <w:szCs w:val="24"/>
        </w:rPr>
      </w:pPr>
      <w:r w:rsidRPr="00332E46">
        <w:rPr>
          <w:rFonts w:ascii="Times New Roman" w:eastAsia="Times New Roman" w:hAnsi="Times New Roman"/>
          <w:sz w:val="24"/>
          <w:szCs w:val="24"/>
        </w:rPr>
        <w:t>La OIT estima que el crecimiento seguirá desacelerándose en Europa hasta el 1,</w:t>
      </w:r>
      <w:r>
        <w:rPr>
          <w:rFonts w:ascii="Times New Roman" w:eastAsia="Times New Roman" w:hAnsi="Times New Roman"/>
          <w:sz w:val="24"/>
          <w:szCs w:val="24"/>
        </w:rPr>
        <w:t xml:space="preserve">5% en el </w:t>
      </w:r>
      <w:r w:rsidRPr="00332E46">
        <w:rPr>
          <w:rFonts w:ascii="Times New Roman" w:eastAsia="Times New Roman" w:hAnsi="Times New Roman"/>
          <w:sz w:val="24"/>
          <w:szCs w:val="24"/>
        </w:rPr>
        <w:t>año</w:t>
      </w:r>
      <w:r>
        <w:rPr>
          <w:rFonts w:ascii="Times New Roman" w:eastAsia="Times New Roman" w:hAnsi="Times New Roman"/>
          <w:sz w:val="24"/>
          <w:szCs w:val="24"/>
        </w:rPr>
        <w:t xml:space="preserve"> 2017</w:t>
      </w:r>
      <w:r w:rsidRPr="00332E46">
        <w:rPr>
          <w:rFonts w:ascii="Times New Roman" w:eastAsia="Times New Roman" w:hAnsi="Times New Roman"/>
          <w:sz w:val="24"/>
          <w:szCs w:val="24"/>
        </w:rPr>
        <w:t xml:space="preserve"> (dos décimas menos que en 2016). Si bien destaca excepciones como España y Grecia, donde la actividad podría crecer un 2,2% y 2,7%, respectivamente. En consecuencia de esta desaceleración generalizada, dicho informe las expectativas de creación de empleo son muy débiles en Europa en general. De hecho, los expertos de la OIT prevén un “modesto” avance de la ocupación en los países europeos del 0,3% de media frente a tasas anuales cercanas al 1% entre 2014 y 2016.</w:t>
      </w:r>
    </w:p>
    <w:p w:rsidR="00537DE2" w:rsidRPr="00332E46" w:rsidRDefault="00537DE2" w:rsidP="00537DE2">
      <w:pPr>
        <w:shd w:val="clear" w:color="auto" w:fill="FFFFFF"/>
        <w:spacing w:after="0" w:line="240" w:lineRule="auto"/>
        <w:jc w:val="both"/>
        <w:textAlignment w:val="baseline"/>
        <w:rPr>
          <w:rFonts w:ascii="Times New Roman" w:eastAsia="Times New Roman" w:hAnsi="Times New Roman"/>
          <w:sz w:val="24"/>
          <w:szCs w:val="24"/>
        </w:rPr>
      </w:pPr>
    </w:p>
    <w:p w:rsidR="00537DE2" w:rsidRDefault="00537DE2" w:rsidP="00537DE2">
      <w:pPr>
        <w:shd w:val="clear" w:color="auto" w:fill="FFFFFF"/>
        <w:spacing w:after="0" w:line="240" w:lineRule="auto"/>
        <w:jc w:val="both"/>
        <w:textAlignment w:val="baseline"/>
        <w:rPr>
          <w:rFonts w:ascii="Times New Roman" w:eastAsia="Times New Roman" w:hAnsi="Times New Roman"/>
          <w:sz w:val="24"/>
          <w:szCs w:val="24"/>
        </w:rPr>
      </w:pPr>
      <w:r w:rsidRPr="00332E46">
        <w:rPr>
          <w:rFonts w:ascii="Times New Roman" w:eastAsia="Times New Roman" w:hAnsi="Times New Roman"/>
          <w:sz w:val="24"/>
          <w:szCs w:val="24"/>
        </w:rPr>
        <w:t>En esta línea, la tasa de paro en el continente europeo apenas descenderá también dos décimas este año, quedándose en el 9,1%, desde el 9,3% del ejercicio anterior. Aunque también en este punto, la OIT precisa que sí espera “reducción significativas” del desempleo en “unos pocos” países como España, Portugal, Irlanda, Croacia y Holanda. Y</w:t>
      </w:r>
      <w:r>
        <w:rPr>
          <w:rFonts w:ascii="Times New Roman" w:eastAsia="Times New Roman" w:hAnsi="Times New Roman"/>
          <w:sz w:val="24"/>
          <w:szCs w:val="24"/>
        </w:rPr>
        <w:t xml:space="preserve"> </w:t>
      </w:r>
      <w:r w:rsidRPr="00332E46">
        <w:rPr>
          <w:rFonts w:ascii="Times New Roman" w:eastAsia="Times New Roman" w:hAnsi="Times New Roman"/>
          <w:sz w:val="24"/>
          <w:szCs w:val="24"/>
        </w:rPr>
        <w:t xml:space="preserve">solo en Reino Unido, este organismo espera una mayor desaceleración económica (del 2,3% en 2016 al </w:t>
      </w:r>
      <w:r w:rsidRPr="00332E46">
        <w:rPr>
          <w:rFonts w:ascii="Times New Roman" w:eastAsia="Times New Roman" w:hAnsi="Times New Roman"/>
          <w:sz w:val="24"/>
          <w:szCs w:val="24"/>
        </w:rPr>
        <w:lastRenderedPageBreak/>
        <w:t>1,1% e</w:t>
      </w:r>
      <w:r>
        <w:rPr>
          <w:rFonts w:ascii="Times New Roman" w:eastAsia="Times New Roman" w:hAnsi="Times New Roman"/>
          <w:sz w:val="24"/>
          <w:szCs w:val="24"/>
        </w:rPr>
        <w:t>ste año) como consecuencia del B</w:t>
      </w:r>
      <w:r w:rsidRPr="00332E46">
        <w:rPr>
          <w:rFonts w:ascii="Times New Roman" w:eastAsia="Times New Roman" w:hAnsi="Times New Roman"/>
          <w:sz w:val="24"/>
          <w:szCs w:val="24"/>
        </w:rPr>
        <w:t>rexit;</w:t>
      </w:r>
      <w:r>
        <w:rPr>
          <w:rFonts w:ascii="Times New Roman" w:eastAsia="Times New Roman" w:hAnsi="Times New Roman"/>
          <w:sz w:val="24"/>
          <w:szCs w:val="24"/>
        </w:rPr>
        <w:t xml:space="preserve"> </w:t>
      </w:r>
      <w:r w:rsidRPr="00332E46">
        <w:rPr>
          <w:rFonts w:ascii="Times New Roman" w:eastAsia="Times New Roman" w:hAnsi="Times New Roman"/>
          <w:sz w:val="24"/>
          <w:szCs w:val="24"/>
        </w:rPr>
        <w:t>y, por ende, un aumento del número de desempleados.</w:t>
      </w:r>
    </w:p>
    <w:p w:rsidR="00537DE2" w:rsidRPr="00ED62A5" w:rsidRDefault="00537DE2" w:rsidP="00537DE2">
      <w:pPr>
        <w:shd w:val="clear" w:color="auto" w:fill="FFFFFF"/>
        <w:spacing w:after="0" w:line="240" w:lineRule="auto"/>
        <w:jc w:val="both"/>
        <w:textAlignment w:val="baseline"/>
        <w:rPr>
          <w:rFonts w:ascii="Times New Roman" w:eastAsia="Times New Roman" w:hAnsi="Times New Roman"/>
          <w:sz w:val="24"/>
          <w:szCs w:val="24"/>
        </w:rPr>
      </w:pPr>
    </w:p>
    <w:p w:rsidR="00537DE2" w:rsidRPr="00ED62A5" w:rsidRDefault="00537DE2" w:rsidP="00537DE2">
      <w:pPr>
        <w:shd w:val="clear" w:color="auto" w:fill="FFFFFF"/>
        <w:spacing w:after="0" w:line="240" w:lineRule="auto"/>
        <w:jc w:val="both"/>
        <w:textAlignment w:val="baseline"/>
        <w:rPr>
          <w:rFonts w:ascii="Times New Roman" w:eastAsia="Times New Roman" w:hAnsi="Times New Roman"/>
          <w:sz w:val="24"/>
          <w:szCs w:val="24"/>
        </w:rPr>
      </w:pPr>
      <w:r w:rsidRPr="00ED62A5">
        <w:rPr>
          <w:rFonts w:ascii="Times New Roman" w:eastAsia="Times New Roman" w:hAnsi="Times New Roman"/>
          <w:sz w:val="24"/>
          <w:szCs w:val="24"/>
        </w:rPr>
        <w:t>Pero al margen de este estancamiento del empleo en Europa en términos generales, el último informe de la OIT llama especialmente la atención sobre cierto cambio en el patrón de creación de puestos de trabajo, en los que claramente gana terreno el empleo a tiempo parcial.</w:t>
      </w:r>
    </w:p>
    <w:p w:rsidR="00537DE2" w:rsidRDefault="00537DE2" w:rsidP="00537DE2">
      <w:pPr>
        <w:shd w:val="clear" w:color="auto" w:fill="FFFFFF"/>
        <w:spacing w:after="0" w:line="240" w:lineRule="auto"/>
        <w:jc w:val="both"/>
        <w:textAlignment w:val="baseline"/>
        <w:rPr>
          <w:rFonts w:ascii="Times New Roman" w:eastAsia="Times New Roman" w:hAnsi="Times New Roman"/>
          <w:sz w:val="24"/>
          <w:szCs w:val="24"/>
        </w:rPr>
      </w:pPr>
      <w:r w:rsidRPr="00ED62A5">
        <w:rPr>
          <w:rFonts w:ascii="Times New Roman" w:eastAsia="Times New Roman" w:hAnsi="Times New Roman"/>
          <w:sz w:val="24"/>
          <w:szCs w:val="24"/>
        </w:rPr>
        <w:t>Este informe llama la atención sobre que los contratos con jornadas inferiores a las ocho horas diarias han pasado de representar el 18,2% del total del empleo en 2</w:t>
      </w:r>
      <w:r>
        <w:rPr>
          <w:rFonts w:ascii="Times New Roman" w:eastAsia="Times New Roman" w:hAnsi="Times New Roman"/>
          <w:sz w:val="24"/>
          <w:szCs w:val="24"/>
        </w:rPr>
        <w:t xml:space="preserve">008 en la UE-28 al 22% en 2015. </w:t>
      </w:r>
    </w:p>
    <w:p w:rsidR="00537DE2" w:rsidRDefault="00537DE2" w:rsidP="00537DE2">
      <w:pPr>
        <w:shd w:val="clear" w:color="auto" w:fill="FFFFFF"/>
        <w:spacing w:after="0" w:line="240" w:lineRule="auto"/>
        <w:jc w:val="both"/>
        <w:textAlignment w:val="baseline"/>
        <w:rPr>
          <w:rFonts w:ascii="Times New Roman" w:eastAsia="Times New Roman" w:hAnsi="Times New Roman"/>
          <w:sz w:val="24"/>
          <w:szCs w:val="24"/>
        </w:rPr>
      </w:pPr>
    </w:p>
    <w:p w:rsidR="00537DE2" w:rsidRPr="00ED62A5" w:rsidRDefault="00537DE2" w:rsidP="00537DE2">
      <w:pPr>
        <w:shd w:val="clear" w:color="auto" w:fill="FFFFFF"/>
        <w:spacing w:after="0" w:line="240" w:lineRule="auto"/>
        <w:jc w:val="both"/>
        <w:textAlignment w:val="baseline"/>
        <w:rPr>
          <w:rFonts w:ascii="Times New Roman" w:eastAsia="Times New Roman" w:hAnsi="Times New Roman"/>
          <w:sz w:val="24"/>
          <w:szCs w:val="24"/>
        </w:rPr>
      </w:pPr>
      <w:r w:rsidRPr="00ED62A5">
        <w:rPr>
          <w:rFonts w:ascii="Times New Roman" w:eastAsia="Times New Roman" w:hAnsi="Times New Roman"/>
          <w:sz w:val="24"/>
          <w:szCs w:val="24"/>
        </w:rPr>
        <w:t>En los países del centro de la Unión Europea el peso de este tipo de trabajos es mucho mayor. Así es el caso de Austria (28,5%); Alemania (28%); Holanda (51%) o Suecia (26%). Pero donde el porcentaje de empleo a tiempo parcial ha crecido más de cuatro puntos porcentuales entre 2008 y 2015 ha sido en Italia y España, donde llega ya a representar el 18,5% y el 15</w:t>
      </w:r>
      <w:r>
        <w:rPr>
          <w:rFonts w:ascii="Times New Roman" w:eastAsia="Times New Roman" w:hAnsi="Times New Roman"/>
          <w:sz w:val="24"/>
          <w:szCs w:val="24"/>
        </w:rPr>
        <w:t xml:space="preserve">,7% del total, respectivamente. </w:t>
      </w:r>
      <w:r w:rsidRPr="00ED62A5">
        <w:rPr>
          <w:rFonts w:ascii="Times New Roman" w:eastAsia="Times New Roman" w:hAnsi="Times New Roman"/>
          <w:sz w:val="24"/>
          <w:szCs w:val="24"/>
        </w:rPr>
        <w:t>Por el contrario el empleo temporal parece haberse estabilizado en Europa, donde representa el 14,3% de toda la ocupación. Aunque en España ha escalado hasta casi el 27% y otros países como Portugal y Holanda también superan tasas de temporalidad del 20%.</w:t>
      </w:r>
      <w:r w:rsidRPr="00ED62A5">
        <w:rPr>
          <w:rFonts w:ascii="Times New Roman" w:eastAsia="Times New Roman" w:hAnsi="Times New Roman"/>
          <w:sz w:val="24"/>
          <w:szCs w:val="24"/>
        </w:rPr>
        <w:cr/>
      </w:r>
    </w:p>
    <w:p w:rsidR="00537DE2" w:rsidRPr="00ED62A5" w:rsidRDefault="00537DE2" w:rsidP="00537DE2">
      <w:pPr>
        <w:shd w:val="clear" w:color="auto" w:fill="FFFFFF"/>
        <w:spacing w:after="0" w:line="240" w:lineRule="auto"/>
        <w:jc w:val="both"/>
        <w:textAlignment w:val="baseline"/>
        <w:rPr>
          <w:rFonts w:ascii="Times New Roman" w:eastAsia="Times New Roman" w:hAnsi="Times New Roman"/>
          <w:sz w:val="24"/>
          <w:szCs w:val="24"/>
        </w:rPr>
      </w:pPr>
      <w:r w:rsidRPr="00ED62A5">
        <w:rPr>
          <w:rFonts w:ascii="Times New Roman" w:eastAsia="Times New Roman" w:hAnsi="Times New Roman"/>
          <w:sz w:val="24"/>
          <w:szCs w:val="24"/>
        </w:rPr>
        <w:t>En cualquier caso, la OIT asegura que el crecimiento de estas modalidades de empleo “ha obligado a muchos empleados a aceptarlos de forma involuntaria, porque no han encontrado nada mejor”. La organización critica esta circunstancia, al constatar que “estas formas de empleo casi nunca representan una oportunidad de transición a un empleo más estable y mejor pagado”. En concreto, cifra la tasa de empleo a tiempo parcial involuntario en la UE-28 en el 27,5%; mientras que los temporales forzosos se elevan al 62,1%. Nuevamente, en ambos casos España supera con creces ambos porcentajes, rondando el 90% de los trabajadores eventuales forzosos y el 60%, lo que trabajan a tiempo parcial por no encontrar un empleo a tiempo completo.</w:t>
      </w:r>
    </w:p>
    <w:p w:rsidR="00537DE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color w:val="000000"/>
          <w:sz w:val="24"/>
          <w:szCs w:val="24"/>
        </w:rPr>
      </w:pPr>
      <w:r>
        <w:rPr>
          <w:rFonts w:ascii="Times New Roman" w:eastAsia="Times New Roman" w:hAnsi="Times New Roman"/>
          <w:i/>
          <w:color w:val="000000"/>
          <w:sz w:val="24"/>
          <w:szCs w:val="24"/>
        </w:rPr>
        <w:t>“</w:t>
      </w:r>
      <w:r w:rsidRPr="00ED62A5">
        <w:rPr>
          <w:rFonts w:ascii="Times New Roman" w:eastAsia="Times New Roman" w:hAnsi="Times New Roman"/>
          <w:i/>
          <w:color w:val="000000"/>
          <w:sz w:val="24"/>
          <w:szCs w:val="24"/>
        </w:rPr>
        <w:t>El Banco Central Europeo (BCE) ha disparado su balance desde que empezó con el programa de compras de deuda en marzo de 2015, el llamado QE. La entidad que preside el economista italiano Mario Draghi ha sumado 1,51 billones de euros desde que arrancó el programa, en marzo de 2015, hace ya casi 2 años, o lo que es lo mismo, 1,58 billones de dólares. De esta forma, el ritmo al que aumenta el balance del regulador europeo es más rápido que el de su homólogo estadounidense, donde se sumaron en torno a 3,5 billones de dólares durante los seis años que duró el QE, que para la Fed se llevó a cabo en tres rondas consecutivas</w:t>
      </w:r>
      <w:r>
        <w:rPr>
          <w:rFonts w:ascii="Times New Roman" w:eastAsia="Times New Roman" w:hAnsi="Times New Roman"/>
          <w:i/>
          <w:color w:val="000000"/>
          <w:sz w:val="24"/>
          <w:szCs w:val="24"/>
        </w:rPr>
        <w:t>”..</w:t>
      </w:r>
      <w:r w:rsidRPr="00ED62A5">
        <w:rPr>
          <w:rFonts w:ascii="Times New Roman" w:eastAsia="Times New Roman" w:hAnsi="Times New Roman"/>
          <w:i/>
          <w:color w:val="000000"/>
          <w:sz w:val="24"/>
          <w:szCs w:val="24"/>
        </w:rPr>
        <w:t>.</w:t>
      </w:r>
      <w:r>
        <w:rPr>
          <w:rFonts w:ascii="Times New Roman" w:eastAsia="Times New Roman" w:hAnsi="Times New Roman"/>
          <w:i/>
          <w:color w:val="000000"/>
          <w:sz w:val="24"/>
          <w:szCs w:val="24"/>
        </w:rPr>
        <w:t xml:space="preserve"> </w:t>
      </w:r>
      <w:r w:rsidRPr="0029101E">
        <w:rPr>
          <w:rFonts w:ascii="Times New Roman" w:eastAsia="Times New Roman" w:hAnsi="Times New Roman"/>
          <w:color w:val="000000"/>
          <w:sz w:val="24"/>
          <w:szCs w:val="24"/>
          <w:u w:val="single"/>
        </w:rPr>
        <w:t>El balance del BCE superará al de la Reserva Federal de EEUU este año</w:t>
      </w:r>
      <w:r>
        <w:rPr>
          <w:rFonts w:ascii="Times New Roman" w:eastAsia="Times New Roman" w:hAnsi="Times New Roman"/>
          <w:color w:val="000000"/>
          <w:sz w:val="24"/>
          <w:szCs w:val="24"/>
        </w:rPr>
        <w:t xml:space="preserve"> (El Economista - </w:t>
      </w:r>
      <w:r w:rsidRPr="0029101E">
        <w:rPr>
          <w:rFonts w:ascii="Times New Roman" w:eastAsia="Times New Roman" w:hAnsi="Times New Roman"/>
          <w:b/>
          <w:color w:val="000000"/>
          <w:sz w:val="24"/>
          <w:szCs w:val="24"/>
        </w:rPr>
        <w:t>16/1/17</w:t>
      </w:r>
      <w:r>
        <w:rPr>
          <w:rFonts w:ascii="Times New Roman" w:eastAsia="Times New Roman" w:hAnsi="Times New Roman"/>
          <w:color w:val="000000"/>
          <w:sz w:val="24"/>
          <w:szCs w:val="24"/>
        </w:rPr>
        <w:t>)</w:t>
      </w:r>
    </w:p>
    <w:p w:rsidR="00537DE2" w:rsidRPr="00ED62A5" w:rsidRDefault="00537DE2" w:rsidP="00537DE2">
      <w:pPr>
        <w:spacing w:after="0" w:line="240" w:lineRule="auto"/>
        <w:jc w:val="both"/>
        <w:rPr>
          <w:rFonts w:ascii="Times New Roman" w:eastAsia="Times New Roman" w:hAnsi="Times New Roman"/>
          <w:i/>
          <w:color w:val="000000"/>
          <w:sz w:val="24"/>
          <w:szCs w:val="24"/>
        </w:rPr>
      </w:pPr>
    </w:p>
    <w:p w:rsidR="00537DE2" w:rsidRPr="0029101E" w:rsidRDefault="00537DE2" w:rsidP="00537DE2">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T</w:t>
      </w:r>
      <w:r w:rsidRPr="0029101E">
        <w:rPr>
          <w:rFonts w:ascii="Times New Roman" w:eastAsia="Times New Roman" w:hAnsi="Times New Roman"/>
          <w:color w:val="000000"/>
          <w:sz w:val="24"/>
          <w:szCs w:val="24"/>
        </w:rPr>
        <w:t>eniendo en cuenta el tamaño del balance del BCE, y el ritmo al que seguirá comprando deuda europea, suponiendo que el de la Reserva Federal se mantenga sin cambios, será en septiembre</w:t>
      </w:r>
      <w:r>
        <w:rPr>
          <w:rFonts w:ascii="Times New Roman" w:eastAsia="Times New Roman" w:hAnsi="Times New Roman"/>
          <w:color w:val="000000"/>
          <w:sz w:val="24"/>
          <w:szCs w:val="24"/>
        </w:rPr>
        <w:t xml:space="preserve"> de 2017, </w:t>
      </w:r>
      <w:r w:rsidRPr="0029101E">
        <w:rPr>
          <w:rFonts w:ascii="Times New Roman" w:eastAsia="Times New Roman" w:hAnsi="Times New Roman"/>
          <w:color w:val="000000"/>
          <w:sz w:val="24"/>
          <w:szCs w:val="24"/>
        </w:rPr>
        <w:t>cuando la entidad europea supere a la estadounidense en este aspecto.</w:t>
      </w:r>
    </w:p>
    <w:p w:rsidR="00537DE2" w:rsidRPr="0029101E" w:rsidRDefault="00537DE2" w:rsidP="00537DE2">
      <w:pPr>
        <w:spacing w:after="0" w:line="240" w:lineRule="auto"/>
        <w:jc w:val="both"/>
        <w:rPr>
          <w:rFonts w:ascii="Times New Roman" w:eastAsia="Times New Roman" w:hAnsi="Times New Roman"/>
          <w:color w:val="000000"/>
          <w:sz w:val="24"/>
          <w:szCs w:val="24"/>
        </w:rPr>
      </w:pPr>
    </w:p>
    <w:p w:rsidR="00537DE2" w:rsidRPr="0029101E" w:rsidRDefault="00537DE2" w:rsidP="00537DE2">
      <w:pPr>
        <w:spacing w:after="0" w:line="240" w:lineRule="auto"/>
        <w:jc w:val="both"/>
        <w:rPr>
          <w:rFonts w:ascii="Times New Roman" w:eastAsia="Times New Roman" w:hAnsi="Times New Roman"/>
          <w:color w:val="000000"/>
          <w:sz w:val="24"/>
          <w:szCs w:val="24"/>
        </w:rPr>
      </w:pPr>
      <w:r w:rsidRPr="0029101E">
        <w:rPr>
          <w:rFonts w:ascii="Times New Roman" w:eastAsia="Times New Roman" w:hAnsi="Times New Roman"/>
          <w:color w:val="000000"/>
          <w:sz w:val="24"/>
          <w:szCs w:val="24"/>
        </w:rPr>
        <w:t>Y es que el balance del BCE se mantiene ahora en 3,87 billones de dólares, si se aplica el tipo de cambio actual del euro con el dólar, en los 1,0615, mientras que el de la Fed es ahora de 4,45 billones. Esta diferencia se irá reduciendo paulatinamente a medida que Draghi siga comprando deuda, a un ritmo de 80.000 millones de euros cada mes hasta marzo, -84.920 millones de dólares mensuales-, y de 60.000 millones de euros a partir de entonces, y al menos hasta diciembre.</w:t>
      </w:r>
    </w:p>
    <w:p w:rsidR="00537DE2" w:rsidRPr="0029101E" w:rsidRDefault="00537DE2" w:rsidP="00537DE2">
      <w:pPr>
        <w:spacing w:after="0" w:line="240" w:lineRule="auto"/>
        <w:jc w:val="both"/>
        <w:rPr>
          <w:rFonts w:ascii="Times New Roman" w:eastAsia="Times New Roman" w:hAnsi="Times New Roman"/>
          <w:color w:val="000000"/>
          <w:sz w:val="24"/>
          <w:szCs w:val="24"/>
        </w:rPr>
      </w:pPr>
    </w:p>
    <w:p w:rsidR="00537DE2" w:rsidRDefault="00537DE2" w:rsidP="00537DE2">
      <w:pPr>
        <w:spacing w:after="0" w:line="240" w:lineRule="auto"/>
        <w:jc w:val="both"/>
        <w:rPr>
          <w:rFonts w:ascii="Times New Roman" w:eastAsia="Times New Roman" w:hAnsi="Times New Roman"/>
          <w:color w:val="000000"/>
          <w:sz w:val="24"/>
          <w:szCs w:val="24"/>
        </w:rPr>
      </w:pPr>
      <w:r w:rsidRPr="0029101E">
        <w:rPr>
          <w:rFonts w:ascii="Times New Roman" w:eastAsia="Times New Roman" w:hAnsi="Times New Roman"/>
          <w:color w:val="000000"/>
          <w:sz w:val="24"/>
          <w:szCs w:val="24"/>
        </w:rPr>
        <w:lastRenderedPageBreak/>
        <w:t>Si el QE terminase de golpe y porrazo ese mes -algo más que improbable, ya que todavía podría ampliarse más en el tiempo, en palabras de Draghi, o, en el caso de decidir desmantelarlo, se haría paulatinamente- el balance de la entidad quedaría en 4,69 billones de dólares, casi 250.000 millones de dólares por encima que el de la Fed, y esto considerando que el balance que maneja Yellen no se recorte.</w:t>
      </w:r>
    </w:p>
    <w:p w:rsidR="00537DE2" w:rsidRDefault="00537DE2" w:rsidP="00537DE2">
      <w:pPr>
        <w:spacing w:after="0" w:line="240" w:lineRule="auto"/>
        <w:jc w:val="both"/>
        <w:rPr>
          <w:rFonts w:ascii="Times New Roman" w:eastAsia="Times New Roman" w:hAnsi="Times New Roman"/>
          <w:color w:val="000000"/>
          <w:sz w:val="24"/>
          <w:szCs w:val="24"/>
        </w:rPr>
      </w:pPr>
    </w:p>
    <w:p w:rsidR="00537DE2" w:rsidRDefault="00537DE2" w:rsidP="00537DE2">
      <w:pPr>
        <w:pStyle w:val="selectionshareable"/>
        <w:shd w:val="clear" w:color="auto" w:fill="FFFFFF"/>
        <w:spacing w:before="0" w:beforeAutospacing="0" w:after="300" w:afterAutospacing="0" w:line="408" w:lineRule="atLeast"/>
        <w:textAlignment w:val="baseline"/>
        <w:rPr>
          <w:rFonts w:ascii="Arial" w:hAnsi="Arial" w:cs="Arial"/>
          <w:color w:val="000000"/>
          <w:sz w:val="26"/>
          <w:szCs w:val="26"/>
        </w:rPr>
      </w:pPr>
      <w:r>
        <w:rPr>
          <w:rFonts w:ascii="Arial" w:hAnsi="Arial" w:cs="Arial"/>
          <w:noProof/>
          <w:color w:val="000000"/>
          <w:sz w:val="26"/>
          <w:szCs w:val="26"/>
        </w:rPr>
        <w:drawing>
          <wp:inline distT="0" distB="0" distL="0" distR="0" wp14:anchorId="7F5967FB" wp14:editId="23F70B03">
            <wp:extent cx="5676900" cy="5683250"/>
            <wp:effectExtent l="0" t="0" r="0" b="0"/>
            <wp:docPr id="48" name="Imagen 48" descr="http://s03.s3c.es/imag/_v0/1316x1602/1/3/9/grafico-radiografia-b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1316x1602/1/3/9/grafico-radiografia-bce.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76900" cy="5683250"/>
                    </a:xfrm>
                    <a:prstGeom prst="rect">
                      <a:avLst/>
                    </a:prstGeom>
                    <a:noFill/>
                    <a:ln>
                      <a:noFill/>
                    </a:ln>
                  </pic:spPr>
                </pic:pic>
              </a:graphicData>
            </a:graphic>
          </wp:inline>
        </w:drawing>
      </w:r>
    </w:p>
    <w:p w:rsidR="00537DE2" w:rsidRDefault="00537DE2" w:rsidP="00537DE2">
      <w:pPr>
        <w:spacing w:after="0" w:line="240" w:lineRule="auto"/>
        <w:jc w:val="both"/>
        <w:rPr>
          <w:rFonts w:ascii="Times New Roman" w:eastAsia="Times New Roman" w:hAnsi="Times New Roman"/>
          <w:sz w:val="24"/>
          <w:szCs w:val="24"/>
        </w:rPr>
      </w:pPr>
    </w:p>
    <w:p w:rsidR="00537DE2" w:rsidRPr="008C3A42" w:rsidRDefault="00537DE2" w:rsidP="00537DE2">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ED62A5">
        <w:rPr>
          <w:rFonts w:ascii="Times New Roman" w:eastAsia="Times New Roman" w:hAnsi="Times New Roman"/>
          <w:i/>
          <w:sz w:val="24"/>
          <w:szCs w:val="24"/>
        </w:rPr>
        <w:t>Las declaraciones de Jamie Dimon, CEO de JP Morgan en el Foro son buena muestra del consenso de las élites sobre nuestro continente: vivimos demasiado bien</w:t>
      </w:r>
      <w:r>
        <w:rPr>
          <w:rFonts w:ascii="Times New Roman" w:eastAsia="Times New Roman" w:hAnsi="Times New Roman"/>
          <w:i/>
          <w:sz w:val="24"/>
          <w:szCs w:val="24"/>
        </w:rPr>
        <w:t xml:space="preserve">”… </w:t>
      </w:r>
      <w:r w:rsidRPr="008C3A42">
        <w:rPr>
          <w:rFonts w:ascii="Times New Roman" w:eastAsia="Times New Roman" w:hAnsi="Times New Roman"/>
          <w:sz w:val="24"/>
          <w:szCs w:val="24"/>
          <w:u w:val="single"/>
        </w:rPr>
        <w:t>La solución para Europa, según Davos: tenéis que vivir peor</w:t>
      </w:r>
      <w:r>
        <w:rPr>
          <w:rFonts w:ascii="Times New Roman" w:eastAsia="Times New Roman" w:hAnsi="Times New Roman"/>
          <w:sz w:val="24"/>
          <w:szCs w:val="24"/>
        </w:rPr>
        <w:t xml:space="preserve"> (El Confidencial - </w:t>
      </w:r>
      <w:r w:rsidRPr="008C3A42">
        <w:rPr>
          <w:rFonts w:ascii="Times New Roman" w:eastAsia="Times New Roman" w:hAnsi="Times New Roman"/>
          <w:b/>
          <w:sz w:val="24"/>
          <w:szCs w:val="24"/>
        </w:rPr>
        <w:t>21/1/17</w:t>
      </w:r>
      <w:r>
        <w:rPr>
          <w:rFonts w:ascii="Times New Roman" w:eastAsia="Times New Roman" w:hAnsi="Times New Roman"/>
          <w:sz w:val="24"/>
          <w:szCs w:val="24"/>
        </w:rPr>
        <w:t>)</w:t>
      </w:r>
    </w:p>
    <w:p w:rsidR="00537DE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Europa está bajo amenaza. Pero no de los populismos, ni de las tentaciones nacionalistas, ni del proteccionismo. El mayor peligro para la UE proviene del ataque de las élites, y en este sentido, Davos no deja de ser una excelente muestra de su alejamiento de la realidad y de la persistencia en sus errores.</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lastRenderedPageBreak/>
        <w:t>Gran parte de estas élites, parte de las cuales no son europeas, no tienen en mucha estima a la UE. En particular, desagrada a los multimillonarios estadounidenses que están detrás del gobierno de Trump, que insisten en que la unión va camino de romperse, y que estaría bien que así fuera; el mismo Trump cree que debilitar a Alemania es necesario, y que, para ese propósito, una Europa dividida es una buena idea.</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 UE puede ser un excelente instrumento para mejorar la vida colectiva de los europeos, pero lo cierto es que no lo está siendo, por lo que no es extraño que se multipliquen las tensiones internas, y los enemigos de la UE aprovechan para hurgar en la herida. Lo curioso es la forma en que lo hacen.</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Jamie Dimon, CEO de JP Morgan, es uno de sus portavoces, y señala que a los europeos nos espera un futuro negro. En una entrevista c</w:t>
      </w:r>
      <w:r>
        <w:rPr>
          <w:rFonts w:ascii="Times New Roman" w:eastAsia="Times New Roman" w:hAnsi="Times New Roman"/>
          <w:sz w:val="24"/>
          <w:szCs w:val="24"/>
        </w:rPr>
        <w:t>oncedida en Davos, aseguró que “</w:t>
      </w:r>
      <w:r w:rsidRPr="008C3A42">
        <w:rPr>
          <w:rFonts w:ascii="Times New Roman" w:eastAsia="Times New Roman" w:hAnsi="Times New Roman"/>
          <w:sz w:val="24"/>
          <w:szCs w:val="24"/>
        </w:rPr>
        <w:t>lo que va mal, va mal para todo el mundo, no sólo para Reino Unido, y ahora va a multiplicarse por dos”. Según Dimon, los líderes van a tener que ocuparse de solventar unos cuantos problemas “sobre la inmigración, las leyes del país y la cantidad de p</w:t>
      </w:r>
      <w:r>
        <w:rPr>
          <w:rFonts w:ascii="Times New Roman" w:eastAsia="Times New Roman" w:hAnsi="Times New Roman"/>
          <w:sz w:val="24"/>
          <w:szCs w:val="24"/>
        </w:rPr>
        <w:t>oder que se delega en Bruselas”.</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tensiones en Europa son una preocupación insistente en el entorno de Davos. El panel celebrado sobre la clase media, en el que estuvieron presentes el economista Larry Summers, la directora del FMI, Christine Lagarde, el ministro de finanzas italiano, Pier Carlo Padoan y Ray Dalio, el multimillonario que dirige Blackwater, el hedge fund más importante del mundo, fue una buena muestra de los asuntos que realmente les preocupan.</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capas medias, que fundamentalmente se desarrollaron en Europa y en EEUU tras la segunda guerra mundial, y que son un sector clave en nuestra sociedad, atraviesan un mal momento. El panel debería haber servido sobre cómo ayudarlas en su tarea de recuperación, pero su intención estaba lejos de eso. Lagarde insistió en la redistribución, pero tanto Summers como Dalio se centraron en lo que de verdad constituye su problema: las clases medias están enfadadas y están alentando las propuestas populistas, algo que les viene especialmente mal. Como afirmó Dalio, “el populismo es una gran amenaza para las empresas multinacionales, para el globalismo y para los países emergentes”.</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Esa es la perspectiva que adopta también Dimon, para quien el mayor obstáculo no es que las clases medias vivan peor, sino que están viviendo todavía demasiado bien. El problema de fondo de Europa, el que lo explica todo, es que no es suficientemente competitiva. “Dicho sea con todo el respeto para los europeos, pero eso tiene que cambiar. Pueden forzar a ello los políticos, o un nuevo tipo de liderazgo”.</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error de Europa, según Dimon y la mayoría de los asistentes el Foro Económico Mundial, es que el nivel de vida europeo es demasiado elevado; que los salarios de sus trabajadores son demasiado altos si quieren competir con otros países; que sus pensiones y, en general, las prestaciones que reciben del Estado son excesivas, y van a tener que ajustarse; que querer conservar el nivel de vida favorecido del que disfrutan es una entelequia.</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 xml:space="preserve">Lo peculiar es que ambas afirmaciones van juntas, como si Dimon quisiera pasar por alto que no se puede querer una cosa y su contraria a la vez. El populismo está cobrando tanta fuerza social precisamente porque el deterioro material, ese que Dimon promueve, ha empezado, y lógicamente trata de combatirlo. Lo que las élites de Davos pretenden, y por eso el lema del Foro de este año es el liderazgo responsable, es que todo siga igual a pesar de lo que ha llovido: cuando invocan a la necesidad de nuevos liderazgos, lo que quieren señalar es que </w:t>
      </w:r>
      <w:r w:rsidRPr="008C3A42">
        <w:rPr>
          <w:rFonts w:ascii="Times New Roman" w:eastAsia="Times New Roman" w:hAnsi="Times New Roman"/>
          <w:sz w:val="24"/>
          <w:szCs w:val="24"/>
        </w:rPr>
        <w:lastRenderedPageBreak/>
        <w:t>necesitan personas capaces de enfocar a las poblaciones hacia los objetivos que ellos desean pero sin tener que sufrir el descontento social que inevitablemente las acompaña.</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Tiene su lógica, porque Trump lo ha hecho. Ha logrado canalizar el descontento de esas capas en declive hacia un gobierno de nuevo cuño en el que está medio Goldman Sachs y en el que los multimillonarios son la norma. Incluso algunos de ellos, que no están en el gobierno, y con los que ha discutido con frecuencia, como Warren Buffet, han manifestado su actual apoyo al presidente.</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Quizá, como señala el New York Times, todo esto no sea más que el producto de conversar sobre desigualdad en salones bien abastecidos con bandejas de canapés y vinos caros. Para ninguno de ellos los temas materiales, las menores posibilidades económicas, el declive de la clase media, el empobrecimiento de las clases trabajadoras y las menores opciones vitales de la mayoría de la gente constituye un problema real. Más bien, esconden las excusas de gente que quiere seguir viviendo por encima de sus posibilidades, y que en el fondo no son más que unos racistas que temen que los inmigrantes les quiten el puesto. Algo así venía a decir Larry Summers, el economista que nos llevó a la crisis: en el fondo, esto del populismo puede explicarse como el producto del choque cultural de personas acomodadas que eligen como presidente a alguien como Trump, el ejemplo más claro de consumo conspicuo.</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Para luchar contra esta comodidad instalada en las clases medias, y contra la indignación resultante cuando se les saca de ellas, Davos ha encontrado una receta: es necesario que la gente tenga más mentalidad emprendedora, más entrenamiento en mindfulness y más educación orientada a la tecnología. Luchar contra la desigualdad material, contra el declive europeo y contra un entorno de deterioro es sencillo: hay que ayudarles a que sean emprendedores, a que manejen su ira a través del pensamiento positivo y a que se focalicen en aquellas disciplinas que realmente demanda el mercado.</w:t>
      </w:r>
    </w:p>
    <w:p w:rsidR="00537DE2" w:rsidRPr="008C3A42" w:rsidRDefault="00537DE2" w:rsidP="00537DE2">
      <w:pPr>
        <w:spacing w:after="0" w:line="240" w:lineRule="auto"/>
        <w:jc w:val="both"/>
        <w:rPr>
          <w:rFonts w:ascii="Times New Roman" w:eastAsia="Times New Roman" w:hAnsi="Times New Roman"/>
          <w:sz w:val="24"/>
          <w:szCs w:val="24"/>
        </w:rPr>
      </w:pPr>
    </w:p>
    <w:p w:rsidR="00537DE2" w:rsidRDefault="00537DE2" w:rsidP="00537DE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ataque a la UE por parte de Trump tiene motivaciones estratégicas ligadas a esa recomposición del mapa político mundial que pretende el nuevo presidente estadounidense, pero también hay bastante de asalto al único espacio en el que todavía el estado del bienestar se conserva. El populismo, en este sentido, posee dos vertientes. Davos ofrece una, como es la reconducción hacia las prioridades de las élites de esta clase de movimientos, y Trump, según muchos de los millonarios ligados al sec</w:t>
      </w:r>
      <w:r>
        <w:rPr>
          <w:rFonts w:ascii="Times New Roman" w:eastAsia="Times New Roman" w:hAnsi="Times New Roman"/>
          <w:sz w:val="24"/>
          <w:szCs w:val="24"/>
        </w:rPr>
        <w:t>tor financiero presentes en la “montaña mágica”</w:t>
      </w:r>
      <w:r w:rsidRPr="008C3A42">
        <w:rPr>
          <w:rFonts w:ascii="Times New Roman" w:eastAsia="Times New Roman" w:hAnsi="Times New Roman"/>
          <w:sz w:val="24"/>
          <w:szCs w:val="24"/>
        </w:rPr>
        <w:t>, es más una oportunidad que un riesgo, como se nota en la composición de su gabinete. Es también la opción defendida por gente como Dimon, quien en 2016 ganó 28 millones de dólares, un 3,7% más que el año anterior.</w:t>
      </w:r>
    </w:p>
    <w:p w:rsidR="00D41BD9" w:rsidRDefault="00D41BD9" w:rsidP="00537DE2">
      <w:pPr>
        <w:spacing w:after="0" w:line="240" w:lineRule="auto"/>
        <w:jc w:val="both"/>
        <w:rPr>
          <w:rFonts w:ascii="Times New Roman" w:eastAsia="Times New Roman" w:hAnsi="Times New Roman"/>
          <w:sz w:val="24"/>
          <w:szCs w:val="24"/>
        </w:rPr>
      </w:pPr>
    </w:p>
    <w:p w:rsidR="00D41BD9" w:rsidRDefault="00D41BD9" w:rsidP="00537DE2">
      <w:pPr>
        <w:spacing w:after="0" w:line="240" w:lineRule="auto"/>
        <w:jc w:val="both"/>
        <w:rPr>
          <w:rFonts w:ascii="Times New Roman" w:eastAsia="Times New Roman" w:hAnsi="Times New Roman"/>
          <w:sz w:val="24"/>
          <w:szCs w:val="24"/>
        </w:rPr>
      </w:pPr>
      <w:r w:rsidRPr="00D41BD9">
        <w:rPr>
          <w:rFonts w:ascii="Times New Roman" w:eastAsia="Times New Roman" w:hAnsi="Times New Roman"/>
          <w:i/>
          <w:sz w:val="24"/>
          <w:szCs w:val="24"/>
        </w:rPr>
        <w:t>“Los datos económicos de Estados Unidos arrojan un resultado, tras ocho años de mandato de Barak Obama, demoledor. Once millones más de ciudadanos, comparado con los datos previos a su gestión, acuden a las cartillas de ayuda para alimentos. En cifras absolutas, se ha pasado de 32 millones de dependientes de estas ayudas estatales para alimentación -similares a cartillas de racionamiento- a que sean 43,6 millones necesiten recurrir a ellas”...</w:t>
      </w:r>
      <w:r w:rsidRPr="00D41BD9">
        <w:rPr>
          <w:rFonts w:ascii="Times New Roman" w:eastAsia="Times New Roman" w:hAnsi="Times New Roman"/>
          <w:sz w:val="24"/>
          <w:szCs w:val="24"/>
        </w:rPr>
        <w:t xml:space="preserve"> </w:t>
      </w:r>
      <w:r w:rsidRPr="00D41BD9">
        <w:rPr>
          <w:rFonts w:ascii="Times New Roman" w:eastAsia="Times New Roman" w:hAnsi="Times New Roman"/>
          <w:sz w:val="24"/>
          <w:szCs w:val="24"/>
          <w:u w:val="single"/>
        </w:rPr>
        <w:t>Barack Obama, el presidente que mandó a 11 millones de americanos a la miseria</w:t>
      </w:r>
      <w:r w:rsidRPr="00D41BD9">
        <w:rPr>
          <w:rFonts w:ascii="Times New Roman" w:eastAsia="Times New Roman" w:hAnsi="Times New Roman"/>
          <w:sz w:val="24"/>
          <w:szCs w:val="24"/>
        </w:rPr>
        <w:t xml:space="preserve"> (Gaceta.es - </w:t>
      </w:r>
      <w:r w:rsidRPr="00D41BD9">
        <w:rPr>
          <w:rFonts w:ascii="Times New Roman" w:eastAsia="Times New Roman" w:hAnsi="Times New Roman"/>
          <w:b/>
          <w:sz w:val="24"/>
          <w:szCs w:val="24"/>
        </w:rPr>
        <w:t>26/1/17</w:t>
      </w:r>
      <w:r w:rsidRPr="00D41BD9">
        <w:rPr>
          <w:rFonts w:ascii="Times New Roman" w:eastAsia="Times New Roman" w:hAnsi="Times New Roman"/>
          <w:sz w:val="24"/>
          <w:szCs w:val="24"/>
        </w:rPr>
        <w:t>)</w:t>
      </w:r>
    </w:p>
    <w:p w:rsidR="00D41BD9" w:rsidRDefault="00D41BD9" w:rsidP="00D41BD9">
      <w:pPr>
        <w:spacing w:after="0" w:line="240" w:lineRule="auto"/>
        <w:jc w:val="both"/>
        <w:rPr>
          <w:rFonts w:ascii="Times New Roman" w:eastAsia="Times New Roman" w:hAnsi="Times New Roman"/>
          <w:sz w:val="24"/>
          <w:szCs w:val="24"/>
        </w:rPr>
      </w:pPr>
    </w:p>
    <w:p w:rsidR="00D41BD9" w:rsidRPr="00D41BD9" w:rsidRDefault="00D41BD9" w:rsidP="00D41BD9">
      <w:pPr>
        <w:spacing w:after="0" w:line="240" w:lineRule="auto"/>
        <w:jc w:val="both"/>
        <w:rPr>
          <w:rFonts w:ascii="Times New Roman" w:eastAsia="Times New Roman" w:hAnsi="Times New Roman"/>
          <w:sz w:val="24"/>
          <w:szCs w:val="24"/>
        </w:rPr>
      </w:pPr>
      <w:r w:rsidRPr="00D41BD9">
        <w:rPr>
          <w:rFonts w:ascii="Times New Roman" w:eastAsia="Times New Roman" w:hAnsi="Times New Roman"/>
          <w:sz w:val="24"/>
          <w:szCs w:val="24"/>
        </w:rPr>
        <w:t xml:space="preserve">Son datos del Tesoro Norteamericano, del Congreso y de varios centros estadísticos. También demuestran como de los 38 millones de americanos que vivían en la pobreza, se ha pasado a 45. También ha descendido considerablemente la renta real disponible por hogar, que han </w:t>
      </w:r>
      <w:r w:rsidRPr="00D41BD9">
        <w:rPr>
          <w:rFonts w:ascii="Times New Roman" w:eastAsia="Times New Roman" w:hAnsi="Times New Roman"/>
          <w:sz w:val="24"/>
          <w:szCs w:val="24"/>
        </w:rPr>
        <w:lastRenderedPageBreak/>
        <w:t>perdido más de 3.000 dólares anuales, pasando de los 57.744 a los 54.045 dólares de media por cada uno de ellos.</w:t>
      </w:r>
    </w:p>
    <w:p w:rsidR="00D41BD9" w:rsidRPr="00D41BD9" w:rsidRDefault="00D41BD9" w:rsidP="00D41BD9">
      <w:pPr>
        <w:spacing w:after="0" w:line="240" w:lineRule="auto"/>
        <w:jc w:val="both"/>
        <w:rPr>
          <w:rFonts w:ascii="Times New Roman" w:eastAsia="Times New Roman" w:hAnsi="Times New Roman"/>
          <w:sz w:val="24"/>
          <w:szCs w:val="24"/>
        </w:rPr>
      </w:pPr>
    </w:p>
    <w:p w:rsidR="00D41BD9" w:rsidRDefault="00D41BD9" w:rsidP="00D41BD9">
      <w:pPr>
        <w:spacing w:after="0" w:line="240" w:lineRule="auto"/>
        <w:jc w:val="both"/>
        <w:rPr>
          <w:rFonts w:ascii="Times New Roman" w:eastAsia="Times New Roman" w:hAnsi="Times New Roman"/>
          <w:sz w:val="24"/>
          <w:szCs w:val="24"/>
        </w:rPr>
      </w:pPr>
      <w:r w:rsidRPr="00D41BD9">
        <w:rPr>
          <w:rFonts w:ascii="Times New Roman" w:eastAsia="Times New Roman" w:hAnsi="Times New Roman"/>
          <w:sz w:val="24"/>
          <w:szCs w:val="24"/>
        </w:rPr>
        <w:t>A pesar del tan publicitado seguro médico bautizado como el Obamacare, los gastos sanitarios medios por familia han aumentado durante su mandato considerablemente ya que el gasto medio por familia en seguros de salud ha pasado de 12.680 dólares a 18.142, un dato que deja claro el fracaso del Obamacare.</w:t>
      </w:r>
    </w:p>
    <w:p w:rsidR="00D41BD9" w:rsidRDefault="00D41BD9" w:rsidP="00D41BD9">
      <w:pPr>
        <w:spacing w:after="0" w:line="240" w:lineRule="auto"/>
        <w:jc w:val="both"/>
        <w:rPr>
          <w:rFonts w:ascii="Times New Roman" w:eastAsia="Times New Roman" w:hAnsi="Times New Roman"/>
          <w:sz w:val="24"/>
          <w:szCs w:val="24"/>
        </w:rPr>
      </w:pPr>
    </w:p>
    <w:p w:rsidR="00D41BD9" w:rsidRPr="00D41BD9" w:rsidRDefault="00D41BD9" w:rsidP="00D41BD9">
      <w:pPr>
        <w:spacing w:after="0" w:line="240" w:lineRule="auto"/>
        <w:jc w:val="both"/>
        <w:rPr>
          <w:rFonts w:ascii="Times New Roman" w:eastAsia="Times New Roman" w:hAnsi="Times New Roman"/>
          <w:sz w:val="24"/>
          <w:szCs w:val="24"/>
        </w:rPr>
      </w:pPr>
      <w:r w:rsidRPr="00D41BD9">
        <w:rPr>
          <w:rFonts w:ascii="Times New Roman" w:eastAsia="Times New Roman" w:hAnsi="Times New Roman"/>
          <w:sz w:val="24"/>
          <w:szCs w:val="24"/>
        </w:rPr>
        <w:t>Son datos del Tesoro Norteamericano, del Congreso y de varios centros estadísticos. También demuestran como de los 38 millones de americanos que vivían en la pobreza, se ha pasado a 45. También ha descendido considerablemente la renta real disponible por hogar, que han perdido más de 3.000 dólares anuales, pasando de los 57.744 a los 54.045 dólares de media por cada uno de ellos.</w:t>
      </w:r>
    </w:p>
    <w:p w:rsidR="00D41BD9" w:rsidRPr="00D41BD9" w:rsidRDefault="00D41BD9" w:rsidP="00D41BD9">
      <w:pPr>
        <w:spacing w:after="0" w:line="240" w:lineRule="auto"/>
        <w:jc w:val="both"/>
        <w:rPr>
          <w:rFonts w:ascii="Times New Roman" w:eastAsia="Times New Roman" w:hAnsi="Times New Roman"/>
          <w:sz w:val="24"/>
          <w:szCs w:val="24"/>
        </w:rPr>
      </w:pPr>
    </w:p>
    <w:p w:rsidR="00D41BD9" w:rsidRDefault="00D41BD9" w:rsidP="00D41BD9">
      <w:pPr>
        <w:spacing w:after="0" w:line="240" w:lineRule="auto"/>
        <w:jc w:val="both"/>
        <w:rPr>
          <w:rFonts w:ascii="Times New Roman" w:eastAsia="Times New Roman" w:hAnsi="Times New Roman"/>
          <w:sz w:val="24"/>
          <w:szCs w:val="24"/>
        </w:rPr>
      </w:pPr>
      <w:r w:rsidRPr="00D41BD9">
        <w:rPr>
          <w:rFonts w:ascii="Times New Roman" w:eastAsia="Times New Roman" w:hAnsi="Times New Roman"/>
          <w:sz w:val="24"/>
          <w:szCs w:val="24"/>
        </w:rPr>
        <w:t>A pesar del tan publicitado seguro médico bautizado como el Obamacare, los gastos sanitarios medios por familia han aumentado durante su mandato considerablemente ya que el gasto medio por familia en seguros de salud ha pasado de 12.680 dólares a 18.142, un dato que deja claro el fracaso del Obamacare.</w:t>
      </w:r>
    </w:p>
    <w:p w:rsidR="00D41BD9" w:rsidRPr="00D41BD9" w:rsidRDefault="00D41BD9" w:rsidP="00D41BD9">
      <w:pPr>
        <w:spacing w:after="0" w:line="240" w:lineRule="auto"/>
        <w:jc w:val="both"/>
        <w:rPr>
          <w:rFonts w:ascii="Times New Roman" w:eastAsia="Times New Roman" w:hAnsi="Times New Roman"/>
          <w:sz w:val="24"/>
          <w:szCs w:val="24"/>
        </w:rPr>
      </w:pPr>
    </w:p>
    <w:p w:rsidR="00D41BD9" w:rsidRDefault="00D41BD9" w:rsidP="00D41BD9">
      <w:pPr>
        <w:spacing w:after="0" w:line="240" w:lineRule="auto"/>
        <w:jc w:val="both"/>
        <w:rPr>
          <w:rFonts w:ascii="Times New Roman" w:eastAsia="Times New Roman" w:hAnsi="Times New Roman"/>
          <w:sz w:val="24"/>
          <w:szCs w:val="24"/>
        </w:rPr>
      </w:pPr>
      <w:r w:rsidRPr="00D41BD9">
        <w:rPr>
          <w:rFonts w:ascii="Times New Roman" w:eastAsia="Times New Roman" w:hAnsi="Times New Roman"/>
          <w:sz w:val="24"/>
          <w:szCs w:val="24"/>
        </w:rPr>
        <w:t>Según los datos oficiales aportados por la propia administración Obama, el coste estimado del programa de atención sanitaria implantado por el presidente demócrata sería de 2.600 millones de dólares anuales durante los diez primeros años de aplicación, pero tranquilizaba a los ciudadanos explicando que gracias a este proyecto la deuda nacional bajaría en 200 mil millones de dólares y hasta un billón de dólares en los siguientes veinte años. Otra falsedad contrastable con los datos publicados por el Departamento del Tesoro que reconocía una deuda nacional en el momento de la toma de posesión de Obama de 10,6 trillones de dólares en 2009 (siempre según el sistema americano) y de casi el doble, 20 trillones de dólares, a su salida en 2017.</w:t>
      </w:r>
    </w:p>
    <w:p w:rsidR="00537DE2" w:rsidRDefault="00537DE2" w:rsidP="00D41BD9">
      <w:pPr>
        <w:pStyle w:val="NormalWeb"/>
        <w:shd w:val="clear" w:color="auto" w:fill="FFFFFF"/>
        <w:jc w:val="both"/>
        <w:textAlignment w:val="baseline"/>
        <w:rPr>
          <w:color w:val="000000"/>
        </w:rPr>
      </w:pPr>
      <w:r w:rsidRPr="0021112B">
        <w:rPr>
          <w:noProof/>
          <w:color w:val="000000"/>
        </w:rPr>
        <w:drawing>
          <wp:inline distT="0" distB="0" distL="0" distR="0" wp14:anchorId="12BE4517" wp14:editId="286D40F3">
            <wp:extent cx="5753100" cy="3067050"/>
            <wp:effectExtent l="0" t="0" r="0" b="0"/>
            <wp:docPr id="49" name="Imagen 49" descr="https://presidentetrump.es/wp-content/uploads/2017/01/obama-a-los-estadouniden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residentetrump.es/wp-content/uploads/2017/01/obama-a-los-estadounidenses.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53100" cy="3067050"/>
                    </a:xfrm>
                    <a:prstGeom prst="rect">
                      <a:avLst/>
                    </a:prstGeom>
                    <a:noFill/>
                    <a:ln>
                      <a:noFill/>
                    </a:ln>
                  </pic:spPr>
                </pic:pic>
              </a:graphicData>
            </a:graphic>
          </wp:inline>
        </w:drawing>
      </w:r>
    </w:p>
    <w:p w:rsidR="00537DE2" w:rsidRPr="00E71C69" w:rsidRDefault="00537DE2" w:rsidP="00537DE2">
      <w:pPr>
        <w:pStyle w:val="NormalWeb"/>
        <w:shd w:val="clear" w:color="auto" w:fill="FFFFFF"/>
        <w:jc w:val="both"/>
        <w:textAlignment w:val="baseline"/>
        <w:rPr>
          <w:color w:val="000000"/>
          <w:u w:val="single"/>
        </w:rPr>
      </w:pPr>
      <w:r w:rsidRPr="00E71C69">
        <w:rPr>
          <w:color w:val="000000"/>
          <w:u w:val="single"/>
        </w:rPr>
        <w:t xml:space="preserve">Todos estos fracasos en la gestión del ex presidente demócrata han contribuido a empobrecer a la sociedad estadounidense que, por ejemplo, antes de su toma de posesión disfrutaba de una amplia base laboral con un 65,8% de población empleada, y que se ha reducido al 62,8% </w:t>
      </w:r>
      <w:r w:rsidRPr="00E71C69">
        <w:rPr>
          <w:color w:val="000000"/>
          <w:u w:val="single"/>
        </w:rPr>
        <w:lastRenderedPageBreak/>
        <w:t>al final de su mandato. También es significativo que el porcentaje de población propietaria de su vivienda ha pasado de ser del 67,3% al 63,5%.</w:t>
      </w:r>
    </w:p>
    <w:p w:rsidR="00537DE2" w:rsidRPr="00936A80" w:rsidRDefault="00537DE2" w:rsidP="00537DE2">
      <w:pPr>
        <w:spacing w:line="240" w:lineRule="auto"/>
        <w:jc w:val="both"/>
        <w:rPr>
          <w:rFonts w:ascii="Times New Roman" w:hAnsi="Times New Roman"/>
          <w:sz w:val="24"/>
          <w:szCs w:val="24"/>
        </w:rPr>
      </w:pPr>
      <w:r>
        <w:rPr>
          <w:rFonts w:ascii="Times New Roman" w:hAnsi="Times New Roman"/>
          <w:i/>
          <w:sz w:val="24"/>
          <w:szCs w:val="24"/>
        </w:rPr>
        <w:t>“</w:t>
      </w:r>
      <w:r w:rsidRPr="00692757">
        <w:rPr>
          <w:rFonts w:ascii="Times New Roman" w:hAnsi="Times New Roman"/>
          <w:i/>
          <w:sz w:val="24"/>
          <w:szCs w:val="24"/>
        </w:rPr>
        <w:t>En EEUU, las empresas están optando por subcontratar trabajadores en lugar de tenerlos en plantilla</w:t>
      </w:r>
      <w:r>
        <w:rPr>
          <w:rFonts w:ascii="Times New Roman" w:hAnsi="Times New Roman"/>
          <w:i/>
          <w:sz w:val="24"/>
          <w:szCs w:val="24"/>
        </w:rPr>
        <w:t>”…</w:t>
      </w:r>
      <w:r>
        <w:rPr>
          <w:rFonts w:ascii="Times New Roman" w:hAnsi="Times New Roman"/>
          <w:sz w:val="24"/>
          <w:szCs w:val="24"/>
        </w:rPr>
        <w:t xml:space="preserve"> </w:t>
      </w:r>
      <w:r w:rsidRPr="00936A80">
        <w:rPr>
          <w:rFonts w:ascii="Times New Roman" w:hAnsi="Times New Roman"/>
          <w:sz w:val="24"/>
          <w:szCs w:val="24"/>
          <w:u w:val="single"/>
        </w:rPr>
        <w:t>El fin de los empleados de nómina</w:t>
      </w:r>
      <w:r>
        <w:rPr>
          <w:rFonts w:ascii="Times New Roman" w:hAnsi="Times New Roman"/>
          <w:sz w:val="24"/>
          <w:szCs w:val="24"/>
        </w:rPr>
        <w:t xml:space="preserve"> (The Wall Street Journal - </w:t>
      </w:r>
      <w:r w:rsidRPr="00936A80">
        <w:rPr>
          <w:rFonts w:ascii="Times New Roman" w:hAnsi="Times New Roman"/>
          <w:b/>
          <w:sz w:val="24"/>
          <w:szCs w:val="24"/>
        </w:rPr>
        <w:t>6/2/17</w:t>
      </w:r>
      <w:r>
        <w:rPr>
          <w:rFonts w:ascii="Times New Roman" w:hAnsi="Times New Roman"/>
          <w:sz w:val="24"/>
          <w:szCs w:val="24"/>
        </w:rPr>
        <w:t>)</w:t>
      </w:r>
    </w:p>
    <w:p w:rsidR="00537DE2" w:rsidRPr="00692757" w:rsidRDefault="00537DE2" w:rsidP="00537DE2">
      <w:pPr>
        <w:pStyle w:val="NormalWeb"/>
        <w:shd w:val="clear" w:color="auto" w:fill="FFFFFF"/>
        <w:spacing w:before="0" w:beforeAutospacing="0" w:after="270" w:afterAutospacing="0"/>
        <w:jc w:val="both"/>
        <w:textAlignment w:val="baseline"/>
      </w:pPr>
      <w:r w:rsidRPr="00692757">
        <w:t>No hay ninguna aerolínea estadounidense que pueda siquiera acercarse a Virgin America Inc. en un indicador de eficiencia conocido como ingresos por empleado. La razón es que actividades como la entrega de equipaje, el mantenimiento pesado y las reservaciones no son hechas por empleados de Virgin America. El operador utiliza contratistas.</w:t>
      </w:r>
    </w:p>
    <w:p w:rsidR="00537DE2" w:rsidRPr="00692757" w:rsidRDefault="00537DE2" w:rsidP="00537DE2">
      <w:pPr>
        <w:pStyle w:val="NormalWeb"/>
        <w:shd w:val="clear" w:color="auto" w:fill="FFFFFF"/>
        <w:spacing w:before="0" w:beforeAutospacing="0" w:after="0" w:afterAutospacing="0"/>
        <w:jc w:val="both"/>
        <w:textAlignment w:val="baseline"/>
      </w:pPr>
      <w:r w:rsidRPr="00692757">
        <w:t>“Vamos a tercerizar cualquier trabajo que no trate directamente con el cliente”, prometió</w:t>
      </w:r>
      <w:r w:rsidRPr="00692757">
        <w:rPr>
          <w:rStyle w:val="apple-converted-space"/>
          <w:rFonts w:eastAsiaTheme="majorEastAsia"/>
        </w:rPr>
        <w:t> </w:t>
      </w:r>
      <w:r w:rsidRPr="00692757">
        <w:t>David Cush,</w:t>
      </w:r>
      <w:r w:rsidRPr="00692757">
        <w:rPr>
          <w:rStyle w:val="apple-converted-space"/>
          <w:rFonts w:eastAsiaTheme="majorEastAsia"/>
        </w:rPr>
        <w:t> </w:t>
      </w:r>
      <w:r w:rsidRPr="00692757">
        <w:t>el ex presidente ejecutivo de la aerolínea a un grupo de inversionistas en marzo</w:t>
      </w:r>
      <w:r>
        <w:t xml:space="preserve"> (2017)</w:t>
      </w:r>
      <w:r w:rsidRPr="00692757">
        <w:t xml:space="preserve">. Cush ayudó a orquestar la venta de Virgin America </w:t>
      </w:r>
      <w:r w:rsidRPr="000252D7">
        <w:t>a</w:t>
      </w:r>
      <w:r w:rsidRPr="000252D7">
        <w:rPr>
          <w:rStyle w:val="apple-converted-space"/>
          <w:rFonts w:eastAsiaTheme="majorEastAsia"/>
        </w:rPr>
        <w:t> </w:t>
      </w:r>
      <w:hyperlink r:id="rId44" w:history="1">
        <w:r w:rsidRPr="000252D7">
          <w:rPr>
            <w:rStyle w:val="Hipervnculo"/>
            <w:rFonts w:eastAsiaTheme="majorEastAsia"/>
            <w:color w:val="auto"/>
            <w:u w:val="none"/>
          </w:rPr>
          <w:t>Alaska Air Group</w:t>
        </w:r>
      </w:hyperlink>
      <w:r w:rsidRPr="00692757">
        <w:rPr>
          <w:rStyle w:val="apple-converted-space"/>
          <w:rFonts w:eastAsiaTheme="majorEastAsia"/>
        </w:rPr>
        <w:t> </w:t>
      </w:r>
      <w:r w:rsidRPr="00692757">
        <w:t>en abril por unos US$</w:t>
      </w:r>
      <w:r>
        <w:t xml:space="preserve"> </w:t>
      </w:r>
      <w:r w:rsidRPr="00692757">
        <w:t>2.600 millones, más del doble de su valor en 2014. El ejecutivo dejó la empresa en diciembre, tras completarse el acuerdo.</w:t>
      </w:r>
    </w:p>
    <w:p w:rsidR="00537DE2" w:rsidRPr="00692757" w:rsidRDefault="00537DE2" w:rsidP="00537DE2">
      <w:pPr>
        <w:pStyle w:val="NormalWeb"/>
        <w:shd w:val="clear" w:color="auto" w:fill="FFFFFF"/>
        <w:spacing w:before="0" w:beforeAutospacing="0" w:after="0" w:afterAutospacing="0"/>
        <w:jc w:val="both"/>
        <w:textAlignment w:val="baseline"/>
      </w:pPr>
    </w:p>
    <w:p w:rsidR="00537DE2" w:rsidRPr="00692757" w:rsidRDefault="00537DE2" w:rsidP="00537DE2">
      <w:pPr>
        <w:pStyle w:val="NormalWeb"/>
        <w:shd w:val="clear" w:color="auto" w:fill="FFFFFF"/>
        <w:spacing w:before="0" w:beforeAutospacing="0" w:after="270" w:afterAutospacing="0"/>
        <w:jc w:val="both"/>
        <w:textAlignment w:val="baseline"/>
      </w:pPr>
      <w:r w:rsidRPr="00692757">
        <w:t>Nunca antes las compañías estadounidenses habían hecho tanto para contratar tan pocos empleados. El fenómeno de la externalización que trasladó empleos textiles a China y operaciones de centros de llamados a India ahora se desarrolla al interior de las empresas estadounidenses de prácticamente todos los rubros.</w:t>
      </w:r>
    </w:p>
    <w:p w:rsidR="00537DE2" w:rsidRPr="00692757" w:rsidRDefault="00537DE2" w:rsidP="00537DE2">
      <w:pPr>
        <w:pStyle w:val="NormalWeb"/>
        <w:shd w:val="clear" w:color="auto" w:fill="FFFFFF"/>
        <w:spacing w:before="0" w:beforeAutospacing="0" w:after="0" w:afterAutospacing="0"/>
        <w:jc w:val="both"/>
        <w:textAlignment w:val="baseline"/>
      </w:pPr>
      <w:r w:rsidRPr="00692757">
        <w:t>Los trabajadores que descargan contenedores en los depósitos de</w:t>
      </w:r>
      <w:r w:rsidRPr="00692757">
        <w:rPr>
          <w:rStyle w:val="apple-converted-space"/>
          <w:rFonts w:eastAsiaTheme="majorEastAsia"/>
        </w:rPr>
        <w:t> </w:t>
      </w:r>
      <w:hyperlink r:id="rId45" w:history="1">
        <w:r w:rsidRPr="000252D7">
          <w:rPr>
            <w:rStyle w:val="Hipervnculo"/>
            <w:rFonts w:eastAsiaTheme="majorEastAsia"/>
            <w:color w:val="auto"/>
            <w:u w:val="none"/>
          </w:rPr>
          <w:t>Wal-Mart Stores</w:t>
        </w:r>
      </w:hyperlink>
      <w:r w:rsidRPr="000252D7">
        <w:rPr>
          <w:rStyle w:val="apple-converted-space"/>
          <w:rFonts w:eastAsiaTheme="majorEastAsia"/>
          <w:bdr w:val="none" w:sz="0" w:space="0" w:color="auto" w:frame="1"/>
        </w:rPr>
        <w:t> </w:t>
      </w:r>
      <w:r w:rsidRPr="00692757">
        <w:rPr>
          <w:bdr w:val="none" w:sz="0" w:space="0" w:color="auto" w:frame="1"/>
        </w:rPr>
        <w:t>Inc.</w:t>
      </w:r>
      <w:r w:rsidRPr="00692757">
        <w:rPr>
          <w:rStyle w:val="apple-converted-space"/>
          <w:rFonts w:eastAsiaTheme="majorEastAsia"/>
        </w:rPr>
        <w:t> </w:t>
      </w:r>
      <w:r w:rsidRPr="00692757">
        <w:t>son de la filial de logística de Schneider National Inc., que a su vez subcontrata a agencias de empleo temporal. Contratistas hicieron la mayor parte de las pruebas clínicas de la farmacéutica</w:t>
      </w:r>
      <w:r w:rsidRPr="00692757">
        <w:rPr>
          <w:rStyle w:val="apple-converted-space"/>
          <w:rFonts w:eastAsiaTheme="majorEastAsia"/>
        </w:rPr>
        <w:t> </w:t>
      </w:r>
      <w:hyperlink r:id="rId46" w:history="1">
        <w:r w:rsidRPr="000252D7">
          <w:rPr>
            <w:rStyle w:val="Hipervnculo"/>
            <w:rFonts w:eastAsiaTheme="majorEastAsia"/>
            <w:color w:val="auto"/>
            <w:u w:val="none"/>
          </w:rPr>
          <w:t>Pfizer</w:t>
        </w:r>
      </w:hyperlink>
      <w:r w:rsidRPr="00692757">
        <w:rPr>
          <w:rStyle w:val="apple-converted-space"/>
          <w:rFonts w:eastAsiaTheme="majorEastAsia"/>
          <w:bdr w:val="none" w:sz="0" w:space="0" w:color="auto" w:frame="1"/>
        </w:rPr>
        <w:t> </w:t>
      </w:r>
      <w:r w:rsidRPr="00692757">
        <w:rPr>
          <w:bdr w:val="none" w:sz="0" w:space="0" w:color="auto" w:frame="1"/>
        </w:rPr>
        <w:t>Inc.</w:t>
      </w:r>
      <w:r w:rsidRPr="00692757">
        <w:rPr>
          <w:rStyle w:val="apple-converted-space"/>
          <w:rFonts w:eastAsiaTheme="majorEastAsia"/>
        </w:rPr>
        <w:t> </w:t>
      </w:r>
      <w:r w:rsidRPr="00692757">
        <w:t>en 2016.</w:t>
      </w:r>
    </w:p>
    <w:p w:rsidR="00537DE2" w:rsidRPr="00692757" w:rsidRDefault="00537DE2" w:rsidP="00537DE2">
      <w:pPr>
        <w:pStyle w:val="NormalWeb"/>
        <w:shd w:val="clear" w:color="auto" w:fill="FFFFFF"/>
        <w:spacing w:before="0" w:beforeAutospacing="0" w:after="0" w:afterAutospacing="0"/>
        <w:jc w:val="both"/>
        <w:textAlignment w:val="baseline"/>
      </w:pPr>
    </w:p>
    <w:p w:rsidR="00537DE2" w:rsidRPr="00692757" w:rsidRDefault="00537DE2" w:rsidP="00537DE2">
      <w:pPr>
        <w:pStyle w:val="NormalWeb"/>
        <w:shd w:val="clear" w:color="auto" w:fill="FFFFFF"/>
        <w:spacing w:before="0" w:beforeAutospacing="0" w:after="0" w:afterAutospacing="0"/>
        <w:jc w:val="both"/>
        <w:textAlignment w:val="baseline"/>
      </w:pPr>
      <w:r w:rsidRPr="00692757">
        <w:t>El modelo es tan prevalente que</w:t>
      </w:r>
      <w:r w:rsidRPr="00692757">
        <w:rPr>
          <w:rStyle w:val="apple-converted-space"/>
          <w:rFonts w:eastAsiaTheme="majorEastAsia"/>
        </w:rPr>
        <w:t> </w:t>
      </w:r>
      <w:hyperlink r:id="rId47" w:history="1">
        <w:r w:rsidRPr="000252D7">
          <w:rPr>
            <w:rStyle w:val="Hipervnculo"/>
            <w:rFonts w:eastAsiaTheme="majorEastAsia"/>
            <w:color w:val="auto"/>
            <w:u w:val="none"/>
          </w:rPr>
          <w:t>Alphabet</w:t>
        </w:r>
      </w:hyperlink>
      <w:r w:rsidRPr="000252D7">
        <w:rPr>
          <w:rStyle w:val="apple-converted-space"/>
          <w:rFonts w:eastAsiaTheme="majorEastAsia"/>
          <w:bdr w:val="none" w:sz="0" w:space="0" w:color="auto" w:frame="1"/>
        </w:rPr>
        <w:t> </w:t>
      </w:r>
      <w:r w:rsidRPr="00692757">
        <w:rPr>
          <w:bdr w:val="none" w:sz="0" w:space="0" w:color="auto" w:frame="1"/>
        </w:rPr>
        <w:t>Inc.,</w:t>
      </w:r>
      <w:r w:rsidRPr="00692757">
        <w:rPr>
          <w:rStyle w:val="apple-converted-space"/>
          <w:rFonts w:eastAsiaTheme="majorEastAsia"/>
        </w:rPr>
        <w:t> </w:t>
      </w:r>
      <w:r w:rsidRPr="00692757">
        <w:t>la matriz de Google, tiene cerca de la misma cantidad de empleados a tiempo completo y tercerizados, según fuentes cercanas. Unos 70.000 empleados temporales, proveedores de servicios y contratistas prueban los autos de conducción autónoma de Google en las carreteras, revisan documentos judiciales y gestionan proyectos de datos y marketing, entre muchas otras actividades. Usan identificaciones rojas en el trabajo, mientras que los trabajadores de Alphabet usan blancas.</w:t>
      </w:r>
    </w:p>
    <w:p w:rsidR="00537DE2" w:rsidRPr="00692757" w:rsidRDefault="00537DE2" w:rsidP="00537DE2">
      <w:pPr>
        <w:pStyle w:val="NormalWeb"/>
        <w:shd w:val="clear" w:color="auto" w:fill="FFFFFF"/>
        <w:spacing w:before="0" w:beforeAutospacing="0" w:after="0" w:afterAutospacing="0"/>
        <w:jc w:val="both"/>
        <w:textAlignment w:val="baseline"/>
      </w:pPr>
    </w:p>
    <w:p w:rsidR="00537DE2" w:rsidRPr="00692757" w:rsidRDefault="00537DE2" w:rsidP="00537DE2">
      <w:pPr>
        <w:pStyle w:val="NormalWeb"/>
        <w:shd w:val="clear" w:color="auto" w:fill="FFFFFF"/>
        <w:spacing w:before="0" w:beforeAutospacing="0" w:after="270" w:afterAutospacing="0"/>
        <w:jc w:val="both"/>
        <w:textAlignment w:val="baseline"/>
      </w:pPr>
      <w:r w:rsidRPr="00692757">
        <w:t>El cambio está alterando en forma radical el sentido de empresa y trabajador. La mayor flexibilidad de las compañías para reducir su número de empleados, remuneración y prestaciones aumenta la inseguridad laboral de los trabajadores. Hacer una carrera desde el cuarto de correspondencia hasta la presidencia ejecutiva se ha vuelto más difícil ahora que los empleos tercerizados no son parte de la fuerza laboral.</w:t>
      </w:r>
    </w:p>
    <w:p w:rsidR="00537DE2" w:rsidRPr="00692757" w:rsidRDefault="00537DE2" w:rsidP="00537DE2">
      <w:pPr>
        <w:pStyle w:val="NormalWeb"/>
        <w:shd w:val="clear" w:color="auto" w:fill="FFFFFF"/>
        <w:spacing w:before="0" w:beforeAutospacing="0" w:after="270" w:afterAutospacing="0"/>
        <w:jc w:val="both"/>
        <w:textAlignment w:val="baseline"/>
      </w:pPr>
      <w:r w:rsidRPr="00692757">
        <w:t>Para las compañías, el principal atractivo de sustituir empleados con contratistas es un mayor control sobre los costos. Para los trabajadores, los cambios a menudo se traducen en una reducción de sus salarios. Algunos economistas señalan que el surgimiento de una fuerza laboral paralela ante el auge de la subcontratación fomenta la desigualdad de ingresos entre personas que realizan el mismo trabajo.</w:t>
      </w:r>
    </w:p>
    <w:p w:rsidR="00537DE2" w:rsidRPr="00692757" w:rsidRDefault="00537DE2" w:rsidP="00537DE2">
      <w:pPr>
        <w:pStyle w:val="NormalWeb"/>
        <w:shd w:val="clear" w:color="auto" w:fill="FFFFFF"/>
        <w:spacing w:before="0" w:beforeAutospacing="0" w:after="270" w:afterAutospacing="0"/>
        <w:jc w:val="both"/>
        <w:textAlignment w:val="baseline"/>
      </w:pPr>
      <w:r w:rsidRPr="00692757">
        <w:t>Nadie sabe a ciencia cierta cuantos estadounidenses trabajan como contratistas, pero algunas estimaciones varían desde 3% a 14% de la fuerza laboral, es decir hasta unos 20 millones de personas.</w:t>
      </w:r>
    </w:p>
    <w:p w:rsidR="00537DE2" w:rsidRPr="00692757" w:rsidRDefault="00537DE2" w:rsidP="00537DE2">
      <w:pPr>
        <w:pStyle w:val="NormalWeb"/>
        <w:shd w:val="clear" w:color="auto" w:fill="FFFFFF"/>
        <w:spacing w:before="0" w:beforeAutospacing="0" w:after="0" w:afterAutospacing="0"/>
        <w:jc w:val="both"/>
        <w:textAlignment w:val="baseline"/>
        <w:rPr>
          <w:bdr w:val="none" w:sz="0" w:space="0" w:color="auto" w:frame="1"/>
        </w:rPr>
      </w:pPr>
      <w:r w:rsidRPr="00692757">
        <w:lastRenderedPageBreak/>
        <w:t xml:space="preserve">Las empresas, que revelan pocos detalles sobre la tercerización, están aumentando la cantidad y los tipos de trabajo que consideran aptos para ser hechos por contratistas. Entre 20% y 50% del total de los empleados de las compañías más grandes es tercerizado, según ejecutivos de </w:t>
      </w:r>
      <w:r w:rsidRPr="00A47194">
        <w:t>personal.</w:t>
      </w:r>
      <w:r w:rsidRPr="00A47194">
        <w:rPr>
          <w:rStyle w:val="apple-converted-space"/>
          <w:rFonts w:eastAsiaTheme="majorEastAsia"/>
        </w:rPr>
        <w:t> </w:t>
      </w:r>
      <w:hyperlink r:id="rId48" w:history="1">
        <w:r w:rsidRPr="00A47194">
          <w:rPr>
            <w:rStyle w:val="Hipervnculo"/>
            <w:rFonts w:eastAsiaTheme="majorEastAsia"/>
            <w:color w:val="auto"/>
            <w:u w:val="none"/>
          </w:rPr>
          <w:t>Bank of America</w:t>
        </w:r>
      </w:hyperlink>
      <w:r w:rsidRPr="00A47194">
        <w:rPr>
          <w:rStyle w:val="apple-converted-space"/>
          <w:rFonts w:eastAsiaTheme="majorEastAsia"/>
          <w:bdr w:val="none" w:sz="0" w:space="0" w:color="auto" w:frame="1"/>
        </w:rPr>
        <w:t> </w:t>
      </w:r>
      <w:r w:rsidRPr="00A47194">
        <w:rPr>
          <w:bdr w:val="none" w:sz="0" w:space="0" w:color="auto" w:frame="1"/>
        </w:rPr>
        <w:t>Corp.</w:t>
      </w:r>
      <w:r w:rsidRPr="00A47194">
        <w:t>,</w:t>
      </w:r>
      <w:r w:rsidRPr="00A47194">
        <w:rPr>
          <w:rStyle w:val="apple-converted-space"/>
          <w:rFonts w:eastAsiaTheme="majorEastAsia"/>
        </w:rPr>
        <w:t> </w:t>
      </w:r>
      <w:hyperlink r:id="rId49" w:history="1">
        <w:r w:rsidRPr="00A47194">
          <w:rPr>
            <w:rStyle w:val="Hipervnculo"/>
            <w:rFonts w:eastAsiaTheme="majorEastAsia"/>
            <w:color w:val="auto"/>
            <w:u w:val="none"/>
          </w:rPr>
          <w:t>Procter &amp; Gamble</w:t>
        </w:r>
      </w:hyperlink>
      <w:r w:rsidRPr="00A47194">
        <w:rPr>
          <w:rStyle w:val="apple-converted-space"/>
          <w:rFonts w:eastAsiaTheme="majorEastAsia"/>
          <w:bdr w:val="none" w:sz="0" w:space="0" w:color="auto" w:frame="1"/>
        </w:rPr>
        <w:t> </w:t>
      </w:r>
      <w:r w:rsidRPr="00A47194">
        <w:rPr>
          <w:bdr w:val="none" w:sz="0" w:space="0" w:color="auto" w:frame="1"/>
        </w:rPr>
        <w:t>Co.</w:t>
      </w:r>
      <w:r w:rsidRPr="00A47194">
        <w:rPr>
          <w:rStyle w:val="apple-converted-space"/>
          <w:rFonts w:eastAsiaTheme="majorEastAsia"/>
        </w:rPr>
        <w:t> </w:t>
      </w:r>
      <w:r w:rsidRPr="00A47194">
        <w:t>y</w:t>
      </w:r>
      <w:r w:rsidRPr="00A47194">
        <w:rPr>
          <w:rStyle w:val="apple-converted-space"/>
          <w:rFonts w:eastAsiaTheme="majorEastAsia"/>
        </w:rPr>
        <w:t> </w:t>
      </w:r>
      <w:hyperlink r:id="rId50" w:history="1">
        <w:r w:rsidRPr="00A47194">
          <w:rPr>
            <w:rStyle w:val="Hipervnculo"/>
            <w:rFonts w:eastAsiaTheme="majorEastAsia"/>
            <w:color w:val="auto"/>
            <w:u w:val="none"/>
          </w:rPr>
          <w:t>FedEx</w:t>
        </w:r>
      </w:hyperlink>
      <w:r w:rsidRPr="00A47194">
        <w:rPr>
          <w:rStyle w:val="apple-converted-space"/>
          <w:rFonts w:eastAsiaTheme="majorEastAsia"/>
          <w:bdr w:val="none" w:sz="0" w:space="0" w:color="auto" w:frame="1"/>
        </w:rPr>
        <w:t> </w:t>
      </w:r>
      <w:r w:rsidRPr="00A47194">
        <w:rPr>
          <w:bdr w:val="none" w:sz="0" w:space="0" w:color="auto" w:frame="1"/>
        </w:rPr>
        <w:t>Corp.</w:t>
      </w:r>
      <w:r w:rsidRPr="00692757">
        <w:rPr>
          <w:rStyle w:val="apple-converted-space"/>
          <w:rFonts w:eastAsiaTheme="majorEastAsia"/>
        </w:rPr>
        <w:t> </w:t>
      </w:r>
      <w:r w:rsidRPr="00692757">
        <w:t>tienen miles de trabajadores subcontratados. En el caso de las farmacéuticas y las firmas de hidrocarburos, los empleados subcontratados a veces superan a los de la plantilla en una proporción de dos a uno, afirma Arun Srinivasan, director de estrategia y operaciones con clientes de SAP Fieldglass, una filial del coloso alemán de software</w:t>
      </w:r>
      <w:r w:rsidRPr="00692757">
        <w:rPr>
          <w:rStyle w:val="apple-converted-space"/>
          <w:rFonts w:eastAsiaTheme="majorEastAsia"/>
        </w:rPr>
        <w:t> </w:t>
      </w:r>
      <w:hyperlink r:id="rId51" w:history="1">
        <w:r w:rsidRPr="00A47194">
          <w:rPr>
            <w:rStyle w:val="Hipervnculo"/>
            <w:rFonts w:eastAsiaTheme="majorEastAsia"/>
            <w:color w:val="auto"/>
            <w:u w:val="none"/>
          </w:rPr>
          <w:t>SAP SE</w:t>
        </w:r>
      </w:hyperlink>
      <w:r w:rsidRPr="00A47194">
        <w:rPr>
          <w:bdr w:val="none" w:sz="0" w:space="0" w:color="auto" w:frame="1"/>
        </w:rPr>
        <w:t>.</w:t>
      </w:r>
    </w:p>
    <w:p w:rsidR="00537DE2" w:rsidRPr="00692757" w:rsidRDefault="00537DE2" w:rsidP="00537DE2">
      <w:pPr>
        <w:pStyle w:val="NormalWeb"/>
        <w:shd w:val="clear" w:color="auto" w:fill="FFFFFF"/>
        <w:spacing w:before="0" w:beforeAutospacing="0" w:after="0" w:afterAutospacing="0"/>
        <w:jc w:val="both"/>
        <w:textAlignment w:val="baseline"/>
      </w:pPr>
    </w:p>
    <w:p w:rsidR="00537DE2" w:rsidRPr="00A47194" w:rsidRDefault="00537DE2" w:rsidP="00537DE2">
      <w:pPr>
        <w:pStyle w:val="NormalWeb"/>
        <w:shd w:val="clear" w:color="auto" w:fill="FFFFFF"/>
        <w:spacing w:before="0" w:beforeAutospacing="0" w:after="0" w:afterAutospacing="0"/>
        <w:jc w:val="both"/>
        <w:textAlignment w:val="baseline"/>
      </w:pPr>
      <w:r w:rsidRPr="00692757">
        <w:t>“No he conocido un presidente ejecutivo que no se haya sorprendido por la cantidad de personas que tocan sus productos que no son sus empleados”, dice</w:t>
      </w:r>
      <w:r w:rsidRPr="00692757">
        <w:rPr>
          <w:rStyle w:val="apple-converted-space"/>
          <w:rFonts w:eastAsiaTheme="majorEastAsia"/>
        </w:rPr>
        <w:t> </w:t>
      </w:r>
      <w:r w:rsidRPr="00692757">
        <w:t>Carl Camden,</w:t>
      </w:r>
      <w:r w:rsidRPr="00692757">
        <w:rPr>
          <w:rStyle w:val="apple-converted-space"/>
          <w:rFonts w:eastAsiaTheme="majorEastAsia"/>
        </w:rPr>
        <w:t> </w:t>
      </w:r>
      <w:r w:rsidRPr="00692757">
        <w:t>presidente de la agencia de personal</w:t>
      </w:r>
      <w:r w:rsidRPr="00692757">
        <w:rPr>
          <w:rStyle w:val="apple-converted-space"/>
          <w:rFonts w:eastAsiaTheme="majorEastAsia"/>
        </w:rPr>
        <w:t> </w:t>
      </w:r>
      <w:hyperlink r:id="rId52" w:history="1">
        <w:r w:rsidRPr="00A47194">
          <w:rPr>
            <w:rStyle w:val="Hipervnculo"/>
            <w:rFonts w:eastAsiaTheme="majorEastAsia"/>
            <w:color w:val="auto"/>
            <w:u w:val="none"/>
          </w:rPr>
          <w:t>Kelly Services</w:t>
        </w:r>
      </w:hyperlink>
      <w:r w:rsidRPr="00A47194">
        <w:rPr>
          <w:rStyle w:val="apple-converted-space"/>
          <w:rFonts w:eastAsiaTheme="majorEastAsia"/>
          <w:bdr w:val="none" w:sz="0" w:space="0" w:color="auto" w:frame="1"/>
        </w:rPr>
        <w:t> </w:t>
      </w:r>
      <w:r w:rsidRPr="00A47194">
        <w:rPr>
          <w:bdr w:val="none" w:sz="0" w:space="0" w:color="auto" w:frame="1"/>
        </w:rPr>
        <w:t>Inc.</w:t>
      </w:r>
      <w:r w:rsidRPr="00A47194">
        <w:rPr>
          <w:rStyle w:val="apple-converted-space"/>
          <w:rFonts w:eastAsiaTheme="majorEastAsia"/>
        </w:rPr>
        <w:t> </w:t>
      </w:r>
      <w:r w:rsidRPr="00A47194">
        <w:t>La tercerización y la consultoría representaron 14% de los ingresos de la empresa en 2016.</w:t>
      </w:r>
    </w:p>
    <w:p w:rsidR="00537DE2" w:rsidRPr="00A47194" w:rsidRDefault="00537DE2" w:rsidP="00537DE2">
      <w:pPr>
        <w:pStyle w:val="NormalWeb"/>
        <w:shd w:val="clear" w:color="auto" w:fill="FFFFFF"/>
        <w:spacing w:before="0" w:beforeAutospacing="0" w:after="0" w:afterAutospacing="0"/>
        <w:jc w:val="both"/>
        <w:textAlignment w:val="baseline"/>
      </w:pPr>
    </w:p>
    <w:p w:rsidR="007E09E1" w:rsidRPr="007E09E1" w:rsidRDefault="00537DE2" w:rsidP="007E09E1">
      <w:pPr>
        <w:shd w:val="clear" w:color="auto" w:fill="FFFFFF"/>
        <w:spacing w:line="240" w:lineRule="auto"/>
        <w:jc w:val="both"/>
        <w:textAlignment w:val="baseline"/>
        <w:rPr>
          <w:rFonts w:ascii="Times New Roman" w:hAnsi="Times New Roman"/>
          <w:sz w:val="24"/>
          <w:szCs w:val="24"/>
        </w:rPr>
      </w:pPr>
      <w:r w:rsidRPr="00936A80">
        <w:rPr>
          <w:rFonts w:ascii="Times New Roman" w:hAnsi="Times New Roman"/>
          <w:noProof/>
          <w:sz w:val="24"/>
          <w:szCs w:val="24"/>
          <w:lang w:eastAsia="es-ES"/>
        </w:rPr>
        <w:drawing>
          <wp:inline distT="0" distB="0" distL="0" distR="0" wp14:anchorId="208E0EF5" wp14:editId="04E097A3">
            <wp:extent cx="5670550" cy="5245100"/>
            <wp:effectExtent l="0" t="0" r="6350" b="0"/>
            <wp:docPr id="50" name="Imagen 50" descr="https://si.wsj.net/public/resources/images/OA-BD267_DContr_NS_20170205164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OA-BD267_DContr_NS_2017020516435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70550" cy="5245100"/>
                    </a:xfrm>
                    <a:prstGeom prst="rect">
                      <a:avLst/>
                    </a:prstGeom>
                    <a:noFill/>
                    <a:ln>
                      <a:noFill/>
                    </a:ln>
                  </pic:spPr>
                </pic:pic>
              </a:graphicData>
            </a:graphic>
          </wp:inline>
        </w:drawing>
      </w:r>
    </w:p>
    <w:p w:rsidR="007E09E1" w:rsidRPr="00A47194" w:rsidRDefault="007E09E1" w:rsidP="007E09E1">
      <w:pPr>
        <w:pStyle w:val="NormalWeb"/>
        <w:shd w:val="clear" w:color="auto" w:fill="FFFFFF"/>
        <w:spacing w:before="0" w:beforeAutospacing="0" w:after="0" w:afterAutospacing="0"/>
        <w:jc w:val="both"/>
        <w:textAlignment w:val="baseline"/>
      </w:pPr>
      <w:r w:rsidRPr="00A47194">
        <w:t>A la larga, algunas empresas grandes podrían tercerizar la gran mayoría de sus empleados, salvo los más esenciales. La consultora</w:t>
      </w:r>
      <w:r w:rsidRPr="00A47194">
        <w:rPr>
          <w:rStyle w:val="apple-converted-space"/>
          <w:rFonts w:eastAsiaTheme="majorEastAsia"/>
        </w:rPr>
        <w:t> </w:t>
      </w:r>
      <w:hyperlink r:id="rId54" w:history="1">
        <w:r w:rsidRPr="00A47194">
          <w:rPr>
            <w:rStyle w:val="Hipervnculo"/>
            <w:rFonts w:eastAsiaTheme="majorEastAsia"/>
            <w:color w:val="auto"/>
            <w:u w:val="none"/>
          </w:rPr>
          <w:t>Accenture</w:t>
        </w:r>
      </w:hyperlink>
      <w:r w:rsidRPr="00A47194">
        <w:rPr>
          <w:rStyle w:val="apple-converted-space"/>
          <w:rFonts w:eastAsiaTheme="majorEastAsia"/>
        </w:rPr>
        <w:t> </w:t>
      </w:r>
      <w:r w:rsidRPr="00A47194">
        <w:t>PLC predijo el año pasado que dentro de una década una de las 2.000 mayores empresas del mundo “no tendrá empleados a tiempo completo más allá de la plana ejecutiva”.</w:t>
      </w:r>
    </w:p>
    <w:p w:rsidR="007E09E1" w:rsidRPr="00692757" w:rsidRDefault="007E09E1" w:rsidP="007E09E1">
      <w:pPr>
        <w:pStyle w:val="NormalWeb"/>
        <w:shd w:val="clear" w:color="auto" w:fill="FFFFFF"/>
        <w:spacing w:before="0" w:beforeAutospacing="0" w:after="0" w:afterAutospacing="0"/>
        <w:jc w:val="both"/>
        <w:textAlignment w:val="baseline"/>
      </w:pPr>
    </w:p>
    <w:p w:rsidR="007E09E1" w:rsidRPr="00692757" w:rsidRDefault="007E09E1" w:rsidP="007E09E1">
      <w:pPr>
        <w:pStyle w:val="NormalWeb"/>
        <w:shd w:val="clear" w:color="auto" w:fill="FFFFFF"/>
        <w:spacing w:before="0" w:beforeAutospacing="0" w:after="270" w:afterAutospacing="0"/>
        <w:jc w:val="both"/>
        <w:textAlignment w:val="baseline"/>
      </w:pPr>
      <w:r w:rsidRPr="00692757">
        <w:lastRenderedPageBreak/>
        <w:t>Accenture es uno de los mayores proveedores del mundo de trabajadores subcontratados. Junto a numerosos rivales, trata de convencer a los presidentes ejecutivos que su negocio principal es más pequeño de lo que creen.</w:t>
      </w:r>
    </w:p>
    <w:p w:rsidR="007E09E1" w:rsidRDefault="007E09E1" w:rsidP="00537DE2">
      <w:pPr>
        <w:pStyle w:val="NormalWeb"/>
        <w:shd w:val="clear" w:color="auto" w:fill="FFFFFF"/>
        <w:spacing w:before="0" w:beforeAutospacing="0" w:after="270" w:afterAutospacing="0"/>
        <w:jc w:val="both"/>
        <w:textAlignment w:val="baseline"/>
      </w:pPr>
      <w:r w:rsidRPr="00692757">
        <w:t>“Hemos demostrado que podemos hacer partes de su negocio mejor que ellos mismos”, dice</w:t>
      </w:r>
      <w:r w:rsidRPr="00692757">
        <w:rPr>
          <w:rStyle w:val="apple-converted-space"/>
          <w:rFonts w:eastAsiaTheme="majorEastAsia"/>
        </w:rPr>
        <w:t> </w:t>
      </w:r>
      <w:r w:rsidRPr="00692757">
        <w:t>Mike Salvino,</w:t>
      </w:r>
      <w:r w:rsidRPr="00692757">
        <w:rPr>
          <w:rStyle w:val="apple-converted-space"/>
          <w:rFonts w:eastAsiaTheme="majorEastAsia"/>
        </w:rPr>
        <w:t> </w:t>
      </w:r>
      <w:r w:rsidRPr="00692757">
        <w:t>quien estuvo a cargo de la filial de tercerización de la consultora durante siete años hasta q</w:t>
      </w:r>
      <w:r>
        <w:t>ue abandonó la empresa en 2016.</w:t>
      </w:r>
    </w:p>
    <w:p w:rsidR="00537DE2" w:rsidRPr="00692757" w:rsidRDefault="00537DE2" w:rsidP="00537DE2">
      <w:pPr>
        <w:pStyle w:val="NormalWeb"/>
        <w:shd w:val="clear" w:color="auto" w:fill="FFFFFF"/>
        <w:spacing w:before="0" w:beforeAutospacing="0" w:after="270" w:afterAutospacing="0"/>
        <w:jc w:val="both"/>
        <w:textAlignment w:val="baseline"/>
      </w:pPr>
      <w:r w:rsidRPr="00692757">
        <w:t>Pocas empresas, consultores o economistas anticipan que la tendencia se revierta. Al dejar actividades consideradas no prioritarias en manos de un contratista, una empresa puede dedicar más tiempo y energía a lo que mejor hace. Cuando una firma externa está a cargo del personal, asume la tarea cotidiana de programar turnos, contratar y despedir trabajadores. Los empleados son rápidamente sustituidos en caso de ser necesario y la empresa sólo se preocupa del producto final.</w:t>
      </w:r>
    </w:p>
    <w:p w:rsidR="00537DE2" w:rsidRPr="004A7A82" w:rsidRDefault="00537DE2" w:rsidP="00537DE2">
      <w:pPr>
        <w:spacing w:line="240" w:lineRule="auto"/>
        <w:jc w:val="both"/>
        <w:rPr>
          <w:rFonts w:ascii="Times New Roman" w:hAnsi="Times New Roman"/>
          <w:sz w:val="24"/>
          <w:szCs w:val="24"/>
        </w:rPr>
      </w:pPr>
      <w:r>
        <w:rPr>
          <w:rFonts w:ascii="Times New Roman" w:hAnsi="Times New Roman"/>
          <w:sz w:val="24"/>
          <w:szCs w:val="24"/>
        </w:rPr>
        <w:t xml:space="preserve">- </w:t>
      </w:r>
      <w:r w:rsidRPr="004A7A82">
        <w:rPr>
          <w:rFonts w:ascii="Times New Roman" w:hAnsi="Times New Roman"/>
          <w:sz w:val="24"/>
          <w:szCs w:val="24"/>
        </w:rPr>
        <w:t>“</w:t>
      </w:r>
      <w:r w:rsidRPr="004A7A82">
        <w:rPr>
          <w:rFonts w:ascii="Times New Roman" w:hAnsi="Times New Roman"/>
          <w:sz w:val="24"/>
          <w:szCs w:val="24"/>
          <w:u w:val="single"/>
        </w:rPr>
        <w:t>Nos convencen de que tener trabajo es tan raro que no deberíamos querer un sueldo</w:t>
      </w:r>
      <w:r w:rsidRPr="004A7A82">
        <w:rPr>
          <w:rFonts w:ascii="Times New Roman" w:hAnsi="Times New Roman"/>
          <w:sz w:val="24"/>
          <w:szCs w:val="24"/>
        </w:rPr>
        <w:t>”</w:t>
      </w:r>
      <w:r>
        <w:rPr>
          <w:rFonts w:ascii="Times New Roman" w:hAnsi="Times New Roman"/>
          <w:sz w:val="24"/>
          <w:szCs w:val="24"/>
        </w:rPr>
        <w:t xml:space="preserve"> (El Confidencial - </w:t>
      </w:r>
      <w:r w:rsidRPr="004A7A82">
        <w:rPr>
          <w:rFonts w:ascii="Times New Roman" w:hAnsi="Times New Roman"/>
          <w:b/>
          <w:sz w:val="24"/>
          <w:szCs w:val="24"/>
        </w:rPr>
        <w:t>8/2/17</w:t>
      </w:r>
      <w:r>
        <w:rPr>
          <w:rFonts w:ascii="Times New Roman" w:hAnsi="Times New Roman"/>
          <w:sz w:val="24"/>
          <w:szCs w:val="24"/>
        </w:rPr>
        <w:t>)</w:t>
      </w:r>
    </w:p>
    <w:p w:rsidR="00537DE2" w:rsidRPr="00E416BA" w:rsidRDefault="00537DE2" w:rsidP="00537DE2">
      <w:pPr>
        <w:spacing w:line="240" w:lineRule="auto"/>
        <w:jc w:val="both"/>
        <w:rPr>
          <w:rFonts w:ascii="Times New Roman" w:hAnsi="Times New Roman"/>
          <w:color w:val="FF0000"/>
          <w:sz w:val="24"/>
          <w:szCs w:val="24"/>
        </w:rPr>
      </w:pPr>
      <w:r w:rsidRPr="00E416BA">
        <w:rPr>
          <w:rFonts w:ascii="Times New Roman" w:hAnsi="Times New Roman"/>
          <w:color w:val="FF0000"/>
          <w:sz w:val="24"/>
          <w:szCs w:val="24"/>
        </w:rPr>
        <w:t>¿Qué es la clase media, hacia dónde va y de dónde viene? Ese es el objeto del último ensayo de la francesa Nathalie Quintane, que responde a nuestras preguntas acerca de él</w:t>
      </w:r>
    </w:p>
    <w:p w:rsidR="00537DE2" w:rsidRDefault="00537DE2" w:rsidP="00537DE2">
      <w:pPr>
        <w:spacing w:line="240" w:lineRule="auto"/>
        <w:jc w:val="both"/>
        <w:rPr>
          <w:rFonts w:ascii="Times New Roman" w:hAnsi="Times New Roman"/>
          <w:sz w:val="24"/>
          <w:szCs w:val="24"/>
        </w:rPr>
      </w:pPr>
      <w:r>
        <w:rPr>
          <w:rFonts w:ascii="Times New Roman" w:hAnsi="Times New Roman"/>
          <w:sz w:val="24"/>
          <w:szCs w:val="24"/>
        </w:rPr>
        <w:t>(Por Héctor Barnés)</w:t>
      </w:r>
    </w:p>
    <w:p w:rsidR="00537DE2" w:rsidRPr="00E416BA" w:rsidRDefault="00537DE2" w:rsidP="00537DE2">
      <w:pPr>
        <w:spacing w:line="240" w:lineRule="auto"/>
        <w:jc w:val="both"/>
        <w:rPr>
          <w:rFonts w:ascii="Times New Roman" w:hAnsi="Times New Roman"/>
          <w:color w:val="FF0000"/>
          <w:sz w:val="24"/>
          <w:szCs w:val="24"/>
          <w:u w:val="single"/>
        </w:rPr>
      </w:pPr>
      <w:r w:rsidRPr="00E416BA">
        <w:rPr>
          <w:rFonts w:ascii="Times New Roman" w:hAnsi="Times New Roman"/>
          <w:color w:val="FF0000"/>
          <w:sz w:val="24"/>
          <w:szCs w:val="24"/>
          <w:u w:val="single"/>
        </w:rPr>
        <w:t>Nunca antes se había hablado, pensado y escrito tanto sobre la clase media, a pesar de haber sido el grupo social que mejor ilustró el desarrollo de la sociedad occidental tras la Segunda Guerra Mundial, y que ha estado ligado al desarrollo del Estado de bienestar, la economía de consumo y los servicios públicos. Ha te</w:t>
      </w:r>
      <w:r>
        <w:rPr>
          <w:rFonts w:ascii="Times New Roman" w:hAnsi="Times New Roman"/>
          <w:color w:val="FF0000"/>
          <w:sz w:val="24"/>
          <w:szCs w:val="24"/>
          <w:u w:val="single"/>
        </w:rPr>
        <w:t>nido que empezar a desaparecer -o, al menos, a ponerse en duda-</w:t>
      </w:r>
      <w:r w:rsidRPr="00E416BA">
        <w:rPr>
          <w:rFonts w:ascii="Times New Roman" w:hAnsi="Times New Roman"/>
          <w:color w:val="FF0000"/>
          <w:sz w:val="24"/>
          <w:szCs w:val="24"/>
          <w:u w:val="single"/>
        </w:rPr>
        <w:t xml:space="preserve"> para que se haya convertido en frecuente objeto de análisis, cual especie en peligro de extinción.</w:t>
      </w:r>
    </w:p>
    <w:p w:rsidR="00537DE2" w:rsidRPr="004A7A82" w:rsidRDefault="00537DE2" w:rsidP="00537DE2">
      <w:pPr>
        <w:spacing w:line="240" w:lineRule="auto"/>
        <w:jc w:val="both"/>
        <w:rPr>
          <w:rFonts w:ascii="Times New Roman" w:hAnsi="Times New Roman"/>
          <w:sz w:val="24"/>
          <w:szCs w:val="24"/>
        </w:rPr>
      </w:pPr>
      <w:r>
        <w:rPr>
          <w:rFonts w:ascii="Times New Roman" w:hAnsi="Times New Roman"/>
          <w:sz w:val="24"/>
          <w:szCs w:val="24"/>
        </w:rPr>
        <w:t>En su último trabajo, “Que faire des classes moyennes?”</w:t>
      </w:r>
      <w:r w:rsidRPr="004A7A82">
        <w:rPr>
          <w:rFonts w:ascii="Times New Roman" w:hAnsi="Times New Roman"/>
          <w:sz w:val="24"/>
          <w:szCs w:val="24"/>
        </w:rPr>
        <w:t xml:space="preserve"> (Editions P.O.L.), la escritora francesa Nathalie Quintane se ha preguntado acerca de lo que define a la clase media, desde su perspectiva como miembro de ella. El estilo de Quintane, a la sazón actriz y poetisa, se define por su agilidad, concisión e ironía casual, a la manera d</w:t>
      </w:r>
      <w:r w:rsidR="00FC544E">
        <w:rPr>
          <w:rFonts w:ascii="Times New Roman" w:hAnsi="Times New Roman"/>
          <w:sz w:val="24"/>
          <w:szCs w:val="24"/>
        </w:rPr>
        <w:t>e las “Mitologías”</w:t>
      </w:r>
      <w:r w:rsidRPr="004A7A82">
        <w:rPr>
          <w:rFonts w:ascii="Times New Roman" w:hAnsi="Times New Roman"/>
          <w:sz w:val="24"/>
          <w:szCs w:val="24"/>
        </w:rPr>
        <w:t xml:space="preserve"> de Roland Barthes. De su mano nos internamos en los rincones oscuros de la clase social por excelencia que define la normalidad de nuestro tiempo.</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PREGUNTA. Si el “proletariado” y las “clases propietarias” definieron el siglo XIX, ¿hicieron lo propio las “clases medias” con el siglo XX?</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 xml:space="preserve">RESPUESTA. </w:t>
      </w:r>
      <w:r w:rsidRPr="00A52155">
        <w:rPr>
          <w:rFonts w:ascii="Times New Roman" w:hAnsi="Times New Roman"/>
          <w:sz w:val="24"/>
          <w:szCs w:val="24"/>
          <w:u w:val="single"/>
        </w:rPr>
        <w:t>Yo diría más bien que lo que las clases medias evocan, más que describen, es el período que entre 1955 y 1975 ha permitido a la mayor parte de la población comprar objetos y acicalarse en un cuarto de baño</w:t>
      </w:r>
      <w:r w:rsidRPr="004A7A82">
        <w:rPr>
          <w:rFonts w:ascii="Times New Roman" w:hAnsi="Times New Roman"/>
          <w:sz w:val="24"/>
          <w:szCs w:val="24"/>
        </w:rPr>
        <w:t>. Pero Perec ha relativizado rápidamente la clase de felicidad que se puede obtener del orden de las cosas que se deriva de ello.</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P. Habla de una singularidad que te dice que perteneces a la clase media: “una separación entre cómo vives y lo que cuentas”. ¿Es la clase media la única que tiene que demostrar que existe?</w:t>
      </w:r>
    </w:p>
    <w:p w:rsidR="00537DE2" w:rsidRPr="00A52155" w:rsidRDefault="00537DE2" w:rsidP="00537DE2">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w:t>
      </w:r>
      <w:r w:rsidRPr="00A52155">
        <w:rPr>
          <w:rFonts w:ascii="Times New Roman" w:hAnsi="Times New Roman"/>
          <w:sz w:val="24"/>
          <w:szCs w:val="24"/>
          <w:u w:val="single"/>
        </w:rPr>
        <w:t>La clase media no tiene necesidad de demostrar que existe, ya que es obvio que lo hace… se ha convertido en algo 'natural'. Como ya he dicho a propósito del libro, son los únicos que se creen normales, ya que los pobres son anormales y los ricos son excepcionales.</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lastRenderedPageBreak/>
        <w:t>P. ¿Es la clase media</w:t>
      </w:r>
      <w:r>
        <w:rPr>
          <w:rFonts w:ascii="Times New Roman" w:hAnsi="Times New Roman"/>
          <w:sz w:val="24"/>
          <w:szCs w:val="24"/>
        </w:rPr>
        <w:t>,</w:t>
      </w:r>
      <w:r w:rsidRPr="004A7A82">
        <w:rPr>
          <w:rFonts w:ascii="Times New Roman" w:hAnsi="Times New Roman"/>
          <w:sz w:val="24"/>
          <w:szCs w:val="24"/>
        </w:rPr>
        <w:t xml:space="preserve"> el gran sueño del Estado de Bienestar (1955-1975), una ensoñación de la que despertamos en 2008?</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 xml:space="preserve">R. </w:t>
      </w:r>
      <w:r w:rsidRPr="00A52155">
        <w:rPr>
          <w:rFonts w:ascii="Times New Roman" w:hAnsi="Times New Roman"/>
          <w:sz w:val="24"/>
          <w:szCs w:val="24"/>
          <w:u w:val="single"/>
        </w:rPr>
        <w:t>Aún no hemos sido despertados… Dormimos durante la mayor parte del tiempo y mantenemos los ojos cuidadosamente cerrados, porque sentimos que si los abrimos descubriremos la pesadilla en la que gran parte de la población mundial ya se ha hundido</w:t>
      </w:r>
      <w:r w:rsidRPr="004A7A82">
        <w:rPr>
          <w:rFonts w:ascii="Times New Roman" w:hAnsi="Times New Roman"/>
          <w:sz w:val="24"/>
          <w:szCs w:val="24"/>
        </w:rPr>
        <w:t>. Una de las pruebas de que estamos dormidos es nuestra nula reacción a la des</w:t>
      </w:r>
      <w:r>
        <w:rPr>
          <w:rFonts w:ascii="Times New Roman" w:hAnsi="Times New Roman"/>
          <w:sz w:val="24"/>
          <w:szCs w:val="24"/>
        </w:rPr>
        <w:t>trucción de Alepo, por ejemplo.</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P. Habla de una sociedad en forma de U en la que la clase media se encuentra en la parte inferior: no quieren ni las prestaciones de las clases bajas, ni las reducciones de impuestos de la</w:t>
      </w:r>
      <w:r>
        <w:rPr>
          <w:rFonts w:ascii="Times New Roman" w:hAnsi="Times New Roman"/>
          <w:sz w:val="24"/>
          <w:szCs w:val="24"/>
        </w:rPr>
        <w:t>s</w:t>
      </w:r>
      <w:r w:rsidRPr="004A7A82">
        <w:rPr>
          <w:rFonts w:ascii="Times New Roman" w:hAnsi="Times New Roman"/>
          <w:sz w:val="24"/>
          <w:szCs w:val="24"/>
        </w:rPr>
        <w:t xml:space="preserve"> altas, por lo que no tienen ninguna ventaja. ¿Cayeron las clases medias en su propia trampa?</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 xml:space="preserve">R. </w:t>
      </w:r>
      <w:r w:rsidRPr="00A52155">
        <w:rPr>
          <w:rFonts w:ascii="Times New Roman" w:hAnsi="Times New Roman"/>
          <w:sz w:val="24"/>
          <w:szCs w:val="24"/>
          <w:u w:val="single"/>
        </w:rPr>
        <w:t>Puede ser que hayan caído en una trampa muy particular, que consiste en creer en un presente permanente, aislados del presente y del futuro, y que aseguraba que nada iba a cambiar incluso si todo cambiaba aparentemente</w:t>
      </w:r>
      <w:r w:rsidRPr="004A7A82">
        <w:rPr>
          <w:rFonts w:ascii="Times New Roman" w:hAnsi="Times New Roman"/>
          <w:sz w:val="24"/>
          <w:szCs w:val="24"/>
        </w:rPr>
        <w:t>. Si lo real es una ilusión, entonces la Historia también lo es: ese es el verdadero confort.</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P. ¿Fueron las clases medias creadas por aquellos que no querían ser considerados “pobres” pero no tenían dinero suficiente para ser llamados ricos?</w:t>
      </w:r>
    </w:p>
    <w:p w:rsidR="00537DE2" w:rsidRPr="00A52155" w:rsidRDefault="00537DE2" w:rsidP="00537DE2">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w:t>
      </w:r>
      <w:r w:rsidRPr="00A52155">
        <w:rPr>
          <w:rFonts w:ascii="Times New Roman" w:hAnsi="Times New Roman"/>
          <w:sz w:val="24"/>
          <w:szCs w:val="24"/>
          <w:u w:val="single"/>
        </w:rPr>
        <w:t>Las clases medias han sido necesarias para absorber la gran cantidad de objetos que se destinaban a sí mismos a través de la publicidad, por así decirlo. Son un momento del capitalismo. ¡El capitalismo con las clases medias como invitado especial! Sí, puede ser que sea la mejor publicidad que el capitalismo jamás se ha hecho a sí mismo durante todos estos años, ya que por una vez no parecía una forma de saqueo y sometimiento, sino algo voluntario.</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P. Por otra parte, ¿no es ser de clase media perfecto para los ricos que se sienten avergonzados de tener un montón de dinero?</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R. ¡Sí, pero me pregunto si eso no es aún más grave! No es solo que los ricos no quieran pagar impuestos (y por lo tanto se hagan pasar por clases medias y defrauden a hacienda), ¡es que ni siquiera comprenden la necesidad de pagar! ¡Los ricos cada vez se sorprenden más cuando se les reclama el dinero que deben!</w:t>
      </w:r>
    </w:p>
    <w:p w:rsidR="00537DE2" w:rsidRPr="00A52155" w:rsidRDefault="00537DE2" w:rsidP="00537DE2">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P. </w:t>
      </w:r>
      <w:r w:rsidRPr="00A52155">
        <w:rPr>
          <w:rFonts w:ascii="Times New Roman" w:hAnsi="Times New Roman"/>
          <w:sz w:val="24"/>
          <w:szCs w:val="24"/>
          <w:u w:val="single"/>
        </w:rPr>
        <w:t>Según la clase media, hay otra idea que ha sido traicionada: que si lo hacías bien en el colegio, vivirías bien (o, al menos, tendrías un empleo). Dice que es una mala manera de pensar, pero muy de clase media. ¿Por qué?</w:t>
      </w:r>
    </w:p>
    <w:p w:rsidR="00537DE2" w:rsidRPr="00A52155" w:rsidRDefault="00537DE2" w:rsidP="00537DE2">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w:t>
      </w:r>
      <w:r w:rsidRPr="00A52155">
        <w:rPr>
          <w:rFonts w:ascii="Times New Roman" w:hAnsi="Times New Roman"/>
          <w:sz w:val="24"/>
          <w:szCs w:val="24"/>
          <w:u w:val="single"/>
        </w:rPr>
        <w:t>Las clases medias creían en el trabajo y en el mérito. Su éxito, entre los años 50 y los años 70, les hizo pensar que habían obtenido ese éxito por sí mismas, por su trabajo y por su mérito. Desgraciadamente, aunque trabajemos bien y tengamos mérito, cuando no haya trabajo… La lógica que conduce su vida ya no es válida.</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P. Habla de que la venganza es una clase de pegamento social. ¿Una venganza hacia quién y por qué?</w:t>
      </w:r>
    </w:p>
    <w:p w:rsidR="00537DE2" w:rsidRPr="00A52155" w:rsidRDefault="00537DE2" w:rsidP="00537DE2">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Como cuento de manera humorística en el libro, </w:t>
      </w:r>
      <w:r w:rsidRPr="00A52155">
        <w:rPr>
          <w:rFonts w:ascii="Times New Roman" w:hAnsi="Times New Roman"/>
          <w:sz w:val="24"/>
          <w:szCs w:val="24"/>
          <w:u w:val="single"/>
        </w:rPr>
        <w:t>las clases medias quieren “castigar a lo real” ya que lo real no les conviene. Una parte de las clases medias ha elegido a Trump, que es exactamente eso: castigar lo real. Es una forma de locura.</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lastRenderedPageBreak/>
        <w:t>P. Las clases medias alumbraron la industria del ocio (museos, libros, vino) y una nueva cultura basada en el sector terciario. ¿Era la consecuencia lógica del crecimiento económico que se produjo después de la Segunda Guerra Mundial, tras el fordismo y el taylorismo?</w:t>
      </w:r>
    </w:p>
    <w:p w:rsidR="00537DE2" w:rsidRPr="00A52155" w:rsidRDefault="00537DE2" w:rsidP="00537DE2">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La transformación del arte y la cultura en “industrias culturales” ha actuado en Francia, por ejemplo, al más alto nivel del Estado (el término “industrias culturales” ha sido utilizado recientemente por una ministra). </w:t>
      </w:r>
      <w:r w:rsidRPr="00A52155">
        <w:rPr>
          <w:rFonts w:ascii="Times New Roman" w:hAnsi="Times New Roman"/>
          <w:sz w:val="24"/>
          <w:szCs w:val="24"/>
          <w:u w:val="single"/>
        </w:rPr>
        <w:t>En Francia en particular, ya que cada vez hay menos empleos industriales de verdad y que la agricultura está en proceso de desaparecer (al igual que una buena parte de la función pública y del pequeño comercio), no hay otra salida que el “desarrollo turístico” del país entero.</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P. Critica algunos valores de clase media, aunque reconozca que pertenece a ella. Pero ¿hay realmente alguna alternativa? ¿No han dado forma los valores de la clase media a todos nuestros valores durante la segunda mitad del siglo XX?</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R. ¡Sí! ¡No se puede escapar de los valores de clase media! El debate, por ejemplo, se encuentra polarizado por las discusiones acerca del colegio, a los lugares de residencia (los barrios de la periferia y el centro de las ciudades) y más que nunca alrededor de las fantasías masivas que son, en Francia, la ortografía y la Historia nacional. Las discusiones sobre estos temas impiden toda reflexión sobre la educación y la enseñanza, y qué podría ser una docencia verdaderamente diferente. De igual manera, dar valor al trabajo en periodo de desempleo masivo puede ser una locura, ya que se trata de una orden contradictoria.</w:t>
      </w:r>
    </w:p>
    <w:p w:rsidR="00537DE2" w:rsidRPr="00A52155" w:rsidRDefault="00537DE2" w:rsidP="00537DE2">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P. Al final del libro, explica que decimos sobre la clase media lo mismo que decíamos sobre la clase trabajadora en el siglo XIX: nos dan miedo. </w:t>
      </w:r>
      <w:r w:rsidRPr="00A52155">
        <w:rPr>
          <w:rFonts w:ascii="Times New Roman" w:hAnsi="Times New Roman"/>
          <w:sz w:val="24"/>
          <w:szCs w:val="24"/>
          <w:u w:val="single"/>
        </w:rPr>
        <w:t>¿Por qué tememos a la clase media?</w:t>
      </w:r>
    </w:p>
    <w:p w:rsidR="00537DE2" w:rsidRPr="00A52155" w:rsidRDefault="00537DE2" w:rsidP="00537DE2">
      <w:pPr>
        <w:spacing w:line="240" w:lineRule="auto"/>
        <w:jc w:val="both"/>
        <w:rPr>
          <w:rFonts w:ascii="Times New Roman" w:hAnsi="Times New Roman"/>
          <w:sz w:val="24"/>
          <w:szCs w:val="24"/>
          <w:u w:val="single"/>
        </w:rPr>
      </w:pPr>
      <w:r w:rsidRPr="004A7A82">
        <w:rPr>
          <w:rFonts w:ascii="Times New Roman" w:hAnsi="Times New Roman"/>
          <w:sz w:val="24"/>
          <w:szCs w:val="24"/>
        </w:rPr>
        <w:t xml:space="preserve">R. </w:t>
      </w:r>
      <w:r w:rsidRPr="00A52155">
        <w:rPr>
          <w:rFonts w:ascii="Times New Roman" w:hAnsi="Times New Roman"/>
          <w:sz w:val="24"/>
          <w:szCs w:val="24"/>
          <w:u w:val="single"/>
        </w:rPr>
        <w:t>Nosotros somos las clases medias, y nosotros disfrutamos dándonos miedo a nosotros mismos. ¿Por qué? Sin duda, ¡haría falta preguntarle a un buen psiquiatra! ¿Es preferible el miedo al aburrimiento y la seguridad a la libertad? Buen tema de debate.</w:t>
      </w:r>
    </w:p>
    <w:p w:rsidR="00537DE2" w:rsidRPr="004A7A82" w:rsidRDefault="00537DE2" w:rsidP="00537DE2">
      <w:pPr>
        <w:spacing w:line="240" w:lineRule="auto"/>
        <w:jc w:val="both"/>
        <w:rPr>
          <w:rFonts w:ascii="Times New Roman" w:hAnsi="Times New Roman"/>
          <w:sz w:val="24"/>
          <w:szCs w:val="24"/>
        </w:rPr>
      </w:pPr>
      <w:r w:rsidRPr="004A7A82">
        <w:rPr>
          <w:rFonts w:ascii="Times New Roman" w:hAnsi="Times New Roman"/>
          <w:sz w:val="24"/>
          <w:szCs w:val="24"/>
        </w:rPr>
        <w:t>P. Volviendo a la primera pregunta: si la clase media describió el siglo XX, ¿cuál será la clase que describa el siglo XXI?</w:t>
      </w:r>
    </w:p>
    <w:p w:rsidR="00537DE2" w:rsidRPr="00A52155" w:rsidRDefault="00537DE2" w:rsidP="00537DE2">
      <w:pPr>
        <w:spacing w:line="240" w:lineRule="auto"/>
        <w:jc w:val="both"/>
        <w:rPr>
          <w:rFonts w:ascii="Times New Roman" w:hAnsi="Times New Roman"/>
          <w:color w:val="FF0000"/>
          <w:sz w:val="24"/>
          <w:szCs w:val="24"/>
          <w:u w:val="single"/>
        </w:rPr>
      </w:pPr>
      <w:r w:rsidRPr="004A7A82">
        <w:rPr>
          <w:rFonts w:ascii="Times New Roman" w:hAnsi="Times New Roman"/>
          <w:sz w:val="24"/>
          <w:szCs w:val="24"/>
        </w:rPr>
        <w:t xml:space="preserve">R. </w:t>
      </w:r>
      <w:r w:rsidRPr="00A52155">
        <w:rPr>
          <w:rFonts w:ascii="Times New Roman" w:hAnsi="Times New Roman"/>
          <w:color w:val="FF0000"/>
          <w:sz w:val="24"/>
          <w:szCs w:val="24"/>
          <w:u w:val="single"/>
        </w:rPr>
        <w:t>La clase que mejor evoca el siglo XXI por el momento es el “precariado”, la gente que cobra poco o no cobra por trabajar. Sin duda es un asunto importante para el capitalismo de hoy en día: convencernos que tener un trabajo es algo precioso y tan raro que no vamos a querer que nos paguen. ¡Bastante suerte tenemos ya! Hay también becarios que pagan para poder tener sus horas de formación. ¡Pagan por su derecho a trabajar!</w:t>
      </w:r>
    </w:p>
    <w:p w:rsidR="00537DE2" w:rsidRDefault="00537DE2" w:rsidP="00537DE2">
      <w:pPr>
        <w:spacing w:line="240" w:lineRule="auto"/>
        <w:jc w:val="both"/>
        <w:rPr>
          <w:rFonts w:ascii="Times New Roman" w:hAnsi="Times New Roman"/>
          <w:sz w:val="24"/>
          <w:szCs w:val="24"/>
        </w:rPr>
      </w:pPr>
      <w:r w:rsidRPr="007E313F">
        <w:rPr>
          <w:rFonts w:ascii="Times New Roman" w:hAnsi="Times New Roman"/>
          <w:i/>
          <w:sz w:val="24"/>
          <w:szCs w:val="24"/>
        </w:rPr>
        <w:t>“La automatización de tareas producirá ahorros de coste de entre el 20% y el 50%, según la consultora Avasant”…</w:t>
      </w:r>
      <w:r w:rsidRPr="007E313F">
        <w:rPr>
          <w:rFonts w:ascii="Times New Roman" w:hAnsi="Times New Roman"/>
          <w:sz w:val="24"/>
          <w:szCs w:val="24"/>
        </w:rPr>
        <w:t xml:space="preserve"> </w:t>
      </w:r>
      <w:r w:rsidRPr="00641E9F">
        <w:rPr>
          <w:rFonts w:ascii="Times New Roman" w:hAnsi="Times New Roman"/>
          <w:sz w:val="24"/>
          <w:szCs w:val="24"/>
          <w:u w:val="single"/>
        </w:rPr>
        <w:t>Los robots hacen obsoleto (también) tu trabajo cualificado</w:t>
      </w:r>
      <w:r>
        <w:rPr>
          <w:rFonts w:ascii="Times New Roman" w:hAnsi="Times New Roman"/>
          <w:sz w:val="24"/>
          <w:szCs w:val="24"/>
        </w:rPr>
        <w:t xml:space="preserve"> (Cinco Días - </w:t>
      </w:r>
      <w:r w:rsidRPr="00641E9F">
        <w:rPr>
          <w:rFonts w:ascii="Times New Roman" w:hAnsi="Times New Roman"/>
          <w:b/>
          <w:sz w:val="24"/>
          <w:szCs w:val="24"/>
        </w:rPr>
        <w:t>10/2/17</w:t>
      </w:r>
      <w:r>
        <w:rPr>
          <w:rFonts w:ascii="Times New Roman" w:hAnsi="Times New Roman"/>
          <w:sz w:val="24"/>
          <w:szCs w:val="24"/>
        </w:rPr>
        <w:t>)</w:t>
      </w:r>
    </w:p>
    <w:p w:rsidR="007E09E1" w:rsidRDefault="007E09E1" w:rsidP="00537DE2">
      <w:pPr>
        <w:spacing w:line="240" w:lineRule="auto"/>
        <w:jc w:val="both"/>
        <w:rPr>
          <w:rFonts w:ascii="Times New Roman" w:hAnsi="Times New Roman"/>
          <w:sz w:val="24"/>
          <w:szCs w:val="24"/>
        </w:rPr>
      </w:pPr>
      <w:r w:rsidRPr="007E313F">
        <w:rPr>
          <w:rFonts w:ascii="Times New Roman" w:hAnsi="Times New Roman"/>
          <w:sz w:val="24"/>
          <w:szCs w:val="24"/>
        </w:rPr>
        <w:t xml:space="preserve">El banco móvil de CaixaBank, ImaginBank, anunciaba en la segunda semana de febrero (2017) el lanzamiento del primer chatbot (robot capaz de simular una conversación con una persona) del sector financiero en España. Casi en paralelo, la consultora Wunderman auguraba que estos chatbot basados en inteligencia artificial se convertirán para 2020 en la principal fuente de obtención de información sobre los consumidores y operarán más del 85% de los centros de atención al cliente. Por su parte, Bank of America, segundo banco por activos de EEUU, ha desvelado que ha abierto tres centros financieros completamente automatizados, donde no hay humanos. Y, por si fuera poco, hace días un informe de Reform, un think tank británico, calculaba en unos 250.000 los puestos de trabajo en la función </w:t>
      </w:r>
      <w:r w:rsidRPr="007E313F">
        <w:rPr>
          <w:rFonts w:ascii="Times New Roman" w:hAnsi="Times New Roman"/>
          <w:sz w:val="24"/>
          <w:szCs w:val="24"/>
        </w:rPr>
        <w:lastRenderedPageBreak/>
        <w:t>pública que podrían ser sustituidos por la automatización y la robotización a lo largo de los próximos 15 años e</w:t>
      </w:r>
      <w:r>
        <w:rPr>
          <w:rFonts w:ascii="Times New Roman" w:hAnsi="Times New Roman"/>
          <w:sz w:val="24"/>
          <w:szCs w:val="24"/>
        </w:rPr>
        <w:t>n Reino Unido. ¿Casualidad? No.</w:t>
      </w:r>
    </w:p>
    <w:p w:rsidR="00537DE2" w:rsidRDefault="00537DE2" w:rsidP="00537DE2">
      <w:pPr>
        <w:spacing w:line="240" w:lineRule="auto"/>
        <w:jc w:val="both"/>
        <w:rPr>
          <w:rFonts w:ascii="Times New Roman" w:hAnsi="Times New Roman"/>
          <w:sz w:val="24"/>
          <w:szCs w:val="24"/>
        </w:rPr>
      </w:pPr>
      <w:r>
        <w:rPr>
          <w:noProof/>
          <w:lang w:eastAsia="es-ES"/>
        </w:rPr>
        <w:drawing>
          <wp:inline distT="0" distB="0" distL="0" distR="0" wp14:anchorId="61DB62F0" wp14:editId="386F8660">
            <wp:extent cx="5835650" cy="3098800"/>
            <wp:effectExtent l="0" t="0" r="0" b="6350"/>
            <wp:docPr id="51" name="Imagen 51" descr="Mercado mundial de automatización robó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rcado mundial de automatización robótic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38398" cy="3100259"/>
                    </a:xfrm>
                    <a:prstGeom prst="rect">
                      <a:avLst/>
                    </a:prstGeom>
                    <a:noFill/>
                    <a:ln>
                      <a:noFill/>
                    </a:ln>
                  </pic:spPr>
                </pic:pic>
              </a:graphicData>
            </a:graphic>
          </wp:inline>
        </w:drawing>
      </w:r>
    </w:p>
    <w:p w:rsidR="00537DE2" w:rsidRPr="007E313F" w:rsidRDefault="007E09E1" w:rsidP="00537DE2">
      <w:pPr>
        <w:spacing w:line="240" w:lineRule="auto"/>
        <w:jc w:val="both"/>
        <w:rPr>
          <w:rFonts w:ascii="Times New Roman" w:hAnsi="Times New Roman"/>
          <w:sz w:val="24"/>
          <w:szCs w:val="24"/>
        </w:rPr>
      </w:pPr>
      <w:r w:rsidRPr="007E313F">
        <w:rPr>
          <w:rFonts w:ascii="Times New Roman" w:hAnsi="Times New Roman"/>
          <w:sz w:val="24"/>
          <w:szCs w:val="24"/>
        </w:rPr>
        <w:t xml:space="preserve"> </w:t>
      </w:r>
      <w:r w:rsidR="00537DE2" w:rsidRPr="007E313F">
        <w:rPr>
          <w:rFonts w:ascii="Times New Roman" w:hAnsi="Times New Roman"/>
          <w:sz w:val="24"/>
          <w:szCs w:val="24"/>
        </w:rPr>
        <w:t>“La automatización, la robótica, la inteligencia artificial son una de las grandes tendencias tecnológicas; una de las que más repercusión va a tener en el corto y medio plazo en todas las industrias”, dice a CincoDías Ricardo Cruz-Estadao, socio director de Avasant para España y Portugal. La consultora estadounidense acaba de publicar un informe que revela que el mercado mundial de automatización robótica, valorado en 480,4 millones de dólares en 2015, crecerá una media del 62% anual hasta 2020, cuando alcanzará los 5.324,4 millones.</w:t>
      </w:r>
    </w:p>
    <w:p w:rsidR="00537DE2" w:rsidRPr="007E313F" w:rsidRDefault="00537DE2" w:rsidP="00537DE2">
      <w:pPr>
        <w:spacing w:line="240" w:lineRule="auto"/>
        <w:jc w:val="both"/>
        <w:rPr>
          <w:rFonts w:ascii="Times New Roman" w:hAnsi="Times New Roman"/>
          <w:sz w:val="24"/>
          <w:szCs w:val="24"/>
        </w:rPr>
      </w:pPr>
      <w:r w:rsidRPr="007E313F">
        <w:rPr>
          <w:rFonts w:ascii="Times New Roman" w:hAnsi="Times New Roman"/>
          <w:sz w:val="24"/>
          <w:szCs w:val="24"/>
        </w:rPr>
        <w:t>La razón de este empuje, según muestra el informe, son los beneficios que aporta la automatización inteligente de procesos (RPA). Entre otros, un ahorro de costes de entre el 20% y el 50%, llegando hasta el 100% en los casos donde su aplicación pueda automatizar completamente un proceso. “También contribuirá a reducir drásticamente errores y tiempos de procesamiento, incrementando el nivel de precisión, y facilitará operaciones de alta disponibilidad, con alta capacidad y escalabilidad y con procesos de mejora continua, todo gracias al uso intensivo de técnicas analíticas y de autoaprendizaje”, dice el directivo.</w:t>
      </w:r>
    </w:p>
    <w:p w:rsidR="00537DE2" w:rsidRPr="007E313F" w:rsidRDefault="00537DE2" w:rsidP="00537DE2">
      <w:pPr>
        <w:spacing w:line="240" w:lineRule="auto"/>
        <w:jc w:val="both"/>
        <w:rPr>
          <w:rFonts w:ascii="Times New Roman" w:hAnsi="Times New Roman"/>
          <w:sz w:val="24"/>
          <w:szCs w:val="24"/>
        </w:rPr>
      </w:pPr>
      <w:r w:rsidRPr="007E313F">
        <w:rPr>
          <w:rFonts w:ascii="Times New Roman" w:hAnsi="Times New Roman"/>
          <w:sz w:val="24"/>
          <w:szCs w:val="24"/>
        </w:rPr>
        <w:t>La propia Avasant está haciendo pruebas con robots para reducir el tiempo que dedican sus consultores a recopilar información para que no dediquen tantas horas a esa tarea, “que cuesta muchísimo”, y se dediquen mucho más a asesorar. “También hay un banco americano que ha logrado hacer con 85 robots tareas en 13 procesos de negocio (y manejando alrededor de 1,5 millones de transacciones) para las que ahora precisaba a unas 230 personas. Y una teleco global ha conseguido ahorros de 3,5 millones de dólares en dos años utilizado 100 robots en sus operaciones de backoffice”, cuenta Cruz-Estadao.</w:t>
      </w:r>
    </w:p>
    <w:p w:rsidR="00537DE2" w:rsidRPr="007E313F" w:rsidRDefault="00537DE2" w:rsidP="00537DE2">
      <w:pPr>
        <w:spacing w:line="240" w:lineRule="auto"/>
        <w:jc w:val="both"/>
        <w:rPr>
          <w:rFonts w:ascii="Times New Roman" w:hAnsi="Times New Roman"/>
          <w:sz w:val="24"/>
          <w:szCs w:val="24"/>
        </w:rPr>
      </w:pPr>
      <w:r w:rsidRPr="007E313F">
        <w:rPr>
          <w:rFonts w:ascii="Times New Roman" w:hAnsi="Times New Roman"/>
          <w:sz w:val="24"/>
          <w:szCs w:val="24"/>
        </w:rPr>
        <w:t>El informe de Avasant muestra que no hay industria que escape al impacto de los algoritmos de machine learning y la inteligencia artificial, aunque revela que las tasas de adopción serán más altas en los sectores que trabajan con los consumidores en primera línea y tienen niveles de transaccionalidad muy elevados. Así, el estudio señala al sector financiero y de seguros, al de telecos, retail y salud como los que antes aplicarán estos avances, “pues muchas de sus actividades transaccionales pueden realizarse por software robótico”. Aun así, dejan claro que hasta los Gobiernos y las universidades están explorando estas tecnologías.</w:t>
      </w:r>
    </w:p>
    <w:p w:rsidR="00537DE2" w:rsidRPr="007E313F" w:rsidRDefault="00537DE2" w:rsidP="00537DE2">
      <w:pPr>
        <w:spacing w:line="240" w:lineRule="auto"/>
        <w:jc w:val="both"/>
        <w:rPr>
          <w:rFonts w:ascii="Times New Roman" w:hAnsi="Times New Roman"/>
          <w:sz w:val="24"/>
          <w:szCs w:val="24"/>
        </w:rPr>
      </w:pPr>
      <w:r w:rsidRPr="007E313F">
        <w:rPr>
          <w:rFonts w:ascii="Times New Roman" w:hAnsi="Times New Roman"/>
          <w:sz w:val="24"/>
          <w:szCs w:val="24"/>
        </w:rPr>
        <w:lastRenderedPageBreak/>
        <w:t xml:space="preserve"> “La automatización de procesos siempre se ha vinculado a tareas muy repetitivas y donde la labor humana no aporta un alto valor añadido, pero esto está cambiando. Ahora, con los avances en inteligencia artificial, se están empezando a automatizar hasta los trabajos de cuello blanco. Muchas de las profesiones consideradas hoy como cualificadas se transformarán en obsoletas”, señala Cruz-Estadao, que pone el ejemplo de los robo advisors, los robots que están empezando a sustituir a los asesores financieros de carne y hueso.</w:t>
      </w:r>
    </w:p>
    <w:p w:rsidR="00537DE2" w:rsidRPr="007E313F" w:rsidRDefault="00537DE2" w:rsidP="00537DE2">
      <w:pPr>
        <w:spacing w:line="240" w:lineRule="auto"/>
        <w:jc w:val="both"/>
        <w:rPr>
          <w:rFonts w:ascii="Times New Roman" w:hAnsi="Times New Roman"/>
          <w:sz w:val="24"/>
          <w:szCs w:val="24"/>
        </w:rPr>
      </w:pPr>
      <w:r w:rsidRPr="007E313F">
        <w:rPr>
          <w:rFonts w:ascii="Times New Roman" w:hAnsi="Times New Roman"/>
          <w:sz w:val="24"/>
          <w:szCs w:val="24"/>
        </w:rPr>
        <w:t>El estudio también muestra un fuerte vínculo entre el coste de la mano de obra y la adopción de estas tecnologías. Así, los países en desarrollo con salarios más bajos no están siendo los primeros en adoptar el RPA mientras que EEUU, Reino Unido, Alemania y otros países europeos han tomado la iniciativa. “Según la OCDE, la automatización permitirá sustituir un 12% de los empleados españoles en los próximos años”, recuerda el directivo, que defiende que no hay que tener una visión catastrofista: “Es cierto que estas nuevas tecnologías provocarán la pérdida de muchos empleos, pero también darán lugar a nuevas profesiones y nuevas oportunidades”.</w:t>
      </w:r>
    </w:p>
    <w:p w:rsidR="00537DE2" w:rsidRPr="007E313F" w:rsidRDefault="00537DE2" w:rsidP="00537DE2">
      <w:pPr>
        <w:spacing w:line="240" w:lineRule="auto"/>
        <w:jc w:val="both"/>
        <w:rPr>
          <w:rFonts w:ascii="Times New Roman" w:hAnsi="Times New Roman"/>
          <w:sz w:val="24"/>
          <w:szCs w:val="24"/>
        </w:rPr>
      </w:pPr>
      <w:r w:rsidRPr="00641E9F">
        <w:rPr>
          <w:rFonts w:ascii="Times New Roman" w:hAnsi="Times New Roman"/>
          <w:sz w:val="24"/>
          <w:szCs w:val="24"/>
        </w:rPr>
        <w:t>Por lo pronto, ya están surgiendo proveedores de soluciones RPA que generan empleo. Entre ellos, destacan Nice (Israel), Blueprism y Ulpath (Reino Unido), Automation Anywher y Automic (EEUU) y Exilant (India).</w:t>
      </w:r>
    </w:p>
    <w:p w:rsidR="00537DE2" w:rsidRPr="00054F9A" w:rsidRDefault="00537DE2" w:rsidP="00537DE2">
      <w:pPr>
        <w:spacing w:before="150" w:after="150" w:line="240" w:lineRule="auto"/>
        <w:jc w:val="both"/>
        <w:rPr>
          <w:rFonts w:ascii="Times New Roman" w:hAnsi="Times New Roman"/>
          <w:sz w:val="24"/>
          <w:szCs w:val="24"/>
          <w:u w:val="single"/>
        </w:rPr>
      </w:pPr>
      <w:r>
        <w:rPr>
          <w:rFonts w:ascii="Times New Roman" w:hAnsi="Times New Roman"/>
          <w:sz w:val="24"/>
          <w:szCs w:val="24"/>
        </w:rPr>
        <w:t>A</w:t>
      </w:r>
      <w:r w:rsidRPr="007E1060">
        <w:rPr>
          <w:rFonts w:ascii="Times New Roman" w:hAnsi="Times New Roman"/>
          <w:sz w:val="24"/>
          <w:szCs w:val="24"/>
          <w:u w:val="single"/>
        </w:rPr>
        <w:t>notaciones</w:t>
      </w:r>
      <w:r>
        <w:rPr>
          <w:rFonts w:ascii="Times New Roman" w:hAnsi="Times New Roman"/>
          <w:sz w:val="24"/>
          <w:szCs w:val="24"/>
          <w:u w:val="single"/>
        </w:rPr>
        <w:t xml:space="preserve"> sobre </w:t>
      </w:r>
      <w:r>
        <w:rPr>
          <w:rFonts w:ascii="Times New Roman" w:hAnsi="Times New Roman" w:cs="Times New Roman"/>
          <w:sz w:val="24"/>
          <w:szCs w:val="24"/>
          <w:u w:val="single"/>
        </w:rPr>
        <w:t xml:space="preserve">el </w:t>
      </w:r>
      <w:hyperlink r:id="rId56" w:history="1">
        <w:r w:rsidRPr="00054F9A">
          <w:rPr>
            <w:rStyle w:val="Hipervnculo"/>
            <w:rFonts w:ascii="Times New Roman" w:eastAsia="Calibri" w:hAnsi="Times New Roman" w:cs="Times New Roman"/>
            <w:color w:val="auto"/>
            <w:sz w:val="24"/>
            <w:szCs w:val="24"/>
            <w:bdr w:val="none" w:sz="0" w:space="0" w:color="auto" w:frame="1"/>
          </w:rPr>
          <w:t>Global Wage Report 2016/17</w:t>
        </w:r>
      </w:hyperlink>
      <w:r w:rsidRPr="00054F9A">
        <w:rPr>
          <w:rStyle w:val="apple-converted-space"/>
          <w:rFonts w:ascii="Times New Roman" w:hAnsi="Times New Roman" w:cs="Times New Roman"/>
          <w:sz w:val="24"/>
          <w:szCs w:val="24"/>
          <w:u w:val="single"/>
        </w:rPr>
        <w:t> </w:t>
      </w:r>
      <w:r w:rsidRPr="00054F9A">
        <w:rPr>
          <w:rFonts w:ascii="Times New Roman" w:hAnsi="Times New Roman" w:cs="Times New Roman"/>
          <w:sz w:val="24"/>
          <w:szCs w:val="24"/>
          <w:u w:val="single"/>
        </w:rPr>
        <w:t>de la Organi</w:t>
      </w:r>
      <w:r>
        <w:rPr>
          <w:rFonts w:ascii="Times New Roman" w:hAnsi="Times New Roman" w:cs="Times New Roman"/>
          <w:sz w:val="24"/>
          <w:szCs w:val="24"/>
          <w:u w:val="single"/>
        </w:rPr>
        <w:t xml:space="preserve">zación Internacional del Trabajo  </w:t>
      </w:r>
      <w:r>
        <w:rPr>
          <w:rFonts w:ascii="Times New Roman" w:hAnsi="Times New Roman"/>
          <w:sz w:val="24"/>
          <w:szCs w:val="24"/>
        </w:rPr>
        <w:t xml:space="preserve">(Javier Ferri - Fedea - </w:t>
      </w:r>
      <w:r w:rsidRPr="007E1060">
        <w:rPr>
          <w:rFonts w:ascii="Times New Roman" w:hAnsi="Times New Roman"/>
          <w:b/>
          <w:sz w:val="24"/>
          <w:szCs w:val="24"/>
        </w:rPr>
        <w:t>15/2/17</w:t>
      </w:r>
      <w:r>
        <w:rPr>
          <w:rFonts w:ascii="Times New Roman" w:hAnsi="Times New Roman"/>
          <w:sz w:val="24"/>
          <w:szCs w:val="24"/>
        </w:rPr>
        <w:t>)</w:t>
      </w:r>
    </w:p>
    <w:p w:rsidR="00537DE2" w:rsidRPr="007E313F" w:rsidRDefault="00537DE2" w:rsidP="00537DE2">
      <w:pPr>
        <w:spacing w:before="150" w:after="150" w:line="240" w:lineRule="auto"/>
        <w:jc w:val="both"/>
        <w:rPr>
          <w:rFonts w:ascii="Times New Roman" w:hAnsi="Times New Roman"/>
          <w:sz w:val="24"/>
          <w:szCs w:val="24"/>
        </w:rPr>
      </w:pPr>
      <w:r>
        <w:rPr>
          <w:rFonts w:ascii="Times New Roman" w:hAnsi="Times New Roman"/>
          <w:sz w:val="24"/>
          <w:szCs w:val="24"/>
        </w:rPr>
        <w:t>(Por Javier Ferri)</w:t>
      </w:r>
    </w:p>
    <w:p w:rsidR="00537DE2" w:rsidRPr="00054F9A" w:rsidRDefault="00537DE2" w:rsidP="00537DE2">
      <w:pPr>
        <w:pStyle w:val="NormalWeb"/>
        <w:shd w:val="clear" w:color="auto" w:fill="FFFFFF"/>
        <w:spacing w:before="0" w:beforeAutospacing="0" w:after="396" w:afterAutospacing="0"/>
        <w:jc w:val="both"/>
        <w:textAlignment w:val="baseline"/>
      </w:pPr>
      <w:r w:rsidRPr="007E1060">
        <w:rPr>
          <w:color w:val="000000"/>
        </w:rPr>
        <w:t xml:space="preserve">1. </w:t>
      </w:r>
      <w:r w:rsidRPr="00054F9A">
        <w:t xml:space="preserve">Desde el momento inicial de la crisis, los salarios reales cayeron en Alemania y no recuperaron su nivel pre-crisis hasta tres años después (Gráfico 1). En España los grajos no nos avisaron y los salarios estuvieron por encima de su nivel pre-crisis hasta el año 2012 (Gráfico 2). </w:t>
      </w:r>
    </w:p>
    <w:p w:rsidR="00537DE2" w:rsidRPr="007E1060" w:rsidRDefault="007E09E1" w:rsidP="00537DE2">
      <w:pPr>
        <w:pStyle w:val="NormalWeb"/>
        <w:shd w:val="clear" w:color="auto" w:fill="FFFFFF"/>
        <w:spacing w:before="0" w:beforeAutospacing="0" w:after="0" w:afterAutospacing="0"/>
        <w:jc w:val="both"/>
        <w:textAlignment w:val="baseline"/>
        <w:rPr>
          <w:color w:val="000000"/>
        </w:rPr>
      </w:pPr>
      <w:r>
        <w:rPr>
          <w:color w:val="000000"/>
        </w:rPr>
        <w:t xml:space="preserve">                  </w:t>
      </w:r>
      <w:r w:rsidR="00537DE2" w:rsidRPr="007E1060">
        <w:rPr>
          <w:noProof/>
          <w:color w:val="0BB2FF"/>
          <w:bdr w:val="none" w:sz="0" w:space="0" w:color="auto" w:frame="1"/>
        </w:rPr>
        <w:drawing>
          <wp:inline distT="0" distB="0" distL="0" distR="0" wp14:anchorId="09F078AF" wp14:editId="69527F6E">
            <wp:extent cx="4584700" cy="2876550"/>
            <wp:effectExtent l="0" t="0" r="6350" b="0"/>
            <wp:docPr id="56" name="Imagen 56" descr="Grafico_1">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fico_1">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84700" cy="2876550"/>
                    </a:xfrm>
                    <a:prstGeom prst="rect">
                      <a:avLst/>
                    </a:prstGeom>
                    <a:noFill/>
                    <a:ln>
                      <a:noFill/>
                    </a:ln>
                  </pic:spPr>
                </pic:pic>
              </a:graphicData>
            </a:graphic>
          </wp:inline>
        </w:drawing>
      </w:r>
    </w:p>
    <w:p w:rsidR="00537DE2" w:rsidRPr="007E1060" w:rsidRDefault="00537DE2" w:rsidP="00537DE2">
      <w:pPr>
        <w:pStyle w:val="NormalWeb"/>
        <w:shd w:val="clear" w:color="auto" w:fill="FFFFFF"/>
        <w:spacing w:before="0" w:beforeAutospacing="0" w:after="0" w:afterAutospacing="0"/>
        <w:jc w:val="both"/>
        <w:textAlignment w:val="baseline"/>
        <w:rPr>
          <w:color w:val="000000"/>
        </w:rPr>
      </w:pPr>
      <w:r w:rsidRPr="007E1060">
        <w:rPr>
          <w:rStyle w:val="nfasis"/>
          <w:rFonts w:eastAsiaTheme="majorEastAsia"/>
          <w:color w:val="000000"/>
          <w:bdr w:val="none" w:sz="0" w:space="0" w:color="auto" w:frame="1"/>
        </w:rPr>
        <w:t>Gráfico 1. Índice de salario real para algunos países desarrollados. Fuente: ILO. Global Wage Report 2016/2017</w:t>
      </w:r>
    </w:p>
    <w:p w:rsidR="00537DE2" w:rsidRPr="007E1060" w:rsidRDefault="007E09E1" w:rsidP="00537DE2">
      <w:pPr>
        <w:pStyle w:val="NormalWeb"/>
        <w:shd w:val="clear" w:color="auto" w:fill="FFFFFF"/>
        <w:spacing w:before="0" w:beforeAutospacing="0" w:after="0" w:afterAutospacing="0"/>
        <w:jc w:val="both"/>
        <w:textAlignment w:val="baseline"/>
        <w:rPr>
          <w:color w:val="000000"/>
        </w:rPr>
      </w:pPr>
      <w:r>
        <w:rPr>
          <w:color w:val="000000"/>
        </w:rPr>
        <w:lastRenderedPageBreak/>
        <w:t xml:space="preserve">                         </w:t>
      </w:r>
      <w:r w:rsidR="00537DE2" w:rsidRPr="007E1060">
        <w:rPr>
          <w:noProof/>
          <w:color w:val="0BB2FF"/>
          <w:bdr w:val="none" w:sz="0" w:space="0" w:color="auto" w:frame="1"/>
        </w:rPr>
        <w:drawing>
          <wp:inline distT="0" distB="0" distL="0" distR="0" wp14:anchorId="2B177DA6" wp14:editId="3F3C10A3">
            <wp:extent cx="4070350" cy="2076450"/>
            <wp:effectExtent l="0" t="0" r="6350" b="0"/>
            <wp:docPr id="57" name="Imagen 57" descr="Grafico_2">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fico_2">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70350" cy="2076450"/>
                    </a:xfrm>
                    <a:prstGeom prst="rect">
                      <a:avLst/>
                    </a:prstGeom>
                    <a:noFill/>
                    <a:ln>
                      <a:noFill/>
                    </a:ln>
                  </pic:spPr>
                </pic:pic>
              </a:graphicData>
            </a:graphic>
          </wp:inline>
        </w:drawing>
      </w:r>
    </w:p>
    <w:p w:rsidR="00537DE2" w:rsidRDefault="00537DE2" w:rsidP="00537DE2">
      <w:pPr>
        <w:pStyle w:val="NormalWeb"/>
        <w:shd w:val="clear" w:color="auto" w:fill="FFFFFF"/>
        <w:spacing w:before="0" w:beforeAutospacing="0" w:after="0" w:afterAutospacing="0"/>
        <w:jc w:val="both"/>
        <w:textAlignment w:val="baseline"/>
        <w:rPr>
          <w:rStyle w:val="nfasis"/>
          <w:rFonts w:eastAsiaTheme="majorEastAsia"/>
          <w:color w:val="000000"/>
          <w:bdr w:val="none" w:sz="0" w:space="0" w:color="auto" w:frame="1"/>
        </w:rPr>
      </w:pPr>
      <w:r w:rsidRPr="007E1060">
        <w:rPr>
          <w:rStyle w:val="nfasis"/>
          <w:rFonts w:eastAsiaTheme="majorEastAsia"/>
          <w:color w:val="000000"/>
          <w:bdr w:val="none" w:sz="0" w:space="0" w:color="auto" w:frame="1"/>
        </w:rPr>
        <w:t>Gráfico 2. Índice de salario real para algunos países europeos. Fuente: ILO. Global Wage Report 2016/2017</w:t>
      </w:r>
    </w:p>
    <w:p w:rsidR="00537DE2" w:rsidRPr="007E1060" w:rsidRDefault="00537DE2" w:rsidP="00537DE2">
      <w:pPr>
        <w:pStyle w:val="NormalWeb"/>
        <w:shd w:val="clear" w:color="auto" w:fill="FFFFFF"/>
        <w:spacing w:before="0" w:beforeAutospacing="0" w:after="0" w:afterAutospacing="0"/>
        <w:jc w:val="both"/>
        <w:textAlignment w:val="baseline"/>
        <w:rPr>
          <w:color w:val="000000"/>
        </w:rPr>
      </w:pPr>
    </w:p>
    <w:p w:rsidR="00537DE2" w:rsidRDefault="00537DE2" w:rsidP="00537DE2">
      <w:pPr>
        <w:pStyle w:val="NormalWeb"/>
        <w:shd w:val="clear" w:color="auto" w:fill="FFFFFF"/>
        <w:spacing w:before="0" w:beforeAutospacing="0" w:after="0" w:afterAutospacing="0"/>
        <w:jc w:val="both"/>
        <w:textAlignment w:val="baseline"/>
        <w:rPr>
          <w:color w:val="000000"/>
        </w:rPr>
      </w:pPr>
      <w:r w:rsidRPr="007E1060">
        <w:rPr>
          <w:color w:val="000000"/>
        </w:rPr>
        <w:t xml:space="preserve">2. </w:t>
      </w:r>
      <w:r w:rsidRPr="00054F9A">
        <w:t xml:space="preserve">El crecimiento de los salarios en China recuerda mucho las líneas trazadas con escuadra y cartabón en las escuelas de Mao (Gráfico 3). </w:t>
      </w:r>
    </w:p>
    <w:p w:rsidR="00537DE2" w:rsidRPr="007E1060" w:rsidRDefault="007E09E1" w:rsidP="00537DE2">
      <w:pPr>
        <w:pStyle w:val="NormalWeb"/>
        <w:shd w:val="clear" w:color="auto" w:fill="FFFFFF"/>
        <w:spacing w:before="0" w:beforeAutospacing="0" w:after="0" w:afterAutospacing="0"/>
        <w:jc w:val="both"/>
        <w:textAlignment w:val="baseline"/>
        <w:rPr>
          <w:color w:val="000000"/>
        </w:rPr>
      </w:pPr>
      <w:r>
        <w:rPr>
          <w:color w:val="000000"/>
        </w:rPr>
        <w:t xml:space="preserve">                          </w:t>
      </w:r>
      <w:r w:rsidR="00537DE2" w:rsidRPr="007E1060">
        <w:rPr>
          <w:i/>
          <w:iCs/>
          <w:noProof/>
          <w:color w:val="0BB2FF"/>
          <w:bdr w:val="none" w:sz="0" w:space="0" w:color="auto" w:frame="1"/>
        </w:rPr>
        <w:drawing>
          <wp:inline distT="0" distB="0" distL="0" distR="0" wp14:anchorId="5BE2D005" wp14:editId="27532B28">
            <wp:extent cx="4298950" cy="2165350"/>
            <wp:effectExtent l="0" t="0" r="6350" b="6350"/>
            <wp:docPr id="19" name="Imagen 19" descr="Grafico_3">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fico_3">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98950" cy="2165350"/>
                    </a:xfrm>
                    <a:prstGeom prst="rect">
                      <a:avLst/>
                    </a:prstGeom>
                    <a:noFill/>
                    <a:ln>
                      <a:noFill/>
                    </a:ln>
                  </pic:spPr>
                </pic:pic>
              </a:graphicData>
            </a:graphic>
          </wp:inline>
        </w:drawing>
      </w:r>
    </w:p>
    <w:p w:rsidR="00537DE2" w:rsidRDefault="00537DE2" w:rsidP="00537DE2">
      <w:pPr>
        <w:pStyle w:val="NormalWeb"/>
        <w:shd w:val="clear" w:color="auto" w:fill="FFFFFF"/>
        <w:spacing w:before="0" w:beforeAutospacing="0" w:after="0" w:afterAutospacing="0"/>
        <w:jc w:val="both"/>
        <w:textAlignment w:val="baseline"/>
        <w:rPr>
          <w:rStyle w:val="nfasis"/>
          <w:rFonts w:eastAsiaTheme="majorEastAsia"/>
          <w:color w:val="000000"/>
          <w:bdr w:val="none" w:sz="0" w:space="0" w:color="auto" w:frame="1"/>
        </w:rPr>
      </w:pPr>
      <w:r w:rsidRPr="007E1060">
        <w:rPr>
          <w:rStyle w:val="nfasis"/>
          <w:rFonts w:eastAsiaTheme="majorEastAsia"/>
          <w:color w:val="000000"/>
          <w:bdr w:val="none" w:sz="0" w:space="0" w:color="auto" w:frame="1"/>
        </w:rPr>
        <w:t>Gráfico 3. Índice de salario real para algunos países emergentes. Fuente: ILO. Global Wage Report 2016/2017</w:t>
      </w:r>
    </w:p>
    <w:p w:rsidR="00537DE2" w:rsidRPr="007E1060" w:rsidRDefault="00537DE2" w:rsidP="00537DE2">
      <w:pPr>
        <w:pStyle w:val="NormalWeb"/>
        <w:shd w:val="clear" w:color="auto" w:fill="FFFFFF"/>
        <w:spacing w:before="0" w:beforeAutospacing="0" w:after="0" w:afterAutospacing="0"/>
        <w:jc w:val="both"/>
        <w:textAlignment w:val="baseline"/>
        <w:rPr>
          <w:color w:val="000000"/>
        </w:rPr>
      </w:pPr>
    </w:p>
    <w:p w:rsidR="00537DE2" w:rsidRPr="00054F9A" w:rsidRDefault="00537DE2" w:rsidP="00537DE2">
      <w:pPr>
        <w:pStyle w:val="NormalWeb"/>
        <w:shd w:val="clear" w:color="auto" w:fill="FFFFFF"/>
        <w:spacing w:before="0" w:beforeAutospacing="0" w:after="0" w:afterAutospacing="0"/>
        <w:jc w:val="both"/>
        <w:textAlignment w:val="baseline"/>
      </w:pPr>
      <w:r w:rsidRPr="007E1060">
        <w:rPr>
          <w:color w:val="000000"/>
        </w:rPr>
        <w:t xml:space="preserve">3. </w:t>
      </w:r>
      <w:r w:rsidRPr="00054F9A">
        <w:t xml:space="preserve">En media, la productividad aparente del trabajo ha crecido más rápidamente que los salarios en los países desarrollados (Gráfico 4). Esta tendencia apuntaría a un aumento en la desigualdad por un cambio en la distribución de la renta del trabajo hacia el capital. El Gráfico 5 indica que esto no es así en todas las grandes áreas. Pregunta: ¿Qué impulsa realmente la reducción en la participación de las rentas del trabajo? </w:t>
      </w:r>
    </w:p>
    <w:p w:rsidR="00537DE2" w:rsidRPr="007E1060" w:rsidRDefault="007E09E1" w:rsidP="00537DE2">
      <w:pPr>
        <w:pStyle w:val="NormalWeb"/>
        <w:shd w:val="clear" w:color="auto" w:fill="FFFFFF"/>
        <w:spacing w:before="0" w:beforeAutospacing="0" w:after="0" w:afterAutospacing="0"/>
        <w:jc w:val="both"/>
        <w:textAlignment w:val="baseline"/>
        <w:rPr>
          <w:color w:val="000000"/>
        </w:rPr>
      </w:pPr>
      <w:r>
        <w:rPr>
          <w:color w:val="000000"/>
        </w:rPr>
        <w:t xml:space="preserve">                    </w:t>
      </w:r>
      <w:r w:rsidR="00537DE2" w:rsidRPr="007E1060">
        <w:rPr>
          <w:noProof/>
          <w:color w:val="0BB2FF"/>
          <w:bdr w:val="none" w:sz="0" w:space="0" w:color="auto" w:frame="1"/>
        </w:rPr>
        <w:drawing>
          <wp:inline distT="0" distB="0" distL="0" distR="0" wp14:anchorId="781E1FA9" wp14:editId="36B19CE4">
            <wp:extent cx="4197350" cy="1981200"/>
            <wp:effectExtent l="0" t="0" r="0" b="0"/>
            <wp:docPr id="58" name="Imagen 58" descr="Grafico_4">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fico_4">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97350" cy="1981200"/>
                    </a:xfrm>
                    <a:prstGeom prst="rect">
                      <a:avLst/>
                    </a:prstGeom>
                    <a:noFill/>
                    <a:ln>
                      <a:noFill/>
                    </a:ln>
                  </pic:spPr>
                </pic:pic>
              </a:graphicData>
            </a:graphic>
          </wp:inline>
        </w:drawing>
      </w:r>
    </w:p>
    <w:p w:rsidR="00537DE2" w:rsidRPr="007E1060" w:rsidRDefault="00537DE2" w:rsidP="00537DE2">
      <w:pPr>
        <w:pStyle w:val="NormalWeb"/>
        <w:shd w:val="clear" w:color="auto" w:fill="FFFFFF"/>
        <w:spacing w:before="0" w:beforeAutospacing="0" w:after="0" w:afterAutospacing="0"/>
        <w:jc w:val="both"/>
        <w:textAlignment w:val="baseline"/>
        <w:rPr>
          <w:color w:val="000000"/>
        </w:rPr>
      </w:pPr>
      <w:r w:rsidRPr="007E1060">
        <w:rPr>
          <w:rStyle w:val="nfasis"/>
          <w:rFonts w:eastAsiaTheme="majorEastAsia"/>
          <w:color w:val="000000"/>
          <w:bdr w:val="none" w:sz="0" w:space="0" w:color="auto" w:frame="1"/>
        </w:rPr>
        <w:t>Gráfico 4. Tendencia en el salario y la productividad del trabajo.</w:t>
      </w:r>
      <w:r w:rsidRPr="007E1060">
        <w:rPr>
          <w:rStyle w:val="apple-converted-space"/>
          <w:rFonts w:eastAsiaTheme="majorEastAsia"/>
          <w:i/>
          <w:iCs/>
          <w:color w:val="000000"/>
          <w:bdr w:val="none" w:sz="0" w:space="0" w:color="auto" w:frame="1"/>
        </w:rPr>
        <w:t> </w:t>
      </w:r>
      <w:r w:rsidRPr="007E1060">
        <w:rPr>
          <w:rStyle w:val="nfasis"/>
          <w:rFonts w:eastAsiaTheme="majorEastAsia"/>
          <w:color w:val="000000"/>
          <w:bdr w:val="none" w:sz="0" w:space="0" w:color="auto" w:frame="1"/>
        </w:rPr>
        <w:t>Media ponderada para 36 economías. Fuente: ILO. Global Wage Report 2016/2017</w:t>
      </w:r>
    </w:p>
    <w:p w:rsidR="00537DE2" w:rsidRPr="007E1060" w:rsidRDefault="007E09E1" w:rsidP="00537DE2">
      <w:pPr>
        <w:pStyle w:val="NormalWeb"/>
        <w:shd w:val="clear" w:color="auto" w:fill="FFFFFF"/>
        <w:spacing w:before="0" w:beforeAutospacing="0" w:after="0" w:afterAutospacing="0"/>
        <w:jc w:val="both"/>
        <w:textAlignment w:val="baseline"/>
        <w:rPr>
          <w:color w:val="000000"/>
        </w:rPr>
      </w:pPr>
      <w:r>
        <w:rPr>
          <w:color w:val="000000"/>
        </w:rPr>
        <w:lastRenderedPageBreak/>
        <w:t xml:space="preserve">                   </w:t>
      </w:r>
      <w:r w:rsidR="00537DE2" w:rsidRPr="007E1060">
        <w:rPr>
          <w:noProof/>
          <w:color w:val="0BB2FF"/>
          <w:bdr w:val="none" w:sz="0" w:space="0" w:color="auto" w:frame="1"/>
        </w:rPr>
        <w:drawing>
          <wp:inline distT="0" distB="0" distL="0" distR="0" wp14:anchorId="74B86F82" wp14:editId="629ACBE1">
            <wp:extent cx="4362450" cy="2241550"/>
            <wp:effectExtent l="0" t="0" r="0" b="6350"/>
            <wp:docPr id="59" name="Imagen 59" descr="Grafico_5">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fico_5">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62450" cy="2241550"/>
                    </a:xfrm>
                    <a:prstGeom prst="rect">
                      <a:avLst/>
                    </a:prstGeom>
                    <a:noFill/>
                    <a:ln>
                      <a:noFill/>
                    </a:ln>
                  </pic:spPr>
                </pic:pic>
              </a:graphicData>
            </a:graphic>
          </wp:inline>
        </w:drawing>
      </w:r>
    </w:p>
    <w:p w:rsidR="00537DE2" w:rsidRDefault="00537DE2" w:rsidP="00537DE2">
      <w:pPr>
        <w:pStyle w:val="NormalWeb"/>
        <w:shd w:val="clear" w:color="auto" w:fill="FFFFFF"/>
        <w:spacing w:before="0" w:beforeAutospacing="0" w:after="0" w:afterAutospacing="0"/>
        <w:jc w:val="both"/>
        <w:textAlignment w:val="baseline"/>
        <w:rPr>
          <w:rStyle w:val="nfasis"/>
          <w:rFonts w:eastAsiaTheme="majorEastAsia"/>
          <w:color w:val="000000"/>
          <w:bdr w:val="none" w:sz="0" w:space="0" w:color="auto" w:frame="1"/>
        </w:rPr>
      </w:pPr>
      <w:r w:rsidRPr="007E1060">
        <w:rPr>
          <w:rStyle w:val="nfasis"/>
          <w:rFonts w:eastAsiaTheme="majorEastAsia"/>
          <w:color w:val="000000"/>
          <w:bdr w:val="none" w:sz="0" w:space="0" w:color="auto" w:frame="1"/>
        </w:rPr>
        <w:t>Gráfico 5. Cambio en la participación del trabajo y desigualdad del ingreso, 1995-2012. Fuente: ILO. Global Wage Report 2016/2017</w:t>
      </w:r>
    </w:p>
    <w:p w:rsidR="00537DE2" w:rsidRPr="007E1060" w:rsidRDefault="00537DE2" w:rsidP="00537DE2">
      <w:pPr>
        <w:pStyle w:val="NormalWeb"/>
        <w:shd w:val="clear" w:color="auto" w:fill="FFFFFF"/>
        <w:spacing w:before="0" w:beforeAutospacing="0" w:after="0" w:afterAutospacing="0"/>
        <w:jc w:val="both"/>
        <w:textAlignment w:val="baseline"/>
        <w:rPr>
          <w:color w:val="000000"/>
        </w:rPr>
      </w:pPr>
    </w:p>
    <w:p w:rsidR="00537DE2" w:rsidRDefault="00537DE2" w:rsidP="00537DE2">
      <w:pPr>
        <w:pStyle w:val="NormalWeb"/>
        <w:shd w:val="clear" w:color="auto" w:fill="FFFFFF"/>
        <w:spacing w:before="0" w:beforeAutospacing="0" w:after="0" w:afterAutospacing="0"/>
        <w:jc w:val="both"/>
        <w:textAlignment w:val="baseline"/>
      </w:pPr>
      <w:r w:rsidRPr="007E1060">
        <w:rPr>
          <w:color w:val="000000"/>
        </w:rPr>
        <w:t xml:space="preserve">4. </w:t>
      </w:r>
      <w:r w:rsidRPr="00054F9A">
        <w:t xml:space="preserve">Más sobre la misma idea: en términos globales la desigualdad de la renta intra-país ha aumentado en los últimos veinte años (Gráfico 6). Sin embargo, este aumento en la desigualdad de la renta ha sido compatible con una reducción de la desigualdad de los salarios en muchos países, incluida España (Gráfico 7). </w:t>
      </w:r>
    </w:p>
    <w:p w:rsidR="00537DE2" w:rsidRPr="007E1060" w:rsidRDefault="007E09E1" w:rsidP="00537DE2">
      <w:pPr>
        <w:pStyle w:val="NormalWeb"/>
        <w:shd w:val="clear" w:color="auto" w:fill="FFFFFF"/>
        <w:spacing w:before="0" w:beforeAutospacing="0" w:after="0" w:afterAutospacing="0"/>
        <w:jc w:val="both"/>
        <w:textAlignment w:val="baseline"/>
        <w:rPr>
          <w:color w:val="000000"/>
        </w:rPr>
      </w:pPr>
      <w:r>
        <w:rPr>
          <w:color w:val="000000"/>
        </w:rPr>
        <w:t xml:space="preserve">                      </w:t>
      </w:r>
      <w:r w:rsidR="00537DE2" w:rsidRPr="007E1060">
        <w:rPr>
          <w:noProof/>
          <w:color w:val="0BB2FF"/>
          <w:bdr w:val="none" w:sz="0" w:space="0" w:color="auto" w:frame="1"/>
        </w:rPr>
        <w:drawing>
          <wp:inline distT="0" distB="0" distL="0" distR="0" wp14:anchorId="7C15CD89" wp14:editId="6B7B0E62">
            <wp:extent cx="4381500" cy="1917700"/>
            <wp:effectExtent l="0" t="0" r="0" b="6350"/>
            <wp:docPr id="60" name="Imagen 60" descr="Grafico_6">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fico_6">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81500" cy="1917700"/>
                    </a:xfrm>
                    <a:prstGeom prst="rect">
                      <a:avLst/>
                    </a:prstGeom>
                    <a:noFill/>
                    <a:ln>
                      <a:noFill/>
                    </a:ln>
                  </pic:spPr>
                </pic:pic>
              </a:graphicData>
            </a:graphic>
          </wp:inline>
        </w:drawing>
      </w:r>
    </w:p>
    <w:p w:rsidR="00537DE2" w:rsidRPr="007E1060" w:rsidRDefault="00537DE2" w:rsidP="00537DE2">
      <w:pPr>
        <w:pStyle w:val="NormalWeb"/>
        <w:shd w:val="clear" w:color="auto" w:fill="FFFFFF"/>
        <w:spacing w:before="0" w:beforeAutospacing="0" w:after="0" w:afterAutospacing="0"/>
        <w:jc w:val="both"/>
        <w:textAlignment w:val="baseline"/>
        <w:rPr>
          <w:color w:val="000000"/>
        </w:rPr>
      </w:pPr>
      <w:r w:rsidRPr="007E1060">
        <w:rPr>
          <w:rStyle w:val="nfasis"/>
          <w:rFonts w:eastAsiaTheme="majorEastAsia"/>
          <w:color w:val="000000"/>
          <w:bdr w:val="none" w:sz="0" w:space="0" w:color="auto" w:frame="1"/>
        </w:rPr>
        <w:t>Gráfico 6. Evolución de la desigualdad en renta entre 1995 y 2012. Función construida a partir de 71 países.</w:t>
      </w:r>
      <w:r w:rsidRPr="007E1060">
        <w:rPr>
          <w:rStyle w:val="apple-converted-space"/>
          <w:rFonts w:eastAsiaTheme="majorEastAsia"/>
          <w:i/>
          <w:iCs/>
          <w:color w:val="000000"/>
          <w:bdr w:val="none" w:sz="0" w:space="0" w:color="auto" w:frame="1"/>
        </w:rPr>
        <w:t> </w:t>
      </w:r>
      <w:r w:rsidRPr="007E1060">
        <w:rPr>
          <w:rStyle w:val="nfasis"/>
          <w:rFonts w:eastAsiaTheme="majorEastAsia"/>
          <w:color w:val="000000"/>
          <w:bdr w:val="none" w:sz="0" w:space="0" w:color="auto" w:frame="1"/>
        </w:rPr>
        <w:t>Fuente: ILO. Global Wage Report 2016/2017</w:t>
      </w:r>
    </w:p>
    <w:p w:rsidR="00537DE2" w:rsidRPr="007E1060" w:rsidRDefault="007E09E1" w:rsidP="00537DE2">
      <w:pPr>
        <w:pStyle w:val="NormalWeb"/>
        <w:shd w:val="clear" w:color="auto" w:fill="FFFFFF"/>
        <w:spacing w:before="0" w:beforeAutospacing="0" w:after="0" w:afterAutospacing="0"/>
        <w:jc w:val="both"/>
        <w:textAlignment w:val="baseline"/>
        <w:rPr>
          <w:color w:val="000000"/>
        </w:rPr>
      </w:pPr>
      <w:r>
        <w:rPr>
          <w:color w:val="000000"/>
        </w:rPr>
        <w:t xml:space="preserve">                   </w:t>
      </w:r>
      <w:r w:rsidR="00537DE2" w:rsidRPr="007E1060">
        <w:rPr>
          <w:noProof/>
          <w:color w:val="0BB2FF"/>
          <w:bdr w:val="none" w:sz="0" w:space="0" w:color="auto" w:frame="1"/>
        </w:rPr>
        <w:drawing>
          <wp:inline distT="0" distB="0" distL="0" distR="0" wp14:anchorId="2C7D907D" wp14:editId="681CCA33">
            <wp:extent cx="4400550" cy="2051050"/>
            <wp:effectExtent l="0" t="0" r="0" b="6350"/>
            <wp:docPr id="61" name="Imagen 61" descr="Grafico_7">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rafico_7">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00550" cy="2051050"/>
                    </a:xfrm>
                    <a:prstGeom prst="rect">
                      <a:avLst/>
                    </a:prstGeom>
                    <a:noFill/>
                    <a:ln>
                      <a:noFill/>
                    </a:ln>
                  </pic:spPr>
                </pic:pic>
              </a:graphicData>
            </a:graphic>
          </wp:inline>
        </w:drawing>
      </w:r>
    </w:p>
    <w:p w:rsidR="00537DE2" w:rsidRDefault="00537DE2" w:rsidP="00537DE2">
      <w:pPr>
        <w:pStyle w:val="NormalWeb"/>
        <w:shd w:val="clear" w:color="auto" w:fill="FFFFFF"/>
        <w:spacing w:before="0" w:beforeAutospacing="0" w:after="0" w:afterAutospacing="0"/>
        <w:jc w:val="both"/>
        <w:textAlignment w:val="baseline"/>
        <w:rPr>
          <w:rStyle w:val="nfasis"/>
          <w:rFonts w:eastAsiaTheme="majorEastAsia"/>
          <w:color w:val="000000"/>
          <w:bdr w:val="none" w:sz="0" w:space="0" w:color="auto" w:frame="1"/>
        </w:rPr>
      </w:pPr>
      <w:r w:rsidRPr="007E1060">
        <w:rPr>
          <w:rStyle w:val="nfasis"/>
          <w:rFonts w:eastAsiaTheme="majorEastAsia"/>
          <w:color w:val="000000"/>
          <w:bdr w:val="none" w:sz="0" w:space="0" w:color="auto" w:frame="1"/>
        </w:rPr>
        <w:t>Gráfico 7. Evolución de la desigualdad en salarios. Fuente: ILO. Global Wage Report 2016/2017</w:t>
      </w:r>
    </w:p>
    <w:p w:rsidR="00537DE2" w:rsidRPr="007E1060" w:rsidRDefault="00537DE2" w:rsidP="00537DE2">
      <w:pPr>
        <w:pStyle w:val="NormalWeb"/>
        <w:shd w:val="clear" w:color="auto" w:fill="FFFFFF"/>
        <w:spacing w:before="0" w:beforeAutospacing="0" w:after="0" w:afterAutospacing="0"/>
        <w:jc w:val="both"/>
        <w:textAlignment w:val="baseline"/>
        <w:rPr>
          <w:color w:val="000000"/>
        </w:rPr>
      </w:pPr>
    </w:p>
    <w:p w:rsidR="00537DE2" w:rsidRPr="00054F9A" w:rsidRDefault="00537DE2" w:rsidP="00537DE2">
      <w:pPr>
        <w:pStyle w:val="NormalWeb"/>
        <w:shd w:val="clear" w:color="auto" w:fill="FFFFFF"/>
        <w:spacing w:before="0" w:beforeAutospacing="0" w:after="396" w:afterAutospacing="0"/>
        <w:jc w:val="both"/>
        <w:textAlignment w:val="baseline"/>
      </w:pPr>
      <w:r w:rsidRPr="007E1060">
        <w:rPr>
          <w:color w:val="000000"/>
        </w:rPr>
        <w:t xml:space="preserve">5. </w:t>
      </w:r>
      <w:r w:rsidRPr="00054F9A">
        <w:t xml:space="preserve">Los trabajadores mejor pagados en Europa, aquéllos en el percentil superior de la distribución, son los que más han ajustado su salario a la baja desde el año 2002 (Gráfico 8). Pese a ello, en el año 2010 el salario-hora en España del uno por cien de los asalariados mejor </w:t>
      </w:r>
      <w:r w:rsidRPr="00054F9A">
        <w:lastRenderedPageBreak/>
        <w:t xml:space="preserve">pagados era, aproximadamente, 13 veces superior al percibido por los trabajadores del percentil más bajo. Esta cifra se puede comparar con las 10 veces de Noruega, las 22 veces de Francia, o las 32 veces del Reino Unido. </w:t>
      </w:r>
    </w:p>
    <w:p w:rsidR="00537DE2" w:rsidRPr="00054F9A" w:rsidRDefault="007E09E1" w:rsidP="00537DE2">
      <w:pPr>
        <w:pStyle w:val="NormalWeb"/>
        <w:shd w:val="clear" w:color="auto" w:fill="FFFFFF"/>
        <w:spacing w:before="0" w:beforeAutospacing="0" w:after="0" w:afterAutospacing="0"/>
        <w:jc w:val="both"/>
        <w:textAlignment w:val="baseline"/>
      </w:pPr>
      <w:r>
        <w:t xml:space="preserve">                 </w:t>
      </w:r>
      <w:r w:rsidR="00537DE2" w:rsidRPr="00054F9A">
        <w:rPr>
          <w:noProof/>
          <w:bdr w:val="none" w:sz="0" w:space="0" w:color="auto" w:frame="1"/>
        </w:rPr>
        <w:drawing>
          <wp:inline distT="0" distB="0" distL="0" distR="0" wp14:anchorId="71C2D807" wp14:editId="5AE673BC">
            <wp:extent cx="4178300" cy="2190750"/>
            <wp:effectExtent l="0" t="0" r="0" b="0"/>
            <wp:docPr id="62" name="Imagen 62" descr="Grafico_8">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afico_8">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78300" cy="2190750"/>
                    </a:xfrm>
                    <a:prstGeom prst="rect">
                      <a:avLst/>
                    </a:prstGeom>
                    <a:noFill/>
                    <a:ln>
                      <a:noFill/>
                    </a:ln>
                  </pic:spPr>
                </pic:pic>
              </a:graphicData>
            </a:graphic>
          </wp:inline>
        </w:drawing>
      </w:r>
    </w:p>
    <w:p w:rsidR="00537DE2" w:rsidRPr="00054F9A" w:rsidRDefault="00537DE2" w:rsidP="00537DE2">
      <w:pPr>
        <w:pStyle w:val="NormalWeb"/>
        <w:shd w:val="clear" w:color="auto" w:fill="FFFFFF"/>
        <w:spacing w:before="0" w:beforeAutospacing="0" w:after="0" w:afterAutospacing="0"/>
        <w:jc w:val="both"/>
        <w:textAlignment w:val="baseline"/>
        <w:rPr>
          <w:rStyle w:val="nfasis"/>
          <w:rFonts w:eastAsiaTheme="majorEastAsia"/>
          <w:bdr w:val="none" w:sz="0" w:space="0" w:color="auto" w:frame="1"/>
        </w:rPr>
      </w:pPr>
      <w:r w:rsidRPr="00054F9A">
        <w:rPr>
          <w:rStyle w:val="nfasis"/>
          <w:rFonts w:eastAsiaTheme="majorEastAsia"/>
          <w:bdr w:val="none" w:sz="0" w:space="0" w:color="auto" w:frame="1"/>
        </w:rPr>
        <w:t>Gráfico 8. Salario por hora en Europa por deciles. Fuente: ILO. Global Wage Report 2016/2017</w:t>
      </w:r>
    </w:p>
    <w:p w:rsidR="00537DE2" w:rsidRPr="00054F9A" w:rsidRDefault="00537DE2" w:rsidP="00537DE2">
      <w:pPr>
        <w:pStyle w:val="NormalWeb"/>
        <w:shd w:val="clear" w:color="auto" w:fill="FFFFFF"/>
        <w:spacing w:before="0" w:beforeAutospacing="0" w:after="0" w:afterAutospacing="0"/>
        <w:jc w:val="both"/>
        <w:textAlignment w:val="baseline"/>
      </w:pPr>
    </w:p>
    <w:p w:rsidR="00537DE2" w:rsidRPr="00054F9A" w:rsidRDefault="00537DE2" w:rsidP="00537DE2">
      <w:pPr>
        <w:pStyle w:val="NormalWeb"/>
        <w:shd w:val="clear" w:color="auto" w:fill="FFFFFF"/>
        <w:spacing w:before="0" w:beforeAutospacing="0" w:after="0" w:afterAutospacing="0"/>
        <w:jc w:val="both"/>
        <w:textAlignment w:val="baseline"/>
      </w:pPr>
      <w:r w:rsidRPr="00054F9A">
        <w:t xml:space="preserve">6. Cuando buceamos dentro de las características del uno por cien de los asalariados más ricos en Europa encontramos, por ejemplo, que casi el 70 por cien tiene estudios universitarios o de postgrado, un 40 por cien son consejeros o directivos de grandes corporaciones (Gráfico 9), y sólo un 20 por cien son mujeres. Utilizando un modelo log lineal para explicar el salario en función de la experiencia, la antigüedad y el nivel de educación, se obtiene un residuo medio en el percentil de los asalariados muy ricos de 1,5, muy superior al resto de percentiles. Esta cifra significa que el salario-hora observado en este colectivo es 4,5 veces superior al predicho por las características observadas. </w:t>
      </w:r>
    </w:p>
    <w:p w:rsidR="00537DE2" w:rsidRPr="00054F9A" w:rsidRDefault="00537DE2" w:rsidP="00537DE2">
      <w:pPr>
        <w:pStyle w:val="NormalWeb"/>
        <w:shd w:val="clear" w:color="auto" w:fill="FFFFFF"/>
        <w:spacing w:before="0" w:beforeAutospacing="0" w:after="0" w:afterAutospacing="0"/>
        <w:jc w:val="both"/>
        <w:textAlignment w:val="baseline"/>
      </w:pPr>
    </w:p>
    <w:p w:rsidR="00537DE2" w:rsidRPr="00054F9A" w:rsidRDefault="007E09E1" w:rsidP="00537DE2">
      <w:pPr>
        <w:pStyle w:val="NormalWeb"/>
        <w:shd w:val="clear" w:color="auto" w:fill="FFFFFF"/>
        <w:spacing w:before="0" w:beforeAutospacing="0" w:after="0" w:afterAutospacing="0"/>
        <w:jc w:val="both"/>
        <w:textAlignment w:val="baseline"/>
      </w:pPr>
      <w:r>
        <w:t xml:space="preserve">                        </w:t>
      </w:r>
      <w:r w:rsidR="00537DE2" w:rsidRPr="00054F9A">
        <w:rPr>
          <w:noProof/>
          <w:bdr w:val="none" w:sz="0" w:space="0" w:color="auto" w:frame="1"/>
        </w:rPr>
        <w:drawing>
          <wp:inline distT="0" distB="0" distL="0" distR="0" wp14:anchorId="6005CBD6" wp14:editId="5969AC87">
            <wp:extent cx="3752850" cy="2921000"/>
            <wp:effectExtent l="0" t="0" r="0" b="0"/>
            <wp:docPr id="63" name="Imagen 63" descr="Grafico_9">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afico_9">
                      <a:hlinkClick r:id="rId73"/>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52850" cy="2921000"/>
                    </a:xfrm>
                    <a:prstGeom prst="rect">
                      <a:avLst/>
                    </a:prstGeom>
                    <a:noFill/>
                    <a:ln>
                      <a:noFill/>
                    </a:ln>
                  </pic:spPr>
                </pic:pic>
              </a:graphicData>
            </a:graphic>
          </wp:inline>
        </w:drawing>
      </w:r>
    </w:p>
    <w:p w:rsidR="00537DE2" w:rsidRPr="00054F9A" w:rsidRDefault="00537DE2" w:rsidP="00537DE2">
      <w:pPr>
        <w:pStyle w:val="NormalWeb"/>
        <w:shd w:val="clear" w:color="auto" w:fill="FFFFFF"/>
        <w:spacing w:before="0" w:beforeAutospacing="0" w:after="0" w:afterAutospacing="0"/>
        <w:jc w:val="both"/>
        <w:textAlignment w:val="baseline"/>
        <w:rPr>
          <w:rStyle w:val="nfasis"/>
          <w:rFonts w:eastAsiaTheme="majorEastAsia"/>
          <w:bdr w:val="none" w:sz="0" w:space="0" w:color="auto" w:frame="1"/>
        </w:rPr>
      </w:pPr>
      <w:r w:rsidRPr="00054F9A">
        <w:rPr>
          <w:rStyle w:val="nfasis"/>
          <w:rFonts w:eastAsiaTheme="majorEastAsia"/>
          <w:bdr w:val="none" w:sz="0" w:space="0" w:color="auto" w:frame="1"/>
        </w:rPr>
        <w:t>Gráfico 9. Descomposición de los deciles de salarios por categorías ocupacionales. Fuente: ILO. Global Wage Report 2016/2017</w:t>
      </w:r>
    </w:p>
    <w:p w:rsidR="00537DE2" w:rsidRPr="00054F9A" w:rsidRDefault="00537DE2" w:rsidP="00537DE2">
      <w:pPr>
        <w:pStyle w:val="NormalWeb"/>
        <w:shd w:val="clear" w:color="auto" w:fill="FFFFFF"/>
        <w:spacing w:before="0" w:beforeAutospacing="0" w:after="0" w:afterAutospacing="0"/>
        <w:jc w:val="both"/>
        <w:textAlignment w:val="baseline"/>
      </w:pPr>
    </w:p>
    <w:p w:rsidR="00537DE2" w:rsidRPr="00054F9A" w:rsidRDefault="00537DE2" w:rsidP="00537DE2">
      <w:pPr>
        <w:pStyle w:val="NormalWeb"/>
        <w:shd w:val="clear" w:color="auto" w:fill="FFFFFF"/>
        <w:spacing w:before="0" w:beforeAutospacing="0" w:after="0" w:afterAutospacing="0"/>
        <w:jc w:val="both"/>
        <w:textAlignment w:val="baseline"/>
      </w:pPr>
      <w:r w:rsidRPr="00054F9A">
        <w:lastRenderedPageBreak/>
        <w:t xml:space="preserve">7. La brecha salarial por género entre el colectivo de consejeros y directivos de grandes empresas alcanza la cuota más elevada, con una diferencia del 50%. </w:t>
      </w:r>
    </w:p>
    <w:p w:rsidR="00537DE2" w:rsidRPr="00054F9A" w:rsidRDefault="00537DE2" w:rsidP="00537DE2">
      <w:pPr>
        <w:pStyle w:val="NormalWeb"/>
        <w:shd w:val="clear" w:color="auto" w:fill="FFFFFF"/>
        <w:spacing w:before="0" w:beforeAutospacing="0" w:after="0" w:afterAutospacing="0"/>
        <w:jc w:val="both"/>
        <w:textAlignment w:val="baseline"/>
      </w:pPr>
    </w:p>
    <w:p w:rsidR="00537DE2" w:rsidRPr="00054F9A" w:rsidRDefault="007E09E1" w:rsidP="00537DE2">
      <w:pPr>
        <w:pStyle w:val="NormalWeb"/>
        <w:shd w:val="clear" w:color="auto" w:fill="FFFFFF"/>
        <w:spacing w:before="0" w:beforeAutospacing="0" w:after="0" w:afterAutospacing="0"/>
        <w:jc w:val="both"/>
        <w:textAlignment w:val="baseline"/>
        <w:rPr>
          <w:rStyle w:val="nfasis"/>
          <w:rFonts w:eastAsiaTheme="majorEastAsia"/>
          <w:bdr w:val="none" w:sz="0" w:space="0" w:color="auto" w:frame="1"/>
        </w:rPr>
      </w:pPr>
      <w:r>
        <w:rPr>
          <w:rStyle w:val="nfasis"/>
          <w:rFonts w:eastAsiaTheme="majorEastAsia"/>
          <w:bdr w:val="none" w:sz="0" w:space="0" w:color="auto" w:frame="1"/>
        </w:rPr>
        <w:t xml:space="preserve">                      </w:t>
      </w:r>
      <w:r w:rsidR="00537DE2" w:rsidRPr="00054F9A">
        <w:rPr>
          <w:rStyle w:val="nfasis"/>
          <w:rFonts w:eastAsiaTheme="majorEastAsia"/>
          <w:bdr w:val="none" w:sz="0" w:space="0" w:color="auto" w:frame="1"/>
        </w:rPr>
        <w:t> </w:t>
      </w:r>
      <w:r w:rsidR="00537DE2" w:rsidRPr="00054F9A">
        <w:rPr>
          <w:i/>
          <w:iCs/>
          <w:noProof/>
          <w:bdr w:val="none" w:sz="0" w:space="0" w:color="auto" w:frame="1"/>
        </w:rPr>
        <w:drawing>
          <wp:inline distT="0" distB="0" distL="0" distR="0" wp14:anchorId="79CF1897" wp14:editId="18EF570A">
            <wp:extent cx="3848100" cy="2641600"/>
            <wp:effectExtent l="0" t="0" r="0" b="6350"/>
            <wp:docPr id="64" name="Imagen 64" descr="Grafico_10">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afico_10">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48100" cy="2641600"/>
                    </a:xfrm>
                    <a:prstGeom prst="rect">
                      <a:avLst/>
                    </a:prstGeom>
                    <a:noFill/>
                    <a:ln>
                      <a:noFill/>
                    </a:ln>
                  </pic:spPr>
                </pic:pic>
              </a:graphicData>
            </a:graphic>
          </wp:inline>
        </w:drawing>
      </w:r>
    </w:p>
    <w:p w:rsidR="00537DE2" w:rsidRPr="00054F9A" w:rsidRDefault="00537DE2" w:rsidP="00537DE2">
      <w:pPr>
        <w:pStyle w:val="NormalWeb"/>
        <w:shd w:val="clear" w:color="auto" w:fill="FFFFFF"/>
        <w:spacing w:before="0" w:beforeAutospacing="0" w:after="0" w:afterAutospacing="0"/>
        <w:jc w:val="both"/>
        <w:textAlignment w:val="baseline"/>
        <w:rPr>
          <w:rStyle w:val="nfasis"/>
          <w:rFonts w:eastAsiaTheme="majorEastAsia"/>
          <w:bdr w:val="none" w:sz="0" w:space="0" w:color="auto" w:frame="1"/>
        </w:rPr>
      </w:pPr>
      <w:r w:rsidRPr="00054F9A">
        <w:rPr>
          <w:rStyle w:val="nfasis"/>
          <w:rFonts w:eastAsiaTheme="majorEastAsia"/>
          <w:bdr w:val="none" w:sz="0" w:space="0" w:color="auto" w:frame="1"/>
        </w:rPr>
        <w:t>Gráfico 10. Brecha salarial por género entre categorías ocupacionales. Fuente: ILO. Global Wage Report 2016/2017</w:t>
      </w:r>
    </w:p>
    <w:p w:rsidR="00537DE2" w:rsidRPr="00EE05FD" w:rsidRDefault="00537DE2" w:rsidP="00537DE2">
      <w:pPr>
        <w:pStyle w:val="NormalWeb"/>
        <w:shd w:val="clear" w:color="auto" w:fill="FFFFFF"/>
        <w:spacing w:after="396"/>
        <w:jc w:val="both"/>
        <w:textAlignment w:val="baseline"/>
        <w:rPr>
          <w:color w:val="000000"/>
        </w:rPr>
      </w:pPr>
      <w:r>
        <w:rPr>
          <w:i/>
          <w:color w:val="000000"/>
        </w:rPr>
        <w:t>“</w:t>
      </w:r>
      <w:r w:rsidRPr="00435237">
        <w:rPr>
          <w:i/>
          <w:color w:val="000000"/>
        </w:rPr>
        <w:t>Según las estimaciones de S&amp;P, en 2017 se emitirá deuda soberana a largo plazo por importe de 6,767 billones de dólares (6,391 billones de euros), un 4% menos que el año anterior, aunque el saldo global de deuda se incrementará un 2,3%, hasta 44,307 billones de dólares (41,845 billones de euros). La agencia de rating calcula que la deuda soberana mundial se incrementará en 993.000 millones de dólares (937.974 millones de euros) en 2017, hasta alcanzar un total de 44,307 billones de dólares (41,852 billones de euros)</w:t>
      </w:r>
      <w:r>
        <w:rPr>
          <w:i/>
          <w:color w:val="000000"/>
        </w:rPr>
        <w:t>”..</w:t>
      </w:r>
      <w:r w:rsidRPr="00435237">
        <w:rPr>
          <w:i/>
          <w:color w:val="000000"/>
        </w:rPr>
        <w:t>.</w:t>
      </w:r>
      <w:r>
        <w:rPr>
          <w:i/>
          <w:color w:val="000000"/>
        </w:rPr>
        <w:t xml:space="preserve"> </w:t>
      </w:r>
      <w:r w:rsidRPr="00EE05FD">
        <w:rPr>
          <w:color w:val="000000"/>
          <w:u w:val="single"/>
        </w:rPr>
        <w:t>La deuda soberana aumentará en casi un billón en 2017 y marcará un nuevo récord</w:t>
      </w:r>
      <w:r w:rsidRPr="00EE05FD">
        <w:rPr>
          <w:color w:val="000000"/>
        </w:rPr>
        <w:t xml:space="preserve"> (Expansión - </w:t>
      </w:r>
      <w:r w:rsidRPr="00EE05FD">
        <w:rPr>
          <w:b/>
          <w:color w:val="000000"/>
        </w:rPr>
        <w:t>24/2/17</w:t>
      </w:r>
      <w:r>
        <w:rPr>
          <w:color w:val="000000"/>
        </w:rPr>
        <w:t>)</w:t>
      </w:r>
    </w:p>
    <w:p w:rsidR="00537DE2" w:rsidRPr="00EE05FD" w:rsidRDefault="00537DE2" w:rsidP="00537DE2">
      <w:pPr>
        <w:pStyle w:val="NormalWeb"/>
        <w:shd w:val="clear" w:color="auto" w:fill="FFFFFF"/>
        <w:spacing w:after="396"/>
        <w:jc w:val="both"/>
        <w:textAlignment w:val="baseline"/>
        <w:rPr>
          <w:color w:val="000000"/>
        </w:rPr>
      </w:pPr>
      <w:r w:rsidRPr="00EE05FD">
        <w:rPr>
          <w:color w:val="000000"/>
        </w:rPr>
        <w:t>De este modo, S&amp;P señala que en 2017, Estados Unidos y Japón serán de nuevo los mayores emisores de deuda -muy por delante de China, Italia y Francia- con 2,245 y 1,812 billones de dólares (2,120 y 1,711 billones de euros) respectivamente, lo que representa el 60% de las emisiones totales de deuda soberana.</w:t>
      </w:r>
    </w:p>
    <w:p w:rsidR="00537DE2" w:rsidRDefault="00537DE2" w:rsidP="00537DE2">
      <w:pPr>
        <w:pStyle w:val="NormalWeb"/>
        <w:shd w:val="clear" w:color="auto" w:fill="FFFFFF"/>
        <w:spacing w:before="0" w:beforeAutospacing="0" w:after="396" w:afterAutospacing="0"/>
        <w:jc w:val="both"/>
        <w:textAlignment w:val="baseline"/>
        <w:rPr>
          <w:color w:val="000000"/>
        </w:rPr>
      </w:pPr>
      <w:r w:rsidRPr="00EE05FD">
        <w:rPr>
          <w:color w:val="000000"/>
        </w:rPr>
        <w:t>Asimismo, S&amp;P prevé que durante 2017, la deuda sobe</w:t>
      </w:r>
      <w:r>
        <w:rPr>
          <w:color w:val="000000"/>
        </w:rPr>
        <w:t>rana con una nota de solvencia “AAA”</w:t>
      </w:r>
      <w:r w:rsidRPr="00EE05FD">
        <w:rPr>
          <w:color w:val="000000"/>
        </w:rPr>
        <w:t>, la calificación crediticia máxima, caerá a un mínimo histórico del 7% como consecuencia de la degradación que sufrió el</w:t>
      </w:r>
      <w:r>
        <w:rPr>
          <w:color w:val="000000"/>
        </w:rPr>
        <w:t xml:space="preserve"> rating de Reino Unido tras el “Brexit”</w:t>
      </w:r>
      <w:r w:rsidRPr="00EE05FD">
        <w:rPr>
          <w:color w:val="000000"/>
        </w:rPr>
        <w:t>, mientras que un 7,5% tend</w:t>
      </w:r>
      <w:r>
        <w:rPr>
          <w:color w:val="000000"/>
        </w:rPr>
        <w:t>rá una calificación dentro del “grado especulativo” o “bono basura”</w:t>
      </w:r>
      <w:r w:rsidRPr="00EE05FD">
        <w:rPr>
          <w:color w:val="000000"/>
        </w:rPr>
        <w:t>.</w:t>
      </w:r>
    </w:p>
    <w:p w:rsidR="00537DE2" w:rsidRPr="00537DE2" w:rsidRDefault="00537DE2" w:rsidP="00537DE2">
      <w:pPr>
        <w:pStyle w:val="NormalWeb"/>
        <w:shd w:val="clear" w:color="auto" w:fill="FFFFFF"/>
        <w:spacing w:before="0" w:beforeAutospacing="0" w:after="396" w:afterAutospacing="0"/>
        <w:jc w:val="both"/>
        <w:textAlignment w:val="baseline"/>
        <w:rPr>
          <w:color w:val="000000"/>
        </w:rPr>
      </w:pPr>
      <w:r w:rsidRPr="007E09E1">
        <w:rPr>
          <w:i/>
        </w:rPr>
        <w:t xml:space="preserve">“McKinsey ha avisado del tipo de puestos que peligran-transporte, hostelería, fábricas y trabajos administrativos- y de que el tamaño del mercado robotizado a nivel mundial podría suponer 16 billones de dólares de ahorro en sueldos y salarios”... </w:t>
      </w:r>
      <w:r w:rsidRPr="00EE05FD">
        <w:rPr>
          <w:u w:val="single"/>
        </w:rPr>
        <w:t>España robotizada: una tasa de paro del 57%</w:t>
      </w:r>
      <w:r w:rsidRPr="00EE05FD">
        <w:t xml:space="preserve"> (Vozpópuli - </w:t>
      </w:r>
      <w:r w:rsidRPr="00EE05FD">
        <w:rPr>
          <w:b/>
        </w:rPr>
        <w:t>28/2/17</w:t>
      </w:r>
      <w:r w:rsidRPr="00EE05FD">
        <w:t>)</w:t>
      </w:r>
    </w:p>
    <w:p w:rsidR="00537DE2" w:rsidRPr="00EE05FD"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E05FD">
        <w:rPr>
          <w:rFonts w:ascii="Times New Roman" w:eastAsia="Times New Roman" w:hAnsi="Times New Roman"/>
          <w:sz w:val="24"/>
          <w:szCs w:val="24"/>
        </w:rPr>
        <w:t>Hace 10 días, en una entrevista con Quartz, Bill Gates, el filántropo fundador de Microsoft, actualmente el hombre más rico del planeta, según Forbes, con un patrimonio neto personal de 75.000 millones de dólares, dijo que las empresas que emplean robots en vez de trabajadores deberían pagar un</w:t>
      </w:r>
      <w:r>
        <w:rPr>
          <w:rFonts w:ascii="Times New Roman" w:eastAsia="Times New Roman" w:hAnsi="Times New Roman"/>
          <w:sz w:val="24"/>
          <w:szCs w:val="24"/>
        </w:rPr>
        <w:t xml:space="preserve"> impuesto por dichas máquinas. “Lo que el mundo quiere”, </w:t>
      </w:r>
      <w:r>
        <w:rPr>
          <w:rFonts w:ascii="Times New Roman" w:eastAsia="Times New Roman" w:hAnsi="Times New Roman"/>
          <w:sz w:val="24"/>
          <w:szCs w:val="24"/>
        </w:rPr>
        <w:lastRenderedPageBreak/>
        <w:t>afirmó, “</w:t>
      </w:r>
      <w:r w:rsidRPr="00EE05FD">
        <w:rPr>
          <w:rFonts w:ascii="Times New Roman" w:eastAsia="Times New Roman" w:hAnsi="Times New Roman"/>
          <w:sz w:val="24"/>
          <w:szCs w:val="24"/>
        </w:rPr>
        <w:t>es aprovechar esta oportunidad para fabricar todos los bienes y servicios que tenemos hoy y liberar mano de obra, dejarnos llegar mejor a los ancianos, tener aulas con menos alumnos, ayudar a los niños con necesidades especiales. Sabes, todo eso son cosas donde la empatía humana y la comprensió</w:t>
      </w:r>
      <w:r>
        <w:rPr>
          <w:rFonts w:ascii="Times New Roman" w:eastAsia="Times New Roman" w:hAnsi="Times New Roman"/>
          <w:sz w:val="24"/>
          <w:szCs w:val="24"/>
        </w:rPr>
        <w:t>n siguen siendo muy, muy únicos”</w:t>
      </w:r>
      <w:r w:rsidRPr="00EE05FD">
        <w:rPr>
          <w:rFonts w:ascii="Times New Roman" w:eastAsia="Times New Roman" w:hAnsi="Times New Roman"/>
          <w:sz w:val="24"/>
          <w:szCs w:val="24"/>
        </w:rPr>
        <w:t>. Que si un robot sustituye a un trabajador con un sueldo de 50.000 dólares, ¿por qué no debería la empresa contribuyente pagar impuestos parecidos a Hacienda?</w:t>
      </w:r>
    </w:p>
    <w:p w:rsidR="00537DE2" w:rsidRPr="00EE05FD"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E05FD">
        <w:rPr>
          <w:rFonts w:ascii="Times New Roman" w:eastAsia="Times New Roman" w:hAnsi="Times New Roman"/>
          <w:sz w:val="24"/>
          <w:szCs w:val="24"/>
        </w:rPr>
        <w:t>McKinsey ha avisado d</w:t>
      </w:r>
      <w:r>
        <w:rPr>
          <w:rFonts w:ascii="Times New Roman" w:eastAsia="Times New Roman" w:hAnsi="Times New Roman"/>
          <w:sz w:val="24"/>
          <w:szCs w:val="24"/>
        </w:rPr>
        <w:t>el tipo de puestos que peligran -</w:t>
      </w:r>
      <w:r w:rsidRPr="00EE05FD">
        <w:rPr>
          <w:rFonts w:ascii="Times New Roman" w:eastAsia="Times New Roman" w:hAnsi="Times New Roman"/>
          <w:sz w:val="24"/>
          <w:szCs w:val="24"/>
        </w:rPr>
        <w:t>transporte, hostelería, fábr</w:t>
      </w:r>
      <w:r>
        <w:rPr>
          <w:rFonts w:ascii="Times New Roman" w:eastAsia="Times New Roman" w:hAnsi="Times New Roman"/>
          <w:sz w:val="24"/>
          <w:szCs w:val="24"/>
        </w:rPr>
        <w:t xml:space="preserve">icas y trabajos administrativos- </w:t>
      </w:r>
      <w:r w:rsidRPr="00EE05FD">
        <w:rPr>
          <w:rFonts w:ascii="Times New Roman" w:eastAsia="Times New Roman" w:hAnsi="Times New Roman"/>
          <w:sz w:val="24"/>
          <w:szCs w:val="24"/>
        </w:rPr>
        <w:t>y de que el tamaño del mercado robotizado a nivel mundial podría ser 16 billones de dólares de ahorro en sueldos y salarios. 16.000.000.000.000. 16 millones de millones. No muy lejos del PIB o la deuda de EEUU, o el 22% del PIB mundial, según las últimas cifras del Banco Mundial. La consultora sitúa a la mayoría de los empleos automatizables en el segmento salarial de menos de 20 dólares la hora, que de paso es dónde se concentra el grueso de la fuerza laboral en EEUU.</w:t>
      </w:r>
    </w:p>
    <w:p w:rsidR="00537DE2" w:rsidRPr="00EE05FD"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E05FD">
        <w:rPr>
          <w:rFonts w:ascii="Times New Roman" w:eastAsia="Times New Roman" w:hAnsi="Times New Roman"/>
          <w:sz w:val="24"/>
          <w:szCs w:val="24"/>
        </w:rPr>
        <w:t>Otra infografía muestra la relación por países, tanto en la cantidad de empleados que serán afectados como en el ahorro que supondrá para las empresas. Entre el 41% (Kuwait, Sudáfrica) y el 54% (Tailandia) o el 56% (Japón) de los puestos en cada país podrían estar en peligro. En términos absolutos, las tres principales naciones afectadas serán China, India y EEUU, que se enfrentan a un desafío de 395, 235 y 60 millones de empleados, respectivamente, o un potencial ahorro de 3,6, 1,1 y 2,3 billones de dólares en cada país. España está entre los países analizados.</w:t>
      </w:r>
    </w:p>
    <w:p w:rsidR="00537DE2" w:rsidRPr="00EE05FD"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E05FD">
        <w:rPr>
          <w:rFonts w:ascii="Times New Roman" w:eastAsia="Times New Roman" w:hAnsi="Times New Roman"/>
          <w:sz w:val="24"/>
          <w:szCs w:val="24"/>
        </w:rPr>
        <w:t>En España, según McKinsey, peligran nada menos que 8,7 millones de puestos de trabajo, con un potencial ahorro de 217.200 millones de euros en sueldos y salarios, o alrededor de la quinta parte del PIB. Hay un desglose por sectores. El que peor parado sale aquí es el sector manufactu</w:t>
      </w:r>
      <w:r>
        <w:rPr>
          <w:rFonts w:ascii="Times New Roman" w:eastAsia="Times New Roman" w:hAnsi="Times New Roman"/>
          <w:sz w:val="24"/>
          <w:szCs w:val="24"/>
        </w:rPr>
        <w:t xml:space="preserve">rero, con un 64% de los puestos -1,5 millones- </w:t>
      </w:r>
      <w:r w:rsidRPr="00EE05FD">
        <w:rPr>
          <w:rFonts w:ascii="Times New Roman" w:eastAsia="Times New Roman" w:hAnsi="Times New Roman"/>
          <w:sz w:val="24"/>
          <w:szCs w:val="24"/>
        </w:rPr>
        <w:t>susceptibles de ser robotizados. Luego el 64% del trans</w:t>
      </w:r>
      <w:r>
        <w:rPr>
          <w:rFonts w:ascii="Times New Roman" w:eastAsia="Times New Roman" w:hAnsi="Times New Roman"/>
          <w:sz w:val="24"/>
          <w:szCs w:val="24"/>
        </w:rPr>
        <w:t>porte y el 62% de la hostelería -</w:t>
      </w:r>
      <w:r w:rsidRPr="00EE05FD">
        <w:rPr>
          <w:rFonts w:ascii="Times New Roman" w:eastAsia="Times New Roman" w:hAnsi="Times New Roman"/>
          <w:sz w:val="24"/>
          <w:szCs w:val="24"/>
        </w:rPr>
        <w:t>1</w:t>
      </w:r>
      <w:r>
        <w:rPr>
          <w:rFonts w:ascii="Times New Roman" w:eastAsia="Times New Roman" w:hAnsi="Times New Roman"/>
          <w:sz w:val="24"/>
          <w:szCs w:val="24"/>
        </w:rPr>
        <w:t xml:space="preserve">,3 millones de puestos en total- </w:t>
      </w:r>
      <w:r w:rsidRPr="00EE05FD">
        <w:rPr>
          <w:rFonts w:ascii="Times New Roman" w:eastAsia="Times New Roman" w:hAnsi="Times New Roman"/>
          <w:sz w:val="24"/>
          <w:szCs w:val="24"/>
        </w:rPr>
        <w:t>y el 50%, u otros 1,1 millones</w:t>
      </w:r>
      <w:r>
        <w:rPr>
          <w:rFonts w:ascii="Times New Roman" w:eastAsia="Times New Roman" w:hAnsi="Times New Roman"/>
          <w:sz w:val="24"/>
          <w:szCs w:val="24"/>
        </w:rPr>
        <w:t xml:space="preserve"> de empleados del comercio; 954.</w:t>
      </w:r>
      <w:r w:rsidRPr="00EE05FD">
        <w:rPr>
          <w:rFonts w:ascii="Times New Roman" w:eastAsia="Times New Roman" w:hAnsi="Times New Roman"/>
          <w:sz w:val="24"/>
          <w:szCs w:val="24"/>
        </w:rPr>
        <w:t>000 puestos admi</w:t>
      </w:r>
      <w:r>
        <w:rPr>
          <w:rFonts w:ascii="Times New Roman" w:eastAsia="Times New Roman" w:hAnsi="Times New Roman"/>
          <w:sz w:val="24"/>
          <w:szCs w:val="24"/>
        </w:rPr>
        <w:t>nistrativos o funcionarios, 833.</w:t>
      </w:r>
      <w:r w:rsidRPr="00EE05FD">
        <w:rPr>
          <w:rFonts w:ascii="Times New Roman" w:eastAsia="Times New Roman" w:hAnsi="Times New Roman"/>
          <w:sz w:val="24"/>
          <w:szCs w:val="24"/>
        </w:rPr>
        <w:t>000 en agricultura, bosques y pesca, y otro millón más entre la construcción y la sanidad.</w:t>
      </w:r>
    </w:p>
    <w:p w:rsidR="00537DE2" w:rsidRPr="00EE05FD"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E05FD">
        <w:rPr>
          <w:rFonts w:ascii="Times New Roman" w:eastAsia="Times New Roman" w:hAnsi="Times New Roman"/>
          <w:sz w:val="24"/>
          <w:szCs w:val="24"/>
        </w:rPr>
        <w:t>Según la última EPA, hay 18,5 millones de ocupados en España. En el peor momento de la larga crisis económica de la última década, en el primer trimestre de 2014, se llegó a bajar a los 16,95 millones. Restando los 8,7 millones de McKinsey de los 18,5 millones de ocupados actuales del INE nos dejaría con 9,8 millones de ocupados y 12,9 millones de parados: una tasa de paro del 57%.</w:t>
      </w:r>
    </w:p>
    <w:p w:rsidR="00537DE2" w:rsidRPr="00EE05FD"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E05FD">
        <w:rPr>
          <w:rFonts w:ascii="Times New Roman" w:eastAsia="Times New Roman" w:hAnsi="Times New Roman"/>
          <w:sz w:val="24"/>
          <w:szCs w:val="24"/>
        </w:rPr>
        <w:t>Eso es Mad Max y Terminator en la misma película. Para la empresa, un robot no pide días libres, no se pone enfermo, no se queda embarazada, no hace huelga, no exige más pasta y no se queja si el jefe no está contento con la calidad de la pieza. Y salvo periodos de mantenimiento, puede trabajar 24 horas al día, 7 días a la semana, todo el año. Si un robot rinde así el triple o el quíntuple o más que un ser humano, ¿por qué se lo va a pensar dos veces el empresario? Lo que está diciendo Gates es que esa posibilidad tecnológica está a la vuelta de la esquina y cuando ocurra va a suponer una redistribución de riqueza absolutamente histórica por todo el planeta. Si los gobiernos no legislan, si no le ponen coto, toda esa riqueza irá a parar a las cuentas de las empresas dueñas de los robots y de los procesos de automatización.</w:t>
      </w:r>
    </w:p>
    <w:p w:rsidR="00537DE2" w:rsidRPr="007F3CA6" w:rsidRDefault="00537DE2" w:rsidP="00537DE2">
      <w:pPr>
        <w:shd w:val="clear" w:color="auto" w:fill="FFFFFF"/>
        <w:spacing w:after="270" w:line="240" w:lineRule="auto"/>
        <w:jc w:val="both"/>
        <w:textAlignment w:val="baseline"/>
        <w:rPr>
          <w:rFonts w:ascii="Times New Roman" w:eastAsia="Times New Roman" w:hAnsi="Times New Roman"/>
          <w:sz w:val="24"/>
          <w:szCs w:val="24"/>
        </w:rPr>
      </w:pPr>
      <w:r w:rsidRPr="00EE05FD">
        <w:rPr>
          <w:rFonts w:ascii="Times New Roman" w:eastAsia="Times New Roman" w:hAnsi="Times New Roman"/>
          <w:sz w:val="24"/>
          <w:szCs w:val="24"/>
        </w:rPr>
        <w:lastRenderedPageBreak/>
        <w:t>A nivel macroeconómico, las consecuencias serían</w:t>
      </w:r>
      <w:r>
        <w:rPr>
          <w:rFonts w:ascii="Times New Roman" w:eastAsia="Times New Roman" w:hAnsi="Times New Roman"/>
          <w:sz w:val="24"/>
          <w:szCs w:val="24"/>
        </w:rPr>
        <w:t xml:space="preserve"> mayores, tanto para la demanda -</w:t>
      </w:r>
      <w:r w:rsidRPr="00EE05FD">
        <w:rPr>
          <w:rFonts w:ascii="Times New Roman" w:eastAsia="Times New Roman" w:hAnsi="Times New Roman"/>
          <w:sz w:val="24"/>
          <w:szCs w:val="24"/>
        </w:rPr>
        <w:t>un 57% de paro no sería</w:t>
      </w:r>
      <w:r>
        <w:rPr>
          <w:rFonts w:ascii="Times New Roman" w:eastAsia="Times New Roman" w:hAnsi="Times New Roman"/>
          <w:sz w:val="24"/>
          <w:szCs w:val="24"/>
        </w:rPr>
        <w:t xml:space="preserve"> muy ventajosa para el comercio- </w:t>
      </w:r>
      <w:r w:rsidRPr="00EE05FD">
        <w:rPr>
          <w:rFonts w:ascii="Times New Roman" w:eastAsia="Times New Roman" w:hAnsi="Times New Roman"/>
          <w:sz w:val="24"/>
          <w:szCs w:val="24"/>
        </w:rPr>
        <w:t>como para la recaudación (IRPF, Seguridad Social) y por ende la deuda y el déficit (¿quién pagaría todas las prestaciones llegados a ese mundo?), en un entorno demográfico español pesimista a largo plazo en un mundo que estará llegando a los 9.000 millones de habitantes: se habrá triplicado en menos de un siglo. Cuando el hombre más rico del planeta se ofrece voluntario a pagar más impuestos, deberían sonar todas las alarmas. Tal engendro no se solucionará con más abrazos para el abuelo y escuchar mejor al vecino.</w:t>
      </w:r>
    </w:p>
    <w:p w:rsidR="00537DE2" w:rsidRPr="00435237" w:rsidRDefault="00537DE2" w:rsidP="00537DE2">
      <w:pPr>
        <w:pStyle w:val="selectionshareable"/>
        <w:shd w:val="clear" w:color="auto" w:fill="FFFFFF"/>
        <w:spacing w:before="0" w:beforeAutospacing="0" w:after="0" w:afterAutospacing="0"/>
        <w:jc w:val="both"/>
        <w:textAlignment w:val="baseline"/>
        <w:rPr>
          <w:i/>
        </w:rPr>
      </w:pPr>
      <w:r>
        <w:rPr>
          <w:i/>
        </w:rPr>
        <w:t>“</w:t>
      </w:r>
      <w:r w:rsidRPr="00435237">
        <w:rPr>
          <w:i/>
        </w:rPr>
        <w:t>Durante décadas, los salarios han mantenido una tendencia constante y dominante como parte del PIB en los países desarrollados. No obstante, en los últimos años se ha observado una pérdida de peso de las rentas del trabajo en beneficio de las rentas del capital, un giro brusco que ha logrado focalizar la atención de parte de las instituciones y expertos, por los preocupantes efectos que puede tener sobre la sociedad. Además, la caída de los salarios sobre el PIB resulta una evidencia más de la creciente</w:t>
      </w:r>
      <w:r w:rsidRPr="00435237">
        <w:rPr>
          <w:rStyle w:val="apple-converted-space"/>
          <w:rFonts w:eastAsiaTheme="majorEastAsia"/>
          <w:i/>
        </w:rPr>
        <w:t> </w:t>
      </w:r>
      <w:hyperlink r:id="rId77" w:tooltip="La desigualdad de rentas en España" w:history="1">
        <w:r w:rsidRPr="00435237">
          <w:rPr>
            <w:rStyle w:val="Hipervnculo"/>
            <w:rFonts w:eastAsiaTheme="majorEastAsia"/>
            <w:i/>
            <w:color w:val="auto"/>
            <w:bdr w:val="none" w:sz="0" w:space="0" w:color="auto" w:frame="1"/>
          </w:rPr>
          <w:t>desigualdad de rentas</w:t>
        </w:r>
      </w:hyperlink>
      <w:r w:rsidRPr="00435237">
        <w:rPr>
          <w:rStyle w:val="apple-converted-space"/>
          <w:rFonts w:eastAsiaTheme="majorEastAsia"/>
          <w:i/>
        </w:rPr>
        <w:t> </w:t>
      </w:r>
      <w:r w:rsidRPr="00435237">
        <w:rPr>
          <w:i/>
        </w:rPr>
        <w:t>dentro de las economías avanzadas</w:t>
      </w:r>
      <w:r>
        <w:rPr>
          <w:i/>
        </w:rPr>
        <w:t>”..</w:t>
      </w:r>
      <w:r w:rsidRPr="00435237">
        <w:rPr>
          <w:i/>
        </w:rPr>
        <w:t>.</w:t>
      </w:r>
      <w:r>
        <w:rPr>
          <w:i/>
        </w:rPr>
        <w:t xml:space="preserve"> </w:t>
      </w:r>
      <w:r w:rsidRPr="00090B48">
        <w:t>¿</w:t>
      </w:r>
      <w:r w:rsidRPr="00090B48">
        <w:rPr>
          <w:u w:val="single"/>
        </w:rPr>
        <w:t>Puede el trabajo del hombre no valer nada? La preocupante tendencia de los salarios sobre el PIB</w:t>
      </w:r>
      <w:r>
        <w:t xml:space="preserve"> (El Economista - </w:t>
      </w:r>
      <w:r w:rsidRPr="00090B48">
        <w:rPr>
          <w:b/>
        </w:rPr>
        <w:t>13/3/17</w:t>
      </w:r>
      <w:r>
        <w:t>)</w:t>
      </w:r>
    </w:p>
    <w:p w:rsidR="00537DE2" w:rsidRDefault="00537DE2" w:rsidP="00537DE2">
      <w:pPr>
        <w:pStyle w:val="selectionshareable"/>
        <w:shd w:val="clear" w:color="auto" w:fill="FFFFFF"/>
        <w:spacing w:before="0" w:beforeAutospacing="0" w:after="0" w:afterAutospacing="0"/>
        <w:jc w:val="both"/>
        <w:textAlignment w:val="baseline"/>
      </w:pPr>
    </w:p>
    <w:p w:rsidR="00537DE2" w:rsidRPr="00090B48" w:rsidRDefault="00537DE2" w:rsidP="00537DE2">
      <w:pPr>
        <w:pStyle w:val="selectionshareable"/>
        <w:shd w:val="clear" w:color="auto" w:fill="FFFFFF"/>
        <w:spacing w:before="0" w:beforeAutospacing="0" w:after="300" w:afterAutospacing="0"/>
        <w:jc w:val="both"/>
        <w:textAlignment w:val="baseline"/>
      </w:pPr>
      <w:r w:rsidRPr="00090B48">
        <w:t>A partir de 1980, las rentas del trabajo iniciaron una tendencia descendente en los países desarrollados. En el caso de España, los salarios han pasado de representar el 67% del PIB (medido por el lado de la renta) hasta el 54% en 2015, una descenso de 13 puntos porcentuales que podría continuar. En otros países avanzados como Francia o Alemania, el descenso ha sido inferior, pero igualmente pronunciado, o como en el caso de Italia donde la caída del peso de los salarios ha sobrepasado la de España.</w:t>
      </w:r>
    </w:p>
    <w:p w:rsidR="00537DE2" w:rsidRDefault="00537DE2" w:rsidP="00537DE2">
      <w:pPr>
        <w:pStyle w:val="selectionshareable"/>
        <w:shd w:val="clear" w:color="auto" w:fill="FFFFFF"/>
        <w:spacing w:before="0" w:beforeAutospacing="0" w:after="300" w:afterAutospacing="0"/>
        <w:jc w:val="both"/>
        <w:textAlignment w:val="baseline"/>
      </w:pPr>
      <w:r w:rsidRPr="00090B48">
        <w:t>Esta forma de medición divide el PIB entre remuneración de asalariados (sueldos, salarios y las cotizaciones sociales), excedente bruto de explotación (alquileres, intereses, beneficios del empresario y rentas mixtas) e impuestos netos sobre la producción. Sin embargo, los datos empleados en el siguiente gráfico agregan las rentas mixtas (trabajadores por cuenta ajena o autónomos) a la remuneración total de los asalariados, para analizar con mayor detalle la evolución de los salarios sobre el PIB.</w:t>
      </w:r>
    </w:p>
    <w:p w:rsidR="00537DE2" w:rsidRPr="00090B48" w:rsidRDefault="007E09E1" w:rsidP="00537DE2">
      <w:pPr>
        <w:pStyle w:val="selectionshareable"/>
        <w:shd w:val="clear" w:color="auto" w:fill="FFFFFF"/>
        <w:spacing w:before="0" w:beforeAutospacing="0" w:after="300" w:afterAutospacing="0"/>
        <w:jc w:val="both"/>
        <w:textAlignment w:val="baseline"/>
      </w:pPr>
      <w:r>
        <w:t xml:space="preserve">      </w:t>
      </w:r>
      <w:r w:rsidR="00537DE2" w:rsidRPr="00090B48">
        <w:rPr>
          <w:noProof/>
        </w:rPr>
        <w:drawing>
          <wp:inline distT="0" distB="0" distL="0" distR="0" wp14:anchorId="6E612EFA" wp14:editId="21541DE4">
            <wp:extent cx="5397500" cy="30226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00040" cy="3024022"/>
                    </a:xfrm>
                    <a:prstGeom prst="rect">
                      <a:avLst/>
                    </a:prstGeom>
                  </pic:spPr>
                </pic:pic>
              </a:graphicData>
            </a:graphic>
          </wp:inline>
        </w:drawing>
      </w:r>
    </w:p>
    <w:p w:rsidR="00537DE2" w:rsidRPr="00090B48" w:rsidRDefault="00537DE2" w:rsidP="00537DE2">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rPr>
      </w:pPr>
      <w:r w:rsidRPr="00090B48">
        <w:rPr>
          <w:rFonts w:ascii="Times New Roman" w:hAnsi="Times New Roman" w:cs="Times New Roman"/>
          <w:b w:val="0"/>
          <w:bCs w:val="0"/>
          <w:color w:val="auto"/>
          <w:sz w:val="24"/>
          <w:szCs w:val="24"/>
        </w:rPr>
        <w:lastRenderedPageBreak/>
        <w:t>Consecuencias negativas</w:t>
      </w:r>
    </w:p>
    <w:p w:rsidR="00537DE2" w:rsidRPr="00090B48" w:rsidRDefault="00537DE2" w:rsidP="00537DE2">
      <w:pPr>
        <w:pStyle w:val="selectionshareable"/>
        <w:shd w:val="clear" w:color="auto" w:fill="FFFFFF"/>
        <w:spacing w:before="0" w:beforeAutospacing="0" w:after="300" w:afterAutospacing="0"/>
        <w:jc w:val="both"/>
        <w:textAlignment w:val="baseline"/>
      </w:pPr>
      <w:r w:rsidRPr="00090B48">
        <w:t xml:space="preserve">En el trabajo de la Organización para la Cooperación y </w:t>
      </w:r>
      <w:r>
        <w:t>el Desarrollo Económico (OCDE) “</w:t>
      </w:r>
      <w:r w:rsidRPr="00090B48">
        <w:t>La Participación del T</w:t>
      </w:r>
      <w:r>
        <w:t>rabajo en las Economías del G20”</w:t>
      </w:r>
      <w:r w:rsidRPr="00090B48">
        <w:t>, se destaca que " la tendencia a la baja de las rentas del trabajo puede tener consecuencias negativas importantes. Por ejemplo, las mejoras a nivel macroeconómico podrían no trasladarse en incrementos de los ingresos reales de los hogares".</w:t>
      </w:r>
    </w:p>
    <w:p w:rsidR="00537DE2" w:rsidRDefault="00537DE2" w:rsidP="00537DE2">
      <w:pPr>
        <w:pStyle w:val="selectionshareable"/>
        <w:shd w:val="clear" w:color="auto" w:fill="FFFFFF"/>
        <w:spacing w:before="0" w:beforeAutospacing="0" w:after="0" w:afterAutospacing="0"/>
        <w:jc w:val="both"/>
        <w:textAlignment w:val="baseline"/>
      </w:pPr>
      <w:r w:rsidRPr="00090B48">
        <w:t>Por otro lado, los datos muestran que esta tendencia termina afectando al bienestar de las sociedades. Un peso cada vez mayor de las rentas del capital sobre el PIB suele estar directamente relacionado con una mayor desigualdad en la distribución de la renta,</w:t>
      </w:r>
      <w:r w:rsidRPr="00090B48">
        <w:rPr>
          <w:rStyle w:val="apple-converted-space"/>
          <w:rFonts w:eastAsiaTheme="majorEastAsia"/>
        </w:rPr>
        <w:t> </w:t>
      </w:r>
      <w:hyperlink r:id="rId79" w:history="1">
        <w:r w:rsidRPr="00201B78">
          <w:rPr>
            <w:rStyle w:val="Hipervnculo"/>
            <w:rFonts w:eastAsiaTheme="majorEastAsia"/>
            <w:color w:val="auto"/>
            <w:u w:val="none"/>
            <w:bdr w:val="none" w:sz="0" w:space="0" w:color="auto" w:frame="1"/>
          </w:rPr>
          <w:t>como ha mostrado el economista francés Thomas Piketty</w:t>
        </w:r>
      </w:hyperlink>
      <w:r w:rsidRPr="00090B48">
        <w:rPr>
          <w:rStyle w:val="apple-converted-space"/>
          <w:rFonts w:eastAsiaTheme="majorEastAsia"/>
        </w:rPr>
        <w:t> </w:t>
      </w:r>
      <w:r w:rsidRPr="00090B48">
        <w:t>en su o</w:t>
      </w:r>
      <w:r>
        <w:t>bra “</w:t>
      </w:r>
      <w:r w:rsidRPr="00090B48">
        <w:t>El Capital en el Siglo XXI</w:t>
      </w:r>
      <w:r>
        <w:t>”</w:t>
      </w:r>
      <w:r w:rsidRPr="00090B48">
        <w:t>.</w:t>
      </w:r>
    </w:p>
    <w:p w:rsidR="00537DE2" w:rsidRPr="00090B48" w:rsidRDefault="00537DE2" w:rsidP="00537DE2">
      <w:pPr>
        <w:pStyle w:val="selectionshareable"/>
        <w:shd w:val="clear" w:color="auto" w:fill="FFFFFF"/>
        <w:spacing w:before="0" w:beforeAutospacing="0" w:after="0" w:afterAutospacing="0"/>
        <w:jc w:val="both"/>
        <w:textAlignment w:val="baseline"/>
      </w:pPr>
    </w:p>
    <w:p w:rsidR="00537DE2" w:rsidRPr="00090B48" w:rsidRDefault="00537DE2" w:rsidP="00537DE2">
      <w:pPr>
        <w:pStyle w:val="selectionshareable"/>
        <w:shd w:val="clear" w:color="auto" w:fill="FFFFFF"/>
        <w:spacing w:before="0" w:beforeAutospacing="0" w:after="300" w:afterAutospacing="0"/>
        <w:jc w:val="both"/>
        <w:textAlignment w:val="baseline"/>
      </w:pPr>
      <w:r w:rsidRPr="00090B48">
        <w:t>La menor fuerza de los salarios también ha evidenciado tener consecuencias políticas relevantes. Como destaca el informe de la OCDE, esta situación puede obstaculizar la implementación de políticas pro-mercado y en favor de la globalización económica. </w:t>
      </w:r>
    </w:p>
    <w:p w:rsidR="00537DE2" w:rsidRDefault="00537DE2" w:rsidP="00537DE2">
      <w:pPr>
        <w:pStyle w:val="selectionshareable"/>
        <w:shd w:val="clear" w:color="auto" w:fill="FFFFFF"/>
        <w:spacing w:before="0" w:beforeAutospacing="0" w:after="0" w:afterAutospacing="0"/>
        <w:jc w:val="both"/>
        <w:textAlignment w:val="baseline"/>
      </w:pPr>
      <w:r w:rsidRPr="00090B48">
        <w:t>Por último, pero no menos importante, el menor peso de los salarios puede afectar al crecimiento a través de un</w:t>
      </w:r>
      <w:r w:rsidRPr="00090B48">
        <w:rPr>
          <w:rStyle w:val="apple-converted-space"/>
          <w:rFonts w:eastAsiaTheme="majorEastAsia"/>
        </w:rPr>
        <w:t> </w:t>
      </w:r>
      <w:hyperlink r:id="rId80" w:history="1">
        <w:r w:rsidRPr="00201B78">
          <w:rPr>
            <w:rStyle w:val="Hipervnculo"/>
            <w:rFonts w:eastAsiaTheme="majorEastAsia"/>
            <w:color w:val="auto"/>
            <w:u w:val="none"/>
            <w:bdr w:val="none" w:sz="0" w:space="0" w:color="auto" w:frame="1"/>
          </w:rPr>
          <w:t>menor consumo de los hogares y una menor inversión</w:t>
        </w:r>
      </w:hyperlink>
      <w:r w:rsidRPr="00201B78">
        <w:rPr>
          <w:rStyle w:val="apple-converted-space"/>
          <w:rFonts w:eastAsiaTheme="majorEastAsia"/>
        </w:rPr>
        <w:t> </w:t>
      </w:r>
      <w:r>
        <w:t>por parte del sector privado.</w:t>
      </w:r>
    </w:p>
    <w:p w:rsidR="00537DE2" w:rsidRDefault="00537DE2" w:rsidP="00537DE2">
      <w:pPr>
        <w:pStyle w:val="selectionshareable"/>
        <w:shd w:val="clear" w:color="auto" w:fill="FFFFFF"/>
        <w:spacing w:before="0" w:beforeAutospacing="0" w:after="0" w:afterAutospacing="0"/>
        <w:jc w:val="both"/>
        <w:textAlignment w:val="baseline"/>
      </w:pPr>
    </w:p>
    <w:p w:rsidR="00537DE2" w:rsidRPr="00090B48" w:rsidRDefault="00537DE2" w:rsidP="00537DE2">
      <w:pPr>
        <w:pStyle w:val="selectionshareable"/>
        <w:shd w:val="clear" w:color="auto" w:fill="FFFFFF"/>
        <w:spacing w:before="0" w:beforeAutospacing="0" w:after="300" w:afterAutospacing="0"/>
        <w:jc w:val="both"/>
        <w:textAlignment w:val="baseline"/>
      </w:pPr>
      <w:r>
        <w:t>L</w:t>
      </w:r>
      <w:r w:rsidRPr="00090B48">
        <w:t>a Organización Internaci</w:t>
      </w:r>
      <w:r>
        <w:t>onal del Trabajo (OIT) sostiene en un su documento “</w:t>
      </w:r>
      <w:r w:rsidRPr="00090B48">
        <w:t>¿Por qué los salarios están cayendo? Análisis de los determinan</w:t>
      </w:r>
      <w:r>
        <w:t>tes desde la óptica de la renta”, que la “financiarización”</w:t>
      </w:r>
      <w:r w:rsidRPr="00090B48">
        <w:t xml:space="preserve"> de la economía está provocando la caída relativa de los salarios. Por un lado, ahora las empresas tienen la opción de invertir tanto en la economía real (que puede tener ciertos beneficios sobre los trabajadores) como en activos financieros, ya sea a nivel doméstico o internacional, con unos efectos nulos o neutros sobre las rentas del trabajo.</w:t>
      </w:r>
    </w:p>
    <w:p w:rsidR="00537DE2" w:rsidRPr="00090B48" w:rsidRDefault="00537DE2" w:rsidP="00537DE2">
      <w:pPr>
        <w:pStyle w:val="selectionshareable"/>
        <w:shd w:val="clear" w:color="auto" w:fill="FFFFFF"/>
        <w:spacing w:before="0" w:beforeAutospacing="0" w:after="300" w:afterAutospacing="0"/>
        <w:jc w:val="both"/>
        <w:textAlignment w:val="baseline"/>
      </w:pPr>
      <w:r w:rsidRPr="00090B48">
        <w:t>Por otro lado, los accionistas han ido ganando poder respecto a los trabajadores. Las empresas se ven obligadas de cierto modo a priorizar la generación de valor para el accionista, lo que ha contribuido a que los pagos por dividendo hayan crecido drásticamente en las últimas décadas. El beneficio distribuido o pago por dividendos se encuadra dentro de las rentas del capital, y obviamente todo beneficio distribuido es dinero que no se dedica a la inversión 'real' para abrir nuevas plantas, mejorar los bienes producidos o contratar nuevos trabajadores.</w:t>
      </w:r>
    </w:p>
    <w:p w:rsidR="00537DE2" w:rsidRPr="00090B48" w:rsidRDefault="00537DE2" w:rsidP="00537DE2">
      <w:pPr>
        <w:pStyle w:val="selectionshareable"/>
        <w:shd w:val="clear" w:color="auto" w:fill="FFFFFF"/>
        <w:spacing w:before="0" w:beforeAutospacing="0" w:after="300" w:afterAutospacing="0"/>
        <w:jc w:val="both"/>
        <w:textAlignment w:val="baseline"/>
      </w:pPr>
      <w:r w:rsidRPr="00090B48">
        <w:t xml:space="preserve">Por último, tanto el trabajo de la OCDE como el de la OIT coinciden en señalar a la </w:t>
      </w:r>
      <w:r w:rsidR="00FC544E" w:rsidRPr="00090B48">
        <w:t>globalización</w:t>
      </w:r>
      <w:r w:rsidRPr="00090B48">
        <w:t xml:space="preserve"> como otro de los fenómenos que está restando presencia a los salarios respecto al PIB en los países avanzados. La globalización ha intensificado la competencia dentro del factor trabajo (trabajadores) con la entrada de países con mano de obra abundante, como China o India.</w:t>
      </w:r>
    </w:p>
    <w:p w:rsidR="00537DE2" w:rsidRPr="00090B48" w:rsidRDefault="00537DE2" w:rsidP="00537DE2">
      <w:pPr>
        <w:pStyle w:val="selectionshareable"/>
        <w:shd w:val="clear" w:color="auto" w:fill="FFFFFF"/>
        <w:spacing w:before="0" w:beforeAutospacing="0" w:after="300" w:afterAutospacing="0"/>
        <w:jc w:val="both"/>
        <w:textAlignment w:val="baseline"/>
      </w:pPr>
      <w:r w:rsidRPr="00090B48">
        <w:t>Por tanto, la mayor conexión entre las economías del mundo ha podido moderar sustancialmente los salarios a nivel agregado en los países desarrollados, mientras que a la vez podría haber jugado a favor del capital y de los trabajadores más cualificados.</w:t>
      </w:r>
    </w:p>
    <w:p w:rsidR="00537DE2" w:rsidRPr="00090B48" w:rsidRDefault="00537DE2" w:rsidP="00537DE2">
      <w:pPr>
        <w:pStyle w:val="selectionshareable"/>
        <w:shd w:val="clear" w:color="auto" w:fill="FFFFFF"/>
        <w:spacing w:before="0" w:beforeAutospacing="0" w:after="300" w:afterAutospacing="0"/>
        <w:jc w:val="both"/>
        <w:textAlignment w:val="baseline"/>
      </w:pPr>
      <w:r w:rsidRPr="00090B48">
        <w:t xml:space="preserve">Todos estos factores están contribuyendo al descenso de la participación de las rentas salariales en el PIB. El trabajo tiene cada vez menor transcendencia dentro del proceso productivo y esto desemboca en una caída relativa de la remuneración de ese factor de </w:t>
      </w:r>
      <w:r w:rsidRPr="00090B48">
        <w:lastRenderedPageBreak/>
        <w:t>producción frente a otros. El dominio de los salarios en el PIB está cerca de llegar a su fin, ahora la cuestión es dónde encontrará suelo esta tendencia.</w:t>
      </w:r>
    </w:p>
    <w:p w:rsidR="00537DE2" w:rsidRPr="008A7552" w:rsidRDefault="00537DE2" w:rsidP="00537DE2">
      <w:pPr>
        <w:spacing w:line="240" w:lineRule="auto"/>
        <w:jc w:val="both"/>
        <w:rPr>
          <w:rFonts w:ascii="Times New Roman" w:hAnsi="Times New Roman"/>
          <w:sz w:val="24"/>
          <w:szCs w:val="24"/>
        </w:rPr>
      </w:pPr>
      <w:r>
        <w:rPr>
          <w:rFonts w:ascii="Times New Roman" w:hAnsi="Times New Roman"/>
          <w:sz w:val="24"/>
          <w:szCs w:val="24"/>
        </w:rPr>
        <w:t xml:space="preserve">- </w:t>
      </w:r>
      <w:r w:rsidRPr="007804B4">
        <w:rPr>
          <w:rFonts w:ascii="Times New Roman" w:hAnsi="Times New Roman"/>
          <w:sz w:val="24"/>
          <w:szCs w:val="24"/>
          <w:u w:val="single"/>
        </w:rPr>
        <w:t>La revolución digital nos obliga a vivir como nuestros tatarabuelos: en un mundo sin trabajo</w:t>
      </w:r>
      <w:r>
        <w:rPr>
          <w:rFonts w:ascii="Times New Roman" w:hAnsi="Times New Roman"/>
          <w:sz w:val="24"/>
          <w:szCs w:val="24"/>
        </w:rPr>
        <w:t xml:space="preserve"> (Vozpópuli - </w:t>
      </w:r>
      <w:r w:rsidRPr="008A7552">
        <w:rPr>
          <w:rFonts w:ascii="Times New Roman" w:hAnsi="Times New Roman"/>
          <w:b/>
          <w:sz w:val="24"/>
          <w:szCs w:val="24"/>
        </w:rPr>
        <w:t>13/3/17</w:t>
      </w:r>
      <w:r>
        <w:rPr>
          <w:rFonts w:ascii="Times New Roman" w:hAnsi="Times New Roman"/>
          <w:sz w:val="24"/>
          <w:szCs w:val="24"/>
        </w:rPr>
        <w:t>)</w:t>
      </w:r>
    </w:p>
    <w:p w:rsidR="00537DE2" w:rsidRPr="00E6233E" w:rsidRDefault="00537DE2" w:rsidP="00537DE2">
      <w:pPr>
        <w:spacing w:line="240" w:lineRule="auto"/>
        <w:jc w:val="both"/>
        <w:rPr>
          <w:rFonts w:ascii="Times New Roman" w:hAnsi="Times New Roman"/>
          <w:sz w:val="24"/>
          <w:szCs w:val="24"/>
          <w:u w:val="single"/>
        </w:rPr>
      </w:pPr>
      <w:r w:rsidRPr="00E6233E">
        <w:rPr>
          <w:rFonts w:ascii="Times New Roman" w:hAnsi="Times New Roman"/>
          <w:sz w:val="24"/>
          <w:szCs w:val="24"/>
          <w:u w:val="single"/>
        </w:rPr>
        <w:t>El economista Ryan Avent</w:t>
      </w:r>
      <w:r>
        <w:rPr>
          <w:rFonts w:ascii="Times New Roman" w:hAnsi="Times New Roman"/>
          <w:sz w:val="24"/>
          <w:szCs w:val="24"/>
        </w:rPr>
        <w:t xml:space="preserve"> presenta “La riqueza de los humanos”</w:t>
      </w:r>
      <w:r w:rsidRPr="008A7552">
        <w:rPr>
          <w:rFonts w:ascii="Times New Roman" w:hAnsi="Times New Roman"/>
          <w:sz w:val="24"/>
          <w:szCs w:val="24"/>
        </w:rPr>
        <w:t xml:space="preserve"> (Ariel), un ensayo de historia económica, pero también una reflexión social que </w:t>
      </w:r>
      <w:r w:rsidRPr="00E6233E">
        <w:rPr>
          <w:rFonts w:ascii="Times New Roman" w:hAnsi="Times New Roman"/>
          <w:sz w:val="24"/>
          <w:szCs w:val="24"/>
          <w:u w:val="single"/>
        </w:rPr>
        <w:t>explica de qué forma la tecnología ha modificado un siglo que se parece más al XIX de lo que pensamos.</w:t>
      </w:r>
    </w:p>
    <w:p w:rsidR="00537DE2" w:rsidRDefault="00537DE2" w:rsidP="00537DE2">
      <w:pPr>
        <w:spacing w:line="240" w:lineRule="auto"/>
        <w:jc w:val="both"/>
        <w:rPr>
          <w:rFonts w:ascii="Times New Roman" w:hAnsi="Times New Roman"/>
          <w:sz w:val="24"/>
          <w:szCs w:val="24"/>
        </w:rPr>
      </w:pPr>
      <w:r>
        <w:rPr>
          <w:rFonts w:ascii="Times New Roman" w:hAnsi="Times New Roman"/>
          <w:sz w:val="24"/>
          <w:szCs w:val="24"/>
        </w:rPr>
        <w:t xml:space="preserve">(Por </w:t>
      </w:r>
      <w:r w:rsidRPr="008A7552">
        <w:rPr>
          <w:rFonts w:ascii="Times New Roman" w:hAnsi="Times New Roman"/>
          <w:sz w:val="24"/>
          <w:szCs w:val="24"/>
        </w:rPr>
        <w:t>K</w:t>
      </w:r>
      <w:r>
        <w:rPr>
          <w:rFonts w:ascii="Times New Roman" w:hAnsi="Times New Roman"/>
          <w:sz w:val="24"/>
          <w:szCs w:val="24"/>
        </w:rPr>
        <w:t>arina Sainz Borgo)</w:t>
      </w:r>
    </w:p>
    <w:p w:rsidR="00537DE2" w:rsidRPr="00E6233E" w:rsidRDefault="00537DE2" w:rsidP="00537DE2">
      <w:pPr>
        <w:spacing w:line="240" w:lineRule="auto"/>
        <w:jc w:val="both"/>
        <w:rPr>
          <w:rFonts w:ascii="Times New Roman" w:hAnsi="Times New Roman"/>
          <w:color w:val="FF0000"/>
          <w:sz w:val="24"/>
          <w:szCs w:val="24"/>
          <w:u w:val="single"/>
        </w:rPr>
      </w:pPr>
      <w:r w:rsidRPr="00E6233E">
        <w:rPr>
          <w:rFonts w:ascii="Times New Roman" w:hAnsi="Times New Roman"/>
          <w:sz w:val="24"/>
          <w:szCs w:val="24"/>
          <w:u w:val="single"/>
        </w:rPr>
        <w:t>La tecnología digital está transformando todos los aspectos de la economía y el modo de hacer  las  cosas: quién las  hace, de qué forma y cuánto obtiene por ello. La revolución tecnológica nos obliga a meternos en la piel de nuestros tatarabuelos: a enfrentamos a un mundo en el que nuestro trabajo lo hace ya no una máquina, sino una aplicación o un programa informático</w:t>
      </w:r>
      <w:r w:rsidRPr="008A7552">
        <w:rPr>
          <w:rFonts w:ascii="Times New Roman" w:hAnsi="Times New Roman"/>
          <w:sz w:val="24"/>
          <w:szCs w:val="24"/>
        </w:rPr>
        <w:t xml:space="preserve">. Esa es la tesis del especialista en historia económica Ryan  Avent en su ensayo La riqueza de los humanos (Ariel). En las páginas de este libro, </w:t>
      </w:r>
      <w:r w:rsidRPr="00E6233E">
        <w:rPr>
          <w:rFonts w:ascii="Times New Roman" w:hAnsi="Times New Roman"/>
          <w:sz w:val="24"/>
          <w:szCs w:val="24"/>
          <w:u w:val="single"/>
        </w:rPr>
        <w:t xml:space="preserve">el periodista de The Economist aborda la  principal  cuestión que afrontan las sociedades ante los cambios tecnológicos: </w:t>
      </w:r>
      <w:r w:rsidRPr="00E6233E">
        <w:rPr>
          <w:rFonts w:ascii="Times New Roman" w:hAnsi="Times New Roman"/>
          <w:color w:val="FF0000"/>
          <w:sz w:val="24"/>
          <w:szCs w:val="24"/>
          <w:u w:val="single"/>
        </w:rPr>
        <w:t>¿está el mundo moderno preparado para un sacudón como el del siglo XIX?</w:t>
      </w:r>
    </w:p>
    <w:p w:rsidR="00537DE2" w:rsidRPr="00E6233E" w:rsidRDefault="00537DE2" w:rsidP="00537DE2">
      <w:pPr>
        <w:spacing w:line="240" w:lineRule="auto"/>
        <w:jc w:val="both"/>
        <w:rPr>
          <w:rFonts w:ascii="Times New Roman" w:hAnsi="Times New Roman"/>
          <w:color w:val="FF0000"/>
          <w:sz w:val="24"/>
          <w:szCs w:val="24"/>
          <w:u w:val="single"/>
        </w:rPr>
      </w:pPr>
      <w:r w:rsidRPr="008A7552">
        <w:rPr>
          <w:rFonts w:ascii="Times New Roman" w:hAnsi="Times New Roman"/>
          <w:sz w:val="24"/>
          <w:szCs w:val="24"/>
        </w:rPr>
        <w:t xml:space="preserve">A través de un viaje desde Shenzhen  hasta  Gotemburgo, pasando por Bombay y  Silicon  Valley,  </w:t>
      </w:r>
      <w:r w:rsidRPr="00E6233E">
        <w:rPr>
          <w:rFonts w:ascii="Times New Roman" w:hAnsi="Times New Roman"/>
          <w:sz w:val="24"/>
          <w:szCs w:val="24"/>
          <w:u w:val="single"/>
        </w:rPr>
        <w:t>Avent  indaga en el  significado del  trabajo en el siglo XXI, un mundo completamente distinto al  de  hace sólo una generación, en donde las relaciones entre el capital y la mano</w:t>
      </w:r>
      <w:r>
        <w:rPr>
          <w:rFonts w:ascii="Times New Roman" w:hAnsi="Times New Roman"/>
          <w:sz w:val="24"/>
          <w:szCs w:val="24"/>
          <w:u w:val="single"/>
        </w:rPr>
        <w:t xml:space="preserve"> </w:t>
      </w:r>
      <w:r w:rsidRPr="00E6233E">
        <w:rPr>
          <w:rFonts w:ascii="Times New Roman" w:hAnsi="Times New Roman"/>
          <w:sz w:val="24"/>
          <w:szCs w:val="24"/>
          <w:u w:val="single"/>
        </w:rPr>
        <w:t>de obra,  entre  ricos  y pobres han cambiado por completo</w:t>
      </w:r>
      <w:r w:rsidRPr="008A7552">
        <w:rPr>
          <w:rFonts w:ascii="Times New Roman" w:hAnsi="Times New Roman"/>
          <w:sz w:val="24"/>
          <w:szCs w:val="24"/>
        </w:rPr>
        <w:t xml:space="preserve">. </w:t>
      </w:r>
      <w:r w:rsidRPr="00E6233E">
        <w:rPr>
          <w:rFonts w:ascii="Times New Roman" w:hAnsi="Times New Roman"/>
          <w:color w:val="FF0000"/>
          <w:sz w:val="24"/>
          <w:szCs w:val="24"/>
          <w:u w:val="single"/>
        </w:rPr>
        <w:t>El trabajo ahora es menos regular y menos seguro, los  trabajadores se ven obligados a buscar nuevos proyectos, adquirir nuevas habilidades, explorar nuevos horizontes.</w:t>
      </w:r>
      <w:r w:rsidRPr="00E6233E">
        <w:rPr>
          <w:rFonts w:ascii="Times New Roman" w:hAnsi="Times New Roman"/>
          <w:color w:val="FF0000"/>
          <w:sz w:val="24"/>
          <w:szCs w:val="24"/>
        </w:rPr>
        <w:t xml:space="preserve"> </w:t>
      </w:r>
      <w:r w:rsidRPr="00E6233E">
        <w:rPr>
          <w:rFonts w:ascii="Times New Roman" w:hAnsi="Times New Roman"/>
          <w:color w:val="FF0000"/>
          <w:sz w:val="24"/>
          <w:szCs w:val="24"/>
          <w:u w:val="single"/>
        </w:rPr>
        <w:t>Considerando que el trabajo no sólo confiere sustento, sino identidad  ¿qué  va  a  pasar  en  un  mundo  con  escaso trabajo? El futuro no tiene por qué ser desalentador, asegura Avent. Eso sí: siempre y cuando las personas comiencen a comprender que la riqueza no está en el capital y los patronos, sino que es social y humana. Alude a la capacidad de los individuos y las sociedades para adaptarse y reinventarse.</w:t>
      </w:r>
    </w:p>
    <w:p w:rsidR="00537DE2" w:rsidRPr="008A7552" w:rsidRDefault="00537DE2" w:rsidP="00537DE2">
      <w:pPr>
        <w:spacing w:line="240" w:lineRule="auto"/>
        <w:jc w:val="both"/>
        <w:rPr>
          <w:rFonts w:ascii="Times New Roman" w:hAnsi="Times New Roman"/>
          <w:sz w:val="24"/>
          <w:szCs w:val="24"/>
        </w:rPr>
      </w:pPr>
      <w:r w:rsidRPr="00E6233E">
        <w:rPr>
          <w:rFonts w:ascii="Times New Roman" w:hAnsi="Times New Roman"/>
          <w:sz w:val="24"/>
          <w:szCs w:val="24"/>
          <w:u w:val="single"/>
        </w:rPr>
        <w:t xml:space="preserve">El  ritmo  de  cambio es tan  acelerado en el nuevo mercado laboral que  incluso  la  franja  más  joven  de  la  población  activa  recuerda  un  mundo  </w:t>
      </w:r>
      <w:r>
        <w:rPr>
          <w:rFonts w:ascii="Times New Roman" w:hAnsi="Times New Roman"/>
          <w:sz w:val="24"/>
          <w:szCs w:val="24"/>
          <w:u w:val="single"/>
        </w:rPr>
        <w:t>distinto, asegura Ryan Avent.  “</w:t>
      </w:r>
      <w:r w:rsidRPr="00E6233E">
        <w:rPr>
          <w:rFonts w:ascii="Times New Roman" w:hAnsi="Times New Roman"/>
          <w:sz w:val="24"/>
          <w:szCs w:val="24"/>
          <w:u w:val="single"/>
        </w:rPr>
        <w:t>Servicios  como  Uber  y  Airbnb,  prácticamente desconocidos a principios de esta década, están transformando la esencia de sectores que  emplean  a  millones  de  personas. Productos  como  Slack,  una  aplicación  de  chat diseñada para  facilitar la  colaboración  entre  colegas,  están  alterando  la  comunicación dentro del entorno laboral y programas informáticos inteligentes capaces de enviar correos  electrónicos  a  los  contactos  de  la  agenda  y  de  encargar  comida  preparada  participan en la conversación como s</w:t>
      </w:r>
      <w:r>
        <w:rPr>
          <w:rFonts w:ascii="Times New Roman" w:hAnsi="Times New Roman"/>
          <w:sz w:val="24"/>
          <w:szCs w:val="24"/>
          <w:u w:val="single"/>
        </w:rPr>
        <w:t>i de colegas humanos se tratara”</w:t>
      </w:r>
      <w:r w:rsidRPr="00E6233E">
        <w:rPr>
          <w:rFonts w:ascii="Times New Roman" w:hAnsi="Times New Roman"/>
          <w:sz w:val="24"/>
          <w:szCs w:val="24"/>
          <w:u w:val="single"/>
        </w:rPr>
        <w:t>.</w:t>
      </w:r>
      <w:r w:rsidRPr="008A7552">
        <w:rPr>
          <w:rFonts w:ascii="Times New Roman" w:hAnsi="Times New Roman"/>
          <w:sz w:val="24"/>
          <w:szCs w:val="24"/>
        </w:rPr>
        <w:t xml:space="preserve"> Así, Avent traza un retrato de grupo en el que el lector percibe no ya clases ni categorías sociales, sino grupos: el de trabajadores activos e inactivos.</w:t>
      </w:r>
    </w:p>
    <w:p w:rsidR="00537DE2" w:rsidRPr="008A7552" w:rsidRDefault="00537DE2" w:rsidP="00537DE2">
      <w:pPr>
        <w:spacing w:line="240" w:lineRule="auto"/>
        <w:jc w:val="both"/>
        <w:rPr>
          <w:rFonts w:ascii="Times New Roman" w:hAnsi="Times New Roman"/>
          <w:sz w:val="24"/>
          <w:szCs w:val="24"/>
        </w:rPr>
      </w:pPr>
      <w:r w:rsidRPr="008A7552">
        <w:rPr>
          <w:rFonts w:ascii="Times New Roman" w:hAnsi="Times New Roman"/>
          <w:sz w:val="24"/>
          <w:szCs w:val="24"/>
        </w:rPr>
        <w:t xml:space="preserve">Lo que parece un ensayo económico va mucho más allá. </w:t>
      </w:r>
      <w:r w:rsidRPr="00E6233E">
        <w:rPr>
          <w:rFonts w:ascii="Times New Roman" w:hAnsi="Times New Roman"/>
          <w:sz w:val="24"/>
          <w:szCs w:val="24"/>
          <w:u w:val="single"/>
        </w:rPr>
        <w:t>Las páginas de este libro plantean el enorme desierto social que deja a su paso la tecnología al modificar el mundo de las relaciones tradicionales.</w:t>
      </w:r>
      <w:r w:rsidRPr="008A7552">
        <w:rPr>
          <w:rFonts w:ascii="Times New Roman" w:hAnsi="Times New Roman"/>
          <w:sz w:val="24"/>
          <w:szCs w:val="24"/>
        </w:rPr>
        <w:t xml:space="preserve"> </w:t>
      </w:r>
      <w:r w:rsidRPr="000316E1">
        <w:rPr>
          <w:rFonts w:ascii="Times New Roman" w:hAnsi="Times New Roman"/>
          <w:sz w:val="24"/>
          <w:szCs w:val="24"/>
          <w:u w:val="single"/>
        </w:rPr>
        <w:t>Plantea las bases de un mundo extinto en el que muchos de sus habitantes deambulan, perdidos en un tiempo que los ha expulsado y del que ya no forman parte.</w:t>
      </w:r>
      <w:r w:rsidRPr="008A7552">
        <w:rPr>
          <w:rFonts w:ascii="Times New Roman" w:hAnsi="Times New Roman"/>
          <w:sz w:val="24"/>
          <w:szCs w:val="24"/>
        </w:rPr>
        <w:t xml:space="preserve"> Con la desaparición de los oficios, desaparece el impacto económico y social del trabajo en determinadas franjas, como es el caso  de aquella a la que pertenecen  los  trabajadores  de  entre  cuarenta  y sesenta   años,  aquéllos   cuyas décadas  de  experiencia  como taxista o auxiliar administrativo, según Avent,</w:t>
      </w:r>
      <w:r>
        <w:rPr>
          <w:rFonts w:ascii="Times New Roman" w:hAnsi="Times New Roman"/>
          <w:sz w:val="24"/>
          <w:szCs w:val="24"/>
        </w:rPr>
        <w:t xml:space="preserve"> podrían volverse “menos  </w:t>
      </w:r>
      <w:r>
        <w:rPr>
          <w:rFonts w:ascii="Times New Roman" w:hAnsi="Times New Roman"/>
          <w:sz w:val="24"/>
          <w:szCs w:val="24"/>
        </w:rPr>
        <w:lastRenderedPageBreak/>
        <w:t>remunerativas” o incluso “</w:t>
      </w:r>
      <w:r w:rsidRPr="008A7552">
        <w:rPr>
          <w:rFonts w:ascii="Times New Roman" w:hAnsi="Times New Roman"/>
          <w:sz w:val="24"/>
          <w:szCs w:val="24"/>
        </w:rPr>
        <w:t>carentes de valor en los años que les quedan an</w:t>
      </w:r>
      <w:r>
        <w:rPr>
          <w:rFonts w:ascii="Times New Roman" w:hAnsi="Times New Roman"/>
          <w:sz w:val="24"/>
          <w:szCs w:val="24"/>
        </w:rPr>
        <w:t>tes de su  jubilación  prevista”</w:t>
      </w:r>
      <w:r w:rsidRPr="008A7552">
        <w:rPr>
          <w:rFonts w:ascii="Times New Roman" w:hAnsi="Times New Roman"/>
          <w:sz w:val="24"/>
          <w:szCs w:val="24"/>
        </w:rPr>
        <w:t>. La situación es global. Y él se encarga de demostrarlo.</w:t>
      </w:r>
    </w:p>
    <w:p w:rsidR="00537DE2" w:rsidRPr="000316E1" w:rsidRDefault="00537DE2" w:rsidP="00537DE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0316E1">
        <w:rPr>
          <w:rFonts w:ascii="Times New Roman" w:hAnsi="Times New Roman"/>
          <w:color w:val="FF0000"/>
          <w:sz w:val="24"/>
          <w:szCs w:val="24"/>
          <w:u w:val="single"/>
        </w:rPr>
        <w:t>En Estados Unidos, la proporción de hombres adultos en plena edad laboral que en la actualidad trabajan o buscan empleo activamente se ha reducido de manera constante y, en algunos casos, espectacular durante la última generación (…) En Europa, uno de cada cinco adultos de menos de veinticinco años de edad está en paro (…) Para  muchísimas  personas,  el  trabajo  se ha  convertido  en  un  factor  menos  fiable  y  con  frecuencia  menos  remunerativo  de  su  seguridad  material,  situación  que  ha  derivado en que personajes populistas como Donald Trump o Le Pen llegu</w:t>
      </w:r>
      <w:r>
        <w:rPr>
          <w:rFonts w:ascii="Times New Roman" w:hAnsi="Times New Roman"/>
          <w:color w:val="FF0000"/>
          <w:sz w:val="24"/>
          <w:szCs w:val="24"/>
          <w:u w:val="single"/>
        </w:rPr>
        <w:t>en a la política”</w:t>
      </w:r>
      <w:r w:rsidRPr="000316E1">
        <w:rPr>
          <w:rFonts w:ascii="Times New Roman" w:hAnsi="Times New Roman"/>
          <w:color w:val="FF0000"/>
          <w:sz w:val="24"/>
          <w:szCs w:val="24"/>
          <w:u w:val="single"/>
        </w:rPr>
        <w:t>. El análisis de conjunto que hace Avent permite observar una panorámica muy similar a la del siglo XIX. Y así como ocurrió hace ya más de un siglo: mientras una estructura colapsa,  la revolución tecnológica continúa su paso, tensando la cuerda.</w:t>
      </w:r>
    </w:p>
    <w:p w:rsidR="00537DE2" w:rsidRPr="00FB61DC" w:rsidRDefault="00537DE2" w:rsidP="00537DE2">
      <w:pPr>
        <w:spacing w:line="240" w:lineRule="auto"/>
        <w:jc w:val="both"/>
        <w:rPr>
          <w:rFonts w:ascii="Times New Roman" w:hAnsi="Times New Roman"/>
          <w:i/>
          <w:sz w:val="24"/>
          <w:szCs w:val="24"/>
        </w:rPr>
      </w:pPr>
      <w:r>
        <w:rPr>
          <w:rFonts w:ascii="Times New Roman" w:hAnsi="Times New Roman"/>
          <w:i/>
          <w:sz w:val="24"/>
          <w:szCs w:val="24"/>
        </w:rPr>
        <w:t>“</w:t>
      </w:r>
      <w:r w:rsidRPr="00FB61DC">
        <w:rPr>
          <w:rFonts w:ascii="Times New Roman" w:hAnsi="Times New Roman"/>
          <w:i/>
          <w:sz w:val="24"/>
          <w:szCs w:val="24"/>
        </w:rPr>
        <w:t>La Reserva Federal de Estados Unidos (Fed) ha cumplido con lo previsto y ha subido los tipos de interés un cuarto de punto, con lo que se sitúan entre el</w:t>
      </w:r>
      <w:r>
        <w:rPr>
          <w:rFonts w:ascii="Times New Roman" w:hAnsi="Times New Roman"/>
          <w:i/>
          <w:sz w:val="24"/>
          <w:szCs w:val="24"/>
        </w:rPr>
        <w:t xml:space="preserve"> 0,75% y el 1%. </w:t>
      </w:r>
      <w:r w:rsidRPr="00FB61DC">
        <w:rPr>
          <w:rFonts w:ascii="Times New Roman" w:hAnsi="Times New Roman"/>
          <w:i/>
          <w:sz w:val="24"/>
          <w:szCs w:val="24"/>
        </w:rPr>
        <w:t>Se trata del tercer incremento en una década, el segundo en apenas tres meses y el primero desde que Donald Trump asumió la presidencia de Estados Unidos</w:t>
      </w:r>
      <w:r>
        <w:rPr>
          <w:rFonts w:ascii="Times New Roman" w:hAnsi="Times New Roman"/>
          <w:i/>
          <w:sz w:val="24"/>
          <w:szCs w:val="24"/>
        </w:rPr>
        <w:t>”..</w:t>
      </w:r>
      <w:r w:rsidRPr="00FB61DC">
        <w:rPr>
          <w:rFonts w:ascii="Times New Roman" w:hAnsi="Times New Roman"/>
          <w:i/>
          <w:sz w:val="24"/>
          <w:szCs w:val="24"/>
        </w:rPr>
        <w:t>.</w:t>
      </w:r>
      <w:r>
        <w:rPr>
          <w:rFonts w:ascii="Times New Roman" w:hAnsi="Times New Roman"/>
          <w:i/>
          <w:sz w:val="24"/>
          <w:szCs w:val="24"/>
        </w:rPr>
        <w:t xml:space="preserve"> </w:t>
      </w:r>
      <w:r w:rsidRPr="009A2A8B">
        <w:rPr>
          <w:rFonts w:ascii="Times New Roman" w:hAnsi="Times New Roman"/>
          <w:sz w:val="24"/>
          <w:szCs w:val="24"/>
          <w:u w:val="single"/>
        </w:rPr>
        <w:t>La Fed sube los tipos de interés en EEUU por segunda vez en tres meses</w:t>
      </w:r>
      <w:r>
        <w:rPr>
          <w:rFonts w:ascii="Times New Roman" w:hAnsi="Times New Roman"/>
          <w:sz w:val="24"/>
          <w:szCs w:val="24"/>
        </w:rPr>
        <w:t xml:space="preserve"> (Expansión - </w:t>
      </w:r>
      <w:r w:rsidRPr="009A2A8B">
        <w:rPr>
          <w:rFonts w:ascii="Times New Roman" w:hAnsi="Times New Roman"/>
          <w:b/>
          <w:sz w:val="24"/>
          <w:szCs w:val="24"/>
        </w:rPr>
        <w:t>15/3/17</w:t>
      </w:r>
      <w:r>
        <w:rPr>
          <w:rFonts w:ascii="Times New Roman" w:hAnsi="Times New Roman"/>
          <w:sz w:val="24"/>
          <w:szCs w:val="24"/>
        </w:rPr>
        <w:t>)</w:t>
      </w:r>
    </w:p>
    <w:p w:rsidR="007E09E1" w:rsidRDefault="00537DE2" w:rsidP="00537DE2">
      <w:pPr>
        <w:spacing w:line="240" w:lineRule="auto"/>
        <w:jc w:val="both"/>
        <w:rPr>
          <w:rFonts w:ascii="Times New Roman" w:hAnsi="Times New Roman"/>
          <w:sz w:val="24"/>
          <w:szCs w:val="24"/>
        </w:rPr>
      </w:pPr>
      <w:r w:rsidRPr="009A2A8B">
        <w:rPr>
          <w:rFonts w:ascii="Times New Roman" w:hAnsi="Times New Roman"/>
          <w:sz w:val="24"/>
          <w:szCs w:val="24"/>
        </w:rPr>
        <w:t>La situación del mercado laboral, que se sitúa en niveles de pleno empleo, y una inflación que por fin está alcanzando el objetivo del 2% que persigue la Fed justifican la subida, que, no obstante, no se ha tomado por unanimidad. El representante de la Reserva Federal Neel Kashkari era partidario de mantener las tasas sin cambios.</w:t>
      </w:r>
    </w:p>
    <w:p w:rsidR="007E09E1" w:rsidRDefault="00537DE2" w:rsidP="00537DE2">
      <w:pPr>
        <w:spacing w:line="240" w:lineRule="auto"/>
        <w:jc w:val="both"/>
        <w:rPr>
          <w:rFonts w:ascii="Times New Roman" w:hAnsi="Times New Roman"/>
          <w:sz w:val="24"/>
          <w:szCs w:val="24"/>
        </w:rPr>
      </w:pPr>
      <w:r>
        <w:rPr>
          <w:noProof/>
          <w:lang w:eastAsia="es-ES"/>
        </w:rPr>
        <w:drawing>
          <wp:inline distT="0" distB="0" distL="0" distR="0" wp14:anchorId="42DACBE7" wp14:editId="5ECD3F39">
            <wp:extent cx="5721350" cy="3797300"/>
            <wp:effectExtent l="0" t="0" r="0" b="0"/>
            <wp:docPr id="68" name="Imagen 68" descr="http://estaticos.expansion.com/assets/multimedia/imagenes/2017/03/15/1489601495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expansion.com/assets/multimedia/imagenes/2017/03/15/14896014950111.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24277" cy="3799243"/>
                    </a:xfrm>
                    <a:prstGeom prst="rect">
                      <a:avLst/>
                    </a:prstGeom>
                    <a:noFill/>
                    <a:ln>
                      <a:noFill/>
                    </a:ln>
                  </pic:spPr>
                </pic:pic>
              </a:graphicData>
            </a:graphic>
          </wp:inline>
        </w:drawing>
      </w:r>
    </w:p>
    <w:p w:rsidR="00537DE2" w:rsidRPr="00FB61DC" w:rsidRDefault="00537DE2" w:rsidP="00537DE2">
      <w:pPr>
        <w:spacing w:line="240" w:lineRule="auto"/>
        <w:jc w:val="both"/>
        <w:rPr>
          <w:rFonts w:ascii="Times New Roman" w:hAnsi="Times New Roman"/>
          <w:sz w:val="24"/>
          <w:szCs w:val="24"/>
        </w:rPr>
      </w:pPr>
      <w:r w:rsidRPr="00FB61DC">
        <w:rPr>
          <w:rFonts w:ascii="Times New Roman" w:hAnsi="Times New Roman"/>
          <w:sz w:val="24"/>
          <w:szCs w:val="24"/>
        </w:rPr>
        <w:t>El objetivo del organismo que preside Janet Yellen es evitar un sobrecalentamiento de la economía, que lleva seis años consecutivos de crecimiento sostenido. Pese a todo, la Fed ha decidido mantener el calendario previsto de subidas y aplicar dos incrementos más en 2017.</w:t>
      </w:r>
    </w:p>
    <w:p w:rsidR="00537DE2" w:rsidRPr="00FB61DC" w:rsidRDefault="00537DE2" w:rsidP="00537DE2">
      <w:pPr>
        <w:spacing w:line="240" w:lineRule="auto"/>
        <w:jc w:val="both"/>
        <w:rPr>
          <w:rFonts w:ascii="Times New Roman" w:hAnsi="Times New Roman"/>
          <w:sz w:val="24"/>
          <w:szCs w:val="24"/>
        </w:rPr>
      </w:pPr>
      <w:r w:rsidRPr="00FB61DC">
        <w:rPr>
          <w:rFonts w:ascii="Times New Roman" w:hAnsi="Times New Roman"/>
          <w:sz w:val="24"/>
          <w:szCs w:val="24"/>
        </w:rPr>
        <w:lastRenderedPageBreak/>
        <w:t>El claro mensaje de Yellen de hace dos semanas sobre la necesidad de endurecer la política monetaria y la situación macroeconómica americana hicieron pensar que podrían anunciarse hasta cuatro alzas durante este ejercicio. De hecho, hasta el discurso de la presidenta de la Fed en Chicago, el mercado no esperaba el siguiente incremento hasta el encuentro de junio.</w:t>
      </w:r>
    </w:p>
    <w:p w:rsidR="00537DE2" w:rsidRPr="00FB61DC" w:rsidRDefault="00537DE2" w:rsidP="00537DE2">
      <w:pPr>
        <w:spacing w:line="240" w:lineRule="auto"/>
        <w:jc w:val="both"/>
        <w:rPr>
          <w:rFonts w:ascii="Times New Roman" w:hAnsi="Times New Roman"/>
          <w:sz w:val="24"/>
          <w:szCs w:val="24"/>
        </w:rPr>
      </w:pPr>
      <w:r w:rsidRPr="00FB61DC">
        <w:rPr>
          <w:rFonts w:ascii="Times New Roman" w:hAnsi="Times New Roman"/>
          <w:sz w:val="24"/>
          <w:szCs w:val="24"/>
        </w:rPr>
        <w:t>De esta manera, según los planes del banco central de Estados Unidos, los tipos de interés se situarán en el 3% en 2019. La política monetaria de la Fed marca distancias con grandes bancos centrales como el europeo, que aún no tiene fecha para empezar a subir los tipos.</w:t>
      </w:r>
    </w:p>
    <w:p w:rsidR="00537DE2" w:rsidRDefault="00537DE2" w:rsidP="00537DE2">
      <w:pPr>
        <w:spacing w:line="240" w:lineRule="auto"/>
        <w:jc w:val="both"/>
        <w:rPr>
          <w:rFonts w:ascii="Times New Roman" w:hAnsi="Times New Roman"/>
          <w:sz w:val="24"/>
          <w:szCs w:val="24"/>
        </w:rPr>
      </w:pPr>
      <w:r w:rsidRPr="009A2A8B">
        <w:rPr>
          <w:rFonts w:ascii="Times New Roman" w:hAnsi="Times New Roman"/>
          <w:sz w:val="24"/>
          <w:szCs w:val="24"/>
        </w:rPr>
        <w:t>La confianza de la Reserva Federal en la evolución de la primera economía del mundo se refleja en sus proyecciones, que recogen un crecimiento previsto del PIB del 2,1% el año que viene, algo superior al calculado en diciembre. Sus expectativas sobre la tasa de paro en el 4,5% y la inflación en el 1,9% al final de este ej</w:t>
      </w:r>
      <w:r>
        <w:rPr>
          <w:rFonts w:ascii="Times New Roman" w:hAnsi="Times New Roman"/>
          <w:sz w:val="24"/>
          <w:szCs w:val="24"/>
        </w:rPr>
        <w:t>ercicio permanecen sin cambios.</w:t>
      </w:r>
    </w:p>
    <w:p w:rsidR="007E09E1" w:rsidRDefault="007E09E1" w:rsidP="007E09E1">
      <w:pPr>
        <w:spacing w:line="240" w:lineRule="auto"/>
        <w:jc w:val="both"/>
        <w:rPr>
          <w:rFonts w:ascii="Times New Roman" w:hAnsi="Times New Roman"/>
          <w:sz w:val="24"/>
          <w:szCs w:val="24"/>
        </w:rPr>
      </w:pPr>
      <w:r>
        <w:rPr>
          <w:rFonts w:ascii="Times New Roman" w:hAnsi="Times New Roman"/>
          <w:sz w:val="24"/>
          <w:szCs w:val="24"/>
        </w:rPr>
        <w:t xml:space="preserve">- </w:t>
      </w:r>
      <w:r w:rsidRPr="007E09E1">
        <w:rPr>
          <w:rFonts w:ascii="Times New Roman" w:hAnsi="Times New Roman"/>
          <w:sz w:val="24"/>
          <w:szCs w:val="24"/>
          <w:u w:val="single"/>
        </w:rPr>
        <w:t>El mapa de la desigualdad en Europa</w:t>
      </w:r>
      <w:r>
        <w:rPr>
          <w:rFonts w:ascii="Times New Roman" w:hAnsi="Times New Roman"/>
          <w:sz w:val="24"/>
          <w:szCs w:val="24"/>
        </w:rPr>
        <w:t xml:space="preserve"> (Cinco Días - </w:t>
      </w:r>
      <w:r w:rsidRPr="00B35C3A">
        <w:rPr>
          <w:rFonts w:ascii="Times New Roman" w:hAnsi="Times New Roman"/>
          <w:b/>
          <w:sz w:val="24"/>
          <w:szCs w:val="24"/>
        </w:rPr>
        <w:t>21/3/17</w:t>
      </w:r>
      <w:r>
        <w:rPr>
          <w:rFonts w:ascii="Times New Roman" w:hAnsi="Times New Roman"/>
          <w:sz w:val="24"/>
          <w:szCs w:val="24"/>
        </w:rPr>
        <w:t>)</w:t>
      </w:r>
    </w:p>
    <w:p w:rsidR="007E09E1" w:rsidRPr="00B35C3A" w:rsidRDefault="007E09E1" w:rsidP="007E09E1">
      <w:pPr>
        <w:spacing w:line="240" w:lineRule="auto"/>
        <w:jc w:val="both"/>
        <w:rPr>
          <w:rFonts w:ascii="Times New Roman" w:hAnsi="Times New Roman"/>
          <w:sz w:val="24"/>
          <w:szCs w:val="24"/>
        </w:rPr>
      </w:pPr>
      <w:r w:rsidRPr="00B35C3A">
        <w:rPr>
          <w:rFonts w:ascii="Times New Roman" w:hAnsi="Times New Roman"/>
          <w:sz w:val="24"/>
          <w:szCs w:val="24"/>
        </w:rPr>
        <w:t>Eurostat, la oficina estadística de l</w:t>
      </w:r>
      <w:r>
        <w:rPr>
          <w:rFonts w:ascii="Times New Roman" w:hAnsi="Times New Roman"/>
          <w:sz w:val="24"/>
          <w:szCs w:val="24"/>
        </w:rPr>
        <w:t xml:space="preserve">a Comisión Europea, </w:t>
      </w:r>
      <w:r w:rsidRPr="00B35C3A">
        <w:rPr>
          <w:rFonts w:ascii="Times New Roman" w:hAnsi="Times New Roman"/>
          <w:sz w:val="24"/>
          <w:szCs w:val="24"/>
        </w:rPr>
        <w:t>mide la desigualdad a través de una estadística que compara la evolución de los ingresos del 20% de la población con la mayor renta disponible y la compara con los del 20 % con menor renta disponible. En 2008, el 20% más rico ganaba 4,9 veces más que el 20% más pobre; siete años después, esa cifra subió a 5,2, tres décimas de incremento. En esa estadística hay cuatro naciones (Lituania, Rumania, España y Estonia) donde la desigualdad ha crecido por encima de un punto, más de tres veces que la media en la zona euro. El caso de España es especialmente llamativo porque es el más grande y el más desarrollado de los cuatro. En 2008, el 20% más rico ganaba 5,6 veces más que el 20% más pobre, mientras que en 2015, esa cifra escala al 6,9. Solo Lituania, Rumanía o Bulgaria tienen porcentajes superiores. En el otro lado hay doce países de la UE en los que la brecha entre los más ricos y los más pobres se ha reducido en la crisis y entre ellos se encuentran Portugal (6), Alemania (4,8), Francia (4,3), Holanda o Bélgica (3,8).</w:t>
      </w:r>
    </w:p>
    <w:p w:rsidR="007E09E1" w:rsidRPr="00B35C3A" w:rsidRDefault="007E09E1" w:rsidP="007E09E1">
      <w:pPr>
        <w:spacing w:line="240" w:lineRule="auto"/>
        <w:jc w:val="both"/>
        <w:rPr>
          <w:rFonts w:ascii="Times New Roman" w:hAnsi="Times New Roman"/>
          <w:sz w:val="24"/>
          <w:szCs w:val="24"/>
        </w:rPr>
      </w:pPr>
      <w:r w:rsidRPr="00B35C3A">
        <w:rPr>
          <w:rFonts w:ascii="Times New Roman" w:hAnsi="Times New Roman"/>
          <w:sz w:val="24"/>
          <w:szCs w:val="24"/>
        </w:rPr>
        <w:t>El otro indicador que revela el deterioro de las condiciones de vida en España es el del porcentaje de población en riesgo de pobreza. Eurostat incluye aquí a los ciudadanos que perciban unos ingresos por debajo del 60% de la media nacional una vez recibidas las transferencias sociales correspondientes (pensiones, prestaciones por paro, ayudas públicas….). En 2008, el porcentaje de población en esa situación era del 21,7% en la zona euro, del 23,7% en la Unión Europea y del 23,8% en España. Siete años después, esos porcentajes se han situado en el 23,1% (subida de 1,4 puntos), en el 23,7% (sin cambios) y en el 28,6% (4,8 puntos). De esta manera, España se ha convertido en el tercer país de la UE en el que más población ha pasado a estar en riesgo de pobreza durante la crisis, con un avance de 4,8 puntos, solo superada por Grecia y Chipre, ambas sometidas a los ajustes draconianos tras ser rescatadas. En este avance ha tenido un peso determinante la devaluación salarial iniciada en 2012 y las sucesivas subidas de impuestos que se han aprobado en las dos legislaturas de Mariano Rajoy. Especialmente llamativa fue la subida del tipo general del IVA, cuyo incremento de tres puntos la situó como la nación que más incrementó la presión fiscal en ese tributo.</w:t>
      </w:r>
    </w:p>
    <w:p w:rsidR="007E09E1" w:rsidRPr="009A2A8B" w:rsidRDefault="007E09E1" w:rsidP="00537DE2">
      <w:pPr>
        <w:spacing w:line="240" w:lineRule="auto"/>
        <w:jc w:val="both"/>
        <w:rPr>
          <w:rFonts w:ascii="Times New Roman" w:hAnsi="Times New Roman"/>
          <w:sz w:val="24"/>
          <w:szCs w:val="24"/>
        </w:rPr>
      </w:pPr>
      <w:r w:rsidRPr="00B35C3A">
        <w:rPr>
          <w:rFonts w:ascii="Times New Roman" w:hAnsi="Times New Roman"/>
          <w:sz w:val="24"/>
          <w:szCs w:val="24"/>
        </w:rPr>
        <w:t>En diez de los 27 países que componen la UE, la población en riesgo de pobreza ha bajado durante la crisis. Especialmente llamativos son los recortes experimentados por los países menos desarrollados. El ajuste más importante se ha producido en el caso de Polonia, en el que ese colectivo ha pasado del 30,5% de la población en 2008 al 23,4% en 2015, con un ajuste de 7,1 puntos, seguido por Rumania, con otro ajuste de 6,8 puntos, en el que el colectivo afectado por el riesgo de pobreza ha descendido desde el 44,2% al 37,4% de la población.</w:t>
      </w:r>
    </w:p>
    <w:p w:rsidR="00537DE2" w:rsidRDefault="00537DE2" w:rsidP="00537DE2">
      <w:pPr>
        <w:spacing w:line="240" w:lineRule="auto"/>
        <w:jc w:val="both"/>
        <w:rPr>
          <w:rFonts w:ascii="Times New Roman" w:hAnsi="Times New Roman"/>
          <w:sz w:val="24"/>
          <w:szCs w:val="24"/>
        </w:rPr>
      </w:pPr>
      <w:r>
        <w:rPr>
          <w:noProof/>
          <w:lang w:eastAsia="es-ES"/>
        </w:rPr>
        <w:lastRenderedPageBreak/>
        <w:drawing>
          <wp:inline distT="0" distB="0" distL="0" distR="0" wp14:anchorId="47BECF3A" wp14:editId="7E20CB9E">
            <wp:extent cx="5396507" cy="8559800"/>
            <wp:effectExtent l="0" t="0" r="0" b="0"/>
            <wp:docPr id="70" name="Imagen 70"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040" cy="8565404"/>
                    </a:xfrm>
                    <a:prstGeom prst="rect">
                      <a:avLst/>
                    </a:prstGeom>
                    <a:noFill/>
                    <a:ln>
                      <a:noFill/>
                    </a:ln>
                  </pic:spPr>
                </pic:pic>
              </a:graphicData>
            </a:graphic>
          </wp:inline>
        </w:drawing>
      </w:r>
    </w:p>
    <w:p w:rsidR="00537DE2" w:rsidRDefault="00537DE2" w:rsidP="00537DE2">
      <w:pPr>
        <w:spacing w:line="240" w:lineRule="auto"/>
        <w:jc w:val="both"/>
        <w:rPr>
          <w:rFonts w:ascii="Times New Roman" w:hAnsi="Times New Roman"/>
          <w:sz w:val="24"/>
          <w:szCs w:val="24"/>
        </w:rPr>
      </w:pPr>
    </w:p>
    <w:p w:rsidR="00537DE2" w:rsidRPr="003669FC" w:rsidRDefault="00537DE2" w:rsidP="00537DE2">
      <w:pPr>
        <w:spacing w:line="240" w:lineRule="auto"/>
        <w:jc w:val="both"/>
        <w:textAlignment w:val="baseline"/>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35 años, sin empleo y “enganchado”</w:t>
      </w:r>
      <w:r w:rsidRPr="003669FC">
        <w:rPr>
          <w:rFonts w:ascii="Times New Roman" w:hAnsi="Times New Roman"/>
          <w:sz w:val="24"/>
          <w:szCs w:val="24"/>
          <w:u w:val="single"/>
        </w:rPr>
        <w:t xml:space="preserve"> a las pantallas: EEUU se pregunta qué hacer con sus nuevos ninis</w:t>
      </w:r>
      <w:r>
        <w:rPr>
          <w:rFonts w:ascii="Times New Roman" w:hAnsi="Times New Roman"/>
          <w:sz w:val="24"/>
          <w:szCs w:val="24"/>
        </w:rPr>
        <w:t xml:space="preserve"> (Libertad Digital - </w:t>
      </w:r>
      <w:r w:rsidRPr="003669FC">
        <w:rPr>
          <w:rFonts w:ascii="Times New Roman" w:hAnsi="Times New Roman"/>
          <w:b/>
          <w:sz w:val="24"/>
          <w:szCs w:val="24"/>
        </w:rPr>
        <w:t>26/3/17</w:t>
      </w:r>
      <w:r>
        <w:rPr>
          <w:rFonts w:ascii="Times New Roman" w:hAnsi="Times New Roman"/>
          <w:sz w:val="24"/>
          <w:szCs w:val="24"/>
        </w:rPr>
        <w:t>)</w:t>
      </w:r>
    </w:p>
    <w:p w:rsidR="00537DE2" w:rsidRPr="004905E5" w:rsidRDefault="00537DE2" w:rsidP="00537DE2">
      <w:pPr>
        <w:spacing w:line="240" w:lineRule="auto"/>
        <w:jc w:val="both"/>
        <w:textAlignment w:val="baseline"/>
        <w:rPr>
          <w:rFonts w:ascii="Times New Roman" w:hAnsi="Times New Roman"/>
          <w:color w:val="FF0000"/>
          <w:sz w:val="24"/>
          <w:szCs w:val="24"/>
        </w:rPr>
      </w:pPr>
      <w:r w:rsidRPr="004905E5">
        <w:rPr>
          <w:rFonts w:ascii="Times New Roman" w:hAnsi="Times New Roman"/>
          <w:color w:val="FF0000"/>
          <w:sz w:val="24"/>
          <w:szCs w:val="24"/>
        </w:rPr>
        <w:t>Desde comienzos del siglo XXI, crece el porcentaje de norteamericanos en edad de trabajar que se quedan al margen del sistema.</w:t>
      </w:r>
    </w:p>
    <w:p w:rsidR="00537DE2" w:rsidRDefault="00537DE2" w:rsidP="00537DE2">
      <w:pPr>
        <w:spacing w:line="240" w:lineRule="auto"/>
        <w:jc w:val="both"/>
        <w:textAlignment w:val="baseline"/>
        <w:rPr>
          <w:rFonts w:ascii="Times New Roman" w:hAnsi="Times New Roman"/>
          <w:sz w:val="24"/>
          <w:szCs w:val="24"/>
        </w:rPr>
      </w:pPr>
      <w:r>
        <w:rPr>
          <w:rFonts w:ascii="Times New Roman" w:hAnsi="Times New Roman"/>
          <w:sz w:val="24"/>
          <w:szCs w:val="24"/>
        </w:rPr>
        <w:t>(Por D. Soriano)</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Del 81,5% en el año 2000 al 78,2% en 2017. Son tres puntos de diferencia en 17 años. No parece demasiado. Muchas otras estadísticas económicas se han movido más. Sin embargo, ésta es especialmente significativa y refleja un problema que tiene muy preocupados a economistas, periodistas, políticos e intelectuales norteamericanos. Es el tema</w:t>
      </w:r>
      <w:r>
        <w:rPr>
          <w:rFonts w:ascii="Times New Roman" w:hAnsi="Times New Roman"/>
          <w:sz w:val="24"/>
          <w:szCs w:val="24"/>
        </w:rPr>
        <w:t xml:space="preserve"> del momento (para mal, claro).</w:t>
      </w:r>
    </w:p>
    <w:p w:rsidR="00537DE2" w:rsidRPr="00207869" w:rsidRDefault="00537DE2" w:rsidP="00537DE2">
      <w:pPr>
        <w:spacing w:line="240" w:lineRule="auto"/>
        <w:jc w:val="both"/>
        <w:textAlignment w:val="baseline"/>
        <w:rPr>
          <w:rFonts w:ascii="Times New Roman" w:hAnsi="Times New Roman"/>
          <w:sz w:val="24"/>
          <w:szCs w:val="24"/>
          <w:u w:val="single"/>
        </w:rPr>
      </w:pPr>
      <w:r w:rsidRPr="003669FC">
        <w:rPr>
          <w:rFonts w:ascii="Times New Roman" w:hAnsi="Times New Roman"/>
          <w:sz w:val="24"/>
          <w:szCs w:val="24"/>
        </w:rPr>
        <w:t>Porque esas dos cifras reflejan el porcentaje de la población estadounidense entre 25 y 54 años que tiene un empleo. Hablamos de</w:t>
      </w:r>
      <w:r>
        <w:rPr>
          <w:rFonts w:ascii="Times New Roman" w:hAnsi="Times New Roman"/>
          <w:sz w:val="24"/>
          <w:szCs w:val="24"/>
        </w:rPr>
        <w:t xml:space="preserve"> eso que los americanos llaman “prime working lives”</w:t>
      </w:r>
      <w:r w:rsidRPr="003669FC">
        <w:rPr>
          <w:rFonts w:ascii="Times New Roman" w:hAnsi="Times New Roman"/>
          <w:sz w:val="24"/>
          <w:szCs w:val="24"/>
        </w:rPr>
        <w:t xml:space="preserve">, el momento en el que se supone que todo el mundo debería estar trabajando. Antes de los 25 se entiende que muchos todavía se están formando; y a partir de los 55, empiezan las prejubilaciones, posibles enfermedades, retiro para los que hayan ahorrado lo suficiente... Pero entre los 25 y los 54 no hay excusas. La incorporación de la mujer al mercado laboral había conseguido que esa cifra creciera casi sin interrupción desde la Segunda Guerra Mundial. Algún bajón de unos pocos trimestres que coincidía con las recesiones y poco más. Hasta ahora. Porque </w:t>
      </w:r>
      <w:r w:rsidRPr="00207869">
        <w:rPr>
          <w:rFonts w:ascii="Times New Roman" w:hAnsi="Times New Roman"/>
          <w:sz w:val="24"/>
          <w:szCs w:val="24"/>
          <w:u w:val="single"/>
        </w:rPr>
        <w:t>además no sólo ha caído el porcentaje de los que tienen un empleo, sino también la tasa de actividad (que incluye a los que, estando en paro, siguen dentro del mercado laboral, buscando un trabajo). Cada vez son más los que deciden, simplemente, quedarse al margen del sistema.</w:t>
      </w:r>
    </w:p>
    <w:p w:rsidR="00537DE2" w:rsidRPr="00207869" w:rsidRDefault="00537DE2" w:rsidP="00537DE2">
      <w:pPr>
        <w:spacing w:line="240" w:lineRule="auto"/>
        <w:jc w:val="both"/>
        <w:textAlignment w:val="baseline"/>
        <w:rPr>
          <w:rFonts w:ascii="Times New Roman" w:hAnsi="Times New Roman"/>
          <w:color w:val="FF0000"/>
          <w:sz w:val="24"/>
          <w:szCs w:val="24"/>
          <w:u w:val="single"/>
        </w:rPr>
      </w:pPr>
      <w:r w:rsidRPr="00207869">
        <w:rPr>
          <w:rFonts w:ascii="Times New Roman" w:hAnsi="Times New Roman"/>
          <w:color w:val="FF0000"/>
          <w:sz w:val="24"/>
          <w:szCs w:val="24"/>
          <w:u w:val="single"/>
        </w:rPr>
        <w:t>Son los nuevos ninis, adultos jóvenes, menores de 45 años, que no tienen trabajo ni quieren tenerlo, al menos en el corto plazo. Solteros en su gran mayoría. Viven en casa de sus padres y los pocos ingresos que obtienen los reciben por pequeños trabajos al margen del sistema o les llegan de programas de ayudas públicos.</w:t>
      </w:r>
    </w:p>
    <w:p w:rsidR="00537DE2" w:rsidRPr="003669FC" w:rsidRDefault="00537DE2" w:rsidP="00537DE2">
      <w:pPr>
        <w:spacing w:line="240" w:lineRule="auto"/>
        <w:jc w:val="both"/>
        <w:textAlignment w:val="baseline"/>
        <w:rPr>
          <w:rFonts w:ascii="Times New Roman" w:hAnsi="Times New Roman"/>
          <w:sz w:val="24"/>
          <w:szCs w:val="24"/>
        </w:rPr>
      </w:pPr>
      <w:r>
        <w:rPr>
          <w:rFonts w:ascii="Times New Roman" w:hAnsi="Times New Roman"/>
          <w:sz w:val="24"/>
          <w:szCs w:val="24"/>
        </w:rPr>
        <w:t>¿Por qué?</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No, no es el por el paro, que está en niveles históricamente reducidos. Porque además, como decimos, no sólo ha caído la tasa de empleo (porcentaje de los que tienen un trabajo): también se ha desplomado la tasa de actividad, que une a los que tienen un empleo y a los que, aunque estén en paro, están buscando uno. Y tampoco es por una recesión que hace años terminó: la tasa de empleo ha mejorado algo en los últimos trimestres gracias a la recuperación de la economía norteamericana. Además, la tendencia comenzó bastante antes de 2007.</w:t>
      </w:r>
    </w:p>
    <w:p w:rsidR="00537DE2" w:rsidRPr="00207869" w:rsidRDefault="00537DE2" w:rsidP="00537DE2">
      <w:pPr>
        <w:spacing w:line="240" w:lineRule="auto"/>
        <w:jc w:val="both"/>
        <w:textAlignment w:val="baseline"/>
        <w:rPr>
          <w:rFonts w:ascii="Times New Roman" w:hAnsi="Times New Roman"/>
          <w:sz w:val="24"/>
          <w:szCs w:val="24"/>
          <w:u w:val="single"/>
        </w:rPr>
      </w:pPr>
      <w:r w:rsidRPr="00207869">
        <w:rPr>
          <w:rFonts w:ascii="Times New Roman" w:hAnsi="Times New Roman"/>
          <w:sz w:val="24"/>
          <w:szCs w:val="24"/>
          <w:u w:val="single"/>
        </w:rPr>
        <w:t>Tampoco es normal: desde la Segunda Guerra Mundial nunca ha habido un período tan prolongado de tiempo en el que se haya registrado un descenso de esta ratio. Por eso es uno de los temas de moda entre los economistas y periodistas estadounidenses.</w:t>
      </w:r>
    </w:p>
    <w:p w:rsidR="00537DE2" w:rsidRPr="003669FC" w:rsidRDefault="00537DE2" w:rsidP="00537DE2">
      <w:pPr>
        <w:spacing w:line="240" w:lineRule="auto"/>
        <w:jc w:val="both"/>
        <w:textAlignment w:val="baseline"/>
        <w:rPr>
          <w:rFonts w:ascii="Times New Roman" w:hAnsi="Times New Roman"/>
          <w:sz w:val="24"/>
          <w:szCs w:val="24"/>
        </w:rPr>
      </w:pPr>
      <w:r w:rsidRPr="00207869">
        <w:rPr>
          <w:rFonts w:ascii="Times New Roman" w:hAnsi="Times New Roman"/>
          <w:sz w:val="24"/>
          <w:szCs w:val="24"/>
          <w:u w:val="single"/>
        </w:rPr>
        <w:t>En la búsqueda de culpables, los analistas señalan a algunos sospechosos habituales y también a nuevos elementos que están cambiando el paisaje de la sociedad americana.</w:t>
      </w:r>
      <w:r w:rsidRPr="003669FC">
        <w:rPr>
          <w:rFonts w:ascii="Times New Roman" w:hAnsi="Times New Roman"/>
          <w:sz w:val="24"/>
          <w:szCs w:val="24"/>
        </w:rPr>
        <w:t xml:space="preserve"> </w:t>
      </w:r>
      <w:r w:rsidRPr="00207869">
        <w:rPr>
          <w:rFonts w:ascii="Times New Roman" w:hAnsi="Times New Roman"/>
          <w:color w:val="FF0000"/>
          <w:sz w:val="24"/>
          <w:szCs w:val="24"/>
          <w:u w:val="single"/>
        </w:rPr>
        <w:t>Así, en primer lugar se apunta a la globalización y a la automatización, que han acabado con miles de empleos en el sector industrial</w:t>
      </w:r>
      <w:r w:rsidRPr="003669FC">
        <w:rPr>
          <w:rFonts w:ascii="Times New Roman" w:hAnsi="Times New Roman"/>
          <w:sz w:val="24"/>
          <w:szCs w:val="24"/>
        </w:rPr>
        <w:t xml:space="preserve">. Según esta versión, las últimas décadas han visto como desaparecían las oportunidades laborales para los estadounidenses de baja cualificación (aquellos que no terminan el high school o que se limitan a sacarse el título de secundaria). No es sólo que haya menos empleos en los sectores que han ocupado estos trabajadores, que </w:t>
      </w:r>
      <w:r w:rsidRPr="003669FC">
        <w:rPr>
          <w:rFonts w:ascii="Times New Roman" w:hAnsi="Times New Roman"/>
          <w:sz w:val="24"/>
          <w:szCs w:val="24"/>
        </w:rPr>
        <w:lastRenderedPageBreak/>
        <w:t>también; sino que, además, el tipo de trabajo al que tienen acceso es más precario, peor pagado y corre más riesgo de ser eliminado en cualquier momento</w:t>
      </w:r>
      <w:r>
        <w:rPr>
          <w:rFonts w:ascii="Times New Roman" w:hAnsi="Times New Roman"/>
          <w:sz w:val="24"/>
          <w:szCs w:val="24"/>
        </w:rPr>
        <w:t xml:space="preserve"> por la creciente robotización.</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En este sentido, se dibuja un panorama en el que adquieren relevancia aspectos que podríamos llamar económicos, como los bajos salarios y la falta de estabilidad en estos nuevos empleos. Pero que también tiene una perspectiva social. Podr</w:t>
      </w:r>
      <w:r>
        <w:rPr>
          <w:rFonts w:ascii="Times New Roman" w:hAnsi="Times New Roman"/>
          <w:sz w:val="24"/>
          <w:szCs w:val="24"/>
        </w:rPr>
        <w:t>ía resumirse en algo así como: “</w:t>
      </w:r>
      <w:r w:rsidRPr="003669FC">
        <w:rPr>
          <w:rFonts w:ascii="Times New Roman" w:hAnsi="Times New Roman"/>
          <w:sz w:val="24"/>
          <w:szCs w:val="24"/>
        </w:rPr>
        <w:t>No es sólo cuestión de si el salario que cobra este tipo es más alto, igual o más bajo que el que cobraba un trabajador de baja cualificación en 1985. Es que, además, no es lo mismo, desde el punto de vista de su realización personal, trabajar en un WalMart, que es lo que tiene más a su alcance el nini del 2015, que hacerlo en una planta automovilística en</w:t>
      </w:r>
      <w:r>
        <w:rPr>
          <w:rFonts w:ascii="Times New Roman" w:hAnsi="Times New Roman"/>
          <w:sz w:val="24"/>
          <w:szCs w:val="24"/>
        </w:rPr>
        <w:t xml:space="preserve"> Detroit, como hacía su padre”.</w:t>
      </w:r>
    </w:p>
    <w:p w:rsidR="00537DE2" w:rsidRPr="003669FC" w:rsidRDefault="00537DE2" w:rsidP="00537DE2">
      <w:pPr>
        <w:spacing w:line="240" w:lineRule="auto"/>
        <w:jc w:val="both"/>
        <w:textAlignment w:val="baseline"/>
        <w:rPr>
          <w:rFonts w:ascii="Times New Roman" w:hAnsi="Times New Roman"/>
          <w:sz w:val="24"/>
          <w:szCs w:val="24"/>
        </w:rPr>
      </w:pPr>
      <w:r w:rsidRPr="00207869">
        <w:rPr>
          <w:rFonts w:ascii="Times New Roman" w:hAnsi="Times New Roman"/>
          <w:sz w:val="24"/>
          <w:szCs w:val="24"/>
          <w:u w:val="single"/>
        </w:rPr>
        <w:t>Si el enfoque es correcto o no, es otro tema. Pero lo que sí es cierto es que buena parte de los nuevos empleos se están creando en el sector servicios.</w:t>
      </w:r>
      <w:r w:rsidRPr="003669FC">
        <w:rPr>
          <w:rFonts w:ascii="Times New Roman" w:hAnsi="Times New Roman"/>
          <w:sz w:val="24"/>
          <w:szCs w:val="24"/>
        </w:rPr>
        <w:t xml:space="preserve"> Muchos de ellos, por cierto, en sectores en los que tradicionalmente ha habido más presencia femenina (desde la educación a los cuidados médicos), algo que también cobra importancia cuando se analizan las cifras y se ve que, aunque también las mujeres han visto reducida algo su tasa de ocupación, algo nuevo y que rompe con una dinámica de medio siglo de integración en el mercado laboral, han sido los hombres de mediana edad sin formación el grupo demográfico que más ha sentido los efect</w:t>
      </w:r>
      <w:r>
        <w:rPr>
          <w:rFonts w:ascii="Times New Roman" w:hAnsi="Times New Roman"/>
          <w:sz w:val="24"/>
          <w:szCs w:val="24"/>
        </w:rPr>
        <w:t>os de este cambio de tendencia.</w:t>
      </w:r>
    </w:p>
    <w:p w:rsidR="00537DE2" w:rsidRPr="003669FC" w:rsidRDefault="00537DE2" w:rsidP="00537DE2">
      <w:pPr>
        <w:spacing w:line="240" w:lineRule="auto"/>
        <w:jc w:val="both"/>
        <w:textAlignment w:val="baseline"/>
        <w:rPr>
          <w:rFonts w:ascii="Times New Roman" w:hAnsi="Times New Roman"/>
          <w:sz w:val="24"/>
          <w:szCs w:val="24"/>
        </w:rPr>
      </w:pPr>
      <w:r w:rsidRPr="00207869">
        <w:rPr>
          <w:rFonts w:ascii="Times New Roman" w:hAnsi="Times New Roman"/>
          <w:color w:val="FF0000"/>
          <w:sz w:val="24"/>
          <w:szCs w:val="24"/>
          <w:u w:val="single"/>
        </w:rPr>
        <w:t>En segundo lugar, tenemos la caída de la remuneración para estos empleos. En general, toda la economía norteamericana ha sufrido este fenómeno, como el resto de las occidentales, por otro lado (de hecho, quizás en EEUU se ha notado menos que en otros países).</w:t>
      </w:r>
      <w:r w:rsidRPr="003669FC">
        <w:rPr>
          <w:rFonts w:ascii="Times New Roman" w:hAnsi="Times New Roman"/>
          <w:sz w:val="24"/>
          <w:szCs w:val="24"/>
        </w:rPr>
        <w:t xml:space="preserve"> La prima de cualificación (lo que puede esperar ganar un titulado universitario frente a un trabajador que sólo tiene estudios secundarios) se ha disparado en el último medio siglo, especialmente en determinadas ocupaciones asociadas a la tecnología, el cuidado de la sa</w:t>
      </w:r>
      <w:r>
        <w:rPr>
          <w:rFonts w:ascii="Times New Roman" w:hAnsi="Times New Roman"/>
          <w:sz w:val="24"/>
          <w:szCs w:val="24"/>
        </w:rPr>
        <w:t>lud o los mercados financieros.</w:t>
      </w:r>
    </w:p>
    <w:p w:rsidR="00537DE2" w:rsidRPr="003669FC" w:rsidRDefault="00537DE2" w:rsidP="00537DE2">
      <w:pPr>
        <w:spacing w:line="240" w:lineRule="auto"/>
        <w:jc w:val="both"/>
        <w:textAlignment w:val="baseline"/>
        <w:rPr>
          <w:rFonts w:ascii="Times New Roman" w:hAnsi="Times New Roman"/>
          <w:sz w:val="24"/>
          <w:szCs w:val="24"/>
        </w:rPr>
      </w:pPr>
      <w:r w:rsidRPr="00207869">
        <w:rPr>
          <w:rFonts w:ascii="Times New Roman" w:hAnsi="Times New Roman"/>
          <w:color w:val="FF0000"/>
          <w:sz w:val="24"/>
          <w:szCs w:val="24"/>
          <w:u w:val="single"/>
        </w:rPr>
        <w:t>Para numerosos autores, el Estado del Bienestar norteamericano tiene su parte de culpa en este fenómeno</w:t>
      </w:r>
      <w:r w:rsidRPr="003669FC">
        <w:rPr>
          <w:rFonts w:ascii="Times New Roman" w:hAnsi="Times New Roman"/>
          <w:sz w:val="24"/>
          <w:szCs w:val="24"/>
        </w:rPr>
        <w:t>. La discusión tradicional en este punto ha girado en torno a la dimensión de las ayudas. Ahora se pone la lupa más en el diseño. Porque a pesar de lo que se crea en Europa, en muchas partidas el gasto de las de las diferentes administraciones norteamericanas no está tan alejado de las del Viejo Continente. Pero la clave no es sólo cuánto, sino también cómo. Aquí tendríamos varios problemas relacionados. El primero es quién recibe estas ayudas: tanto en EEUU y en Europa, buena parte del gasto vuelve a los bolsillos de la misma clase media que los pagó antes con sus impuestos, en un juego de ida y vuelta ineficiente y con pocos réditos para aquellos que entran en una situación puntual de necesidad. La segunda derivada tiene que ver con la famosa trampa de la pobreza: un esquema de subsidios que acaba consolidando la situación</w:t>
      </w:r>
      <w:r>
        <w:rPr>
          <w:rFonts w:ascii="Times New Roman" w:hAnsi="Times New Roman"/>
          <w:sz w:val="24"/>
          <w:szCs w:val="24"/>
        </w:rPr>
        <w:t xml:space="preserve"> contra la que en teoría lucha.</w:t>
      </w:r>
    </w:p>
    <w:p w:rsidR="00537DE2" w:rsidRPr="00207869" w:rsidRDefault="00537DE2" w:rsidP="00537DE2">
      <w:pPr>
        <w:spacing w:line="240" w:lineRule="auto"/>
        <w:jc w:val="both"/>
        <w:textAlignment w:val="baseline"/>
        <w:rPr>
          <w:rFonts w:ascii="Times New Roman" w:hAnsi="Times New Roman"/>
          <w:sz w:val="24"/>
          <w:szCs w:val="24"/>
          <w:u w:val="single"/>
        </w:rPr>
      </w:pPr>
      <w:r w:rsidRPr="003669FC">
        <w:rPr>
          <w:rFonts w:ascii="Times New Roman" w:hAnsi="Times New Roman"/>
          <w:sz w:val="24"/>
          <w:szCs w:val="24"/>
        </w:rPr>
        <w:t xml:space="preserve">Las cifras nos indican que existe una población creciente que está estancada en esta situación, ya sea por miedo a la pérdida del que hasta ahora es su único medio de vida o por falta de las habilidades más básicas que el mercado demanda. Y lo que debería ser una ayuda puntual, acaba cronificando una realidad indeseada. En este sentido, </w:t>
      </w:r>
      <w:r w:rsidRPr="00207869">
        <w:rPr>
          <w:rFonts w:ascii="Times New Roman" w:hAnsi="Times New Roman"/>
          <w:sz w:val="24"/>
          <w:szCs w:val="24"/>
          <w:u w:val="single"/>
        </w:rPr>
        <w:t>el Estado norteamericano (como muchos europeos) se ha mostrado dolorosamente incapaz e ineficiente en la readaptación de los trabajadores que se quedaron atrás por el cambio tecnológico o de los jóvenes que fracasaron durante su etapa educativa.</w:t>
      </w:r>
    </w:p>
    <w:p w:rsidR="00537DE2" w:rsidRPr="003669FC" w:rsidRDefault="00537DE2" w:rsidP="00537DE2">
      <w:pPr>
        <w:spacing w:line="240" w:lineRule="auto"/>
        <w:jc w:val="both"/>
        <w:textAlignment w:val="baseline"/>
        <w:rPr>
          <w:rFonts w:ascii="Times New Roman" w:hAnsi="Times New Roman"/>
          <w:sz w:val="24"/>
          <w:szCs w:val="24"/>
        </w:rPr>
      </w:pPr>
      <w:r w:rsidRPr="00207869">
        <w:rPr>
          <w:rFonts w:ascii="Times New Roman" w:hAnsi="Times New Roman"/>
          <w:color w:val="FF0000"/>
          <w:sz w:val="24"/>
          <w:szCs w:val="24"/>
          <w:u w:val="single"/>
        </w:rPr>
        <w:t xml:space="preserve">Por último, existe un último elemento, sorprendente quizás, pero al que muchos analistas señalan como culpable en parte del fenómeno: las posibilidades de ocio de calidad a bajo </w:t>
      </w:r>
      <w:r w:rsidRPr="00207869">
        <w:rPr>
          <w:rFonts w:ascii="Times New Roman" w:hAnsi="Times New Roman"/>
          <w:color w:val="FF0000"/>
          <w:sz w:val="24"/>
          <w:szCs w:val="24"/>
          <w:u w:val="single"/>
        </w:rPr>
        <w:lastRenderedPageBreak/>
        <w:t>precio</w:t>
      </w:r>
      <w:r w:rsidRPr="003669FC">
        <w:rPr>
          <w:rFonts w:ascii="Times New Roman" w:hAnsi="Times New Roman"/>
          <w:sz w:val="24"/>
          <w:szCs w:val="24"/>
        </w:rPr>
        <w:t>. Internet ofrece en estos momentos una alternativa para esos ninis treintañeros que antes no existía. Es decir, hace 20 o 30 años, un tipo de mediana edad sin empleo tenía pocas opciones más allá de darse un paseo por el pueblo o deambular de acá para allá con los amigos. Ahora tiene, por unos pocos dólares, acceso a juegos online, películas, series y todo tipo de redes sociales. Cuidado, esto tiene efectos que también son positivos: por ejemplo, el descenso en la tasa de criminalidad de los últimos años se asocia, al menos en parte, al tiempo que muchos jóvenes desempleados pasan en casa y que les aleja de tentaciones más</w:t>
      </w:r>
      <w:r>
        <w:rPr>
          <w:rFonts w:ascii="Times New Roman" w:hAnsi="Times New Roman"/>
          <w:sz w:val="24"/>
          <w:szCs w:val="24"/>
        </w:rPr>
        <w:t xml:space="preserve"> peligrosas.</w:t>
      </w:r>
    </w:p>
    <w:p w:rsidR="00537DE2" w:rsidRPr="003669FC" w:rsidRDefault="00537DE2" w:rsidP="00537DE2">
      <w:pPr>
        <w:spacing w:line="240" w:lineRule="auto"/>
        <w:jc w:val="both"/>
        <w:textAlignment w:val="baseline"/>
        <w:rPr>
          <w:rFonts w:ascii="Times New Roman" w:hAnsi="Times New Roman"/>
          <w:sz w:val="24"/>
          <w:szCs w:val="24"/>
        </w:rPr>
      </w:pPr>
      <w:r w:rsidRPr="00207869">
        <w:rPr>
          <w:rFonts w:ascii="Times New Roman" w:hAnsi="Times New Roman"/>
          <w:color w:val="FF0000"/>
          <w:sz w:val="24"/>
          <w:szCs w:val="24"/>
          <w:u w:val="single"/>
        </w:rPr>
        <w:t>Pero desde el punto de vista del mercado laboral, la combinación es explosiva. Bajos salarios, empleos poco atractivos, cierre de industrias tradicionales, subsidios mal diseñados que desaniman la formación y la reintegración en el mercado laboral, y distracciones de todo tipo y al alcance de un click</w:t>
      </w:r>
      <w:r w:rsidRPr="003669FC">
        <w:rPr>
          <w:rFonts w:ascii="Times New Roman" w:hAnsi="Times New Roman"/>
          <w:sz w:val="24"/>
          <w:szCs w:val="24"/>
        </w:rPr>
        <w:t xml:space="preserve">. </w:t>
      </w:r>
      <w:r w:rsidRPr="00207869">
        <w:rPr>
          <w:rFonts w:ascii="Times New Roman" w:hAnsi="Times New Roman"/>
          <w:sz w:val="24"/>
          <w:szCs w:val="24"/>
          <w:u w:val="single"/>
        </w:rPr>
        <w:t>Ryan Avent</w:t>
      </w:r>
      <w:r w:rsidRPr="003669FC">
        <w:rPr>
          <w:rFonts w:ascii="Times New Roman" w:hAnsi="Times New Roman"/>
          <w:sz w:val="24"/>
          <w:szCs w:val="24"/>
        </w:rPr>
        <w:t>, corresponsal de The Economist y autor de La riqueza de los humanos, un libro publicado hace unos días en España, sobre las nuevas formas de empleo y los riesgos que suponen para determinadas clases d</w:t>
      </w:r>
      <w:r>
        <w:rPr>
          <w:rFonts w:ascii="Times New Roman" w:hAnsi="Times New Roman"/>
          <w:sz w:val="24"/>
          <w:szCs w:val="24"/>
        </w:rPr>
        <w:t xml:space="preserve">e trabajadores, </w:t>
      </w:r>
      <w:r w:rsidRPr="00207869">
        <w:rPr>
          <w:rFonts w:ascii="Times New Roman" w:hAnsi="Times New Roman"/>
          <w:sz w:val="24"/>
          <w:szCs w:val="24"/>
          <w:u w:val="single"/>
        </w:rPr>
        <w:t>lo explica así</w:t>
      </w:r>
      <w:r>
        <w:rPr>
          <w:rFonts w:ascii="Times New Roman" w:hAnsi="Times New Roman"/>
          <w:sz w:val="24"/>
          <w:szCs w:val="24"/>
        </w:rPr>
        <w:t>:</w:t>
      </w:r>
    </w:p>
    <w:p w:rsidR="00537DE2" w:rsidRPr="00207869" w:rsidRDefault="00537DE2" w:rsidP="00537DE2">
      <w:pPr>
        <w:spacing w:line="240" w:lineRule="auto"/>
        <w:jc w:val="both"/>
        <w:textAlignment w:val="baseline"/>
        <w:rPr>
          <w:rFonts w:ascii="Times New Roman" w:hAnsi="Times New Roman"/>
          <w:color w:val="FF0000"/>
          <w:sz w:val="24"/>
          <w:szCs w:val="24"/>
          <w:u w:val="single"/>
        </w:rPr>
      </w:pPr>
      <w:r w:rsidRPr="00207869">
        <w:rPr>
          <w:rFonts w:ascii="Times New Roman" w:hAnsi="Times New Roman"/>
          <w:color w:val="FF0000"/>
          <w:sz w:val="24"/>
          <w:szCs w:val="24"/>
          <w:u w:val="single"/>
        </w:rPr>
        <w:t>La sociedad suele proporcionar un suelo de ingresos mediante programas de subsidios, el apoyo de la familia o la beneficencia. Cuando los ingresos del mercado disponible caen por debajo de ese suelo, los ciudadanos dejan de buscar trabajo y, en su lugar, deciden vivir con la familia, del paro o de ayudas estatales. Y tal elección se volverá más atractiva a medida que la tecnología reduzca el coste de servicios básicos y del ocio. Pasar la vida tumbado en el sofá de tu hermano viendo Netflix puede ser bastante deprimente, pero si el único trabajo disponible es embrutecedor y agobiante y encima reporta un salario ínfimo, entonces el desempleo puede presentarse como la opción más atractiva.</w:t>
      </w:r>
    </w:p>
    <w:p w:rsidR="00537DE2" w:rsidRPr="003669FC" w:rsidRDefault="00537DE2" w:rsidP="00537DE2">
      <w:pPr>
        <w:spacing w:line="240" w:lineRule="auto"/>
        <w:jc w:val="both"/>
        <w:textAlignment w:val="baseline"/>
        <w:rPr>
          <w:rFonts w:ascii="Times New Roman" w:hAnsi="Times New Roman"/>
          <w:sz w:val="24"/>
          <w:szCs w:val="24"/>
        </w:rPr>
      </w:pPr>
      <w:r>
        <w:rPr>
          <w:rFonts w:ascii="Times New Roman" w:hAnsi="Times New Roman"/>
          <w:sz w:val="24"/>
          <w:szCs w:val="24"/>
        </w:rPr>
        <w:t>Las cifras</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xml:space="preserve">Lo cierto es que sobre las causas hay mucha discusión. Unos y otros buscan culpables. Hay quien, como Avent, se fija más en los salarios. Otros apuntan a cambios sociales, interferencias normativas o rigideces de los mercados. Pero de lo que casi nadie duda es de la magnitud del problema y de que es creciente. No hay ningún gran medio norteamericano que no le haya dedicado reportajes, columnas, artículos y análisis en el último año. Los siguientes enlaces, de Commentary Magazine, The Atlantic o The Washington Post son sólo un ejemplo. También lo reflejan estadísticas oficiales internacionales, como el OCDE Employment Outlook, y nacionales, como las </w:t>
      </w:r>
      <w:r>
        <w:rPr>
          <w:rFonts w:ascii="Times New Roman" w:hAnsi="Times New Roman"/>
          <w:sz w:val="24"/>
          <w:szCs w:val="24"/>
        </w:rPr>
        <w:t>del Bureau of Labor Statistics.</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Y menudean los libros publicados en los últimos años que tratan este tema con enfoques muy diversos, centrándose en temas sociales o económicos, desde la izquierda o la derecha. Muchos de ellos se han convertido en bestsellers y sus conclusiones son glosadas, criticadas y analizadas en los medios. Casi se ha generado un subgénero, con títulos como El desmoronamiento, de George Paker (en España, publicado por Debate), Hillbilly, una elegía rural, de J.D. Vance (que publica Deusto en los próximos días), Men Without Work: America's Invisible Crisis de Nicholas Eberstadt o el ya mencionado La riqueza de los hum</w:t>
      </w:r>
      <w:r>
        <w:rPr>
          <w:rFonts w:ascii="Times New Roman" w:hAnsi="Times New Roman"/>
          <w:sz w:val="24"/>
          <w:szCs w:val="24"/>
        </w:rPr>
        <w:t>anos, de Ryan Avent (en Ariel).</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xml:space="preserve">Éstas son algunas </w:t>
      </w:r>
      <w:r>
        <w:rPr>
          <w:rFonts w:ascii="Times New Roman" w:hAnsi="Times New Roman"/>
          <w:sz w:val="24"/>
          <w:szCs w:val="24"/>
        </w:rPr>
        <w:t>de las cifras más preocupantes:</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La tasa de empleo entre los norteamericanos de entre 25 y 54 años está en el 78,2%, a 3,5 puntos de su máximo del año 2000. Es cierto, ha mejorado algo desde el 74,9% de 2011, pero sigue siendo un nivel muy bajo, similar al de mediados de los años 80, cuando el ritmo de la incorporación de la mujer al mercado laboral parecía marcar una tendencia ascendente imparable para</w:t>
      </w:r>
      <w:r>
        <w:rPr>
          <w:rFonts w:ascii="Times New Roman" w:hAnsi="Times New Roman"/>
          <w:sz w:val="24"/>
          <w:szCs w:val="24"/>
        </w:rPr>
        <w:t xml:space="preserve"> la ratio de ocupación general.</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lastRenderedPageBreak/>
        <w:t>- Si ampliamos un poco la muestra, la relación número de trabajadores / población adulta total está en mínimos de tres décadas. Es cierto que en parte es culpa de la jubilación de los baby-boomers y también le afecta el fenómeno de los jóvenes que alargan su etapa universitaria. Pero hay mucho más. Y esto tiene una enorme importancia económica. Simplemente volviendo al nivel de ocupación entre la población adulta en el año 2000, se añadirían 10 millones de empleos a la economía norteamericana. Si sólo tomamos la población de 25 a 54 años, nos encontramos un dé</w:t>
      </w:r>
      <w:r>
        <w:rPr>
          <w:rFonts w:ascii="Times New Roman" w:hAnsi="Times New Roman"/>
          <w:sz w:val="24"/>
          <w:szCs w:val="24"/>
        </w:rPr>
        <w:t>ficit de 5 millones de empleos.</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En 1957, el 97% de los hombres entre 25 y 54 años formaba parte de la fuerza laboral (ya fuera porque tenía un empleo o porque buscaba uno), ahora mismo, esa cifra ya está por debajo del 90%. Como dice George Will en su columna del WP, incluso las estadísticas deberían cambiar para reflejar esta realidad. Cuando se crearon, las cifras de paro eran la medida del problema, porque se intuía que cualquier adulto en edad de trabajar que no tuviera un empleo lo estaría buscando. Y los pocos que no lo hacían, era porque tenían una razón justificada (estudiantes, personas con enfermedades graves…). Nadie había previsto este fen</w:t>
      </w:r>
      <w:r>
        <w:rPr>
          <w:rFonts w:ascii="Times New Roman" w:hAnsi="Times New Roman"/>
          <w:sz w:val="24"/>
          <w:szCs w:val="24"/>
        </w:rPr>
        <w:t>ómeno de inactivos voluntarios.</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Tampoco es buena la imagen si la comparamos con lo que está ocurriendo en otros países ricos. Por ejemplo, en el conjunto de la OCDE, la tasa de empleo para adultos de 25 a 54 años se mantuvo más o menos constante entre 2000 y 2014, de 75,8% a 76,0%. En EEUU pasó de 81,5% a 76,7%. Entre los hombres, el descenso fue del 89 al 83,6%. Incluso entre las mujeres, especialmente entre las de baja cualificación, se está observando, por primera vez en medio siglo, un descenso en su participación laboral. De hecho, la tasa de actividad y empleo de las mujeres sigue por debajo en todos los grupos de edad, pero como el descenso para los hombres de mediana edad es más acusado, la brecha de participación en el mercado laboral se está cerrando poco a poco (no deja de ser una triste noticia que lo que durante unas décadas se consiguió porque las mujeres accedían al mercado ahora se logra porque los hombres salen del mismo).</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La tasa de actividad para hombres de 25 a 54 años estaba en 2014 en el 88,2% (usamos este año porque es el último para el que hay cifras de la OCDE para todos sus países). Sólo Italia con un 87,7% tenía un dato inferior. Incluso España, a pesar de sus problemas de paro, mostraba un 92,6% de tasa de activida</w:t>
      </w:r>
      <w:r>
        <w:rPr>
          <w:rFonts w:ascii="Times New Roman" w:hAnsi="Times New Roman"/>
          <w:sz w:val="24"/>
          <w:szCs w:val="24"/>
        </w:rPr>
        <w:t>d para este grupo de población.</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Es cierto que el número de trabajadores en EEUU está en máximos, con más de 152.000 millones de personas con un empleo. Como también lo es que el paro está en mínimos, por debajo del 5% (cerca de lo que siempre se ha considerado pleno empleo técnico). Pero eso es porque desde el año 2000 la población en edad de trabajar se ha incrementado en un 18%. Mientras, el número de horas trabajadas ha crecido sólo un 4%. La ratio horas trabajadas por cada adulto en edad de trabajar ha caído u</w:t>
      </w:r>
      <w:r>
        <w:rPr>
          <w:rFonts w:ascii="Times New Roman" w:hAnsi="Times New Roman"/>
          <w:sz w:val="24"/>
          <w:szCs w:val="24"/>
        </w:rPr>
        <w:t>n 12% desde comienzos de siglo.</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No es sólo cuestión de empleo. La productividad también se resiente en la primera economía del mundo. Entre 1948 y el año 2000 el PIB per cápita creció a un ritmo medio del 2,3%, incluso con la recesión de los años 70. Desde comienzos del siglo XXI, apenas roza el 1% anual. Como explica Nicholas Ebe</w:t>
      </w:r>
      <w:r>
        <w:rPr>
          <w:rFonts w:ascii="Times New Roman" w:hAnsi="Times New Roman"/>
          <w:sz w:val="24"/>
          <w:szCs w:val="24"/>
        </w:rPr>
        <w:t>rstadt en Commentary Magazine, “</w:t>
      </w:r>
      <w:r w:rsidRPr="003669FC">
        <w:rPr>
          <w:rFonts w:ascii="Times New Roman" w:hAnsi="Times New Roman"/>
          <w:sz w:val="24"/>
          <w:szCs w:val="24"/>
        </w:rPr>
        <w:t>si entre el año 2000 y 2016 el crecimiento del PIB per cápita hubiera sido como el del medio siglo anterior, ahora mismo el estadounid</w:t>
      </w:r>
      <w:r>
        <w:rPr>
          <w:rFonts w:ascii="Times New Roman" w:hAnsi="Times New Roman"/>
          <w:sz w:val="24"/>
          <w:szCs w:val="24"/>
        </w:rPr>
        <w:t>ense medio ganaría un 20% más”.</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xml:space="preserve">- Por cada hombre parado de entre 25 y 54 años, hay dos ninis. Por primera vez desde los años 40, hay más jóvenes adultos de menos de 35 años viviendo con sus padres (35%) que en pareja (28%). Sólo el 15% de los ninis de mediana edad declararon que están en esa situación por su incapacidad por encontrar un empleo; el resto aducía diversos motivos no relacionados </w:t>
      </w:r>
      <w:r w:rsidRPr="003669FC">
        <w:rPr>
          <w:rFonts w:ascii="Times New Roman" w:hAnsi="Times New Roman"/>
          <w:sz w:val="24"/>
          <w:szCs w:val="24"/>
        </w:rPr>
        <w:lastRenderedPageBreak/>
        <w:t>directamente con problemas del mercado laboral. El 22% de los hombres jóvenes que estuvieron desempleados en 2015 declaró que tampoco había trabajado en n</w:t>
      </w:r>
      <w:r>
        <w:rPr>
          <w:rFonts w:ascii="Times New Roman" w:hAnsi="Times New Roman"/>
          <w:sz w:val="24"/>
          <w:szCs w:val="24"/>
        </w:rPr>
        <w:t>ingún momento del año anterior.</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No sólo es que no trabajen, es que además no hacen nada útil, como actividades comunitarias o vecinales. Pasan el día pegados a una pantalla. Las encuestas dicen que estos ninis adultos pasan una media de 2.000 horas al año viendo la televisión, navegando por internet o jugando videojuegos. Visto así, es com</w:t>
      </w:r>
      <w:r w:rsidR="00165D54">
        <w:rPr>
          <w:rFonts w:ascii="Times New Roman" w:hAnsi="Times New Roman"/>
          <w:sz w:val="24"/>
          <w:szCs w:val="24"/>
        </w:rPr>
        <w:t>o un empleo a jornada completa.</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El futur</w:t>
      </w:r>
      <w:r>
        <w:rPr>
          <w:rFonts w:ascii="Times New Roman" w:hAnsi="Times New Roman"/>
          <w:sz w:val="24"/>
          <w:szCs w:val="24"/>
        </w:rPr>
        <w:t>o</w:t>
      </w:r>
    </w:p>
    <w:p w:rsidR="00537DE2" w:rsidRPr="003669FC" w:rsidRDefault="00537DE2" w:rsidP="00537DE2">
      <w:pPr>
        <w:spacing w:line="240" w:lineRule="auto"/>
        <w:jc w:val="both"/>
        <w:textAlignment w:val="baseline"/>
        <w:rPr>
          <w:rFonts w:ascii="Times New Roman" w:hAnsi="Times New Roman"/>
          <w:sz w:val="24"/>
          <w:szCs w:val="24"/>
        </w:rPr>
      </w:pPr>
      <w:r w:rsidRPr="0095105C">
        <w:rPr>
          <w:rFonts w:ascii="Times New Roman" w:hAnsi="Times New Roman"/>
          <w:sz w:val="24"/>
          <w:szCs w:val="24"/>
          <w:u w:val="single"/>
        </w:rPr>
        <w:t>¿Y ahora qué? ¿Será también en esto EEUU un indicador adelantado de lo que le espera al resto del mundo occidental?</w:t>
      </w:r>
      <w:r w:rsidRPr="003669FC">
        <w:rPr>
          <w:rFonts w:ascii="Times New Roman" w:hAnsi="Times New Roman"/>
          <w:sz w:val="24"/>
          <w:szCs w:val="24"/>
        </w:rPr>
        <w:t xml:space="preserve"> En España las tasas de ocupación, sobre todo entre los hombres, siguen todavía muy por debajo de su nivel previo a 2007. Así, en el último trimestre de 2016 había 18,5 millones de ocupados según el INE, 10 millones de hombres y casi 8,5 millones de mujeres. Pues bien, nueve años antes, la cifra total era de 20,7 millones de ocupados, con 12,1 millones de hombres y 8,6 de mujeres: los dos millones perdidos en esta cris</w:t>
      </w:r>
      <w:r>
        <w:rPr>
          <w:rFonts w:ascii="Times New Roman" w:hAnsi="Times New Roman"/>
          <w:sz w:val="24"/>
          <w:szCs w:val="24"/>
        </w:rPr>
        <w:t>is han sido empleos de hombres.</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En nuestro país, la tasa de actividad (que suma a los que tienen un empleo y a los parados que lo buscan) ha subido del 50 al 53% entre las mujeres, pero ha caído del 69 al 65% entre los hombres. En nuestro caso, el descenso se debe en parte a los menores de 30 años, muchos de los cuales han abandonado el mercado laboral para volver a las aulas; o no han dejado la escuela, como habrían hecho durante la burbuja de la construcción. Pero igualmente e</w:t>
      </w:r>
      <w:r>
        <w:rPr>
          <w:rFonts w:ascii="Times New Roman" w:hAnsi="Times New Roman"/>
          <w:sz w:val="24"/>
          <w:szCs w:val="24"/>
        </w:rPr>
        <w:t>s un dato preocupante.</w:t>
      </w:r>
    </w:p>
    <w:p w:rsidR="00537DE2" w:rsidRPr="0095105C" w:rsidRDefault="00537DE2" w:rsidP="00537DE2">
      <w:pPr>
        <w:spacing w:line="240" w:lineRule="auto"/>
        <w:jc w:val="both"/>
        <w:textAlignment w:val="baseline"/>
        <w:rPr>
          <w:rFonts w:ascii="Times New Roman" w:hAnsi="Times New Roman"/>
          <w:color w:val="FF0000"/>
          <w:sz w:val="24"/>
          <w:szCs w:val="24"/>
          <w:u w:val="single"/>
        </w:rPr>
      </w:pPr>
      <w:r w:rsidRPr="0095105C">
        <w:rPr>
          <w:rFonts w:ascii="Times New Roman" w:hAnsi="Times New Roman"/>
          <w:color w:val="FF0000"/>
          <w:sz w:val="24"/>
          <w:szCs w:val="24"/>
          <w:u w:val="single"/>
        </w:rPr>
        <w:t>Volviendo a EEUU, no hay duda de que sigue siendo una de las economías más productivas y dinámicas. Pero cada vez lo es menos. No es extraño que sus economistas más famosos se pregunten qué está pasando con la primera potencia mundial. Tyler Cowen, en The complacent class, habla de una sociedad estancada y acomodada en todos los ámbitos (incluso en cuestiones que pueden parecer una anécdota como el ocio o las relaciones sociales). Algo que en el terreno económico se traduce en que las personas buscan empleo con menos intensidad, hay menos movilidad (y no sólo económica, también geográfica o incluso social), experimentan menos cambios a lo largo de su carrera laboral y se han olvidado del espíritu emprendedor que una vez caracterizó a EEUU. Las consecuencias son difíciles de prever. Tampoco es seguro que este estancamiento vaya a quedarse con nosotros para siempre o que no pueda cambiarse.</w:t>
      </w:r>
    </w:p>
    <w:p w:rsidR="00537DE2" w:rsidRPr="0095105C" w:rsidRDefault="00537DE2" w:rsidP="00537DE2">
      <w:pPr>
        <w:spacing w:line="240" w:lineRule="auto"/>
        <w:jc w:val="both"/>
        <w:textAlignment w:val="baseline"/>
        <w:rPr>
          <w:rFonts w:ascii="Times New Roman" w:hAnsi="Times New Roman"/>
          <w:sz w:val="24"/>
          <w:szCs w:val="24"/>
          <w:u w:val="single"/>
        </w:rPr>
      </w:pPr>
      <w:r w:rsidRPr="003669FC">
        <w:rPr>
          <w:rFonts w:ascii="Times New Roman" w:hAnsi="Times New Roman"/>
          <w:sz w:val="24"/>
          <w:szCs w:val="24"/>
        </w:rPr>
        <w:t xml:space="preserve">Aunque por ahora hay algunos datos preocupantes. Por ejemplo, </w:t>
      </w:r>
      <w:r w:rsidRPr="0095105C">
        <w:rPr>
          <w:rFonts w:ascii="Times New Roman" w:hAnsi="Times New Roman"/>
          <w:sz w:val="24"/>
          <w:szCs w:val="24"/>
          <w:u w:val="single"/>
        </w:rPr>
        <w:t xml:space="preserve">el premio Nobel de Economía de 2015, Angus Deaton, publicó ese mismo año un paper junto con Anne Case en el que los dos investigadores llegaban a unas conclusiones demoledoras: desde 1999, la esperanza de vida entre los hombres blancos de clase media sin estudios superiores se ha desplomado, </w:t>
      </w:r>
      <w:r>
        <w:rPr>
          <w:rFonts w:ascii="Times New Roman" w:hAnsi="Times New Roman"/>
          <w:sz w:val="24"/>
          <w:szCs w:val="24"/>
          <w:u w:val="single"/>
        </w:rPr>
        <w:t>sobre todo por lo que denominó “muertes por desesperación”</w:t>
      </w:r>
      <w:r w:rsidRPr="0095105C">
        <w:rPr>
          <w:rFonts w:ascii="Times New Roman" w:hAnsi="Times New Roman"/>
          <w:sz w:val="24"/>
          <w:szCs w:val="24"/>
          <w:u w:val="single"/>
        </w:rPr>
        <w:t>, es decir, aquellas derivadas del abuso de las drogas, del alcohol o directamente, por el incremento de los suicidios.</w:t>
      </w:r>
    </w:p>
    <w:p w:rsidR="00537DE2" w:rsidRPr="003669FC" w:rsidRDefault="00537DE2" w:rsidP="00537DE2">
      <w:pPr>
        <w:spacing w:line="240" w:lineRule="auto"/>
        <w:jc w:val="both"/>
        <w:textAlignment w:val="baseline"/>
        <w:rPr>
          <w:rFonts w:ascii="Times New Roman" w:hAnsi="Times New Roman"/>
          <w:sz w:val="24"/>
          <w:szCs w:val="24"/>
        </w:rPr>
      </w:pPr>
      <w:r w:rsidRPr="003669FC">
        <w:rPr>
          <w:rFonts w:ascii="Times New Roman" w:hAnsi="Times New Roman"/>
          <w:sz w:val="24"/>
          <w:szCs w:val="24"/>
        </w:rPr>
        <w:t xml:space="preserve">Son muchos los que han utilizado buena parte de estas cifras para explicar el ascenso y triunfo de Donald Trump. Y lo cierto es que en algunos aspectos sí que se intuye una sociedad dividida entre un entorno urbano, residente sobre todo en las costas, próspero y dinámico, y un interior rural, atrasado y que se </w:t>
      </w:r>
      <w:r>
        <w:rPr>
          <w:rFonts w:ascii="Times New Roman" w:hAnsi="Times New Roman"/>
          <w:sz w:val="24"/>
          <w:szCs w:val="24"/>
        </w:rPr>
        <w:t>siente olvidado por Washington.</w:t>
      </w:r>
    </w:p>
    <w:p w:rsidR="00537DE2" w:rsidRDefault="00537DE2" w:rsidP="00537DE2">
      <w:pPr>
        <w:spacing w:line="240" w:lineRule="auto"/>
        <w:jc w:val="both"/>
        <w:textAlignment w:val="baseline"/>
        <w:rPr>
          <w:rFonts w:ascii="Times New Roman" w:hAnsi="Times New Roman"/>
          <w:color w:val="FF0000"/>
          <w:sz w:val="24"/>
          <w:szCs w:val="24"/>
          <w:u w:val="single"/>
        </w:rPr>
      </w:pPr>
      <w:r w:rsidRPr="0095105C">
        <w:rPr>
          <w:rFonts w:ascii="Times New Roman" w:hAnsi="Times New Roman"/>
          <w:color w:val="FF0000"/>
          <w:sz w:val="24"/>
          <w:szCs w:val="24"/>
          <w:u w:val="single"/>
        </w:rPr>
        <w:lastRenderedPageBreak/>
        <w:t>La potencia renovadora e innovadora de la sociedad americana está a prueba. En el pasado, supo salir adelante. Ahora tiene ante sí nuevos retos, por ejemplo el envejecimiento de su población y la renovación de sus fuertes estructuras comunitarias, que han sido siempre la base de su sociedad, el sustento de sus instituciones y el contrapeso a sus políticos. Porque el problema de esos ninis de 25, 30 o 35 años no reside sólo en saber qué están haciendo con su vida ahora. En algunas encuestas, el grado de satisfacción que declaran respecto a su situación actual no es muy inferior al de sus coetáneos con un empleo. La pregunta es qué piensan hacer en el futuro y si seguirán igual de satisfechos dentro de 10 o 15 años. Cuál es el límite para que sigan contentos desde el sofá de casa de sus padres. El número de matrimonios o nacimientos se está hundiendo en determinados segmentos de la población americana. Curiosamente, sólo los niveles superiores de renta y estudios mantienen el ritmo en cuanto a bodas y descendencia. También aquí se da una curiosa paradoja: en los años 50 o 60, la imagen de un soltero de 30 años, que ni estudiaba ni trabajaba, ni tenía familia ni pensaba en tenerla, se asociaba en la imaginación popular a un niño bien, que iba de fiesta en fiesta sin preocuparse del futuro porque tenía el respaldo de la fortuna familiar. Ahora es un tipo en el Medio Oeste, tirado en el sótano de sus padres, jugando al Call of Duty en red con un puñado de jugadores de medio mundo. ¿Será capaz la sociedad americana, como ya hizo en el pasado con otros grupos de población, de ofrecer también a este hombre una opción más atractiva para su vida?</w:t>
      </w:r>
    </w:p>
    <w:p w:rsidR="00537DE2" w:rsidRPr="004905E5" w:rsidRDefault="00537DE2" w:rsidP="00537DE2">
      <w:pPr>
        <w:spacing w:line="240" w:lineRule="auto"/>
        <w:jc w:val="both"/>
        <w:textAlignment w:val="baseline"/>
        <w:rPr>
          <w:rFonts w:ascii="Times New Roman" w:hAnsi="Times New Roman"/>
          <w:sz w:val="24"/>
          <w:szCs w:val="24"/>
        </w:rPr>
      </w:pPr>
      <w:r w:rsidRPr="00165D54">
        <w:rPr>
          <w:rFonts w:ascii="Times New Roman" w:hAnsi="Times New Roman"/>
          <w:i/>
          <w:sz w:val="24"/>
          <w:szCs w:val="24"/>
        </w:rPr>
        <w:t>“Algo está pasando en Estados Unidos entre las personas blancas, tanto hombres como mujeres, de mediana edad (entre 45 y 54 años). El foco mediático se aleja por una vez de los latinos y se centra en la clase trabajadora sin estudios, que hace frente a una 'epidemia' que está acabando con ella. Y es que la “desesperación” ha hecho que esta clase social busque la salida a sus problemas económicos en las drogas, el alcohol y los suicidios, lo que ha provocado que en los últimos años la tasa de mortalidad haya aumentado considerablemente”…</w:t>
      </w:r>
      <w:r w:rsidRPr="00165D54">
        <w:rPr>
          <w:rFonts w:ascii="Times New Roman" w:hAnsi="Times New Roman"/>
          <w:sz w:val="24"/>
          <w:szCs w:val="24"/>
        </w:rPr>
        <w:t xml:space="preserve"> </w:t>
      </w:r>
      <w:r>
        <w:rPr>
          <w:rFonts w:ascii="Times New Roman" w:hAnsi="Times New Roman"/>
          <w:sz w:val="24"/>
          <w:szCs w:val="24"/>
          <w:u w:val="single"/>
        </w:rPr>
        <w:t>“Muertes por desesperación”</w:t>
      </w:r>
      <w:r w:rsidRPr="00BE2520">
        <w:rPr>
          <w:rFonts w:ascii="Times New Roman" w:hAnsi="Times New Roman"/>
          <w:sz w:val="24"/>
          <w:szCs w:val="24"/>
          <w:u w:val="single"/>
        </w:rPr>
        <w:t>, el mal que afecta a las personas blancas sin estudios de EEUU</w:t>
      </w:r>
      <w:r>
        <w:rPr>
          <w:rFonts w:ascii="Times New Roman" w:hAnsi="Times New Roman"/>
          <w:sz w:val="24"/>
          <w:szCs w:val="24"/>
        </w:rPr>
        <w:t xml:space="preserve"> (El Economista - </w:t>
      </w:r>
      <w:r w:rsidRPr="00BE2520">
        <w:rPr>
          <w:rFonts w:ascii="Times New Roman" w:hAnsi="Times New Roman"/>
          <w:b/>
          <w:sz w:val="24"/>
          <w:szCs w:val="24"/>
        </w:rPr>
        <w:t>27/3/17</w:t>
      </w:r>
      <w:r>
        <w:rPr>
          <w:rFonts w:ascii="Times New Roman" w:hAnsi="Times New Roman"/>
          <w:sz w:val="24"/>
          <w:szCs w:val="24"/>
        </w:rPr>
        <w:t>)</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Los datos corresponden a un estudio de Angus Deaton, Premio Nobel de Economía en 2015, y su mujer Anne Case, profesora de la Universidad de Princeton, que toma como referencia el periodo de tiempo comprendido entre 1999 y 2015, año en que fue publicado.</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Ahora, la Brookings Institution ha publicado el estudio actualizado con más datos, y que sigue mostrando que sea la razón que sea la que está detrás de ese aumento de las muertes de hombres y mujeres blancos de mediana edad, esta cifra sigue aumentando.</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Case y Deaton recogen en su estudio que mientras que la tasa de mortalidad entre las personas de mediana edad continúa disminuyendo en todas las clases sociales de los países desarrollados, los blancos no hispanos de mediana edad de Estados Unidos con estudios básicos han experimentado una mortalidad cada vez mayor desde finales de los años 90. Algo que, sin embargo, no ocurre con los blancos con estudios universitarios en EEUU, ni con la clase trabajadora sin estudios en Europa.</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Y añaden que una explicación “plausible” es la desventaja que acumulan al entrar en un mercado laboral cada vez menos favorable para aquellos que no tienen estudios superiores. Unos problemas laborales que se traducen en mayores problemas personales que acaban en esa desesperación que conlleva al abuso de drogas, alcohol y suicidio. “El mercado laboral se ha vuelto contra ellos”, resume Deaton.</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lastRenderedPageBreak/>
        <w:t>A esto habría que añadir una desaceleración en el progreso contra enfermedades cardíacas y el cáncer, las dos mayores causantes de muertes entre la edad media, así como una epidemia de obesidad que también podría estar relacionada con una situación económica precaria.</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“Al final vemos nuestro argumento como el del colapso de la clase blanca trabajadora con estudios básicos tras su auge a comienzos de los 70 y las patologías que acompañan ese declive”, concluyen los autores.</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Las cifras de la epidemia</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La tasa de mortalidad entre los blancos con estudios básicos en 1999 era un 30% más baja que la tasa de mortalidad entre los negros de mediana edad sin estudios. En 2015, los datos dieron completamente la vuelta. La tasa de mortalidad entre los blancos era un 30% superior a la de los hombres negros en las mismas condiciones.</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Una posible explicación es que los blancos son conscientes de que viven peor que sus padres, su situación ha empeorado ostensiblemente, mientras que en otras razas la situación, siendo mala, no es peor de la que provenían, el deterioro no es tan evidente. De hecho, entre los hispanos la mejora respecto a padres y abuelos les hace ser “más optimistas”.</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Así, en 2015, unos 196 hombres blancos con un nivel de estudios de secundaria o menos por cada 100.000 habitantes murieron por una de estas causas (lo que supone un crecimiento de 130% con respecto a 1999). En el caso de las mujeres, unas 115 perdieron la vida (un 381% superior a los datos de 1999).</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Unas 96.000 personas mueren al año en Estados Unidos por estos problemas, una crisis sólo comparada con la epidemia del SIDA en los años 80, en palabras de los autores del estudio.</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Los estados con las mayores tasas de mortalidad por drogas, alcohol y suicidio están geográficamente dispersos. En 2000, la epidemia se centró en el suroeste. A mediados de los años 2000 se había extendido a Florida y la Costa Oeste. Hoy en día, es todo el país. En las ciudades, el número de muertes disminuye mientras que en el resto de áreas aumenta.</w:t>
      </w:r>
    </w:p>
    <w:p w:rsidR="00537DE2" w:rsidRPr="00201B78" w:rsidRDefault="00537DE2" w:rsidP="00537DE2">
      <w:pPr>
        <w:spacing w:line="240" w:lineRule="auto"/>
        <w:jc w:val="both"/>
        <w:textAlignment w:val="baseline"/>
        <w:rPr>
          <w:rFonts w:ascii="Times New Roman" w:hAnsi="Times New Roman"/>
          <w:sz w:val="24"/>
          <w:szCs w:val="24"/>
        </w:rPr>
      </w:pPr>
      <w:r w:rsidRPr="00201B78">
        <w:rPr>
          <w:rFonts w:ascii="Times New Roman" w:hAnsi="Times New Roman"/>
          <w:sz w:val="24"/>
          <w:szCs w:val="24"/>
        </w:rPr>
        <w:t>Los autores sugieren que el aumento de las muertes “por desesperación” es causa de un aumento del miedo, la angustia y la disfunción social consecuencia del deterioro del bienestar económico y social, que se ha vuelto más pronunciado en los últimos años.</w:t>
      </w:r>
    </w:p>
    <w:p w:rsidR="00537DE2" w:rsidRPr="004905E5" w:rsidRDefault="00537DE2" w:rsidP="00537DE2">
      <w:pPr>
        <w:spacing w:line="240" w:lineRule="auto"/>
        <w:jc w:val="both"/>
        <w:rPr>
          <w:rFonts w:ascii="Times New Roman" w:hAnsi="Times New Roman" w:cs="Times New Roman"/>
          <w:sz w:val="24"/>
          <w:szCs w:val="24"/>
        </w:rPr>
      </w:pPr>
      <w:r w:rsidRPr="00165D54">
        <w:rPr>
          <w:rFonts w:ascii="Times New Roman" w:hAnsi="Times New Roman" w:cs="Times New Roman"/>
          <w:i/>
          <w:sz w:val="24"/>
          <w:szCs w:val="24"/>
        </w:rPr>
        <w:t xml:space="preserve">“Los miembros del banco central estadounidense insistieron en la última reunión que la reducción del balance “debe ser gradual y predecible”. Las minutas de la Reserva Federal de Estados Unidos (Fed) relativas al encuentro de marzo adelantan un cambo en su estrategia de inversiones. La mayoría de los miembros del banco central está de acuerdo en que la Fed podría empezar a reducir su balance a finales de este año, una vez iniciado el proceso de normalización monetaria”... </w:t>
      </w:r>
      <w:r w:rsidRPr="00D476A3">
        <w:rPr>
          <w:rFonts w:ascii="Times New Roman" w:hAnsi="Times New Roman" w:cs="Times New Roman"/>
          <w:sz w:val="24"/>
          <w:szCs w:val="24"/>
          <w:u w:val="single"/>
        </w:rPr>
        <w:t>La Fed quiere empezar a reducir su balance de 4,5 billones de dólares este año</w:t>
      </w:r>
      <w:r>
        <w:rPr>
          <w:rFonts w:ascii="Times New Roman" w:hAnsi="Times New Roman" w:cs="Times New Roman"/>
          <w:sz w:val="24"/>
          <w:szCs w:val="24"/>
        </w:rPr>
        <w:t xml:space="preserve"> (Expansión - </w:t>
      </w:r>
      <w:r>
        <w:rPr>
          <w:rFonts w:ascii="Times New Roman" w:hAnsi="Times New Roman" w:cs="Times New Roman"/>
          <w:b/>
          <w:sz w:val="24"/>
          <w:szCs w:val="24"/>
        </w:rPr>
        <w:t>5</w:t>
      </w:r>
      <w:r w:rsidRPr="00D476A3">
        <w:rPr>
          <w:rFonts w:ascii="Times New Roman" w:hAnsi="Times New Roman" w:cs="Times New Roman"/>
          <w:b/>
          <w:sz w:val="24"/>
          <w:szCs w:val="24"/>
        </w:rPr>
        <w:t>/4/17</w:t>
      </w:r>
      <w:r>
        <w:rPr>
          <w:rFonts w:ascii="Times New Roman" w:hAnsi="Times New Roman" w:cs="Times New Roman"/>
          <w:sz w:val="24"/>
          <w:szCs w:val="24"/>
        </w:rPr>
        <w:t>)</w:t>
      </w:r>
    </w:p>
    <w:p w:rsidR="00537DE2" w:rsidRPr="004905E5" w:rsidRDefault="00537DE2" w:rsidP="00537DE2">
      <w:pPr>
        <w:spacing w:line="240" w:lineRule="auto"/>
        <w:jc w:val="both"/>
        <w:rPr>
          <w:rFonts w:ascii="Times New Roman" w:hAnsi="Times New Roman" w:cs="Times New Roman"/>
          <w:sz w:val="24"/>
          <w:szCs w:val="24"/>
        </w:rPr>
      </w:pPr>
      <w:r w:rsidRPr="004905E5">
        <w:rPr>
          <w:rFonts w:ascii="Times New Roman" w:hAnsi="Times New Roman" w:cs="Times New Roman"/>
          <w:sz w:val="24"/>
          <w:szCs w:val="24"/>
        </w:rPr>
        <w:t>Los activos de la Reserva Federal ascienden a 4,5 billones de dólares, frente al billón en el que se situaban antes de la crisis de 2008 y 2009, cuando la Reserva Federal comenzó agresivos programas de compra de bonos para permitir que los tipos de interés a largo plazo se mantuvieran bajos y ayudar a estimular la economía.</w:t>
      </w:r>
    </w:p>
    <w:p w:rsidR="00537DE2" w:rsidRPr="004905E5" w:rsidRDefault="00537DE2" w:rsidP="00537DE2">
      <w:pPr>
        <w:spacing w:line="240" w:lineRule="auto"/>
        <w:jc w:val="both"/>
        <w:rPr>
          <w:rFonts w:ascii="Times New Roman" w:hAnsi="Times New Roman" w:cs="Times New Roman"/>
          <w:sz w:val="24"/>
          <w:szCs w:val="24"/>
        </w:rPr>
      </w:pPr>
      <w:r w:rsidRPr="004905E5">
        <w:rPr>
          <w:rFonts w:ascii="Times New Roman" w:hAnsi="Times New Roman" w:cs="Times New Roman"/>
          <w:sz w:val="24"/>
          <w:szCs w:val="24"/>
        </w:rPr>
        <w:t xml:space="preserve">La reducción del balance, que ha ido creciendo durante los últimos años con la compra de activos respaldados por hipotecas y de bonos del Tesoro, podría implicar que se acelere la subida de tipos a largo plazo y podría poner en riesgo el crecimiento económico, aunque la </w:t>
      </w:r>
      <w:r w:rsidRPr="004905E5">
        <w:rPr>
          <w:rFonts w:ascii="Times New Roman" w:hAnsi="Times New Roman" w:cs="Times New Roman"/>
          <w:sz w:val="24"/>
          <w:szCs w:val="24"/>
        </w:rPr>
        <w:lastRenderedPageBreak/>
        <w:t>Fed no ha decidido aún ni el ritmo de adelgazamiento ni las cuantías, según reflejan las minutas. Tampoco queda claro si el organismo que dirige Janet Yellen pondrá fin a su programa de inversiones de bonos o lo irá reduciendo paulatinamente. En cualquier caso, todos los miembros de la Reserva Federal coinciden en que dependerá de las condiciones económicas y financieras.</w:t>
      </w:r>
    </w:p>
    <w:p w:rsidR="00537DE2" w:rsidRPr="004905E5" w:rsidRDefault="00537DE2" w:rsidP="00537DE2">
      <w:pPr>
        <w:spacing w:line="240" w:lineRule="auto"/>
        <w:jc w:val="both"/>
        <w:rPr>
          <w:rFonts w:ascii="Times New Roman" w:hAnsi="Times New Roman" w:cs="Times New Roman"/>
          <w:sz w:val="24"/>
          <w:szCs w:val="24"/>
        </w:rPr>
      </w:pPr>
      <w:r w:rsidRPr="004905E5">
        <w:rPr>
          <w:rFonts w:ascii="Times New Roman" w:hAnsi="Times New Roman" w:cs="Times New Roman"/>
          <w:sz w:val="24"/>
          <w:szCs w:val="24"/>
        </w:rPr>
        <w:t>En el último encuentro, la Fed decidió aplicar la tercera subida de las tasas en una década y adelantó su intención de poner en marcha dos nuevos incrementos este año. Los tipos de interés en Estados Unidos permanecen hoy entre el 0,75% y el 1%, y el mercado espera que se anuncie un nuevo aumento en el encuentro de junio.</w:t>
      </w:r>
    </w:p>
    <w:p w:rsidR="00537DE2" w:rsidRPr="003E57BA" w:rsidRDefault="00537DE2" w:rsidP="00537DE2">
      <w:pPr>
        <w:spacing w:line="240" w:lineRule="auto"/>
        <w:jc w:val="both"/>
        <w:rPr>
          <w:rFonts w:ascii="Times New Roman" w:hAnsi="Times New Roman" w:cs="Times New Roman"/>
          <w:sz w:val="24"/>
          <w:szCs w:val="24"/>
        </w:rPr>
      </w:pPr>
      <w:r w:rsidRPr="00165D54">
        <w:rPr>
          <w:rFonts w:ascii="Times New Roman" w:hAnsi="Times New Roman" w:cs="Times New Roman"/>
          <w:i/>
          <w:sz w:val="24"/>
          <w:szCs w:val="24"/>
        </w:rPr>
        <w:t>“El balance consolidado del Banco Central Europeo (BCE) ha superado por primera vez en la historia de la institución el umbral de los 4 billones de euros, una cifra que equivale al 38,2% del PIB de la zona euro y prácticamente duplica el dato anterior a la decisión de la entidad presidida por Mario Draghi de lanzar en marzo de 2015 un programa de compra de activos públicos. Desde el inicio del programa de compra masiva de deuda, iniciado en marzo de 2015, el balance de la autoridad monetaria europea prácticamente se ha duplicado”...</w:t>
      </w:r>
      <w:r w:rsidRPr="00165D54">
        <w:rPr>
          <w:rFonts w:ascii="Times New Roman" w:hAnsi="Times New Roman" w:cs="Times New Roman"/>
          <w:sz w:val="24"/>
          <w:szCs w:val="24"/>
        </w:rPr>
        <w:t xml:space="preserve"> </w:t>
      </w:r>
      <w:r w:rsidRPr="00D476A3">
        <w:rPr>
          <w:rFonts w:ascii="Times New Roman" w:hAnsi="Times New Roman" w:cs="Times New Roman"/>
          <w:sz w:val="24"/>
          <w:szCs w:val="24"/>
          <w:u w:val="single"/>
        </w:rPr>
        <w:t>El balance del BCE supera los 4 billones de euros por primera vez en su historia</w:t>
      </w:r>
      <w:r>
        <w:rPr>
          <w:rFonts w:ascii="Times New Roman" w:hAnsi="Times New Roman" w:cs="Times New Roman"/>
          <w:sz w:val="24"/>
          <w:szCs w:val="24"/>
        </w:rPr>
        <w:t xml:space="preserve"> (Expansión - </w:t>
      </w:r>
      <w:r w:rsidRPr="00D476A3">
        <w:rPr>
          <w:rFonts w:ascii="Times New Roman" w:hAnsi="Times New Roman" w:cs="Times New Roman"/>
          <w:b/>
          <w:sz w:val="24"/>
          <w:szCs w:val="24"/>
        </w:rPr>
        <w:t>5/4/17</w:t>
      </w:r>
      <w:r>
        <w:rPr>
          <w:rFonts w:ascii="Times New Roman" w:hAnsi="Times New Roman" w:cs="Times New Roman"/>
          <w:sz w:val="24"/>
          <w:szCs w:val="24"/>
        </w:rPr>
        <w:t>)</w:t>
      </w:r>
    </w:p>
    <w:p w:rsidR="00537DE2" w:rsidRDefault="00537DE2" w:rsidP="00537DE2">
      <w:pPr>
        <w:spacing w:line="240" w:lineRule="auto"/>
        <w:jc w:val="both"/>
        <w:rPr>
          <w:rFonts w:ascii="Times New Roman" w:hAnsi="Times New Roman" w:cs="Times New Roman"/>
          <w:sz w:val="24"/>
          <w:szCs w:val="24"/>
        </w:rPr>
      </w:pPr>
      <w:r w:rsidRPr="00D476A3">
        <w:rPr>
          <w:rFonts w:ascii="Times New Roman" w:hAnsi="Times New Roman" w:cs="Times New Roman"/>
          <w:sz w:val="24"/>
          <w:szCs w:val="24"/>
        </w:rPr>
        <w:t>De este modo, el balance del BCE representa casi el cuádruple del PIB de España y es un 31% superior al PIB de Alemania, superando la suma de las economías de Francia e Italia e igualando prácticamente el nivel alcanzado por la Reserva Federal, con 4,47 billones de dól</w:t>
      </w:r>
      <w:r>
        <w:rPr>
          <w:rFonts w:ascii="Times New Roman" w:hAnsi="Times New Roman" w:cs="Times New Roman"/>
          <w:sz w:val="24"/>
          <w:szCs w:val="24"/>
        </w:rPr>
        <w:t xml:space="preserve">ares (4,19 billones de euros). </w:t>
      </w:r>
    </w:p>
    <w:p w:rsidR="00537DE2" w:rsidRPr="00201B78" w:rsidRDefault="00537DE2" w:rsidP="00537DE2">
      <w:pPr>
        <w:spacing w:line="240" w:lineRule="auto"/>
        <w:jc w:val="both"/>
        <w:rPr>
          <w:rFonts w:ascii="Times New Roman" w:hAnsi="Times New Roman" w:cs="Times New Roman"/>
          <w:sz w:val="24"/>
          <w:szCs w:val="24"/>
        </w:rPr>
      </w:pPr>
      <w:r w:rsidRPr="00201B78">
        <w:rPr>
          <w:rFonts w:ascii="Times New Roman" w:hAnsi="Times New Roman" w:cs="Times New Roman"/>
          <w:sz w:val="24"/>
          <w:szCs w:val="24"/>
        </w:rPr>
        <w:t xml:space="preserve">El balance del banco central se situaba en 2,13 billones de euros a principios de marzo de 2015, antes de que el BCE se embarcase en un plan de expansión cuantitativa con la expectativa inicial de superar los 3 billones, una barrera que la institución rebasó en abril de 2016 y que no ha parado de crecer desde entonces. </w:t>
      </w:r>
    </w:p>
    <w:p w:rsidR="00537DE2" w:rsidRPr="00D476A3" w:rsidRDefault="00537DE2" w:rsidP="00537DE2">
      <w:pPr>
        <w:spacing w:line="240" w:lineRule="auto"/>
        <w:jc w:val="both"/>
        <w:rPr>
          <w:rFonts w:ascii="Times New Roman" w:hAnsi="Times New Roman" w:cs="Times New Roman"/>
          <w:sz w:val="24"/>
          <w:szCs w:val="24"/>
        </w:rPr>
      </w:pPr>
      <w:r w:rsidRPr="00D476A3">
        <w:rPr>
          <w:rFonts w:ascii="Times New Roman" w:hAnsi="Times New Roman" w:cs="Times New Roman"/>
          <w:sz w:val="24"/>
          <w:szCs w:val="24"/>
        </w:rPr>
        <w:t>Entre las principales partidas del activo del balance de la institución, las tenencias del Eurosistema de valores mantenidos con fines de política monetaria, que incluye los distintos programas de compras del BCE, alcanzaron 1,887 billones, después de sumar 14.336 millones de euros por operaciones, que se ajustaron a la baja en 5.911 mil</w:t>
      </w:r>
      <w:r>
        <w:rPr>
          <w:rFonts w:ascii="Times New Roman" w:hAnsi="Times New Roman" w:cs="Times New Roman"/>
          <w:sz w:val="24"/>
          <w:szCs w:val="24"/>
        </w:rPr>
        <w:t xml:space="preserve">lones al cierre del trimestre. </w:t>
      </w:r>
      <w:r w:rsidRPr="00D476A3">
        <w:rPr>
          <w:rFonts w:ascii="Times New Roman" w:hAnsi="Times New Roman" w:cs="Times New Roman"/>
          <w:sz w:val="24"/>
          <w:szCs w:val="24"/>
        </w:rPr>
        <w:t xml:space="preserve">Por otro lado, las tenencias de valores negociables distintos de los mantenidos con fines de política monetaria se situaron en 305.700 millones de euros, tras registrar </w:t>
      </w:r>
      <w:r>
        <w:rPr>
          <w:rFonts w:ascii="Times New Roman" w:hAnsi="Times New Roman" w:cs="Times New Roman"/>
          <w:sz w:val="24"/>
          <w:szCs w:val="24"/>
        </w:rPr>
        <w:t xml:space="preserve">un descenso de 4.100 millones. </w:t>
      </w:r>
    </w:p>
    <w:p w:rsidR="00537DE2" w:rsidRPr="00A47194" w:rsidRDefault="00537DE2" w:rsidP="00537DE2">
      <w:pPr>
        <w:shd w:val="clear" w:color="auto" w:fill="FFFFFF"/>
        <w:spacing w:after="0" w:line="240" w:lineRule="auto"/>
        <w:jc w:val="both"/>
        <w:outlineLvl w:val="0"/>
        <w:rPr>
          <w:rFonts w:ascii="Times New Roman" w:eastAsia="Times New Roman" w:hAnsi="Times New Roman" w:cs="Times New Roman"/>
          <w:b/>
          <w:bCs/>
          <w:kern w:val="36"/>
          <w:sz w:val="24"/>
          <w:szCs w:val="24"/>
        </w:rPr>
      </w:pPr>
      <w:r w:rsidRPr="00A47194">
        <w:rPr>
          <w:rFonts w:ascii="Times New Roman" w:eastAsia="Times New Roman" w:hAnsi="Times New Roman" w:cs="Times New Roman"/>
          <w:b/>
          <w:bCs/>
          <w:kern w:val="36"/>
          <w:sz w:val="24"/>
          <w:szCs w:val="24"/>
        </w:rPr>
        <w:t xml:space="preserve">- </w:t>
      </w:r>
      <w:r w:rsidRPr="00A47194">
        <w:rPr>
          <w:rFonts w:ascii="Times New Roman" w:eastAsia="Times New Roman" w:hAnsi="Times New Roman" w:cs="Times New Roman"/>
          <w:bCs/>
          <w:kern w:val="36"/>
          <w:sz w:val="24"/>
          <w:szCs w:val="24"/>
          <w:u w:val="single"/>
        </w:rPr>
        <w:t>La crisis internacional y la austeridad golpean a los niños en países de altos ingresos</w:t>
      </w:r>
      <w:r w:rsidRPr="00A47194">
        <w:rPr>
          <w:rFonts w:ascii="Times New Roman" w:eastAsia="Times New Roman" w:hAnsi="Times New Roman" w:cs="Times New Roman"/>
          <w:bCs/>
          <w:kern w:val="36"/>
          <w:sz w:val="24"/>
          <w:szCs w:val="24"/>
        </w:rPr>
        <w:t xml:space="preserve"> (UNICEF -</w:t>
      </w:r>
      <w:r w:rsidRPr="00A47194">
        <w:rPr>
          <w:rFonts w:ascii="Times New Roman" w:eastAsia="Times New Roman" w:hAnsi="Times New Roman" w:cs="Times New Roman"/>
          <w:b/>
          <w:bCs/>
          <w:kern w:val="36"/>
          <w:sz w:val="24"/>
          <w:szCs w:val="24"/>
        </w:rPr>
        <w:t xml:space="preserve"> 13/4/17)</w:t>
      </w:r>
    </w:p>
    <w:p w:rsidR="00537DE2" w:rsidRPr="00A47194" w:rsidRDefault="00537DE2" w:rsidP="00537DE2">
      <w:pPr>
        <w:shd w:val="clear" w:color="auto" w:fill="FFFFFF"/>
        <w:spacing w:after="0" w:line="240" w:lineRule="auto"/>
        <w:jc w:val="both"/>
        <w:outlineLvl w:val="0"/>
        <w:rPr>
          <w:rFonts w:ascii="Times New Roman" w:eastAsia="Times New Roman" w:hAnsi="Times New Roman" w:cs="Times New Roman"/>
          <w:b/>
          <w:bCs/>
          <w:kern w:val="36"/>
          <w:sz w:val="24"/>
          <w:szCs w:val="24"/>
        </w:rPr>
      </w:pPr>
    </w:p>
    <w:p w:rsidR="00537DE2" w:rsidRPr="003E57BA" w:rsidRDefault="00537DE2" w:rsidP="00537DE2">
      <w:pPr>
        <w:shd w:val="clear" w:color="auto" w:fill="FFFFFF"/>
        <w:spacing w:after="0" w:line="240" w:lineRule="auto"/>
        <w:jc w:val="both"/>
        <w:outlineLvl w:val="3"/>
        <w:rPr>
          <w:rFonts w:ascii="Times New Roman" w:eastAsia="Times New Roman" w:hAnsi="Times New Roman" w:cs="Times New Roman"/>
          <w:color w:val="FF0000"/>
          <w:sz w:val="24"/>
          <w:szCs w:val="24"/>
        </w:rPr>
      </w:pPr>
      <w:r w:rsidRPr="003E57BA">
        <w:rPr>
          <w:rFonts w:ascii="Times New Roman" w:eastAsia="Times New Roman" w:hAnsi="Times New Roman" w:cs="Times New Roman"/>
          <w:color w:val="FF0000"/>
          <w:sz w:val="24"/>
          <w:szCs w:val="24"/>
        </w:rPr>
        <w:t>Según el </w:t>
      </w:r>
      <w:r w:rsidRPr="003E57BA">
        <w:rPr>
          <w:rFonts w:ascii="Times New Roman" w:eastAsia="Times New Roman" w:hAnsi="Times New Roman" w:cs="Times New Roman"/>
          <w:bCs/>
          <w:color w:val="FF0000"/>
          <w:sz w:val="24"/>
          <w:szCs w:val="24"/>
        </w:rPr>
        <w:t>primer estudio internacional</w:t>
      </w:r>
      <w:r w:rsidRPr="003E57BA">
        <w:rPr>
          <w:rFonts w:ascii="Times New Roman" w:eastAsia="Times New Roman" w:hAnsi="Times New Roman" w:cs="Times New Roman"/>
          <w:color w:val="FF0000"/>
          <w:sz w:val="24"/>
          <w:szCs w:val="24"/>
        </w:rPr>
        <w:t> de los </w:t>
      </w:r>
      <w:r w:rsidRPr="003E57BA">
        <w:rPr>
          <w:rFonts w:ascii="Times New Roman" w:eastAsia="Times New Roman" w:hAnsi="Times New Roman" w:cs="Times New Roman"/>
          <w:bCs/>
          <w:color w:val="FF0000"/>
          <w:sz w:val="24"/>
          <w:szCs w:val="24"/>
        </w:rPr>
        <w:t>efectos de la crisis en los niños</w:t>
      </w:r>
      <w:r w:rsidRPr="003E57BA">
        <w:rPr>
          <w:rFonts w:ascii="Times New Roman" w:eastAsia="Times New Roman" w:hAnsi="Times New Roman" w:cs="Times New Roman"/>
          <w:color w:val="FF0000"/>
          <w:sz w:val="24"/>
          <w:szCs w:val="24"/>
        </w:rPr>
        <w:t>, la </w:t>
      </w:r>
      <w:r w:rsidRPr="003E57BA">
        <w:rPr>
          <w:rFonts w:ascii="Times New Roman" w:eastAsia="Times New Roman" w:hAnsi="Times New Roman" w:cs="Times New Roman"/>
          <w:bCs/>
          <w:color w:val="FF0000"/>
          <w:sz w:val="24"/>
          <w:szCs w:val="24"/>
        </w:rPr>
        <w:t>pobreza infantil</w:t>
      </w:r>
      <w:r w:rsidRPr="003E57BA">
        <w:rPr>
          <w:rFonts w:ascii="Times New Roman" w:eastAsia="Times New Roman" w:hAnsi="Times New Roman" w:cs="Times New Roman"/>
          <w:color w:val="FF0000"/>
          <w:sz w:val="24"/>
          <w:szCs w:val="24"/>
        </w:rPr>
        <w:t> aumentó en la mayoría de </w:t>
      </w:r>
      <w:r w:rsidRPr="003E57BA">
        <w:rPr>
          <w:rFonts w:ascii="Times New Roman" w:eastAsia="Times New Roman" w:hAnsi="Times New Roman" w:cs="Times New Roman"/>
          <w:bCs/>
          <w:color w:val="FF0000"/>
          <w:sz w:val="24"/>
          <w:szCs w:val="24"/>
        </w:rPr>
        <w:t xml:space="preserve">países ricos </w:t>
      </w:r>
      <w:r w:rsidRPr="003E57BA">
        <w:rPr>
          <w:rFonts w:ascii="Times New Roman" w:eastAsia="Times New Roman" w:hAnsi="Times New Roman" w:cs="Times New Roman"/>
          <w:color w:val="FF0000"/>
          <w:sz w:val="24"/>
          <w:szCs w:val="24"/>
        </w:rPr>
        <w:t>entre 2008 y 2014</w:t>
      </w:r>
    </w:p>
    <w:p w:rsidR="00537DE2" w:rsidRPr="00E4239F" w:rsidRDefault="00537DE2" w:rsidP="00537DE2">
      <w:pPr>
        <w:shd w:val="clear" w:color="auto" w:fill="FFFFFF"/>
        <w:spacing w:after="0" w:line="240" w:lineRule="auto"/>
        <w:jc w:val="both"/>
        <w:rPr>
          <w:rFonts w:ascii="Times New Roman" w:eastAsia="Times New Roman" w:hAnsi="Times New Roman" w:cs="Times New Roman"/>
          <w:color w:val="333333"/>
          <w:sz w:val="24"/>
          <w:szCs w:val="24"/>
        </w:rPr>
      </w:pP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r w:rsidRPr="00A47194">
        <w:rPr>
          <w:rFonts w:ascii="Times New Roman" w:eastAsia="Times New Roman" w:hAnsi="Times New Roman" w:cs="Times New Roman"/>
          <w:sz w:val="24"/>
          <w:szCs w:val="24"/>
        </w:rPr>
        <w:t>Flo</w:t>
      </w:r>
      <w:r w:rsidR="00201B78" w:rsidRPr="00A47194">
        <w:rPr>
          <w:rFonts w:ascii="Times New Roman" w:eastAsia="Times New Roman" w:hAnsi="Times New Roman" w:cs="Times New Roman"/>
          <w:sz w:val="24"/>
          <w:szCs w:val="24"/>
        </w:rPr>
        <w:t>rencia/Madrid, 13 de abril 2017</w:t>
      </w:r>
      <w:r w:rsidRPr="00A47194">
        <w:rPr>
          <w:rFonts w:ascii="Times New Roman" w:eastAsia="Times New Roman" w:hAnsi="Times New Roman" w:cs="Times New Roman"/>
          <w:sz w:val="24"/>
          <w:szCs w:val="24"/>
        </w:rPr>
        <w:t>.-  Casi diez años después de que las oleadas del primer impacto financiero en la economía mundial generaran una recesión a nivel global, las trayectorias que han seguido los </w:t>
      </w:r>
      <w:r w:rsidRPr="00A47194">
        <w:rPr>
          <w:rFonts w:ascii="Times New Roman" w:eastAsia="Times New Roman" w:hAnsi="Times New Roman" w:cs="Times New Roman"/>
          <w:bCs/>
          <w:sz w:val="24"/>
          <w:szCs w:val="24"/>
        </w:rPr>
        <w:t>países de altos ingresos</w:t>
      </w:r>
      <w:r w:rsidRPr="00A47194">
        <w:rPr>
          <w:rFonts w:ascii="Times New Roman" w:eastAsia="Times New Roman" w:hAnsi="Times New Roman" w:cs="Times New Roman"/>
          <w:sz w:val="24"/>
          <w:szCs w:val="24"/>
        </w:rPr>
        <w:t> para </w:t>
      </w:r>
      <w:r w:rsidRPr="00A47194">
        <w:rPr>
          <w:rFonts w:ascii="Times New Roman" w:eastAsia="Times New Roman" w:hAnsi="Times New Roman" w:cs="Times New Roman"/>
          <w:bCs/>
          <w:sz w:val="24"/>
          <w:szCs w:val="24"/>
        </w:rPr>
        <w:t>proteger a los niños</w:t>
      </w:r>
      <w:r w:rsidRPr="00A47194">
        <w:rPr>
          <w:rFonts w:ascii="Times New Roman" w:eastAsia="Times New Roman" w:hAnsi="Times New Roman" w:cs="Times New Roman"/>
          <w:sz w:val="24"/>
          <w:szCs w:val="24"/>
        </w:rPr>
        <w:t> de los </w:t>
      </w:r>
      <w:r w:rsidRPr="00A47194">
        <w:rPr>
          <w:rFonts w:ascii="Times New Roman" w:eastAsia="Times New Roman" w:hAnsi="Times New Roman" w:cs="Times New Roman"/>
          <w:bCs/>
          <w:sz w:val="24"/>
          <w:szCs w:val="24"/>
        </w:rPr>
        <w:t>efectos de la crisis</w:t>
      </w:r>
      <w:r w:rsidRPr="00A47194">
        <w:rPr>
          <w:rFonts w:ascii="Times New Roman" w:eastAsia="Times New Roman" w:hAnsi="Times New Roman" w:cs="Times New Roman"/>
          <w:sz w:val="24"/>
          <w:szCs w:val="24"/>
        </w:rPr>
        <w:t> son diversas. </w:t>
      </w:r>
    </w:p>
    <w:p w:rsidR="00537DE2" w:rsidRPr="00E4239F" w:rsidRDefault="00537DE2" w:rsidP="00537DE2">
      <w:pPr>
        <w:shd w:val="clear" w:color="auto" w:fill="FFFFFF"/>
        <w:spacing w:after="0" w:line="240" w:lineRule="auto"/>
        <w:jc w:val="both"/>
        <w:rPr>
          <w:rFonts w:ascii="Times New Roman" w:eastAsia="Times New Roman" w:hAnsi="Times New Roman" w:cs="Times New Roman"/>
          <w:color w:val="333333"/>
          <w:sz w:val="24"/>
          <w:szCs w:val="24"/>
        </w:rPr>
      </w:pPr>
    </w:p>
    <w:p w:rsidR="00537DE2" w:rsidRPr="003E57BA" w:rsidRDefault="00537DE2" w:rsidP="00537DE2">
      <w:pPr>
        <w:shd w:val="clear" w:color="auto" w:fill="FFFFFF"/>
        <w:spacing w:after="0" w:line="240" w:lineRule="auto"/>
        <w:jc w:val="both"/>
        <w:rPr>
          <w:rFonts w:ascii="Times New Roman" w:eastAsia="Times New Roman" w:hAnsi="Times New Roman" w:cs="Times New Roman"/>
          <w:color w:val="FF0000"/>
          <w:sz w:val="24"/>
          <w:szCs w:val="24"/>
          <w:u w:val="single"/>
        </w:rPr>
      </w:pPr>
      <w:r w:rsidRPr="003E57BA">
        <w:rPr>
          <w:rFonts w:ascii="Times New Roman" w:eastAsia="Times New Roman" w:hAnsi="Times New Roman" w:cs="Times New Roman"/>
          <w:color w:val="FF0000"/>
          <w:sz w:val="24"/>
          <w:szCs w:val="24"/>
          <w:u w:val="single"/>
        </w:rPr>
        <w:t>Un nuevo libro publicado por el </w:t>
      </w:r>
      <w:r w:rsidRPr="003E57BA">
        <w:rPr>
          <w:rFonts w:ascii="Times New Roman" w:eastAsia="Times New Roman" w:hAnsi="Times New Roman" w:cs="Times New Roman"/>
          <w:bCs/>
          <w:color w:val="FF0000"/>
          <w:sz w:val="24"/>
          <w:szCs w:val="24"/>
          <w:u w:val="single"/>
        </w:rPr>
        <w:t>Centro de Investigaciones Innocenti de UNICEF</w:t>
      </w:r>
      <w:r w:rsidRPr="003E57BA">
        <w:rPr>
          <w:rFonts w:ascii="Times New Roman" w:eastAsia="Times New Roman" w:hAnsi="Times New Roman" w:cs="Times New Roman"/>
          <w:color w:val="FF0000"/>
          <w:sz w:val="24"/>
          <w:szCs w:val="24"/>
          <w:u w:val="single"/>
        </w:rPr>
        <w:t> en colaboración con 16 organismos de investigación, </w:t>
      </w:r>
      <w:r w:rsidRPr="003E57BA">
        <w:rPr>
          <w:rFonts w:ascii="Times New Roman" w:eastAsia="Times New Roman" w:hAnsi="Times New Roman" w:cs="Times New Roman"/>
          <w:bCs/>
          <w:i/>
          <w:iCs/>
          <w:color w:val="FF0000"/>
          <w:sz w:val="24"/>
          <w:szCs w:val="24"/>
          <w:u w:val="single"/>
        </w:rPr>
        <w:t>Children of Austerity</w:t>
      </w:r>
      <w:r w:rsidRPr="003E57BA">
        <w:rPr>
          <w:rFonts w:ascii="Times New Roman" w:eastAsia="Times New Roman" w:hAnsi="Times New Roman" w:cs="Times New Roman"/>
          <w:i/>
          <w:iCs/>
          <w:color w:val="FF0000"/>
          <w:sz w:val="24"/>
          <w:szCs w:val="24"/>
          <w:u w:val="single"/>
        </w:rPr>
        <w:t>: Impact of the Great Recession on child poverty in rich countries</w:t>
      </w:r>
      <w:r w:rsidRPr="003E57BA">
        <w:rPr>
          <w:rFonts w:ascii="Times New Roman" w:eastAsia="Times New Roman" w:hAnsi="Times New Roman" w:cs="Times New Roman"/>
          <w:color w:val="FF0000"/>
          <w:sz w:val="24"/>
          <w:szCs w:val="24"/>
          <w:u w:val="single"/>
        </w:rPr>
        <w:t xml:space="preserve">, ofrece un retrato detallado de los efectos que ha </w:t>
      </w:r>
      <w:r w:rsidRPr="003E57BA">
        <w:rPr>
          <w:rFonts w:ascii="Times New Roman" w:eastAsia="Times New Roman" w:hAnsi="Times New Roman" w:cs="Times New Roman"/>
          <w:color w:val="FF0000"/>
          <w:sz w:val="24"/>
          <w:szCs w:val="24"/>
          <w:u w:val="single"/>
        </w:rPr>
        <w:lastRenderedPageBreak/>
        <w:t>tenido la </w:t>
      </w:r>
      <w:r w:rsidRPr="003E57BA">
        <w:rPr>
          <w:rFonts w:ascii="Times New Roman" w:eastAsia="Times New Roman" w:hAnsi="Times New Roman" w:cs="Times New Roman"/>
          <w:bCs/>
          <w:color w:val="FF0000"/>
          <w:sz w:val="24"/>
          <w:szCs w:val="24"/>
          <w:u w:val="single"/>
        </w:rPr>
        <w:t>crisis en los niños</w:t>
      </w:r>
      <w:r w:rsidRPr="003E57BA">
        <w:rPr>
          <w:rFonts w:ascii="Times New Roman" w:eastAsia="Times New Roman" w:hAnsi="Times New Roman" w:cs="Times New Roman"/>
          <w:color w:val="FF0000"/>
          <w:sz w:val="24"/>
          <w:szCs w:val="24"/>
          <w:u w:val="single"/>
        </w:rPr>
        <w:t> de los países de ingresos altos, y de las </w:t>
      </w:r>
      <w:r w:rsidRPr="003E57BA">
        <w:rPr>
          <w:rFonts w:ascii="Times New Roman" w:eastAsia="Times New Roman" w:hAnsi="Times New Roman" w:cs="Times New Roman"/>
          <w:bCs/>
          <w:color w:val="FF0000"/>
          <w:sz w:val="24"/>
          <w:szCs w:val="24"/>
          <w:u w:val="single"/>
        </w:rPr>
        <w:t>respuestas políticas</w:t>
      </w:r>
      <w:r w:rsidRPr="003E57BA">
        <w:rPr>
          <w:rFonts w:ascii="Times New Roman" w:eastAsia="Times New Roman" w:hAnsi="Times New Roman" w:cs="Times New Roman"/>
          <w:color w:val="FF0000"/>
          <w:sz w:val="24"/>
          <w:szCs w:val="24"/>
          <w:u w:val="single"/>
        </w:rPr>
        <w:t> dadas por los gobiernos. </w:t>
      </w:r>
    </w:p>
    <w:p w:rsidR="00537DE2" w:rsidRPr="003E57BA" w:rsidRDefault="00537DE2" w:rsidP="00537DE2">
      <w:pPr>
        <w:shd w:val="clear" w:color="auto" w:fill="FFFFFF"/>
        <w:spacing w:after="0" w:line="240" w:lineRule="auto"/>
        <w:jc w:val="both"/>
        <w:rPr>
          <w:rFonts w:ascii="Times New Roman" w:eastAsia="Times New Roman" w:hAnsi="Times New Roman" w:cs="Times New Roman"/>
          <w:color w:val="FF0000"/>
          <w:sz w:val="24"/>
          <w:szCs w:val="24"/>
          <w:u w:val="single"/>
        </w:rPr>
      </w:pP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r w:rsidRPr="00A47194">
        <w:rPr>
          <w:rFonts w:ascii="Times New Roman" w:eastAsia="Times New Roman" w:hAnsi="Times New Roman" w:cs="Times New Roman"/>
          <w:i/>
          <w:iCs/>
          <w:sz w:val="24"/>
          <w:szCs w:val="24"/>
          <w:u w:val="single"/>
        </w:rPr>
        <w:t>Children of Austerity</w:t>
      </w:r>
      <w:r w:rsidRPr="00A47194">
        <w:rPr>
          <w:rFonts w:ascii="Times New Roman" w:eastAsia="Times New Roman" w:hAnsi="Times New Roman" w:cs="Times New Roman"/>
          <w:sz w:val="24"/>
          <w:szCs w:val="24"/>
          <w:u w:val="single"/>
        </w:rPr>
        <w:t> combina una perspectiva comparativa entre los </w:t>
      </w:r>
      <w:r w:rsidRPr="00A47194">
        <w:rPr>
          <w:rFonts w:ascii="Times New Roman" w:eastAsia="Times New Roman" w:hAnsi="Times New Roman" w:cs="Times New Roman"/>
          <w:bCs/>
          <w:sz w:val="24"/>
          <w:szCs w:val="24"/>
          <w:u w:val="single"/>
        </w:rPr>
        <w:t>41 países de la UE</w:t>
      </w:r>
      <w:r w:rsidRPr="00A47194">
        <w:rPr>
          <w:rFonts w:ascii="Times New Roman" w:eastAsia="Times New Roman" w:hAnsi="Times New Roman" w:cs="Times New Roman"/>
          <w:sz w:val="24"/>
          <w:szCs w:val="24"/>
          <w:u w:val="single"/>
        </w:rPr>
        <w:t> y la OCDE, con 11 exhaustivos estudios de caso por país realizados por investigadores nacionales.</w:t>
      </w:r>
      <w:r w:rsidRPr="00A47194">
        <w:rPr>
          <w:rFonts w:ascii="Times New Roman" w:eastAsia="Times New Roman" w:hAnsi="Times New Roman" w:cs="Times New Roman"/>
          <w:sz w:val="24"/>
          <w:szCs w:val="24"/>
        </w:rPr>
        <w:t xml:space="preserve"> El análisis va más allá de los promedios nacionales, con datos desglosados en función de características clave de los hogares y de las condiciones locales. </w:t>
      </w: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r w:rsidRPr="00E4239F">
        <w:rPr>
          <w:rFonts w:ascii="Times New Roman" w:eastAsia="Times New Roman" w:hAnsi="Times New Roman" w:cs="Times New Roman"/>
          <w:color w:val="FF0000"/>
          <w:sz w:val="24"/>
          <w:szCs w:val="24"/>
          <w:u w:val="single"/>
        </w:rPr>
        <w:t>“</w:t>
      </w:r>
      <w:r w:rsidRPr="003E57BA">
        <w:rPr>
          <w:rFonts w:ascii="Times New Roman" w:eastAsia="Times New Roman" w:hAnsi="Times New Roman" w:cs="Times New Roman"/>
          <w:color w:val="FF0000"/>
          <w:sz w:val="24"/>
          <w:szCs w:val="24"/>
          <w:u w:val="single"/>
        </w:rPr>
        <w:t>En los países ricos un </w:t>
      </w:r>
      <w:r w:rsidRPr="003E57BA">
        <w:rPr>
          <w:rFonts w:ascii="Times New Roman" w:eastAsia="Times New Roman" w:hAnsi="Times New Roman" w:cs="Times New Roman"/>
          <w:bCs/>
          <w:color w:val="FF0000"/>
          <w:sz w:val="24"/>
          <w:szCs w:val="24"/>
          <w:u w:val="single"/>
        </w:rPr>
        <w:t>gran número de niños</w:t>
      </w:r>
      <w:r w:rsidRPr="003E57BA">
        <w:rPr>
          <w:rFonts w:ascii="Times New Roman" w:eastAsia="Times New Roman" w:hAnsi="Times New Roman" w:cs="Times New Roman"/>
          <w:color w:val="FF0000"/>
          <w:sz w:val="24"/>
          <w:szCs w:val="24"/>
          <w:u w:val="single"/>
        </w:rPr>
        <w:t> se ha visto </w:t>
      </w:r>
      <w:r w:rsidRPr="003E57BA">
        <w:rPr>
          <w:rFonts w:ascii="Times New Roman" w:eastAsia="Times New Roman" w:hAnsi="Times New Roman" w:cs="Times New Roman"/>
          <w:bCs/>
          <w:color w:val="FF0000"/>
          <w:sz w:val="24"/>
          <w:szCs w:val="24"/>
          <w:u w:val="single"/>
        </w:rPr>
        <w:t>afectado por la crisis</w:t>
      </w:r>
      <w:r w:rsidRPr="003E57BA">
        <w:rPr>
          <w:rFonts w:ascii="Times New Roman" w:eastAsia="Times New Roman" w:hAnsi="Times New Roman" w:cs="Times New Roman"/>
          <w:color w:val="FF0000"/>
          <w:sz w:val="24"/>
          <w:szCs w:val="24"/>
          <w:u w:val="single"/>
        </w:rPr>
        <w:t> económica mundial, y la </w:t>
      </w:r>
      <w:r w:rsidRPr="003E57BA">
        <w:rPr>
          <w:rFonts w:ascii="Times New Roman" w:eastAsia="Times New Roman" w:hAnsi="Times New Roman" w:cs="Times New Roman"/>
          <w:bCs/>
          <w:color w:val="FF0000"/>
          <w:sz w:val="24"/>
          <w:szCs w:val="24"/>
          <w:u w:val="single"/>
        </w:rPr>
        <w:t>pobreza infantil </w:t>
      </w:r>
      <w:r w:rsidRPr="003E57BA">
        <w:rPr>
          <w:rFonts w:ascii="Times New Roman" w:eastAsia="Times New Roman" w:hAnsi="Times New Roman" w:cs="Times New Roman"/>
          <w:color w:val="FF0000"/>
          <w:sz w:val="24"/>
          <w:szCs w:val="24"/>
          <w:u w:val="single"/>
        </w:rPr>
        <w:t>ha aumentado en muchos de ellos”,</w:t>
      </w:r>
      <w:r w:rsidRPr="00A47194">
        <w:rPr>
          <w:rFonts w:ascii="Times New Roman" w:eastAsia="Times New Roman" w:hAnsi="Times New Roman" w:cs="Times New Roman"/>
          <w:sz w:val="24"/>
          <w:szCs w:val="24"/>
        </w:rPr>
        <w:t xml:space="preserve"> explica Yekaterina Chzhen, de UNICEF Innocenti, coeditora del libro y autora principal del capítulo comparativo. “Este es el primer estudio internacional de los efectos de la crisis y las respuestas de los gobiernos, con especial atención a los niños en los países ricos”.</w:t>
      </w: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r w:rsidRPr="00A47194">
        <w:rPr>
          <w:rFonts w:ascii="Times New Roman" w:eastAsia="Times New Roman" w:hAnsi="Times New Roman" w:cs="Times New Roman"/>
          <w:sz w:val="24"/>
          <w:szCs w:val="24"/>
        </w:rPr>
        <w:t>Los estudios de caso por país se centran en Bélgica, Alemania, Grecia, Hungría, Irlanda, Italia, Japón, España, Suecia, Reino Unido y Estados Unidos.</w:t>
      </w: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r w:rsidRPr="00A47194">
        <w:rPr>
          <w:rFonts w:ascii="Times New Roman" w:eastAsia="Times New Roman" w:hAnsi="Times New Roman" w:cs="Times New Roman"/>
          <w:sz w:val="24"/>
          <w:szCs w:val="24"/>
        </w:rPr>
        <w:t>El análisis de un diverso número de experiencias proporciona lecciones muy valiosas sobre la </w:t>
      </w:r>
      <w:r w:rsidRPr="00A47194">
        <w:rPr>
          <w:rFonts w:ascii="Times New Roman" w:eastAsia="Times New Roman" w:hAnsi="Times New Roman" w:cs="Times New Roman"/>
          <w:bCs/>
          <w:sz w:val="24"/>
          <w:szCs w:val="24"/>
        </w:rPr>
        <w:t>protección de los niños durante crisis económicas</w:t>
      </w:r>
      <w:r w:rsidRPr="00A47194">
        <w:rPr>
          <w:rFonts w:ascii="Times New Roman" w:eastAsia="Times New Roman" w:hAnsi="Times New Roman" w:cs="Times New Roman"/>
          <w:sz w:val="24"/>
          <w:szCs w:val="24"/>
        </w:rPr>
        <w:t>, ya que los países seleccionados cubren un amplio espectro, en términos de sus circunstancias previas a la crisis, la gravedad del impacto de ésta dentro de sus fronteras y las políticas de respuesta nacionales.</w:t>
      </w:r>
    </w:p>
    <w:p w:rsidR="00537DE2" w:rsidRPr="003E57BA" w:rsidRDefault="00537DE2" w:rsidP="00537DE2">
      <w:pPr>
        <w:shd w:val="clear" w:color="auto" w:fill="FFFFFF"/>
        <w:spacing w:after="0" w:line="240" w:lineRule="auto"/>
        <w:jc w:val="both"/>
        <w:rPr>
          <w:rFonts w:ascii="Times New Roman" w:eastAsia="Times New Roman" w:hAnsi="Times New Roman" w:cs="Times New Roman"/>
          <w:color w:val="333333"/>
          <w:sz w:val="24"/>
          <w:szCs w:val="24"/>
        </w:rPr>
      </w:pPr>
    </w:p>
    <w:p w:rsidR="00537DE2" w:rsidRPr="003E57BA" w:rsidRDefault="00537DE2" w:rsidP="00537DE2">
      <w:pPr>
        <w:shd w:val="clear" w:color="auto" w:fill="FFFFFF"/>
        <w:spacing w:after="0" w:line="240" w:lineRule="auto"/>
        <w:jc w:val="both"/>
        <w:rPr>
          <w:rFonts w:ascii="Times New Roman" w:eastAsia="Times New Roman" w:hAnsi="Times New Roman" w:cs="Times New Roman"/>
          <w:color w:val="FF0000"/>
          <w:sz w:val="24"/>
          <w:szCs w:val="24"/>
          <w:u w:val="single"/>
        </w:rPr>
      </w:pPr>
      <w:r w:rsidRPr="003E57BA">
        <w:rPr>
          <w:rFonts w:ascii="Times New Roman" w:eastAsia="Times New Roman" w:hAnsi="Times New Roman" w:cs="Times New Roman"/>
          <w:color w:val="FF0000"/>
          <w:sz w:val="24"/>
          <w:szCs w:val="24"/>
          <w:u w:val="single"/>
        </w:rPr>
        <w:t>La mayoría de los 41 países analizados experimentaron caídas de su PIB de entre el 2% y el 9% entre 2006-2008 y 2009-2014. Ocho países, entre los que se encuentran Irlanda, Italia y Grecia, sufrieron caídas de dos dígitos</w:t>
      </w:r>
      <w:r>
        <w:rPr>
          <w:rFonts w:ascii="Times New Roman" w:eastAsia="Times New Roman" w:hAnsi="Times New Roman" w:cs="Times New Roman"/>
          <w:color w:val="FF0000"/>
          <w:sz w:val="24"/>
          <w:szCs w:val="24"/>
          <w:u w:val="single"/>
        </w:rPr>
        <w:t>…</w:t>
      </w:r>
    </w:p>
    <w:p w:rsidR="00537DE2" w:rsidRPr="003E57BA" w:rsidRDefault="00537DE2" w:rsidP="00537DE2">
      <w:pPr>
        <w:shd w:val="clear" w:color="auto" w:fill="FFFFFF"/>
        <w:spacing w:after="0" w:line="240" w:lineRule="auto"/>
        <w:jc w:val="both"/>
        <w:rPr>
          <w:rFonts w:ascii="Times New Roman" w:eastAsia="Times New Roman" w:hAnsi="Times New Roman" w:cs="Times New Roman"/>
          <w:color w:val="333333"/>
          <w:sz w:val="24"/>
          <w:szCs w:val="24"/>
        </w:rPr>
      </w:pP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r w:rsidRPr="00A47194">
        <w:rPr>
          <w:rFonts w:ascii="Times New Roman" w:eastAsia="Times New Roman" w:hAnsi="Times New Roman" w:cs="Times New Roman"/>
          <w:bCs/>
          <w:sz w:val="24"/>
          <w:szCs w:val="24"/>
        </w:rPr>
        <w:t>Conclusiones principales del libro:</w:t>
      </w:r>
    </w:p>
    <w:p w:rsidR="00537DE2" w:rsidRDefault="00537DE2" w:rsidP="00537DE2">
      <w:pPr>
        <w:shd w:val="clear" w:color="auto" w:fill="FFFFFF"/>
        <w:spacing w:after="0" w:line="240" w:lineRule="auto"/>
        <w:jc w:val="both"/>
        <w:rPr>
          <w:rFonts w:ascii="Times New Roman" w:eastAsia="Times New Roman" w:hAnsi="Times New Roman" w:cs="Times New Roman"/>
          <w:color w:val="333333"/>
          <w:sz w:val="24"/>
          <w:szCs w:val="24"/>
        </w:rPr>
      </w:pPr>
    </w:p>
    <w:p w:rsidR="00537DE2" w:rsidRPr="00E4239F" w:rsidRDefault="00537DE2" w:rsidP="00537DE2">
      <w:pPr>
        <w:shd w:val="clear" w:color="auto" w:fill="FFFFFF"/>
        <w:spacing w:after="0" w:line="240" w:lineRule="auto"/>
        <w:jc w:val="both"/>
        <w:rPr>
          <w:rFonts w:ascii="Times New Roman" w:eastAsia="Times New Roman" w:hAnsi="Times New Roman" w:cs="Times New Roman"/>
          <w:color w:val="FF0000"/>
          <w:sz w:val="24"/>
          <w:szCs w:val="24"/>
          <w:u w:val="single"/>
        </w:rPr>
      </w:pPr>
      <w:r w:rsidRPr="00E4239F">
        <w:rPr>
          <w:rFonts w:ascii="Times New Roman" w:eastAsia="Times New Roman" w:hAnsi="Times New Roman" w:cs="Times New Roman"/>
          <w:color w:val="333333"/>
          <w:sz w:val="24"/>
          <w:szCs w:val="24"/>
        </w:rPr>
        <w:t>-    </w:t>
      </w:r>
      <w:r w:rsidRPr="00A21A15">
        <w:rPr>
          <w:rFonts w:ascii="Times New Roman" w:eastAsia="Times New Roman" w:hAnsi="Times New Roman" w:cs="Times New Roman"/>
          <w:b/>
          <w:bCs/>
          <w:color w:val="FF0000"/>
          <w:sz w:val="24"/>
          <w:szCs w:val="24"/>
          <w:u w:val="single"/>
        </w:rPr>
        <w:t>La reciente crisis económica y la consecuente austeridad han golpeado especialmente fuerte a los niños.</w:t>
      </w:r>
      <w:r w:rsidRPr="00A21A15">
        <w:rPr>
          <w:rFonts w:ascii="Times New Roman" w:eastAsia="Times New Roman" w:hAnsi="Times New Roman" w:cs="Times New Roman"/>
          <w:color w:val="FF0000"/>
          <w:sz w:val="24"/>
          <w:szCs w:val="24"/>
          <w:u w:val="single"/>
        </w:rPr>
        <w:t> </w:t>
      </w:r>
      <w:r w:rsidRPr="00E4239F">
        <w:rPr>
          <w:rFonts w:ascii="Times New Roman" w:eastAsia="Times New Roman" w:hAnsi="Times New Roman" w:cs="Times New Roman"/>
          <w:color w:val="FF0000"/>
          <w:sz w:val="24"/>
          <w:szCs w:val="24"/>
          <w:u w:val="single"/>
        </w:rPr>
        <w:t>Entre 2008 y 2014, la pobreza infantil aumentó en dos tercios de los países europeos. El incremento fue de más de 15 puntos porcentuales en Chipre, Islandia y Grecia, y de 7-9 puntos porcentuales en Hungría, Italia, Irlanda y España. </w:t>
      </w:r>
    </w:p>
    <w:p w:rsidR="00537DE2" w:rsidRDefault="00537DE2" w:rsidP="00537DE2">
      <w:pPr>
        <w:shd w:val="clear" w:color="auto" w:fill="FFFFFF"/>
        <w:spacing w:after="0" w:line="240" w:lineRule="auto"/>
        <w:jc w:val="both"/>
        <w:rPr>
          <w:rFonts w:ascii="Times New Roman" w:eastAsia="Times New Roman" w:hAnsi="Times New Roman" w:cs="Times New Roman"/>
          <w:color w:val="333333"/>
          <w:sz w:val="24"/>
          <w:szCs w:val="24"/>
        </w:rPr>
      </w:pPr>
    </w:p>
    <w:p w:rsidR="00537DE2" w:rsidRPr="00E4239F" w:rsidRDefault="00537DE2" w:rsidP="00537DE2">
      <w:pPr>
        <w:shd w:val="clear" w:color="auto" w:fill="FFFFFF"/>
        <w:spacing w:after="0" w:line="240" w:lineRule="auto"/>
        <w:jc w:val="both"/>
        <w:rPr>
          <w:rFonts w:ascii="Times New Roman" w:eastAsia="Times New Roman" w:hAnsi="Times New Roman" w:cs="Times New Roman"/>
          <w:color w:val="FF0000"/>
          <w:sz w:val="24"/>
          <w:szCs w:val="24"/>
          <w:u w:val="single"/>
        </w:rPr>
      </w:pPr>
      <w:r w:rsidRPr="00E4239F">
        <w:rPr>
          <w:rFonts w:ascii="Times New Roman" w:eastAsia="Times New Roman" w:hAnsi="Times New Roman" w:cs="Times New Roman"/>
          <w:color w:val="333333"/>
          <w:sz w:val="24"/>
          <w:szCs w:val="24"/>
        </w:rPr>
        <w:t>-    </w:t>
      </w:r>
      <w:r w:rsidRPr="00A21A15">
        <w:rPr>
          <w:rFonts w:ascii="Times New Roman" w:eastAsia="Times New Roman" w:hAnsi="Times New Roman" w:cs="Times New Roman"/>
          <w:b/>
          <w:bCs/>
          <w:color w:val="FF0000"/>
          <w:sz w:val="24"/>
          <w:szCs w:val="24"/>
          <w:u w:val="single"/>
        </w:rPr>
        <w:t>No se invirtió en las familias y en los niños en Europa cuando más se necesitaba.</w:t>
      </w:r>
      <w:r w:rsidRPr="00A21A15">
        <w:rPr>
          <w:rFonts w:ascii="Times New Roman" w:eastAsia="Times New Roman" w:hAnsi="Times New Roman" w:cs="Times New Roman"/>
          <w:color w:val="FF0000"/>
          <w:sz w:val="24"/>
          <w:szCs w:val="24"/>
          <w:u w:val="single"/>
        </w:rPr>
        <w:t> </w:t>
      </w:r>
      <w:r w:rsidRPr="00E4239F">
        <w:rPr>
          <w:rFonts w:ascii="Times New Roman" w:eastAsia="Times New Roman" w:hAnsi="Times New Roman" w:cs="Times New Roman"/>
          <w:color w:val="FF0000"/>
          <w:sz w:val="24"/>
          <w:szCs w:val="24"/>
          <w:u w:val="single"/>
        </w:rPr>
        <w:t xml:space="preserve">Ni un solo país europeo aumentó la media de gasto en prestaciones para las familias, y dos tercios redujeron el gasto per </w:t>
      </w:r>
      <w:r w:rsidR="00FC544E" w:rsidRPr="00E4239F">
        <w:rPr>
          <w:rFonts w:ascii="Times New Roman" w:eastAsia="Times New Roman" w:hAnsi="Times New Roman" w:cs="Times New Roman"/>
          <w:color w:val="FF0000"/>
          <w:sz w:val="24"/>
          <w:szCs w:val="24"/>
          <w:u w:val="single"/>
        </w:rPr>
        <w:t>cápita</w:t>
      </w:r>
      <w:r w:rsidRPr="00E4239F">
        <w:rPr>
          <w:rFonts w:ascii="Times New Roman" w:eastAsia="Times New Roman" w:hAnsi="Times New Roman" w:cs="Times New Roman"/>
          <w:color w:val="FF0000"/>
          <w:sz w:val="24"/>
          <w:szCs w:val="24"/>
          <w:u w:val="single"/>
        </w:rPr>
        <w:t>, mientras que las prestaciones a las pensiones aumentaron de manera generalizada entre 2010 y 2013. Según datos de la Contabilidad Nacional Anual de España, recogidos por UNICEF Comité Español, la inversión en protección social en familias e infancia se redujo en 11.500 millones de euros entre 2009 y 2015.</w:t>
      </w:r>
    </w:p>
    <w:p w:rsidR="00537DE2" w:rsidRDefault="00537DE2" w:rsidP="00537DE2">
      <w:pPr>
        <w:shd w:val="clear" w:color="auto" w:fill="FFFFFF"/>
        <w:spacing w:after="0" w:line="240" w:lineRule="auto"/>
        <w:jc w:val="both"/>
        <w:rPr>
          <w:rFonts w:ascii="Times New Roman" w:eastAsia="Times New Roman" w:hAnsi="Times New Roman" w:cs="Times New Roman"/>
          <w:color w:val="333333"/>
          <w:sz w:val="24"/>
          <w:szCs w:val="24"/>
        </w:rPr>
      </w:pPr>
    </w:p>
    <w:p w:rsidR="00537DE2" w:rsidRPr="00E4239F" w:rsidRDefault="00537DE2" w:rsidP="00537DE2">
      <w:pPr>
        <w:shd w:val="clear" w:color="auto" w:fill="FFFFFF"/>
        <w:spacing w:after="0" w:line="240" w:lineRule="auto"/>
        <w:jc w:val="both"/>
        <w:rPr>
          <w:rFonts w:ascii="Times New Roman" w:eastAsia="Times New Roman" w:hAnsi="Times New Roman" w:cs="Times New Roman"/>
          <w:color w:val="FF0000"/>
          <w:sz w:val="24"/>
          <w:szCs w:val="24"/>
          <w:u w:val="single"/>
        </w:rPr>
      </w:pPr>
      <w:r w:rsidRPr="00E4239F">
        <w:rPr>
          <w:rFonts w:ascii="Times New Roman" w:eastAsia="Times New Roman" w:hAnsi="Times New Roman" w:cs="Times New Roman"/>
          <w:color w:val="333333"/>
          <w:sz w:val="24"/>
          <w:szCs w:val="24"/>
        </w:rPr>
        <w:t>-    </w:t>
      </w:r>
      <w:r w:rsidRPr="00A21A15">
        <w:rPr>
          <w:rFonts w:ascii="Times New Roman" w:eastAsia="Times New Roman" w:hAnsi="Times New Roman" w:cs="Times New Roman"/>
          <w:b/>
          <w:bCs/>
          <w:color w:val="FF0000"/>
          <w:sz w:val="24"/>
          <w:szCs w:val="24"/>
          <w:u w:val="single"/>
        </w:rPr>
        <w:t>Los recortes en salud, educación y otros servicios públicos perjudicaron a las familias con hijos</w:t>
      </w:r>
      <w:r w:rsidRPr="00E4239F">
        <w:rPr>
          <w:rFonts w:ascii="Times New Roman" w:eastAsia="Times New Roman" w:hAnsi="Times New Roman" w:cs="Times New Roman"/>
          <w:color w:val="FF0000"/>
          <w:sz w:val="24"/>
          <w:szCs w:val="24"/>
          <w:u w:val="single"/>
        </w:rPr>
        <w:t>. Las  estadísticas de pobreza por ingresos enmascaran otras formas de privaciones. Las tasas de “necesidades médicas desatendidas” aumentaron de manera significativa entre los hogares pobres en Grecia. En España, los recortes en sanidad y educación afectaron a los niños.</w:t>
      </w:r>
    </w:p>
    <w:p w:rsidR="00537DE2" w:rsidRDefault="00537DE2" w:rsidP="00537DE2">
      <w:pPr>
        <w:shd w:val="clear" w:color="auto" w:fill="FFFFFF"/>
        <w:spacing w:after="0" w:line="240" w:lineRule="auto"/>
        <w:jc w:val="both"/>
        <w:rPr>
          <w:rFonts w:ascii="Times New Roman" w:eastAsia="Times New Roman" w:hAnsi="Times New Roman" w:cs="Times New Roman"/>
          <w:color w:val="333333"/>
          <w:sz w:val="24"/>
          <w:szCs w:val="24"/>
        </w:rPr>
      </w:pPr>
    </w:p>
    <w:p w:rsidR="00537DE2" w:rsidRPr="00E4239F" w:rsidRDefault="00537DE2" w:rsidP="00537DE2">
      <w:pPr>
        <w:shd w:val="clear" w:color="auto" w:fill="FFFFFF"/>
        <w:spacing w:after="0" w:line="240" w:lineRule="auto"/>
        <w:jc w:val="both"/>
        <w:rPr>
          <w:rFonts w:ascii="Times New Roman" w:eastAsia="Times New Roman" w:hAnsi="Times New Roman" w:cs="Times New Roman"/>
          <w:color w:val="FF0000"/>
          <w:sz w:val="24"/>
          <w:szCs w:val="24"/>
          <w:u w:val="single"/>
        </w:rPr>
      </w:pPr>
      <w:r w:rsidRPr="00E4239F">
        <w:rPr>
          <w:rFonts w:ascii="Times New Roman" w:eastAsia="Times New Roman" w:hAnsi="Times New Roman" w:cs="Times New Roman"/>
          <w:color w:val="333333"/>
          <w:sz w:val="24"/>
          <w:szCs w:val="24"/>
        </w:rPr>
        <w:t>-    </w:t>
      </w:r>
      <w:r w:rsidRPr="002E07AC">
        <w:rPr>
          <w:rFonts w:ascii="Times New Roman" w:eastAsia="Times New Roman" w:hAnsi="Times New Roman" w:cs="Times New Roman"/>
          <w:b/>
          <w:bCs/>
          <w:color w:val="FF0000"/>
          <w:sz w:val="24"/>
          <w:szCs w:val="24"/>
          <w:u w:val="single"/>
        </w:rPr>
        <w:t>La crisis y la austeridad resaltaron las marcadas desigualdades regionales</w:t>
      </w:r>
      <w:r>
        <w:rPr>
          <w:rFonts w:ascii="Times New Roman" w:eastAsia="Times New Roman" w:hAnsi="Times New Roman" w:cs="Times New Roman"/>
          <w:color w:val="FF0000"/>
          <w:sz w:val="24"/>
          <w:szCs w:val="24"/>
          <w:u w:val="single"/>
        </w:rPr>
        <w:t>. La pobreza infantil “anclada”</w:t>
      </w:r>
      <w:r w:rsidRPr="00E4239F">
        <w:rPr>
          <w:rFonts w:ascii="Times New Roman" w:eastAsia="Times New Roman" w:hAnsi="Times New Roman" w:cs="Times New Roman"/>
          <w:color w:val="FF0000"/>
          <w:sz w:val="24"/>
          <w:szCs w:val="24"/>
          <w:u w:val="single"/>
        </w:rPr>
        <w:t xml:space="preserve"> aumentó al 50% en el sur de Italia entre 2008 y 2014. En Irlanda </w:t>
      </w:r>
      <w:r w:rsidRPr="00E4239F">
        <w:rPr>
          <w:rFonts w:ascii="Times New Roman" w:eastAsia="Times New Roman" w:hAnsi="Times New Roman" w:cs="Times New Roman"/>
          <w:color w:val="FF0000"/>
          <w:sz w:val="24"/>
          <w:szCs w:val="24"/>
          <w:u w:val="single"/>
        </w:rPr>
        <w:lastRenderedPageBreak/>
        <w:t>del Norte la tasa de pobreza infantil pasó del 23 al 27%, mientras que en Escocia, Inglaterra y Gales descendió entre 2 y 4 puntos.</w:t>
      </w:r>
    </w:p>
    <w:p w:rsidR="00537DE2" w:rsidRPr="002E07AC" w:rsidRDefault="00537DE2" w:rsidP="00537DE2">
      <w:pPr>
        <w:shd w:val="clear" w:color="auto" w:fill="FFFFFF"/>
        <w:spacing w:after="0" w:line="240" w:lineRule="auto"/>
        <w:jc w:val="both"/>
        <w:rPr>
          <w:rFonts w:ascii="Times New Roman" w:eastAsia="Times New Roman" w:hAnsi="Times New Roman" w:cs="Times New Roman"/>
          <w:color w:val="FF0000"/>
          <w:sz w:val="24"/>
          <w:szCs w:val="24"/>
          <w:u w:val="single"/>
        </w:rPr>
      </w:pPr>
    </w:p>
    <w:p w:rsidR="00537DE2" w:rsidRPr="00E4239F" w:rsidRDefault="00537DE2" w:rsidP="00537DE2">
      <w:pPr>
        <w:shd w:val="clear" w:color="auto" w:fill="FFFFFF"/>
        <w:spacing w:after="0" w:line="240" w:lineRule="auto"/>
        <w:jc w:val="both"/>
        <w:rPr>
          <w:rFonts w:ascii="Times New Roman" w:eastAsia="Times New Roman" w:hAnsi="Times New Roman" w:cs="Times New Roman"/>
          <w:color w:val="FF0000"/>
          <w:sz w:val="24"/>
          <w:szCs w:val="24"/>
          <w:u w:val="single"/>
        </w:rPr>
      </w:pPr>
      <w:r w:rsidRPr="00E4239F">
        <w:rPr>
          <w:rFonts w:ascii="Times New Roman" w:eastAsia="Times New Roman" w:hAnsi="Times New Roman" w:cs="Times New Roman"/>
          <w:color w:val="333333"/>
          <w:sz w:val="24"/>
          <w:szCs w:val="24"/>
        </w:rPr>
        <w:t>-    </w:t>
      </w:r>
      <w:r w:rsidRPr="002E07AC">
        <w:rPr>
          <w:rFonts w:ascii="Times New Roman" w:eastAsia="Times New Roman" w:hAnsi="Times New Roman" w:cs="Times New Roman"/>
          <w:b/>
          <w:bCs/>
          <w:color w:val="FF0000"/>
          <w:sz w:val="24"/>
          <w:szCs w:val="24"/>
          <w:u w:val="single"/>
        </w:rPr>
        <w:t>La pobreza infantil no aumentó en Estados Unidos tanto como se esperaba</w:t>
      </w:r>
      <w:r>
        <w:rPr>
          <w:rFonts w:ascii="Times New Roman" w:eastAsia="Times New Roman" w:hAnsi="Times New Roman" w:cs="Times New Roman"/>
          <w:color w:val="FF0000"/>
          <w:sz w:val="24"/>
          <w:szCs w:val="24"/>
          <w:u w:val="single"/>
        </w:rPr>
        <w:t>. La pobreza infantil “anclada”</w:t>
      </w:r>
      <w:r w:rsidRPr="00E4239F">
        <w:rPr>
          <w:rFonts w:ascii="Times New Roman" w:eastAsia="Times New Roman" w:hAnsi="Times New Roman" w:cs="Times New Roman"/>
          <w:color w:val="FF0000"/>
          <w:sz w:val="24"/>
          <w:szCs w:val="24"/>
          <w:u w:val="single"/>
        </w:rPr>
        <w:t xml:space="preserve"> solo sufrió un leve aumento, mientras el desempleo prácticamente se duplicó. La ampliación de la cobertura de la red de Seguridad Social durante la crisis amortiguó el impacto de ésta en las familias con hijos. </w:t>
      </w:r>
    </w:p>
    <w:p w:rsidR="00537DE2" w:rsidRDefault="00537DE2" w:rsidP="00537DE2">
      <w:pPr>
        <w:shd w:val="clear" w:color="auto" w:fill="FFFFFF"/>
        <w:spacing w:after="0" w:line="240" w:lineRule="auto"/>
        <w:jc w:val="both"/>
        <w:rPr>
          <w:rFonts w:ascii="Times New Roman" w:eastAsia="Times New Roman" w:hAnsi="Times New Roman" w:cs="Times New Roman"/>
          <w:color w:val="333333"/>
          <w:sz w:val="24"/>
          <w:szCs w:val="24"/>
        </w:rPr>
      </w:pP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r w:rsidRPr="00A47194">
        <w:rPr>
          <w:rFonts w:ascii="Times New Roman" w:eastAsia="Times New Roman" w:hAnsi="Times New Roman" w:cs="Times New Roman"/>
          <w:sz w:val="24"/>
          <w:szCs w:val="24"/>
        </w:rPr>
        <w:t>“Proteger los </w:t>
      </w:r>
      <w:r w:rsidRPr="00A47194">
        <w:rPr>
          <w:rFonts w:ascii="Times New Roman" w:eastAsia="Times New Roman" w:hAnsi="Times New Roman" w:cs="Times New Roman"/>
          <w:bCs/>
          <w:sz w:val="24"/>
          <w:szCs w:val="24"/>
        </w:rPr>
        <w:t>ingresos familiares</w:t>
      </w:r>
      <w:r w:rsidRPr="00A47194">
        <w:rPr>
          <w:rFonts w:ascii="Times New Roman" w:eastAsia="Times New Roman" w:hAnsi="Times New Roman" w:cs="Times New Roman"/>
          <w:sz w:val="24"/>
          <w:szCs w:val="24"/>
        </w:rPr>
        <w:t> durante la crisis es fundamental para abordar la </w:t>
      </w:r>
      <w:r w:rsidRPr="00A47194">
        <w:rPr>
          <w:rFonts w:ascii="Times New Roman" w:eastAsia="Times New Roman" w:hAnsi="Times New Roman" w:cs="Times New Roman"/>
          <w:bCs/>
          <w:sz w:val="24"/>
          <w:szCs w:val="24"/>
        </w:rPr>
        <w:t>pobreza infantil</w:t>
      </w:r>
      <w:r w:rsidRPr="00A47194">
        <w:rPr>
          <w:rFonts w:ascii="Times New Roman" w:eastAsia="Times New Roman" w:hAnsi="Times New Roman" w:cs="Times New Roman"/>
          <w:sz w:val="24"/>
          <w:szCs w:val="24"/>
        </w:rPr>
        <w:t>, pero no es adecuado por sí solo. Los niños también se ven muy afectados cuando hay </w:t>
      </w:r>
      <w:r w:rsidRPr="00A47194">
        <w:rPr>
          <w:rFonts w:ascii="Times New Roman" w:eastAsia="Times New Roman" w:hAnsi="Times New Roman" w:cs="Times New Roman"/>
          <w:bCs/>
          <w:sz w:val="24"/>
          <w:szCs w:val="24"/>
        </w:rPr>
        <w:t>recortes en educación o sanidad</w:t>
      </w:r>
      <w:r w:rsidRPr="00A47194">
        <w:rPr>
          <w:rFonts w:ascii="Times New Roman" w:eastAsia="Times New Roman" w:hAnsi="Times New Roman" w:cs="Times New Roman"/>
          <w:sz w:val="24"/>
          <w:szCs w:val="24"/>
        </w:rPr>
        <w:t>, o cuando sus padres no tienen acceso a servicios básicos como guarderías”, asegura Chzhen. “El mensaje del libro es que para </w:t>
      </w:r>
      <w:r w:rsidRPr="00A47194">
        <w:rPr>
          <w:rFonts w:ascii="Times New Roman" w:eastAsia="Times New Roman" w:hAnsi="Times New Roman" w:cs="Times New Roman"/>
          <w:bCs/>
          <w:sz w:val="24"/>
          <w:szCs w:val="24"/>
        </w:rPr>
        <w:t>proteger a los niños</w:t>
      </w:r>
      <w:r w:rsidRPr="00A47194">
        <w:rPr>
          <w:rFonts w:ascii="Times New Roman" w:eastAsia="Times New Roman" w:hAnsi="Times New Roman" w:cs="Times New Roman"/>
          <w:sz w:val="24"/>
          <w:szCs w:val="24"/>
        </w:rPr>
        <w:t> en los buenos tiempos y en los malos, los gobiernos deberían priorizar la combinación de una </w:t>
      </w:r>
      <w:r w:rsidRPr="00A47194">
        <w:rPr>
          <w:rFonts w:ascii="Times New Roman" w:eastAsia="Times New Roman" w:hAnsi="Times New Roman" w:cs="Times New Roman"/>
          <w:bCs/>
          <w:sz w:val="24"/>
          <w:szCs w:val="24"/>
        </w:rPr>
        <w:t>ayuda universal</w:t>
      </w:r>
      <w:r w:rsidRPr="00A47194">
        <w:rPr>
          <w:rFonts w:ascii="Times New Roman" w:eastAsia="Times New Roman" w:hAnsi="Times New Roman" w:cs="Times New Roman"/>
          <w:sz w:val="24"/>
          <w:szCs w:val="24"/>
        </w:rPr>
        <w:t> según el nivel de recursos basada en la seguridad social, con </w:t>
      </w:r>
      <w:r w:rsidRPr="00A47194">
        <w:rPr>
          <w:rFonts w:ascii="Times New Roman" w:eastAsia="Times New Roman" w:hAnsi="Times New Roman" w:cs="Times New Roman"/>
          <w:bCs/>
          <w:sz w:val="24"/>
          <w:szCs w:val="24"/>
        </w:rPr>
        <w:t>inversiones en salud y educación</w:t>
      </w:r>
      <w:r w:rsidRPr="00A47194">
        <w:rPr>
          <w:rFonts w:ascii="Times New Roman" w:eastAsia="Times New Roman" w:hAnsi="Times New Roman" w:cs="Times New Roman"/>
          <w:sz w:val="24"/>
          <w:szCs w:val="24"/>
        </w:rPr>
        <w:t>, dirigidas a quienes más lo necesitan”. </w:t>
      </w: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r w:rsidRPr="00A47194">
        <w:rPr>
          <w:rFonts w:ascii="Times New Roman" w:eastAsia="Times New Roman" w:hAnsi="Times New Roman" w:cs="Times New Roman"/>
          <w:sz w:val="24"/>
          <w:szCs w:val="24"/>
        </w:rPr>
        <w:t>Según </w:t>
      </w:r>
      <w:r w:rsidRPr="00A47194">
        <w:rPr>
          <w:rFonts w:ascii="Times New Roman" w:eastAsia="Times New Roman" w:hAnsi="Times New Roman" w:cs="Times New Roman"/>
          <w:i/>
          <w:iCs/>
          <w:sz w:val="24"/>
          <w:szCs w:val="24"/>
        </w:rPr>
        <w:t>Children of Austerity</w:t>
      </w:r>
      <w:r w:rsidRPr="00A47194">
        <w:rPr>
          <w:rFonts w:ascii="Times New Roman" w:eastAsia="Times New Roman" w:hAnsi="Times New Roman" w:cs="Times New Roman"/>
          <w:sz w:val="24"/>
          <w:szCs w:val="24"/>
        </w:rPr>
        <w:t>, la experiencia antes y durante el peor periodo de la crisis muestra cómo es posible mantener una estructura bien orientada de </w:t>
      </w:r>
      <w:r w:rsidRPr="00A47194">
        <w:rPr>
          <w:rFonts w:ascii="Times New Roman" w:eastAsia="Times New Roman" w:hAnsi="Times New Roman" w:cs="Times New Roman"/>
          <w:bCs/>
          <w:sz w:val="24"/>
          <w:szCs w:val="24"/>
        </w:rPr>
        <w:t>ayudas sociales para familias con hijos</w:t>
      </w:r>
      <w:r w:rsidRPr="00A47194">
        <w:rPr>
          <w:rFonts w:ascii="Times New Roman" w:eastAsia="Times New Roman" w:hAnsi="Times New Roman" w:cs="Times New Roman"/>
          <w:sz w:val="24"/>
          <w:szCs w:val="24"/>
        </w:rPr>
        <w:t>. Aunque estas ayudas no son una panacea, son un elemento potencialmente muy eficaz para la red de seguridad social global, tanto para familias trabajadoras como no trabajadoras. Estas ayudas deben formar parte de una </w:t>
      </w:r>
      <w:r w:rsidRPr="00A47194">
        <w:rPr>
          <w:rFonts w:ascii="Times New Roman" w:eastAsia="Times New Roman" w:hAnsi="Times New Roman" w:cs="Times New Roman"/>
          <w:bCs/>
          <w:sz w:val="24"/>
          <w:szCs w:val="24"/>
        </w:rPr>
        <w:t>estrategia anti-pobreza coherente</w:t>
      </w:r>
      <w:r w:rsidRPr="00A47194">
        <w:rPr>
          <w:rFonts w:ascii="Times New Roman" w:eastAsia="Times New Roman" w:hAnsi="Times New Roman" w:cs="Times New Roman"/>
          <w:sz w:val="24"/>
          <w:szCs w:val="24"/>
        </w:rPr>
        <w:t>, que incluya no solo la </w:t>
      </w:r>
      <w:r w:rsidRPr="00A47194">
        <w:rPr>
          <w:rFonts w:ascii="Times New Roman" w:eastAsia="Times New Roman" w:hAnsi="Times New Roman" w:cs="Times New Roman"/>
          <w:bCs/>
          <w:sz w:val="24"/>
          <w:szCs w:val="24"/>
        </w:rPr>
        <w:t>protección social</w:t>
      </w:r>
      <w:r w:rsidRPr="00A47194">
        <w:rPr>
          <w:rFonts w:ascii="Times New Roman" w:eastAsia="Times New Roman" w:hAnsi="Times New Roman" w:cs="Times New Roman"/>
          <w:sz w:val="24"/>
          <w:szCs w:val="24"/>
        </w:rPr>
        <w:t> sino también el </w:t>
      </w:r>
      <w:r w:rsidRPr="00A47194">
        <w:rPr>
          <w:rFonts w:ascii="Times New Roman" w:eastAsia="Times New Roman" w:hAnsi="Times New Roman" w:cs="Times New Roman"/>
          <w:bCs/>
          <w:sz w:val="24"/>
          <w:szCs w:val="24"/>
        </w:rPr>
        <w:t>empleo</w:t>
      </w:r>
      <w:r w:rsidRPr="00A47194">
        <w:rPr>
          <w:rFonts w:ascii="Times New Roman" w:eastAsia="Times New Roman" w:hAnsi="Times New Roman" w:cs="Times New Roman"/>
          <w:sz w:val="24"/>
          <w:szCs w:val="24"/>
        </w:rPr>
        <w:t>, la </w:t>
      </w:r>
      <w:r w:rsidRPr="00A47194">
        <w:rPr>
          <w:rFonts w:ascii="Times New Roman" w:eastAsia="Times New Roman" w:hAnsi="Times New Roman" w:cs="Times New Roman"/>
          <w:bCs/>
          <w:sz w:val="24"/>
          <w:szCs w:val="24"/>
        </w:rPr>
        <w:t>educación</w:t>
      </w:r>
      <w:r w:rsidRPr="00A47194">
        <w:rPr>
          <w:rFonts w:ascii="Times New Roman" w:eastAsia="Times New Roman" w:hAnsi="Times New Roman" w:cs="Times New Roman"/>
          <w:sz w:val="24"/>
          <w:szCs w:val="24"/>
        </w:rPr>
        <w:t> y las </w:t>
      </w:r>
      <w:r w:rsidRPr="00A47194">
        <w:rPr>
          <w:rFonts w:ascii="Times New Roman" w:eastAsia="Times New Roman" w:hAnsi="Times New Roman" w:cs="Times New Roman"/>
          <w:bCs/>
          <w:sz w:val="24"/>
          <w:szCs w:val="24"/>
        </w:rPr>
        <w:t>políticas de cuidado infantil</w:t>
      </w:r>
      <w:r w:rsidRPr="00A47194">
        <w:rPr>
          <w:rFonts w:ascii="Times New Roman" w:eastAsia="Times New Roman" w:hAnsi="Times New Roman" w:cs="Times New Roman"/>
          <w:sz w:val="24"/>
          <w:szCs w:val="24"/>
        </w:rPr>
        <w:t>.</w:t>
      </w: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p>
    <w:p w:rsidR="00537DE2" w:rsidRPr="00A47194" w:rsidRDefault="00537DE2" w:rsidP="00537DE2">
      <w:pPr>
        <w:shd w:val="clear" w:color="auto" w:fill="FFFFFF"/>
        <w:spacing w:after="0" w:line="240" w:lineRule="auto"/>
        <w:jc w:val="both"/>
        <w:rPr>
          <w:rFonts w:ascii="Times New Roman" w:eastAsia="Times New Roman" w:hAnsi="Times New Roman" w:cs="Times New Roman"/>
          <w:sz w:val="24"/>
          <w:szCs w:val="24"/>
        </w:rPr>
      </w:pPr>
      <w:r w:rsidRPr="00A47194">
        <w:rPr>
          <w:rFonts w:ascii="Times New Roman" w:eastAsia="Times New Roman" w:hAnsi="Times New Roman" w:cs="Times New Roman"/>
          <w:sz w:val="24"/>
          <w:szCs w:val="24"/>
        </w:rPr>
        <w:t>(El </w:t>
      </w:r>
      <w:hyperlink r:id="rId83" w:history="1">
        <w:r w:rsidRPr="00A47194">
          <w:rPr>
            <w:rFonts w:ascii="Times New Roman" w:eastAsia="Times New Roman" w:hAnsi="Times New Roman" w:cs="Times New Roman"/>
            <w:sz w:val="24"/>
            <w:szCs w:val="24"/>
          </w:rPr>
          <w:t>Centro de Investigaciones Innocenti de UNICEF</w:t>
        </w:r>
      </w:hyperlink>
      <w:r w:rsidRPr="00A47194">
        <w:rPr>
          <w:rFonts w:ascii="Times New Roman" w:eastAsia="Times New Roman" w:hAnsi="Times New Roman" w:cs="Times New Roman"/>
          <w:sz w:val="24"/>
          <w:szCs w:val="24"/>
        </w:rPr>
        <w:t> desarrolla investigaciones sobre temas emergentes o actuales para informar de las políticas y programas de UNICEF y sus aliados, fomentar debates globales sobre los derechos de la infancia y el desarrollo, e informar de las investigaciones globales y de la agenda política sobre infancia, especialmente la más vulnerable.)</w:t>
      </w:r>
    </w:p>
    <w:p w:rsidR="00537DE2" w:rsidRPr="00F77EC8" w:rsidRDefault="00537DE2" w:rsidP="00537DE2">
      <w:pPr>
        <w:shd w:val="clear" w:color="auto" w:fill="FFFFFF"/>
        <w:spacing w:after="0" w:line="240" w:lineRule="auto"/>
        <w:jc w:val="both"/>
        <w:rPr>
          <w:rFonts w:ascii="Times New Roman" w:eastAsia="Times New Roman" w:hAnsi="Times New Roman" w:cs="Times New Roman"/>
          <w:color w:val="FF0000"/>
          <w:sz w:val="24"/>
          <w:szCs w:val="24"/>
        </w:rPr>
      </w:pPr>
    </w:p>
    <w:p w:rsidR="00537DE2" w:rsidRPr="00E23DA4"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23DA4">
        <w:rPr>
          <w:rFonts w:ascii="Times New Roman" w:hAnsi="Times New Roman" w:cs="Times New Roman"/>
          <w:sz w:val="24"/>
          <w:szCs w:val="24"/>
          <w:u w:val="single"/>
        </w:rPr>
        <w:t>La clase media se hunde en España, Finlandia, Italia y Alemania</w:t>
      </w:r>
      <w:r>
        <w:rPr>
          <w:rFonts w:ascii="Times New Roman" w:hAnsi="Times New Roman" w:cs="Times New Roman"/>
          <w:sz w:val="24"/>
          <w:szCs w:val="24"/>
        </w:rPr>
        <w:t xml:space="preserve"> (Cinco Días - </w:t>
      </w:r>
      <w:r w:rsidRPr="00E23DA4">
        <w:rPr>
          <w:rFonts w:ascii="Times New Roman" w:hAnsi="Times New Roman" w:cs="Times New Roman"/>
          <w:b/>
          <w:sz w:val="24"/>
          <w:szCs w:val="24"/>
        </w:rPr>
        <w:t>26/4/17</w:t>
      </w:r>
      <w:r>
        <w:rPr>
          <w:rFonts w:ascii="Times New Roman" w:hAnsi="Times New Roman" w:cs="Times New Roman"/>
          <w:sz w:val="24"/>
          <w:szCs w:val="24"/>
        </w:rPr>
        <w:t>)</w:t>
      </w:r>
    </w:p>
    <w:p w:rsidR="00537DE2" w:rsidRPr="00E23DA4" w:rsidRDefault="00537DE2" w:rsidP="00537DE2">
      <w:pPr>
        <w:spacing w:line="240" w:lineRule="auto"/>
        <w:jc w:val="both"/>
        <w:rPr>
          <w:rFonts w:ascii="Times New Roman" w:hAnsi="Times New Roman" w:cs="Times New Roman"/>
          <w:sz w:val="24"/>
          <w:szCs w:val="24"/>
        </w:rPr>
      </w:pPr>
      <w:r w:rsidRPr="00E23DA4">
        <w:rPr>
          <w:rFonts w:ascii="Times New Roman" w:hAnsi="Times New Roman" w:cs="Times New Roman"/>
          <w:sz w:val="24"/>
          <w:szCs w:val="24"/>
        </w:rPr>
        <w:t>El peso de los hogares con rentas medias cae del 69% al 64% del total</w:t>
      </w:r>
    </w:p>
    <w:p w:rsidR="00537DE2" w:rsidRDefault="00537DE2" w:rsidP="00537DE2">
      <w:pPr>
        <w:spacing w:line="240" w:lineRule="auto"/>
        <w:jc w:val="both"/>
        <w:rPr>
          <w:rFonts w:ascii="Times New Roman" w:hAnsi="Times New Roman" w:cs="Times New Roman"/>
          <w:sz w:val="24"/>
          <w:szCs w:val="24"/>
        </w:rPr>
      </w:pPr>
      <w:r w:rsidRPr="00E23DA4">
        <w:rPr>
          <w:rFonts w:ascii="Times New Roman" w:hAnsi="Times New Roman" w:cs="Times New Roman"/>
          <w:sz w:val="24"/>
          <w:szCs w:val="24"/>
        </w:rPr>
        <w:t>Las clases medias más pequeñas y pobres están en España, Italia, Reino Unido e Irlanda</w:t>
      </w:r>
    </w:p>
    <w:p w:rsidR="00537DE2" w:rsidRPr="00E23DA4"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E23DA4">
        <w:rPr>
          <w:rFonts w:ascii="Times New Roman" w:hAnsi="Times New Roman" w:cs="Times New Roman"/>
          <w:sz w:val="24"/>
          <w:szCs w:val="24"/>
        </w:rPr>
        <w:t>as clases medias de las grandes economías europeas no han evolucionado por igual en los últimos años. Así, el porcentaje de adultos que vivía en hogares con rentas medias aumentó en Francia, Holanda y Reino Unido entre 1991 y 2010, mientras que en Alemania, Italia y España o Finlandia ocurrió todo lo contrario, con un des</w:t>
      </w:r>
      <w:r>
        <w:rPr>
          <w:rFonts w:ascii="Times New Roman" w:hAnsi="Times New Roman" w:cs="Times New Roman"/>
          <w:sz w:val="24"/>
          <w:szCs w:val="24"/>
        </w:rPr>
        <w:t>plome de este tipo de familias.</w:t>
      </w:r>
    </w:p>
    <w:p w:rsidR="00537DE2" w:rsidRPr="003739E5" w:rsidRDefault="00537DE2" w:rsidP="00537DE2">
      <w:pPr>
        <w:spacing w:line="240" w:lineRule="auto"/>
        <w:jc w:val="both"/>
        <w:rPr>
          <w:rFonts w:ascii="Times New Roman" w:hAnsi="Times New Roman" w:cs="Times New Roman"/>
          <w:color w:val="FF0000"/>
          <w:sz w:val="24"/>
          <w:szCs w:val="24"/>
          <w:u w:val="single"/>
        </w:rPr>
      </w:pPr>
      <w:r w:rsidRPr="003739E5">
        <w:rPr>
          <w:rFonts w:ascii="Times New Roman" w:hAnsi="Times New Roman" w:cs="Times New Roman"/>
          <w:sz w:val="24"/>
          <w:szCs w:val="24"/>
          <w:u w:val="single"/>
        </w:rPr>
        <w:t xml:space="preserve">Esta es la principal conclusión del estudio llevado a cabo por el </w:t>
      </w:r>
      <w:r w:rsidRPr="003739E5">
        <w:rPr>
          <w:rFonts w:ascii="Times New Roman" w:hAnsi="Times New Roman" w:cs="Times New Roman"/>
          <w:b/>
          <w:color w:val="FF0000"/>
          <w:sz w:val="24"/>
          <w:szCs w:val="24"/>
          <w:u w:val="single"/>
        </w:rPr>
        <w:t>Centro de Investigaciones Pew</w:t>
      </w:r>
      <w:r w:rsidRPr="003739E5">
        <w:rPr>
          <w:rFonts w:ascii="Times New Roman" w:hAnsi="Times New Roman" w:cs="Times New Roman"/>
          <w:sz w:val="24"/>
          <w:szCs w:val="24"/>
          <w:u w:val="single"/>
        </w:rPr>
        <w:t xml:space="preserve"> que ha analizado el comportamiento de las clases medias de once países europeos (Noruega, Dinamarca, Luxemburgo, Finlandia, Alemania, Italia, España, Holanda, Francia, Irlanda y Reino Unido). </w:t>
      </w:r>
      <w:r w:rsidRPr="003739E5">
        <w:rPr>
          <w:rFonts w:ascii="Times New Roman" w:hAnsi="Times New Roman" w:cs="Times New Roman"/>
          <w:color w:val="FF0000"/>
          <w:sz w:val="24"/>
          <w:szCs w:val="24"/>
          <w:u w:val="single"/>
        </w:rPr>
        <w:t>Según los resultados de esta investigación, Alemania y Finlandia sufrieron el mayor hundimiento de sus clases medias pasando del 79% al 72% y del 82% al 75%, respectivamente.</w:t>
      </w:r>
    </w:p>
    <w:p w:rsidR="00537DE2" w:rsidRPr="003739E5" w:rsidRDefault="00537DE2" w:rsidP="00537DE2">
      <w:pPr>
        <w:spacing w:line="240" w:lineRule="auto"/>
        <w:jc w:val="both"/>
        <w:rPr>
          <w:rFonts w:ascii="Times New Roman" w:hAnsi="Times New Roman" w:cs="Times New Roman"/>
          <w:sz w:val="24"/>
          <w:szCs w:val="24"/>
          <w:u w:val="single"/>
        </w:rPr>
      </w:pPr>
      <w:r w:rsidRPr="003739E5">
        <w:rPr>
          <w:rFonts w:ascii="Times New Roman" w:hAnsi="Times New Roman" w:cs="Times New Roman"/>
          <w:color w:val="FF0000"/>
          <w:sz w:val="24"/>
          <w:szCs w:val="24"/>
          <w:u w:val="single"/>
        </w:rPr>
        <w:t>Le sigue España, donde los hogares de clase media han retrocedido cinco puntos porcentuales, del 69% en 1991 al 64% en 2010</w:t>
      </w:r>
      <w:r w:rsidRPr="00E23DA4">
        <w:rPr>
          <w:rFonts w:ascii="Times New Roman" w:hAnsi="Times New Roman" w:cs="Times New Roman"/>
          <w:sz w:val="24"/>
          <w:szCs w:val="24"/>
        </w:rPr>
        <w:t xml:space="preserve">. </w:t>
      </w:r>
      <w:r w:rsidRPr="003739E5">
        <w:rPr>
          <w:rFonts w:ascii="Times New Roman" w:hAnsi="Times New Roman" w:cs="Times New Roman"/>
          <w:sz w:val="24"/>
          <w:szCs w:val="24"/>
          <w:u w:val="single"/>
        </w:rPr>
        <w:t>Si</w:t>
      </w:r>
      <w:r w:rsidR="00FC544E">
        <w:rPr>
          <w:rFonts w:ascii="Times New Roman" w:hAnsi="Times New Roman" w:cs="Times New Roman"/>
          <w:sz w:val="24"/>
          <w:szCs w:val="24"/>
          <w:u w:val="single"/>
        </w:rPr>
        <w:t xml:space="preserve"> bien, aunque no esté incluido</w:t>
      </w:r>
      <w:r w:rsidRPr="003739E5">
        <w:rPr>
          <w:rFonts w:ascii="Times New Roman" w:hAnsi="Times New Roman" w:cs="Times New Roman"/>
          <w:sz w:val="24"/>
          <w:szCs w:val="24"/>
          <w:u w:val="single"/>
        </w:rPr>
        <w:t xml:space="preserve"> en esta investigación, este desplome se haya acrecentado en los años siguientes (2011-2013) cuando </w:t>
      </w:r>
      <w:r w:rsidRPr="003739E5">
        <w:rPr>
          <w:rFonts w:ascii="Times New Roman" w:hAnsi="Times New Roman" w:cs="Times New Roman"/>
          <w:sz w:val="24"/>
          <w:szCs w:val="24"/>
          <w:u w:val="single"/>
        </w:rPr>
        <w:lastRenderedPageBreak/>
        <w:t>España vivió la segunda parte de su crisis económica y aún se destruyeron otro 1,5 millones de empleos más. Esto haría que, con toda probabilidad la clase media española sea la que más peso ha perdido de las grandes economías europeas.</w:t>
      </w:r>
    </w:p>
    <w:p w:rsidR="00537DE2" w:rsidRDefault="00537DE2" w:rsidP="00537DE2">
      <w:pPr>
        <w:spacing w:line="240" w:lineRule="auto"/>
        <w:jc w:val="both"/>
        <w:rPr>
          <w:rFonts w:ascii="Times New Roman" w:hAnsi="Times New Roman" w:cs="Times New Roman"/>
          <w:sz w:val="24"/>
          <w:szCs w:val="24"/>
        </w:rPr>
      </w:pPr>
      <w:r w:rsidRPr="003739E5">
        <w:rPr>
          <w:rFonts w:ascii="Times New Roman" w:hAnsi="Times New Roman" w:cs="Times New Roman"/>
          <w:sz w:val="24"/>
          <w:szCs w:val="24"/>
          <w:u w:val="single"/>
        </w:rPr>
        <w:t>Por el contrario, Irlanda es el país donde más crecieron las rentas en el periodo analizado y también donde se expandió más la clase media, pasando de representar del 60% de los hogares al 69%.</w:t>
      </w:r>
      <w:r w:rsidRPr="00E23DA4">
        <w:rPr>
          <w:rFonts w:ascii="Times New Roman" w:hAnsi="Times New Roman" w:cs="Times New Roman"/>
          <w:sz w:val="24"/>
          <w:szCs w:val="24"/>
        </w:rPr>
        <w:t xml:space="preserve"> Sin embargo, el crecimiento de las rentas no siempre se ha traducido en una expansión igual de las clases medias. Es lo que ha ocurrido, por ejemplo en Dinamarca o Noruega donde pese al aumento de las rentas disponibles, no ha crecido o incluso ha perdido un punto porcentual como en el caso noruego.</w:t>
      </w:r>
    </w:p>
    <w:p w:rsidR="00537DE2"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1B87">
        <w:rPr>
          <w:rFonts w:ascii="Times New Roman" w:hAnsi="Times New Roman" w:cs="Times New Roman"/>
          <w:sz w:val="24"/>
          <w:szCs w:val="24"/>
          <w:u w:val="single"/>
        </w:rPr>
        <w:t>Un tercio de los jóvenes que trabajó y estudió en 2016 lo hizo gratis</w:t>
      </w:r>
      <w:r>
        <w:rPr>
          <w:rFonts w:ascii="Times New Roman" w:hAnsi="Times New Roman" w:cs="Times New Roman"/>
          <w:sz w:val="24"/>
          <w:szCs w:val="24"/>
        </w:rPr>
        <w:t xml:space="preserve"> (Cinco Días - </w:t>
      </w:r>
      <w:r w:rsidRPr="00191B87">
        <w:rPr>
          <w:rFonts w:ascii="Times New Roman" w:hAnsi="Times New Roman" w:cs="Times New Roman"/>
          <w:b/>
          <w:sz w:val="24"/>
          <w:szCs w:val="24"/>
        </w:rPr>
        <w:t>9/5/17</w:t>
      </w:r>
      <w:r>
        <w:rPr>
          <w:rFonts w:ascii="Times New Roman" w:hAnsi="Times New Roman" w:cs="Times New Roman"/>
          <w:sz w:val="24"/>
          <w:szCs w:val="24"/>
        </w:rPr>
        <w:t>)</w:t>
      </w:r>
    </w:p>
    <w:p w:rsidR="00537DE2" w:rsidRPr="00191B87" w:rsidRDefault="00537DE2" w:rsidP="00537DE2">
      <w:pPr>
        <w:spacing w:line="240" w:lineRule="auto"/>
        <w:jc w:val="both"/>
        <w:rPr>
          <w:rFonts w:ascii="Times New Roman" w:hAnsi="Times New Roman" w:cs="Times New Roman"/>
          <w:sz w:val="24"/>
          <w:szCs w:val="24"/>
        </w:rPr>
      </w:pPr>
      <w:r>
        <w:rPr>
          <w:noProof/>
          <w:lang w:eastAsia="es-ES"/>
        </w:rPr>
        <w:drawing>
          <wp:inline distT="0" distB="0" distL="0" distR="0" wp14:anchorId="53DD0AB9" wp14:editId="61F13246">
            <wp:extent cx="5396509" cy="2571750"/>
            <wp:effectExtent l="0" t="0" r="0" b="0"/>
            <wp:docPr id="130" name="Imagen 130" descr="Un tercio de los jóvenes que trabajó y estudió en 2016 lo hizo gra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 tercio de los jóvenes que trabajó y estudió en 2016 lo hizo gratis"/>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00040" cy="2573433"/>
                    </a:xfrm>
                    <a:prstGeom prst="rect">
                      <a:avLst/>
                    </a:prstGeom>
                    <a:noFill/>
                    <a:ln>
                      <a:noFill/>
                    </a:ln>
                  </pic:spPr>
                </pic:pic>
              </a:graphicData>
            </a:graphic>
          </wp:inline>
        </w:drawing>
      </w:r>
    </w:p>
    <w:p w:rsidR="00537DE2" w:rsidRDefault="00537DE2" w:rsidP="00537DE2">
      <w:pPr>
        <w:spacing w:line="240" w:lineRule="auto"/>
        <w:jc w:val="both"/>
        <w:rPr>
          <w:rFonts w:ascii="Times New Roman" w:hAnsi="Times New Roman" w:cs="Times New Roman"/>
          <w:sz w:val="24"/>
          <w:szCs w:val="24"/>
        </w:rPr>
      </w:pPr>
    </w:p>
    <w:p w:rsidR="00537DE2"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1B87">
        <w:rPr>
          <w:rFonts w:ascii="Times New Roman" w:hAnsi="Times New Roman" w:cs="Times New Roman"/>
          <w:sz w:val="24"/>
          <w:szCs w:val="24"/>
          <w:u w:val="single"/>
        </w:rPr>
        <w:t>El drama de los parados de más de 55 años: el 70% cree que no volverá a trabajar</w:t>
      </w:r>
      <w:r>
        <w:rPr>
          <w:rFonts w:ascii="Times New Roman" w:hAnsi="Times New Roman" w:cs="Times New Roman"/>
          <w:sz w:val="24"/>
          <w:szCs w:val="24"/>
        </w:rPr>
        <w:t xml:space="preserve"> (Cinco Días - </w:t>
      </w:r>
      <w:r w:rsidRPr="00191B87">
        <w:rPr>
          <w:rFonts w:ascii="Times New Roman" w:hAnsi="Times New Roman" w:cs="Times New Roman"/>
          <w:b/>
          <w:sz w:val="24"/>
          <w:szCs w:val="24"/>
        </w:rPr>
        <w:t>12/5/17</w:t>
      </w:r>
      <w:r>
        <w:rPr>
          <w:rFonts w:ascii="Times New Roman" w:hAnsi="Times New Roman" w:cs="Times New Roman"/>
          <w:sz w:val="24"/>
          <w:szCs w:val="24"/>
        </w:rPr>
        <w:t>)</w:t>
      </w:r>
    </w:p>
    <w:p w:rsidR="00537DE2" w:rsidRDefault="00537DE2" w:rsidP="00537DE2">
      <w:pPr>
        <w:spacing w:line="240" w:lineRule="auto"/>
        <w:jc w:val="both"/>
        <w:rPr>
          <w:rFonts w:ascii="Times New Roman" w:hAnsi="Times New Roman" w:cs="Times New Roman"/>
          <w:sz w:val="24"/>
          <w:szCs w:val="24"/>
        </w:rPr>
      </w:pPr>
      <w:r>
        <w:rPr>
          <w:noProof/>
          <w:lang w:eastAsia="es-ES"/>
        </w:rPr>
        <w:drawing>
          <wp:inline distT="0" distB="0" distL="0" distR="0" wp14:anchorId="74D950D7" wp14:editId="4FFF3594">
            <wp:extent cx="5397500" cy="2724150"/>
            <wp:effectExtent l="0" t="0" r="0" b="0"/>
            <wp:docPr id="131" name="Imagen 131" descr="El drama de los parados de más de 55 años: el 70% cree que no volverá a trabaj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drama de los parados de más de 55 años: el 70% cree que no volverá a trabaja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00040" cy="2725432"/>
                    </a:xfrm>
                    <a:prstGeom prst="rect">
                      <a:avLst/>
                    </a:prstGeom>
                    <a:noFill/>
                    <a:ln>
                      <a:noFill/>
                    </a:ln>
                  </pic:spPr>
                </pic:pic>
              </a:graphicData>
            </a:graphic>
          </wp:inline>
        </w:drawing>
      </w:r>
    </w:p>
    <w:p w:rsidR="00165D54" w:rsidRDefault="00165D54" w:rsidP="00537DE2">
      <w:pPr>
        <w:spacing w:before="161" w:after="120" w:line="240" w:lineRule="auto"/>
        <w:outlineLvl w:val="0"/>
        <w:rPr>
          <w:rFonts w:ascii="Times New Roman" w:eastAsia="Times New Roman" w:hAnsi="Times New Roman" w:cs="Times New Roman"/>
          <w:color w:val="000000"/>
          <w:kern w:val="36"/>
          <w:sz w:val="24"/>
          <w:szCs w:val="24"/>
        </w:rPr>
      </w:pPr>
    </w:p>
    <w:p w:rsidR="00537DE2" w:rsidRPr="0040248E" w:rsidRDefault="00537DE2" w:rsidP="00537DE2">
      <w:pPr>
        <w:spacing w:before="161" w:after="120" w:line="240" w:lineRule="auto"/>
        <w:outlineLvl w:val="0"/>
        <w:rPr>
          <w:rFonts w:ascii="Times New Roman" w:eastAsia="Times New Roman" w:hAnsi="Times New Roman" w:cs="Times New Roman"/>
          <w:color w:val="000000"/>
          <w:kern w:val="36"/>
          <w:sz w:val="24"/>
          <w:szCs w:val="24"/>
        </w:rPr>
      </w:pPr>
      <w:r>
        <w:rPr>
          <w:rFonts w:ascii="Times New Roman" w:eastAsia="Times New Roman" w:hAnsi="Times New Roman" w:cs="Times New Roman"/>
          <w:color w:val="000000"/>
          <w:kern w:val="36"/>
          <w:sz w:val="24"/>
          <w:szCs w:val="24"/>
        </w:rPr>
        <w:lastRenderedPageBreak/>
        <w:t xml:space="preserve">- </w:t>
      </w:r>
      <w:hyperlink r:id="rId86" w:history="1">
        <w:r w:rsidRPr="0040248E">
          <w:rPr>
            <w:rFonts w:ascii="Times New Roman" w:eastAsia="Times New Roman" w:hAnsi="Times New Roman" w:cs="Times New Roman"/>
            <w:color w:val="333333"/>
            <w:kern w:val="36"/>
            <w:sz w:val="24"/>
            <w:szCs w:val="24"/>
            <w:u w:val="single"/>
          </w:rPr>
          <w:t xml:space="preserve">El auge de las empresas </w:t>
        </w:r>
        <w:r w:rsidR="00A47194" w:rsidRPr="0040248E">
          <w:rPr>
            <w:rFonts w:ascii="Times New Roman" w:eastAsia="Times New Roman" w:hAnsi="Times New Roman" w:cs="Times New Roman"/>
            <w:color w:val="333333"/>
            <w:kern w:val="36"/>
            <w:sz w:val="24"/>
            <w:szCs w:val="24"/>
            <w:u w:val="single"/>
          </w:rPr>
          <w:t>súper</w:t>
        </w:r>
        <w:r w:rsidRPr="0040248E">
          <w:rPr>
            <w:rFonts w:ascii="Times New Roman" w:eastAsia="Times New Roman" w:hAnsi="Times New Roman" w:cs="Times New Roman"/>
            <w:color w:val="333333"/>
            <w:kern w:val="36"/>
            <w:sz w:val="24"/>
            <w:szCs w:val="24"/>
            <w:u w:val="single"/>
          </w:rPr>
          <w:t>-estrellas y la caída en el peso del trabajo en la renta</w:t>
        </w:r>
      </w:hyperlink>
      <w:r w:rsidRPr="0040248E">
        <w:rPr>
          <w:rFonts w:ascii="Times New Roman" w:eastAsia="Times New Roman" w:hAnsi="Times New Roman" w:cs="Times New Roman"/>
          <w:color w:val="000000"/>
          <w:kern w:val="36"/>
          <w:sz w:val="24"/>
          <w:szCs w:val="24"/>
          <w:u w:val="single"/>
        </w:rPr>
        <w:t xml:space="preserve"> </w:t>
      </w:r>
      <w:r>
        <w:rPr>
          <w:rFonts w:ascii="Times New Roman" w:eastAsia="Times New Roman" w:hAnsi="Times New Roman" w:cs="Times New Roman"/>
          <w:color w:val="000000"/>
          <w:kern w:val="36"/>
          <w:sz w:val="24"/>
          <w:szCs w:val="24"/>
        </w:rPr>
        <w:t xml:space="preserve">(Fedea - </w:t>
      </w:r>
      <w:r w:rsidRPr="0040248E">
        <w:rPr>
          <w:rFonts w:ascii="Times New Roman" w:eastAsia="Times New Roman" w:hAnsi="Times New Roman" w:cs="Times New Roman"/>
          <w:b/>
          <w:color w:val="000000"/>
          <w:kern w:val="36"/>
          <w:sz w:val="24"/>
          <w:szCs w:val="24"/>
        </w:rPr>
        <w:t>29/5/17</w:t>
      </w:r>
      <w:r>
        <w:rPr>
          <w:rFonts w:ascii="Times New Roman" w:eastAsia="Times New Roman" w:hAnsi="Times New Roman" w:cs="Times New Roman"/>
          <w:color w:val="000000"/>
          <w:kern w:val="36"/>
          <w:sz w:val="24"/>
          <w:szCs w:val="24"/>
        </w:rPr>
        <w:t>)</w:t>
      </w:r>
    </w:p>
    <w:p w:rsidR="00537DE2" w:rsidRPr="00A654E5" w:rsidRDefault="00537DE2" w:rsidP="00537DE2">
      <w:pPr>
        <w:spacing w:after="0" w:line="240" w:lineRule="auto"/>
        <w:rPr>
          <w:rFonts w:ascii="Times New Roman" w:eastAsia="Times New Roman" w:hAnsi="Times New Roman" w:cs="Times New Roman"/>
          <w:color w:val="000000"/>
          <w:sz w:val="24"/>
          <w:szCs w:val="24"/>
        </w:rPr>
      </w:pPr>
      <w:r w:rsidRPr="00A654E5">
        <w:rPr>
          <w:rFonts w:ascii="Times New Roman" w:hAnsi="Times New Roman" w:cs="Times New Roman"/>
          <w:sz w:val="24"/>
          <w:szCs w:val="24"/>
        </w:rPr>
        <w:t xml:space="preserve">(Por </w:t>
      </w:r>
      <w:hyperlink r:id="rId87" w:history="1">
        <w:r w:rsidRPr="00A654E5">
          <w:rPr>
            <w:rFonts w:ascii="Times New Roman" w:eastAsia="Times New Roman" w:hAnsi="Times New Roman" w:cs="Times New Roman"/>
            <w:color w:val="333333"/>
            <w:sz w:val="24"/>
            <w:szCs w:val="24"/>
          </w:rPr>
          <w:t>Marcel Jansen</w:t>
        </w:r>
      </w:hyperlink>
      <w:r w:rsidRPr="00A654E5">
        <w:rPr>
          <w:rFonts w:ascii="Times New Roman" w:eastAsia="Times New Roman" w:hAnsi="Times New Roman" w:cs="Times New Roman"/>
          <w:color w:val="333333"/>
          <w:sz w:val="24"/>
          <w:szCs w:val="24"/>
        </w:rPr>
        <w:t>)</w:t>
      </w:r>
      <w:r w:rsidRPr="00A654E5">
        <w:rPr>
          <w:rFonts w:ascii="Times New Roman" w:eastAsia="Times New Roman" w:hAnsi="Times New Roman" w:cs="Times New Roman"/>
          <w:color w:val="000000"/>
          <w:sz w:val="24"/>
          <w:szCs w:val="24"/>
        </w:rPr>
        <w:t xml:space="preserve"> </w:t>
      </w:r>
    </w:p>
    <w:p w:rsidR="00537DE2" w:rsidRPr="0040248E" w:rsidRDefault="00537DE2" w:rsidP="00537DE2">
      <w:pPr>
        <w:spacing w:after="0" w:line="240" w:lineRule="auto"/>
        <w:rPr>
          <w:rFonts w:ascii="Times New Roman" w:eastAsia="Times New Roman" w:hAnsi="Times New Roman" w:cs="Times New Roman"/>
          <w:color w:val="000000"/>
          <w:sz w:val="24"/>
          <w:szCs w:val="24"/>
        </w:rPr>
      </w:pPr>
    </w:p>
    <w:p w:rsidR="00537DE2" w:rsidRPr="004D5225" w:rsidRDefault="00537DE2" w:rsidP="00537DE2">
      <w:pPr>
        <w:spacing w:after="480" w:line="240" w:lineRule="auto"/>
        <w:jc w:val="both"/>
        <w:rPr>
          <w:rFonts w:ascii="Times New Roman" w:eastAsia="Times New Roman" w:hAnsi="Times New Roman" w:cs="Times New Roman"/>
          <w:color w:val="000000"/>
          <w:sz w:val="24"/>
          <w:szCs w:val="24"/>
          <w:u w:val="single"/>
        </w:rPr>
      </w:pPr>
      <w:r w:rsidRPr="004D5225">
        <w:rPr>
          <w:rFonts w:ascii="Times New Roman" w:eastAsia="Times New Roman" w:hAnsi="Times New Roman" w:cs="Times New Roman"/>
          <w:color w:val="FF0000"/>
          <w:sz w:val="24"/>
          <w:szCs w:val="24"/>
          <w:u w:val="single"/>
        </w:rPr>
        <w:t>La evolución de los salarios está en boca de todos.  Los debates se suelen centrar en el impacto de la crisis y en los efectos de los cambios introducidos por las reformas laborales en la caída de los salarios y el aumento de la desigualdad. Sin embargo, hay tendencias de fondo, todas ellas íntimamente relacionadas con las nuevas tecnologías y la globalización, que conviene no perder de vista. Una de estas tendencias es la irresistible caída en la participación del trabajo en la renta</w:t>
      </w:r>
      <w:r w:rsidRPr="0040248E">
        <w:rPr>
          <w:rFonts w:ascii="Times New Roman" w:eastAsia="Times New Roman" w:hAnsi="Times New Roman" w:cs="Times New Roman"/>
          <w:color w:val="000000"/>
          <w:sz w:val="24"/>
          <w:szCs w:val="24"/>
        </w:rPr>
        <w:t xml:space="preserve">. </w:t>
      </w:r>
      <w:r w:rsidRPr="004D5225">
        <w:rPr>
          <w:rFonts w:ascii="Times New Roman" w:eastAsia="Times New Roman" w:hAnsi="Times New Roman" w:cs="Times New Roman"/>
          <w:color w:val="000000"/>
          <w:sz w:val="24"/>
          <w:szCs w:val="24"/>
          <w:u w:val="single"/>
        </w:rPr>
        <w:t>Un nuevo </w:t>
      </w:r>
      <w:hyperlink r:id="rId88" w:history="1">
        <w:r w:rsidRPr="004D5225">
          <w:rPr>
            <w:rFonts w:ascii="Times New Roman" w:eastAsia="Times New Roman" w:hAnsi="Times New Roman" w:cs="Times New Roman"/>
            <w:color w:val="333333"/>
            <w:sz w:val="24"/>
            <w:szCs w:val="24"/>
            <w:u w:val="single"/>
          </w:rPr>
          <w:t>estudio</w:t>
        </w:r>
      </w:hyperlink>
      <w:r w:rsidRPr="004D5225">
        <w:rPr>
          <w:rFonts w:ascii="Times New Roman" w:eastAsia="Times New Roman" w:hAnsi="Times New Roman" w:cs="Times New Roman"/>
          <w:color w:val="000000"/>
          <w:sz w:val="24"/>
          <w:szCs w:val="24"/>
          <w:u w:val="single"/>
        </w:rPr>
        <w:t xml:space="preserve"> de </w:t>
      </w:r>
      <w:hyperlink r:id="rId89" w:history="1">
        <w:r w:rsidRPr="004D5225">
          <w:rPr>
            <w:rFonts w:ascii="Times New Roman" w:eastAsia="Times New Roman" w:hAnsi="Times New Roman" w:cs="Times New Roman"/>
            <w:color w:val="333333"/>
            <w:sz w:val="24"/>
            <w:szCs w:val="24"/>
            <w:u w:val="single"/>
          </w:rPr>
          <w:t>Autor</w:t>
        </w:r>
      </w:hyperlink>
      <w:r w:rsidRPr="004D5225">
        <w:rPr>
          <w:rFonts w:ascii="Times New Roman" w:eastAsia="Times New Roman" w:hAnsi="Times New Roman" w:cs="Times New Roman"/>
          <w:color w:val="000000"/>
          <w:sz w:val="24"/>
          <w:szCs w:val="24"/>
          <w:u w:val="single"/>
        </w:rPr>
        <w:t>, </w:t>
      </w:r>
      <w:hyperlink r:id="rId90" w:history="1">
        <w:r w:rsidRPr="004D5225">
          <w:rPr>
            <w:rFonts w:ascii="Times New Roman" w:eastAsia="Times New Roman" w:hAnsi="Times New Roman" w:cs="Times New Roman"/>
            <w:color w:val="333333"/>
            <w:sz w:val="24"/>
            <w:szCs w:val="24"/>
            <w:u w:val="single"/>
          </w:rPr>
          <w:t>Dorn</w:t>
        </w:r>
      </w:hyperlink>
      <w:r w:rsidRPr="004D5225">
        <w:rPr>
          <w:rFonts w:ascii="Times New Roman" w:eastAsia="Times New Roman" w:hAnsi="Times New Roman" w:cs="Times New Roman"/>
          <w:color w:val="000000"/>
          <w:sz w:val="24"/>
          <w:szCs w:val="24"/>
          <w:u w:val="single"/>
        </w:rPr>
        <w:t>, </w:t>
      </w:r>
      <w:hyperlink r:id="rId91" w:history="1">
        <w:r w:rsidRPr="004D5225">
          <w:rPr>
            <w:rFonts w:ascii="Times New Roman" w:eastAsia="Times New Roman" w:hAnsi="Times New Roman" w:cs="Times New Roman"/>
            <w:color w:val="333333"/>
            <w:sz w:val="24"/>
            <w:szCs w:val="24"/>
            <w:u w:val="single"/>
          </w:rPr>
          <w:t>Katz</w:t>
        </w:r>
      </w:hyperlink>
      <w:r w:rsidRPr="004D5225">
        <w:rPr>
          <w:rFonts w:ascii="Times New Roman" w:eastAsia="Times New Roman" w:hAnsi="Times New Roman" w:cs="Times New Roman"/>
          <w:color w:val="000000"/>
          <w:sz w:val="24"/>
          <w:szCs w:val="24"/>
          <w:u w:val="single"/>
        </w:rPr>
        <w:t>, </w:t>
      </w:r>
      <w:hyperlink r:id="rId92" w:history="1">
        <w:r w:rsidRPr="004D5225">
          <w:rPr>
            <w:rFonts w:ascii="Times New Roman" w:eastAsia="Times New Roman" w:hAnsi="Times New Roman" w:cs="Times New Roman"/>
            <w:color w:val="333333"/>
            <w:sz w:val="24"/>
            <w:szCs w:val="24"/>
            <w:u w:val="single"/>
          </w:rPr>
          <w:t>Patterson</w:t>
        </w:r>
      </w:hyperlink>
      <w:r w:rsidRPr="004D5225">
        <w:rPr>
          <w:rFonts w:ascii="Times New Roman" w:eastAsia="Times New Roman" w:hAnsi="Times New Roman" w:cs="Times New Roman"/>
          <w:color w:val="000000"/>
          <w:sz w:val="24"/>
          <w:szCs w:val="24"/>
          <w:u w:val="single"/>
        </w:rPr>
        <w:t> y </w:t>
      </w:r>
      <w:hyperlink r:id="rId93" w:history="1">
        <w:r w:rsidRPr="004D5225">
          <w:rPr>
            <w:rFonts w:ascii="Times New Roman" w:eastAsia="Times New Roman" w:hAnsi="Times New Roman" w:cs="Times New Roman"/>
            <w:color w:val="333333"/>
            <w:sz w:val="24"/>
            <w:szCs w:val="24"/>
            <w:u w:val="single"/>
          </w:rPr>
          <w:t>Van Reenen</w:t>
        </w:r>
      </w:hyperlink>
      <w:r w:rsidRPr="004D5225">
        <w:rPr>
          <w:rFonts w:ascii="Times New Roman" w:eastAsia="Times New Roman" w:hAnsi="Times New Roman" w:cs="Times New Roman"/>
          <w:color w:val="000000"/>
          <w:sz w:val="24"/>
          <w:szCs w:val="24"/>
          <w:u w:val="single"/>
        </w:rPr>
        <w:t> relaciona este fenómeno</w:t>
      </w:r>
      <w:r w:rsidR="00A47194">
        <w:rPr>
          <w:rFonts w:ascii="Times New Roman" w:eastAsia="Times New Roman" w:hAnsi="Times New Roman" w:cs="Times New Roman"/>
          <w:color w:val="000000"/>
          <w:sz w:val="24"/>
          <w:szCs w:val="24"/>
          <w:u w:val="single"/>
        </w:rPr>
        <w:t xml:space="preserve"> con el auge de las “empresas sú</w:t>
      </w:r>
      <w:r w:rsidRPr="004D5225">
        <w:rPr>
          <w:rFonts w:ascii="Times New Roman" w:eastAsia="Times New Roman" w:hAnsi="Times New Roman" w:cs="Times New Roman"/>
          <w:color w:val="000000"/>
          <w:sz w:val="24"/>
          <w:szCs w:val="24"/>
          <w:u w:val="single"/>
        </w:rPr>
        <w:t>per</w:t>
      </w:r>
      <w:r w:rsidR="00A47194">
        <w:rPr>
          <w:rFonts w:ascii="Times New Roman" w:eastAsia="Times New Roman" w:hAnsi="Times New Roman" w:cs="Times New Roman"/>
          <w:color w:val="000000"/>
          <w:sz w:val="24"/>
          <w:szCs w:val="24"/>
          <w:u w:val="single"/>
        </w:rPr>
        <w:t>-</w:t>
      </w:r>
      <w:r w:rsidRPr="004D5225">
        <w:rPr>
          <w:rFonts w:ascii="Times New Roman" w:eastAsia="Times New Roman" w:hAnsi="Times New Roman" w:cs="Times New Roman"/>
          <w:color w:val="000000"/>
          <w:sz w:val="24"/>
          <w:szCs w:val="24"/>
          <w:u w:val="single"/>
        </w:rPr>
        <w:t>estrellas”, capaces de captar cuotas de mercado muy elevadas y de generar márgenes de beneficios muy altos.</w:t>
      </w:r>
    </w:p>
    <w:p w:rsidR="00537DE2" w:rsidRPr="003E57BA" w:rsidRDefault="00537DE2" w:rsidP="00537DE2">
      <w:pPr>
        <w:spacing w:after="480" w:line="240" w:lineRule="auto"/>
        <w:jc w:val="both"/>
        <w:rPr>
          <w:rFonts w:ascii="Times New Roman" w:eastAsia="Times New Roman" w:hAnsi="Times New Roman" w:cs="Times New Roman"/>
          <w:color w:val="000000"/>
          <w:sz w:val="24"/>
          <w:szCs w:val="24"/>
        </w:rPr>
      </w:pPr>
      <w:r w:rsidRPr="003E57BA">
        <w:rPr>
          <w:rFonts w:ascii="Times New Roman" w:eastAsia="Times New Roman" w:hAnsi="Times New Roman" w:cs="Times New Roman"/>
          <w:bCs/>
          <w:color w:val="000000"/>
          <w:sz w:val="24"/>
          <w:szCs w:val="24"/>
        </w:rPr>
        <w:t>La caída en la participación del trabajo en la renta</w:t>
      </w:r>
    </w:p>
    <w:p w:rsidR="00537DE2" w:rsidRPr="0040248E" w:rsidRDefault="00537DE2" w:rsidP="00537DE2">
      <w:pPr>
        <w:spacing w:after="480" w:line="240" w:lineRule="auto"/>
        <w:jc w:val="both"/>
        <w:rPr>
          <w:rFonts w:ascii="Times New Roman" w:eastAsia="Times New Roman" w:hAnsi="Times New Roman" w:cs="Times New Roman"/>
          <w:color w:val="000000"/>
          <w:sz w:val="24"/>
          <w:szCs w:val="24"/>
        </w:rPr>
      </w:pPr>
      <w:r w:rsidRPr="004D5225">
        <w:rPr>
          <w:rFonts w:ascii="Times New Roman" w:eastAsia="Times New Roman" w:hAnsi="Times New Roman" w:cs="Times New Roman"/>
          <w:color w:val="FF0000"/>
          <w:sz w:val="24"/>
          <w:szCs w:val="24"/>
          <w:u w:val="single"/>
        </w:rPr>
        <w:t>La caída en el participación del trabajo en la renta es una tendencia global</w:t>
      </w:r>
      <w:r w:rsidRPr="0040248E">
        <w:rPr>
          <w:rFonts w:ascii="Times New Roman" w:eastAsia="Times New Roman" w:hAnsi="Times New Roman" w:cs="Times New Roman"/>
          <w:color w:val="000000"/>
          <w:sz w:val="24"/>
          <w:szCs w:val="24"/>
        </w:rPr>
        <w:t xml:space="preserve">, </w:t>
      </w:r>
      <w:r w:rsidRPr="004D5225">
        <w:rPr>
          <w:rFonts w:ascii="Times New Roman" w:eastAsia="Times New Roman" w:hAnsi="Times New Roman" w:cs="Times New Roman"/>
          <w:color w:val="000000"/>
          <w:sz w:val="24"/>
          <w:szCs w:val="24"/>
          <w:u w:val="single"/>
        </w:rPr>
        <w:t>como se observa en el primer gráfico,</w:t>
      </w:r>
      <w:r w:rsidRPr="0040248E">
        <w:rPr>
          <w:rFonts w:ascii="Times New Roman" w:eastAsia="Times New Roman" w:hAnsi="Times New Roman" w:cs="Times New Roman"/>
          <w:color w:val="000000"/>
          <w:sz w:val="24"/>
          <w:szCs w:val="24"/>
        </w:rPr>
        <w:t xml:space="preserve"> proveniente de otro estudio reciente de Karabarbounis y Neiman y reproducido previamente por Samuel </w:t>
      </w:r>
      <w:hyperlink r:id="rId94" w:history="1">
        <w:r w:rsidRPr="0040248E">
          <w:rPr>
            <w:rFonts w:ascii="Times New Roman" w:eastAsia="Times New Roman" w:hAnsi="Times New Roman" w:cs="Times New Roman"/>
            <w:color w:val="333333"/>
            <w:sz w:val="24"/>
            <w:szCs w:val="24"/>
          </w:rPr>
          <w:t>aquí</w:t>
        </w:r>
      </w:hyperlink>
      <w:r w:rsidRPr="0040248E">
        <w:rPr>
          <w:rFonts w:ascii="Times New Roman" w:eastAsia="Times New Roman" w:hAnsi="Times New Roman" w:cs="Times New Roman"/>
          <w:color w:val="000000"/>
          <w:sz w:val="24"/>
          <w:szCs w:val="24"/>
        </w:rPr>
        <w:t>.</w:t>
      </w:r>
    </w:p>
    <w:p w:rsidR="00537DE2" w:rsidRPr="0040248E" w:rsidRDefault="00537DE2" w:rsidP="00537DE2">
      <w:pPr>
        <w:spacing w:after="480" w:line="240" w:lineRule="auto"/>
        <w:rPr>
          <w:rFonts w:ascii="Times New Roman" w:eastAsia="Times New Roman" w:hAnsi="Times New Roman" w:cs="Times New Roman"/>
          <w:color w:val="000000"/>
          <w:sz w:val="24"/>
          <w:szCs w:val="24"/>
        </w:rPr>
      </w:pPr>
      <w:r w:rsidRPr="0040248E">
        <w:rPr>
          <w:rFonts w:ascii="Times New Roman" w:eastAsia="Times New Roman" w:hAnsi="Times New Roman" w:cs="Times New Roman"/>
          <w:color w:val="000000"/>
          <w:sz w:val="24"/>
          <w:szCs w:val="24"/>
        </w:rPr>
        <w:t>Figura 1. La evolución de la participación del trabajo en la renta al nivel global</w:t>
      </w:r>
    </w:p>
    <w:p w:rsidR="00537DE2" w:rsidRDefault="00537DE2" w:rsidP="00537DE2">
      <w:pPr>
        <w:spacing w:after="480" w:line="240" w:lineRule="auto"/>
        <w:rPr>
          <w:rFonts w:ascii="Times New Roman" w:eastAsia="Times New Roman" w:hAnsi="Times New Roman" w:cs="Times New Roman"/>
          <w:color w:val="000000"/>
          <w:sz w:val="24"/>
          <w:szCs w:val="24"/>
        </w:rPr>
      </w:pPr>
      <w:r w:rsidRPr="0040248E">
        <w:rPr>
          <w:rFonts w:ascii="Times New Roman" w:eastAsia="Times New Roman" w:hAnsi="Times New Roman" w:cs="Times New Roman"/>
          <w:noProof/>
          <w:color w:val="333333"/>
          <w:sz w:val="24"/>
          <w:szCs w:val="24"/>
          <w:lang w:eastAsia="es-ES"/>
        </w:rPr>
        <w:drawing>
          <wp:inline distT="0" distB="0" distL="0" distR="0" wp14:anchorId="60225E49" wp14:editId="2187FB00">
            <wp:extent cx="5413865" cy="2184400"/>
            <wp:effectExtent l="0" t="0" r="0" b="6350"/>
            <wp:docPr id="74" name="Imagen 74" descr="globalshare">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lobalshare">
                      <a:hlinkClick r:id="rId95"/>
                    </pic:cNvPr>
                    <pic:cNvPicPr>
                      <a:picLocks noChangeAspect="1" noChangeArrowheads="1"/>
                    </pic:cNvPicPr>
                  </pic:nvPicPr>
                  <pic:blipFill>
                    <a:blip r:embed="rId96" cstate="print"/>
                    <a:srcRect/>
                    <a:stretch>
                      <a:fillRect/>
                    </a:stretch>
                  </pic:blipFill>
                  <pic:spPr bwMode="auto">
                    <a:xfrm>
                      <a:off x="0" y="0"/>
                      <a:ext cx="5416413" cy="2185428"/>
                    </a:xfrm>
                    <a:prstGeom prst="rect">
                      <a:avLst/>
                    </a:prstGeom>
                    <a:noFill/>
                    <a:ln w="9525">
                      <a:noFill/>
                      <a:miter lim="800000"/>
                      <a:headEnd/>
                      <a:tailEnd/>
                    </a:ln>
                  </pic:spPr>
                </pic:pic>
              </a:graphicData>
            </a:graphic>
          </wp:inline>
        </w:drawing>
      </w:r>
    </w:p>
    <w:p w:rsidR="00537DE2" w:rsidRDefault="00537DE2" w:rsidP="00537DE2">
      <w:pPr>
        <w:spacing w:after="480" w:line="240" w:lineRule="auto"/>
        <w:rPr>
          <w:rFonts w:ascii="Times New Roman" w:eastAsia="Times New Roman" w:hAnsi="Times New Roman" w:cs="Times New Roman"/>
          <w:color w:val="000000"/>
          <w:sz w:val="24"/>
          <w:szCs w:val="24"/>
        </w:rPr>
      </w:pPr>
      <w:r w:rsidRPr="004D5225">
        <w:rPr>
          <w:rFonts w:ascii="Times New Roman" w:eastAsia="Times New Roman" w:hAnsi="Times New Roman" w:cs="Times New Roman"/>
          <w:color w:val="000000"/>
          <w:sz w:val="24"/>
          <w:szCs w:val="24"/>
          <w:u w:val="single"/>
        </w:rPr>
        <w:t>La misma tendencia se observa en España a partir de la segunda mitad de los años 90, como muestra el segundo gráfico</w:t>
      </w:r>
      <w:r w:rsidRPr="0040248E">
        <w:rPr>
          <w:rFonts w:ascii="Times New Roman" w:eastAsia="Times New Roman" w:hAnsi="Times New Roman" w:cs="Times New Roman"/>
          <w:color w:val="000000"/>
          <w:sz w:val="24"/>
          <w:szCs w:val="24"/>
        </w:rPr>
        <w:t>. Además, en los últimos años se ha acentuado la caída por culpa de la crisis. Según datos de la contabilidad nacional, entre 2010 y 2015 el peso de los salarios en el PIB cayó en 2.5 puntos porcentuales. Nótese que este ratio excluye a las rentas de los autónomos. Por tanto la caída de la participación de todas las rentas laborales en el PIB es probablemente mayor.</w:t>
      </w:r>
    </w:p>
    <w:p w:rsidR="00165D54" w:rsidRDefault="00165D54" w:rsidP="00537DE2">
      <w:pPr>
        <w:spacing w:after="480" w:line="240" w:lineRule="auto"/>
        <w:jc w:val="both"/>
        <w:rPr>
          <w:rFonts w:ascii="Times New Roman" w:eastAsia="Times New Roman" w:hAnsi="Times New Roman" w:cs="Times New Roman"/>
          <w:color w:val="000000"/>
          <w:sz w:val="24"/>
          <w:szCs w:val="24"/>
        </w:rPr>
      </w:pPr>
    </w:p>
    <w:p w:rsidR="00165D54" w:rsidRDefault="00165D54" w:rsidP="00537DE2">
      <w:pPr>
        <w:spacing w:after="480" w:line="240" w:lineRule="auto"/>
        <w:jc w:val="both"/>
        <w:rPr>
          <w:rFonts w:ascii="Times New Roman" w:eastAsia="Times New Roman" w:hAnsi="Times New Roman" w:cs="Times New Roman"/>
          <w:color w:val="000000"/>
          <w:sz w:val="24"/>
          <w:szCs w:val="24"/>
        </w:rPr>
      </w:pPr>
    </w:p>
    <w:p w:rsidR="00537DE2" w:rsidRPr="0040248E" w:rsidRDefault="00537DE2" w:rsidP="00537DE2">
      <w:pPr>
        <w:spacing w:after="480" w:line="240" w:lineRule="auto"/>
        <w:jc w:val="both"/>
        <w:rPr>
          <w:rFonts w:ascii="Times New Roman" w:eastAsia="Times New Roman" w:hAnsi="Times New Roman" w:cs="Times New Roman"/>
          <w:color w:val="000000"/>
          <w:sz w:val="24"/>
          <w:szCs w:val="24"/>
        </w:rPr>
      </w:pPr>
      <w:r w:rsidRPr="0040248E">
        <w:rPr>
          <w:rFonts w:ascii="Times New Roman" w:eastAsia="Times New Roman" w:hAnsi="Times New Roman" w:cs="Times New Roman"/>
          <w:color w:val="000000"/>
          <w:sz w:val="24"/>
          <w:szCs w:val="24"/>
        </w:rPr>
        <w:lastRenderedPageBreak/>
        <w:t>Figura 2. La evolución reciente de la participación del trabajo en el PIB español</w:t>
      </w:r>
    </w:p>
    <w:p w:rsidR="00537DE2" w:rsidRPr="0040248E" w:rsidRDefault="00537DE2" w:rsidP="00537DE2">
      <w:pPr>
        <w:spacing w:after="480" w:line="240" w:lineRule="auto"/>
        <w:rPr>
          <w:rFonts w:ascii="Times New Roman" w:eastAsia="Times New Roman" w:hAnsi="Times New Roman" w:cs="Times New Roman"/>
          <w:color w:val="000000"/>
          <w:sz w:val="24"/>
          <w:szCs w:val="24"/>
        </w:rPr>
      </w:pPr>
      <w:r w:rsidRPr="0040248E">
        <w:rPr>
          <w:rFonts w:ascii="Times New Roman" w:eastAsia="Times New Roman" w:hAnsi="Times New Roman" w:cs="Times New Roman"/>
          <w:noProof/>
          <w:color w:val="333333"/>
          <w:sz w:val="24"/>
          <w:szCs w:val="24"/>
          <w:lang w:eastAsia="es-ES"/>
        </w:rPr>
        <w:drawing>
          <wp:inline distT="0" distB="0" distL="0" distR="0" wp14:anchorId="38BEE413" wp14:editId="0E4090EF">
            <wp:extent cx="5791200" cy="2260600"/>
            <wp:effectExtent l="0" t="0" r="0" b="6350"/>
            <wp:docPr id="75" name="Imagen 75" descr="fig2">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2">
                      <a:hlinkClick r:id="rId97"/>
                    </pic:cNvPr>
                    <pic:cNvPicPr>
                      <a:picLocks noChangeAspect="1" noChangeArrowheads="1"/>
                    </pic:cNvPicPr>
                  </pic:nvPicPr>
                  <pic:blipFill>
                    <a:blip r:embed="rId98" cstate="print"/>
                    <a:srcRect/>
                    <a:stretch>
                      <a:fillRect/>
                    </a:stretch>
                  </pic:blipFill>
                  <pic:spPr bwMode="auto">
                    <a:xfrm>
                      <a:off x="0" y="0"/>
                      <a:ext cx="5796603" cy="2262709"/>
                    </a:xfrm>
                    <a:prstGeom prst="rect">
                      <a:avLst/>
                    </a:prstGeom>
                    <a:noFill/>
                    <a:ln w="9525">
                      <a:noFill/>
                      <a:miter lim="800000"/>
                      <a:headEnd/>
                      <a:tailEnd/>
                    </a:ln>
                  </pic:spPr>
                </pic:pic>
              </a:graphicData>
            </a:graphic>
          </wp:inline>
        </w:drawing>
      </w:r>
      <w:r w:rsidRPr="0040248E">
        <w:rPr>
          <w:rFonts w:ascii="Times New Roman" w:eastAsia="Times New Roman" w:hAnsi="Times New Roman" w:cs="Times New Roman"/>
          <w:color w:val="000000"/>
          <w:sz w:val="24"/>
          <w:szCs w:val="24"/>
        </w:rPr>
        <w:t>Fuente: Banco de España, Boletín Económico 48, 2012</w:t>
      </w:r>
    </w:p>
    <w:p w:rsidR="00537DE2" w:rsidRPr="003E57BA" w:rsidRDefault="00537DE2" w:rsidP="00537DE2">
      <w:pPr>
        <w:spacing w:after="480" w:line="240" w:lineRule="auto"/>
        <w:rPr>
          <w:rFonts w:ascii="Times New Roman" w:eastAsia="Times New Roman" w:hAnsi="Times New Roman" w:cs="Times New Roman"/>
          <w:color w:val="000000"/>
          <w:sz w:val="24"/>
          <w:szCs w:val="24"/>
        </w:rPr>
      </w:pPr>
      <w:r w:rsidRPr="003E57BA">
        <w:rPr>
          <w:rFonts w:ascii="Times New Roman" w:eastAsia="Times New Roman" w:hAnsi="Times New Roman" w:cs="Times New Roman"/>
          <w:bCs/>
          <w:color w:val="000000"/>
          <w:sz w:val="24"/>
          <w:szCs w:val="24"/>
        </w:rPr>
        <w:t xml:space="preserve">El auge de las empresas superestrellas </w:t>
      </w:r>
    </w:p>
    <w:p w:rsidR="00537DE2" w:rsidRPr="004D5225" w:rsidRDefault="00537DE2" w:rsidP="00537DE2">
      <w:pPr>
        <w:spacing w:after="480" w:line="240" w:lineRule="auto"/>
        <w:jc w:val="both"/>
        <w:rPr>
          <w:rFonts w:ascii="Times New Roman" w:eastAsia="Times New Roman" w:hAnsi="Times New Roman" w:cs="Times New Roman"/>
          <w:color w:val="000000"/>
          <w:sz w:val="24"/>
          <w:szCs w:val="24"/>
          <w:u w:val="single"/>
        </w:rPr>
      </w:pPr>
      <w:r w:rsidRPr="004D5225">
        <w:rPr>
          <w:rFonts w:ascii="Times New Roman" w:eastAsia="Times New Roman" w:hAnsi="Times New Roman" w:cs="Times New Roman"/>
          <w:color w:val="000000"/>
          <w:sz w:val="24"/>
          <w:szCs w:val="24"/>
          <w:u w:val="single"/>
        </w:rPr>
        <w:t xml:space="preserve">Las explicaciones para la caída de la participación del trabajo en la renta suelen relacionarla con fenómenos que permiten a las empresas aumentar sus márgenes de beneficio a costa de los trabajadores. Las tres explicaciones más comunes apuntan a la importancia de la caída en el </w:t>
      </w:r>
      <w:hyperlink r:id="rId99" w:history="1">
        <w:r w:rsidRPr="004D5225">
          <w:rPr>
            <w:rFonts w:ascii="Times New Roman" w:eastAsia="Times New Roman" w:hAnsi="Times New Roman" w:cs="Times New Roman"/>
            <w:color w:val="333333"/>
            <w:sz w:val="24"/>
            <w:szCs w:val="24"/>
            <w:u w:val="single"/>
          </w:rPr>
          <w:t>coste de capital</w:t>
        </w:r>
      </w:hyperlink>
      <w:r w:rsidRPr="004D5225">
        <w:rPr>
          <w:rFonts w:ascii="Times New Roman" w:eastAsia="Times New Roman" w:hAnsi="Times New Roman" w:cs="Times New Roman"/>
          <w:color w:val="000000"/>
          <w:sz w:val="24"/>
          <w:szCs w:val="24"/>
          <w:u w:val="single"/>
        </w:rPr>
        <w:t xml:space="preserve">, los efectos de la </w:t>
      </w:r>
      <w:hyperlink r:id="rId100" w:history="1">
        <w:r w:rsidRPr="004D5225">
          <w:rPr>
            <w:rFonts w:ascii="Times New Roman" w:eastAsia="Times New Roman" w:hAnsi="Times New Roman" w:cs="Times New Roman"/>
            <w:color w:val="333333"/>
            <w:sz w:val="24"/>
            <w:szCs w:val="24"/>
            <w:u w:val="single"/>
          </w:rPr>
          <w:t>globalización</w:t>
        </w:r>
      </w:hyperlink>
      <w:r w:rsidRPr="004D5225">
        <w:rPr>
          <w:rFonts w:ascii="Times New Roman" w:eastAsia="Times New Roman" w:hAnsi="Times New Roman" w:cs="Times New Roman"/>
          <w:color w:val="000000"/>
          <w:sz w:val="24"/>
          <w:szCs w:val="24"/>
          <w:u w:val="single"/>
        </w:rPr>
        <w:t xml:space="preserve"> y la subcontratación internacional y cambios en el marco laboral o incluso en las normas sociales como enfatiza Piketty en su libro </w:t>
      </w:r>
      <w:hyperlink r:id="rId101" w:history="1">
        <w:r w:rsidRPr="004D5225">
          <w:rPr>
            <w:rFonts w:ascii="Times New Roman" w:eastAsia="Times New Roman" w:hAnsi="Times New Roman" w:cs="Times New Roman"/>
            <w:color w:val="333333"/>
            <w:sz w:val="24"/>
            <w:szCs w:val="24"/>
            <w:u w:val="single"/>
          </w:rPr>
          <w:t>El Capital en el Siglo XXI</w:t>
        </w:r>
      </w:hyperlink>
      <w:r w:rsidRPr="004D5225">
        <w:rPr>
          <w:rFonts w:ascii="Times New Roman" w:eastAsia="Times New Roman" w:hAnsi="Times New Roman" w:cs="Times New Roman"/>
          <w:color w:val="000000"/>
          <w:sz w:val="24"/>
          <w:szCs w:val="24"/>
          <w:u w:val="single"/>
        </w:rPr>
        <w:t>.</w:t>
      </w:r>
    </w:p>
    <w:p w:rsidR="00537DE2" w:rsidRPr="004D5225" w:rsidRDefault="00537DE2" w:rsidP="00537DE2">
      <w:pPr>
        <w:spacing w:after="480" w:line="240" w:lineRule="auto"/>
        <w:jc w:val="both"/>
        <w:rPr>
          <w:rFonts w:ascii="Times New Roman" w:eastAsia="Times New Roman" w:hAnsi="Times New Roman" w:cs="Times New Roman"/>
          <w:color w:val="FF0000"/>
          <w:sz w:val="24"/>
          <w:szCs w:val="24"/>
          <w:u w:val="single"/>
        </w:rPr>
      </w:pPr>
      <w:r w:rsidRPr="004D5225">
        <w:rPr>
          <w:rFonts w:ascii="Times New Roman" w:eastAsia="Times New Roman" w:hAnsi="Times New Roman" w:cs="Times New Roman"/>
          <w:color w:val="FF0000"/>
          <w:sz w:val="24"/>
          <w:szCs w:val="24"/>
          <w:u w:val="single"/>
        </w:rPr>
        <w:t>La novedad del estudio de Autor y co-autores reside en el hecho de que la caída en la participación del trabajo no es fruto de una caída en el ratio entre salarios y valor añadido a nivel de empresa, sino de la progresiva concentración de las ventas y del empleo en u</w:t>
      </w:r>
      <w:r>
        <w:rPr>
          <w:rFonts w:ascii="Times New Roman" w:eastAsia="Times New Roman" w:hAnsi="Times New Roman" w:cs="Times New Roman"/>
          <w:color w:val="FF0000"/>
          <w:sz w:val="24"/>
          <w:szCs w:val="24"/>
          <w:u w:val="single"/>
        </w:rPr>
        <w:t>n número limitado de empresas -las llamadas superestrella-</w:t>
      </w:r>
      <w:r w:rsidRPr="004D5225">
        <w:rPr>
          <w:rFonts w:ascii="Times New Roman" w:eastAsia="Times New Roman" w:hAnsi="Times New Roman" w:cs="Times New Roman"/>
          <w:color w:val="FF0000"/>
          <w:sz w:val="24"/>
          <w:szCs w:val="24"/>
          <w:u w:val="single"/>
        </w:rPr>
        <w:t>. Empresas muy grandes y con márgenes de beneficios netamente superiores al resto de las empresas que captan una proporción cada vez más grande de las ventas en sus respectivos mercados. Por tanto, el mecanismo que genera la caída en la participación del trabajo en la renta agregada es la transferencia de cuotas de mercado entre empresas con distintos márgenes de beneficios y niveles de eficiencia en vez de un deterioro en las condiciones laborales a nivel de empresa.</w:t>
      </w:r>
    </w:p>
    <w:p w:rsidR="00537DE2" w:rsidRPr="0040248E" w:rsidRDefault="00537DE2" w:rsidP="00537DE2">
      <w:pPr>
        <w:spacing w:after="480" w:line="240" w:lineRule="auto"/>
        <w:jc w:val="both"/>
        <w:rPr>
          <w:rFonts w:ascii="Times New Roman" w:eastAsia="Times New Roman" w:hAnsi="Times New Roman" w:cs="Times New Roman"/>
          <w:color w:val="000000"/>
          <w:sz w:val="24"/>
          <w:szCs w:val="24"/>
        </w:rPr>
      </w:pPr>
      <w:r w:rsidRPr="0040248E">
        <w:rPr>
          <w:rFonts w:ascii="Times New Roman" w:eastAsia="Times New Roman" w:hAnsi="Times New Roman" w:cs="Times New Roman"/>
          <w:color w:val="000000"/>
          <w:sz w:val="24"/>
          <w:szCs w:val="24"/>
        </w:rPr>
        <w:t xml:space="preserve">Para estructurar el análisis empírico, los autores construyen un modelo de competencia imperfecta con diferencias persistentes en el nivel de productividad entre empresas y costes fijos de producción. En equilibrio, las empresas más eficientes tienen mayores márgenes de beneficio (mark-ups) y, tras un aumento en el grado de competencia, estas empresas captan una mayor proporción de las ventas en el sector, lo que a su vez produce una caída en el ratio entre salarios y valor añadido a nivel agregado. Pero el principal valor del artículo reside en el contraste con los datos. Los autores construyen series para la participación del trabajo en seis sectores de la economía americana a partir de datos micro de empresa para el período 1982-2012, centrando no obstante gran parte de su análisis en la industria manufacturera. Para este sector los autores disponen de los datos necesarios para calcular el ratio entre la </w:t>
      </w:r>
      <w:r w:rsidRPr="0040248E">
        <w:rPr>
          <w:rFonts w:ascii="Times New Roman" w:eastAsia="Times New Roman" w:hAnsi="Times New Roman" w:cs="Times New Roman"/>
          <w:color w:val="000000"/>
          <w:sz w:val="24"/>
          <w:szCs w:val="24"/>
        </w:rPr>
        <w:lastRenderedPageBreak/>
        <w:t xml:space="preserve">remuneración de los trabajadores, en sentido estricto y también en sentido amplio incluyendo </w:t>
      </w:r>
      <w:r w:rsidRPr="0040248E">
        <w:rPr>
          <w:rFonts w:ascii="Times New Roman" w:eastAsia="Times New Roman" w:hAnsi="Times New Roman" w:cs="Times New Roman"/>
          <w:i/>
          <w:iCs/>
          <w:color w:val="000000"/>
          <w:sz w:val="24"/>
          <w:szCs w:val="24"/>
        </w:rPr>
        <w:t xml:space="preserve">fringe benefits </w:t>
      </w:r>
      <w:r w:rsidRPr="0040248E">
        <w:rPr>
          <w:rFonts w:ascii="Times New Roman" w:eastAsia="Times New Roman" w:hAnsi="Times New Roman" w:cs="Times New Roman"/>
          <w:color w:val="000000"/>
          <w:sz w:val="24"/>
          <w:szCs w:val="24"/>
        </w:rPr>
        <w:t>y costes asociados al seguro de salud, y el valor añadido a nivel de empresa. Por contra, para el resto de los sectores el análisis se basa en el ratio entre los salarios y el importe de las ventas de la</w:t>
      </w:r>
      <w:r>
        <w:rPr>
          <w:rFonts w:ascii="Times New Roman" w:eastAsia="Times New Roman" w:hAnsi="Times New Roman" w:cs="Times New Roman"/>
          <w:color w:val="000000"/>
          <w:sz w:val="24"/>
          <w:szCs w:val="24"/>
        </w:rPr>
        <w:t>s</w:t>
      </w:r>
      <w:r w:rsidRPr="0040248E">
        <w:rPr>
          <w:rFonts w:ascii="Times New Roman" w:eastAsia="Times New Roman" w:hAnsi="Times New Roman" w:cs="Times New Roman"/>
          <w:color w:val="000000"/>
          <w:sz w:val="24"/>
          <w:szCs w:val="24"/>
        </w:rPr>
        <w:t xml:space="preserve"> empresas.</w:t>
      </w:r>
    </w:p>
    <w:p w:rsidR="00537DE2" w:rsidRPr="0040248E" w:rsidRDefault="00537DE2" w:rsidP="00537DE2">
      <w:pPr>
        <w:spacing w:after="480" w:line="240" w:lineRule="auto"/>
        <w:jc w:val="both"/>
        <w:rPr>
          <w:rFonts w:ascii="Times New Roman" w:eastAsia="Times New Roman" w:hAnsi="Times New Roman" w:cs="Times New Roman"/>
          <w:color w:val="000000"/>
          <w:sz w:val="24"/>
          <w:szCs w:val="24"/>
        </w:rPr>
      </w:pPr>
      <w:r w:rsidRPr="004D5225">
        <w:rPr>
          <w:rFonts w:ascii="Times New Roman" w:eastAsia="Times New Roman" w:hAnsi="Times New Roman" w:cs="Times New Roman"/>
          <w:color w:val="FF0000"/>
          <w:sz w:val="24"/>
          <w:szCs w:val="24"/>
          <w:u w:val="single"/>
        </w:rPr>
        <w:t>En total los autores consideran 676 industrias de las cuales 388 pertenecientes al sector manufacturero. Para la gran mayoría de los sectores los autores obtienen una correlación negativa entre los cambios en indicadores que miden el nivel de concentración y el cambio en la participación del trabajo resultante de la agregación de los datos de empresa</w:t>
      </w:r>
      <w:r w:rsidRPr="0040248E">
        <w:rPr>
          <w:rFonts w:ascii="Times New Roman" w:eastAsia="Times New Roman" w:hAnsi="Times New Roman" w:cs="Times New Roman"/>
          <w:color w:val="000000"/>
          <w:sz w:val="24"/>
          <w:szCs w:val="24"/>
        </w:rPr>
        <w:t xml:space="preserve">. En base a unas regresiones básicas los autores concluyen que el mecanismo propuesto explica una parte significativa de la caída en la participación del trabajo, oscilando entre el 10% para el sector manufacturero y valores superiores al 100% para el sector de venta al por menor. </w:t>
      </w:r>
      <w:r w:rsidRPr="004D5225">
        <w:rPr>
          <w:rFonts w:ascii="Times New Roman" w:eastAsia="Times New Roman" w:hAnsi="Times New Roman" w:cs="Times New Roman"/>
          <w:color w:val="000000"/>
          <w:sz w:val="24"/>
          <w:szCs w:val="24"/>
          <w:u w:val="single"/>
        </w:rPr>
        <w:t>También hay sectores donde ha aumentado la participación del trabajo en la renta, como en el de las finanzas, pero incluso en estos sectores los autores encuentran apoyo empírico para el mecanismo propuesto</w:t>
      </w:r>
      <w:r w:rsidRPr="0040248E">
        <w:rPr>
          <w:rFonts w:ascii="Times New Roman" w:eastAsia="Times New Roman" w:hAnsi="Times New Roman" w:cs="Times New Roman"/>
          <w:color w:val="000000"/>
          <w:sz w:val="24"/>
          <w:szCs w:val="24"/>
        </w:rPr>
        <w:t>. De hecho, en ausencia del aumento en la concentración en el sector financiero, los aumentos hubieran sido aún mayores. Por último, los autores son capaces de replicar sus resultados por una amplia muestra de países. Desafortunadamente, no hay cabida para resultados detallados sobre España, pues nuestro país sólo figura en un ejercicio descriptivo que analiza el grado de correlación entre el nivel y los cambios en la participación del trabajo al nivel de sector entre 12 países.</w:t>
      </w:r>
    </w:p>
    <w:p w:rsidR="00537DE2" w:rsidRPr="003E57BA" w:rsidRDefault="00537DE2" w:rsidP="00537DE2">
      <w:pPr>
        <w:spacing w:after="480" w:line="240" w:lineRule="auto"/>
        <w:jc w:val="both"/>
        <w:rPr>
          <w:rFonts w:ascii="Times New Roman" w:eastAsia="Times New Roman" w:hAnsi="Times New Roman" w:cs="Times New Roman"/>
          <w:color w:val="000000"/>
          <w:sz w:val="24"/>
          <w:szCs w:val="24"/>
        </w:rPr>
      </w:pPr>
      <w:r w:rsidRPr="003E57BA">
        <w:rPr>
          <w:rFonts w:ascii="Times New Roman" w:eastAsia="Times New Roman" w:hAnsi="Times New Roman" w:cs="Times New Roman"/>
          <w:bCs/>
          <w:color w:val="000000"/>
          <w:sz w:val="24"/>
          <w:szCs w:val="24"/>
        </w:rPr>
        <w:t>¿Qué explica el aumento en la concentración en tantos sectores?</w:t>
      </w:r>
    </w:p>
    <w:p w:rsidR="00537DE2" w:rsidRPr="004D5225" w:rsidRDefault="00537DE2" w:rsidP="00537DE2">
      <w:pPr>
        <w:spacing w:after="480" w:line="240" w:lineRule="auto"/>
        <w:jc w:val="both"/>
        <w:rPr>
          <w:rFonts w:ascii="Times New Roman" w:eastAsia="Times New Roman" w:hAnsi="Times New Roman" w:cs="Times New Roman"/>
          <w:color w:val="000000"/>
          <w:sz w:val="24"/>
          <w:szCs w:val="24"/>
          <w:u w:val="single"/>
        </w:rPr>
      </w:pPr>
      <w:r w:rsidRPr="004D5225">
        <w:rPr>
          <w:rFonts w:ascii="Times New Roman" w:eastAsia="Times New Roman" w:hAnsi="Times New Roman" w:cs="Times New Roman"/>
          <w:color w:val="000000"/>
          <w:sz w:val="24"/>
          <w:szCs w:val="24"/>
          <w:u w:val="single"/>
        </w:rPr>
        <w:t>Cuando hablamos de empresas superestrellas todo el mundo piensa inmediatamente en gigantes como Apple, Google o Facebook. A través de las redes estas últimas empresas han sido capaces de captar miles de millones de clientes con plantillas relativamente pequeñas. Pero el fenómeno es más general</w:t>
      </w:r>
      <w:r w:rsidRPr="0040248E">
        <w:rPr>
          <w:rFonts w:ascii="Times New Roman" w:eastAsia="Times New Roman" w:hAnsi="Times New Roman" w:cs="Times New Roman"/>
          <w:color w:val="000000"/>
          <w:sz w:val="24"/>
          <w:szCs w:val="24"/>
        </w:rPr>
        <w:t xml:space="preserve">. Los autores muestran que los aumentos en la concentración son mayores en sectores donde el aumento en la productividad, medido en términos de nuevas patentes o productividad total de los factores, ha sido mayor en las últimas décadas, lo que ayuda a entender la posición de liderazgo de Apple. </w:t>
      </w:r>
      <w:r w:rsidRPr="004D5225">
        <w:rPr>
          <w:rFonts w:ascii="Times New Roman" w:eastAsia="Times New Roman" w:hAnsi="Times New Roman" w:cs="Times New Roman"/>
          <w:color w:val="000000"/>
          <w:sz w:val="24"/>
          <w:szCs w:val="24"/>
          <w:u w:val="single"/>
        </w:rPr>
        <w:t xml:space="preserve">Pero, la definición de empresa superestrella también </w:t>
      </w:r>
      <w:r>
        <w:rPr>
          <w:rFonts w:ascii="Times New Roman" w:eastAsia="Times New Roman" w:hAnsi="Times New Roman" w:cs="Times New Roman"/>
          <w:color w:val="000000"/>
          <w:sz w:val="24"/>
          <w:szCs w:val="24"/>
          <w:u w:val="single"/>
        </w:rPr>
        <w:t>incluye a empresas en sectores “low-cost”</w:t>
      </w:r>
      <w:r w:rsidRPr="004D5225">
        <w:rPr>
          <w:rFonts w:ascii="Times New Roman" w:eastAsia="Times New Roman" w:hAnsi="Times New Roman" w:cs="Times New Roman"/>
          <w:color w:val="000000"/>
          <w:sz w:val="24"/>
          <w:szCs w:val="24"/>
          <w:u w:val="single"/>
        </w:rPr>
        <w:t xml:space="preserve"> como Inditex o muchas de las mayores franquicias que han sabido captar cuotas de mercado muy elevadas. De hecho, es en estos sectores donde los autores encuentran la relación más clara entre los aumentos en la concentración de mercado y la caída en la participación de trabajo en la renta.</w:t>
      </w:r>
    </w:p>
    <w:p w:rsidR="00537DE2" w:rsidRPr="004D5225" w:rsidRDefault="00537DE2" w:rsidP="00537DE2">
      <w:pPr>
        <w:spacing w:after="480" w:line="240" w:lineRule="auto"/>
        <w:jc w:val="both"/>
        <w:rPr>
          <w:rFonts w:ascii="Times New Roman" w:eastAsia="Times New Roman" w:hAnsi="Times New Roman" w:cs="Times New Roman"/>
          <w:color w:val="FF0000"/>
          <w:sz w:val="24"/>
          <w:szCs w:val="24"/>
          <w:u w:val="single"/>
        </w:rPr>
      </w:pPr>
      <w:r w:rsidRPr="004D5225">
        <w:rPr>
          <w:rFonts w:ascii="Times New Roman" w:eastAsia="Times New Roman" w:hAnsi="Times New Roman" w:cs="Times New Roman"/>
          <w:color w:val="000000"/>
          <w:sz w:val="24"/>
          <w:szCs w:val="24"/>
          <w:u w:val="single"/>
        </w:rPr>
        <w:t xml:space="preserve">Es importante resaltar que los resultados de las regresiones no tienen una interpretación causal. Por el momento solo captan la existencia de correlaciones, pero </w:t>
      </w:r>
      <w:r w:rsidR="00FC544E" w:rsidRPr="004D5225">
        <w:rPr>
          <w:rFonts w:ascii="Times New Roman" w:eastAsia="Times New Roman" w:hAnsi="Times New Roman" w:cs="Times New Roman"/>
          <w:color w:val="000000"/>
          <w:sz w:val="24"/>
          <w:szCs w:val="24"/>
          <w:u w:val="single"/>
        </w:rPr>
        <w:t>aun</w:t>
      </w:r>
      <w:r w:rsidRPr="004D5225">
        <w:rPr>
          <w:rFonts w:ascii="Times New Roman" w:eastAsia="Times New Roman" w:hAnsi="Times New Roman" w:cs="Times New Roman"/>
          <w:color w:val="000000"/>
          <w:sz w:val="24"/>
          <w:szCs w:val="24"/>
          <w:u w:val="single"/>
        </w:rPr>
        <w:t xml:space="preserve"> así, los resultados son muy sugerentes y encajan bien con los de otros dos estudios relacionados</w:t>
      </w:r>
      <w:r w:rsidRPr="0040248E">
        <w:rPr>
          <w:rFonts w:ascii="Times New Roman" w:eastAsia="Times New Roman" w:hAnsi="Times New Roman" w:cs="Times New Roman"/>
          <w:color w:val="000000"/>
          <w:sz w:val="24"/>
          <w:szCs w:val="24"/>
        </w:rPr>
        <w:t xml:space="preserve">. </w:t>
      </w:r>
      <w:r w:rsidRPr="004D5225">
        <w:rPr>
          <w:rFonts w:ascii="Times New Roman" w:eastAsia="Times New Roman" w:hAnsi="Times New Roman" w:cs="Times New Roman"/>
          <w:color w:val="FF0000"/>
          <w:sz w:val="24"/>
          <w:szCs w:val="24"/>
          <w:u w:val="single"/>
        </w:rPr>
        <w:t xml:space="preserve">El primero es este </w:t>
      </w:r>
      <w:hyperlink r:id="rId102" w:history="1">
        <w:r w:rsidRPr="004D5225">
          <w:rPr>
            <w:rFonts w:ascii="Times New Roman" w:eastAsia="Times New Roman" w:hAnsi="Times New Roman" w:cs="Times New Roman"/>
            <w:color w:val="FF0000"/>
            <w:sz w:val="24"/>
            <w:szCs w:val="24"/>
            <w:u w:val="single"/>
          </w:rPr>
          <w:t>estudio de la OCDE</w:t>
        </w:r>
      </w:hyperlink>
      <w:r w:rsidRPr="004D5225">
        <w:rPr>
          <w:rFonts w:ascii="Times New Roman" w:eastAsia="Times New Roman" w:hAnsi="Times New Roman" w:cs="Times New Roman"/>
          <w:color w:val="FF0000"/>
          <w:sz w:val="24"/>
          <w:szCs w:val="24"/>
          <w:u w:val="single"/>
        </w:rPr>
        <w:t>, citado en el artículo, que demuestra que las diferencias en productividad entre el top-5% de las empresas más productivas y el resto es cada vez más grande</w:t>
      </w:r>
      <w:r w:rsidRPr="0040248E">
        <w:rPr>
          <w:rFonts w:ascii="Times New Roman" w:eastAsia="Times New Roman" w:hAnsi="Times New Roman" w:cs="Times New Roman"/>
          <w:color w:val="000000"/>
          <w:sz w:val="24"/>
          <w:szCs w:val="24"/>
        </w:rPr>
        <w:t>. La OCDE lo atribuye a un descenso en el ritmo de la difusión tecnológica. Una manera de medir el ritmo de la difusión tecnológica es a través del ritmo de aumento en las citas de nuevas patentes. Curiosamente, en aquellos sectores donde ha caído el ritmo de esta variable se observa un aumento en la concentración y una caída en la participación de la renta como muestran Autor et al.,  en uno de sus ejercicios. </w:t>
      </w:r>
      <w:r w:rsidRPr="004D5225">
        <w:rPr>
          <w:rFonts w:ascii="Times New Roman" w:eastAsia="Times New Roman" w:hAnsi="Times New Roman" w:cs="Times New Roman"/>
          <w:color w:val="FF0000"/>
          <w:sz w:val="24"/>
          <w:szCs w:val="24"/>
          <w:u w:val="single"/>
        </w:rPr>
        <w:t>El segundo estudio no-citado, con el título “</w:t>
      </w:r>
      <w:hyperlink r:id="rId103" w:history="1">
        <w:r w:rsidRPr="004D5225">
          <w:rPr>
            <w:rFonts w:ascii="Times New Roman" w:eastAsia="Times New Roman" w:hAnsi="Times New Roman" w:cs="Times New Roman"/>
            <w:color w:val="FF0000"/>
            <w:sz w:val="24"/>
            <w:szCs w:val="24"/>
            <w:u w:val="single"/>
          </w:rPr>
          <w:t>Firming up Inequality</w:t>
        </w:r>
      </w:hyperlink>
      <w:r w:rsidRPr="004D5225">
        <w:rPr>
          <w:rFonts w:ascii="Times New Roman" w:eastAsia="Times New Roman" w:hAnsi="Times New Roman" w:cs="Times New Roman"/>
          <w:color w:val="FF0000"/>
          <w:sz w:val="24"/>
          <w:szCs w:val="24"/>
          <w:u w:val="single"/>
        </w:rPr>
        <w:t xml:space="preserve">”, demuestra que el aumento en la desigualdad de renta en los </w:t>
      </w:r>
      <w:r>
        <w:rPr>
          <w:rFonts w:ascii="Times New Roman" w:eastAsia="Times New Roman" w:hAnsi="Times New Roman" w:cs="Times New Roman"/>
          <w:color w:val="FF0000"/>
          <w:sz w:val="24"/>
          <w:szCs w:val="24"/>
          <w:u w:val="single"/>
        </w:rPr>
        <w:t>EEUU</w:t>
      </w:r>
      <w:r w:rsidRPr="004D5225">
        <w:rPr>
          <w:rFonts w:ascii="Times New Roman" w:eastAsia="Times New Roman" w:hAnsi="Times New Roman" w:cs="Times New Roman"/>
          <w:color w:val="FF0000"/>
          <w:sz w:val="24"/>
          <w:szCs w:val="24"/>
          <w:u w:val="single"/>
        </w:rPr>
        <w:t xml:space="preserve"> se debe principalmente a un aumento en las diferencias salariales entre empresas en </w:t>
      </w:r>
      <w:r w:rsidRPr="004D5225">
        <w:rPr>
          <w:rFonts w:ascii="Times New Roman" w:eastAsia="Times New Roman" w:hAnsi="Times New Roman" w:cs="Times New Roman"/>
          <w:color w:val="FF0000"/>
          <w:sz w:val="24"/>
          <w:szCs w:val="24"/>
          <w:u w:val="single"/>
        </w:rPr>
        <w:lastRenderedPageBreak/>
        <w:t>vez de a un aumento en las diferencias salariales entre los empleados de la misma empresa. Tres estudios con un factor en común: los ganadores se llevan cada vez una ma</w:t>
      </w:r>
      <w:r>
        <w:rPr>
          <w:rFonts w:ascii="Times New Roman" w:eastAsia="Times New Roman" w:hAnsi="Times New Roman" w:cs="Times New Roman"/>
          <w:color w:val="FF0000"/>
          <w:sz w:val="24"/>
          <w:szCs w:val="24"/>
          <w:u w:val="single"/>
        </w:rPr>
        <w:t>yor parte del pastel y los que “pierden el tren”</w:t>
      </w:r>
      <w:r w:rsidRPr="004D5225">
        <w:rPr>
          <w:rFonts w:ascii="Times New Roman" w:eastAsia="Times New Roman" w:hAnsi="Times New Roman" w:cs="Times New Roman"/>
          <w:color w:val="FF0000"/>
          <w:sz w:val="24"/>
          <w:szCs w:val="24"/>
          <w:u w:val="single"/>
        </w:rPr>
        <w:t xml:space="preserve"> lo tendrán difícil para recuperar el terreno perdido</w:t>
      </w:r>
      <w:r>
        <w:rPr>
          <w:rFonts w:ascii="Times New Roman" w:eastAsia="Times New Roman" w:hAnsi="Times New Roman" w:cs="Times New Roman"/>
          <w:color w:val="FF0000"/>
          <w:sz w:val="24"/>
          <w:szCs w:val="24"/>
          <w:u w:val="single"/>
        </w:rPr>
        <w:t>…</w:t>
      </w:r>
    </w:p>
    <w:p w:rsidR="00537DE2" w:rsidRPr="00812EC3"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812EC3">
        <w:rPr>
          <w:rFonts w:ascii="Times New Roman" w:hAnsi="Times New Roman" w:cs="Times New Roman"/>
          <w:sz w:val="24"/>
          <w:szCs w:val="24"/>
          <w:u w:val="single"/>
        </w:rPr>
        <w:t>Hemos hecho entre todos un daño brutal a los jóvenes</w:t>
      </w:r>
      <w:r>
        <w:rPr>
          <w:rFonts w:ascii="Times New Roman" w:hAnsi="Times New Roman" w:cs="Times New Roman"/>
          <w:sz w:val="24"/>
          <w:szCs w:val="24"/>
        </w:rPr>
        <w:t xml:space="preserve">” (El Confidencial - </w:t>
      </w:r>
      <w:r w:rsidRPr="00812EC3">
        <w:rPr>
          <w:rFonts w:ascii="Times New Roman" w:hAnsi="Times New Roman" w:cs="Times New Roman"/>
          <w:b/>
          <w:sz w:val="24"/>
          <w:szCs w:val="24"/>
        </w:rPr>
        <w:t>8/6/17</w:t>
      </w:r>
      <w:r>
        <w:rPr>
          <w:rFonts w:ascii="Times New Roman" w:hAnsi="Times New Roman" w:cs="Times New Roman"/>
          <w:sz w:val="24"/>
          <w:szCs w:val="24"/>
        </w:rPr>
        <w:t>)</w:t>
      </w:r>
    </w:p>
    <w:p w:rsidR="00537DE2" w:rsidRPr="001F3B18" w:rsidRDefault="00537DE2" w:rsidP="00537DE2">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autora de “La sociedad que seremos”</w:t>
      </w:r>
      <w:r w:rsidRPr="001F3B18">
        <w:rPr>
          <w:rFonts w:ascii="Times New Roman" w:hAnsi="Times New Roman" w:cs="Times New Roman"/>
          <w:color w:val="FF0000"/>
          <w:sz w:val="24"/>
          <w:szCs w:val="24"/>
        </w:rPr>
        <w:t xml:space="preserve"> desvela en su nuevo libro las cuatro Españas en las que nos estamos dividiendo y advierte de los cambios que vamos a sufrir</w:t>
      </w:r>
    </w:p>
    <w:p w:rsidR="00537DE2" w:rsidRPr="001F3B18" w:rsidRDefault="00537DE2" w:rsidP="00537DE2">
      <w:pPr>
        <w:spacing w:line="240" w:lineRule="auto"/>
        <w:jc w:val="both"/>
        <w:rPr>
          <w:rFonts w:ascii="Times New Roman" w:hAnsi="Times New Roman" w:cs="Times New Roman"/>
          <w:sz w:val="24"/>
          <w:szCs w:val="24"/>
          <w:u w:val="single"/>
        </w:rPr>
      </w:pPr>
      <w:r w:rsidRPr="001F3B18">
        <w:rPr>
          <w:rFonts w:ascii="Times New Roman" w:hAnsi="Times New Roman" w:cs="Times New Roman"/>
          <w:sz w:val="24"/>
          <w:szCs w:val="24"/>
          <w:u w:val="single"/>
        </w:rPr>
        <w:t>Belén Barreiro fue directora del CIS y ahora dirige la consultora MyWord</w:t>
      </w:r>
      <w:r w:rsidRPr="00812EC3">
        <w:rPr>
          <w:rFonts w:ascii="Times New Roman" w:hAnsi="Times New Roman" w:cs="Times New Roman"/>
          <w:sz w:val="24"/>
          <w:szCs w:val="24"/>
        </w:rPr>
        <w:t xml:space="preserve">. Es una de las sociólogas más importantes de esa corriente salida de la Fundación Juan March. </w:t>
      </w:r>
      <w:r>
        <w:rPr>
          <w:rFonts w:ascii="Times New Roman" w:hAnsi="Times New Roman" w:cs="Times New Roman"/>
          <w:sz w:val="24"/>
          <w:szCs w:val="24"/>
          <w:u w:val="single"/>
        </w:rPr>
        <w:t>Acaba de publicar “La Sociedad que seremos”</w:t>
      </w:r>
      <w:r w:rsidRPr="001F3B18">
        <w:rPr>
          <w:rFonts w:ascii="Times New Roman" w:hAnsi="Times New Roman" w:cs="Times New Roman"/>
          <w:sz w:val="24"/>
          <w:szCs w:val="24"/>
          <w:u w:val="single"/>
        </w:rPr>
        <w:t xml:space="preserve"> (Ed. Planeta), un recorrido por la España actual y sus tendencias a partir de los análisis de encuestas y datos.</w:t>
      </w:r>
    </w:p>
    <w:p w:rsidR="00537DE2" w:rsidRPr="00812EC3" w:rsidRDefault="00537DE2" w:rsidP="00537DE2">
      <w:pPr>
        <w:spacing w:line="240" w:lineRule="auto"/>
        <w:jc w:val="both"/>
        <w:rPr>
          <w:rFonts w:ascii="Times New Roman" w:hAnsi="Times New Roman" w:cs="Times New Roman"/>
          <w:sz w:val="24"/>
          <w:szCs w:val="24"/>
        </w:rPr>
      </w:pPr>
      <w:r w:rsidRPr="00812EC3">
        <w:rPr>
          <w:rFonts w:ascii="Times New Roman" w:hAnsi="Times New Roman" w:cs="Times New Roman"/>
          <w:sz w:val="24"/>
          <w:szCs w:val="24"/>
        </w:rPr>
        <w:t xml:space="preserve">PREGUNTA. Una de las características esenciales de nuestro tiempo es que </w:t>
      </w:r>
      <w:r w:rsidRPr="001F3B18">
        <w:rPr>
          <w:rFonts w:ascii="Times New Roman" w:hAnsi="Times New Roman" w:cs="Times New Roman"/>
          <w:sz w:val="24"/>
          <w:szCs w:val="24"/>
          <w:u w:val="single"/>
        </w:rPr>
        <w:t>tener trabajo ya no nos ofrece ninguna seguridad.</w:t>
      </w:r>
      <w:r w:rsidRPr="00812EC3">
        <w:rPr>
          <w:rFonts w:ascii="Times New Roman" w:hAnsi="Times New Roman" w:cs="Times New Roman"/>
          <w:sz w:val="24"/>
          <w:szCs w:val="24"/>
        </w:rPr>
        <w:t xml:space="preserve"> En épocas recientes tampoco, pero donde entonces había una mayor confianza, ahora lo sustituye el temor. ¿En qué nos está cambiando socialmente que este sentimiento sea dominante?</w:t>
      </w:r>
    </w:p>
    <w:p w:rsidR="00537DE2" w:rsidRPr="001F3B18" w:rsidRDefault="00537DE2" w:rsidP="00537DE2">
      <w:pPr>
        <w:spacing w:line="240" w:lineRule="auto"/>
        <w:jc w:val="both"/>
        <w:rPr>
          <w:rFonts w:ascii="Times New Roman" w:hAnsi="Times New Roman" w:cs="Times New Roman"/>
          <w:color w:val="FF0000"/>
          <w:sz w:val="24"/>
          <w:szCs w:val="24"/>
          <w:u w:val="single"/>
        </w:rPr>
      </w:pPr>
      <w:r w:rsidRPr="00812EC3">
        <w:rPr>
          <w:rFonts w:ascii="Times New Roman" w:hAnsi="Times New Roman" w:cs="Times New Roman"/>
          <w:sz w:val="24"/>
          <w:szCs w:val="24"/>
        </w:rPr>
        <w:t xml:space="preserve">RESPUESTA. </w:t>
      </w:r>
      <w:r w:rsidRPr="001F3B18">
        <w:rPr>
          <w:rFonts w:ascii="Times New Roman" w:hAnsi="Times New Roman" w:cs="Times New Roman"/>
          <w:sz w:val="24"/>
          <w:szCs w:val="24"/>
          <w:u w:val="single"/>
        </w:rPr>
        <w:t>La crisis ha introducido nuevos elementos. En España hay mucho paro, y a eso se añade un factor psicológico devastador, que es el miedo a perder el empleo.</w:t>
      </w:r>
      <w:r w:rsidRPr="00812EC3">
        <w:rPr>
          <w:rFonts w:ascii="Times New Roman" w:hAnsi="Times New Roman" w:cs="Times New Roman"/>
          <w:sz w:val="24"/>
          <w:szCs w:val="24"/>
        </w:rPr>
        <w:t xml:space="preserve"> Antes de la crisis no había mucha gente que tuviera ese miedo, mientras que ahora son mayoría. </w:t>
      </w:r>
      <w:r w:rsidRPr="001F3B18">
        <w:rPr>
          <w:rFonts w:ascii="Times New Roman" w:hAnsi="Times New Roman" w:cs="Times New Roman"/>
          <w:sz w:val="24"/>
          <w:szCs w:val="24"/>
          <w:u w:val="single"/>
        </w:rPr>
        <w:t>Por supuesto, es algo psicológico, porque que pienses que puedes perder tu empleo no significa que eso vaya a ocurrir, pero emocionalmente daña mucho a las personas.</w:t>
      </w:r>
      <w:r w:rsidRPr="00812EC3">
        <w:rPr>
          <w:rFonts w:ascii="Times New Roman" w:hAnsi="Times New Roman" w:cs="Times New Roman"/>
          <w:sz w:val="24"/>
          <w:szCs w:val="24"/>
        </w:rPr>
        <w:t xml:space="preserve"> </w:t>
      </w:r>
      <w:r w:rsidRPr="001F3B18">
        <w:rPr>
          <w:rFonts w:ascii="Times New Roman" w:hAnsi="Times New Roman" w:cs="Times New Roman"/>
          <w:sz w:val="24"/>
          <w:szCs w:val="24"/>
          <w:u w:val="single"/>
        </w:rPr>
        <w:t>Y hace que consuman menos, lo que a su vez es un obstáculo para la recuperación, con lo cual entramos en un círculo vicioso</w:t>
      </w:r>
      <w:r w:rsidRPr="00812EC3">
        <w:rPr>
          <w:rFonts w:ascii="Times New Roman" w:hAnsi="Times New Roman" w:cs="Times New Roman"/>
          <w:sz w:val="24"/>
          <w:szCs w:val="24"/>
        </w:rPr>
        <w:t xml:space="preserve">. </w:t>
      </w:r>
      <w:r w:rsidRPr="001F3B18">
        <w:rPr>
          <w:rFonts w:ascii="Times New Roman" w:hAnsi="Times New Roman" w:cs="Times New Roman"/>
          <w:color w:val="FF0000"/>
          <w:sz w:val="24"/>
          <w:szCs w:val="24"/>
          <w:u w:val="single"/>
        </w:rPr>
        <w:t>Y hay otro elemento importante, que es cómo los jóvenes viven su vida laboral. De todas las generaciones es la que más ha visto caer su salario, y los que están en peores condiciones, de ahí que en las encuestas afirmen que van a vivir peor que sus padres. También es algo subjetivo, no significa que vaya a ocurrir, pero que lo vivan de esa manera los coloca en una situación de infelicidad laboral. De modo que sí, la inseguridad es un componente muy importante y muy negativo para las personas y para la sociedad.</w:t>
      </w:r>
    </w:p>
    <w:p w:rsidR="00537DE2" w:rsidRPr="001F3B18" w:rsidRDefault="00537DE2" w:rsidP="00537DE2">
      <w:pPr>
        <w:spacing w:line="240" w:lineRule="auto"/>
        <w:jc w:val="both"/>
        <w:rPr>
          <w:rFonts w:ascii="Times New Roman" w:hAnsi="Times New Roman" w:cs="Times New Roman"/>
          <w:sz w:val="24"/>
          <w:szCs w:val="24"/>
          <w:u w:val="single"/>
        </w:rPr>
      </w:pPr>
      <w:r w:rsidRPr="00812EC3">
        <w:rPr>
          <w:rFonts w:ascii="Times New Roman" w:hAnsi="Times New Roman" w:cs="Times New Roman"/>
          <w:sz w:val="24"/>
          <w:szCs w:val="24"/>
        </w:rPr>
        <w:t xml:space="preserve">P. ¿Cuáles son las consecuencias políticas de este aumento de la inseguridad? </w:t>
      </w:r>
      <w:r w:rsidRPr="001F3B18">
        <w:rPr>
          <w:rFonts w:ascii="Times New Roman" w:hAnsi="Times New Roman" w:cs="Times New Roman"/>
          <w:sz w:val="24"/>
          <w:szCs w:val="24"/>
          <w:u w:val="single"/>
        </w:rPr>
        <w:t>Porque es difícil desligar movimientos políticos como los de Le Pen o Trump de ese sentimiento.</w:t>
      </w:r>
    </w:p>
    <w:p w:rsidR="00537DE2" w:rsidRPr="00812EC3" w:rsidRDefault="00537DE2" w:rsidP="00537DE2">
      <w:pPr>
        <w:spacing w:line="240" w:lineRule="auto"/>
        <w:jc w:val="both"/>
        <w:rPr>
          <w:rFonts w:ascii="Times New Roman" w:hAnsi="Times New Roman" w:cs="Times New Roman"/>
          <w:sz w:val="24"/>
          <w:szCs w:val="24"/>
        </w:rPr>
      </w:pPr>
      <w:r w:rsidRPr="00812EC3">
        <w:rPr>
          <w:rFonts w:ascii="Times New Roman" w:hAnsi="Times New Roman" w:cs="Times New Roman"/>
          <w:sz w:val="24"/>
          <w:szCs w:val="24"/>
        </w:rPr>
        <w:t xml:space="preserve">R. </w:t>
      </w:r>
      <w:r w:rsidRPr="001F3B18">
        <w:rPr>
          <w:rFonts w:ascii="Times New Roman" w:hAnsi="Times New Roman" w:cs="Times New Roman"/>
          <w:color w:val="FF0000"/>
          <w:sz w:val="24"/>
          <w:szCs w:val="24"/>
          <w:u w:val="single"/>
        </w:rPr>
        <w:t>Se mezclan dos elementos, la crisis económica que genera desigualdad y pobreza y la revolución tecnológica que divide a los digitales y analógicos, y que da lugar a una sociedad cuádruple: los analógicos acomodados, los analógicos empobrecidos, los digitales acomodados y los digitales empobrecidos.</w:t>
      </w:r>
      <w:r w:rsidRPr="00812EC3">
        <w:rPr>
          <w:rFonts w:ascii="Times New Roman" w:hAnsi="Times New Roman" w:cs="Times New Roman"/>
          <w:sz w:val="24"/>
          <w:szCs w:val="24"/>
        </w:rPr>
        <w:t xml:space="preserve"> Este es un análisis que he hecho para España, pero que explica mucho lo que pasa fuera.</w:t>
      </w:r>
    </w:p>
    <w:p w:rsidR="00537DE2" w:rsidRPr="001F3B18" w:rsidRDefault="00537DE2" w:rsidP="00537DE2">
      <w:pPr>
        <w:spacing w:line="240" w:lineRule="auto"/>
        <w:jc w:val="both"/>
        <w:rPr>
          <w:rFonts w:ascii="Times New Roman" w:hAnsi="Times New Roman" w:cs="Times New Roman"/>
          <w:sz w:val="24"/>
          <w:szCs w:val="24"/>
          <w:u w:val="single"/>
        </w:rPr>
      </w:pPr>
      <w:r w:rsidRPr="00812EC3">
        <w:rPr>
          <w:rFonts w:ascii="Times New Roman" w:hAnsi="Times New Roman" w:cs="Times New Roman"/>
          <w:sz w:val="24"/>
          <w:szCs w:val="24"/>
        </w:rPr>
        <w:t xml:space="preserve">En Francia, el voto de Le Pen tiene mucho que ver con los analógicos empobrecidos y el de Mélenchon con los digitales empobrecidos. </w:t>
      </w:r>
      <w:r w:rsidRPr="001F3B18">
        <w:rPr>
          <w:rFonts w:ascii="Times New Roman" w:hAnsi="Times New Roman" w:cs="Times New Roman"/>
          <w:sz w:val="24"/>
          <w:szCs w:val="24"/>
          <w:u w:val="single"/>
        </w:rPr>
        <w:t xml:space="preserve">Como estar conectado en la red permite compartir estados de ánimo, los digitales empobrecidos son más felices que los </w:t>
      </w:r>
      <w:r w:rsidR="00FC544E" w:rsidRPr="001F3B18">
        <w:rPr>
          <w:rFonts w:ascii="Times New Roman" w:hAnsi="Times New Roman" w:cs="Times New Roman"/>
          <w:sz w:val="24"/>
          <w:szCs w:val="24"/>
          <w:u w:val="single"/>
        </w:rPr>
        <w:t>analógicos</w:t>
      </w:r>
      <w:r w:rsidRPr="001F3B18">
        <w:rPr>
          <w:rFonts w:ascii="Times New Roman" w:hAnsi="Times New Roman" w:cs="Times New Roman"/>
          <w:sz w:val="24"/>
          <w:szCs w:val="24"/>
          <w:u w:val="single"/>
        </w:rPr>
        <w:t xml:space="preserve"> empobrecidos; los primeros traducen la frustración en rebelión mientras que los segundos la traducen en miedo: son esas personas que dicen “que no me cambien nada”.</w:t>
      </w:r>
    </w:p>
    <w:p w:rsidR="00537DE2" w:rsidRPr="00812EC3" w:rsidRDefault="00537DE2" w:rsidP="00537DE2">
      <w:pPr>
        <w:spacing w:line="240" w:lineRule="auto"/>
        <w:jc w:val="both"/>
        <w:rPr>
          <w:rFonts w:ascii="Times New Roman" w:hAnsi="Times New Roman" w:cs="Times New Roman"/>
          <w:sz w:val="24"/>
          <w:szCs w:val="24"/>
        </w:rPr>
      </w:pPr>
      <w:r w:rsidRPr="00812EC3">
        <w:rPr>
          <w:rFonts w:ascii="Times New Roman" w:hAnsi="Times New Roman" w:cs="Times New Roman"/>
          <w:sz w:val="24"/>
          <w:szCs w:val="24"/>
        </w:rPr>
        <w:t>P. Cuando se analizan los fenómenos políticos como los que señalas, hay ejes que se entienden esenciales, como los de jóvenes / viejos o urbano / rural. Tu doble división tiene puntos de semejanza con ellos.</w:t>
      </w:r>
    </w:p>
    <w:p w:rsidR="00537DE2" w:rsidRPr="001F3B18" w:rsidRDefault="00537DE2" w:rsidP="00537DE2">
      <w:pPr>
        <w:spacing w:line="240" w:lineRule="auto"/>
        <w:jc w:val="both"/>
        <w:rPr>
          <w:rFonts w:ascii="Times New Roman" w:hAnsi="Times New Roman" w:cs="Times New Roman"/>
          <w:sz w:val="24"/>
          <w:szCs w:val="24"/>
          <w:u w:val="single"/>
        </w:rPr>
      </w:pPr>
      <w:r w:rsidRPr="00812EC3">
        <w:rPr>
          <w:rFonts w:ascii="Times New Roman" w:hAnsi="Times New Roman" w:cs="Times New Roman"/>
          <w:sz w:val="24"/>
          <w:szCs w:val="24"/>
        </w:rPr>
        <w:lastRenderedPageBreak/>
        <w:t xml:space="preserve">R. Hay una coincidencia, pero no es una explicación. La edad no lo es. </w:t>
      </w:r>
      <w:r w:rsidRPr="001F3B18">
        <w:rPr>
          <w:rFonts w:ascii="Times New Roman" w:hAnsi="Times New Roman" w:cs="Times New Roman"/>
          <w:sz w:val="24"/>
          <w:szCs w:val="24"/>
          <w:u w:val="single"/>
        </w:rPr>
        <w:t>Si eres analógico y mayor de 40 años, te pareces mucho en comportamiento político y de consumo a los más mayores, por ejemplo</w:t>
      </w:r>
      <w:r w:rsidRPr="00812EC3">
        <w:rPr>
          <w:rFonts w:ascii="Times New Roman" w:hAnsi="Times New Roman" w:cs="Times New Roman"/>
          <w:sz w:val="24"/>
          <w:szCs w:val="24"/>
        </w:rPr>
        <w:t xml:space="preserve">. </w:t>
      </w:r>
      <w:r w:rsidRPr="001F3B18">
        <w:rPr>
          <w:rFonts w:ascii="Times New Roman" w:hAnsi="Times New Roman" w:cs="Times New Roman"/>
          <w:sz w:val="24"/>
          <w:szCs w:val="24"/>
          <w:u w:val="single"/>
        </w:rPr>
        <w:t>Lo que cambia no es la edad, es estar en internet: es como estar en una casa con puertas y ventanas abiertas; si no estás, es como si vivieras con las ventanas cerradas.</w:t>
      </w:r>
      <w:r w:rsidRPr="00812EC3">
        <w:rPr>
          <w:rFonts w:ascii="Times New Roman" w:hAnsi="Times New Roman" w:cs="Times New Roman"/>
          <w:sz w:val="24"/>
          <w:szCs w:val="24"/>
        </w:rPr>
        <w:t xml:space="preserve"> </w:t>
      </w:r>
      <w:r w:rsidRPr="001F3B18">
        <w:rPr>
          <w:rFonts w:ascii="Times New Roman" w:hAnsi="Times New Roman" w:cs="Times New Roman"/>
          <w:sz w:val="24"/>
          <w:szCs w:val="24"/>
          <w:u w:val="single"/>
        </w:rPr>
        <w:t>Y ocurre igual con lo rural / urbano</w:t>
      </w:r>
      <w:r w:rsidRPr="00812EC3">
        <w:rPr>
          <w:rFonts w:ascii="Times New Roman" w:hAnsi="Times New Roman" w:cs="Times New Roman"/>
          <w:sz w:val="24"/>
          <w:szCs w:val="24"/>
        </w:rPr>
        <w:t xml:space="preserve">. Al comparar datos de una gran encuesta de 8500 entrevistas que se hace sólo por internet, y datos del CIS con entrevistas presenciales y te das cuenta que </w:t>
      </w:r>
      <w:r w:rsidRPr="001F3B18">
        <w:rPr>
          <w:rFonts w:ascii="Times New Roman" w:hAnsi="Times New Roman" w:cs="Times New Roman"/>
          <w:sz w:val="24"/>
          <w:szCs w:val="24"/>
          <w:u w:val="single"/>
        </w:rPr>
        <w:t>todos los que están en internet tienen trabajos mejores, economías menos vulnerables, innovan más y son más felices</w:t>
      </w:r>
      <w:r w:rsidRPr="00812EC3">
        <w:rPr>
          <w:rFonts w:ascii="Times New Roman" w:hAnsi="Times New Roman" w:cs="Times New Roman"/>
          <w:sz w:val="24"/>
          <w:szCs w:val="24"/>
        </w:rPr>
        <w:t xml:space="preserve">. </w:t>
      </w:r>
      <w:r w:rsidRPr="001F3B18">
        <w:rPr>
          <w:rFonts w:ascii="Times New Roman" w:hAnsi="Times New Roman" w:cs="Times New Roman"/>
          <w:sz w:val="24"/>
          <w:szCs w:val="24"/>
          <w:u w:val="single"/>
        </w:rPr>
        <w:t>Con Internet pasará como con la alfabetización de la España franquista, que con el paso de los años todo el mundo se fue alfabetizando y dentro de poco ya no habrá analógicos puros. La diferencia no la establece si vives en el campo o en la ciudad, sino internet: estar abierto al mundo o vivir en un cascarón.</w:t>
      </w:r>
    </w:p>
    <w:p w:rsidR="00537DE2" w:rsidRPr="001F3B18" w:rsidRDefault="00537DE2" w:rsidP="00537DE2">
      <w:pPr>
        <w:spacing w:line="240" w:lineRule="auto"/>
        <w:jc w:val="both"/>
        <w:rPr>
          <w:rFonts w:ascii="Times New Roman" w:hAnsi="Times New Roman" w:cs="Times New Roman"/>
          <w:sz w:val="24"/>
          <w:szCs w:val="24"/>
          <w:u w:val="single"/>
        </w:rPr>
      </w:pPr>
      <w:r w:rsidRPr="00812EC3">
        <w:rPr>
          <w:rFonts w:ascii="Times New Roman" w:hAnsi="Times New Roman" w:cs="Times New Roman"/>
          <w:sz w:val="24"/>
          <w:szCs w:val="24"/>
        </w:rPr>
        <w:t xml:space="preserve">P. </w:t>
      </w:r>
      <w:r w:rsidRPr="001F3B18">
        <w:rPr>
          <w:rFonts w:ascii="Times New Roman" w:hAnsi="Times New Roman" w:cs="Times New Roman"/>
          <w:sz w:val="24"/>
          <w:szCs w:val="24"/>
          <w:u w:val="single"/>
        </w:rPr>
        <w:t>En el libro señala que los jóvenes buscar referentes que no se parezcan en nada a sus padres. Esa distancia entre generaciones suele ser frecuente. ¿Qué la hace especial en nuestra época?</w:t>
      </w:r>
    </w:p>
    <w:p w:rsidR="00537DE2" w:rsidRPr="001F3B18" w:rsidRDefault="00537DE2" w:rsidP="00537DE2">
      <w:pPr>
        <w:spacing w:line="240" w:lineRule="auto"/>
        <w:jc w:val="both"/>
        <w:rPr>
          <w:rFonts w:ascii="Times New Roman" w:hAnsi="Times New Roman" w:cs="Times New Roman"/>
          <w:color w:val="FF0000"/>
          <w:sz w:val="24"/>
          <w:szCs w:val="24"/>
          <w:u w:val="single"/>
        </w:rPr>
      </w:pPr>
      <w:r w:rsidRPr="001F3B18">
        <w:rPr>
          <w:rFonts w:ascii="Times New Roman" w:hAnsi="Times New Roman" w:cs="Times New Roman"/>
          <w:color w:val="FF0000"/>
          <w:sz w:val="24"/>
          <w:szCs w:val="24"/>
          <w:u w:val="single"/>
        </w:rPr>
        <w:t>Es brutal, hay una brecha generacional en el voto y las formas de consumo brutal. En las elecciones británicas se nota mucho, ya que los jóvenes están con los laboristas y los mayores con los conservadores. Hay que tener en cuenta que hemos hecho un daño brutal entre todos a las generaciones jóvenes, y viven ahora en malas condiciones. Se ha destruido mucho capital social, lo que provoca que se vuelvan más desconfiados.</w:t>
      </w:r>
    </w:p>
    <w:p w:rsidR="00537DE2" w:rsidRPr="001F3B18" w:rsidRDefault="00537DE2" w:rsidP="00537DE2">
      <w:pPr>
        <w:spacing w:line="240" w:lineRule="auto"/>
        <w:jc w:val="both"/>
        <w:rPr>
          <w:rFonts w:ascii="Times New Roman" w:hAnsi="Times New Roman" w:cs="Times New Roman"/>
          <w:sz w:val="24"/>
          <w:szCs w:val="24"/>
          <w:u w:val="single"/>
        </w:rPr>
      </w:pPr>
      <w:r w:rsidRPr="001F3B18">
        <w:rPr>
          <w:rFonts w:ascii="Times New Roman" w:hAnsi="Times New Roman" w:cs="Times New Roman"/>
          <w:color w:val="FF0000"/>
          <w:sz w:val="24"/>
          <w:szCs w:val="24"/>
          <w:u w:val="single"/>
        </w:rPr>
        <w:t>No quieren pegarse golpes en la</w:t>
      </w:r>
      <w:r>
        <w:rPr>
          <w:rFonts w:ascii="Times New Roman" w:hAnsi="Times New Roman" w:cs="Times New Roman"/>
          <w:color w:val="FF0000"/>
          <w:sz w:val="24"/>
          <w:szCs w:val="24"/>
          <w:u w:val="single"/>
        </w:rPr>
        <w:t>s</w:t>
      </w:r>
      <w:r w:rsidRPr="001F3B18">
        <w:rPr>
          <w:rFonts w:ascii="Times New Roman" w:hAnsi="Times New Roman" w:cs="Times New Roman"/>
          <w:color w:val="FF0000"/>
          <w:sz w:val="24"/>
          <w:szCs w:val="24"/>
          <w:u w:val="single"/>
        </w:rPr>
        <w:t xml:space="preserve"> mismas paredes de siempre y van buscando referentes que no tengan nada que ver con lo anterior. Quieren crear un mundo que sea suyo</w:t>
      </w:r>
      <w:r w:rsidRPr="00812EC3">
        <w:rPr>
          <w:rFonts w:ascii="Times New Roman" w:hAnsi="Times New Roman" w:cs="Times New Roman"/>
          <w:sz w:val="24"/>
          <w:szCs w:val="24"/>
        </w:rPr>
        <w:t xml:space="preserve">. En España, en política, no eran gente que votase a IU y luego pasara al PSOE, sino que </w:t>
      </w:r>
      <w:r w:rsidRPr="001F3B18">
        <w:rPr>
          <w:rFonts w:ascii="Times New Roman" w:hAnsi="Times New Roman" w:cs="Times New Roman"/>
          <w:sz w:val="24"/>
          <w:szCs w:val="24"/>
          <w:u w:val="single"/>
        </w:rPr>
        <w:t>nada de lo que había les servía y han organizado un espacio político propio.</w:t>
      </w:r>
    </w:p>
    <w:p w:rsidR="00537DE2" w:rsidRPr="001F3B18" w:rsidRDefault="00537DE2" w:rsidP="00537DE2">
      <w:pPr>
        <w:spacing w:line="240" w:lineRule="auto"/>
        <w:jc w:val="both"/>
        <w:rPr>
          <w:rFonts w:ascii="Times New Roman" w:hAnsi="Times New Roman" w:cs="Times New Roman"/>
          <w:color w:val="FF0000"/>
          <w:sz w:val="24"/>
          <w:szCs w:val="24"/>
          <w:u w:val="single"/>
        </w:rPr>
      </w:pPr>
      <w:r w:rsidRPr="00812EC3">
        <w:rPr>
          <w:rFonts w:ascii="Times New Roman" w:hAnsi="Times New Roman" w:cs="Times New Roman"/>
          <w:sz w:val="24"/>
          <w:szCs w:val="24"/>
        </w:rPr>
        <w:t xml:space="preserve">P. </w:t>
      </w:r>
      <w:r w:rsidRPr="001F3B18">
        <w:rPr>
          <w:rFonts w:ascii="Times New Roman" w:hAnsi="Times New Roman" w:cs="Times New Roman"/>
          <w:color w:val="FF0000"/>
          <w:sz w:val="24"/>
          <w:szCs w:val="24"/>
          <w:u w:val="single"/>
        </w:rPr>
        <w:t>En los jóvenes también se nota mucho una ruptura de las expectativas. Esperaban que por cumplir con su parte (formarse, desempeñar pagados mal trabajos al inicio, etc.) iban a ser recompensados. Y cuando no ha ocurrido así, se ha generado un malestar evidente. ¿Hay en ellos algo de resentimiento contra las generaciones mayores por estas expectativas rotas?</w:t>
      </w:r>
    </w:p>
    <w:p w:rsidR="00537DE2" w:rsidRPr="00812EC3" w:rsidRDefault="00537DE2" w:rsidP="00537DE2">
      <w:pPr>
        <w:spacing w:line="240" w:lineRule="auto"/>
        <w:jc w:val="both"/>
        <w:rPr>
          <w:rFonts w:ascii="Times New Roman" w:hAnsi="Times New Roman" w:cs="Times New Roman"/>
          <w:sz w:val="24"/>
          <w:szCs w:val="24"/>
        </w:rPr>
      </w:pPr>
      <w:r w:rsidRPr="008B4EAD">
        <w:rPr>
          <w:rFonts w:ascii="Times New Roman" w:hAnsi="Times New Roman" w:cs="Times New Roman"/>
          <w:color w:val="FF0000"/>
          <w:sz w:val="24"/>
          <w:szCs w:val="24"/>
          <w:u w:val="single"/>
        </w:rPr>
        <w:t>Hay una frustración de expectativas evidente</w:t>
      </w:r>
      <w:r w:rsidRPr="00812EC3">
        <w:rPr>
          <w:rFonts w:ascii="Times New Roman" w:hAnsi="Times New Roman" w:cs="Times New Roman"/>
          <w:sz w:val="24"/>
          <w:szCs w:val="24"/>
        </w:rPr>
        <w:t xml:space="preserve">. Pero tampoco se puede decir, como hace alguna gente, que los jóvenes se quejan de vicio porque eso también lo vivieron ellos. </w:t>
      </w:r>
      <w:r w:rsidRPr="008B4EAD">
        <w:rPr>
          <w:rFonts w:ascii="Times New Roman" w:hAnsi="Times New Roman" w:cs="Times New Roman"/>
          <w:color w:val="FF0000"/>
          <w:sz w:val="24"/>
          <w:szCs w:val="24"/>
          <w:u w:val="single"/>
        </w:rPr>
        <w:t>Están en una situación muy compleja y creen que no va a cambiar: son una generación que está convencida de que vivirá peor que sus padres</w:t>
      </w:r>
      <w:r w:rsidRPr="00812EC3">
        <w:rPr>
          <w:rFonts w:ascii="Times New Roman" w:hAnsi="Times New Roman" w:cs="Times New Roman"/>
          <w:sz w:val="24"/>
          <w:szCs w:val="24"/>
        </w:rPr>
        <w:t xml:space="preserve">. </w:t>
      </w:r>
      <w:r w:rsidRPr="008B4EAD">
        <w:rPr>
          <w:rFonts w:ascii="Times New Roman" w:hAnsi="Times New Roman" w:cs="Times New Roman"/>
          <w:sz w:val="24"/>
          <w:szCs w:val="24"/>
          <w:u w:val="single"/>
        </w:rPr>
        <w:t>Pero esa idea se canaliza en algo que emocionalmente no es negativo: dado que nadie me va a ofrecer soluciones me las busco por mí mismo, y apoyo una iniciativa diferente o acudo a grupos de consumo o plataformas de intercambio y trueque. En lugar de resignarse, toman las riendas de su vida y se hacen activos como votantes y como consumidores. Aunque estén frustrados laboralmente, eso no les hace infelices o amargados: psicológicamente están sanos porque han sabido canalizar su frustración y transformarla en acción</w:t>
      </w:r>
      <w:r w:rsidRPr="00812EC3">
        <w:rPr>
          <w:rFonts w:ascii="Times New Roman" w:hAnsi="Times New Roman" w:cs="Times New Roman"/>
          <w:sz w:val="24"/>
          <w:szCs w:val="24"/>
        </w:rPr>
        <w:t>.</w:t>
      </w:r>
    </w:p>
    <w:p w:rsidR="00537DE2" w:rsidRPr="008B4EAD" w:rsidRDefault="00537DE2" w:rsidP="00537DE2">
      <w:pPr>
        <w:spacing w:line="240" w:lineRule="auto"/>
        <w:jc w:val="both"/>
        <w:rPr>
          <w:rFonts w:ascii="Times New Roman" w:hAnsi="Times New Roman" w:cs="Times New Roman"/>
          <w:sz w:val="24"/>
          <w:szCs w:val="24"/>
          <w:u w:val="single"/>
        </w:rPr>
      </w:pPr>
      <w:r w:rsidRPr="00812EC3">
        <w:rPr>
          <w:rFonts w:ascii="Times New Roman" w:hAnsi="Times New Roman" w:cs="Times New Roman"/>
          <w:sz w:val="24"/>
          <w:szCs w:val="24"/>
        </w:rPr>
        <w:t xml:space="preserve">P. </w:t>
      </w:r>
      <w:r w:rsidRPr="008B4EAD">
        <w:rPr>
          <w:rFonts w:ascii="Times New Roman" w:hAnsi="Times New Roman" w:cs="Times New Roman"/>
          <w:color w:val="FF0000"/>
          <w:sz w:val="24"/>
          <w:szCs w:val="24"/>
          <w:u w:val="single"/>
        </w:rPr>
        <w:t>Las expectativas también se han roto para las personas de más edad</w:t>
      </w:r>
      <w:r w:rsidRPr="00812EC3">
        <w:rPr>
          <w:rFonts w:ascii="Times New Roman" w:hAnsi="Times New Roman" w:cs="Times New Roman"/>
          <w:sz w:val="24"/>
          <w:szCs w:val="24"/>
        </w:rPr>
        <w:t xml:space="preserve">, sin embargo. Mucha gente en la cuarentena piensa que tardará mucho más años en jubilarse, o que cobrará mucho menos; </w:t>
      </w:r>
      <w:r w:rsidRPr="008B4EAD">
        <w:rPr>
          <w:rFonts w:ascii="Times New Roman" w:hAnsi="Times New Roman" w:cs="Times New Roman"/>
          <w:sz w:val="24"/>
          <w:szCs w:val="24"/>
          <w:u w:val="single"/>
        </w:rPr>
        <w:t>gente de 50 está muy lejos de tener la vida resuelta, y sabe que si sale del mercado laboral a lo mejor no vuelve a entrar; personas que han gozado de un nivel de vida satisfactorio ahora ven cómo pueden ayudar malamente a sus hijos… Ellos también esperaban algo muy distinto de lo que han acabado encontrándose.</w:t>
      </w:r>
    </w:p>
    <w:p w:rsidR="00537DE2" w:rsidRPr="008B4EAD" w:rsidRDefault="00537DE2" w:rsidP="00537DE2">
      <w:pPr>
        <w:spacing w:line="240" w:lineRule="auto"/>
        <w:jc w:val="both"/>
        <w:rPr>
          <w:rFonts w:ascii="Times New Roman" w:hAnsi="Times New Roman" w:cs="Times New Roman"/>
          <w:color w:val="FF0000"/>
          <w:sz w:val="24"/>
          <w:szCs w:val="24"/>
          <w:u w:val="single"/>
        </w:rPr>
      </w:pPr>
      <w:r w:rsidRPr="008B4EAD">
        <w:rPr>
          <w:rFonts w:ascii="Times New Roman" w:hAnsi="Times New Roman" w:cs="Times New Roman"/>
          <w:sz w:val="24"/>
          <w:szCs w:val="24"/>
          <w:u w:val="single"/>
        </w:rPr>
        <w:t>Los datos de empleo en salario señalan que los mayores de 65 son los protegidos del sistema</w:t>
      </w:r>
      <w:r w:rsidRPr="00812EC3">
        <w:rPr>
          <w:rFonts w:ascii="Times New Roman" w:hAnsi="Times New Roman" w:cs="Times New Roman"/>
          <w:sz w:val="24"/>
          <w:szCs w:val="24"/>
        </w:rPr>
        <w:t xml:space="preserve">. Y </w:t>
      </w:r>
      <w:r w:rsidRPr="008B4EAD">
        <w:rPr>
          <w:rFonts w:ascii="Times New Roman" w:hAnsi="Times New Roman" w:cs="Times New Roman"/>
          <w:color w:val="FF0000"/>
          <w:sz w:val="24"/>
          <w:szCs w:val="24"/>
          <w:u w:val="single"/>
        </w:rPr>
        <w:t xml:space="preserve">hay una relación lineal entre edad y caída de salario en España: cuanto más joven, más ha </w:t>
      </w:r>
      <w:r w:rsidRPr="008B4EAD">
        <w:rPr>
          <w:rFonts w:ascii="Times New Roman" w:hAnsi="Times New Roman" w:cs="Times New Roman"/>
          <w:color w:val="FF0000"/>
          <w:sz w:val="24"/>
          <w:szCs w:val="24"/>
          <w:u w:val="single"/>
        </w:rPr>
        <w:lastRenderedPageBreak/>
        <w:t>caído</w:t>
      </w:r>
      <w:r w:rsidRPr="00812EC3">
        <w:rPr>
          <w:rFonts w:ascii="Times New Roman" w:hAnsi="Times New Roman" w:cs="Times New Roman"/>
          <w:sz w:val="24"/>
          <w:szCs w:val="24"/>
        </w:rPr>
        <w:t xml:space="preserve">. </w:t>
      </w:r>
      <w:r w:rsidRPr="008B4EAD">
        <w:rPr>
          <w:rFonts w:ascii="Times New Roman" w:hAnsi="Times New Roman" w:cs="Times New Roman"/>
          <w:color w:val="FF0000"/>
          <w:sz w:val="24"/>
          <w:szCs w:val="24"/>
          <w:u w:val="single"/>
        </w:rPr>
        <w:t>Pero la diferencia fundamental es esa relación entre analógico empobrecido y digital empobrecido, dos grupos con dificultades económicas, y que sin embargo viven de manera muy distinta, porque unos transforman el dolor en acción y otros lo transforman en miedo al futuro, al qué será de mis hijos.</w:t>
      </w:r>
    </w:p>
    <w:p w:rsidR="00537DE2" w:rsidRPr="008B4EAD" w:rsidRDefault="00537DE2" w:rsidP="00537DE2">
      <w:pPr>
        <w:spacing w:line="240" w:lineRule="auto"/>
        <w:jc w:val="both"/>
        <w:rPr>
          <w:rFonts w:ascii="Times New Roman" w:hAnsi="Times New Roman" w:cs="Times New Roman"/>
          <w:sz w:val="24"/>
          <w:szCs w:val="24"/>
          <w:u w:val="single"/>
        </w:rPr>
      </w:pPr>
      <w:r w:rsidRPr="008B4EAD">
        <w:rPr>
          <w:rFonts w:ascii="Times New Roman" w:hAnsi="Times New Roman" w:cs="Times New Roman"/>
          <w:sz w:val="24"/>
          <w:szCs w:val="24"/>
          <w:u w:val="single"/>
        </w:rPr>
        <w:t>Estos se agarran a lo que ya conocen, votan a los de siempre, porque creen que son los que mejor les va a defender, y no quieren que entre nada nuevo en su vida, ya sea la globalización o internet. Es la gente que coge el móvil y lo pone en la mesa camilla, al lado del teléfono fijo. Detrás de Trump y Le Pen hay eso, el miedo a los cambios.</w:t>
      </w:r>
    </w:p>
    <w:p w:rsidR="00537DE2" w:rsidRPr="008B4EAD" w:rsidRDefault="00537DE2" w:rsidP="00537DE2">
      <w:pPr>
        <w:spacing w:line="240" w:lineRule="auto"/>
        <w:jc w:val="both"/>
        <w:rPr>
          <w:rFonts w:ascii="Times New Roman" w:hAnsi="Times New Roman" w:cs="Times New Roman"/>
          <w:color w:val="FF0000"/>
          <w:sz w:val="24"/>
          <w:szCs w:val="24"/>
          <w:u w:val="single"/>
        </w:rPr>
      </w:pPr>
      <w:r w:rsidRPr="00812EC3">
        <w:rPr>
          <w:rFonts w:ascii="Times New Roman" w:hAnsi="Times New Roman" w:cs="Times New Roman"/>
          <w:sz w:val="24"/>
          <w:szCs w:val="24"/>
        </w:rPr>
        <w:t xml:space="preserve">P. </w:t>
      </w:r>
      <w:r w:rsidRPr="008B4EAD">
        <w:rPr>
          <w:rFonts w:ascii="Times New Roman" w:hAnsi="Times New Roman" w:cs="Times New Roman"/>
          <w:color w:val="FF0000"/>
          <w:sz w:val="24"/>
          <w:szCs w:val="24"/>
          <w:u w:val="single"/>
        </w:rPr>
        <w:t>Pero quizá el mayor problema no sea internet, sino la desigualdad, algo que parece que, en lugar de reducirse, va a aumentar en los próximos años.</w:t>
      </w:r>
    </w:p>
    <w:p w:rsidR="00537DE2" w:rsidRPr="008B4EAD" w:rsidRDefault="00537DE2" w:rsidP="00537DE2">
      <w:pPr>
        <w:spacing w:line="240" w:lineRule="auto"/>
        <w:jc w:val="both"/>
        <w:rPr>
          <w:rFonts w:ascii="Times New Roman" w:hAnsi="Times New Roman" w:cs="Times New Roman"/>
          <w:color w:val="FF0000"/>
          <w:sz w:val="24"/>
          <w:szCs w:val="24"/>
          <w:u w:val="single"/>
        </w:rPr>
      </w:pPr>
      <w:r w:rsidRPr="00812EC3">
        <w:rPr>
          <w:rFonts w:ascii="Times New Roman" w:hAnsi="Times New Roman" w:cs="Times New Roman"/>
          <w:sz w:val="24"/>
          <w:szCs w:val="24"/>
        </w:rPr>
        <w:t xml:space="preserve">R. </w:t>
      </w:r>
      <w:r w:rsidRPr="008B4EAD">
        <w:rPr>
          <w:rFonts w:ascii="Times New Roman" w:hAnsi="Times New Roman" w:cs="Times New Roman"/>
          <w:color w:val="FF0000"/>
          <w:sz w:val="24"/>
          <w:szCs w:val="24"/>
          <w:u w:val="single"/>
        </w:rPr>
        <w:t>No soy muy optimista. Así como creo que la revolución tecnológica tiene aspectos muy positivos y hace que la vida de los empobrecidos sea mejor, nada apunta a que nadie tenga en mente afrontar la desigualdad. La teníamos ya de antes, pero hay que prepararse para las desigualdades que va a traer la revolución tecnológica, que van a ser aún mayores.</w:t>
      </w:r>
      <w:r w:rsidRPr="00812EC3">
        <w:rPr>
          <w:rFonts w:ascii="Times New Roman" w:hAnsi="Times New Roman" w:cs="Times New Roman"/>
          <w:sz w:val="24"/>
          <w:szCs w:val="24"/>
        </w:rPr>
        <w:t xml:space="preserve"> </w:t>
      </w:r>
      <w:r w:rsidRPr="008B4EAD">
        <w:rPr>
          <w:rFonts w:ascii="Times New Roman" w:hAnsi="Times New Roman" w:cs="Times New Roman"/>
          <w:color w:val="FF0000"/>
          <w:sz w:val="24"/>
          <w:szCs w:val="24"/>
          <w:u w:val="single"/>
        </w:rPr>
        <w:t>Los que sigan menos las nuevas tecnologías van a encontrar trabajos todavía peores. Por eso es importante entender que la sociedad es cuádruple y no dual. Quienes son digitales tienen herramientas de defensa, porque podrán agarrarse a algo. Los analógicos no. Y no hay señales de que nadie esté pensando en los nuevos perdedores.</w:t>
      </w:r>
    </w:p>
    <w:p w:rsidR="00537DE2" w:rsidRPr="00812EC3" w:rsidRDefault="00537DE2" w:rsidP="00537DE2">
      <w:pPr>
        <w:spacing w:line="240" w:lineRule="auto"/>
        <w:jc w:val="both"/>
        <w:rPr>
          <w:rFonts w:ascii="Times New Roman" w:hAnsi="Times New Roman" w:cs="Times New Roman"/>
          <w:sz w:val="24"/>
          <w:szCs w:val="24"/>
        </w:rPr>
      </w:pPr>
      <w:r w:rsidRPr="00812EC3">
        <w:rPr>
          <w:rFonts w:ascii="Times New Roman" w:hAnsi="Times New Roman" w:cs="Times New Roman"/>
          <w:sz w:val="24"/>
          <w:szCs w:val="24"/>
        </w:rPr>
        <w:t>P. ¿Esta lectura de la realidad no convierte Internet en un elemento terapéutico?</w:t>
      </w:r>
    </w:p>
    <w:p w:rsidR="00537DE2" w:rsidRPr="00812EC3" w:rsidRDefault="00537DE2" w:rsidP="00537DE2">
      <w:pPr>
        <w:spacing w:line="240" w:lineRule="auto"/>
        <w:jc w:val="both"/>
        <w:rPr>
          <w:rFonts w:ascii="Times New Roman" w:hAnsi="Times New Roman" w:cs="Times New Roman"/>
          <w:sz w:val="24"/>
          <w:szCs w:val="24"/>
        </w:rPr>
      </w:pPr>
      <w:r w:rsidRPr="00812EC3">
        <w:rPr>
          <w:rFonts w:ascii="Times New Roman" w:hAnsi="Times New Roman" w:cs="Times New Roman"/>
          <w:sz w:val="24"/>
          <w:szCs w:val="24"/>
        </w:rPr>
        <w:t xml:space="preserve">R. </w:t>
      </w:r>
      <w:r>
        <w:rPr>
          <w:rFonts w:ascii="Times New Roman" w:hAnsi="Times New Roman" w:cs="Times New Roman"/>
          <w:sz w:val="24"/>
          <w:szCs w:val="24"/>
        </w:rPr>
        <w:t>Lo tiene, pero también ofrece al</w:t>
      </w:r>
      <w:r w:rsidRPr="00812EC3">
        <w:rPr>
          <w:rFonts w:ascii="Times New Roman" w:hAnsi="Times New Roman" w:cs="Times New Roman"/>
          <w:sz w:val="24"/>
          <w:szCs w:val="24"/>
        </w:rPr>
        <w:t xml:space="preserve"> consumidor la posibilidad de seguir consumiendo a un coste mucho más bajo, lo cual es una ambición común y compartida. La ventaja que le ven a Internet los acomodados es que ahorran tiempo, y los empobrecidos que ahorran dinero.</w:t>
      </w:r>
    </w:p>
    <w:p w:rsidR="00537DE2" w:rsidRPr="00812EC3" w:rsidRDefault="00537DE2" w:rsidP="00537DE2">
      <w:pPr>
        <w:spacing w:line="240" w:lineRule="auto"/>
        <w:jc w:val="both"/>
        <w:rPr>
          <w:rFonts w:ascii="Times New Roman" w:hAnsi="Times New Roman" w:cs="Times New Roman"/>
          <w:sz w:val="24"/>
          <w:szCs w:val="24"/>
        </w:rPr>
      </w:pPr>
      <w:r w:rsidRPr="00812EC3">
        <w:rPr>
          <w:rFonts w:ascii="Times New Roman" w:hAnsi="Times New Roman" w:cs="Times New Roman"/>
          <w:sz w:val="24"/>
          <w:szCs w:val="24"/>
        </w:rPr>
        <w:t>P. En esas cuatro Españas que dibuja en su libro, que corresponden también a los cuatro partidos, y dado que lo digital será común en el futuro, lo lógico es que las dos formaciones nuevas vayan creciendo con el tiempo y sean las viejas las que queden relegadas a un papel secundario. Al menos eso podría entenderse de esta descripción. ¿O va a ocurrir algo distinto?</w:t>
      </w:r>
    </w:p>
    <w:p w:rsidR="00537DE2" w:rsidRDefault="00537DE2" w:rsidP="00537DE2">
      <w:pPr>
        <w:spacing w:line="240" w:lineRule="auto"/>
        <w:jc w:val="both"/>
        <w:rPr>
          <w:rFonts w:ascii="Times New Roman" w:hAnsi="Times New Roman" w:cs="Times New Roman"/>
          <w:sz w:val="24"/>
          <w:szCs w:val="24"/>
        </w:rPr>
      </w:pPr>
      <w:r w:rsidRPr="00812EC3">
        <w:rPr>
          <w:rFonts w:ascii="Times New Roman" w:hAnsi="Times New Roman" w:cs="Times New Roman"/>
          <w:sz w:val="24"/>
          <w:szCs w:val="24"/>
        </w:rPr>
        <w:t>Todos los partidos obtienen votos en esas cuatro Españas, aunque predominen en una. Obviamente, todo dependerá de cómo diseñen sus estrategias, entendiendo que esto no va de izquierda / derecha, sino de dónde quieres estar. Si quieres atraer a los empobrecidos, por ejemplo, tendrás que combinar discursos, porque tendrás que ganarte a la señora que es de izquierdas pero también católica con la joven ecologista que ha viajado mucho, aunque sea pobre. O a lo mejor quieres atraer a las cuatro Españas, al igual que antes había partidos que querían ser interclasistas. El PP y el PSOE son los partidos fuertes de esa España analógica, y por esto tendrán que hacer su transformación digital, que no está en Twitter, sino en ser más transparentes, lanzar mensajes más frescos, exhibir un mayor infantilismo, etc. Son decisiones estratégicas en las que la ideología será importante pero no fundamental. Si vas solo con la estrategia izquierda / derecha te perderás la mitad del cuadro.</w:t>
      </w:r>
    </w:p>
    <w:p w:rsidR="00165D54" w:rsidRDefault="00165D54" w:rsidP="00537DE2">
      <w:pPr>
        <w:spacing w:line="240" w:lineRule="auto"/>
        <w:jc w:val="both"/>
        <w:rPr>
          <w:rFonts w:ascii="Times New Roman" w:hAnsi="Times New Roman" w:cs="Times New Roman"/>
          <w:sz w:val="24"/>
          <w:szCs w:val="24"/>
        </w:rPr>
      </w:pPr>
    </w:p>
    <w:p w:rsidR="00165D54" w:rsidRDefault="00165D54" w:rsidP="00537DE2">
      <w:pPr>
        <w:spacing w:line="240" w:lineRule="auto"/>
        <w:jc w:val="both"/>
        <w:rPr>
          <w:rFonts w:ascii="Times New Roman" w:hAnsi="Times New Roman" w:cs="Times New Roman"/>
          <w:sz w:val="24"/>
          <w:szCs w:val="24"/>
        </w:rPr>
      </w:pPr>
    </w:p>
    <w:p w:rsidR="00165D54" w:rsidRDefault="00165D54" w:rsidP="00537DE2">
      <w:pPr>
        <w:spacing w:line="240" w:lineRule="auto"/>
        <w:jc w:val="both"/>
        <w:rPr>
          <w:rFonts w:ascii="Times New Roman" w:hAnsi="Times New Roman" w:cs="Times New Roman"/>
          <w:sz w:val="24"/>
          <w:szCs w:val="24"/>
        </w:rPr>
      </w:pPr>
    </w:p>
    <w:p w:rsidR="00165D54" w:rsidRDefault="00165D54" w:rsidP="00537DE2">
      <w:pPr>
        <w:spacing w:line="240" w:lineRule="auto"/>
        <w:jc w:val="both"/>
        <w:rPr>
          <w:rFonts w:ascii="Times New Roman" w:hAnsi="Times New Roman" w:cs="Times New Roman"/>
          <w:sz w:val="24"/>
          <w:szCs w:val="24"/>
        </w:rPr>
      </w:pPr>
    </w:p>
    <w:p w:rsidR="00537DE2" w:rsidRPr="00165D54" w:rsidRDefault="00537DE2" w:rsidP="00537DE2">
      <w:pPr>
        <w:spacing w:line="240" w:lineRule="auto"/>
        <w:jc w:val="both"/>
        <w:rPr>
          <w:rFonts w:ascii="Times New Roman" w:hAnsi="Times New Roman" w:cs="Times New Roman"/>
          <w:sz w:val="24"/>
          <w:szCs w:val="24"/>
        </w:rPr>
      </w:pPr>
      <w:r w:rsidRPr="000C4C29">
        <w:rPr>
          <w:rFonts w:ascii="Times New Roman" w:hAnsi="Times New Roman" w:cs="Times New Roman"/>
          <w:sz w:val="24"/>
          <w:szCs w:val="24"/>
        </w:rPr>
        <w:lastRenderedPageBreak/>
        <w:t>A fondo:</w:t>
      </w:r>
      <w:r>
        <w:rPr>
          <w:rFonts w:ascii="Times New Roman" w:hAnsi="Times New Roman" w:cs="Times New Roman"/>
          <w:sz w:val="24"/>
          <w:szCs w:val="24"/>
        </w:rPr>
        <w:t xml:space="preserve"> </w:t>
      </w:r>
      <w:r w:rsidRPr="000C4C29">
        <w:rPr>
          <w:rFonts w:ascii="Times New Roman" w:hAnsi="Times New Roman" w:cs="Times New Roman"/>
          <w:sz w:val="24"/>
          <w:szCs w:val="24"/>
        </w:rPr>
        <w:t>la economía global (una embaucaci</w:t>
      </w:r>
      <w:r>
        <w:rPr>
          <w:rFonts w:ascii="Times New Roman" w:hAnsi="Times New Roman" w:cs="Times New Roman"/>
          <w:sz w:val="24"/>
          <w:szCs w:val="24"/>
        </w:rPr>
        <w:t>ón del pensamiento)</w:t>
      </w:r>
    </w:p>
    <w:p w:rsidR="00537DE2" w:rsidRPr="0024185F" w:rsidRDefault="00537DE2" w:rsidP="00537DE2">
      <w:pPr>
        <w:spacing w:line="240" w:lineRule="auto"/>
        <w:jc w:val="both"/>
        <w:rPr>
          <w:rFonts w:ascii="Times New Roman" w:hAnsi="Times New Roman" w:cs="Times New Roman"/>
          <w:sz w:val="24"/>
          <w:szCs w:val="24"/>
          <w:lang w:val="en-GB"/>
        </w:rPr>
      </w:pPr>
      <w:r>
        <w:rPr>
          <w:noProof/>
          <w:lang w:eastAsia="es-ES"/>
        </w:rPr>
        <w:drawing>
          <wp:inline distT="0" distB="0" distL="0" distR="0" wp14:anchorId="54340F01" wp14:editId="6C307466">
            <wp:extent cx="5638800" cy="2571750"/>
            <wp:effectExtent l="0" t="0" r="0" b="0"/>
            <wp:docPr id="79" name="Imagen 79" descr="Crcimiento del PIB por reg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cimiento del PIB por regiones"/>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641457" cy="2572962"/>
                    </a:xfrm>
                    <a:prstGeom prst="rect">
                      <a:avLst/>
                    </a:prstGeom>
                    <a:noFill/>
                    <a:ln>
                      <a:noFill/>
                    </a:ln>
                  </pic:spPr>
                </pic:pic>
              </a:graphicData>
            </a:graphic>
          </wp:inline>
        </w:drawing>
      </w:r>
    </w:p>
    <w:p w:rsidR="00537DE2" w:rsidRPr="004534A0" w:rsidRDefault="00537DE2" w:rsidP="00537DE2">
      <w:pPr>
        <w:spacing w:line="240" w:lineRule="auto"/>
        <w:jc w:val="both"/>
        <w:rPr>
          <w:rFonts w:ascii="Times New Roman" w:hAnsi="Times New Roman" w:cs="Times New Roman"/>
          <w:b/>
          <w:sz w:val="24"/>
          <w:szCs w:val="24"/>
        </w:rPr>
      </w:pPr>
      <w:r w:rsidRPr="004534A0">
        <w:rPr>
          <w:rFonts w:ascii="Times New Roman" w:hAnsi="Times New Roman" w:cs="Times New Roman"/>
          <w:sz w:val="24"/>
          <w:szCs w:val="24"/>
        </w:rPr>
        <w:t xml:space="preserve">Fuente: Cinco Días - </w:t>
      </w:r>
      <w:r w:rsidRPr="004534A0">
        <w:rPr>
          <w:rFonts w:ascii="Times New Roman" w:hAnsi="Times New Roman" w:cs="Times New Roman"/>
          <w:b/>
          <w:sz w:val="24"/>
          <w:szCs w:val="24"/>
        </w:rPr>
        <w:t>15/6/17</w:t>
      </w:r>
    </w:p>
    <w:p w:rsidR="00537DE2" w:rsidRPr="00F207BF" w:rsidRDefault="00537DE2" w:rsidP="00537DE2">
      <w:pPr>
        <w:shd w:val="clear" w:color="auto" w:fill="FFFFFF"/>
        <w:spacing w:line="240" w:lineRule="auto"/>
        <w:jc w:val="both"/>
        <w:textAlignment w:val="baseline"/>
        <w:rPr>
          <w:rFonts w:ascii="Times New Roman" w:hAnsi="Times New Roman" w:cs="Times New Roman"/>
          <w:sz w:val="24"/>
          <w:szCs w:val="24"/>
        </w:rPr>
      </w:pPr>
      <w:r w:rsidRPr="00165D54">
        <w:rPr>
          <w:rFonts w:ascii="Times New Roman" w:hAnsi="Times New Roman" w:cs="Times New Roman"/>
          <w:i/>
          <w:sz w:val="24"/>
          <w:szCs w:val="24"/>
        </w:rPr>
        <w:t>“Una encuesta internacional revela que el optimismo económico crece en todo el mundo por primera vez tras la crisis económica. También concluye que la ideología política tiene una especial influencia en la confianza en la economía. Casi una década después de la peor crisis económica global tras la Gran Depresión, el optimismo económico está creciendo en todo el mundo, según revela una encuesta internacional sobre clima económico realizada por el think tank de Washington</w:t>
      </w:r>
      <w:r w:rsidR="00FC544E" w:rsidRPr="00165D54">
        <w:rPr>
          <w:rFonts w:ascii="Times New Roman" w:hAnsi="Times New Roman" w:cs="Times New Roman"/>
          <w:i/>
          <w:sz w:val="24"/>
          <w:szCs w:val="24"/>
        </w:rPr>
        <w:t xml:space="preserve"> </w:t>
      </w:r>
      <w:r w:rsidRPr="00165D54">
        <w:rPr>
          <w:rFonts w:ascii="Times New Roman" w:hAnsi="Times New Roman" w:cs="Times New Roman"/>
          <w:i/>
          <w:sz w:val="24"/>
          <w:szCs w:val="24"/>
        </w:rPr>
        <w:t>Pew Research Center”…</w:t>
      </w:r>
      <w:r>
        <w:rPr>
          <w:rFonts w:ascii="Times New Roman" w:hAnsi="Times New Roman" w:cs="Times New Roman"/>
          <w:sz w:val="24"/>
          <w:szCs w:val="24"/>
        </w:rPr>
        <w:t xml:space="preserve"> </w:t>
      </w:r>
      <w:r w:rsidRPr="004534A0">
        <w:rPr>
          <w:rFonts w:ascii="Times New Roman" w:hAnsi="Times New Roman" w:cs="Times New Roman"/>
          <w:sz w:val="24"/>
          <w:szCs w:val="24"/>
          <w:u w:val="single"/>
        </w:rPr>
        <w:t>El optimismo económico crece en todo el mundo y ya supera al clima positivo previo a la crisis global</w:t>
      </w:r>
      <w:r>
        <w:rPr>
          <w:rFonts w:ascii="Times New Roman" w:hAnsi="Times New Roman" w:cs="Times New Roman"/>
          <w:sz w:val="24"/>
          <w:szCs w:val="24"/>
        </w:rPr>
        <w:t xml:space="preserve"> (Expansión - </w:t>
      </w:r>
      <w:r w:rsidRPr="004534A0">
        <w:rPr>
          <w:rFonts w:ascii="Times New Roman" w:hAnsi="Times New Roman" w:cs="Times New Roman"/>
          <w:b/>
          <w:sz w:val="24"/>
          <w:szCs w:val="24"/>
        </w:rPr>
        <w:t>16/6/17</w:t>
      </w:r>
      <w:r w:rsidR="00165D54">
        <w:rPr>
          <w:rFonts w:ascii="Times New Roman" w:hAnsi="Times New Roman" w:cs="Times New Roman"/>
          <w:sz w:val="24"/>
          <w:szCs w:val="24"/>
        </w:rPr>
        <w:t>)</w:t>
      </w:r>
    </w:p>
    <w:p w:rsidR="00537DE2" w:rsidRPr="00F207BF" w:rsidRDefault="00537DE2" w:rsidP="00537DE2">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w:t>
      </w:r>
      <w:r w:rsidRPr="00F207BF">
        <w:rPr>
          <w:rFonts w:ascii="Times New Roman" w:hAnsi="Times New Roman" w:cs="Times New Roman"/>
          <w:sz w:val="24"/>
          <w:szCs w:val="24"/>
        </w:rPr>
        <w:t>Se puede afirmar que el optimismo económico está en auge en todo el mundo, y la confianza económica ha crecido particularmente en América, Europa y Japón, donde ya es más alta</w:t>
      </w:r>
      <w:r>
        <w:rPr>
          <w:rFonts w:ascii="Times New Roman" w:hAnsi="Times New Roman" w:cs="Times New Roman"/>
          <w:sz w:val="24"/>
          <w:szCs w:val="24"/>
        </w:rPr>
        <w:t xml:space="preserve"> incluso que antes de la crisis”</w:t>
      </w:r>
      <w:r w:rsidRPr="00F207BF">
        <w:rPr>
          <w:rFonts w:ascii="Times New Roman" w:hAnsi="Times New Roman" w:cs="Times New Roman"/>
          <w:sz w:val="24"/>
          <w:szCs w:val="24"/>
        </w:rPr>
        <w:t>, señalan varios expertos en The Economist en un análisis de los datos de la encuesta.</w:t>
      </w:r>
    </w:p>
    <w:p w:rsidR="00537DE2" w:rsidRPr="00F207BF" w:rsidRDefault="00537DE2" w:rsidP="00537DE2">
      <w:pPr>
        <w:shd w:val="clear" w:color="auto" w:fill="FFFFFF"/>
        <w:spacing w:line="240" w:lineRule="auto"/>
        <w:jc w:val="both"/>
        <w:textAlignment w:val="baseline"/>
        <w:rPr>
          <w:rFonts w:ascii="Times New Roman" w:hAnsi="Times New Roman" w:cs="Times New Roman"/>
          <w:sz w:val="24"/>
          <w:szCs w:val="24"/>
        </w:rPr>
      </w:pPr>
      <w:r w:rsidRPr="00F207BF">
        <w:rPr>
          <w:rFonts w:ascii="Times New Roman" w:hAnsi="Times New Roman" w:cs="Times New Roman"/>
          <w:sz w:val="24"/>
          <w:szCs w:val="24"/>
        </w:rPr>
        <w:t>Pero las diferencias que se observan entre países sobre la correspondencia entre indicadores económicos y la confianza económica no se pueden explicar sólo por el grado de desarrollo económico o las medidas que los gobiernos llevan a cabo, sino que influyen otros parámetros menos objetivos.</w:t>
      </w:r>
    </w:p>
    <w:p w:rsidR="00537DE2" w:rsidRPr="00F207BF" w:rsidRDefault="00537DE2" w:rsidP="00537DE2">
      <w:pPr>
        <w:shd w:val="clear" w:color="auto" w:fill="FFFFFF"/>
        <w:spacing w:line="240" w:lineRule="auto"/>
        <w:jc w:val="both"/>
        <w:textAlignment w:val="baseline"/>
        <w:rPr>
          <w:rFonts w:ascii="Times New Roman" w:hAnsi="Times New Roman" w:cs="Times New Roman"/>
          <w:sz w:val="24"/>
          <w:szCs w:val="24"/>
        </w:rPr>
      </w:pPr>
      <w:r w:rsidRPr="00F207BF">
        <w:rPr>
          <w:rFonts w:ascii="Times New Roman" w:hAnsi="Times New Roman" w:cs="Times New Roman"/>
          <w:sz w:val="24"/>
          <w:szCs w:val="24"/>
        </w:rPr>
        <w:t>Así, se desprende que si un gobierno quiere mantener alta la moral de sus votantes para no perder su confianza, tendrá que hacer especiales esfuerzos en difundir mensajes positivos sobre la marcha de la economía.</w:t>
      </w:r>
    </w:p>
    <w:p w:rsidR="00537DE2" w:rsidRPr="00F207BF" w:rsidRDefault="00537DE2" w:rsidP="00537DE2">
      <w:pPr>
        <w:shd w:val="clear" w:color="auto" w:fill="FFFFFF"/>
        <w:spacing w:line="240" w:lineRule="auto"/>
        <w:jc w:val="both"/>
        <w:textAlignment w:val="baseline"/>
        <w:rPr>
          <w:rFonts w:ascii="Times New Roman" w:hAnsi="Times New Roman" w:cs="Times New Roman"/>
          <w:sz w:val="24"/>
          <w:szCs w:val="24"/>
        </w:rPr>
      </w:pPr>
      <w:r w:rsidRPr="00F207BF">
        <w:rPr>
          <w:rFonts w:ascii="Times New Roman" w:hAnsi="Times New Roman" w:cs="Times New Roman"/>
          <w:sz w:val="24"/>
          <w:szCs w:val="24"/>
        </w:rPr>
        <w:t>Si la oposición, por su parte, no quiere perder simpatizantes y potenciales votos en las urnas y así seguir labrándose un camino hacia el poder, tendrá que centrarse en descalificar la gestión económica de sus contrincantes políticos, y nada más efectivo que criticar cu</w:t>
      </w:r>
      <w:r>
        <w:rPr>
          <w:rFonts w:ascii="Times New Roman" w:hAnsi="Times New Roman" w:cs="Times New Roman"/>
          <w:sz w:val="24"/>
          <w:szCs w:val="24"/>
        </w:rPr>
        <w:t>alquier medida que se emprenda.</w:t>
      </w:r>
    </w:p>
    <w:p w:rsidR="00537DE2" w:rsidRPr="00F207BF" w:rsidRDefault="00537DE2" w:rsidP="00537DE2">
      <w:pPr>
        <w:shd w:val="clear" w:color="auto" w:fill="FFFFFF"/>
        <w:spacing w:line="240" w:lineRule="auto"/>
        <w:jc w:val="both"/>
        <w:textAlignment w:val="baseline"/>
        <w:rPr>
          <w:rFonts w:ascii="Times New Roman" w:hAnsi="Times New Roman" w:cs="Times New Roman"/>
          <w:sz w:val="24"/>
          <w:szCs w:val="24"/>
        </w:rPr>
      </w:pPr>
      <w:r w:rsidRPr="00F207BF">
        <w:rPr>
          <w:rFonts w:ascii="Times New Roman" w:hAnsi="Times New Roman" w:cs="Times New Roman"/>
          <w:sz w:val="24"/>
          <w:szCs w:val="24"/>
        </w:rPr>
        <w:t>La atmósfera de pesimismo económico aún pesa como una losa en algunos países encuestados. Sólo el 46% de 32 naciones encuestadas este año declaran que su economía va bien, señala el estudio, y apenas un 41% cree que las generaciones futuras disfrutarán de unas condiciones económico financieras mejores que las de sus padres, y los más pesimistas en cuanto a expectativas son los franceses, japoneses y griegos.</w:t>
      </w:r>
    </w:p>
    <w:p w:rsidR="00537DE2" w:rsidRDefault="00537DE2" w:rsidP="00537DE2">
      <w:pPr>
        <w:shd w:val="clear" w:color="auto" w:fill="FFFFFF"/>
        <w:spacing w:line="240" w:lineRule="auto"/>
        <w:jc w:val="both"/>
        <w:textAlignment w:val="baseline"/>
        <w:rPr>
          <w:rFonts w:ascii="Times New Roman" w:hAnsi="Times New Roman" w:cs="Times New Roman"/>
          <w:sz w:val="24"/>
          <w:szCs w:val="24"/>
        </w:rPr>
      </w:pPr>
      <w:r w:rsidRPr="00F207BF">
        <w:rPr>
          <w:rFonts w:ascii="Times New Roman" w:hAnsi="Times New Roman" w:cs="Times New Roman"/>
          <w:sz w:val="24"/>
          <w:szCs w:val="24"/>
        </w:rPr>
        <w:lastRenderedPageBreak/>
        <w:t>Pese a ello, en líneas generales del estudio se deduce que el optimismo económico está en racha y supera al clima positivo que había antes de la recesión económica global posterior a la crisis de las subprime.</w:t>
      </w:r>
    </w:p>
    <w:p w:rsidR="00537DE2" w:rsidRPr="004534A0" w:rsidRDefault="00537DE2" w:rsidP="00537DE2">
      <w:pPr>
        <w:shd w:val="clear" w:color="auto" w:fill="FFFFFF"/>
        <w:spacing w:line="240" w:lineRule="auto"/>
        <w:jc w:val="both"/>
        <w:textAlignment w:val="baseline"/>
        <w:rPr>
          <w:rFonts w:ascii="Times New Roman" w:hAnsi="Times New Roman" w:cs="Times New Roman"/>
          <w:sz w:val="24"/>
          <w:szCs w:val="24"/>
        </w:rPr>
      </w:pPr>
    </w:p>
    <w:p w:rsidR="00537DE2" w:rsidRDefault="00537DE2" w:rsidP="00537DE2">
      <w:pPr>
        <w:shd w:val="clear" w:color="auto" w:fill="FFFFFF"/>
        <w:spacing w:line="240" w:lineRule="auto"/>
        <w:jc w:val="both"/>
        <w:textAlignment w:val="baseline"/>
        <w:rPr>
          <w:rFonts w:ascii="Times New Roman" w:hAnsi="Times New Roman" w:cs="Times New Roman"/>
          <w:sz w:val="24"/>
          <w:szCs w:val="24"/>
          <w:lang w:val="en-GB"/>
        </w:rPr>
      </w:pPr>
      <w:r>
        <w:rPr>
          <w:noProof/>
          <w:lang w:eastAsia="es-ES"/>
        </w:rPr>
        <w:drawing>
          <wp:inline distT="0" distB="0" distL="0" distR="0" wp14:anchorId="28A0F73E" wp14:editId="4239D134">
            <wp:extent cx="5740399" cy="4273550"/>
            <wp:effectExtent l="0" t="0" r="0" b="0"/>
            <wp:docPr id="80" name="Imagen 80" descr="http://e02-expansion.uecdn.es/assets/multimedia/imagenes/2017/06/15/14975154491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02-expansion.uecdn.es/assets/multimedia/imagenes/2017/06/15/14975154491136.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44024" cy="4276248"/>
                    </a:xfrm>
                    <a:prstGeom prst="rect">
                      <a:avLst/>
                    </a:prstGeom>
                    <a:noFill/>
                    <a:ln>
                      <a:noFill/>
                    </a:ln>
                  </pic:spPr>
                </pic:pic>
              </a:graphicData>
            </a:graphic>
          </wp:inline>
        </w:drawing>
      </w:r>
    </w:p>
    <w:p w:rsidR="00165D54" w:rsidRDefault="00165D54" w:rsidP="00165D54">
      <w:pPr>
        <w:spacing w:line="240" w:lineRule="auto"/>
        <w:jc w:val="both"/>
        <w:textAlignment w:val="baseline"/>
        <w:rPr>
          <w:rFonts w:ascii="Times New Roman" w:hAnsi="Times New Roman" w:cs="Times New Roman"/>
          <w:color w:val="000000"/>
          <w:sz w:val="24"/>
          <w:szCs w:val="24"/>
        </w:rPr>
      </w:pPr>
    </w:p>
    <w:p w:rsidR="00165D54" w:rsidRPr="00BE74D1" w:rsidRDefault="00165D54" w:rsidP="00165D54">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La encuesta revela que muchos europeos, japoneses y norteamericanos sienten que la situación económica de sus respectivos países es mejor que en 2007, y en 11 de los 18 países entrevistados durante 2016 y 2017, la población se muestra más optimista con la marcha economía que el anterior, lo que da cuenta de que el optimismo económico está en auge, siendo los holandeses, alemanes, suecos e indios los más optimistas.</w:t>
      </w:r>
    </w:p>
    <w:p w:rsidR="00165D54" w:rsidRDefault="00165D54" w:rsidP="00165D54">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Por ejemplo, en Estados Unidos, donde ya se han cumplido 80 meses consecutivos de creación de empleo y la tasa de paro apenas alcanzaba el 4,9% en 2016, casi seis de cada diez estadounidenses (58%) piensan que la situación económica de su país es buena frente al 50% que así lo afirmaron en 2007, justo antes de empezar la recesión.</w:t>
      </w:r>
    </w:p>
    <w:p w:rsidR="00165D54" w:rsidRPr="00165D54" w:rsidRDefault="00165D54" w:rsidP="00537DE2">
      <w:pPr>
        <w:shd w:val="clear" w:color="auto" w:fill="FFFFFF"/>
        <w:spacing w:line="240" w:lineRule="auto"/>
        <w:jc w:val="both"/>
        <w:textAlignment w:val="baseline"/>
        <w:rPr>
          <w:rFonts w:ascii="Times New Roman" w:hAnsi="Times New Roman" w:cs="Times New Roman"/>
          <w:sz w:val="24"/>
          <w:szCs w:val="24"/>
        </w:rPr>
      </w:pPr>
    </w:p>
    <w:p w:rsidR="00537DE2" w:rsidRPr="00165D54" w:rsidRDefault="00537DE2" w:rsidP="00537DE2">
      <w:pPr>
        <w:spacing w:line="240" w:lineRule="auto"/>
        <w:jc w:val="both"/>
        <w:textAlignment w:val="baseline"/>
        <w:rPr>
          <w:rFonts w:ascii="Arial" w:hAnsi="Arial" w:cs="Arial"/>
          <w:color w:val="000000"/>
          <w:sz w:val="24"/>
          <w:szCs w:val="24"/>
        </w:rPr>
      </w:pPr>
      <w:r>
        <w:rPr>
          <w:rFonts w:ascii="Arial" w:hAnsi="Arial" w:cs="Arial"/>
          <w:noProof/>
          <w:color w:val="000000"/>
          <w:lang w:eastAsia="es-ES"/>
        </w:rPr>
        <w:lastRenderedPageBreak/>
        <w:drawing>
          <wp:inline distT="0" distB="0" distL="0" distR="0" wp14:anchorId="1C93688F" wp14:editId="5E1F0A18">
            <wp:extent cx="5721350" cy="6324600"/>
            <wp:effectExtent l="0" t="0" r="0" b="0"/>
            <wp:docPr id="81" name="Imagen 81" descr="http://e03-expansion.uecdn.es/assets/multimedia/imagenes/2017/06/15/14975154608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03-expansion.uecdn.es/assets/multimedia/imagenes/2017/06/15/14975154608308.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21350" cy="6324600"/>
                    </a:xfrm>
                    <a:prstGeom prst="rect">
                      <a:avLst/>
                    </a:prstGeom>
                    <a:noFill/>
                    <a:ln>
                      <a:noFill/>
                    </a:ln>
                  </pic:spPr>
                </pic:pic>
              </a:graphicData>
            </a:graphic>
          </wp:inline>
        </w:drawing>
      </w:r>
    </w:p>
    <w:p w:rsidR="00165D54" w:rsidRDefault="00165D54" w:rsidP="00537DE2">
      <w:pPr>
        <w:spacing w:line="240" w:lineRule="auto"/>
        <w:jc w:val="both"/>
        <w:textAlignment w:val="baseline"/>
        <w:rPr>
          <w:rFonts w:ascii="Times New Roman" w:hAnsi="Times New Roman" w:cs="Times New Roman"/>
          <w:color w:val="000000"/>
          <w:sz w:val="24"/>
          <w:szCs w:val="24"/>
        </w:rPr>
      </w:pP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Los países más y menos optimistas</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En Francia, Alemania, Italia, Polonia y reino Unido son positivos con la economía el 51% de los encuestados, países donde la media de crecimiento del PIB ronda el 1,7% y la tasa de paro es del 7,4%, frente al 36% que así lo afirmaron en 2017.</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En Japón, con una tasa del crecimiento del PIB del 0,8% y una tasa de desempleo del 3,1%, el 41% creen que su economía marcha bien, frente al porcentaje del 28% que así lo afirmó en 2007.</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 xml:space="preserve">A grandes rasgos, Gran Bretaña está justo en la </w:t>
      </w:r>
      <w:r>
        <w:rPr>
          <w:rFonts w:ascii="Times New Roman" w:hAnsi="Times New Roman" w:cs="Times New Roman"/>
          <w:color w:val="000000"/>
          <w:sz w:val="24"/>
          <w:szCs w:val="24"/>
        </w:rPr>
        <w:t>media de correspondencia entre “felicidad económica”</w:t>
      </w:r>
      <w:r w:rsidRPr="00BE74D1">
        <w:rPr>
          <w:rFonts w:ascii="Times New Roman" w:hAnsi="Times New Roman" w:cs="Times New Roman"/>
          <w:color w:val="000000"/>
          <w:sz w:val="24"/>
          <w:szCs w:val="24"/>
        </w:rPr>
        <w:t xml:space="preserve"> y grado de desarrollo, y por encima se sitúan Alemania, Países Bajos, Suecia, </w:t>
      </w:r>
      <w:r w:rsidRPr="00BE74D1">
        <w:rPr>
          <w:rFonts w:ascii="Times New Roman" w:hAnsi="Times New Roman" w:cs="Times New Roman"/>
          <w:color w:val="000000"/>
          <w:sz w:val="24"/>
          <w:szCs w:val="24"/>
        </w:rPr>
        <w:lastRenderedPageBreak/>
        <w:t>India, Filipinas y Senegal, mientras que los más pesimistas son Grecia, Corea del Sur, Italia, Brasil, Francia, Venezuela, Argentina, España y México, ya que su economía va mejor que lo que realmente su población la percibe.</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El estudio también revela que América es más optimista que Europa, y en el Viejo Continente, el sur es mucho más pesimista que el norte -entre los que sobresale España-. Los países de Asia-Pacífico son más benevolentes con la economía de sus países y en la mayoría es América latina y África el descontento es la tónica general.</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Cuando se pregunta a las poblaciones sobre el futuro de las generaciones venideras en sus países, americanos canadienses y europeos se pueden definir como pesimistas, lo que no ocurre en los países emergentes, que confían más en el futuro.</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El sentimiento económico, sui generis</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Por poner un ejemplo de hasta qué tal punto influyen las preferencias políticas en el sentimiento económico, los expertos de The Economist destacan que los indicadores macroeconómicos de Alemania y Francia son similares y sin embargo, mientras el 83% de los alemanes cree que su economía va bien, apenas lo ve así el 21% de los franceses. Esto se podría explicar, quizá, por la tasa de desempleo, mucho menor en el primero que en el segundo, pero influyen otras variables.</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w:t>
      </w:r>
      <w:r w:rsidRPr="00BE74D1">
        <w:rPr>
          <w:rFonts w:ascii="Times New Roman" w:hAnsi="Times New Roman" w:cs="Times New Roman"/>
          <w:color w:val="000000"/>
          <w:sz w:val="24"/>
          <w:szCs w:val="24"/>
        </w:rPr>
        <w:t>Si los habitantes se sienten cerca ideológicamente del gobierno en el poder, son más optimistas, y viceversa; cuanto más cerca de la oposición</w:t>
      </w:r>
      <w:r>
        <w:rPr>
          <w:rFonts w:ascii="Times New Roman" w:hAnsi="Times New Roman" w:cs="Times New Roman"/>
          <w:color w:val="000000"/>
          <w:sz w:val="24"/>
          <w:szCs w:val="24"/>
        </w:rPr>
        <w:t>, más pesimista con la economía”</w:t>
      </w:r>
      <w:r w:rsidRPr="00BE74D1">
        <w:rPr>
          <w:rFonts w:ascii="Times New Roman" w:hAnsi="Times New Roman" w:cs="Times New Roman"/>
          <w:color w:val="000000"/>
          <w:sz w:val="24"/>
          <w:szCs w:val="24"/>
        </w:rPr>
        <w:t>, afirma The Economist. Esto se manifiesta claramente en Israel, donde el diferencial es de 33 puntos, Polonia (28 puntos) España (27 puntos) y Reino Unido (26 puntos).</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Venezuela y Estados Unidos, claros ejemplos</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w:t>
      </w:r>
      <w:r w:rsidRPr="00BE74D1">
        <w:rPr>
          <w:rFonts w:ascii="Times New Roman" w:hAnsi="Times New Roman" w:cs="Times New Roman"/>
          <w:color w:val="000000"/>
          <w:sz w:val="24"/>
          <w:szCs w:val="24"/>
        </w:rPr>
        <w:t>En muchos de los países donde la derecha es más optimista con la economía que la izquierda hay un gobierno de centro derecha. Igualmente, en aquellos donde la población de izquierdas es más optimista, gobiernan partidos de centro o de centro izquierda.</w:t>
      </w:r>
    </w:p>
    <w:p w:rsidR="00537DE2"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 xml:space="preserve">En Venezuela la situación es manifiesta: el 49% de los que se </w:t>
      </w:r>
      <w:r>
        <w:rPr>
          <w:rFonts w:ascii="Times New Roman" w:hAnsi="Times New Roman" w:cs="Times New Roman"/>
          <w:color w:val="000000"/>
          <w:sz w:val="24"/>
          <w:szCs w:val="24"/>
        </w:rPr>
        <w:t>consideran en la izquierda son “económicamente entusiastas”</w:t>
      </w:r>
      <w:r w:rsidRPr="00BE74D1">
        <w:rPr>
          <w:rFonts w:ascii="Times New Roman" w:hAnsi="Times New Roman" w:cs="Times New Roman"/>
          <w:color w:val="000000"/>
          <w:sz w:val="24"/>
          <w:szCs w:val="24"/>
        </w:rPr>
        <w:t>, porcentaje que se queda en el 11% si la ideología política coincide más con la derecha.</w:t>
      </w:r>
    </w:p>
    <w:p w:rsidR="00165D54" w:rsidRPr="00BE74D1" w:rsidRDefault="00165D54" w:rsidP="00165D54">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El estudio del Pew Research es revelador en este sentido: si el partido al que se vota está en el poder en ese momento, también supone que se interprete mejor la situación económica.</w:t>
      </w:r>
    </w:p>
    <w:p w:rsidR="00165D54" w:rsidRPr="00BE74D1" w:rsidRDefault="00165D54" w:rsidP="00165D54">
      <w:pPr>
        <w:spacing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w:t>
      </w:r>
      <w:r w:rsidRPr="00BE74D1">
        <w:rPr>
          <w:rFonts w:ascii="Times New Roman" w:hAnsi="Times New Roman" w:cs="Times New Roman"/>
          <w:color w:val="000000"/>
          <w:sz w:val="24"/>
          <w:szCs w:val="24"/>
        </w:rPr>
        <w:t>Esto es algo especialmente manifiesto en Venezuela, cuyo PIB caerá un 7,4% este año, según las previsiones, y el desabastecimiento de bienes y mercancías ha llegado a tal punto que la población ha empezado a adelgazar. Pese a ello, casi la mitad de los votantes de izquierda (49%) que apoyan a Nicolás Maduro declaran que la economía va bien, en contraste con el 11</w:t>
      </w:r>
      <w:r>
        <w:rPr>
          <w:rFonts w:ascii="Times New Roman" w:hAnsi="Times New Roman" w:cs="Times New Roman"/>
          <w:color w:val="000000"/>
          <w:sz w:val="24"/>
          <w:szCs w:val="24"/>
        </w:rPr>
        <w:t>% de los opositores al Gobierno”</w:t>
      </w:r>
      <w:r w:rsidRPr="00BE74D1">
        <w:rPr>
          <w:rFonts w:ascii="Times New Roman" w:hAnsi="Times New Roman" w:cs="Times New Roman"/>
          <w:color w:val="000000"/>
          <w:sz w:val="24"/>
          <w:szCs w:val="24"/>
        </w:rPr>
        <w:t>.</w:t>
      </w:r>
    </w:p>
    <w:p w:rsidR="00165D54" w:rsidRPr="00BE74D1" w:rsidRDefault="00165D54" w:rsidP="00165D54">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El papel del partidismo en la interpretación de la evolución económica también se observa claramente en Estados Unidos, donde el 58% de los encuestados defin</w:t>
      </w:r>
      <w:r>
        <w:rPr>
          <w:rFonts w:ascii="Times New Roman" w:hAnsi="Times New Roman" w:cs="Times New Roman"/>
          <w:color w:val="000000"/>
          <w:sz w:val="24"/>
          <w:szCs w:val="24"/>
        </w:rPr>
        <w:t>en la situación económica como “buena”</w:t>
      </w:r>
      <w:r w:rsidRPr="00BE74D1">
        <w:rPr>
          <w:rFonts w:ascii="Times New Roman" w:hAnsi="Times New Roman" w:cs="Times New Roman"/>
          <w:color w:val="000000"/>
          <w:sz w:val="24"/>
          <w:szCs w:val="24"/>
        </w:rPr>
        <w:t xml:space="preserve"> en 2017, tras las elecciones, en comparación con un 39% que así lo afirmó apenas un año antes.</w:t>
      </w:r>
    </w:p>
    <w:p w:rsidR="00165D54" w:rsidRPr="00BE74D1" w:rsidRDefault="00165D54" w:rsidP="00165D54">
      <w:pPr>
        <w:spacing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w:t>
      </w:r>
      <w:r w:rsidRPr="00BE74D1">
        <w:rPr>
          <w:rFonts w:ascii="Times New Roman" w:hAnsi="Times New Roman" w:cs="Times New Roman"/>
          <w:color w:val="000000"/>
          <w:sz w:val="24"/>
          <w:szCs w:val="24"/>
        </w:rPr>
        <w:t xml:space="preserve">En este país, tanto en 2016 como en 2017 los indicadores económicos son similares y las respuestas de los demócratas permanecieron invariables, mientras que tras la llegada al poder </w:t>
      </w:r>
      <w:r w:rsidRPr="00BE74D1">
        <w:rPr>
          <w:rFonts w:ascii="Times New Roman" w:hAnsi="Times New Roman" w:cs="Times New Roman"/>
          <w:color w:val="000000"/>
          <w:sz w:val="24"/>
          <w:szCs w:val="24"/>
        </w:rPr>
        <w:lastRenderedPageBreak/>
        <w:t xml:space="preserve">de Donald Trump, el 61% de los republicanos dijeron confiar en la economía de su país frente al 31% que así </w:t>
      </w:r>
      <w:r>
        <w:rPr>
          <w:rFonts w:ascii="Times New Roman" w:hAnsi="Times New Roman" w:cs="Times New Roman"/>
          <w:color w:val="000000"/>
          <w:sz w:val="24"/>
          <w:szCs w:val="24"/>
        </w:rPr>
        <w:t>lo dijo antes de las elecciones”</w:t>
      </w:r>
      <w:r w:rsidRPr="00BE74D1">
        <w:rPr>
          <w:rFonts w:ascii="Times New Roman" w:hAnsi="Times New Roman" w:cs="Times New Roman"/>
          <w:color w:val="000000"/>
          <w:sz w:val="24"/>
          <w:szCs w:val="24"/>
        </w:rPr>
        <w:t>.</w:t>
      </w:r>
    </w:p>
    <w:p w:rsidR="00165D54" w:rsidRPr="00BE74D1" w:rsidRDefault="00165D54" w:rsidP="00537DE2">
      <w:pPr>
        <w:spacing w:line="240" w:lineRule="auto"/>
        <w:jc w:val="both"/>
        <w:textAlignment w:val="baseline"/>
        <w:rPr>
          <w:rFonts w:ascii="Times New Roman" w:hAnsi="Times New Roman" w:cs="Times New Roman"/>
          <w:color w:val="000000"/>
          <w:sz w:val="24"/>
          <w:szCs w:val="24"/>
        </w:rPr>
      </w:pPr>
    </w:p>
    <w:p w:rsidR="00537DE2" w:rsidRDefault="00537DE2" w:rsidP="00537DE2">
      <w:pPr>
        <w:spacing w:line="240" w:lineRule="auto"/>
        <w:jc w:val="both"/>
        <w:textAlignment w:val="baseline"/>
        <w:rPr>
          <w:rFonts w:ascii="Arial" w:hAnsi="Arial" w:cs="Arial"/>
          <w:color w:val="000000"/>
          <w:sz w:val="24"/>
          <w:szCs w:val="24"/>
        </w:rPr>
      </w:pPr>
      <w:r>
        <w:rPr>
          <w:rFonts w:ascii="Arial" w:hAnsi="Arial" w:cs="Arial"/>
          <w:noProof/>
          <w:color w:val="000000"/>
          <w:lang w:eastAsia="es-ES"/>
        </w:rPr>
        <w:drawing>
          <wp:inline distT="0" distB="0" distL="0" distR="0" wp14:anchorId="652711EB" wp14:editId="26E74375">
            <wp:extent cx="5594350" cy="3587750"/>
            <wp:effectExtent l="0" t="0" r="6350" b="0"/>
            <wp:docPr id="82" name="Imagen 82" descr="http://e01-expansion.uecdn.es/assets/multimedia/imagenes/2017/06/15/14975175980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01-expansion.uecdn.es/assets/multimedia/imagenes/2017/06/15/14975175980409.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94350" cy="3587750"/>
                    </a:xfrm>
                    <a:prstGeom prst="rect">
                      <a:avLst/>
                    </a:prstGeom>
                    <a:noFill/>
                    <a:ln>
                      <a:noFill/>
                    </a:ln>
                  </pic:spPr>
                </pic:pic>
              </a:graphicData>
            </a:graphic>
          </wp:inline>
        </w:drawing>
      </w:r>
    </w:p>
    <w:p w:rsidR="00165D54" w:rsidRDefault="00165D54" w:rsidP="00537DE2">
      <w:pPr>
        <w:spacing w:line="240" w:lineRule="auto"/>
        <w:jc w:val="both"/>
        <w:textAlignment w:val="baseline"/>
        <w:rPr>
          <w:rFonts w:ascii="Times New Roman" w:hAnsi="Times New Roman" w:cs="Times New Roman"/>
          <w:color w:val="000000"/>
          <w:sz w:val="24"/>
          <w:szCs w:val="24"/>
        </w:rPr>
      </w:pP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 xml:space="preserve">Los países más </w:t>
      </w:r>
      <w:r>
        <w:rPr>
          <w:rFonts w:ascii="Times New Roman" w:hAnsi="Times New Roman" w:cs="Times New Roman"/>
          <w:color w:val="000000"/>
          <w:sz w:val="24"/>
          <w:szCs w:val="24"/>
        </w:rPr>
        <w:t>pobres confían más en el futuro</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En general, se observa que los habitantes de países emergentes son más benevolentes con la situación económica de sus países, y que la recuperación tenue pero sostenida en Australia, Canadá, Europa, Japón y Estados Unidos se ha traducido en una mejora del clima de opinión: una media del 51% de las 17 economías más avanzadas creen que la situación es buena frente al 45% que la ven mala. En Europa, los países de norte de Europa son mucho más optimistas que los del sur del continente y Corea del Sur.</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También en los países emergentes como algunos países de África y América Latina, donde la economía se ha ralentizado, ha supuesto un empeoramiento de la opinión. Sólo el 45% de las 15 economías emergentes y en desarrollo dijeron que estaba bien frente al 54% que definieron la situación económica como negativa.</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No obstante, en los países emergentes son más optimistas que las economías industrializadas respecto al futuro de sus hijos. El 56% cree que les irá mejor que a ellos y los indios (76%), nigerianos (72%) y chilenos (69%) se muestran particularmente optimistas en este sentido.</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Respecto a las condiciones financieras de las generaciones venideras, apenas el 34% cree que les irá mejor que la generación precedente, una desesperanza particularmente palpable en Grecia, Japón, Francia, Australia, Canadá, España y Reino Unido, países en los que siete de cada diez manifestaron que el futuro de sus hijos será peor que el suyo.</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lastRenderedPageBreak/>
        <w:t>En Rusia la sensación de que el futuro económico irá mejor se ha doblado prácticamente desde el 24% de 2015 al 46% en 2017, a pesar de que la economía se contrajo durante este intervalo de tiempo.</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 xml:space="preserve">Sólo el año pasado, de 2016 a 1017, el sentimiento económico ha mejorado más de 25 puntos porcentuales en Países Bajos y 15 puntos en España. Por contra, </w:t>
      </w:r>
      <w:r w:rsidR="00FC544E" w:rsidRPr="00BE74D1">
        <w:rPr>
          <w:rFonts w:ascii="Times New Roman" w:hAnsi="Times New Roman" w:cs="Times New Roman"/>
          <w:color w:val="000000"/>
          <w:sz w:val="24"/>
          <w:szCs w:val="24"/>
        </w:rPr>
        <w:t>han</w:t>
      </w:r>
      <w:r w:rsidRPr="00BE74D1">
        <w:rPr>
          <w:rFonts w:ascii="Times New Roman" w:hAnsi="Times New Roman" w:cs="Times New Roman"/>
          <w:color w:val="000000"/>
          <w:sz w:val="24"/>
          <w:szCs w:val="24"/>
        </w:rPr>
        <w:t xml:space="preserve"> caído 18 puntos en Italia y 15 en Argentina.</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Las expectativas de futuro no concuerdan</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Otra conclusión que se extrae de la encuesta del Pew Research es que los jóvenes de entre 18 y 29 años son más optimistas respecto a su futuro financiero que los más mayores (+50), una situación de que alcanza un diferencial de 26 puntos en Suecia. En Argentina, en cambio, todos son pesimistas, un poco menos jóvenes que mayores, mientras que India, Turquía y Brasil destacan por su optimismo intergeneracional.</w:t>
      </w:r>
    </w:p>
    <w:p w:rsidR="00537DE2" w:rsidRPr="00BE74D1"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También se observa que la situación económica y las perspectivas respecto a los hijos no siempre concuerdan. Así, americanos, canadienses y europeos, que se sienten relativamente bien con sus finanzas, son pesimistas respecto al futuro de sus hijos, tal como ocurre en Países Bajos, Alemania o Suecia.</w:t>
      </w:r>
    </w:p>
    <w:p w:rsidR="00537DE2" w:rsidRDefault="00537DE2" w:rsidP="00537DE2">
      <w:pPr>
        <w:spacing w:line="240" w:lineRule="auto"/>
        <w:jc w:val="both"/>
        <w:textAlignment w:val="baseline"/>
        <w:rPr>
          <w:rFonts w:ascii="Times New Roman" w:hAnsi="Times New Roman" w:cs="Times New Roman"/>
          <w:color w:val="000000"/>
          <w:sz w:val="24"/>
          <w:szCs w:val="24"/>
        </w:rPr>
      </w:pPr>
      <w:r w:rsidRPr="00BE74D1">
        <w:rPr>
          <w:rFonts w:ascii="Times New Roman" w:hAnsi="Times New Roman" w:cs="Times New Roman"/>
          <w:color w:val="000000"/>
          <w:sz w:val="24"/>
          <w:szCs w:val="24"/>
        </w:rPr>
        <w:t>Sin embargo, en Brasil, donde apenas un 15% de los encuestados define la situación económica como buena, el 56% se muestra optimista respecto al futuro. En Nigeria se observa una brecha aún más acusada: sólo el 41% ve bien la situación actual, pero el 72% confía en que a sus hijos le irá mejor.</w:t>
      </w:r>
    </w:p>
    <w:p w:rsidR="00537DE2" w:rsidRPr="00BE74D1" w:rsidRDefault="00537DE2" w:rsidP="00537DE2">
      <w:pPr>
        <w:spacing w:line="240" w:lineRule="auto"/>
        <w:jc w:val="both"/>
        <w:textAlignment w:val="baseline"/>
        <w:rPr>
          <w:rFonts w:ascii="Times New Roman" w:hAnsi="Times New Roman" w:cs="Times New Roman"/>
          <w:sz w:val="24"/>
          <w:szCs w:val="24"/>
        </w:rPr>
      </w:pPr>
      <w:r>
        <w:rPr>
          <w:rFonts w:ascii="Times New Roman" w:hAnsi="Times New Roman" w:cs="Times New Roman"/>
          <w:color w:val="000000"/>
          <w:sz w:val="24"/>
          <w:szCs w:val="24"/>
        </w:rPr>
        <w:t xml:space="preserve">- </w:t>
      </w:r>
      <w:r w:rsidRPr="00BE74D1">
        <w:rPr>
          <w:rFonts w:ascii="Times New Roman" w:hAnsi="Times New Roman" w:cs="Times New Roman"/>
          <w:color w:val="000000"/>
          <w:sz w:val="24"/>
          <w:szCs w:val="24"/>
          <w:u w:val="single"/>
        </w:rPr>
        <w:t>Un manual de estrategia post-populistas para los capitalistas</w:t>
      </w:r>
      <w:r>
        <w:rPr>
          <w:rFonts w:ascii="Times New Roman" w:hAnsi="Times New Roman" w:cs="Times New Roman"/>
          <w:color w:val="000000"/>
          <w:sz w:val="24"/>
          <w:szCs w:val="24"/>
        </w:rPr>
        <w:t xml:space="preserve"> </w:t>
      </w:r>
      <w:r w:rsidRPr="00BE74D1">
        <w:rPr>
          <w:rFonts w:ascii="Times New Roman" w:hAnsi="Times New Roman" w:cs="Times New Roman"/>
          <w:sz w:val="24"/>
          <w:szCs w:val="24"/>
        </w:rPr>
        <w:t>(</w:t>
      </w:r>
      <w:r w:rsidRPr="00BE74D1">
        <w:rPr>
          <w:rFonts w:ascii="Times New Roman" w:hAnsi="Times New Roman" w:cs="Times New Roman"/>
          <w:sz w:val="24"/>
          <w:szCs w:val="24"/>
          <w:shd w:val="clear" w:color="auto" w:fill="FFFFFF"/>
        </w:rPr>
        <w:t xml:space="preserve">Expansión - FT - </w:t>
      </w:r>
      <w:r w:rsidRPr="00BE74D1">
        <w:rPr>
          <w:rFonts w:ascii="Times New Roman" w:hAnsi="Times New Roman" w:cs="Times New Roman"/>
          <w:b/>
          <w:sz w:val="24"/>
          <w:szCs w:val="24"/>
          <w:shd w:val="clear" w:color="auto" w:fill="FFFFFF"/>
        </w:rPr>
        <w:t>28/6/17</w:t>
      </w:r>
      <w:r w:rsidRPr="00BE74D1">
        <w:rPr>
          <w:rFonts w:ascii="Times New Roman" w:hAnsi="Times New Roman" w:cs="Times New Roman"/>
          <w:sz w:val="24"/>
          <w:szCs w:val="24"/>
          <w:shd w:val="clear" w:color="auto" w:fill="FFFFFF"/>
        </w:rPr>
        <w:t>)</w:t>
      </w:r>
    </w:p>
    <w:p w:rsidR="00537DE2" w:rsidRDefault="00537DE2" w:rsidP="00537DE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Rana Foroohar - Financial Times)</w:t>
      </w:r>
    </w:p>
    <w:p w:rsidR="00537DE2" w:rsidRDefault="00537DE2" w:rsidP="00537DE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Jeff Immelt tiene u  consejo que dar a la próxima generación de líderes empresariales: “estoy de acuerdo con los primeros cinco minutos de un discurso de Bernie Sanders”. Uno no espera escuchar esta declaración del consejero Delegado de General Electric, pero es lo que dijo la semana pasada en una conversación con él. Podría ser que Immelt. Al que solo le quedan unas pocas semanas al mando del grupo industrial de 123 años de antigüedad antes de cederlo a su sucesor, John Flannery, e sienta más cómodo hablando antes de lo que afirma será su “jubilación (no apueste).</w:t>
      </w:r>
    </w:p>
    <w:p w:rsidR="00537DE2" w:rsidRPr="00FF1F19" w:rsidRDefault="00537DE2" w:rsidP="00537DE2">
      <w:pPr>
        <w:spacing w:line="240" w:lineRule="auto"/>
        <w:jc w:val="both"/>
        <w:rPr>
          <w:rFonts w:ascii="Times New Roman" w:hAnsi="Times New Roman" w:cs="Times New Roman"/>
          <w:sz w:val="24"/>
          <w:szCs w:val="24"/>
          <w:shd w:val="clear" w:color="auto" w:fill="FFFFFF"/>
        </w:rPr>
      </w:pPr>
      <w:r w:rsidRPr="00FF1F19">
        <w:rPr>
          <w:rFonts w:ascii="Times New Roman" w:hAnsi="Times New Roman" w:cs="Times New Roman"/>
          <w:sz w:val="24"/>
          <w:szCs w:val="24"/>
          <w:shd w:val="clear" w:color="auto" w:fill="FFFFFF"/>
        </w:rPr>
        <w:t xml:space="preserve">Pero sospecho que sólo está diciendo en voz alta lo que cualquier líder empresarial inteligente debería saber. </w:t>
      </w:r>
      <w:r w:rsidRPr="00F51E58">
        <w:rPr>
          <w:rFonts w:ascii="Times New Roman" w:hAnsi="Times New Roman" w:cs="Times New Roman"/>
          <w:sz w:val="24"/>
          <w:szCs w:val="24"/>
          <w:u w:val="single"/>
          <w:shd w:val="clear" w:color="auto" w:fill="FFFFFF"/>
        </w:rPr>
        <w:t>La crisis financiera de 2008, sus consecuencias económicas continuas y el populismo político posterior han cambiado profundamente el paradigma de los negocios globales</w:t>
      </w:r>
      <w:r w:rsidRPr="00FF1F19">
        <w:rPr>
          <w:rFonts w:ascii="Times New Roman" w:hAnsi="Times New Roman" w:cs="Times New Roman"/>
          <w:sz w:val="24"/>
          <w:szCs w:val="24"/>
          <w:shd w:val="clear" w:color="auto" w:fill="FFFFFF"/>
        </w:rPr>
        <w:t xml:space="preserve">. En este aspecto, la experiencia de Immelt en GE en los últimos años ofrece una especie de manual de estrategia post-populista </w:t>
      </w:r>
      <w:r>
        <w:rPr>
          <w:rFonts w:ascii="Times New Roman" w:hAnsi="Times New Roman" w:cs="Times New Roman"/>
          <w:sz w:val="24"/>
          <w:szCs w:val="24"/>
          <w:shd w:val="clear" w:color="auto" w:fill="FFFFFF"/>
        </w:rPr>
        <w:t>para los capitalistas globales.</w:t>
      </w:r>
    </w:p>
    <w:p w:rsidR="00537DE2" w:rsidRPr="00F51E58" w:rsidRDefault="00537DE2" w:rsidP="00537DE2">
      <w:pPr>
        <w:spacing w:line="240" w:lineRule="auto"/>
        <w:jc w:val="both"/>
        <w:rPr>
          <w:rFonts w:ascii="Times New Roman" w:hAnsi="Times New Roman" w:cs="Times New Roman"/>
          <w:color w:val="FF0000"/>
          <w:sz w:val="24"/>
          <w:szCs w:val="24"/>
          <w:u w:val="single"/>
          <w:shd w:val="clear" w:color="auto" w:fill="FFFFFF"/>
        </w:rPr>
      </w:pPr>
      <w:r w:rsidRPr="00F51E58">
        <w:rPr>
          <w:rFonts w:ascii="Times New Roman" w:hAnsi="Times New Roman" w:cs="Times New Roman"/>
          <w:color w:val="FF0000"/>
          <w:sz w:val="24"/>
          <w:szCs w:val="24"/>
          <w:u w:val="single"/>
          <w:shd w:val="clear" w:color="auto" w:fill="FFFFFF"/>
        </w:rPr>
        <w:t>¿Cuáles son las lecciones</w:t>
      </w:r>
      <w:r>
        <w:rPr>
          <w:rFonts w:ascii="Times New Roman" w:hAnsi="Times New Roman" w:cs="Times New Roman"/>
          <w:color w:val="FF0000"/>
          <w:sz w:val="24"/>
          <w:szCs w:val="24"/>
          <w:u w:val="single"/>
          <w:shd w:val="clear" w:color="auto" w:fill="FFFFFF"/>
        </w:rPr>
        <w:t>? En primer lugar, “</w:t>
      </w:r>
      <w:r w:rsidRPr="00F51E58">
        <w:rPr>
          <w:rFonts w:ascii="Times New Roman" w:hAnsi="Times New Roman" w:cs="Times New Roman"/>
          <w:color w:val="FF0000"/>
          <w:sz w:val="24"/>
          <w:szCs w:val="24"/>
          <w:u w:val="single"/>
          <w:shd w:val="clear" w:color="auto" w:fill="FFFFFF"/>
        </w:rPr>
        <w:t>se n</w:t>
      </w:r>
      <w:r>
        <w:rPr>
          <w:rFonts w:ascii="Times New Roman" w:hAnsi="Times New Roman" w:cs="Times New Roman"/>
          <w:color w:val="FF0000"/>
          <w:sz w:val="24"/>
          <w:szCs w:val="24"/>
          <w:u w:val="single"/>
          <w:shd w:val="clear" w:color="auto" w:fill="FFFFFF"/>
        </w:rPr>
        <w:t>ecesita algo más que el consumo”</w:t>
      </w:r>
      <w:r w:rsidRPr="00F51E58">
        <w:rPr>
          <w:rFonts w:ascii="Times New Roman" w:hAnsi="Times New Roman" w:cs="Times New Roman"/>
          <w:color w:val="FF0000"/>
          <w:sz w:val="24"/>
          <w:szCs w:val="24"/>
          <w:u w:val="single"/>
          <w:shd w:val="clear" w:color="auto" w:fill="FFFFFF"/>
        </w:rPr>
        <w:t xml:space="preserve"> para impulsar la economía de las naciones ricas como Estados Unidos o los países europeos. Esa es la parte del mensaje populista en la que Immelt y los partidarios de Sanders (y muchos de los votantes de Trump) pueden estar de acuerdo.</w:t>
      </w:r>
    </w:p>
    <w:p w:rsidR="00537DE2" w:rsidRPr="00F51E58" w:rsidRDefault="00537DE2" w:rsidP="00537DE2">
      <w:pPr>
        <w:spacing w:line="240" w:lineRule="auto"/>
        <w:jc w:val="both"/>
        <w:rPr>
          <w:rFonts w:ascii="Times New Roman" w:hAnsi="Times New Roman" w:cs="Times New Roman"/>
          <w:b/>
          <w:color w:val="FF0000"/>
          <w:sz w:val="24"/>
          <w:szCs w:val="24"/>
          <w:u w:val="single"/>
          <w:shd w:val="clear" w:color="auto" w:fill="FFFFFF"/>
        </w:rPr>
      </w:pPr>
      <w:r w:rsidRPr="00F51E58">
        <w:rPr>
          <w:rFonts w:ascii="Times New Roman" w:hAnsi="Times New Roman" w:cs="Times New Roman"/>
          <w:b/>
          <w:color w:val="FF0000"/>
          <w:sz w:val="24"/>
          <w:szCs w:val="24"/>
          <w:u w:val="single"/>
          <w:shd w:val="clear" w:color="auto" w:fill="FFFFFF"/>
        </w:rPr>
        <w:t xml:space="preserve">El modelo económico estadounidense de los últimos 40 años se ha basado en una especie de globalización que fomenta los salarios bajos y la externalización. La idea era que los artículos más baratos compensarían la pérdida de empleos y los sueldos más bajos. Pero en una economía en la que el gasto de los consumidores representa el 70% de la misma </w:t>
      </w:r>
      <w:r w:rsidRPr="00F51E58">
        <w:rPr>
          <w:rFonts w:ascii="Times New Roman" w:hAnsi="Times New Roman" w:cs="Times New Roman"/>
          <w:b/>
          <w:color w:val="FF0000"/>
          <w:sz w:val="24"/>
          <w:szCs w:val="24"/>
          <w:u w:val="single"/>
          <w:shd w:val="clear" w:color="auto" w:fill="FFFFFF"/>
        </w:rPr>
        <w:lastRenderedPageBreak/>
        <w:t>y en la que los salarios de la mayoría de la población no han aumentado desde la década de 1990, esa ecuación matemática deja d</w:t>
      </w:r>
      <w:r>
        <w:rPr>
          <w:rFonts w:ascii="Times New Roman" w:hAnsi="Times New Roman" w:cs="Times New Roman"/>
          <w:b/>
          <w:color w:val="FF0000"/>
          <w:sz w:val="24"/>
          <w:szCs w:val="24"/>
          <w:u w:val="single"/>
          <w:shd w:val="clear" w:color="auto" w:fill="FFFFFF"/>
        </w:rPr>
        <w:t>e funcionar. “</w:t>
      </w:r>
      <w:r w:rsidRPr="00F51E58">
        <w:rPr>
          <w:rFonts w:ascii="Times New Roman" w:hAnsi="Times New Roman" w:cs="Times New Roman"/>
          <w:b/>
          <w:color w:val="FF0000"/>
          <w:sz w:val="24"/>
          <w:szCs w:val="24"/>
          <w:u w:val="single"/>
          <w:shd w:val="clear" w:color="auto" w:fill="FFFFFF"/>
        </w:rPr>
        <w:t>La globalización no puede basarse solamente en la exter</w:t>
      </w:r>
      <w:r>
        <w:rPr>
          <w:rFonts w:ascii="Times New Roman" w:hAnsi="Times New Roman" w:cs="Times New Roman"/>
          <w:b/>
          <w:color w:val="FF0000"/>
          <w:sz w:val="24"/>
          <w:szCs w:val="24"/>
          <w:u w:val="single"/>
          <w:shd w:val="clear" w:color="auto" w:fill="FFFFFF"/>
        </w:rPr>
        <w:t>nalización y los salarios bajos”</w:t>
      </w:r>
      <w:r w:rsidRPr="00F51E58">
        <w:rPr>
          <w:rFonts w:ascii="Times New Roman" w:hAnsi="Times New Roman" w:cs="Times New Roman"/>
          <w:b/>
          <w:color w:val="FF0000"/>
          <w:sz w:val="24"/>
          <w:szCs w:val="24"/>
          <w:u w:val="single"/>
          <w:shd w:val="clear" w:color="auto" w:fill="FFFFFF"/>
        </w:rPr>
        <w:t>, dice Immelt (hay numerosos estudios que demuestran que los salarios bajos son una causa, no sólo un síntoma, de los problemas de la globalización).</w:t>
      </w:r>
    </w:p>
    <w:p w:rsidR="00537DE2" w:rsidRPr="00F51E58" w:rsidRDefault="00537DE2" w:rsidP="00537DE2">
      <w:pPr>
        <w:spacing w:line="240" w:lineRule="auto"/>
        <w:jc w:val="both"/>
        <w:rPr>
          <w:rFonts w:ascii="Times New Roman" w:hAnsi="Times New Roman" w:cs="Times New Roman"/>
          <w:color w:val="FF0000"/>
          <w:sz w:val="24"/>
          <w:szCs w:val="24"/>
          <w:u w:val="single"/>
          <w:shd w:val="clear" w:color="auto" w:fill="FFFFFF"/>
        </w:rPr>
      </w:pPr>
      <w:r w:rsidRPr="00F51E58">
        <w:rPr>
          <w:rFonts w:ascii="Times New Roman" w:hAnsi="Times New Roman" w:cs="Times New Roman"/>
          <w:color w:val="FF0000"/>
          <w:sz w:val="24"/>
          <w:szCs w:val="24"/>
          <w:u w:val="single"/>
          <w:shd w:val="clear" w:color="auto" w:fill="FFFFFF"/>
        </w:rPr>
        <w:t>Según Immelt, la mejor manera de compartir los beneficios de la globalización es copiar a los alemanes, y en partic</w:t>
      </w:r>
      <w:r>
        <w:rPr>
          <w:rFonts w:ascii="Times New Roman" w:hAnsi="Times New Roman" w:cs="Times New Roman"/>
          <w:color w:val="FF0000"/>
          <w:sz w:val="24"/>
          <w:szCs w:val="24"/>
          <w:u w:val="single"/>
          <w:shd w:val="clear" w:color="auto" w:fill="FFFFFF"/>
        </w:rPr>
        <w:t>ular al modelo de las empresas “Mittelstand”</w:t>
      </w:r>
      <w:r w:rsidRPr="00F51E58">
        <w:rPr>
          <w:rFonts w:ascii="Times New Roman" w:hAnsi="Times New Roman" w:cs="Times New Roman"/>
          <w:color w:val="FF0000"/>
          <w:sz w:val="24"/>
          <w:szCs w:val="24"/>
          <w:u w:val="single"/>
          <w:shd w:val="clear" w:color="auto" w:fill="FFFFFF"/>
        </w:rPr>
        <w:t xml:space="preserve"> de ecosistemas manufactureros verticalmente integrados, a menudo basados en una gran empresa rodeada por otras más pequeñas que la apoyan. En este modelo, los trabajadores altamente cualificados (y altamente remunerados) crean bienes de alto valor para la exportación. Los grandes exportadores suelen crear ocho puestos de trabajo en la cadena de suministro por cada empleado, razón por la cual muchas ciudades estadounidenses quieren que se instalen allí: por cada dólar de valor económico que crean, la comunidad gana 1,50. Por este motivo, a pesar de que la tecnología ha reducido el número total de puestos de trabajo en el sector manufacturero estadounidense, los puestos de trabajo que quedan todavía pueden sostener una gran cantidad de actividad económica de alta calidad.</w:t>
      </w:r>
    </w:p>
    <w:p w:rsidR="00537DE2" w:rsidRPr="00FF1F19" w:rsidRDefault="00537DE2" w:rsidP="00537DE2">
      <w:pPr>
        <w:spacing w:line="240" w:lineRule="auto"/>
        <w:jc w:val="both"/>
        <w:rPr>
          <w:rFonts w:ascii="Times New Roman" w:hAnsi="Times New Roman" w:cs="Times New Roman"/>
          <w:sz w:val="24"/>
          <w:szCs w:val="24"/>
          <w:shd w:val="clear" w:color="auto" w:fill="FFFFFF"/>
        </w:rPr>
      </w:pPr>
      <w:r w:rsidRPr="00FF1F19">
        <w:rPr>
          <w:rFonts w:ascii="Times New Roman" w:hAnsi="Times New Roman" w:cs="Times New Roman"/>
          <w:sz w:val="24"/>
          <w:szCs w:val="24"/>
          <w:shd w:val="clear" w:color="auto" w:fill="FFFFFF"/>
        </w:rPr>
        <w:t>Por ejemplo, la división de motores a reacción de GE ha generado empresas de servicios totalmente nuevas que analizan los datos procedentes de los miles de sensores de cad</w:t>
      </w:r>
      <w:r>
        <w:rPr>
          <w:rFonts w:ascii="Times New Roman" w:hAnsi="Times New Roman" w:cs="Times New Roman"/>
          <w:sz w:val="24"/>
          <w:szCs w:val="24"/>
          <w:shd w:val="clear" w:color="auto" w:fill="FFFFFF"/>
        </w:rPr>
        <w:t>a motor y examinan cómo usarlo.</w:t>
      </w:r>
    </w:p>
    <w:p w:rsidR="00537DE2" w:rsidRPr="00FF1F19" w:rsidRDefault="00537DE2" w:rsidP="00537DE2">
      <w:pPr>
        <w:spacing w:line="240" w:lineRule="auto"/>
        <w:jc w:val="both"/>
        <w:rPr>
          <w:rFonts w:ascii="Times New Roman" w:hAnsi="Times New Roman" w:cs="Times New Roman"/>
          <w:sz w:val="24"/>
          <w:szCs w:val="24"/>
          <w:shd w:val="clear" w:color="auto" w:fill="FFFFFF"/>
        </w:rPr>
      </w:pPr>
      <w:r w:rsidRPr="00F51E58">
        <w:rPr>
          <w:rFonts w:ascii="Times New Roman" w:hAnsi="Times New Roman" w:cs="Times New Roman"/>
          <w:sz w:val="24"/>
          <w:szCs w:val="24"/>
          <w:u w:val="single"/>
          <w:shd w:val="clear" w:color="auto" w:fill="FFFFFF"/>
        </w:rPr>
        <w:t>Para atraer a estas grandes empresas que crean estos puestos de trabajo a menudo hay que ofrecerles numerosas ventajas, como incentivos fiscales, subsidios empresariales y similares</w:t>
      </w:r>
      <w:r w:rsidRPr="00FF1F19">
        <w:rPr>
          <w:rFonts w:ascii="Times New Roman" w:hAnsi="Times New Roman" w:cs="Times New Roman"/>
          <w:sz w:val="24"/>
          <w:szCs w:val="24"/>
          <w:shd w:val="clear" w:color="auto" w:fill="FFFFFF"/>
        </w:rPr>
        <w:t xml:space="preserve">. </w:t>
      </w:r>
      <w:r w:rsidRPr="00F51E58">
        <w:rPr>
          <w:rFonts w:ascii="Times New Roman" w:hAnsi="Times New Roman" w:cs="Times New Roman"/>
          <w:sz w:val="24"/>
          <w:szCs w:val="24"/>
          <w:u w:val="single"/>
          <w:shd w:val="clear" w:color="auto" w:fill="FFFFFF"/>
        </w:rPr>
        <w:t>Sin embargo, Immelt dice que lo más importante para GE a la hora de decidir dónde ubicar sus operaciones es dónde están los profesionales que necesita, lo que suele depender de la calidad del sistema educativo local</w:t>
      </w:r>
      <w:r w:rsidRPr="00FF1F19">
        <w:rPr>
          <w:rFonts w:ascii="Times New Roman" w:hAnsi="Times New Roman" w:cs="Times New Roman"/>
          <w:sz w:val="24"/>
          <w:szCs w:val="24"/>
          <w:shd w:val="clear" w:color="auto" w:fill="FFFFFF"/>
        </w:rPr>
        <w:t>. Por ejemplo, GE ha construido su fábrica más reciente en Lafayette, Indiana, cerca de la Universidad de Purdue, una reconocida escuela de ingeniería. Aunque los varios cientos de trabajadores que montarán los motores a reacción en esa fábrica no necesariamente serán licenciados en ingeniería eléctrica o industrial, se beneficiará</w:t>
      </w:r>
      <w:r>
        <w:rPr>
          <w:rFonts w:ascii="Times New Roman" w:hAnsi="Times New Roman" w:cs="Times New Roman"/>
          <w:sz w:val="24"/>
          <w:szCs w:val="24"/>
          <w:shd w:val="clear" w:color="auto" w:fill="FFFFFF"/>
        </w:rPr>
        <w:t>n del ecosistema que lo rodea. “</w:t>
      </w:r>
      <w:r w:rsidRPr="00FF1F19">
        <w:rPr>
          <w:rFonts w:ascii="Times New Roman" w:hAnsi="Times New Roman" w:cs="Times New Roman"/>
          <w:sz w:val="24"/>
          <w:szCs w:val="24"/>
          <w:shd w:val="clear" w:color="auto" w:fill="FFFFFF"/>
        </w:rPr>
        <w:t>Las ciudades universitarias suelen tener sistemas de educación secundaria y de formación profesional mejores que la media y eso crea una fuerza la</w:t>
      </w:r>
      <w:r>
        <w:rPr>
          <w:rFonts w:ascii="Times New Roman" w:hAnsi="Times New Roman" w:cs="Times New Roman"/>
          <w:sz w:val="24"/>
          <w:szCs w:val="24"/>
          <w:shd w:val="clear" w:color="auto" w:fill="FFFFFF"/>
        </w:rPr>
        <w:t>boral mejor”</w:t>
      </w:r>
      <w:r w:rsidRPr="00FF1F19">
        <w:rPr>
          <w:rFonts w:ascii="Times New Roman" w:hAnsi="Times New Roman" w:cs="Times New Roman"/>
          <w:sz w:val="24"/>
          <w:szCs w:val="24"/>
          <w:shd w:val="clear" w:color="auto" w:fill="FFFFFF"/>
        </w:rPr>
        <w:t>, dice Immelt (West Lafayette, ciudad situada a 30 minutos de donde crecí, tiene el mejor insti</w:t>
      </w:r>
      <w:r>
        <w:rPr>
          <w:rFonts w:ascii="Times New Roman" w:hAnsi="Times New Roman" w:cs="Times New Roman"/>
          <w:sz w:val="24"/>
          <w:szCs w:val="24"/>
          <w:shd w:val="clear" w:color="auto" w:fill="FFFFFF"/>
        </w:rPr>
        <w:t>tuto de secundaria de Indiana).</w:t>
      </w:r>
    </w:p>
    <w:p w:rsidR="00537DE2" w:rsidRPr="00F51E58" w:rsidRDefault="00537DE2" w:rsidP="00537DE2">
      <w:pPr>
        <w:spacing w:line="240" w:lineRule="auto"/>
        <w:jc w:val="both"/>
        <w:rPr>
          <w:rFonts w:ascii="Times New Roman" w:hAnsi="Times New Roman" w:cs="Times New Roman"/>
          <w:sz w:val="24"/>
          <w:szCs w:val="24"/>
          <w:u w:val="single"/>
          <w:shd w:val="clear" w:color="auto" w:fill="FFFFFF"/>
        </w:rPr>
      </w:pPr>
      <w:r w:rsidRPr="00F51E58">
        <w:rPr>
          <w:rFonts w:ascii="Times New Roman" w:hAnsi="Times New Roman" w:cs="Times New Roman"/>
          <w:sz w:val="24"/>
          <w:szCs w:val="24"/>
          <w:u w:val="single"/>
          <w:shd w:val="clear" w:color="auto" w:fill="FFFFFF"/>
        </w:rPr>
        <w:t>La lección que se deriva de esto es que los bienes públicos son importantes. Las empresas no operan en un vacío. Las decisiones políticas tienen consecuencias y el valor económico fluye hacia las comunidades (o países) que invierten en educación y formación.</w:t>
      </w:r>
    </w:p>
    <w:p w:rsidR="00537DE2" w:rsidRPr="00F51E58" w:rsidRDefault="00537DE2" w:rsidP="00537DE2">
      <w:pPr>
        <w:spacing w:line="240" w:lineRule="auto"/>
        <w:jc w:val="both"/>
        <w:rPr>
          <w:rFonts w:ascii="Times New Roman" w:hAnsi="Times New Roman" w:cs="Times New Roman"/>
          <w:color w:val="FF0000"/>
          <w:sz w:val="24"/>
          <w:szCs w:val="24"/>
          <w:u w:val="single"/>
          <w:shd w:val="clear" w:color="auto" w:fill="FFFFFF"/>
        </w:rPr>
      </w:pPr>
      <w:r w:rsidRPr="00F51E58">
        <w:rPr>
          <w:rFonts w:ascii="Times New Roman" w:hAnsi="Times New Roman" w:cs="Times New Roman"/>
          <w:color w:val="FF0000"/>
          <w:sz w:val="24"/>
          <w:szCs w:val="24"/>
          <w:u w:val="single"/>
          <w:shd w:val="clear" w:color="auto" w:fill="FFFFFF"/>
        </w:rPr>
        <w:t xml:space="preserve">El consejo final de Immelt para los futuros líderes empresariales, y tal vez el más valioso, es que pasen más tiempo en </w:t>
      </w:r>
      <w:r>
        <w:rPr>
          <w:rFonts w:ascii="Times New Roman" w:hAnsi="Times New Roman" w:cs="Times New Roman"/>
          <w:color w:val="FF0000"/>
          <w:sz w:val="24"/>
          <w:szCs w:val="24"/>
          <w:u w:val="single"/>
          <w:shd w:val="clear" w:color="auto" w:fill="FFFFFF"/>
        </w:rPr>
        <w:t>las fábricas y menos en Davos: “</w:t>
      </w:r>
      <w:r w:rsidRPr="00F51E58">
        <w:rPr>
          <w:rFonts w:ascii="Times New Roman" w:hAnsi="Times New Roman" w:cs="Times New Roman"/>
          <w:color w:val="FF0000"/>
          <w:sz w:val="24"/>
          <w:szCs w:val="24"/>
          <w:u w:val="single"/>
          <w:shd w:val="clear" w:color="auto" w:fill="FFFFFF"/>
        </w:rPr>
        <w:t>En cierto modo, los pensadores globales se han ido distanciando cada vez más de las necesidades básicas de la población. Hemos hecho de la globalización un partido político. Este partido consideraba la globalización como una teoría, pero no analizó sus consecuencias sobre la gente corriente o las inversiones esenciales necesarias para crear competitividad. Racionalizamos la externalización y la consideramos meramente un buen negocio, pero no prestamos atención a las mayores consecuencias económicas para las comunidades ni al hecho de que los acuerdos comerciales eran más favorables para las emp</w:t>
      </w:r>
      <w:r>
        <w:rPr>
          <w:rFonts w:ascii="Times New Roman" w:hAnsi="Times New Roman" w:cs="Times New Roman"/>
          <w:color w:val="FF0000"/>
          <w:sz w:val="24"/>
          <w:szCs w:val="24"/>
          <w:u w:val="single"/>
          <w:shd w:val="clear" w:color="auto" w:fill="FFFFFF"/>
        </w:rPr>
        <w:t>resas que para los trabajadores”</w:t>
      </w:r>
      <w:r w:rsidRPr="00F51E58">
        <w:rPr>
          <w:rFonts w:ascii="Times New Roman" w:hAnsi="Times New Roman" w:cs="Times New Roman"/>
          <w:color w:val="FF0000"/>
          <w:sz w:val="24"/>
          <w:szCs w:val="24"/>
          <w:u w:val="single"/>
          <w:shd w:val="clear" w:color="auto" w:fill="FFFFFF"/>
        </w:rPr>
        <w:t>, algo que Immelt admite que GE ha hecho (actualmente, Immelt apoya la renegociación del NAFTA).</w:t>
      </w:r>
    </w:p>
    <w:p w:rsidR="00537DE2" w:rsidRDefault="00537DE2" w:rsidP="00537DE2">
      <w:pPr>
        <w:spacing w:line="240" w:lineRule="auto"/>
        <w:jc w:val="both"/>
        <w:rPr>
          <w:rFonts w:ascii="Times New Roman" w:hAnsi="Times New Roman" w:cs="Times New Roman"/>
          <w:sz w:val="24"/>
          <w:szCs w:val="24"/>
          <w:shd w:val="clear" w:color="auto" w:fill="FFFFFF"/>
        </w:rPr>
      </w:pPr>
      <w:r w:rsidRPr="00F51E58">
        <w:rPr>
          <w:rFonts w:ascii="Times New Roman" w:hAnsi="Times New Roman" w:cs="Times New Roman"/>
          <w:sz w:val="24"/>
          <w:szCs w:val="24"/>
          <w:u w:val="single"/>
          <w:shd w:val="clear" w:color="auto" w:fill="FFFFFF"/>
        </w:rPr>
        <w:t xml:space="preserve">Aunque Immelt no ha pedido a los consejeros delegados que se unan al movimiento Occupy (defiende las líneas corporativas habituales de necesidad de menos regulación y una reforma </w:t>
      </w:r>
      <w:r w:rsidRPr="00F51E58">
        <w:rPr>
          <w:rFonts w:ascii="Times New Roman" w:hAnsi="Times New Roman" w:cs="Times New Roman"/>
          <w:sz w:val="24"/>
          <w:szCs w:val="24"/>
          <w:u w:val="single"/>
          <w:shd w:val="clear" w:color="auto" w:fill="FFFFFF"/>
        </w:rPr>
        <w:lastRenderedPageBreak/>
        <w:t xml:space="preserve">fiscal favorable a las empresas), </w:t>
      </w:r>
      <w:r w:rsidRPr="00F51E58">
        <w:rPr>
          <w:rFonts w:ascii="Times New Roman" w:hAnsi="Times New Roman" w:cs="Times New Roman"/>
          <w:color w:val="FF0000"/>
          <w:sz w:val="24"/>
          <w:szCs w:val="24"/>
          <w:u w:val="single"/>
          <w:shd w:val="clear" w:color="auto" w:fill="FFFFFF"/>
        </w:rPr>
        <w:t>advierte que hay muchos líderes empresariales que han perdido el contacto con la realidad y desconocen la opinión que tiene de ellos la gente corriente</w:t>
      </w:r>
      <w:r w:rsidRPr="00F51E58">
        <w:rPr>
          <w:rFonts w:ascii="Times New Roman" w:hAnsi="Times New Roman" w:cs="Times New Roman"/>
          <w:color w:val="FF0000"/>
          <w:sz w:val="24"/>
          <w:szCs w:val="24"/>
          <w:shd w:val="clear" w:color="auto" w:fill="FFFFFF"/>
        </w:rPr>
        <w:t>.</w:t>
      </w:r>
      <w:r w:rsidRPr="00FF1F19">
        <w:rPr>
          <w:rFonts w:ascii="Times New Roman" w:hAnsi="Times New Roman" w:cs="Times New Roman"/>
          <w:sz w:val="24"/>
          <w:szCs w:val="24"/>
          <w:shd w:val="clear" w:color="auto" w:fill="FFFFFF"/>
        </w:rPr>
        <w:t xml:space="preserve"> Esto es algo que conlleva un riesgo corporativo medible, como lo demuestra el ascenso y la caída de Travis Kalanick de Uber. También es algo con lo que Sanders sin duda estaría de acuerdo.</w:t>
      </w:r>
    </w:p>
    <w:p w:rsidR="00537DE2" w:rsidRPr="00DD3499" w:rsidRDefault="00537DE2" w:rsidP="00537DE2">
      <w:pPr>
        <w:spacing w:line="240" w:lineRule="auto"/>
        <w:jc w:val="both"/>
        <w:rPr>
          <w:rFonts w:ascii="Times New Roman" w:hAnsi="Times New Roman" w:cs="Times New Roman"/>
          <w:sz w:val="24"/>
          <w:szCs w:val="24"/>
          <w:shd w:val="clear" w:color="auto" w:fill="FFFFFF"/>
        </w:rPr>
      </w:pPr>
      <w:r w:rsidRPr="00DD3499">
        <w:rPr>
          <w:rFonts w:ascii="Times New Roman" w:hAnsi="Times New Roman" w:cs="Times New Roman"/>
          <w:i/>
          <w:sz w:val="24"/>
          <w:szCs w:val="24"/>
          <w:shd w:val="clear" w:color="auto" w:fill="FFFFFF"/>
        </w:rPr>
        <w:t>“Siete de cada diez jóvenes españoles cree muy probable “tener que trabajar en lo que sea”, mientras que el 61% piensa que seguirán dependiendo económicamente de su familia y el 39% considera que existe una alta probabilidad de tener que irse al extranjero a trabajar”…</w:t>
      </w:r>
      <w:r>
        <w:rPr>
          <w:rFonts w:ascii="Times New Roman" w:hAnsi="Times New Roman" w:cs="Times New Roman"/>
          <w:sz w:val="24"/>
          <w:szCs w:val="24"/>
          <w:shd w:val="clear" w:color="auto" w:fill="FFFFFF"/>
        </w:rPr>
        <w:t xml:space="preserve"> </w:t>
      </w:r>
      <w:r w:rsidRPr="00ED0D4E">
        <w:rPr>
          <w:rFonts w:ascii="Times New Roman" w:hAnsi="Times New Roman" w:cs="Times New Roman"/>
          <w:sz w:val="24"/>
          <w:szCs w:val="24"/>
          <w:u w:val="single"/>
          <w:shd w:val="clear" w:color="auto" w:fill="FFFFFF"/>
        </w:rPr>
        <w:t>El 70% de los jóvenes españole</w:t>
      </w:r>
      <w:r>
        <w:rPr>
          <w:rFonts w:ascii="Times New Roman" w:hAnsi="Times New Roman" w:cs="Times New Roman"/>
          <w:sz w:val="24"/>
          <w:szCs w:val="24"/>
          <w:u w:val="single"/>
          <w:shd w:val="clear" w:color="auto" w:fill="FFFFFF"/>
        </w:rPr>
        <w:t>s cree que tendrá que trabajar “</w:t>
      </w:r>
      <w:r w:rsidRPr="00ED0D4E">
        <w:rPr>
          <w:rFonts w:ascii="Times New Roman" w:hAnsi="Times New Roman" w:cs="Times New Roman"/>
          <w:sz w:val="24"/>
          <w:szCs w:val="24"/>
          <w:u w:val="single"/>
          <w:shd w:val="clear" w:color="auto" w:fill="FFFFFF"/>
        </w:rPr>
        <w:t>de lo que sea</w:t>
      </w:r>
      <w:r>
        <w:rPr>
          <w:rFonts w:ascii="Times New Roman" w:hAnsi="Times New Roman" w:cs="Times New Roman"/>
          <w:sz w:val="24"/>
          <w:szCs w:val="24"/>
          <w:shd w:val="clear" w:color="auto" w:fill="FFFFFF"/>
        </w:rPr>
        <w:t xml:space="preserve">” (El Economista - </w:t>
      </w:r>
      <w:r w:rsidRPr="00ED0D4E">
        <w:rPr>
          <w:rFonts w:ascii="Times New Roman" w:hAnsi="Times New Roman" w:cs="Times New Roman"/>
          <w:b/>
          <w:sz w:val="24"/>
          <w:szCs w:val="24"/>
          <w:shd w:val="clear" w:color="auto" w:fill="FFFFFF"/>
        </w:rPr>
        <w:t>29/6/17</w:t>
      </w:r>
      <w:r>
        <w:rPr>
          <w:rFonts w:ascii="Times New Roman" w:hAnsi="Times New Roman" w:cs="Times New Roman"/>
          <w:sz w:val="24"/>
          <w:szCs w:val="24"/>
          <w:shd w:val="clear" w:color="auto" w:fill="FFFFFF"/>
        </w:rPr>
        <w:t>)</w:t>
      </w:r>
    </w:p>
    <w:p w:rsidR="00537DE2" w:rsidRPr="00DD3499" w:rsidRDefault="00537DE2" w:rsidP="00537DE2">
      <w:pPr>
        <w:spacing w:line="240" w:lineRule="auto"/>
        <w:jc w:val="both"/>
        <w:rPr>
          <w:rFonts w:ascii="Times New Roman" w:hAnsi="Times New Roman" w:cs="Times New Roman"/>
          <w:sz w:val="24"/>
          <w:szCs w:val="24"/>
          <w:shd w:val="clear" w:color="auto" w:fill="FFFFFF"/>
        </w:rPr>
      </w:pPr>
      <w:r w:rsidRPr="00DD3499">
        <w:rPr>
          <w:rFonts w:ascii="Times New Roman" w:hAnsi="Times New Roman" w:cs="Times New Roman"/>
          <w:sz w:val="24"/>
          <w:szCs w:val="24"/>
          <w:shd w:val="clear" w:color="auto" w:fill="FFFFFF"/>
        </w:rPr>
        <w:t>Son los datos del Barómetro 2017 del Proyecto Scopio realizado por el Centro Reina Sofía sobre Adolescencia y Juventud de la FAD, para conocer “el proceso por el que se cae en determinadas conductas”, según Ignacio Calderón, director general del organismo.</w:t>
      </w:r>
    </w:p>
    <w:p w:rsidR="00537DE2" w:rsidRPr="00DD3499" w:rsidRDefault="00537DE2" w:rsidP="00537DE2">
      <w:pPr>
        <w:spacing w:line="240" w:lineRule="auto"/>
        <w:jc w:val="both"/>
        <w:rPr>
          <w:rFonts w:ascii="Times New Roman" w:hAnsi="Times New Roman" w:cs="Times New Roman"/>
          <w:sz w:val="24"/>
          <w:szCs w:val="24"/>
          <w:shd w:val="clear" w:color="auto" w:fill="FFFFFF"/>
        </w:rPr>
      </w:pPr>
      <w:r w:rsidRPr="00DD3499">
        <w:rPr>
          <w:rFonts w:ascii="Times New Roman" w:hAnsi="Times New Roman" w:cs="Times New Roman"/>
          <w:sz w:val="24"/>
          <w:szCs w:val="24"/>
          <w:shd w:val="clear" w:color="auto" w:fill="FFFFFF"/>
        </w:rPr>
        <w:t>Más de 1.200 jóvenes de entre 15 y 29 años explican cómo ven el futuro del país y casi la mitad de ellos augura que los problemas y la situación de España se mantendrán igual, mientras que, sobre su situación personal, un 47% es optimista y estima que mejorará, frente al 7,4% que opina que irá a peor.</w:t>
      </w:r>
    </w:p>
    <w:p w:rsidR="00537DE2" w:rsidRPr="00DD3499" w:rsidRDefault="00537DE2" w:rsidP="00537DE2">
      <w:pPr>
        <w:spacing w:line="240" w:lineRule="auto"/>
        <w:jc w:val="both"/>
        <w:rPr>
          <w:rFonts w:ascii="Times New Roman" w:hAnsi="Times New Roman" w:cs="Times New Roman"/>
          <w:sz w:val="24"/>
          <w:szCs w:val="24"/>
          <w:shd w:val="clear" w:color="auto" w:fill="FFFFFF"/>
        </w:rPr>
      </w:pPr>
      <w:r w:rsidRPr="00DD3499">
        <w:rPr>
          <w:rFonts w:ascii="Times New Roman" w:hAnsi="Times New Roman" w:cs="Times New Roman"/>
          <w:sz w:val="24"/>
          <w:szCs w:val="24"/>
          <w:shd w:val="clear" w:color="auto" w:fill="FFFFFF"/>
        </w:rPr>
        <w:t>Peor que sus progenitores</w:t>
      </w:r>
    </w:p>
    <w:p w:rsidR="00537DE2" w:rsidRPr="00DD3499" w:rsidRDefault="00537DE2" w:rsidP="00537DE2">
      <w:pPr>
        <w:spacing w:line="240" w:lineRule="auto"/>
        <w:jc w:val="both"/>
        <w:rPr>
          <w:rFonts w:ascii="Times New Roman" w:hAnsi="Times New Roman" w:cs="Times New Roman"/>
          <w:sz w:val="24"/>
          <w:szCs w:val="24"/>
          <w:shd w:val="clear" w:color="auto" w:fill="FFFFFF"/>
        </w:rPr>
      </w:pPr>
      <w:r w:rsidRPr="00DD3499">
        <w:rPr>
          <w:rFonts w:ascii="Times New Roman" w:hAnsi="Times New Roman" w:cs="Times New Roman"/>
          <w:sz w:val="24"/>
          <w:szCs w:val="24"/>
          <w:shd w:val="clear" w:color="auto" w:fill="FFFFFF"/>
        </w:rPr>
        <w:t>Casi 5 de cada diez jóvenes tienen claro que sus oportunidades laborales serán peores que las de sus progenitores; mientras que tres de cada diez esperan que sean mejores y un 14,1% iguales.</w:t>
      </w:r>
    </w:p>
    <w:p w:rsidR="00537DE2" w:rsidRPr="00DD3499" w:rsidRDefault="00537DE2" w:rsidP="00537DE2">
      <w:pPr>
        <w:spacing w:line="240" w:lineRule="auto"/>
        <w:jc w:val="both"/>
        <w:rPr>
          <w:rFonts w:ascii="Times New Roman" w:hAnsi="Times New Roman" w:cs="Times New Roman"/>
          <w:sz w:val="24"/>
          <w:szCs w:val="24"/>
          <w:shd w:val="clear" w:color="auto" w:fill="FFFFFF"/>
        </w:rPr>
      </w:pPr>
      <w:r w:rsidRPr="00DD3499">
        <w:rPr>
          <w:rFonts w:ascii="Times New Roman" w:hAnsi="Times New Roman" w:cs="Times New Roman"/>
          <w:sz w:val="24"/>
          <w:szCs w:val="24"/>
          <w:shd w:val="clear" w:color="auto" w:fill="FFFFFF"/>
        </w:rPr>
        <w:t>En el terreno laboral, el 45,38% no cree que haya cambios en las condiciones laborales; un 24,9% considera que serán mejores y el 20,4% que empeorarán.</w:t>
      </w:r>
    </w:p>
    <w:p w:rsidR="00537DE2" w:rsidRPr="00DD3499" w:rsidRDefault="00537DE2" w:rsidP="00537DE2">
      <w:pPr>
        <w:spacing w:line="240" w:lineRule="auto"/>
        <w:jc w:val="both"/>
        <w:rPr>
          <w:rFonts w:ascii="Times New Roman" w:hAnsi="Times New Roman" w:cs="Times New Roman"/>
          <w:sz w:val="24"/>
          <w:szCs w:val="24"/>
          <w:shd w:val="clear" w:color="auto" w:fill="FFFFFF"/>
        </w:rPr>
      </w:pPr>
      <w:r w:rsidRPr="00DD3499">
        <w:rPr>
          <w:rFonts w:ascii="Times New Roman" w:hAnsi="Times New Roman" w:cs="Times New Roman"/>
          <w:sz w:val="24"/>
          <w:szCs w:val="24"/>
          <w:shd w:val="clear" w:color="auto" w:fill="FFFFFF"/>
        </w:rPr>
        <w:t>En este sentido, el 40,6% vaticina que estará en paro o tendrá dificultades para encontrar trabajo; el 36,1% que los jóvenes españoles tendrán un trabajo peor del que esperan; el 28,2% teme tener un peor estado anímico y sufrir ansiedad y un 24, 8% estima que no podrá llegar a fin de mes.</w:t>
      </w:r>
    </w:p>
    <w:p w:rsidR="00537DE2" w:rsidRPr="00201B78" w:rsidRDefault="00537DE2" w:rsidP="00537DE2">
      <w:pPr>
        <w:spacing w:line="240" w:lineRule="auto"/>
        <w:jc w:val="both"/>
        <w:rPr>
          <w:rFonts w:ascii="Times New Roman" w:hAnsi="Times New Roman" w:cs="Times New Roman"/>
          <w:sz w:val="24"/>
          <w:szCs w:val="24"/>
        </w:rPr>
      </w:pPr>
      <w:r w:rsidRPr="00201B78">
        <w:rPr>
          <w:rFonts w:ascii="Times New Roman" w:hAnsi="Times New Roman" w:cs="Times New Roman"/>
          <w:i/>
          <w:sz w:val="24"/>
          <w:szCs w:val="24"/>
        </w:rPr>
        <w:t xml:space="preserve">“El volumen global de deuda ha alcanzado un nuevo récord de 217 billones de dólares (190 billones de euros) en el primer trimestre del año, una cifra equivalente al 327% del PIB mundial, según los datos del Instituto Internacional de Finanzas (IIF). De este modo, la deuda global se ha incrementado en los últimos doce meses en más de medio billón de dólares, tras cerrar el primer trimestre de 2016 en 216,4 billones de dólares (189,4 billones de euros) y elevándose un 46% por encima de los 149 billones de dólares (130,5 billones de euros) de hace diez años”... </w:t>
      </w:r>
      <w:r w:rsidRPr="00201B78">
        <w:rPr>
          <w:rFonts w:ascii="Times New Roman" w:hAnsi="Times New Roman" w:cs="Times New Roman"/>
          <w:sz w:val="24"/>
          <w:szCs w:val="24"/>
          <w:u w:val="single"/>
        </w:rPr>
        <w:t>La deuda global escala a 190 billones, el 327% del PIB mundial</w:t>
      </w:r>
      <w:r w:rsidRPr="00201B78">
        <w:rPr>
          <w:rFonts w:ascii="Times New Roman" w:hAnsi="Times New Roman" w:cs="Times New Roman"/>
          <w:sz w:val="24"/>
          <w:szCs w:val="24"/>
        </w:rPr>
        <w:t xml:space="preserve"> (El Economista - </w:t>
      </w:r>
      <w:r w:rsidRPr="00201B78">
        <w:rPr>
          <w:rFonts w:ascii="Times New Roman" w:hAnsi="Times New Roman" w:cs="Times New Roman"/>
          <w:b/>
          <w:sz w:val="24"/>
          <w:szCs w:val="24"/>
        </w:rPr>
        <w:t>2/7/17</w:t>
      </w:r>
      <w:r w:rsidRPr="00201B78">
        <w:rPr>
          <w:rFonts w:ascii="Times New Roman" w:hAnsi="Times New Roman" w:cs="Times New Roman"/>
          <w:sz w:val="24"/>
          <w:szCs w:val="24"/>
        </w:rPr>
        <w:t>)</w:t>
      </w:r>
    </w:p>
    <w:p w:rsidR="00537DE2" w:rsidRPr="003D7985" w:rsidRDefault="00537DE2" w:rsidP="00537DE2">
      <w:pPr>
        <w:spacing w:line="240" w:lineRule="auto"/>
        <w:jc w:val="both"/>
        <w:rPr>
          <w:rFonts w:ascii="Times New Roman" w:hAnsi="Times New Roman" w:cs="Times New Roman"/>
          <w:sz w:val="24"/>
          <w:szCs w:val="24"/>
        </w:rPr>
      </w:pPr>
      <w:r w:rsidRPr="003D7985">
        <w:rPr>
          <w:rFonts w:ascii="Times New Roman" w:hAnsi="Times New Roman" w:cs="Times New Roman"/>
          <w:sz w:val="24"/>
          <w:szCs w:val="24"/>
        </w:rPr>
        <w:t>El incremento registrado en el último año se explica por el mayor endeudamiento de los hogares, con 40,9 billones de dólares (35,8 billones de euros), frente a los 40,3 billones de dólares (35,3 billones de euros) del primer trimestre de 2016, así como de las empresas, cuya deuda sumaba 63,5 billones de dólares (55,6 billones de euros), frente a los 63 billones de dólares (55,2 billones de euros) del año anterior.</w:t>
      </w:r>
    </w:p>
    <w:p w:rsidR="00537DE2" w:rsidRPr="003D7985" w:rsidRDefault="00537DE2" w:rsidP="00537DE2">
      <w:pPr>
        <w:spacing w:line="240" w:lineRule="auto"/>
        <w:jc w:val="both"/>
        <w:rPr>
          <w:rFonts w:ascii="Times New Roman" w:hAnsi="Times New Roman" w:cs="Times New Roman"/>
          <w:sz w:val="24"/>
          <w:szCs w:val="24"/>
        </w:rPr>
      </w:pPr>
      <w:r w:rsidRPr="003D7985">
        <w:rPr>
          <w:rFonts w:ascii="Times New Roman" w:hAnsi="Times New Roman" w:cs="Times New Roman"/>
          <w:sz w:val="24"/>
          <w:szCs w:val="24"/>
        </w:rPr>
        <w:t xml:space="preserve">Por su parte, la deuda de los gobiernos se mantuvo prácticamente estable en 58,8 billones de dólares (51,5 billones de euros) y disminuyó entre el sector financiero, con un total de 54,1 </w:t>
      </w:r>
      <w:r w:rsidRPr="003D7985">
        <w:rPr>
          <w:rFonts w:ascii="Times New Roman" w:hAnsi="Times New Roman" w:cs="Times New Roman"/>
          <w:sz w:val="24"/>
          <w:szCs w:val="24"/>
        </w:rPr>
        <w:lastRenderedPageBreak/>
        <w:t>billones de dólares (47,4 billones de euros), frente a los 54,9 billones de dólares (48 billones de euros) del primer trimestre del año pasado.</w:t>
      </w:r>
    </w:p>
    <w:p w:rsidR="00537DE2" w:rsidRPr="003D7985" w:rsidRDefault="00537DE2" w:rsidP="00537DE2">
      <w:pPr>
        <w:spacing w:line="240" w:lineRule="auto"/>
        <w:jc w:val="both"/>
        <w:rPr>
          <w:rFonts w:ascii="Times New Roman" w:hAnsi="Times New Roman" w:cs="Times New Roman"/>
          <w:sz w:val="24"/>
          <w:szCs w:val="24"/>
        </w:rPr>
      </w:pPr>
      <w:r w:rsidRPr="003D7985">
        <w:rPr>
          <w:rFonts w:ascii="Times New Roman" w:hAnsi="Times New Roman" w:cs="Times New Roman"/>
          <w:sz w:val="24"/>
          <w:szCs w:val="24"/>
        </w:rPr>
        <w:t>“Mientras los niveles de deuda y tolerancia al endeudamiento difieren significativamente entre países y sectores, el persistente incremento en los niveles de deuda mundial junto al deterioro de la calidad del crédito en el sector empresarial, particularmente en los mercados emergentes, supone mayores pasivos contingentes para muchos emisores soberanos y en algunos casos ha comenzado a lastrar la solvencia soberana, incluyendo países como China y Canadá”, indican los analistas de IIF.</w:t>
      </w:r>
    </w:p>
    <w:p w:rsidR="00537DE2" w:rsidRPr="003D7985" w:rsidRDefault="00537DE2" w:rsidP="00537DE2">
      <w:pPr>
        <w:spacing w:line="240" w:lineRule="auto"/>
        <w:jc w:val="both"/>
        <w:rPr>
          <w:rFonts w:ascii="Times New Roman" w:hAnsi="Times New Roman" w:cs="Times New Roman"/>
          <w:sz w:val="24"/>
          <w:szCs w:val="24"/>
        </w:rPr>
      </w:pPr>
      <w:r w:rsidRPr="003D7985">
        <w:rPr>
          <w:rFonts w:ascii="Times New Roman" w:hAnsi="Times New Roman" w:cs="Times New Roman"/>
          <w:sz w:val="24"/>
          <w:szCs w:val="24"/>
        </w:rPr>
        <w:t>De hecho, según los cálculos del IIF, el volumen total de deuda de China habría alcanzado en el primer trimestre de 2017 el 304% del PIB ante la aceleración del endeudamiento de los hogares, mientras las empresas han frenado en cierta medida su apalancamiento.</w:t>
      </w:r>
    </w:p>
    <w:p w:rsidR="00537DE2" w:rsidRDefault="00537DE2" w:rsidP="00537DE2">
      <w:pPr>
        <w:pStyle w:val="NormalWeb"/>
        <w:shd w:val="clear" w:color="auto" w:fill="FFFFFF"/>
        <w:spacing w:after="0"/>
        <w:jc w:val="both"/>
        <w:textAlignment w:val="baseline"/>
      </w:pPr>
      <w:r>
        <w:rPr>
          <w:noProof/>
        </w:rPr>
        <w:drawing>
          <wp:inline distT="0" distB="0" distL="0" distR="0" wp14:anchorId="32D2AC0D" wp14:editId="571F3D8C">
            <wp:extent cx="5734050" cy="3289300"/>
            <wp:effectExtent l="0" t="0" r="0" b="6350"/>
            <wp:docPr id="52" name="Imagen 52" descr="Qtity of Money &amp; Excess of Rese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Qtity of Money &amp; Excess of Reserve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287843"/>
                    </a:xfrm>
                    <a:prstGeom prst="rect">
                      <a:avLst/>
                    </a:prstGeom>
                    <a:noFill/>
                    <a:ln>
                      <a:noFill/>
                    </a:ln>
                  </pic:spPr>
                </pic:pic>
              </a:graphicData>
            </a:graphic>
          </wp:inline>
        </w:drawing>
      </w:r>
    </w:p>
    <w:p w:rsidR="00537DE2" w:rsidRDefault="00537DE2" w:rsidP="00537DE2">
      <w:pPr>
        <w:pStyle w:val="NormalWeb"/>
        <w:shd w:val="clear" w:color="auto" w:fill="FFFFFF"/>
        <w:spacing w:after="0"/>
        <w:jc w:val="both"/>
        <w:textAlignment w:val="baseline"/>
      </w:pPr>
      <w:r>
        <w:t xml:space="preserve">Los QEs, </w:t>
      </w:r>
      <w:r w:rsidRPr="0005293D">
        <w:t>llegaron a 4,2 billones de dólares y casi la mita</w:t>
      </w:r>
      <w:r>
        <w:t>d se fue reservas excedentarias</w:t>
      </w:r>
    </w:p>
    <w:p w:rsidR="00537DE2" w:rsidRDefault="00537DE2" w:rsidP="00537DE2">
      <w:pPr>
        <w:pStyle w:val="NormalWeb"/>
        <w:shd w:val="clear" w:color="auto" w:fill="FFFFFF"/>
        <w:spacing w:after="0"/>
        <w:jc w:val="both"/>
        <w:textAlignment w:val="baseline"/>
      </w:pPr>
      <w:r>
        <w:t xml:space="preserve">(Fuente: Vozpópuli - </w:t>
      </w:r>
      <w:r w:rsidRPr="0005293D">
        <w:rPr>
          <w:b/>
        </w:rPr>
        <w:t>12/7/17</w:t>
      </w:r>
      <w:r>
        <w:t>)</w:t>
      </w:r>
    </w:p>
    <w:p w:rsidR="00537DE2" w:rsidRDefault="00537DE2" w:rsidP="00537DE2">
      <w:pPr>
        <w:pStyle w:val="NormalWeb"/>
        <w:shd w:val="clear" w:color="auto" w:fill="FFFFFF"/>
        <w:spacing w:after="0"/>
        <w:jc w:val="both"/>
        <w:textAlignment w:val="baseline"/>
      </w:pPr>
      <w:r w:rsidRPr="0043466C">
        <w:t>El BCE ha superado con mucho a la Fed. El balance del BCE ya supera el 36% del PIB de la Eurozona y controla el 10% de los bonos corporativos, una “nacionalización” del mercado de deuda corporativa viva de casi un 1% mensual. En el caso de EEUU, menos de 10 puntos por debajo. Solo el Banco de Japón, y ya sabemos el nivel de deuda y estancamiento que tiene el país, supera al BCE. Y el riesgo de seguir la senda de Japón no es pequeño.</w:t>
      </w:r>
      <w:r>
        <w:t xml:space="preserve"> (Daniel Lacalle - El Español - </w:t>
      </w:r>
      <w:r w:rsidRPr="0043466C">
        <w:rPr>
          <w:b/>
        </w:rPr>
        <w:t>15/5/17</w:t>
      </w:r>
      <w:r>
        <w:t>)</w:t>
      </w:r>
    </w:p>
    <w:p w:rsidR="00537DE2" w:rsidRPr="00F77EC8" w:rsidRDefault="00537DE2" w:rsidP="00537DE2">
      <w:pPr>
        <w:pStyle w:val="NormalWeb"/>
        <w:shd w:val="clear" w:color="auto" w:fill="FFFFFF"/>
        <w:spacing w:after="0"/>
        <w:jc w:val="both"/>
        <w:textAlignment w:val="baseline"/>
      </w:pPr>
      <w:r w:rsidRPr="00F77EC8">
        <w:t xml:space="preserve">La economía europea languidece, pese a los estímulos del BCE </w:t>
      </w:r>
    </w:p>
    <w:p w:rsidR="00537DE2" w:rsidRDefault="00537DE2" w:rsidP="00537DE2">
      <w:pPr>
        <w:pStyle w:val="NormalWeb"/>
        <w:shd w:val="clear" w:color="auto" w:fill="FFFFFF"/>
        <w:spacing w:after="0"/>
        <w:jc w:val="both"/>
        <w:textAlignment w:val="baseline"/>
      </w:pPr>
      <w:r>
        <w:t>La economía europea sigue gripada. El PIB crece menos del 2%, pese a los intensos estímulos monetarios puestos en marcha por el BCE. Los riesgos políticos cotizan al alza</w:t>
      </w:r>
    </w:p>
    <w:p w:rsidR="00537DE2" w:rsidRDefault="00537DE2" w:rsidP="00537DE2">
      <w:pPr>
        <w:pStyle w:val="NormalWeb"/>
        <w:shd w:val="clear" w:color="auto" w:fill="FFFFFF"/>
        <w:spacing w:after="0"/>
        <w:jc w:val="both"/>
        <w:textAlignment w:val="baseline"/>
      </w:pPr>
      <w:r>
        <w:rPr>
          <w:noProof/>
          <w:sz w:val="20"/>
          <w:szCs w:val="20"/>
        </w:rPr>
        <w:lastRenderedPageBreak/>
        <w:drawing>
          <wp:inline distT="0" distB="0" distL="0" distR="0" wp14:anchorId="683195B9" wp14:editId="5149CA13">
            <wp:extent cx="5473700" cy="3149600"/>
            <wp:effectExtent l="0" t="0" r="0" b="0"/>
            <wp:docPr id="71" name="Imagen 71" descr="Fo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oto:  "/>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73700" cy="3149600"/>
                    </a:xfrm>
                    <a:prstGeom prst="rect">
                      <a:avLst/>
                    </a:prstGeom>
                    <a:noFill/>
                    <a:ln>
                      <a:noFill/>
                    </a:ln>
                  </pic:spPr>
                </pic:pic>
              </a:graphicData>
            </a:graphic>
          </wp:inline>
        </w:drawing>
      </w:r>
    </w:p>
    <w:p w:rsidR="00537DE2" w:rsidRDefault="00537DE2" w:rsidP="00537DE2">
      <w:pPr>
        <w:pStyle w:val="NormalWeb"/>
        <w:shd w:val="clear" w:color="auto" w:fill="FFFFFF"/>
        <w:spacing w:after="0"/>
        <w:jc w:val="both"/>
        <w:textAlignment w:val="baseline"/>
      </w:pPr>
      <w:r>
        <w:t xml:space="preserve">(El Confidencial -  </w:t>
      </w:r>
      <w:r w:rsidRPr="0043466C">
        <w:rPr>
          <w:b/>
        </w:rPr>
        <w:t>8/3/17</w:t>
      </w:r>
      <w:r>
        <w:t>)</w:t>
      </w:r>
    </w:p>
    <w:p w:rsidR="00537DE2" w:rsidRPr="00F77EC8" w:rsidRDefault="00537DE2" w:rsidP="00537DE2">
      <w:pPr>
        <w:pStyle w:val="selectionshareable"/>
        <w:shd w:val="clear" w:color="auto" w:fill="FFFFFF"/>
        <w:spacing w:before="0" w:beforeAutospacing="0" w:after="300" w:afterAutospacing="0"/>
        <w:jc w:val="both"/>
        <w:textAlignment w:val="baseline"/>
        <w:rPr>
          <w:i/>
        </w:rPr>
      </w:pPr>
      <w:r w:rsidRPr="00F77EC8">
        <w:rPr>
          <w:i/>
        </w:rPr>
        <w:t xml:space="preserve">“La tecnología y la globalización están eliminando la clase media en los países desarrollados. Janet Yellen, presidenta de la Reserva Federal de EEUU, reconoció ayer ante el Congreso que los salarios y los puestos de trabajo que requieren una calificación baja o media están disminuyendo, lo que presiona a la baja las rentas procedentes del trabajo e intensifica la desigualdad de ingresos”... </w:t>
      </w:r>
      <w:r w:rsidRPr="00F77EC8">
        <w:rPr>
          <w:u w:val="single"/>
        </w:rPr>
        <w:t>La Fed reconoce que la tecnología y la globalización están aniquilando a la clase media</w:t>
      </w:r>
      <w:r w:rsidRPr="00F77EC8">
        <w:t xml:space="preserve"> (El Economista - </w:t>
      </w:r>
      <w:r w:rsidRPr="00F77EC8">
        <w:rPr>
          <w:b/>
        </w:rPr>
        <w:t>13/7/17</w:t>
      </w:r>
      <w:r w:rsidRPr="00F77EC8">
        <w:t>)</w:t>
      </w:r>
    </w:p>
    <w:p w:rsidR="00537DE2" w:rsidRPr="00F77EC8" w:rsidRDefault="00537DE2" w:rsidP="00537DE2">
      <w:pPr>
        <w:pStyle w:val="selectionshareable"/>
        <w:shd w:val="clear" w:color="auto" w:fill="FFFFFF"/>
        <w:spacing w:before="0" w:beforeAutospacing="0" w:after="300" w:afterAutospacing="0"/>
        <w:jc w:val="both"/>
        <w:textAlignment w:val="baseline"/>
      </w:pPr>
      <w:r w:rsidRPr="00F77EC8">
        <w:t>“Los salarios y los trabajos de las familias de clase media han ido perdiendo peso y disminuyendo sus oportunidades. Los salarios de la clase media han sufrido una presión a la baja, por una lado el cambio tecnológico ha eliminado puestos de trabajo y la globalización ha reformado el impacto de la tecnología”, ha sentenciado la presidenta de la Reserva Federal.</w:t>
      </w:r>
    </w:p>
    <w:p w:rsidR="00537DE2" w:rsidRPr="00F77EC8" w:rsidRDefault="00537DE2" w:rsidP="00537DE2">
      <w:pPr>
        <w:pStyle w:val="selectionshareable"/>
        <w:shd w:val="clear" w:color="auto" w:fill="FFFFFF"/>
        <w:spacing w:before="0" w:beforeAutospacing="0" w:after="0" w:afterAutospacing="0"/>
        <w:jc w:val="both"/>
        <w:textAlignment w:val="baseline"/>
      </w:pPr>
      <w:r w:rsidRPr="00F77EC8">
        <w:t>Yellen ha querido “culpar” a la tecnología de la mayor parte de este proceso, en línea con los trabajos realizados por algunos investigadores como Michael J. Hicks, profesor de Economía en el Miller College of Business, y Srikant Devaraj, investigador del Center for Business and Economic Research, que sostienen que </w:t>
      </w:r>
      <w:hyperlink r:id="rId110" w:history="1">
        <w:r w:rsidRPr="00165D54">
          <w:rPr>
            <w:rStyle w:val="Hipervnculo"/>
            <w:rFonts w:eastAsiaTheme="majorEastAsia"/>
            <w:color w:val="auto"/>
            <w:u w:val="none"/>
            <w:bdr w:val="none" w:sz="0" w:space="0" w:color="auto" w:frame="1"/>
          </w:rPr>
          <w:t>de forma abrumadora, el mayor impacto sobre el empleo ha sido el aumento de la productividad.</w:t>
        </w:r>
      </w:hyperlink>
      <w:r w:rsidRPr="00F77EC8">
        <w:t> Ahora se produce más cantidad de bienes y servicios con menos capital humano y con más capital físico (edificios, máquinas, equipos técnicos y tecnologías usadas en el proceso intermedio de producción).</w:t>
      </w:r>
    </w:p>
    <w:p w:rsidR="00537DE2" w:rsidRPr="00F77EC8" w:rsidRDefault="00537DE2" w:rsidP="00537DE2">
      <w:pPr>
        <w:pStyle w:val="selectionshareable"/>
        <w:shd w:val="clear" w:color="auto" w:fill="FFFFFF"/>
        <w:spacing w:before="0" w:beforeAutospacing="0" w:after="0" w:afterAutospacing="0"/>
        <w:jc w:val="both"/>
        <w:textAlignment w:val="baseline"/>
      </w:pPr>
    </w:p>
    <w:p w:rsidR="00537DE2" w:rsidRPr="00F77EC8" w:rsidRDefault="00537DE2" w:rsidP="00537DE2">
      <w:pPr>
        <w:pStyle w:val="selectionshareable"/>
        <w:shd w:val="clear" w:color="auto" w:fill="FFFFFF"/>
        <w:spacing w:before="0" w:beforeAutospacing="0" w:after="300" w:afterAutospacing="0"/>
        <w:jc w:val="both"/>
        <w:textAlignment w:val="baseline"/>
      </w:pPr>
      <w:r w:rsidRPr="00F77EC8">
        <w:t>“Casi el 88% (entre 1999 y 2013) de los empleos perdido en las industria se pueden atribuir el fuerte crecimiento de la productividad de las fábricas de EEUU debido al mayor uso del factor capital”, aseguran estos expertos.</w:t>
      </w:r>
    </w:p>
    <w:p w:rsidR="00537DE2" w:rsidRPr="00F77EC8" w:rsidRDefault="00537DE2" w:rsidP="00537DE2">
      <w:pPr>
        <w:pStyle w:val="selectionshareable"/>
        <w:shd w:val="clear" w:color="auto" w:fill="FFFFFF"/>
        <w:spacing w:before="0" w:beforeAutospacing="0" w:after="300" w:afterAutospacing="0"/>
        <w:jc w:val="both"/>
        <w:textAlignment w:val="baseline"/>
      </w:pPr>
      <w:r w:rsidRPr="00F77EC8">
        <w:t>Además, Yellen también ha reconocido que “durante varios años, las empresas estadounidenses han estado sentados sobre mucho dinero y no han querido invertir al ritmo que nos hubiera gustado ver”.</w:t>
      </w:r>
    </w:p>
    <w:p w:rsidR="00537DE2" w:rsidRPr="00F77EC8" w:rsidRDefault="00537DE2" w:rsidP="00537DE2">
      <w:pPr>
        <w:pStyle w:val="selectionshareable"/>
        <w:shd w:val="clear" w:color="auto" w:fill="FFFFFF"/>
        <w:spacing w:before="0" w:beforeAutospacing="0" w:after="300" w:afterAutospacing="0"/>
        <w:jc w:val="both"/>
        <w:textAlignment w:val="baseline"/>
      </w:pPr>
      <w:r w:rsidRPr="00F77EC8">
        <w:lastRenderedPageBreak/>
        <w:t>Esa falta de inversión doméstica, ya sea en nuevas plantas o contrataciones, tampoco ha ayudado a la hora de generar empleos y presionar al alza los salarios. En junio, la economía de EEUU creo 222.000 empleos, mientras que la tasa de paro se encuentra en el 4,4%, ambos datos son muy buenos, pero los salarios no acompañan.</w:t>
      </w:r>
    </w:p>
    <w:p w:rsidR="00537DE2" w:rsidRPr="00F77EC8" w:rsidRDefault="00537DE2" w:rsidP="00537DE2">
      <w:pPr>
        <w:shd w:val="clear" w:color="auto" w:fill="FFFFFF"/>
        <w:spacing w:line="240" w:lineRule="auto"/>
        <w:jc w:val="both"/>
        <w:textAlignment w:val="baseline"/>
        <w:rPr>
          <w:rFonts w:ascii="Times New Roman" w:hAnsi="Times New Roman" w:cs="Times New Roman"/>
          <w:sz w:val="24"/>
          <w:szCs w:val="24"/>
        </w:rPr>
      </w:pPr>
      <w:r w:rsidRPr="00F77EC8">
        <w:rPr>
          <w:rFonts w:ascii="Times New Roman" w:hAnsi="Times New Roman" w:cs="Times New Roman"/>
          <w:noProof/>
          <w:sz w:val="24"/>
          <w:szCs w:val="24"/>
          <w:lang w:eastAsia="es-ES"/>
        </w:rPr>
        <w:drawing>
          <wp:inline distT="0" distB="0" distL="0" distR="0" wp14:anchorId="066A9359" wp14:editId="41A380C5">
            <wp:extent cx="5740400" cy="2444750"/>
            <wp:effectExtent l="0" t="0" r="0" b="0"/>
            <wp:docPr id="73" name="Imagen 73" descr="http://s03.s3c.es/imag/_v0/770x347/2/9/d/crecimiento-salario-h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72827" descr="http://s03.s3c.es/imag/_v0/770x347/2/9/d/crecimiento-salario-hora.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40400" cy="2444750"/>
                    </a:xfrm>
                    <a:prstGeom prst="rect">
                      <a:avLst/>
                    </a:prstGeom>
                    <a:noFill/>
                    <a:ln>
                      <a:noFill/>
                    </a:ln>
                  </pic:spPr>
                </pic:pic>
              </a:graphicData>
            </a:graphic>
          </wp:inline>
        </w:drawing>
      </w:r>
    </w:p>
    <w:p w:rsidR="00537DE2" w:rsidRPr="00F77EC8" w:rsidRDefault="00537DE2" w:rsidP="00537DE2">
      <w:pPr>
        <w:pStyle w:val="Ttulo5"/>
        <w:pBdr>
          <w:bottom w:val="single" w:sz="6" w:space="4" w:color="F0F0F0"/>
        </w:pBdr>
        <w:shd w:val="clear" w:color="auto" w:fill="FFFFFF"/>
        <w:spacing w:before="0" w:after="225" w:line="240" w:lineRule="auto"/>
        <w:jc w:val="both"/>
        <w:textAlignment w:val="baseline"/>
        <w:rPr>
          <w:rFonts w:ascii="Times New Roman" w:hAnsi="Times New Roman" w:cs="Times New Roman"/>
          <w:color w:val="auto"/>
          <w:sz w:val="24"/>
          <w:szCs w:val="24"/>
        </w:rPr>
      </w:pPr>
      <w:r w:rsidRPr="00F77EC8">
        <w:rPr>
          <w:rFonts w:ascii="Times New Roman" w:hAnsi="Times New Roman" w:cs="Times New Roman"/>
          <w:bCs/>
          <w:color w:val="auto"/>
          <w:sz w:val="24"/>
          <w:szCs w:val="24"/>
        </w:rPr>
        <w:t>Crecimiento interanual del salario por hora en EEUU. // Fuente: Reserva Federal de San Luis</w:t>
      </w:r>
    </w:p>
    <w:p w:rsidR="00537DE2" w:rsidRPr="00F77EC8" w:rsidRDefault="00537DE2" w:rsidP="00537DE2">
      <w:pPr>
        <w:pStyle w:val="selectionshareable"/>
        <w:shd w:val="clear" w:color="auto" w:fill="FFFFFF"/>
        <w:spacing w:before="0" w:beforeAutospacing="0" w:after="300" w:afterAutospacing="0"/>
        <w:jc w:val="both"/>
        <w:textAlignment w:val="baseline"/>
      </w:pPr>
      <w:r w:rsidRPr="00F77EC8">
        <w:t>El crecimiento salarial crece a un ritmo del 2,5% anual, un nivel que se encuentra alrededor de un punto porcentual por debajo del que se registró en los años previos a la crisis financiera.</w:t>
      </w:r>
    </w:p>
    <w:p w:rsidR="00537DE2" w:rsidRPr="00F77EC8" w:rsidRDefault="00537DE2" w:rsidP="00537DE2">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rPr>
      </w:pPr>
      <w:r w:rsidRPr="00F77EC8">
        <w:rPr>
          <w:rFonts w:ascii="Times New Roman" w:hAnsi="Times New Roman" w:cs="Times New Roman"/>
          <w:b w:val="0"/>
          <w:bCs w:val="0"/>
          <w:color w:val="auto"/>
          <w:sz w:val="24"/>
          <w:szCs w:val="24"/>
        </w:rPr>
        <w:t>En Europa la situación es la misma</w:t>
      </w:r>
    </w:p>
    <w:p w:rsidR="00537DE2" w:rsidRPr="00F77EC8" w:rsidRDefault="00537DE2" w:rsidP="00537DE2">
      <w:pPr>
        <w:pStyle w:val="selectionshareable"/>
        <w:shd w:val="clear" w:color="auto" w:fill="FFFFFF"/>
        <w:spacing w:before="0" w:beforeAutospacing="0" w:after="0" w:afterAutospacing="0"/>
        <w:jc w:val="both"/>
        <w:textAlignment w:val="baseline"/>
      </w:pPr>
      <w:r w:rsidRPr="00F77EC8">
        <w:t>Esta tendencia que preocupa a la Reserva Federal de EEUU también está en la lista de problemas del Banco Central Europeo. En la eurozona también </w:t>
      </w:r>
      <w:hyperlink r:id="rId112" w:tooltip="Un mercado laboral de ricos y pobres" w:history="1">
        <w:r w:rsidRPr="00F77EC8">
          <w:rPr>
            <w:rStyle w:val="Hipervnculo"/>
            <w:rFonts w:eastAsiaTheme="majorEastAsia"/>
            <w:color w:val="auto"/>
            <w:bdr w:val="none" w:sz="0" w:space="0" w:color="auto" w:frame="1"/>
          </w:rPr>
          <w:t>está desapareciendo la clase media</w:t>
        </w:r>
      </w:hyperlink>
      <w:r w:rsidRPr="00F77EC8">
        <w:t> con unos efectos similares a los de EEUU.</w:t>
      </w:r>
    </w:p>
    <w:p w:rsidR="00537DE2" w:rsidRPr="00F77EC8" w:rsidRDefault="00537DE2" w:rsidP="00537DE2">
      <w:pPr>
        <w:pStyle w:val="selectionshareable"/>
        <w:shd w:val="clear" w:color="auto" w:fill="FFFFFF"/>
        <w:spacing w:before="0" w:beforeAutospacing="0" w:after="0" w:afterAutospacing="0"/>
        <w:jc w:val="both"/>
        <w:textAlignment w:val="baseline"/>
      </w:pPr>
    </w:p>
    <w:p w:rsidR="00537DE2" w:rsidRPr="00F77EC8" w:rsidRDefault="00537DE2" w:rsidP="00537DE2">
      <w:pPr>
        <w:pStyle w:val="selectionshareable"/>
        <w:shd w:val="clear" w:color="auto" w:fill="FFFFFF"/>
        <w:spacing w:before="0" w:beforeAutospacing="0" w:after="300" w:afterAutospacing="0"/>
        <w:jc w:val="both"/>
        <w:textAlignment w:val="baseline"/>
      </w:pPr>
      <w:r w:rsidRPr="00F77EC8">
        <w:t>Como destacan los economistas de CaixaBank Research en su último informe mensual, “el mercado laboral europeo está cada vez más polarizado: el aumento del empleo es especialmente pronunciado en ocupaciones de cualificaciones y salarios altos, y en ocupaciones de cualificaciones y salarios bajos”.</w:t>
      </w:r>
    </w:p>
    <w:p w:rsidR="00537DE2" w:rsidRPr="00F77EC8" w:rsidRDefault="00537DE2" w:rsidP="00537DE2">
      <w:pPr>
        <w:pStyle w:val="selectionshareable"/>
        <w:shd w:val="clear" w:color="auto" w:fill="FFFFFF"/>
        <w:spacing w:before="0" w:beforeAutospacing="0" w:after="300" w:afterAutospacing="0"/>
        <w:jc w:val="both"/>
        <w:textAlignment w:val="baseline"/>
      </w:pPr>
      <w:r w:rsidRPr="00F77EC8">
        <w:t>Según el documento de los investigadores del banco, entre 1995 y 2015, la proporción de ocupados de cualificación alta respecto al total de ocupados aumentó en 8,1 puntos porcentuales, mientras que los de cualificación baja lo hizo 3,4 porcentuales.</w:t>
      </w:r>
    </w:p>
    <w:p w:rsidR="00537DE2" w:rsidRPr="00F77EC8" w:rsidRDefault="00537DE2" w:rsidP="00537DE2">
      <w:pPr>
        <w:pStyle w:val="selectionshareable"/>
        <w:shd w:val="clear" w:color="auto" w:fill="FFFFFF"/>
        <w:spacing w:before="0" w:beforeAutospacing="0" w:after="300" w:afterAutospacing="0"/>
        <w:jc w:val="both"/>
        <w:textAlignment w:val="baseline"/>
      </w:pPr>
      <w:r w:rsidRPr="00F77EC8">
        <w:t>Por el contrario, la proporción de ocupados de cualificación media se redujo 11,5 puntos porcentuales. “Esta polarización ha tenido lugar en todos los países de la eurozona, pero con distinta intensidad en función del país”, señalan los economistas de CaixaBank.</w:t>
      </w:r>
    </w:p>
    <w:p w:rsidR="00537DE2" w:rsidRDefault="00537DE2" w:rsidP="00537DE2">
      <w:pPr>
        <w:pStyle w:val="selectionshareable"/>
        <w:shd w:val="clear" w:color="auto" w:fill="FFFFFF"/>
        <w:spacing w:before="0" w:beforeAutospacing="0" w:after="300" w:afterAutospacing="0"/>
        <w:jc w:val="both"/>
        <w:textAlignment w:val="baseline"/>
      </w:pPr>
      <w:r w:rsidRPr="00F77EC8">
        <w:t>El documento destaca que “las ocupaciones de cualificación media, las que han perdido peso respecto al empleo total, se caracterizan por ser rutinarias y deslocalizables”. Por el contrario, en los empleos que requieren una cualificación baja o elevada, las tareas que se tienen que llevar a cabo “son mayoritariamente no rutinarias, tanto cognitivas como manuales”.</w:t>
      </w:r>
    </w:p>
    <w:p w:rsidR="00537DE2" w:rsidRPr="006C14E2" w:rsidRDefault="00537DE2" w:rsidP="00537DE2">
      <w:pPr>
        <w:pStyle w:val="NormalWeb"/>
        <w:shd w:val="clear" w:color="auto" w:fill="FFFFFF"/>
        <w:spacing w:after="0"/>
        <w:jc w:val="both"/>
        <w:textAlignment w:val="baseline"/>
      </w:pPr>
      <w:r>
        <w:rPr>
          <w:i/>
          <w:color w:val="000000"/>
        </w:rPr>
        <w:lastRenderedPageBreak/>
        <w:t>“</w:t>
      </w:r>
      <w:r w:rsidRPr="003D7985">
        <w:rPr>
          <w:i/>
          <w:color w:val="000000"/>
        </w:rPr>
        <w:t>España tiene la tercera tasa de empleo más baja de la Unión Europea (UE) para recién graduados, con un 68%, sólo por delante de la que presentan Italia (52,9%) y Grecia (49,2%), según un informe del Instituto de Estudios Económicos (IEE) a partir de datos de Eurostat</w:t>
      </w:r>
      <w:r>
        <w:rPr>
          <w:i/>
          <w:color w:val="000000"/>
        </w:rPr>
        <w:t>”..</w:t>
      </w:r>
      <w:r w:rsidRPr="003D7985">
        <w:rPr>
          <w:i/>
          <w:color w:val="000000"/>
        </w:rPr>
        <w:t>.</w:t>
      </w:r>
      <w:r>
        <w:t xml:space="preserve"> </w:t>
      </w:r>
      <w:r w:rsidRPr="00AB3697">
        <w:rPr>
          <w:u w:val="single"/>
        </w:rPr>
        <w:t>España presenta la tercera tasa de empleo más baja de la UE para recién graduados</w:t>
      </w:r>
      <w:r>
        <w:t xml:space="preserve"> (El Economista - </w:t>
      </w:r>
      <w:r>
        <w:rPr>
          <w:b/>
        </w:rPr>
        <w:t>13/7</w:t>
      </w:r>
      <w:r w:rsidRPr="00AB3697">
        <w:rPr>
          <w:b/>
        </w:rPr>
        <w:t>/17</w:t>
      </w:r>
      <w:r>
        <w:t>)</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La tasa española se encuentra diez puntos por debajo del promedio europeo, que se situó a cierre de 2016 en el 78,2%, lejos del 82% que se registraba a comienzo de la crisis y del 75,4% alcanzado en 2013.</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noProof/>
          <w:color w:val="000000"/>
        </w:rPr>
        <w:drawing>
          <wp:inline distT="0" distB="0" distL="0" distR="0" wp14:anchorId="4E4A68BF" wp14:editId="17A15529">
            <wp:extent cx="6330950" cy="4121150"/>
            <wp:effectExtent l="0" t="0" r="0" b="0"/>
            <wp:docPr id="46" name="Imagen 46" descr="http://s03.s3c.es/imag/_v0/665x433/d/8/b/tasa-empleo-gradua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03.s3c.es/imag/_v0/665x433/d/8/b/tasa-empleo-graduado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330950" cy="4121150"/>
                    </a:xfrm>
                    <a:prstGeom prst="rect">
                      <a:avLst/>
                    </a:prstGeom>
                    <a:noFill/>
                    <a:ln>
                      <a:noFill/>
                    </a:ln>
                  </pic:spPr>
                </pic:pic>
              </a:graphicData>
            </a:graphic>
          </wp:inline>
        </w:drawing>
      </w:r>
      <w:r w:rsidRPr="00AB3697">
        <w:rPr>
          <w:color w:val="000000"/>
        </w:rPr>
        <w:t>Los países europeos que ofrecen la mayor tasa de empleo a los recién graduados, con un nivel educativo mínimo de enseñanza secundaria superior, son Malta (96,6%), Alemania (90,2%) y Países Bajos (90,1%).</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Con tasas de entre el 80% y el 88% se encuentran Austria, Suecia, República Checa, Luxemburgo, Hungría, Reino Unido, Dinamarca, Lituania, Letonia, Bélgica y Polonia. Eslovaquia e Irlanda, por su parte, se sitúan en la banda del 79%.</w:t>
      </w:r>
    </w:p>
    <w:p w:rsidR="00537DE2" w:rsidRPr="006C14E2"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Por debajo del promedio europeo del 78,2% aparecen Finlandia, Estonia, Eslovenia, Portugal, Chipre, Croacia, Bulgaria y Francia, con tasas superiores al 70%, mientras que Rumanía se queda en el 69,3%. Los últimos tres países de la tabla, con las menores tasas de empleo para recién graduado</w:t>
      </w:r>
      <w:r>
        <w:rPr>
          <w:color w:val="000000"/>
        </w:rPr>
        <w:t>s, son España, Italia y Grecia.</w:t>
      </w:r>
    </w:p>
    <w:p w:rsidR="00537DE2" w:rsidRPr="00AB3697" w:rsidRDefault="00537DE2" w:rsidP="00537DE2">
      <w:pPr>
        <w:pStyle w:val="NormalWeb"/>
        <w:shd w:val="clear" w:color="auto" w:fill="FFFFFF"/>
        <w:spacing w:after="0"/>
        <w:jc w:val="both"/>
        <w:textAlignment w:val="baseline"/>
      </w:pPr>
      <w:r>
        <w:rPr>
          <w:i/>
          <w:color w:val="000000"/>
        </w:rPr>
        <w:t>“</w:t>
      </w:r>
      <w:r w:rsidRPr="00F77EC8">
        <w:rPr>
          <w:i/>
          <w:color w:val="000000"/>
        </w:rPr>
        <w:t xml:space="preserve">Los representantes sindicales de la zona euro están a punto de comprobar si el mayor crecimiento económico de los últimos años finalmente puede traducirse en un aumento </w:t>
      </w:r>
      <w:r w:rsidRPr="00F77EC8">
        <w:rPr>
          <w:i/>
          <w:color w:val="000000"/>
        </w:rPr>
        <w:lastRenderedPageBreak/>
        <w:t>salarial aceptable</w:t>
      </w:r>
      <w:r>
        <w:rPr>
          <w:i/>
          <w:color w:val="000000"/>
        </w:rPr>
        <w:t>”..</w:t>
      </w:r>
      <w:r w:rsidRPr="00F77EC8">
        <w:rPr>
          <w:i/>
          <w:color w:val="000000"/>
        </w:rPr>
        <w:t>. </w:t>
      </w:r>
      <w:r>
        <w:t xml:space="preserve"> ¿</w:t>
      </w:r>
      <w:r w:rsidRPr="00AB3697">
        <w:rPr>
          <w:u w:val="single"/>
        </w:rPr>
        <w:t>Cuándo subirán los salarios en la Eurozona? Las cicatrices de la crisis siguen presentes</w:t>
      </w:r>
      <w:r>
        <w:t xml:space="preserve"> (El Economista - </w:t>
      </w:r>
      <w:r>
        <w:rPr>
          <w:b/>
        </w:rPr>
        <w:t>14/7</w:t>
      </w:r>
      <w:r w:rsidRPr="00AB3697">
        <w:rPr>
          <w:b/>
        </w:rPr>
        <w:t>/17</w:t>
      </w:r>
      <w:r>
        <w:t>)</w:t>
      </w:r>
    </w:p>
    <w:p w:rsidR="00537DE2" w:rsidRDefault="00537DE2" w:rsidP="00537DE2">
      <w:pPr>
        <w:pStyle w:val="selectionshareable"/>
        <w:shd w:val="clear" w:color="auto" w:fill="FFFFFF"/>
        <w:spacing w:before="0" w:beforeAutospacing="0" w:after="0" w:afterAutospacing="0"/>
        <w:jc w:val="both"/>
        <w:textAlignment w:val="baseline"/>
        <w:rPr>
          <w:color w:val="000000"/>
        </w:rPr>
      </w:pPr>
      <w:r w:rsidRPr="00AB3697">
        <w:rPr>
          <w:color w:val="000000"/>
        </w:rPr>
        <w:t>Los sindicatos de las principales naciones del bloque monetario, que han sido entrevistados este mes por </w:t>
      </w:r>
      <w:r w:rsidRPr="00AB3697">
        <w:rPr>
          <w:i/>
          <w:iCs/>
          <w:color w:val="000000"/>
          <w:bdr w:val="none" w:sz="0" w:space="0" w:color="auto" w:frame="1"/>
        </w:rPr>
        <w:t>Bloomberg</w:t>
      </w:r>
      <w:r w:rsidRPr="00AB3697">
        <w:rPr>
          <w:color w:val="000000"/>
        </w:rPr>
        <w:t>, atribuyen los bajos aumentos de salarios a la disminución de las expectativas de los trabajadores desde las crisis financieras y a las reformas estructurales que han debilitado su poder de negociación. Ahora pueden poner como argumento los cuatro años de recuperación económica y el retorno de la inflación, para instar a los empresarios a aceptar mayores aumentos en los acuerdos de negociación colectiva.</w:t>
      </w:r>
    </w:p>
    <w:p w:rsidR="00537DE2" w:rsidRPr="00AB3697" w:rsidRDefault="00537DE2" w:rsidP="00537DE2">
      <w:pPr>
        <w:pStyle w:val="selectionshareable"/>
        <w:shd w:val="clear" w:color="auto" w:fill="FFFFFF"/>
        <w:spacing w:before="0" w:beforeAutospacing="0" w:after="0" w:afterAutospacing="0"/>
        <w:jc w:val="both"/>
        <w:textAlignment w:val="baseline"/>
        <w:rPr>
          <w:color w:val="000000"/>
        </w:rPr>
      </w:pPr>
    </w:p>
    <w:p w:rsidR="00537DE2" w:rsidRDefault="00537DE2" w:rsidP="00537DE2">
      <w:pPr>
        <w:pStyle w:val="selectionshareable"/>
        <w:shd w:val="clear" w:color="auto" w:fill="FFFFFF"/>
        <w:spacing w:before="0" w:beforeAutospacing="0" w:after="0" w:afterAutospacing="0"/>
        <w:jc w:val="both"/>
        <w:textAlignment w:val="baseline"/>
        <w:rPr>
          <w:color w:val="000000"/>
        </w:rPr>
      </w:pPr>
      <w:r w:rsidRPr="00AB3697">
        <w:rPr>
          <w:color w:val="000000"/>
        </w:rPr>
        <w:t>Una remuneración más elevada es fundamental no sólo para los trabajadores. A los gobiernos les preocupa el resurgimiento del populismo, y el Banco Central Europeo, que se reunirá en una semana, no puede dejar de proporcionar un estímulo extraordinario mientras se esfuerza por alcanzar su meta de inflación. </w:t>
      </w:r>
      <w:hyperlink r:id="rId114" w:history="1">
        <w:r w:rsidRPr="003D7985">
          <w:rPr>
            <w:rStyle w:val="Hipervnculo"/>
            <w:rFonts w:eastAsiaTheme="majorEastAsia"/>
            <w:color w:val="auto"/>
            <w:bdr w:val="none" w:sz="0" w:space="0" w:color="auto" w:frame="1"/>
          </w:rPr>
          <w:t>El presidente del BCE, Mario Draghi, ha expresado su particular preocupación</w:t>
        </w:r>
      </w:hyperlink>
      <w:r w:rsidRPr="003D7985">
        <w:t> </w:t>
      </w:r>
      <w:r w:rsidRPr="00AB3697">
        <w:rPr>
          <w:color w:val="000000"/>
        </w:rPr>
        <w:t>puesto que la escasa remuneración podría estar frenando la economía.</w:t>
      </w:r>
    </w:p>
    <w:p w:rsidR="00537DE2" w:rsidRDefault="00537DE2" w:rsidP="00537DE2">
      <w:pPr>
        <w:pStyle w:val="selectionshareable"/>
        <w:shd w:val="clear" w:color="auto" w:fill="FFFFFF"/>
        <w:spacing w:before="0" w:beforeAutospacing="0" w:after="0" w:afterAutospacing="0"/>
        <w:jc w:val="both"/>
        <w:textAlignment w:val="baseline"/>
        <w:rPr>
          <w:color w:val="000000"/>
        </w:rPr>
      </w:pPr>
    </w:p>
    <w:p w:rsidR="00537DE2" w:rsidRPr="00AB3697" w:rsidRDefault="00537DE2" w:rsidP="00537DE2">
      <w:pPr>
        <w:pStyle w:val="selectionshareable"/>
        <w:shd w:val="clear" w:color="auto" w:fill="FFFFFF"/>
        <w:spacing w:before="0" w:beforeAutospacing="0" w:after="0" w:afterAutospacing="0"/>
        <w:jc w:val="both"/>
        <w:textAlignment w:val="baseline"/>
        <w:rPr>
          <w:color w:val="000000"/>
        </w:rPr>
      </w:pPr>
    </w:p>
    <w:p w:rsidR="00537DE2" w:rsidRDefault="00537DE2" w:rsidP="00537DE2">
      <w:pPr>
        <w:pStyle w:val="selectionshareable"/>
        <w:shd w:val="clear" w:color="auto" w:fill="FFFFFF"/>
        <w:spacing w:before="0" w:beforeAutospacing="0" w:after="300" w:afterAutospacing="0"/>
        <w:jc w:val="both"/>
        <w:textAlignment w:val="baseline"/>
        <w:rPr>
          <w:b/>
          <w:bCs/>
          <w:color w:val="000000"/>
        </w:rPr>
      </w:pPr>
      <w:r w:rsidRPr="00AB3697">
        <w:rPr>
          <w:noProof/>
          <w:color w:val="000000"/>
        </w:rPr>
        <w:drawing>
          <wp:inline distT="0" distB="0" distL="0" distR="0" wp14:anchorId="0B11CB37" wp14:editId="44ADAA03">
            <wp:extent cx="5892800" cy="3359150"/>
            <wp:effectExtent l="0" t="0" r="0" b="0"/>
            <wp:docPr id="84" name="Imagen 84" descr="http://s03.s3c.es/imag/_v0/800x533/c/6/1/proportion-eurozone-jobl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800x533/c/6/1/proportion-eurozone-jobless.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92800" cy="3359150"/>
                    </a:xfrm>
                    <a:prstGeom prst="rect">
                      <a:avLst/>
                    </a:prstGeom>
                    <a:noFill/>
                    <a:ln>
                      <a:noFill/>
                    </a:ln>
                  </pic:spPr>
                </pic:pic>
              </a:graphicData>
            </a:graphic>
          </wp:inline>
        </w:drawing>
      </w:r>
    </w:p>
    <w:p w:rsidR="00537DE2" w:rsidRDefault="00537DE2" w:rsidP="00537DE2">
      <w:pPr>
        <w:pStyle w:val="selectionshareable"/>
        <w:shd w:val="clear" w:color="auto" w:fill="FFFFFF"/>
        <w:spacing w:before="0" w:beforeAutospacing="0" w:after="300" w:afterAutospacing="0"/>
        <w:jc w:val="both"/>
        <w:textAlignment w:val="baseline"/>
        <w:rPr>
          <w:b/>
          <w:bCs/>
          <w:color w:val="000000"/>
        </w:rPr>
      </w:pPr>
    </w:p>
    <w:p w:rsidR="00537DE2" w:rsidRPr="003D7985" w:rsidRDefault="00537DE2" w:rsidP="00537DE2">
      <w:pPr>
        <w:pStyle w:val="selectionshareable"/>
        <w:shd w:val="clear" w:color="auto" w:fill="FFFFFF"/>
        <w:spacing w:before="0" w:beforeAutospacing="0" w:after="300" w:afterAutospacing="0"/>
        <w:jc w:val="both"/>
        <w:textAlignment w:val="baseline"/>
        <w:rPr>
          <w:color w:val="000000"/>
        </w:rPr>
      </w:pPr>
      <w:r w:rsidRPr="003D7985">
        <w:rPr>
          <w:bCs/>
          <w:color w:val="000000"/>
        </w:rPr>
        <w:t>España: curar heridas</w:t>
      </w:r>
    </w:p>
    <w:p w:rsidR="00537DE2"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En España, donde los sindicatos y las patronales actualmente están en conversaciones sobre las remuneraciones del próximo año, hay señales incipientes de que los au</w:t>
      </w:r>
      <w:r>
        <w:rPr>
          <w:color w:val="000000"/>
        </w:rPr>
        <w:t>mentos podrían estar en camino.</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El crecimiento anual de sueldos y salarios españoles desde que la zona euro salió de la recesión en 2013 ha promediado apenas el 0,8%. Sin embargo, la economía, la cuarta del bloque en tamaño, crecerá al menos un 3% este año, y los precios al consumidor están subiendo de nuevo después de dos años de deflación.</w:t>
      </w:r>
    </w:p>
    <w:p w:rsidR="00537DE2" w:rsidRPr="00AB3697" w:rsidRDefault="00537DE2" w:rsidP="00537DE2">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lastRenderedPageBreak/>
        <w:t>Italia: dos frentes</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Los trabajadores italianos al parecer se enfrentarán a una batalla mucho más dura. El Gobierno y los sindicatos actualmente están negociando pequeños aumentos salariales para los empleados estatales, pero esto después de años de congelamiento, y el margen para un mayor incremento ya sea en el sector público o el privado se ve limitado por las perspectivas económicas. El crecimiento de los salarios promedia un 0,3% desde 2013.</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noProof/>
          <w:color w:val="000000"/>
        </w:rPr>
        <w:drawing>
          <wp:inline distT="0" distB="0" distL="0" distR="0" wp14:anchorId="00A14366" wp14:editId="45A344EB">
            <wp:extent cx="5708650" cy="3060700"/>
            <wp:effectExtent l="0" t="0" r="6350" b="6350"/>
            <wp:docPr id="85" name="Imagen 85" descr="http://s03.s3c.es/imag/_v0/800x450/e/3/4/salarios-espana-italia-fran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3.s3c.es/imag/_v0/800x450/e/3/4/salarios-espana-italia-francia.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08650" cy="3060700"/>
                    </a:xfrm>
                    <a:prstGeom prst="rect">
                      <a:avLst/>
                    </a:prstGeom>
                    <a:noFill/>
                    <a:ln>
                      <a:noFill/>
                    </a:ln>
                  </pic:spPr>
                </pic:pic>
              </a:graphicData>
            </a:graphic>
          </wp:inline>
        </w:drawing>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Se prevé que la tercera mayor economía de la región crezca un 1,2% este año y sólo un 1% en 2018, de acuerdo con las estimaciones recabadas por Bloomberg. Riccardo Sanna, economista jefe del principal sindicato de trabajadores de Italia, CGIL, dice que el Gobierno debe poner fin a la congelación de la contratación e impulsar la inversión.</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Pr>
          <w:color w:val="000000"/>
        </w:rPr>
        <w:t>“</w:t>
      </w:r>
      <w:r w:rsidRPr="00AB3697">
        <w:rPr>
          <w:color w:val="000000"/>
        </w:rPr>
        <w:t>Tenemos que actuar en dos frentes: el primero es el papel clásico del sindicato obrero que es naturalme</w:t>
      </w:r>
      <w:r>
        <w:rPr>
          <w:color w:val="000000"/>
        </w:rPr>
        <w:t>nte reclamar salarios más altos”, dijo. “</w:t>
      </w:r>
      <w:r w:rsidRPr="00AB3697">
        <w:rPr>
          <w:color w:val="000000"/>
        </w:rPr>
        <w:t>El otro pilar de nuestra acción debe ser, obviamente, la c</w:t>
      </w:r>
      <w:r>
        <w:rPr>
          <w:color w:val="000000"/>
        </w:rPr>
        <w:t>reación de empleo”</w:t>
      </w:r>
      <w:r w:rsidRPr="00AB3697">
        <w:rPr>
          <w:color w:val="000000"/>
        </w:rPr>
        <w:t>.</w:t>
      </w:r>
    </w:p>
    <w:p w:rsidR="00537DE2" w:rsidRPr="00AB3697" w:rsidRDefault="00537DE2" w:rsidP="00537DE2">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Francia: Macron contra los aumentos</w:t>
      </w:r>
    </w:p>
    <w:p w:rsidR="00537DE2" w:rsidRDefault="00537DE2" w:rsidP="00537DE2">
      <w:pPr>
        <w:pStyle w:val="selectionshareable"/>
        <w:shd w:val="clear" w:color="auto" w:fill="FFFFFF"/>
        <w:spacing w:before="0" w:beforeAutospacing="0" w:after="0" w:afterAutospacing="0"/>
        <w:jc w:val="both"/>
        <w:textAlignment w:val="baseline"/>
        <w:rPr>
          <w:color w:val="000000"/>
        </w:rPr>
      </w:pPr>
      <w:r w:rsidRPr="00AB3697">
        <w:rPr>
          <w:color w:val="000000"/>
        </w:rPr>
        <w:t>En la segunda economía de la zona del euro, los sindicatos franceses deben enfrentarse a un nuevo presidente que ya ha cancelado un aumento de sueldo para los trabajadores del sector público. Emmanuel Macron también está emprendiendo una revisión de las leyes laborales para debilitar la negociación central y trasladar las negociaciones a nivel de empresa, una forma de flexibilización interna que ha demostrado ser más resistente ante los </w:t>
      </w:r>
      <w:r w:rsidRPr="00AB3697">
        <w:rPr>
          <w:i/>
          <w:iCs/>
          <w:color w:val="000000"/>
          <w:bdr w:val="none" w:sz="0" w:space="0" w:color="auto" w:frame="1"/>
        </w:rPr>
        <w:t>shocks</w:t>
      </w:r>
      <w:r w:rsidRPr="00AB3697">
        <w:rPr>
          <w:color w:val="000000"/>
        </w:rPr>
        <w:t> económicos.</w:t>
      </w:r>
    </w:p>
    <w:p w:rsidR="00537DE2" w:rsidRPr="00AB3697" w:rsidRDefault="00537DE2" w:rsidP="00537DE2">
      <w:pPr>
        <w:pStyle w:val="selectionshareable"/>
        <w:shd w:val="clear" w:color="auto" w:fill="FFFFFF"/>
        <w:spacing w:before="0" w:beforeAutospacing="0" w:after="0" w:afterAutospacing="0"/>
        <w:jc w:val="both"/>
        <w:textAlignment w:val="baseline"/>
        <w:rPr>
          <w:color w:val="000000"/>
        </w:rPr>
      </w:pP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Los empleados del Estado conforman alrededor de un quinto de los trabajadores franceses y el gasto público representa más del 56% de la economía, lo que significa que la política de remuneraciones de Macron repercutirá en todo el sector privado. El crecimiento salarial ha promediado un 1,6% en los últimos cuatro años.</w:t>
      </w:r>
    </w:p>
    <w:p w:rsidR="00537DE2" w:rsidRPr="00AB3697" w:rsidRDefault="00537DE2" w:rsidP="00537DE2">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lastRenderedPageBreak/>
        <w:t>Alemania: dinero no lo es todo</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Si hay una economía de la zona euro que muestra lo difícil que es poner en marcha el crecimiento de los salarios en la era posterior a la crisis, es la más grande de todas: Alemania.</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Los trabajadores alemanes tienen más poder de negociación que otros, gracias a un desempleo en mínimos récord y al auge de las exportaciones, pero el crecimiento anual de los salarios desde 2013 sólo ha sido del 2,1%. Los datos del jueves mostraron una inflación de 1,6%.</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El sindicato de la industria metalúrgica y electrónica del país, con 3,8 millones de afiliados, pondrá a prueba el estado de ánimo este otoño cuando comience a elaborar demandas salariales.</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Pr>
          <w:color w:val="000000"/>
        </w:rPr>
        <w:t>“</w:t>
      </w:r>
      <w:r w:rsidRPr="00AB3697">
        <w:rPr>
          <w:color w:val="000000"/>
        </w:rPr>
        <w:t>El fruto de nuestras exportaciones no se está trasladando a</w:t>
      </w:r>
      <w:r>
        <w:rPr>
          <w:color w:val="000000"/>
        </w:rPr>
        <w:t>decuadamente a los trabajadores”</w:t>
      </w:r>
      <w:r w:rsidRPr="00AB3697">
        <w:rPr>
          <w:color w:val="000000"/>
        </w:rPr>
        <w:t>, comenta Gustav Horn, director de una fundación de investigación vinculada a la C</w:t>
      </w:r>
      <w:r>
        <w:rPr>
          <w:color w:val="000000"/>
        </w:rPr>
        <w:t>onfederación Sindical Alemana. “</w:t>
      </w:r>
      <w:r w:rsidRPr="00AB3697">
        <w:rPr>
          <w:color w:val="000000"/>
        </w:rPr>
        <w:t>Aumentar los salarios sería útil para aumentar el poder adquisitivo que luego</w:t>
      </w:r>
      <w:r>
        <w:rPr>
          <w:color w:val="000000"/>
        </w:rPr>
        <w:t xml:space="preserve"> se traduce en un mayor consumo”</w:t>
      </w:r>
      <w:r w:rsidRPr="00AB3697">
        <w:rPr>
          <w:color w:val="000000"/>
        </w:rPr>
        <w:t>.</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Si bien el banco central del país dice que el crecimiento salarial debería mejorar el próximo año, Horn ve un problema en la presión a la baja que genera la infrautilización de empleados a los que les gustaría trabajar más más horas, una tendencia creciente.</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Alemania también demuestra que el dinero no lo es todo. Más de la mitad de los afiliados al sindicato ferroviario y de transporte decidieron renunciar a un 2,6% de aumento de sueldo a partir del próximo año con el fin de tener seis días más de vacaciones.</w:t>
      </w:r>
    </w:p>
    <w:p w:rsidR="00537DE2" w:rsidRPr="00AB3697" w:rsidRDefault="00537DE2" w:rsidP="00537DE2">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AB3697">
        <w:rPr>
          <w:rFonts w:ascii="Times New Roman" w:hAnsi="Times New Roman" w:cs="Times New Roman"/>
          <w:b w:val="0"/>
          <w:bCs w:val="0"/>
          <w:color w:val="000000"/>
          <w:sz w:val="24"/>
          <w:szCs w:val="24"/>
        </w:rPr>
        <w:t>Ser pacientes</w:t>
      </w:r>
    </w:p>
    <w:p w:rsidR="00537DE2" w:rsidRPr="00AB3697" w:rsidRDefault="00537DE2" w:rsidP="00537DE2">
      <w:pPr>
        <w:pStyle w:val="selectionshareable"/>
        <w:shd w:val="clear" w:color="auto" w:fill="FFFFFF"/>
        <w:spacing w:before="0" w:beforeAutospacing="0" w:after="300" w:afterAutospacing="0"/>
        <w:jc w:val="both"/>
        <w:textAlignment w:val="baseline"/>
        <w:rPr>
          <w:color w:val="000000"/>
        </w:rPr>
      </w:pPr>
      <w:r w:rsidRPr="00AB3697">
        <w:rPr>
          <w:color w:val="000000"/>
        </w:rPr>
        <w:t>El bajo nivel de remuneración es, en cierta medida, un fenómeno mundial, incluso en los países con mercados laborales en pleno empleo. El economista jefe del BCE, Peter Praet, dice que la relación entre el desempleo y los salarios no se ha roto sino que se ha convertido en un proceso más lento que requiere paciencia. Eso es algo que a los sindicatos les resultará difícil escuchar.</w:t>
      </w:r>
    </w:p>
    <w:p w:rsidR="00537DE2" w:rsidRPr="00C943AF" w:rsidRDefault="00537DE2" w:rsidP="00537DE2">
      <w:pPr>
        <w:pStyle w:val="NormalWeb"/>
        <w:shd w:val="clear" w:color="auto" w:fill="FFFFFF"/>
        <w:spacing w:after="0"/>
        <w:jc w:val="both"/>
        <w:textAlignment w:val="baseline"/>
        <w:rPr>
          <w:b/>
          <w:color w:val="FF0000"/>
        </w:rPr>
      </w:pPr>
      <w:r w:rsidRPr="00C943AF">
        <w:rPr>
          <w:b/>
          <w:color w:val="FF0000"/>
        </w:rPr>
        <w:t>Comisión Europea - Comunicado de prensa</w:t>
      </w:r>
    </w:p>
    <w:p w:rsidR="00537DE2" w:rsidRPr="006C14E2" w:rsidRDefault="00537DE2" w:rsidP="00537DE2">
      <w:pPr>
        <w:pStyle w:val="NormalWeb"/>
        <w:shd w:val="clear" w:color="auto" w:fill="FFFFFF"/>
        <w:spacing w:after="0"/>
        <w:jc w:val="both"/>
        <w:textAlignment w:val="baseline"/>
        <w:rPr>
          <w:u w:val="single"/>
        </w:rPr>
      </w:pPr>
      <w:r>
        <w:t xml:space="preserve">- </w:t>
      </w:r>
      <w:r w:rsidRPr="0096221C">
        <w:rPr>
          <w:u w:val="single"/>
        </w:rPr>
        <w:t xml:space="preserve">Evolución social y del empleo en Europa: el estudio de 2017 muestra tendencias positivas, pero pone de relieve la elevada carga que recae sobre </w:t>
      </w:r>
      <w:r w:rsidRPr="006C14E2">
        <w:rPr>
          <w:u w:val="single"/>
        </w:rPr>
        <w:t>los jóvenes</w:t>
      </w:r>
      <w:r>
        <w:t xml:space="preserve"> (</w:t>
      </w:r>
      <w:r w:rsidRPr="006C14E2">
        <w:t>Bruselas</w:t>
      </w:r>
      <w:r>
        <w:t xml:space="preserve">, </w:t>
      </w:r>
      <w:r w:rsidRPr="006C14E2">
        <w:rPr>
          <w:b/>
        </w:rPr>
        <w:t>17/7/17</w:t>
      </w:r>
      <w:r>
        <w:t>)</w:t>
      </w:r>
    </w:p>
    <w:p w:rsidR="00537DE2" w:rsidRPr="0096221C" w:rsidRDefault="00537DE2" w:rsidP="00537DE2">
      <w:pPr>
        <w:pStyle w:val="NormalWeb"/>
        <w:shd w:val="clear" w:color="auto" w:fill="FFFFFF"/>
        <w:spacing w:after="0"/>
        <w:jc w:val="both"/>
        <w:textAlignment w:val="baseline"/>
        <w:rPr>
          <w:u w:val="single"/>
        </w:rPr>
      </w:pPr>
      <w:r w:rsidRPr="0096221C">
        <w:rPr>
          <w:u w:val="single"/>
        </w:rPr>
        <w:t>La Comisión ha publicado hoy la edición de 2017 de su estudio anual sobre la evolución social y del empleo en Europa (ESDE).</w:t>
      </w:r>
    </w:p>
    <w:p w:rsidR="00537DE2" w:rsidRPr="0096221C" w:rsidRDefault="00537DE2" w:rsidP="00537DE2">
      <w:pPr>
        <w:pStyle w:val="NormalWeb"/>
        <w:shd w:val="clear" w:color="auto" w:fill="FFFFFF"/>
        <w:spacing w:after="0"/>
        <w:jc w:val="both"/>
        <w:textAlignment w:val="baseline"/>
        <w:rPr>
          <w:u w:val="single"/>
        </w:rPr>
      </w:pPr>
      <w:r w:rsidRPr="0096221C">
        <w:rPr>
          <w:u w:val="single"/>
        </w:rPr>
        <w:t>La edición de este año confirma las tendencias positivas en el mercado de trabajo y en el ámbito social, así como un crecimiento económico constante. Con más de 234 millones de personas que tienen un puesto de trabajo, el empleo en la UE nunca ha sido tan elevado como en la actualidad, y la tasa de desempleo es la más baja desde diciembre de 2008</w:t>
      </w:r>
      <w:r w:rsidRPr="00C943AF">
        <w:t xml:space="preserve">. </w:t>
      </w:r>
      <w:r w:rsidRPr="0096221C">
        <w:rPr>
          <w:u w:val="single"/>
        </w:rPr>
        <w:t>Desde 2013, se han creado diez millones de puestos de trabajo en la UE.</w:t>
      </w:r>
      <w:r w:rsidRPr="00C943AF">
        <w:t xml:space="preserve"> </w:t>
      </w:r>
      <w:r w:rsidRPr="0096221C">
        <w:rPr>
          <w:color w:val="FF0000"/>
          <w:u w:val="single"/>
        </w:rPr>
        <w:t xml:space="preserve">Sin embargo, más allá del progreso social y económico general, los datos revelan que las generaciones más jóvenes soportan una carga particularmente elevada: suelen tener más dificultades para encontrar </w:t>
      </w:r>
      <w:r w:rsidRPr="0096221C">
        <w:rPr>
          <w:color w:val="FF0000"/>
          <w:u w:val="single"/>
        </w:rPr>
        <w:lastRenderedPageBreak/>
        <w:t>trabajo, están más expuestos a formas de empleo atípicas y precaria</w:t>
      </w:r>
      <w:r w:rsidR="00201B78">
        <w:rPr>
          <w:color w:val="FF0000"/>
          <w:u w:val="single"/>
        </w:rPr>
        <w:t>s</w:t>
      </w:r>
      <w:r w:rsidRPr="0096221C">
        <w:rPr>
          <w:color w:val="FF0000"/>
          <w:u w:val="single"/>
        </w:rPr>
        <w:t>, incluidos los contratos temporales, lo que puede dar lugar a una menor cobertura de protección social. También es probable que reciban pensiones más bajas, respecto a los salarios</w:t>
      </w:r>
      <w:r w:rsidRPr="00C943AF">
        <w:t>.</w:t>
      </w:r>
      <w:r>
        <w:t xml:space="preserve"> </w:t>
      </w:r>
      <w:r w:rsidRPr="0096221C">
        <w:rPr>
          <w:u w:val="single"/>
        </w:rPr>
        <w:t>Por eso el estudio ESDE de 2017 se centra en la equidad intergeneracional: tenemos que asegurarnos de que todas las generaciones puedan beneficiarse de la actual evolución económica favorable.</w:t>
      </w:r>
    </w:p>
    <w:p w:rsidR="00537DE2" w:rsidRPr="00C943AF" w:rsidRDefault="00537DE2" w:rsidP="00537DE2">
      <w:pPr>
        <w:pStyle w:val="NormalWeb"/>
        <w:shd w:val="clear" w:color="auto" w:fill="FFFFFF"/>
        <w:spacing w:after="0"/>
        <w:jc w:val="both"/>
        <w:textAlignment w:val="baseline"/>
      </w:pPr>
      <w:r w:rsidRPr="00C943AF">
        <w:t>Marianne Thyssen, comisaria de Empleo, Asuntos Sociales, Capacidades y Movi</w:t>
      </w:r>
      <w:r>
        <w:t>lidad Laboral, ha manifestado: “</w:t>
      </w:r>
      <w:r w:rsidRPr="00C943AF">
        <w:t xml:space="preserve">El presente estudio anual pone de manifiesto una vez más que nos encaminamos con determinación hacia un mayor crecimiento y empleo. Sin embargo, </w:t>
      </w:r>
      <w:r w:rsidRPr="0096221C">
        <w:rPr>
          <w:color w:val="FF0000"/>
          <w:u w:val="single"/>
        </w:rPr>
        <w:t>es posible que los jóvenes de hoy y sus hijos acaben teniendo una situación peor que la de sus padres</w:t>
      </w:r>
      <w:r w:rsidRPr="00C943AF">
        <w:t xml:space="preserve">. Esto no es lo que queremos. Es necesario actuar con rapidez. Con el pilar europeo de derechos sociales queremos preservar y mejorar nuestra normativa social y nuestras condiciones de vida </w:t>
      </w:r>
      <w:r>
        <w:t>para las generaciones futuras”.</w:t>
      </w:r>
    </w:p>
    <w:p w:rsidR="00537DE2" w:rsidRPr="0096221C" w:rsidRDefault="00537DE2" w:rsidP="00537DE2">
      <w:pPr>
        <w:pStyle w:val="NormalWeb"/>
        <w:shd w:val="clear" w:color="auto" w:fill="FFFFFF"/>
        <w:spacing w:after="0"/>
        <w:jc w:val="both"/>
        <w:textAlignment w:val="baseline"/>
        <w:rPr>
          <w:color w:val="FF0000"/>
          <w:u w:val="single"/>
        </w:rPr>
      </w:pPr>
      <w:r w:rsidRPr="0096221C">
        <w:rPr>
          <w:color w:val="FF0000"/>
          <w:u w:val="single"/>
        </w:rPr>
        <w:t>El informe muestra que, a pesar de una mejora constante del nivel de vida en la UE, los jóvenes no se benefician de esta evolución positiva tanto como las generaciones de más edad. Además, a lo largo del tiempo la participación de los grupos de edad más jóvenes en la renta del trabajo ha disminuido. Estos retos afectan a las decisiones de las parejas jóvenes, incluso en lo que respecta al hecho de tener hijos y de comprar una casa. A su vez, esto puede tener consecuencias negativas sobre las tasas de fertilidad y, en consecuencia, sobre la sostenibilidad de los sistemas de pensiones y el crecimiento.</w:t>
      </w:r>
    </w:p>
    <w:p w:rsidR="00537DE2" w:rsidRPr="0096221C" w:rsidRDefault="00537DE2" w:rsidP="00537DE2">
      <w:pPr>
        <w:pStyle w:val="NormalWeb"/>
        <w:shd w:val="clear" w:color="auto" w:fill="FFFFFF"/>
        <w:spacing w:after="0"/>
        <w:jc w:val="both"/>
        <w:textAlignment w:val="baseline"/>
        <w:rPr>
          <w:u w:val="single"/>
        </w:rPr>
      </w:pPr>
      <w:r w:rsidRPr="0096221C">
        <w:rPr>
          <w:u w:val="single"/>
        </w:rPr>
        <w:t>Se prevé que la población en edad de trabajar disminuya un 0,3 % cada año hasta 2060. Esto significa que una mano de obra menos numerosa tendrá que mantener el actual camino hacia el crecimiento. También significa que, al mismo tiempo, un número menor de contribuyentes cotiza</w:t>
      </w:r>
      <w:r>
        <w:rPr>
          <w:u w:val="single"/>
        </w:rPr>
        <w:t>rá a los sistemas de pensiones -</w:t>
      </w:r>
      <w:r w:rsidRPr="0096221C">
        <w:rPr>
          <w:u w:val="single"/>
        </w:rPr>
        <w:t>en muchos casos con cotizaciones inferiores o irregulares, ya que no corresponderán a un trabajo a tiempo com</w:t>
      </w:r>
      <w:r>
        <w:rPr>
          <w:u w:val="single"/>
        </w:rPr>
        <w:t>pleto ni/o a un trabajo clásico-</w:t>
      </w:r>
      <w:r w:rsidRPr="0096221C">
        <w:rPr>
          <w:u w:val="single"/>
        </w:rPr>
        <w:t>, mientras que más pensionistas dependerán de ellos. Por consiguiente, parece que los trabajadores jóvenes de hoy y las generaciones futuras se enfrentan a una doble carga resultante del cambio demográfico y de la necesidad de garantizar la sostenibilidad de los sistemas de pensiones.</w:t>
      </w:r>
    </w:p>
    <w:p w:rsidR="00537DE2" w:rsidRPr="00C943AF" w:rsidRDefault="00537DE2" w:rsidP="00537DE2">
      <w:pPr>
        <w:pStyle w:val="NormalWeb"/>
        <w:shd w:val="clear" w:color="auto" w:fill="FFFFFF"/>
        <w:spacing w:after="0"/>
        <w:jc w:val="both"/>
        <w:textAlignment w:val="baseline"/>
      </w:pPr>
      <w:r w:rsidRPr="00C943AF">
        <w:t>Siguientes pasos</w:t>
      </w:r>
    </w:p>
    <w:p w:rsidR="00537DE2" w:rsidRPr="0096221C" w:rsidRDefault="00537DE2" w:rsidP="00537DE2">
      <w:pPr>
        <w:pStyle w:val="NormalWeb"/>
        <w:shd w:val="clear" w:color="auto" w:fill="FFFFFF"/>
        <w:spacing w:after="0"/>
        <w:jc w:val="both"/>
        <w:textAlignment w:val="baseline"/>
        <w:rPr>
          <w:color w:val="FF0000"/>
          <w:u w:val="single"/>
        </w:rPr>
      </w:pPr>
      <w:r w:rsidRPr="0096221C">
        <w:rPr>
          <w:color w:val="FF0000"/>
          <w:u w:val="single"/>
        </w:rPr>
        <w:t>Los responsables políticos pueden anticipar esos cambios y mitigarlos de varias formas. En primer lugar, tenemos que aprovechar plenamente nuestro potencial humano en el mercado laboral, activando y dotando a todos los grupos generacionales de las de capacidades adecuadas y velando por que haya un equilibrio entre la duración de su vida laboral y sus expectativas de vida. Los esfuerzos políticos dirigidos a un incremento de la fertilidad y a una gestión eficaz de las migraciones también pueden ayudar, así como el apoyo a la innovación y una mayor eficacia en los gastos de inversión destinados a las competencias y la formación de los jóvenes y de las personas de más edad.</w:t>
      </w:r>
    </w:p>
    <w:p w:rsidR="00537DE2" w:rsidRDefault="00537DE2" w:rsidP="00537DE2">
      <w:pPr>
        <w:pStyle w:val="NormalWeb"/>
        <w:shd w:val="clear" w:color="auto" w:fill="FFFFFF"/>
        <w:spacing w:after="0"/>
        <w:jc w:val="both"/>
        <w:textAlignment w:val="baseline"/>
        <w:rPr>
          <w:color w:val="FF0000"/>
          <w:u w:val="single"/>
        </w:rPr>
      </w:pPr>
      <w:r w:rsidRPr="0096221C">
        <w:rPr>
          <w:color w:val="FF0000"/>
          <w:u w:val="single"/>
        </w:rPr>
        <w:t>Por último, los interlocutores sociales pueden contribuir significativamente a salvar la brecha entre los más jóvenes y los trabajadores de más edad a fin de promover un mercado laboral más justo para ambos. Esto incluye promover el aprendizaje permanente, conceder prestaciones de protección social y participar en el diseño y la ejecución de la legislación sobre protección del empleo y de las políticas activas del mercado laboral.</w:t>
      </w:r>
    </w:p>
    <w:p w:rsidR="00165D54" w:rsidRPr="0096221C" w:rsidRDefault="00165D54" w:rsidP="00537DE2">
      <w:pPr>
        <w:pStyle w:val="NormalWeb"/>
        <w:shd w:val="clear" w:color="auto" w:fill="FFFFFF"/>
        <w:spacing w:after="0"/>
        <w:jc w:val="both"/>
        <w:textAlignment w:val="baseline"/>
        <w:rPr>
          <w:color w:val="FF0000"/>
          <w:u w:val="single"/>
        </w:rPr>
      </w:pPr>
    </w:p>
    <w:p w:rsidR="00537DE2" w:rsidRPr="00C943AF" w:rsidRDefault="00537DE2" w:rsidP="00537DE2">
      <w:pPr>
        <w:pStyle w:val="NormalWeb"/>
        <w:shd w:val="clear" w:color="auto" w:fill="FFFFFF"/>
        <w:spacing w:after="0"/>
        <w:jc w:val="both"/>
        <w:textAlignment w:val="baseline"/>
      </w:pPr>
      <w:r w:rsidRPr="00C943AF">
        <w:lastRenderedPageBreak/>
        <w:t>Antecedentes</w:t>
      </w:r>
    </w:p>
    <w:p w:rsidR="00537DE2" w:rsidRPr="0096221C" w:rsidRDefault="00537DE2" w:rsidP="00537DE2">
      <w:pPr>
        <w:pStyle w:val="NormalWeb"/>
        <w:shd w:val="clear" w:color="auto" w:fill="FFFFFF"/>
        <w:spacing w:after="0"/>
        <w:jc w:val="both"/>
        <w:textAlignment w:val="baseline"/>
        <w:rPr>
          <w:color w:val="FF0000"/>
          <w:u w:val="single"/>
        </w:rPr>
      </w:pPr>
      <w:r w:rsidRPr="00C943AF">
        <w:t xml:space="preserve">En el estudio anual sobre la evolución del empleo y de la situación social se informa sobre las últimas tendencias en materia social y de empleo, y se exponen los retos futuros y las posibles respuestas políticas. </w:t>
      </w:r>
      <w:r w:rsidRPr="0096221C">
        <w:rPr>
          <w:color w:val="FF0000"/>
          <w:u w:val="single"/>
        </w:rPr>
        <w:t>Es el principal informe de la Comisión Europea que facilita datos y análisis y examina las tendencias actuales y futuras del mercado laboral.</w:t>
      </w:r>
    </w:p>
    <w:p w:rsidR="00537DE2" w:rsidRPr="00C943AF" w:rsidRDefault="00537DE2" w:rsidP="00537DE2">
      <w:pPr>
        <w:pStyle w:val="NormalWeb"/>
        <w:shd w:val="clear" w:color="auto" w:fill="FFFFFF"/>
        <w:spacing w:after="0"/>
        <w:jc w:val="both"/>
        <w:textAlignment w:val="baseline"/>
      </w:pPr>
      <w:r w:rsidRPr="00C943AF">
        <w:t>En los informes anuales ESDE hay muchos ejemplos concretos de cómo la Comisión intenta responder a los retos planteados. Por ejemplo, el pilar europeo de derechos sociales sirve para orientar hacia unos mercados laborales justos y que funcionen correctamente. Está dirigido a garantizar que nuestros modelos sociales sean aptos para el siglo XXI, especialmente en el contexto del envejecimiento de la sociedad y la digitalización. Las iniciativas complementarias, como las consultas de los interlocutores sociales sobre la modernización de los contratos laborales y el acceso a la protección social, tienen como finalidad clarificar las condiciones de trabajo y la protección social también para las modalidades de empleo atípicas.</w:t>
      </w:r>
    </w:p>
    <w:p w:rsidR="00537DE2" w:rsidRPr="00C943AF" w:rsidRDefault="00537DE2" w:rsidP="00537DE2">
      <w:pPr>
        <w:pStyle w:val="NormalWeb"/>
        <w:shd w:val="clear" w:color="auto" w:fill="FFFFFF"/>
        <w:spacing w:after="0"/>
        <w:jc w:val="both"/>
        <w:textAlignment w:val="baseline"/>
      </w:pPr>
      <w:r w:rsidRPr="00C943AF">
        <w:t xml:space="preserve">Invertir en las personas y capacitarlas para que aprovechen las oportunidades de empleo de calidad es exactamente el objetivo de la </w:t>
      </w:r>
      <w:r>
        <w:rPr>
          <w:b/>
          <w:color w:val="FF0000"/>
          <w:u w:val="single"/>
        </w:rPr>
        <w:t>“</w:t>
      </w:r>
      <w:r w:rsidRPr="0096221C">
        <w:rPr>
          <w:b/>
          <w:color w:val="FF0000"/>
          <w:u w:val="single"/>
        </w:rPr>
        <w:t xml:space="preserve">Nueva Agenda de Capacidades para </w:t>
      </w:r>
      <w:r>
        <w:rPr>
          <w:b/>
          <w:color w:val="FF0000"/>
          <w:u w:val="single"/>
        </w:rPr>
        <w:t>Europa”</w:t>
      </w:r>
      <w:r w:rsidRPr="0096221C">
        <w:rPr>
          <w:b/>
          <w:color w:val="FF0000"/>
          <w:u w:val="single"/>
        </w:rPr>
        <w:t>.</w:t>
      </w:r>
      <w:r w:rsidRPr="0096221C">
        <w:rPr>
          <w:color w:val="FF0000"/>
        </w:rPr>
        <w:t xml:space="preserve"> </w:t>
      </w:r>
      <w:r w:rsidRPr="00C943AF">
        <w:t>Tiene por objeto apoyar el desarrollo de las competencias de los ciudadanos y prepararlos para los cambios en el mundo laboral.</w:t>
      </w:r>
    </w:p>
    <w:p w:rsidR="00537DE2" w:rsidRPr="00C943AF" w:rsidRDefault="00537DE2" w:rsidP="00537DE2">
      <w:pPr>
        <w:pStyle w:val="NormalWeb"/>
        <w:shd w:val="clear" w:color="auto" w:fill="FFFFFF"/>
        <w:spacing w:after="0"/>
        <w:jc w:val="both"/>
        <w:textAlignment w:val="baseline"/>
      </w:pPr>
      <w:r w:rsidRPr="00C943AF">
        <w:t xml:space="preserve">Por último, </w:t>
      </w:r>
      <w:r w:rsidRPr="0096221C">
        <w:rPr>
          <w:u w:val="single"/>
        </w:rPr>
        <w:t>los esfuerzos desplegados por la Comisión para reducir el desempleo en general, y el desempleo juvenil en particular, están dando sus frutos. Desde el punto álgido de la crisis en 2013, en la UE hay 1,8 millones menos de jóvenes desempleados y 1 millón menos de jóvenes que no tienen trabajo, ni educación ni formación (los denominados ninis).</w:t>
      </w:r>
      <w:r w:rsidRPr="00C943AF">
        <w:t xml:space="preserve"> Con la prórroga de la Garantía Juvenil, la garantía financiera complementaria de la Iniciativa de Empleo Juvenil y la iniciativa recientemente presentada Invertir en la Juventud Europea, la Comisión pretende maximizar las posibilidades de los jóvenes en el mercado laboral.</w:t>
      </w:r>
    </w:p>
    <w:p w:rsidR="00537DE2" w:rsidRDefault="00537DE2" w:rsidP="00537DE2">
      <w:pPr>
        <w:pStyle w:val="NormalWeb"/>
        <w:shd w:val="clear" w:color="auto" w:fill="FFFFFF"/>
        <w:spacing w:after="0"/>
        <w:jc w:val="both"/>
        <w:textAlignment w:val="baseline"/>
      </w:pPr>
      <w:r w:rsidRPr="00C73FB2">
        <w:t xml:space="preserve">- </w:t>
      </w:r>
      <w:r w:rsidRPr="00C73FB2">
        <w:rPr>
          <w:u w:val="single"/>
        </w:rPr>
        <w:t>Así perdieron su ventaja las economías desarrolladas</w:t>
      </w:r>
      <w:r>
        <w:t xml:space="preserve"> (Expansión - FT - </w:t>
      </w:r>
      <w:r w:rsidRPr="00C73FB2">
        <w:rPr>
          <w:b/>
        </w:rPr>
        <w:t>22/7/17</w:t>
      </w:r>
      <w:r>
        <w:t>)</w:t>
      </w:r>
    </w:p>
    <w:p w:rsidR="00537DE2" w:rsidRPr="00810EB9" w:rsidRDefault="00537DE2" w:rsidP="00537DE2">
      <w:pPr>
        <w:pStyle w:val="NormalWeb"/>
        <w:shd w:val="clear" w:color="auto" w:fill="FFFFFF"/>
        <w:spacing w:after="0"/>
        <w:jc w:val="both"/>
        <w:textAlignment w:val="baseline"/>
        <w:rPr>
          <w:lang w:val="en-GB"/>
        </w:rPr>
      </w:pPr>
      <w:r w:rsidRPr="00810EB9">
        <w:rPr>
          <w:lang w:val="en-GB"/>
        </w:rPr>
        <w:t>(P</w:t>
      </w:r>
      <w:r>
        <w:rPr>
          <w:lang w:val="en-GB"/>
        </w:rPr>
        <w:t>or Martin Wolf - Financial Times)</w:t>
      </w:r>
    </w:p>
    <w:p w:rsidR="00537DE2" w:rsidRPr="00877BAE" w:rsidRDefault="00537DE2" w:rsidP="00537DE2">
      <w:pPr>
        <w:pStyle w:val="NormalWeb"/>
        <w:shd w:val="clear" w:color="auto" w:fill="FFFFFF"/>
        <w:spacing w:after="0"/>
        <w:jc w:val="both"/>
        <w:textAlignment w:val="baseline"/>
        <w:rPr>
          <w:color w:val="FF0000"/>
          <w:u w:val="single"/>
        </w:rPr>
      </w:pPr>
      <w:r w:rsidRPr="00877BAE">
        <w:rPr>
          <w:color w:val="FF0000"/>
          <w:u w:val="single"/>
        </w:rPr>
        <w:t>¿Qué le sucede a la economía mundial? La transformación más importante de las últimas décadas ha sido el peso decreciente de las economías de altos ingresos en la actividad global.</w:t>
      </w:r>
    </w:p>
    <w:p w:rsidR="00537DE2" w:rsidRPr="00877BAE" w:rsidRDefault="004F6A3D" w:rsidP="00537DE2">
      <w:pPr>
        <w:pStyle w:val="NormalWeb"/>
        <w:shd w:val="clear" w:color="auto" w:fill="FFFFFF"/>
        <w:spacing w:after="0"/>
        <w:jc w:val="both"/>
        <w:textAlignment w:val="baseline"/>
        <w:rPr>
          <w:u w:val="single"/>
        </w:rPr>
      </w:pPr>
      <w:r>
        <w:rPr>
          <w:u w:val="single"/>
        </w:rPr>
        <w:t>La “gran divergencia”</w:t>
      </w:r>
      <w:r w:rsidR="00537DE2" w:rsidRPr="00877BAE">
        <w:rPr>
          <w:u w:val="single"/>
        </w:rPr>
        <w:t xml:space="preserve"> del s.XIX y principios del s.XX, cuando las economías actuales de altos ingresos dieron el salto frente al resto del mundo en términos de riqueza y poder, ha entrado en un rápido proceso de inversión</w:t>
      </w:r>
      <w:r w:rsidR="00537DE2">
        <w:t xml:space="preserve">. Donde antes hubo divergencia, presenciamos ahora una “gran convergencia”. Pero también es una convergencia limitada. </w:t>
      </w:r>
      <w:r w:rsidR="00537DE2" w:rsidRPr="00877BAE">
        <w:rPr>
          <w:u w:val="single"/>
        </w:rPr>
        <w:t>El cambio se debe al ascenso de Asia y, sobre todo, de China.</w:t>
      </w:r>
    </w:p>
    <w:p w:rsidR="00537DE2" w:rsidRPr="00877BAE" w:rsidRDefault="00537DE2" w:rsidP="00537DE2">
      <w:pPr>
        <w:pStyle w:val="NormalWeb"/>
        <w:shd w:val="clear" w:color="auto" w:fill="FFFFFF"/>
        <w:spacing w:after="0"/>
        <w:jc w:val="both"/>
        <w:textAlignment w:val="baseline"/>
        <w:rPr>
          <w:color w:val="FF0000"/>
          <w:u w:val="single"/>
        </w:rPr>
      </w:pPr>
      <w:r w:rsidRPr="00877BAE">
        <w:rPr>
          <w:u w:val="single"/>
        </w:rPr>
        <w:t>No hay nada que ilustre mejor el avance del gigante asiático como sus enormes ahorros. Estos son tan grandes debido por una parte al tamaño que ha alcanzado la economía y por otra a los cuantiosos ahorros acumulados por las empresas</w:t>
      </w:r>
      <w:r>
        <w:t xml:space="preserve">. </w:t>
      </w:r>
      <w:r w:rsidRPr="00877BAE">
        <w:rPr>
          <w:color w:val="FF0000"/>
          <w:u w:val="single"/>
        </w:rPr>
        <w:t>Es probable que la moneda, los mercados de capitales y las instituciones financieras de China adquieran una influencia tan grande en la economía mundial del s.XXI como la alcanzada por la moneda, los mercados de capitales y las instituciones financieras de EEUU en el s.XX.</w:t>
      </w:r>
    </w:p>
    <w:p w:rsidR="00537DE2" w:rsidRPr="00877BAE" w:rsidRDefault="00537DE2" w:rsidP="00537DE2">
      <w:pPr>
        <w:pStyle w:val="NormalWeb"/>
        <w:shd w:val="clear" w:color="auto" w:fill="FFFFFF"/>
        <w:spacing w:after="0"/>
        <w:jc w:val="both"/>
        <w:textAlignment w:val="baseline"/>
        <w:rPr>
          <w:u w:val="single"/>
        </w:rPr>
      </w:pPr>
      <w:r w:rsidRPr="00877BAE">
        <w:rPr>
          <w:u w:val="single"/>
        </w:rPr>
        <w:lastRenderedPageBreak/>
        <w:t>Los países emergentes y en vías de desarrollo no sólo han adquirido una importancia cada vez mayor en el PIB mundial, sino también en la población mundial. El peso menguante de los países de altos ingresos es dramático. En 2050, Naciones Unidas prevé que la aportación del África Subsahariana a la población global sea tan grande como la de todos los países de altos ingresos en 1950. Los retos que plantea esta inclinación de la población mundial hacia sus países más pobres son evidentes.</w:t>
      </w:r>
    </w:p>
    <w:p w:rsidR="00537DE2" w:rsidRDefault="00537DE2" w:rsidP="00537DE2">
      <w:pPr>
        <w:pStyle w:val="NormalWeb"/>
        <w:shd w:val="clear" w:color="auto" w:fill="FFFFFF"/>
        <w:spacing w:after="0"/>
        <w:jc w:val="both"/>
        <w:textAlignment w:val="baseline"/>
      </w:pPr>
      <w:r w:rsidRPr="00877BAE">
        <w:rPr>
          <w:u w:val="single"/>
        </w:rPr>
        <w:t>La convergencia económica y los cambios en la población son elementos centrales del panorama general económico. Un tercero es el cambio tecnológico</w:t>
      </w:r>
      <w:r>
        <w:t>. La convergencia del procesamiento de datos y la comunicación ha dado lugar a Internet, la tecnología más importante de nuestra era. El colapso del coste relativo de los semiconductores apuntala esta revolución tecnológica. Resulta enigmático (y preocupante) que parezca haberse ralentizado.</w:t>
      </w:r>
    </w:p>
    <w:p w:rsidR="00537DE2" w:rsidRDefault="00537DE2" w:rsidP="00537DE2">
      <w:pPr>
        <w:pStyle w:val="NormalWeb"/>
        <w:shd w:val="clear" w:color="auto" w:fill="FFFFFF"/>
        <w:spacing w:after="0"/>
        <w:jc w:val="both"/>
        <w:textAlignment w:val="baseline"/>
      </w:pPr>
      <w:r>
        <w:t>EEUU ha liderado los avances tecnológicos desde finales del s.XIX. Robert Gordon, un catedrático de ciencias sociales de la Universidad del Noroeste, ha mostrado que la nación no ha logrado igualar la espectacular productividad que consiguió entre 1920 y 1970. También muestra que la explosión del crecimiento de la productividad entre 1994 y 2014, a menudo atribuida a Internet, ha culminado en un periodo de productividad extremadamente baja. Los errores de medición parecen explicar en una proporción muy pequeña, en el mejor de los casos, esta inquietante ralentización. La débil inversión desde la crisis financiera es otro factor.</w:t>
      </w:r>
    </w:p>
    <w:p w:rsidR="00537DE2" w:rsidRDefault="00537DE2" w:rsidP="00537DE2">
      <w:pPr>
        <w:pStyle w:val="NormalWeb"/>
        <w:shd w:val="clear" w:color="auto" w:fill="FFFFFF"/>
        <w:spacing w:after="0"/>
        <w:jc w:val="both"/>
        <w:textAlignment w:val="baseline"/>
      </w:pPr>
      <w:r w:rsidRPr="00877BAE">
        <w:rPr>
          <w:color w:val="FF0000"/>
          <w:u w:val="single"/>
        </w:rPr>
        <w:t>La economía mundial no se está desglobalizando. Pero el rápido crecimiento del comercio y de los activos financieros y las deudas transfronterizos, en relación al PIB mundial, se ha detenido</w:t>
      </w:r>
      <w:r>
        <w:t>. En el caso de las finanzas, las explicaciones más plausibles son la aversión al riesgo y la regulación. En lo que se refiere al comercio, el último acto de liberalización comercial fue la incorporación de China a la Organización Mundial de Comercio, que se produjo allá por 2001. También es posible que muchas de las oportunidades facilitadas por la integración trasfronteriza de las cadenas de suministro estén ya agotadas.</w:t>
      </w:r>
    </w:p>
    <w:p w:rsidR="00537DE2" w:rsidRPr="00877BAE" w:rsidRDefault="00537DE2" w:rsidP="00537DE2">
      <w:pPr>
        <w:pStyle w:val="NormalWeb"/>
        <w:shd w:val="clear" w:color="auto" w:fill="FFFFFF"/>
        <w:spacing w:after="0"/>
        <w:jc w:val="both"/>
        <w:textAlignment w:val="baseline"/>
        <w:rPr>
          <w:color w:val="FF0000"/>
          <w:u w:val="single"/>
        </w:rPr>
      </w:pPr>
      <w:r w:rsidRPr="00877BAE">
        <w:rPr>
          <w:color w:val="FF0000"/>
          <w:u w:val="single"/>
        </w:rPr>
        <w:t>El rápido cambio en el poder económico relativo y la enorme variación en el tamaño relativo de las poblaciones definen nuestro mundo. Al mismo tiempo, las fuentes de dinamismo -el cambio tecnológico, el crecimiento de la productividad y la globalización- se están ralentizando, hasta un nivel preocupante. Uno de los resultados de ello, agravado por la crisis, ha sido el estancamiento de los ingresos reales en muchos países de altos ingresos.</w:t>
      </w:r>
    </w:p>
    <w:p w:rsidR="00537DE2" w:rsidRPr="00877BAE" w:rsidRDefault="00537DE2" w:rsidP="00537DE2">
      <w:pPr>
        <w:pStyle w:val="NormalWeb"/>
        <w:shd w:val="clear" w:color="auto" w:fill="FFFFFF"/>
        <w:spacing w:after="0"/>
        <w:jc w:val="both"/>
        <w:textAlignment w:val="baseline"/>
        <w:rPr>
          <w:color w:val="FF0000"/>
          <w:u w:val="single"/>
        </w:rPr>
      </w:pPr>
      <w:r w:rsidRPr="00877BAE">
        <w:rPr>
          <w:color w:val="FF0000"/>
          <w:u w:val="single"/>
        </w:rPr>
        <w:t>La creciente presión del populismo en economías de altos ingresos hace mucho más difícil gestionar estos cambios. Uno de los aspectos que merece una mención destacada es la evolución plana o decreciente de los ingresos desde la crisis financiera. Hasta dos tercios de la población de muchos países de altos ingresos parece haber tenido unos ingresos reales planos o más bajos entre 2005 y 2014. No sorprende que tantos votantes estén enfadados. No están acostumbrados a ello, ni desean acostumbrarse.</w:t>
      </w:r>
    </w:p>
    <w:p w:rsidR="00537DE2" w:rsidRDefault="00537DE2" w:rsidP="00537DE2">
      <w:pPr>
        <w:pStyle w:val="NormalWeb"/>
        <w:shd w:val="clear" w:color="auto" w:fill="FFFFFF"/>
        <w:spacing w:after="0"/>
        <w:jc w:val="both"/>
        <w:textAlignment w:val="baseline"/>
      </w:pPr>
      <w:r>
        <w:t>La expansión de Asia</w:t>
      </w:r>
    </w:p>
    <w:p w:rsidR="00537DE2" w:rsidRPr="00877BAE" w:rsidRDefault="00537DE2" w:rsidP="00537DE2">
      <w:pPr>
        <w:pStyle w:val="NormalWeb"/>
        <w:shd w:val="clear" w:color="auto" w:fill="FFFFFF"/>
        <w:spacing w:after="0"/>
        <w:jc w:val="both"/>
        <w:textAlignment w:val="baseline"/>
        <w:rPr>
          <w:color w:val="FF0000"/>
          <w:u w:val="single"/>
        </w:rPr>
      </w:pPr>
      <w:r w:rsidRPr="00877BAE">
        <w:rPr>
          <w:color w:val="FF0000"/>
          <w:u w:val="single"/>
        </w:rPr>
        <w:t>Entre 1990 y 2022, la cuota de producción global de los países de con altos ingresos, elaborada en función de la paridad de poder adquisitivo, caerá, según el FMI del 64% al 39%.</w:t>
      </w:r>
      <w:r w:rsidRPr="00877BAE">
        <w:rPr>
          <w:color w:val="FF0000"/>
        </w:rPr>
        <w:t xml:space="preserve"> </w:t>
      </w:r>
      <w:r w:rsidRPr="00877BAE">
        <w:rPr>
          <w:color w:val="FF0000"/>
          <w:u w:val="single"/>
        </w:rPr>
        <w:t>En ese periodo, las previsiones para las economías emergentes de Asia apuntan a un aumento del 12% al 39% del total mundial.</w:t>
      </w:r>
      <w:r>
        <w:t xml:space="preserve"> </w:t>
      </w:r>
      <w:r w:rsidRPr="00877BAE">
        <w:rPr>
          <w:color w:val="FF0000"/>
          <w:u w:val="single"/>
        </w:rPr>
        <w:t xml:space="preserve">Para 2022, las previsiones indican que, en cuanto a producción mundial, la cuota de países asiáticos emergentes y en vías de desarrollo será la </w:t>
      </w:r>
      <w:r w:rsidRPr="00877BAE">
        <w:rPr>
          <w:color w:val="FF0000"/>
          <w:u w:val="single"/>
        </w:rPr>
        <w:lastRenderedPageBreak/>
        <w:t>misma que la de los países con altas rentas</w:t>
      </w:r>
      <w:r>
        <w:t xml:space="preserve">. </w:t>
      </w:r>
      <w:r w:rsidRPr="00877BAE">
        <w:rPr>
          <w:u w:val="single"/>
        </w:rPr>
        <w:t>El auge de China es el principal motivo de este cambio espectacular en el poder económico, aunque hay que recordar que el auge de India también es significativo</w:t>
      </w:r>
      <w:r>
        <w:t xml:space="preserve">. </w:t>
      </w:r>
      <w:r w:rsidRPr="00877BAE">
        <w:rPr>
          <w:color w:val="FF0000"/>
          <w:u w:val="single"/>
        </w:rPr>
        <w:t>Las previsiones indican que la cuota de China en los datos de producción mundial podría pasar del 4% en 1990 al 21% en 2022. En cuanto a la cuota de India, todo apunta a que pasará del 4% al 10% para ese mismo año.</w:t>
      </w:r>
    </w:p>
    <w:p w:rsidR="00537DE2" w:rsidRDefault="00537DE2" w:rsidP="00537DE2">
      <w:pPr>
        <w:pStyle w:val="NormalWeb"/>
        <w:shd w:val="clear" w:color="auto" w:fill="FFFFFF"/>
        <w:spacing w:after="0"/>
        <w:jc w:val="both"/>
        <w:textAlignment w:val="baseline"/>
      </w:pPr>
      <w:r>
        <w:t>Exceso de ahorro. La contribución de China</w:t>
      </w:r>
    </w:p>
    <w:p w:rsidR="00537DE2" w:rsidRDefault="00537DE2" w:rsidP="00537DE2">
      <w:pPr>
        <w:pStyle w:val="NormalWeb"/>
        <w:shd w:val="clear" w:color="auto" w:fill="FFFFFF"/>
        <w:spacing w:after="0"/>
        <w:jc w:val="both"/>
        <w:textAlignment w:val="baseline"/>
      </w:pPr>
      <w:r w:rsidRPr="00877BAE">
        <w:rPr>
          <w:u w:val="single"/>
        </w:rPr>
        <w:t>Los ahorros brutos de China son casi tan cuantiosos como los de EEUU y la UE juntos. China ahorra casi la mitad de su renta nacional</w:t>
      </w:r>
      <w:r>
        <w:t>. Aunque es probable que esta proporción acabe cayendo, el descenso será gradual, dado que no parece que los hogares chinos vayan a aumentar su consumo y la renta nacional seguirá siendo elevada.</w:t>
      </w:r>
    </w:p>
    <w:p w:rsidR="00537DE2" w:rsidRDefault="00537DE2" w:rsidP="00537DE2">
      <w:pPr>
        <w:pStyle w:val="NormalWeb"/>
        <w:shd w:val="clear" w:color="auto" w:fill="FFFFFF"/>
        <w:spacing w:after="0"/>
        <w:jc w:val="both"/>
        <w:textAlignment w:val="baseline"/>
      </w:pPr>
      <w:r>
        <w:t>Cambios demográficos</w:t>
      </w:r>
    </w:p>
    <w:p w:rsidR="00537DE2" w:rsidRDefault="00537DE2" w:rsidP="00537DE2">
      <w:pPr>
        <w:pStyle w:val="NormalWeb"/>
        <w:shd w:val="clear" w:color="auto" w:fill="FFFFFF"/>
        <w:spacing w:after="0"/>
        <w:jc w:val="both"/>
        <w:textAlignment w:val="baseline"/>
      </w:pPr>
      <w:r>
        <w:t>Entre 1950 y 2015, la cuota de los países con altas rentas en la población mundial cayó del 27 al 15%. Incluso la cuota de China cayó del 22% registrado en 1950 al 19% de 2015. Todo apunta a que India se convertirá en el país más poblado del mundo en 2025. La cuota del África subsahariana podría alcanzar un 22% del total para 2050, según la ONU.</w:t>
      </w:r>
    </w:p>
    <w:p w:rsidR="00537DE2" w:rsidRDefault="00537DE2" w:rsidP="00537DE2">
      <w:pPr>
        <w:pStyle w:val="NormalWeb"/>
        <w:shd w:val="clear" w:color="auto" w:fill="FFFFFF"/>
        <w:spacing w:after="0"/>
        <w:jc w:val="both"/>
        <w:textAlignment w:val="baseline"/>
      </w:pPr>
      <w:r>
        <w:t>Economía digital</w:t>
      </w:r>
    </w:p>
    <w:p w:rsidR="00537DE2" w:rsidRDefault="00537DE2" w:rsidP="00537DE2">
      <w:pPr>
        <w:pStyle w:val="NormalWeb"/>
        <w:shd w:val="clear" w:color="auto" w:fill="FFFFFF"/>
        <w:spacing w:after="0"/>
        <w:jc w:val="both"/>
        <w:textAlignment w:val="baseline"/>
      </w:pPr>
      <w:r>
        <w:t>El colapso del precio de los semiconductores es la fuerza impulsora de la revolución de las comunicaciones y el procesamiento de datos. Así medido, el precio relativo del procesamiento ha caído casi un 96% desde 1970. La inclinación de la línea en la escala muestra el ritmo de la caída de los precios relativos, que se ralentizó drásticamente después de 2010.</w:t>
      </w:r>
    </w:p>
    <w:p w:rsidR="00537DE2" w:rsidRDefault="00537DE2" w:rsidP="00537DE2">
      <w:pPr>
        <w:pStyle w:val="NormalWeb"/>
        <w:shd w:val="clear" w:color="auto" w:fill="FFFFFF"/>
        <w:spacing w:after="0"/>
        <w:jc w:val="both"/>
        <w:textAlignment w:val="baseline"/>
      </w:pPr>
      <w:r>
        <w:t>Ralentización de la productividad</w:t>
      </w:r>
    </w:p>
    <w:p w:rsidR="00537DE2" w:rsidRDefault="00537DE2" w:rsidP="00537DE2">
      <w:pPr>
        <w:pStyle w:val="NormalWeb"/>
        <w:shd w:val="clear" w:color="auto" w:fill="FFFFFF"/>
        <w:spacing w:after="0"/>
        <w:jc w:val="both"/>
        <w:textAlignment w:val="baseline"/>
      </w:pPr>
      <w:r>
        <w:t>Según el economista Robert Gordon, el índice de productividad de EEUU registrado entre 1920 y 1970 (teniendo en cuenta el crecimiento de la productividad total) no ha vuelto a alcanzarse. Gordon también señala que la fuerte subida registrada entre 1994 y 2014 se fue perdiendo después como consecuencia del bajo crecimiento de la productividad.</w:t>
      </w:r>
    </w:p>
    <w:p w:rsidR="00537DE2" w:rsidRDefault="00537DE2" w:rsidP="00537DE2">
      <w:pPr>
        <w:pStyle w:val="NormalWeb"/>
        <w:shd w:val="clear" w:color="auto" w:fill="FFFFFF"/>
        <w:spacing w:after="0"/>
        <w:jc w:val="both"/>
        <w:textAlignment w:val="baseline"/>
      </w:pPr>
      <w:r>
        <w:t>Globalización. Abriendo puertas</w:t>
      </w:r>
    </w:p>
    <w:p w:rsidR="00537DE2" w:rsidRDefault="00537DE2" w:rsidP="00537DE2">
      <w:pPr>
        <w:pStyle w:val="NormalWeb"/>
        <w:shd w:val="clear" w:color="auto" w:fill="FFFFFF"/>
        <w:spacing w:after="0"/>
        <w:jc w:val="both"/>
        <w:textAlignment w:val="baseline"/>
      </w:pPr>
      <w:r>
        <w:t>El rápido crecimiento de los activos y pasivos financieros, en relación a la producción global, se detuvo después de la crisis financiera. El proteccionismo podría ser el motivo, aunque no parece el principal. El descenso del comercio, la ralentización de la liberalización y la escasez de inversiones parecen explicar este fenómeno.</w:t>
      </w:r>
    </w:p>
    <w:p w:rsidR="00537DE2" w:rsidRDefault="00537DE2" w:rsidP="00537DE2">
      <w:pPr>
        <w:pStyle w:val="NormalWeb"/>
        <w:shd w:val="clear" w:color="auto" w:fill="FFFFFF"/>
        <w:spacing w:after="0"/>
        <w:jc w:val="both"/>
        <w:textAlignment w:val="baseline"/>
      </w:pPr>
      <w:r>
        <w:t>Ascenso del populismo. Años de estancamiento</w:t>
      </w:r>
    </w:p>
    <w:p w:rsidR="00537DE2" w:rsidRDefault="00537DE2" w:rsidP="00537DE2">
      <w:pPr>
        <w:pStyle w:val="NormalWeb"/>
        <w:shd w:val="clear" w:color="auto" w:fill="FFFFFF"/>
        <w:spacing w:after="0"/>
        <w:jc w:val="both"/>
        <w:textAlignment w:val="baseline"/>
        <w:rPr>
          <w:color w:val="FF0000"/>
          <w:u w:val="single"/>
        </w:rPr>
      </w:pPr>
      <w:r w:rsidRPr="007C6378">
        <w:rPr>
          <w:color w:val="FF0000"/>
          <w:u w:val="single"/>
        </w:rPr>
        <w:t>Según un análisis publicado en julio del año pasado por el Instituto McKinsey, aproximadamente dos tercios de la población de 25 países de altos ingresos sufrió una caída de los ingresos reales procedentes de los salarios y el capital entre 2005 y 2014. Ese estancamiento se hizo notar sobre todo en países como Italia y EEUU.</w:t>
      </w:r>
    </w:p>
    <w:p w:rsidR="00537DE2" w:rsidRPr="006C14E2" w:rsidRDefault="00537DE2" w:rsidP="00537DE2">
      <w:pPr>
        <w:pStyle w:val="NormalWeb"/>
        <w:shd w:val="clear" w:color="auto" w:fill="FFFFFF"/>
        <w:spacing w:after="0"/>
        <w:jc w:val="both"/>
        <w:textAlignment w:val="baseline"/>
      </w:pPr>
      <w:r>
        <w:rPr>
          <w:i/>
        </w:rPr>
        <w:lastRenderedPageBreak/>
        <w:t>“</w:t>
      </w:r>
      <w:r w:rsidRPr="006C14E2">
        <w:rPr>
          <w:i/>
        </w:rPr>
        <w:t>Idaho ha aprobado una ley que hace mucho más difícil que un empleado pueda marcharse a otra firma. Es otro más de los cambios que tendremos que ver en el mundo del trabajo</w:t>
      </w:r>
      <w:r>
        <w:rPr>
          <w:i/>
        </w:rPr>
        <w:t xml:space="preserve">”… </w:t>
      </w:r>
      <w:r>
        <w:rPr>
          <w:u w:val="single"/>
        </w:rPr>
        <w:t>De los “paquetes de horas”</w:t>
      </w:r>
      <w:r w:rsidRPr="000B18A0">
        <w:rPr>
          <w:u w:val="single"/>
        </w:rPr>
        <w:t xml:space="preserve"> a no poder irte de tu empresa: las 2 nuevas tendencias laborales</w:t>
      </w:r>
      <w:r>
        <w:t xml:space="preserve"> (El Confidencial - </w:t>
      </w:r>
      <w:r w:rsidRPr="000B18A0">
        <w:rPr>
          <w:b/>
        </w:rPr>
        <w:t>25/7/17</w:t>
      </w:r>
      <w:r>
        <w:t>)</w:t>
      </w:r>
    </w:p>
    <w:p w:rsidR="00537DE2" w:rsidRPr="006C14E2" w:rsidRDefault="00537DE2" w:rsidP="00537DE2">
      <w:pPr>
        <w:pStyle w:val="NormalWeb"/>
        <w:shd w:val="clear" w:color="auto" w:fill="FFFFFF"/>
        <w:spacing w:after="0"/>
        <w:jc w:val="both"/>
        <w:textAlignment w:val="baseline"/>
      </w:pPr>
      <w:r w:rsidRPr="006C14E2">
        <w:t>El mundo laboral está tomando una extraña deriva, impulsada en gran medida por la aparición de compañías ligadas a la tecnología, como Uber, Amazon, Deliveroo o Airbnb. Pero estas no son las únicas formas en las que el mercado laboral está cambiando. La palabra más usada en los últimos tiempos en el management es VUCA, acrónimo de volatilidad, incertidumbre (“uncertainty” en inglés), complejidad y ambigüedad. Con ese término se quiere reflejar una realidad, la del mundo en el que nos movemos, que genera obvias consecuencias en el entorno del empleo. Nos obliga, más que nunca, a prepararnos, a ser más flexibles, a estar esperando siempre la disrupción. Es otra manera de decir que las cosas se están poniendo difíciles, pero que si nos responsabilizamos de nuestro destino, si somos capaces de anticipar lo que viene, todo estará en nuestras manos. Es un mundo complejo, lleno de riesgos pero también de oportunidades, y quien sepa intuir la dirección correcta saldrá muy beneficiado.</w:t>
      </w:r>
    </w:p>
    <w:p w:rsidR="00537DE2" w:rsidRPr="006C14E2" w:rsidRDefault="00537DE2" w:rsidP="00537DE2">
      <w:pPr>
        <w:pStyle w:val="NormalWeb"/>
        <w:shd w:val="clear" w:color="auto" w:fill="FFFFFF"/>
        <w:spacing w:after="0"/>
        <w:jc w:val="both"/>
        <w:textAlignment w:val="baseline"/>
      </w:pPr>
      <w:r w:rsidRPr="006C14E2">
        <w:t>Este contexto, nos aseguran, conducirá a formas más flexibles de relación laboral. A partir de ahora, la mayoría de los empleados nos convertiremos en “slashers”, es decir, en “trabajadores independientes que no se atan a una sola compañía y cuya trayectoria está compuesta por multitud de proyectos”. Los profesionales deben convertirse en un producto o servicio que las empresas deseen contratar. Así, “el mercado laboral avanza hacia un modelo más independiente y flexible. El contrato indefinido de las ocho horas irá desapareciendo y se pasará a contratar a los profesionales por paquetes de horas. A partir de ahora, los profesionales deben ser capaces de crear su propio puesto de trabajo”.</w:t>
      </w:r>
    </w:p>
    <w:p w:rsidR="00537DE2" w:rsidRPr="006C14E2" w:rsidRDefault="00537DE2" w:rsidP="00537DE2">
      <w:pPr>
        <w:pStyle w:val="NormalWeb"/>
        <w:shd w:val="clear" w:color="auto" w:fill="FFFFFF"/>
        <w:spacing w:after="0"/>
        <w:jc w:val="both"/>
        <w:textAlignment w:val="baseline"/>
      </w:pPr>
      <w:r w:rsidRPr="006C14E2">
        <w:t>Esta distribución del tiempo laboral encaja bastante bien con las necesidades de las nuevas compañías, con un trabajador que se mueve por proyectos, que dedica horas a diferentes empleos, y que está siempre activo y dispuesto. La uberización del trabajo es, en síntesis, esto, y es el modelo hacia el que se trata de empujar a los sistemas legales occidentales.</w:t>
      </w:r>
    </w:p>
    <w:p w:rsidR="00537DE2" w:rsidRPr="006C14E2" w:rsidRDefault="00537DE2" w:rsidP="00537DE2">
      <w:pPr>
        <w:pStyle w:val="NormalWeb"/>
        <w:shd w:val="clear" w:color="auto" w:fill="FFFFFF"/>
        <w:spacing w:after="0"/>
        <w:jc w:val="both"/>
        <w:textAlignment w:val="baseline"/>
      </w:pPr>
      <w:r w:rsidRPr="006C14E2">
        <w:t>Como nos adentramos en un nuevo contexto, el de la cuarta revolución industrial, las normas que habíamos utilizado hasta la fecha ya no son útiles, nos dicen, porque entorpecen el desarrollo individual, ponen trabas al crecimiento y no sirven para aumentar la productividad. Son reglas que se oponen al talento. Y será mucho mejor que quienes saben moverse en el nuevo mundo tengan la oportunidad de elegir dónde quieren ir, cuánto tiempo de su vida dedican al trabajo y qué remuneración quieren conseguir. En este orden, el mercado laboral sin trabajo fijo, donde todos seamos autónomos y veamos en qué empleamos nuestro paquete de horas es el idóneo. ¿Correcto? Pues no.</w:t>
      </w:r>
    </w:p>
    <w:p w:rsidR="00537DE2" w:rsidRPr="006C14E2" w:rsidRDefault="00537DE2" w:rsidP="00537DE2">
      <w:pPr>
        <w:pStyle w:val="NormalWeb"/>
        <w:shd w:val="clear" w:color="auto" w:fill="FFFFFF"/>
        <w:spacing w:after="0"/>
        <w:jc w:val="both"/>
        <w:textAlignment w:val="baseline"/>
      </w:pPr>
      <w:r w:rsidRPr="006C14E2">
        <w:t>El caso Idaho</w:t>
      </w:r>
    </w:p>
    <w:p w:rsidR="00537DE2" w:rsidRPr="006C14E2" w:rsidRDefault="00537DE2" w:rsidP="00537DE2">
      <w:pPr>
        <w:pStyle w:val="NormalWeb"/>
        <w:shd w:val="clear" w:color="auto" w:fill="FFFFFF"/>
        <w:spacing w:after="0"/>
        <w:jc w:val="both"/>
        <w:textAlignment w:val="baseline"/>
      </w:pPr>
      <w:r w:rsidRPr="006C14E2">
        <w:t xml:space="preserve">Y no porque se entienda que este tipo de reorganización del mercado laboral es poco ética, fragiliza a la sociedad, aumenta la desigualdad o consideraciones similares. El problema es otro, como nos recuerdan los legisladores de Idaho, que han puesto en marcha un sistema legal que hace muy difícil a los empleados marcharse a otra empresa simplemente porque les paguen más o les ofrezcan mejores condiciones laborales. Las “cláusulas de no competencia”, que impiden a los trabajadores marcharse a otra compañía del sector, se han instaurado como norma en el Estado norteamericano, y no afectan sólo a empleados clave, a aquellos que </w:t>
      </w:r>
      <w:r w:rsidRPr="006C14E2">
        <w:lastRenderedPageBreak/>
        <w:t>cuentan con mayor responsabilidad y salarios estrella, sino a la totalidad de los trabajadores, según explica “The New York Times”.</w:t>
      </w:r>
    </w:p>
    <w:p w:rsidR="00537DE2" w:rsidRPr="006C14E2" w:rsidRDefault="00537DE2" w:rsidP="00537DE2">
      <w:pPr>
        <w:pStyle w:val="NormalWeb"/>
        <w:shd w:val="clear" w:color="auto" w:fill="FFFFFF"/>
        <w:spacing w:after="0"/>
        <w:jc w:val="both"/>
        <w:textAlignment w:val="baseline"/>
      </w:pPr>
      <w:r w:rsidRPr="006C14E2">
        <w:t>El motivo que lleva a adoptar esta legislación es descrito por Alex LaBeau, presidente de la Asociación de Comercio e Industria de Idaho, el colectivo que representa a las empresas de ese Estado: “Las compañías tratan de proteger sus activos en un mercado competitivo”.</w:t>
      </w:r>
    </w:p>
    <w:p w:rsidR="00537DE2" w:rsidRPr="006C14E2" w:rsidRDefault="00537DE2" w:rsidP="00537DE2">
      <w:pPr>
        <w:pStyle w:val="NormalWeb"/>
        <w:shd w:val="clear" w:color="auto" w:fill="FFFFFF"/>
        <w:spacing w:after="0"/>
        <w:jc w:val="both"/>
        <w:textAlignment w:val="baseline"/>
      </w:pPr>
      <w:r w:rsidRPr="006C14E2">
        <w:t>Pero no se trata únicamente de una normativa que opera a nivel local, sino de una tendencia que se está extendiendo mucho más allá de Idaho. Aunque hay Estados cuyas leyes favorecen el cambio de empresas prohibiendo estas cláusulas, lo cierto es que uno de cada cinco trabajadores estadounidenses, sean ejecutivos o peluqueros, ha firmado un contrato que la contiene. Y a menudo sin que los empleados sean conscientes, porque suelen estar sepultadas bajo un montón de jerga legal que pocas personas pueden entender.</w:t>
      </w:r>
    </w:p>
    <w:p w:rsidR="00537DE2" w:rsidRPr="006C14E2" w:rsidRDefault="00537DE2" w:rsidP="00537DE2">
      <w:pPr>
        <w:pStyle w:val="NormalWeb"/>
        <w:shd w:val="clear" w:color="auto" w:fill="FFFFFF"/>
        <w:spacing w:after="0"/>
        <w:jc w:val="both"/>
        <w:textAlignment w:val="baseline"/>
      </w:pPr>
      <w:r w:rsidRPr="006C14E2">
        <w:t>Es, por tanto, un contexto contradictorio porque por una parte se nos señala que debemos convertirnos en autónomos, buscar distintas opciones laborales y hacernos atractivos a los ojos de diferentes empleadores que puedan contratar nuestros “paquete de horas”, y por otra se insiste en que, para proteger sus activos, las compañías están obligadas a prevenir el cambio de empresa de los trabajadores que sí tienen un contrato. O quizá no lo sea tanto, y bajo esta retórica de los nuevos modelos de negocio y de la incertidumbre no exista más que la intención que describía Eric Peters, jefe de inversiones del hedge fund One River, la de “reducir los salarios a niveles de subsistencia”.</w:t>
      </w:r>
    </w:p>
    <w:p w:rsidR="00537DE2" w:rsidRPr="006C14E2" w:rsidRDefault="00537DE2" w:rsidP="00537DE2">
      <w:pPr>
        <w:pStyle w:val="NormalWeb"/>
        <w:shd w:val="clear" w:color="auto" w:fill="FFFFFF"/>
        <w:spacing w:after="0"/>
        <w:jc w:val="both"/>
        <w:textAlignment w:val="baseline"/>
      </w:pPr>
      <w:r w:rsidRPr="006C14E2">
        <w:t>Un autónomo sale bastante más barato porque asume muchos costes derivados de la actividad y porque no cobra indemnización alguna si se prescinde de él, y un empleado sujeto a un pacto de no competencia se queda sin el instrumento más utilizado hoy para aumentar su salario: marcharse a otra empresa (o conseguir que, fruto de esa oferta, la compañía en la que trabaja acceda a subirle el sueldo). Lo mismo soy un malpensado y existe una clara intención de que nos adaptemos a contextos cambiantes, de que nos preparemos para la cuarta revolución industrial y que nos pongamos a la altura de los tiempos, pero francamente, todo suena a “vamos a reducir costes”.</w:t>
      </w:r>
    </w:p>
    <w:p w:rsidR="00537DE2" w:rsidRDefault="00537DE2" w:rsidP="00537DE2">
      <w:pPr>
        <w:pStyle w:val="NormalWeb"/>
        <w:shd w:val="clear" w:color="auto" w:fill="FFFFFF"/>
        <w:spacing w:after="0"/>
        <w:jc w:val="both"/>
        <w:textAlignment w:val="baseline"/>
      </w:pPr>
      <w:r>
        <w:t>- ¿</w:t>
      </w:r>
      <w:r>
        <w:rPr>
          <w:u w:val="single"/>
        </w:rPr>
        <w:t>Por qué “vivimos colonizados”</w:t>
      </w:r>
      <w:r w:rsidRPr="001272F9">
        <w:rPr>
          <w:u w:val="single"/>
        </w:rPr>
        <w:t xml:space="preserve"> por algoritmos y cómo la élite tecnológica se aprovecha de ello</w:t>
      </w:r>
      <w:r>
        <w:t xml:space="preserve">? (BBCMundo - </w:t>
      </w:r>
      <w:r w:rsidRPr="001272F9">
        <w:rPr>
          <w:b/>
        </w:rPr>
        <w:t>27/7/17</w:t>
      </w:r>
      <w:r>
        <w:t>)</w:t>
      </w:r>
    </w:p>
    <w:p w:rsidR="00537DE2" w:rsidRPr="00EA794B" w:rsidRDefault="00537DE2" w:rsidP="00537DE2">
      <w:pPr>
        <w:pStyle w:val="NormalWeb"/>
        <w:shd w:val="clear" w:color="auto" w:fill="FFFFFF"/>
        <w:spacing w:after="0"/>
        <w:jc w:val="both"/>
        <w:textAlignment w:val="baseline"/>
        <w:rPr>
          <w:u w:val="single"/>
        </w:rPr>
      </w:pPr>
      <w:r w:rsidRPr="00EA794B">
        <w:rPr>
          <w:u w:val="single"/>
        </w:rPr>
        <w:t>2017. Era digital. Los algoritmos han colonizado nuestras vidas.</w:t>
      </w:r>
    </w:p>
    <w:p w:rsidR="00537DE2" w:rsidRPr="00EA794B" w:rsidRDefault="00537DE2" w:rsidP="00537DE2">
      <w:pPr>
        <w:pStyle w:val="NormalWeb"/>
        <w:shd w:val="clear" w:color="auto" w:fill="FFFFFF"/>
        <w:spacing w:after="0"/>
        <w:jc w:val="both"/>
        <w:textAlignment w:val="baseline"/>
        <w:rPr>
          <w:u w:val="single"/>
        </w:rPr>
      </w:pPr>
      <w:r w:rsidRPr="00EA794B">
        <w:rPr>
          <w:u w:val="single"/>
        </w:rPr>
        <w:t>Puede que esta visión suene algo derrotista, pero Adam Greenfield, un reconocido escritor estadounidense y crítico futurista, asegura que es la mejor manera de describir los tiempos que vivimos.</w:t>
      </w:r>
    </w:p>
    <w:p w:rsidR="00537DE2" w:rsidRPr="00EA794B" w:rsidRDefault="00537DE2" w:rsidP="00537DE2">
      <w:pPr>
        <w:pStyle w:val="NormalWeb"/>
        <w:shd w:val="clear" w:color="auto" w:fill="FFFFFF"/>
        <w:spacing w:after="0"/>
        <w:jc w:val="both"/>
        <w:textAlignment w:val="baseline"/>
        <w:rPr>
          <w:color w:val="FF0000"/>
          <w:u w:val="single"/>
        </w:rPr>
      </w:pPr>
      <w:r w:rsidRPr="00EA794B">
        <w:rPr>
          <w:color w:val="FF0000"/>
          <w:u w:val="single"/>
        </w:rPr>
        <w:t>Para Greenfield, nuestra vida diaria ha sido colonizada por algoritmos que procesan nuestra información. Y muchas veces ni siquiera somos conscientes de ello.</w:t>
      </w:r>
    </w:p>
    <w:p w:rsidR="00537DE2" w:rsidRPr="00EA794B" w:rsidRDefault="00537DE2" w:rsidP="00537DE2">
      <w:pPr>
        <w:pStyle w:val="NormalWeb"/>
        <w:shd w:val="clear" w:color="auto" w:fill="FFFFFF"/>
        <w:spacing w:after="0"/>
        <w:jc w:val="both"/>
        <w:textAlignment w:val="baseline"/>
        <w:rPr>
          <w:color w:val="FF0000"/>
          <w:u w:val="single"/>
        </w:rPr>
      </w:pPr>
      <w:r>
        <w:rPr>
          <w:color w:val="FF0000"/>
          <w:u w:val="single"/>
        </w:rPr>
        <w:t>En su último libro, “Radical Technologies”</w:t>
      </w:r>
      <w:r w:rsidRPr="00EA794B">
        <w:rPr>
          <w:color w:val="FF0000"/>
          <w:u w:val="single"/>
        </w:rPr>
        <w:t>, publicado en junio, analiza una sociedad adicta a los celulares, absorta en pantallas brillantes, y enganchada a juegos de realidad aumentada y a todo de tipo de aplicaciones que se alimentan de datos personales.</w:t>
      </w:r>
    </w:p>
    <w:p w:rsidR="00537DE2" w:rsidRPr="00EA794B" w:rsidRDefault="00537DE2" w:rsidP="00537DE2">
      <w:pPr>
        <w:pStyle w:val="NormalWeb"/>
        <w:shd w:val="clear" w:color="auto" w:fill="FFFFFF"/>
        <w:spacing w:after="0"/>
        <w:jc w:val="both"/>
        <w:textAlignment w:val="baseline"/>
        <w:rPr>
          <w:color w:val="FF0000"/>
          <w:u w:val="single"/>
        </w:rPr>
      </w:pPr>
      <w:r w:rsidRPr="00EA794B">
        <w:rPr>
          <w:color w:val="FF0000"/>
          <w:u w:val="single"/>
        </w:rPr>
        <w:t>Una sociedad en la que cada vez hay más accidentes peatonales, más fotos y mensajes en redes sociales, y más anuncios personalizados.</w:t>
      </w:r>
    </w:p>
    <w:p w:rsidR="00537DE2" w:rsidRPr="00EA794B" w:rsidRDefault="00537DE2" w:rsidP="00537DE2">
      <w:pPr>
        <w:pStyle w:val="NormalWeb"/>
        <w:shd w:val="clear" w:color="auto" w:fill="FFFFFF"/>
        <w:spacing w:after="0"/>
        <w:jc w:val="both"/>
        <w:textAlignment w:val="baseline"/>
        <w:rPr>
          <w:color w:val="FF0000"/>
          <w:u w:val="single"/>
        </w:rPr>
      </w:pPr>
      <w:r w:rsidRPr="00EA794B">
        <w:rPr>
          <w:color w:val="FF0000"/>
          <w:u w:val="single"/>
        </w:rPr>
        <w:lastRenderedPageBreak/>
        <w:t>Y las principales favorecidas, según Greenfield, son las grandes corporaciones y sus millonarios propietarios, que se ven favorecidos por nuestro propio comportamiento y nuestra complicidad con un sistema dominado por algoritmos.</w:t>
      </w:r>
    </w:p>
    <w:p w:rsidR="00537DE2" w:rsidRDefault="00537DE2" w:rsidP="00537DE2">
      <w:pPr>
        <w:pStyle w:val="NormalWeb"/>
        <w:shd w:val="clear" w:color="auto" w:fill="FFFFFF"/>
        <w:spacing w:after="0"/>
        <w:jc w:val="both"/>
        <w:textAlignment w:val="baseline"/>
      </w:pPr>
      <w:r>
        <w:t>Un ejemplo, asegura, son los juegos que usan miles de personas a través del celular.</w:t>
      </w:r>
    </w:p>
    <w:p w:rsidR="00537DE2" w:rsidRDefault="00537DE2" w:rsidP="00537DE2">
      <w:pPr>
        <w:pStyle w:val="NormalWeb"/>
        <w:shd w:val="clear" w:color="auto" w:fill="FFFFFF"/>
        <w:spacing w:after="0"/>
        <w:jc w:val="both"/>
        <w:textAlignment w:val="baseline"/>
      </w:pPr>
      <w:r>
        <w:t>“Los diseñadores de juegos y de otras experiencias virtuales lo han hecho muy bien a la hora de engañar nuestros sistemas neuronales, haciéndonos sentir que nuestra realización personal está en el próximo clic, en la próxima pantalla, en el próximo like”, le cuenta el escritor a la BBC.</w:t>
      </w:r>
    </w:p>
    <w:p w:rsidR="00537DE2" w:rsidRDefault="00537DE2" w:rsidP="00537DE2">
      <w:pPr>
        <w:pStyle w:val="NormalWeb"/>
        <w:shd w:val="clear" w:color="auto" w:fill="FFFFFF"/>
        <w:spacing w:after="0"/>
        <w:jc w:val="both"/>
        <w:textAlignment w:val="baseline"/>
      </w:pPr>
      <w:r>
        <w:t>“Pero esto no se hace de forma neutral; siempre hay algún tipo de incentivo financiero para capturar nuestra atención hasta ese punto. Y creo que esto es algo de lo que la gente debería ser consciente”.</w:t>
      </w:r>
    </w:p>
    <w:p w:rsidR="00537DE2" w:rsidRPr="00EA794B" w:rsidRDefault="00537DE2" w:rsidP="00537DE2">
      <w:pPr>
        <w:pStyle w:val="NormalWeb"/>
        <w:shd w:val="clear" w:color="auto" w:fill="FFFFFF"/>
        <w:spacing w:after="0"/>
        <w:jc w:val="both"/>
        <w:textAlignment w:val="baseline"/>
        <w:rPr>
          <w:u w:val="single"/>
        </w:rPr>
      </w:pPr>
      <w:r w:rsidRPr="00EA794B">
        <w:rPr>
          <w:u w:val="single"/>
        </w:rPr>
        <w:t>Greenfield asegura que se impacta al observarlo día tras día.</w:t>
      </w:r>
    </w:p>
    <w:p w:rsidR="00537DE2" w:rsidRPr="00EA794B" w:rsidRDefault="00537DE2" w:rsidP="00537DE2">
      <w:pPr>
        <w:pStyle w:val="NormalWeb"/>
        <w:shd w:val="clear" w:color="auto" w:fill="FFFFFF"/>
        <w:spacing w:after="0"/>
        <w:jc w:val="both"/>
        <w:textAlignment w:val="baseline"/>
        <w:rPr>
          <w:u w:val="single"/>
        </w:rPr>
      </w:pPr>
      <w:r>
        <w:rPr>
          <w:u w:val="single"/>
        </w:rPr>
        <w:t>“</w:t>
      </w:r>
      <w:r w:rsidRPr="00EA794B">
        <w:rPr>
          <w:u w:val="single"/>
        </w:rPr>
        <w:t>Cuando voy en el autobús y miro a mi alrededor, en torno a un 75% de la gente que me rodea está usando el smartphone y muchos de ellos están jugando a j</w:t>
      </w:r>
      <w:r>
        <w:rPr>
          <w:u w:val="single"/>
        </w:rPr>
        <w:t>uegos, moviéndose nerviosamente”</w:t>
      </w:r>
      <w:r w:rsidRPr="00EA794B">
        <w:rPr>
          <w:u w:val="single"/>
        </w:rPr>
        <w:t>, cuenta.</w:t>
      </w:r>
    </w:p>
    <w:p w:rsidR="00537DE2" w:rsidRPr="00EA794B" w:rsidRDefault="00537DE2" w:rsidP="00537DE2">
      <w:pPr>
        <w:pStyle w:val="NormalWeb"/>
        <w:shd w:val="clear" w:color="auto" w:fill="FFFFFF"/>
        <w:spacing w:after="0"/>
        <w:jc w:val="both"/>
        <w:textAlignment w:val="baseline"/>
        <w:rPr>
          <w:u w:val="single"/>
        </w:rPr>
      </w:pPr>
      <w:r>
        <w:rPr>
          <w:u w:val="single"/>
        </w:rPr>
        <w:t>“</w:t>
      </w:r>
      <w:r w:rsidRPr="00EA794B">
        <w:rPr>
          <w:u w:val="single"/>
        </w:rPr>
        <w:t>Si prestas atención, empiezas a percibir el mundo a través de diferentes lentes. Y a veces es i</w:t>
      </w:r>
      <w:r>
        <w:rPr>
          <w:u w:val="single"/>
        </w:rPr>
        <w:t>nquietante y muy desconcertante”</w:t>
      </w:r>
      <w:r w:rsidRPr="00EA794B">
        <w:rPr>
          <w:u w:val="single"/>
        </w:rPr>
        <w:t>.</w:t>
      </w:r>
    </w:p>
    <w:p w:rsidR="00537DE2" w:rsidRDefault="00537DE2" w:rsidP="00537DE2">
      <w:pPr>
        <w:pStyle w:val="NormalWeb"/>
        <w:shd w:val="clear" w:color="auto" w:fill="FFFFFF"/>
        <w:spacing w:after="0"/>
        <w:jc w:val="both"/>
        <w:textAlignment w:val="baseline"/>
      </w:pPr>
      <w:r>
        <w:t>Utopismo tecnológico</w:t>
      </w:r>
    </w:p>
    <w:p w:rsidR="00537DE2" w:rsidRPr="00EA794B" w:rsidRDefault="00537DE2" w:rsidP="00537DE2">
      <w:pPr>
        <w:pStyle w:val="NormalWeb"/>
        <w:shd w:val="clear" w:color="auto" w:fill="FFFFFF"/>
        <w:spacing w:after="0"/>
        <w:jc w:val="both"/>
        <w:textAlignment w:val="baseline"/>
        <w:rPr>
          <w:color w:val="FF0000"/>
          <w:u w:val="single"/>
        </w:rPr>
      </w:pPr>
      <w:r w:rsidRPr="00EA794B">
        <w:rPr>
          <w:color w:val="FF0000"/>
          <w:u w:val="single"/>
        </w:rPr>
        <w:t>Greenfield advierte q</w:t>
      </w:r>
      <w:r>
        <w:rPr>
          <w:color w:val="FF0000"/>
          <w:u w:val="single"/>
        </w:rPr>
        <w:t>ue es importante no caer en un “utopismo tecnológico”</w:t>
      </w:r>
      <w:r w:rsidRPr="00EA794B">
        <w:rPr>
          <w:color w:val="FF0000"/>
          <w:u w:val="single"/>
        </w:rPr>
        <w:t>; esa idea de que los celulares y otros dispositivos y tecnologías digitales incrementarán nuestra libertad personal y nos liberarán de las élites burocráticas.</w:t>
      </w:r>
    </w:p>
    <w:p w:rsidR="00537DE2" w:rsidRDefault="00537DE2" w:rsidP="00537DE2">
      <w:pPr>
        <w:pStyle w:val="NormalWeb"/>
        <w:shd w:val="clear" w:color="auto" w:fill="FFFFFF"/>
        <w:spacing w:after="0"/>
        <w:jc w:val="both"/>
        <w:textAlignment w:val="baseline"/>
      </w:pPr>
      <w:r>
        <w:t>Según el autor, la situación es preocupante.</w:t>
      </w:r>
    </w:p>
    <w:p w:rsidR="00537DE2" w:rsidRDefault="00537DE2" w:rsidP="00537DE2">
      <w:pPr>
        <w:pStyle w:val="NormalWeb"/>
        <w:shd w:val="clear" w:color="auto" w:fill="FFFFFF"/>
        <w:spacing w:after="0"/>
        <w:jc w:val="both"/>
        <w:textAlignment w:val="baseline"/>
      </w:pPr>
      <w:r>
        <w:t>“Algunas personas, como mi pareja, usan el acceso a esa información para aprender o investigar sobre cosas que le interesan -la historia de Afganistán y las invasiones mongolas- pero ella es una excepción. La mayoría de la gente juega a Candy Crush”.</w:t>
      </w:r>
    </w:p>
    <w:p w:rsidR="00537DE2" w:rsidRDefault="00537DE2" w:rsidP="00537DE2">
      <w:pPr>
        <w:pStyle w:val="NormalWeb"/>
        <w:shd w:val="clear" w:color="auto" w:fill="FFFFFF"/>
        <w:spacing w:after="0"/>
        <w:jc w:val="both"/>
        <w:textAlignment w:val="baseline"/>
      </w:pPr>
      <w:r>
        <w:t>Pero ¿es eso tan malo, si es lo que quieren hacer?</w:t>
      </w:r>
    </w:p>
    <w:p w:rsidR="00537DE2" w:rsidRPr="00AD045D" w:rsidRDefault="00537DE2" w:rsidP="00537DE2">
      <w:pPr>
        <w:pStyle w:val="NormalWeb"/>
        <w:shd w:val="clear" w:color="auto" w:fill="FFFFFF"/>
        <w:spacing w:after="0"/>
        <w:jc w:val="both"/>
        <w:textAlignment w:val="baseline"/>
        <w:rPr>
          <w:u w:val="single"/>
        </w:rPr>
      </w:pPr>
      <w:r>
        <w:t xml:space="preserve">“Bueno, no soy yo quien debe juzgar eso. Pero no es como lo elijo gastar mi tiempo”, responde. </w:t>
      </w:r>
      <w:r>
        <w:rPr>
          <w:u w:val="single"/>
        </w:rPr>
        <w:t>“</w:t>
      </w:r>
      <w:r w:rsidRPr="00AD045D">
        <w:rPr>
          <w:u w:val="single"/>
        </w:rPr>
        <w:t>Hay demasiadas grandes instituciones interesadas en la idea de simplificar la manera en que vivimos. Y es muy difícil para nosotros, com</w:t>
      </w:r>
      <w:r>
        <w:rPr>
          <w:u w:val="single"/>
        </w:rPr>
        <w:t>o individuos, contrarrestar eso”</w:t>
      </w:r>
      <w:r w:rsidRPr="00AD045D">
        <w:rPr>
          <w:u w:val="single"/>
        </w:rPr>
        <w:t>.</w:t>
      </w:r>
    </w:p>
    <w:p w:rsidR="00537DE2" w:rsidRPr="00AD045D" w:rsidRDefault="00537DE2" w:rsidP="00537DE2">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Es muy</w:t>
      </w:r>
      <w:r>
        <w:rPr>
          <w:color w:val="FF0000"/>
          <w:u w:val="single"/>
        </w:rPr>
        <w:t xml:space="preserve"> difícil para cualquier decir: “</w:t>
      </w:r>
      <w:r w:rsidRPr="00AD045D">
        <w:rPr>
          <w:color w:val="FF0000"/>
          <w:u w:val="single"/>
        </w:rPr>
        <w:t xml:space="preserve">NO quiero tener un smartphone. NO quiero </w:t>
      </w:r>
      <w:r>
        <w:rPr>
          <w:color w:val="FF0000"/>
          <w:u w:val="single"/>
        </w:rPr>
        <w:t>tener estos aparatos en mi casa”</w:t>
      </w:r>
      <w:r w:rsidRPr="00AD045D">
        <w:rPr>
          <w:color w:val="FF0000"/>
          <w:u w:val="single"/>
        </w:rPr>
        <w:t>. Puedes hacer esas elecciones como individuo, pero no evitarán el efecto de los algoritmos o las políticas públicas en torno a ellos, o que los bancos decidan extender tu crédi</w:t>
      </w:r>
      <w:r>
        <w:rPr>
          <w:color w:val="FF0000"/>
          <w:u w:val="single"/>
        </w:rPr>
        <w:t>to o no de acuerdo con ellos...”</w:t>
      </w:r>
      <w:r w:rsidRPr="00AD045D">
        <w:rPr>
          <w:color w:val="FF0000"/>
          <w:u w:val="single"/>
        </w:rPr>
        <w:t>, lamenta.</w:t>
      </w:r>
    </w:p>
    <w:p w:rsidR="00537DE2" w:rsidRPr="00AD045D" w:rsidRDefault="00537DE2" w:rsidP="00537DE2">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No podemos excluirnos de estos procesos ni cambiar cómo afectan a la sociedad. Si no nos gusta cómo pinta este futuro, tiene que haber una acción colectiva. E</w:t>
      </w:r>
      <w:r>
        <w:rPr>
          <w:color w:val="FF0000"/>
          <w:u w:val="single"/>
        </w:rPr>
        <w:t>s lo único que podría cambiarlo”</w:t>
      </w:r>
      <w:r w:rsidRPr="00AD045D">
        <w:rPr>
          <w:color w:val="FF0000"/>
          <w:u w:val="single"/>
        </w:rPr>
        <w:t>.</w:t>
      </w:r>
    </w:p>
    <w:p w:rsidR="00537DE2" w:rsidRDefault="00537DE2" w:rsidP="00537DE2">
      <w:pPr>
        <w:pStyle w:val="NormalWeb"/>
        <w:shd w:val="clear" w:color="auto" w:fill="FFFFFF"/>
        <w:spacing w:after="0"/>
        <w:jc w:val="both"/>
        <w:textAlignment w:val="baseline"/>
      </w:pPr>
      <w:r>
        <w:lastRenderedPageBreak/>
        <w:t>El valor de los datos</w:t>
      </w:r>
    </w:p>
    <w:p w:rsidR="00537DE2" w:rsidRPr="00AD045D" w:rsidRDefault="00537DE2" w:rsidP="00537DE2">
      <w:pPr>
        <w:pStyle w:val="NormalWeb"/>
        <w:shd w:val="clear" w:color="auto" w:fill="FFFFFF"/>
        <w:spacing w:after="0"/>
        <w:jc w:val="both"/>
        <w:textAlignment w:val="baseline"/>
        <w:rPr>
          <w:color w:val="FF0000"/>
          <w:u w:val="single"/>
        </w:rPr>
      </w:pPr>
      <w:r w:rsidRPr="00AD045D">
        <w:rPr>
          <w:color w:val="FF0000"/>
          <w:u w:val="single"/>
        </w:rPr>
        <w:t>Greenfiled también habla en su libro sobre los datos que las grandes empresas acumulan de los ciudadanos en su propio beneficio.</w:t>
      </w:r>
    </w:p>
    <w:p w:rsidR="00537DE2" w:rsidRPr="00AD045D" w:rsidRDefault="00537DE2" w:rsidP="00537DE2">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Hay valor en esos datos y casi nunca</w:t>
      </w:r>
      <w:r>
        <w:rPr>
          <w:color w:val="FF0000"/>
          <w:u w:val="single"/>
        </w:rPr>
        <w:t xml:space="preserve"> se devuelve a quien los genera”</w:t>
      </w:r>
      <w:r w:rsidRPr="00AD045D">
        <w:rPr>
          <w:color w:val="FF0000"/>
          <w:u w:val="single"/>
        </w:rPr>
        <w:t>, dice Greenfield.</w:t>
      </w:r>
    </w:p>
    <w:p w:rsidR="00537DE2" w:rsidRPr="00AD045D" w:rsidRDefault="00537DE2" w:rsidP="00537DE2">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Hay terceras partes involucradas que le ofrecen algo a la gente, por supuesto; ciertas formas de placer, de facilitarles la vida, conveniencia... pero lo que obtenemos a camb</w:t>
      </w:r>
      <w:r>
        <w:rPr>
          <w:color w:val="FF0000"/>
          <w:u w:val="single"/>
        </w:rPr>
        <w:t>io no es tanto como debería ser”</w:t>
      </w:r>
      <w:r w:rsidRPr="00AD045D">
        <w:rPr>
          <w:color w:val="FF0000"/>
          <w:u w:val="single"/>
        </w:rPr>
        <w:t>.</w:t>
      </w:r>
    </w:p>
    <w:p w:rsidR="00537DE2" w:rsidRPr="00AD045D" w:rsidRDefault="00537DE2" w:rsidP="00537DE2">
      <w:pPr>
        <w:pStyle w:val="NormalWeb"/>
        <w:shd w:val="clear" w:color="auto" w:fill="FFFFFF"/>
        <w:spacing w:after="0"/>
        <w:jc w:val="both"/>
        <w:textAlignment w:val="baseline"/>
        <w:rPr>
          <w:color w:val="FF0000"/>
          <w:u w:val="single"/>
        </w:rPr>
      </w:pPr>
      <w:r w:rsidRPr="00AD045D">
        <w:rPr>
          <w:color w:val="FF0000"/>
          <w:u w:val="single"/>
        </w:rPr>
        <w:t>La tecnología, explica Greenfield, nos promete una trascendencia en nuestra vida. Pero él no cree que debamos hacerle caso.</w:t>
      </w:r>
    </w:p>
    <w:p w:rsidR="00537DE2" w:rsidRPr="00AD045D" w:rsidRDefault="00537DE2" w:rsidP="00537DE2">
      <w:pPr>
        <w:pStyle w:val="NormalWeb"/>
        <w:shd w:val="clear" w:color="auto" w:fill="FFFFFF"/>
        <w:spacing w:after="0"/>
        <w:jc w:val="both"/>
        <w:textAlignment w:val="baseline"/>
        <w:rPr>
          <w:color w:val="FF0000"/>
          <w:u w:val="single"/>
        </w:rPr>
      </w:pPr>
      <w:r>
        <w:rPr>
          <w:color w:val="FF0000"/>
          <w:u w:val="single"/>
        </w:rPr>
        <w:t>“</w:t>
      </w:r>
      <w:r w:rsidRPr="00AD045D">
        <w:rPr>
          <w:color w:val="FF0000"/>
          <w:u w:val="single"/>
        </w:rPr>
        <w:t>Personalmente, no estoy interesado en ese concepto de trascendencia. Cuando invertimos en trascendencia, nos olvidamos de inverti</w:t>
      </w:r>
      <w:r>
        <w:rPr>
          <w:color w:val="FF0000"/>
          <w:u w:val="single"/>
        </w:rPr>
        <w:t>r en lo normal, en lo cotidiano”</w:t>
      </w:r>
      <w:r w:rsidRPr="00AD045D">
        <w:rPr>
          <w:color w:val="FF0000"/>
          <w:u w:val="single"/>
        </w:rPr>
        <w:t>.</w:t>
      </w:r>
    </w:p>
    <w:p w:rsidR="00537DE2" w:rsidRPr="00AD045D" w:rsidRDefault="00537DE2" w:rsidP="00537DE2">
      <w:pPr>
        <w:pStyle w:val="NormalWeb"/>
        <w:shd w:val="clear" w:color="auto" w:fill="FFFFFF"/>
        <w:spacing w:after="0"/>
        <w:jc w:val="both"/>
        <w:textAlignment w:val="baseline"/>
        <w:rPr>
          <w:color w:val="FF0000"/>
          <w:u w:val="single"/>
        </w:rPr>
      </w:pPr>
      <w:r>
        <w:rPr>
          <w:color w:val="FF0000"/>
          <w:u w:val="single"/>
        </w:rPr>
        <w:t>El escritor asegura que “</w:t>
      </w:r>
      <w:r w:rsidRPr="00AD045D">
        <w:rPr>
          <w:color w:val="FF0000"/>
          <w:u w:val="single"/>
        </w:rPr>
        <w:t>cuanto más perfecta es la realidad virtual, menos atención prestam</w:t>
      </w:r>
      <w:r>
        <w:rPr>
          <w:color w:val="FF0000"/>
          <w:u w:val="single"/>
        </w:rPr>
        <w:t>os al significado del día a día”</w:t>
      </w:r>
      <w:r w:rsidRPr="00AD045D">
        <w:rPr>
          <w:color w:val="FF0000"/>
          <w:u w:val="single"/>
        </w:rPr>
        <w:t>.</w:t>
      </w:r>
    </w:p>
    <w:p w:rsidR="00537DE2" w:rsidRDefault="00537DE2" w:rsidP="00537DE2">
      <w:pPr>
        <w:pStyle w:val="NormalWeb"/>
        <w:shd w:val="clear" w:color="auto" w:fill="FFFFFF"/>
        <w:spacing w:after="0"/>
        <w:jc w:val="both"/>
        <w:textAlignment w:val="baseline"/>
      </w:pPr>
      <w:r>
        <w:t>“Yo no creo que la tecnología tenga que superar al hombre. Tengo una visión bastante diferente, una tradición que sostiene que ya tenemos todo lo que necesitamos y que todo ello ya está ante nuestros ojos”, asegura.</w:t>
      </w:r>
    </w:p>
    <w:p w:rsidR="00537DE2" w:rsidRDefault="00537DE2" w:rsidP="00537DE2">
      <w:pPr>
        <w:pStyle w:val="NormalWeb"/>
        <w:shd w:val="clear" w:color="auto" w:fill="FFFFFF"/>
        <w:spacing w:after="0"/>
        <w:jc w:val="both"/>
        <w:textAlignment w:val="baseline"/>
      </w:pPr>
      <w:r>
        <w:t>“Tan sólo necesitamos tiempo para poder apreciarlo”.</w:t>
      </w:r>
    </w:p>
    <w:p w:rsidR="00537DE2" w:rsidRDefault="00537DE2" w:rsidP="00537DE2">
      <w:pPr>
        <w:pStyle w:val="NormalWeb"/>
        <w:shd w:val="clear" w:color="auto" w:fill="FFFFFF"/>
        <w:spacing w:after="0"/>
        <w:jc w:val="both"/>
        <w:textAlignment w:val="baseline"/>
      </w:pPr>
      <w:r>
        <w:t xml:space="preserve">- </w:t>
      </w:r>
      <w:r w:rsidRPr="00BC2E2F">
        <w:rPr>
          <w:u w:val="single"/>
        </w:rPr>
        <w:t>Saben quién eres, qué haces y cómo sacarte dinero</w:t>
      </w:r>
      <w:r>
        <w:t xml:space="preserve"> (El Confidencial - </w:t>
      </w:r>
      <w:r w:rsidRPr="00BC2E2F">
        <w:rPr>
          <w:b/>
        </w:rPr>
        <w:t>28/7/17</w:t>
      </w:r>
      <w:r>
        <w:t>)</w:t>
      </w:r>
    </w:p>
    <w:p w:rsidR="00537DE2" w:rsidRPr="00AD045D" w:rsidRDefault="00537DE2" w:rsidP="00537DE2">
      <w:pPr>
        <w:pStyle w:val="NormalWeb"/>
        <w:shd w:val="clear" w:color="auto" w:fill="FFFFFF"/>
        <w:spacing w:after="0"/>
        <w:jc w:val="both"/>
        <w:textAlignment w:val="baseline"/>
        <w:rPr>
          <w:color w:val="FF0000"/>
          <w:u w:val="single"/>
        </w:rPr>
      </w:pPr>
      <w:r w:rsidRPr="00AD045D">
        <w:rPr>
          <w:color w:val="FF0000"/>
          <w:u w:val="single"/>
        </w:rPr>
        <w:t>Saben quiénes somos, nuestra edad, sexo y gustos, saben quiénes son nuestros familiares y conocidos, donde estamos, donde hemos estado y donde iremos</w:t>
      </w:r>
    </w:p>
    <w:p w:rsidR="00537DE2" w:rsidRDefault="00537DE2" w:rsidP="00537DE2">
      <w:pPr>
        <w:pStyle w:val="NormalWeb"/>
        <w:shd w:val="clear" w:color="auto" w:fill="FFFFFF"/>
        <w:spacing w:after="0"/>
        <w:jc w:val="both"/>
        <w:textAlignment w:val="baseline"/>
      </w:pPr>
      <w:r>
        <w:t>(Por Javier Molina)</w:t>
      </w:r>
    </w:p>
    <w:p w:rsidR="00537DE2" w:rsidRDefault="00537DE2" w:rsidP="00537DE2">
      <w:pPr>
        <w:pStyle w:val="NormalWeb"/>
        <w:shd w:val="clear" w:color="auto" w:fill="FFFFFF"/>
        <w:spacing w:before="0" w:beforeAutospacing="0" w:after="0" w:afterAutospacing="0"/>
        <w:jc w:val="both"/>
        <w:textAlignment w:val="baseline"/>
        <w:rPr>
          <w:color w:val="1A1A1A"/>
        </w:rPr>
      </w:pPr>
      <w:r w:rsidRPr="001563F4">
        <w:rPr>
          <w:rStyle w:val="Textoennegrita"/>
          <w:rFonts w:eastAsiaTheme="majorEastAsia"/>
          <w:b w:val="0"/>
          <w:color w:val="1A1A1A"/>
          <w:u w:val="single"/>
          <w:bdr w:val="none" w:sz="0" w:space="0" w:color="auto" w:frame="1"/>
        </w:rPr>
        <w:t>Nuestros datos</w:t>
      </w:r>
      <w:r w:rsidRPr="001563F4">
        <w:rPr>
          <w:color w:val="1A1A1A"/>
          <w:u w:val="single"/>
        </w:rPr>
        <w:t> son la nueva forma de pagar por el contenido que utilizamos en</w:t>
      </w:r>
      <w:r w:rsidRPr="001563F4">
        <w:rPr>
          <w:rStyle w:val="Textoennegrita"/>
          <w:rFonts w:eastAsiaTheme="majorEastAsia"/>
          <w:color w:val="1A1A1A"/>
          <w:u w:val="single"/>
          <w:bdr w:val="none" w:sz="0" w:space="0" w:color="auto" w:frame="1"/>
        </w:rPr>
        <w:t> </w:t>
      </w:r>
      <w:r w:rsidRPr="001563F4">
        <w:rPr>
          <w:rStyle w:val="Textoennegrita"/>
          <w:rFonts w:eastAsiaTheme="majorEastAsia"/>
          <w:b w:val="0"/>
          <w:color w:val="1A1A1A"/>
          <w:u w:val="single"/>
          <w:bdr w:val="none" w:sz="0" w:space="0" w:color="auto" w:frame="1"/>
        </w:rPr>
        <w:t>internet</w:t>
      </w:r>
      <w:r w:rsidRPr="00AD045D">
        <w:rPr>
          <w:color w:val="1A1A1A"/>
          <w:u w:val="single"/>
        </w:rPr>
        <w:t>. Sin darnos muchas veces cuenta, el acceso a esa web de información, aplicación de fotos o red social que nos parece gratuito, tiene una contraprestación que esa entidad proveedora se encarga de explotar</w:t>
      </w:r>
      <w:r w:rsidRPr="00BC2E2F">
        <w:rPr>
          <w:color w:val="1A1A1A"/>
        </w:rPr>
        <w:t xml:space="preserve">. </w:t>
      </w:r>
      <w:r w:rsidRPr="00AD045D">
        <w:rPr>
          <w:color w:val="FF0000"/>
          <w:u w:val="single"/>
        </w:rPr>
        <w:t>El </w:t>
      </w:r>
      <w:hyperlink r:id="rId117" w:tgtFrame="_self" w:history="1">
        <w:r w:rsidRPr="001563F4">
          <w:rPr>
            <w:rStyle w:val="Hipervnculo"/>
            <w:rFonts w:eastAsiaTheme="majorEastAsia"/>
            <w:bCs/>
            <w:color w:val="FF0000"/>
          </w:rPr>
          <w:t>big data</w:t>
        </w:r>
      </w:hyperlink>
      <w:r w:rsidRPr="00AD045D">
        <w:rPr>
          <w:color w:val="FF0000"/>
          <w:u w:val="single"/>
        </w:rPr>
        <w:t> y su versión “en bruto” del Data Lake, habitan en cada acción que llevamos a cabo en la red. Saben quiénes somos, nuestra edad, sexo y gustos, saben quiénes son nuestros familiares y conocidos, donde estamos, donde hemos estado y donde iremos, saben si has iniciado o roto una relación sentimental, si estás embarazada o que mascota tienes y como se llama. Conocen perfectamente que marcas te gustan, las tiendas que visitas y si estás buscando trabajo.</w:t>
      </w:r>
      <w:r w:rsidRPr="00BC2E2F">
        <w:rPr>
          <w:color w:val="1A1A1A"/>
        </w:rPr>
        <w:t xml:space="preserve"> En mi caso, hasta saben que soy del Mallorca pese a que hemos bajado a los infiernos.</w:t>
      </w:r>
    </w:p>
    <w:p w:rsidR="00537DE2" w:rsidRPr="00BC2E2F" w:rsidRDefault="00537DE2" w:rsidP="00537DE2">
      <w:pPr>
        <w:pStyle w:val="NormalWeb"/>
        <w:shd w:val="clear" w:color="auto" w:fill="FFFFFF"/>
        <w:spacing w:before="0" w:beforeAutospacing="0" w:after="0" w:afterAutospacing="0"/>
        <w:jc w:val="both"/>
        <w:textAlignment w:val="baseline"/>
        <w:rPr>
          <w:color w:val="1A1A1A"/>
        </w:rPr>
      </w:pPr>
    </w:p>
    <w:p w:rsidR="00537DE2" w:rsidRDefault="00537DE2" w:rsidP="00537DE2">
      <w:pPr>
        <w:pStyle w:val="NormalWeb"/>
        <w:shd w:val="clear" w:color="auto" w:fill="FFFFFF"/>
        <w:spacing w:before="0" w:beforeAutospacing="0" w:after="0" w:afterAutospacing="0"/>
        <w:jc w:val="both"/>
        <w:textAlignment w:val="baseline"/>
        <w:rPr>
          <w:color w:val="1A1A1A"/>
        </w:rPr>
      </w:pPr>
      <w:r w:rsidRPr="00BC2E2F">
        <w:rPr>
          <w:color w:val="1A1A1A"/>
        </w:rPr>
        <w:t>Por ejemplo, el fabricante de los robots aspiradores del modelo</w:t>
      </w:r>
      <w:hyperlink r:id="rId118" w:tgtFrame="_self" w:history="1">
        <w:r w:rsidRPr="001563F4">
          <w:rPr>
            <w:rStyle w:val="Hipervnculo"/>
            <w:rFonts w:eastAsiaTheme="majorEastAsia"/>
            <w:bCs/>
            <w:color w:val="auto"/>
            <w:bdr w:val="none" w:sz="0" w:space="0" w:color="auto" w:frame="1"/>
          </w:rPr>
          <w:t> </w:t>
        </w:r>
        <w:r w:rsidRPr="004F6A3D">
          <w:rPr>
            <w:rStyle w:val="Hipervnculo"/>
            <w:rFonts w:eastAsiaTheme="majorEastAsia"/>
            <w:bCs/>
            <w:color w:val="auto"/>
            <w:u w:val="none"/>
            <w:bdr w:val="none" w:sz="0" w:space="0" w:color="auto" w:frame="1"/>
          </w:rPr>
          <w:t>Roomba</w:t>
        </w:r>
      </w:hyperlink>
      <w:r w:rsidRPr="001563F4">
        <w:rPr>
          <w:b/>
        </w:rPr>
        <w:t>, </w:t>
      </w:r>
      <w:r>
        <w:rPr>
          <w:rStyle w:val="Textoennegrita"/>
          <w:rFonts w:eastAsiaTheme="majorEastAsia"/>
          <w:b w:val="0"/>
          <w:bdr w:val="none" w:sz="0" w:space="0" w:color="auto" w:frame="1"/>
        </w:rPr>
        <w:t>quiere</w:t>
      </w:r>
      <w:r w:rsidRPr="001563F4">
        <w:rPr>
          <w:rStyle w:val="Textoennegrita"/>
          <w:rFonts w:eastAsiaTheme="majorEastAsia"/>
          <w:b w:val="0"/>
          <w:bdr w:val="none" w:sz="0" w:space="0" w:color="auto" w:frame="1"/>
        </w:rPr>
        <w:t xml:space="preserve"> vender y según parece ya venden sus datos</w:t>
      </w:r>
      <w:r w:rsidRPr="001563F4">
        <w:rPr>
          <w:b/>
        </w:rPr>
        <w:t>.</w:t>
      </w:r>
      <w:r w:rsidRPr="00BC2E2F">
        <w:rPr>
          <w:color w:val="1A1A1A"/>
        </w:rPr>
        <w:t xml:space="preserve"> Y no solo a empresas como </w:t>
      </w:r>
      <w:hyperlink r:id="rId119" w:tgtFrame="_self" w:history="1">
        <w:r w:rsidRPr="004F6A3D">
          <w:rPr>
            <w:rStyle w:val="Hipervnculo"/>
            <w:rFonts w:eastAsiaTheme="majorEastAsia"/>
            <w:bCs/>
            <w:color w:val="auto"/>
            <w:u w:val="none"/>
            <w:bdr w:val="none" w:sz="0" w:space="0" w:color="auto" w:frame="1"/>
          </w:rPr>
          <w:t>Amazon</w:t>
        </w:r>
      </w:hyperlink>
      <w:r w:rsidRPr="004F6A3D">
        <w:t> o </w:t>
      </w:r>
      <w:hyperlink r:id="rId120" w:tgtFrame="_self" w:history="1">
        <w:r w:rsidRPr="004F6A3D">
          <w:rPr>
            <w:rStyle w:val="Hipervnculo"/>
            <w:rFonts w:eastAsiaTheme="majorEastAsia"/>
            <w:bCs/>
            <w:color w:val="auto"/>
            <w:u w:val="none"/>
            <w:bdr w:val="none" w:sz="0" w:space="0" w:color="auto" w:frame="1"/>
          </w:rPr>
          <w:t>Google</w:t>
        </w:r>
      </w:hyperlink>
      <w:r w:rsidRPr="001563F4">
        <w:t>,</w:t>
      </w:r>
      <w:r w:rsidRPr="00BC2E2F">
        <w:rPr>
          <w:color w:val="1A1A1A"/>
        </w:rPr>
        <w:t xml:space="preserve"> sino a todo tipo de compañías como fabricantes de aparatos de música (que podrán ofrecerle la solución correcta del equipo y potencia necesaria, así como la colocación optima de los altavoces en su casa) hasta empresas de iluminación que podrán saber los puntos de luz necesarios para lograr la mejor ambientación de cada uno de los espacios de su hogar.</w:t>
      </w:r>
    </w:p>
    <w:p w:rsidR="00537DE2" w:rsidRPr="00BC2E2F" w:rsidRDefault="00537DE2" w:rsidP="00537DE2">
      <w:pPr>
        <w:pStyle w:val="NormalWeb"/>
        <w:shd w:val="clear" w:color="auto" w:fill="FFFFFF"/>
        <w:spacing w:before="0" w:beforeAutospacing="0" w:after="0" w:afterAutospacing="0"/>
        <w:jc w:val="both"/>
        <w:textAlignment w:val="baseline"/>
        <w:rPr>
          <w:color w:val="1A1A1A"/>
        </w:rPr>
      </w:pPr>
    </w:p>
    <w:p w:rsidR="00537DE2" w:rsidRDefault="00537DE2" w:rsidP="00537DE2">
      <w:pPr>
        <w:pStyle w:val="NormalWeb"/>
        <w:shd w:val="clear" w:color="auto" w:fill="FFFFFF"/>
        <w:spacing w:before="0" w:beforeAutospacing="0" w:after="0" w:afterAutospacing="0"/>
        <w:jc w:val="both"/>
        <w:textAlignment w:val="baseline"/>
        <w:rPr>
          <w:color w:val="1A1A1A"/>
        </w:rPr>
      </w:pPr>
      <w:r w:rsidRPr="00BC2E2F">
        <w:rPr>
          <w:color w:val="1A1A1A"/>
        </w:rPr>
        <w:t>Para que tenga una clara idea de las fuentes de datos que las organizaciones piensan serán de mayor utilidad, </w:t>
      </w:r>
      <w:r w:rsidRPr="001563F4">
        <w:rPr>
          <w:rStyle w:val="Textoennegrita"/>
          <w:rFonts w:eastAsiaTheme="majorEastAsia"/>
          <w:b w:val="0"/>
          <w:color w:val="1A1A1A"/>
          <w:bdr w:val="none" w:sz="0" w:space="0" w:color="auto" w:frame="1"/>
        </w:rPr>
        <w:t>Statista</w:t>
      </w:r>
      <w:r w:rsidRPr="00BC2E2F">
        <w:rPr>
          <w:color w:val="1A1A1A"/>
        </w:rPr>
        <w:t> realizó una encuesta entre ejecutivos con estos resultados esclarecedores.</w:t>
      </w:r>
    </w:p>
    <w:p w:rsidR="00537DE2" w:rsidRPr="00BC2E2F" w:rsidRDefault="00537DE2" w:rsidP="00537DE2">
      <w:pPr>
        <w:pStyle w:val="NormalWeb"/>
        <w:shd w:val="clear" w:color="auto" w:fill="FFFFFF"/>
        <w:spacing w:before="0" w:beforeAutospacing="0" w:after="0" w:afterAutospacing="0"/>
        <w:jc w:val="both"/>
        <w:textAlignment w:val="baseline"/>
        <w:rPr>
          <w:color w:val="1A1A1A"/>
        </w:rPr>
      </w:pPr>
    </w:p>
    <w:p w:rsidR="00537DE2" w:rsidRPr="00BC2E2F" w:rsidRDefault="00537DE2" w:rsidP="00537DE2">
      <w:pPr>
        <w:shd w:val="clear" w:color="auto" w:fill="FFFFFF"/>
        <w:spacing w:line="240" w:lineRule="auto"/>
        <w:jc w:val="both"/>
        <w:textAlignment w:val="baseline"/>
        <w:rPr>
          <w:rFonts w:ascii="Times New Roman" w:hAnsi="Times New Roman" w:cs="Times New Roman"/>
          <w:color w:val="1A1A1A"/>
          <w:sz w:val="24"/>
          <w:szCs w:val="24"/>
        </w:rPr>
      </w:pPr>
      <w:r w:rsidRPr="00BC2E2F">
        <w:rPr>
          <w:rFonts w:ascii="Times New Roman" w:hAnsi="Times New Roman" w:cs="Times New Roman"/>
          <w:noProof/>
          <w:color w:val="1A1A1A"/>
          <w:sz w:val="24"/>
          <w:szCs w:val="24"/>
          <w:lang w:eastAsia="es-ES"/>
        </w:rPr>
        <w:drawing>
          <wp:inline distT="0" distB="0" distL="0" distR="0" wp14:anchorId="5CC517EF" wp14:editId="103408DA">
            <wp:extent cx="5727700" cy="2921000"/>
            <wp:effectExtent l="0" t="0" r="6350" b="0"/>
            <wp:docPr id="87" name="Imagen 87" descr="Gráfico 1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1 Statist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27700" cy="2921000"/>
                    </a:xfrm>
                    <a:prstGeom prst="rect">
                      <a:avLst/>
                    </a:prstGeom>
                    <a:noFill/>
                    <a:ln>
                      <a:noFill/>
                    </a:ln>
                  </pic:spPr>
                </pic:pic>
              </a:graphicData>
            </a:graphic>
          </wp:inline>
        </w:drawing>
      </w:r>
      <w:r w:rsidRPr="00BC2E2F">
        <w:rPr>
          <w:rFonts w:ascii="Times New Roman" w:hAnsi="Times New Roman" w:cs="Times New Roman"/>
          <w:color w:val="1A1A1A"/>
          <w:sz w:val="24"/>
          <w:szCs w:val="24"/>
        </w:rPr>
        <w:t>Gráfico 1 Statista</w:t>
      </w:r>
    </w:p>
    <w:p w:rsidR="00537DE2" w:rsidRPr="00AD045D" w:rsidRDefault="00537DE2" w:rsidP="00537DE2">
      <w:pPr>
        <w:pStyle w:val="NormalWeb"/>
        <w:shd w:val="clear" w:color="auto" w:fill="FFFFFF"/>
        <w:spacing w:before="0" w:beforeAutospacing="0" w:after="0" w:afterAutospacing="0"/>
        <w:jc w:val="both"/>
        <w:textAlignment w:val="baseline"/>
        <w:rPr>
          <w:color w:val="FF0000"/>
          <w:u w:val="single"/>
        </w:rPr>
      </w:pPr>
      <w:r w:rsidRPr="00AD045D">
        <w:rPr>
          <w:color w:val="FF0000"/>
          <w:u w:val="single"/>
        </w:rPr>
        <w:t>Lo quiera o no, ya saben todo de usted y por diferentes medios</w:t>
      </w:r>
      <w:r w:rsidRPr="00BC2E2F">
        <w:rPr>
          <w:color w:val="1A1A1A"/>
        </w:rPr>
        <w:t xml:space="preserve">. </w:t>
      </w:r>
      <w:r w:rsidRPr="00AD045D">
        <w:rPr>
          <w:color w:val="1A1A1A"/>
          <w:u w:val="single"/>
        </w:rPr>
        <w:t>Da igual que borre las cookies, que utilice el portal de borrado digital </w:t>
      </w:r>
      <w:r w:rsidRPr="001563F4">
        <w:rPr>
          <w:rStyle w:val="Textoennegrita"/>
          <w:rFonts w:eastAsiaTheme="majorEastAsia"/>
          <w:b w:val="0"/>
          <w:color w:val="1A1A1A"/>
          <w:u w:val="single"/>
          <w:bdr w:val="none" w:sz="0" w:space="0" w:color="auto" w:frame="1"/>
        </w:rPr>
        <w:t>www.deseat.me</w:t>
      </w:r>
      <w:r w:rsidRPr="00AD045D">
        <w:rPr>
          <w:color w:val="1A1A1A"/>
          <w:u w:val="single"/>
        </w:rPr>
        <w:t xml:space="preserve"> o que limpie su rastro de navegación. </w:t>
      </w:r>
      <w:r w:rsidRPr="00AD045D">
        <w:rPr>
          <w:color w:val="FF0000"/>
          <w:u w:val="single"/>
        </w:rPr>
        <w:t>Sacarán el </w:t>
      </w:r>
      <w:r w:rsidRPr="001563F4">
        <w:rPr>
          <w:rStyle w:val="Textoennegrita"/>
          <w:rFonts w:eastAsiaTheme="majorEastAsia"/>
          <w:b w:val="0"/>
          <w:color w:val="FF0000"/>
          <w:u w:val="single"/>
          <w:bdr w:val="none" w:sz="0" w:space="0" w:color="auto" w:frame="1"/>
        </w:rPr>
        <w:t>máximo partido posible a sus datos</w:t>
      </w:r>
      <w:r w:rsidRPr="00AD045D">
        <w:rPr>
          <w:rStyle w:val="Textoennegrita"/>
          <w:rFonts w:eastAsiaTheme="majorEastAsia"/>
          <w:color w:val="FF0000"/>
          <w:u w:val="single"/>
          <w:bdr w:val="none" w:sz="0" w:space="0" w:color="auto" w:frame="1"/>
        </w:rPr>
        <w:t> </w:t>
      </w:r>
      <w:r w:rsidRPr="00AD045D">
        <w:rPr>
          <w:color w:val="FF0000"/>
          <w:u w:val="single"/>
        </w:rPr>
        <w:t>pues el big data es un recurso habitual en todo tipo de sectores desde hace ya varios años.</w:t>
      </w:r>
    </w:p>
    <w:p w:rsidR="00537DE2" w:rsidRPr="00AD045D" w:rsidRDefault="00537DE2" w:rsidP="00537DE2">
      <w:pPr>
        <w:pStyle w:val="NormalWeb"/>
        <w:shd w:val="clear" w:color="auto" w:fill="FFFFFF"/>
        <w:spacing w:before="0" w:beforeAutospacing="0" w:after="0" w:afterAutospacing="0"/>
        <w:jc w:val="both"/>
        <w:textAlignment w:val="baseline"/>
        <w:rPr>
          <w:color w:val="FF0000"/>
          <w:u w:val="single"/>
        </w:rPr>
      </w:pPr>
    </w:p>
    <w:p w:rsidR="00537DE2" w:rsidRPr="00BC2E2F" w:rsidRDefault="00537DE2" w:rsidP="00537DE2">
      <w:pPr>
        <w:shd w:val="clear" w:color="auto" w:fill="FFFFFF"/>
        <w:spacing w:line="240" w:lineRule="auto"/>
        <w:jc w:val="both"/>
        <w:textAlignment w:val="baseline"/>
        <w:rPr>
          <w:rFonts w:ascii="Times New Roman" w:hAnsi="Times New Roman" w:cs="Times New Roman"/>
          <w:color w:val="1A1A1A"/>
          <w:sz w:val="24"/>
          <w:szCs w:val="24"/>
        </w:rPr>
      </w:pPr>
      <w:r w:rsidRPr="00BC2E2F">
        <w:rPr>
          <w:rFonts w:ascii="Times New Roman" w:hAnsi="Times New Roman" w:cs="Times New Roman"/>
          <w:noProof/>
          <w:color w:val="1A1A1A"/>
          <w:sz w:val="24"/>
          <w:szCs w:val="24"/>
          <w:lang w:eastAsia="es-ES"/>
        </w:rPr>
        <w:drawing>
          <wp:inline distT="0" distB="0" distL="0" distR="0" wp14:anchorId="1B61ED92" wp14:editId="16E3BB3B">
            <wp:extent cx="5727700" cy="3492500"/>
            <wp:effectExtent l="0" t="0" r="6350" b="0"/>
            <wp:docPr id="88" name="Imagen 88" descr="Gráfico 2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áfico 2 Statista"/>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27700" cy="3492500"/>
                    </a:xfrm>
                    <a:prstGeom prst="rect">
                      <a:avLst/>
                    </a:prstGeom>
                    <a:noFill/>
                    <a:ln>
                      <a:noFill/>
                    </a:ln>
                  </pic:spPr>
                </pic:pic>
              </a:graphicData>
            </a:graphic>
          </wp:inline>
        </w:drawing>
      </w:r>
      <w:r w:rsidRPr="00BC2E2F">
        <w:rPr>
          <w:rFonts w:ascii="Times New Roman" w:hAnsi="Times New Roman" w:cs="Times New Roman"/>
          <w:color w:val="1A1A1A"/>
          <w:sz w:val="24"/>
          <w:szCs w:val="24"/>
        </w:rPr>
        <w:t>Gráfico 2 Statista</w:t>
      </w:r>
    </w:p>
    <w:p w:rsidR="00537DE2" w:rsidRDefault="00537DE2" w:rsidP="00537DE2">
      <w:pPr>
        <w:pStyle w:val="NormalWeb"/>
        <w:shd w:val="clear" w:color="auto" w:fill="FFFFFF"/>
        <w:spacing w:before="0" w:beforeAutospacing="0" w:after="0" w:afterAutospacing="0"/>
        <w:jc w:val="both"/>
        <w:textAlignment w:val="baseline"/>
        <w:rPr>
          <w:color w:val="1A1A1A"/>
        </w:rPr>
      </w:pPr>
      <w:r w:rsidRPr="00BC2E2F">
        <w:rPr>
          <w:color w:val="1A1A1A"/>
        </w:rPr>
        <w:lastRenderedPageBreak/>
        <w:t>Pero, de otro lado y volviendo a los mercados, esta información personal digital creada por y sobre la gente a los que ya muchos consideramos como un nuevo activo (</w:t>
      </w:r>
      <w:r w:rsidRPr="001563F4">
        <w:rPr>
          <w:rStyle w:val="Textoennegrita"/>
          <w:rFonts w:eastAsiaTheme="majorEastAsia"/>
          <w:b w:val="0"/>
          <w:color w:val="1A1A1A"/>
          <w:bdr w:val="none" w:sz="0" w:space="0" w:color="auto" w:frame="1"/>
        </w:rPr>
        <w:t>asset class</w:t>
      </w:r>
      <w:r w:rsidRPr="00BC2E2F">
        <w:rPr>
          <w:color w:val="1A1A1A"/>
        </w:rPr>
        <w:t>), está creando una </w:t>
      </w:r>
      <w:r w:rsidRPr="001563F4">
        <w:rPr>
          <w:rStyle w:val="Textoennegrita"/>
          <w:rFonts w:eastAsiaTheme="majorEastAsia"/>
          <w:b w:val="0"/>
          <w:color w:val="1A1A1A"/>
          <w:bdr w:val="none" w:sz="0" w:space="0" w:color="auto" w:frame="1"/>
        </w:rPr>
        <w:t>oportunidad de negocio</w:t>
      </w:r>
      <w:r w:rsidRPr="00BC2E2F">
        <w:rPr>
          <w:color w:val="1A1A1A"/>
        </w:rPr>
        <w:t> que varias empresas están aprovechando.</w:t>
      </w:r>
    </w:p>
    <w:p w:rsidR="00537DE2" w:rsidRPr="00BC2E2F" w:rsidRDefault="00537DE2" w:rsidP="00537DE2">
      <w:pPr>
        <w:pStyle w:val="NormalWeb"/>
        <w:shd w:val="clear" w:color="auto" w:fill="FFFFFF"/>
        <w:spacing w:before="0" w:beforeAutospacing="0" w:after="0" w:afterAutospacing="0"/>
        <w:jc w:val="both"/>
        <w:textAlignment w:val="baseline"/>
        <w:rPr>
          <w:color w:val="1A1A1A"/>
        </w:rPr>
      </w:pPr>
    </w:p>
    <w:p w:rsidR="00537DE2" w:rsidRPr="00AD045D" w:rsidRDefault="00537DE2" w:rsidP="00537DE2">
      <w:pPr>
        <w:pStyle w:val="NormalWeb"/>
        <w:shd w:val="clear" w:color="auto" w:fill="FFFFFF"/>
        <w:spacing w:before="0" w:beforeAutospacing="0" w:after="0" w:afterAutospacing="0"/>
        <w:jc w:val="both"/>
        <w:textAlignment w:val="baseline"/>
        <w:rPr>
          <w:color w:val="FF0000"/>
          <w:u w:val="single"/>
        </w:rPr>
      </w:pPr>
      <w:r w:rsidRPr="00AD045D">
        <w:rPr>
          <w:color w:val="FF0000"/>
          <w:u w:val="single"/>
        </w:rPr>
        <w:t>Estas compañías colectoras de datos, que utilizan sus tuits, mails, fotos, llamadas, visitas en la web, sus acciones en </w:t>
      </w:r>
      <w:hyperlink r:id="rId123" w:tgtFrame="_self" w:history="1">
        <w:r w:rsidRPr="001563F4">
          <w:rPr>
            <w:rStyle w:val="Hipervnculo"/>
            <w:rFonts w:eastAsiaTheme="majorEastAsia"/>
            <w:bCs/>
            <w:color w:val="FF0000"/>
            <w:bdr w:val="none" w:sz="0" w:space="0" w:color="auto" w:frame="1"/>
          </w:rPr>
          <w:t>Facebook</w:t>
        </w:r>
      </w:hyperlink>
      <w:r w:rsidRPr="001563F4">
        <w:rPr>
          <w:color w:val="FF0000"/>
          <w:u w:val="single"/>
        </w:rPr>
        <w:t> </w:t>
      </w:r>
      <w:r w:rsidRPr="00AD045D">
        <w:rPr>
          <w:color w:val="FF0000"/>
          <w:u w:val="single"/>
        </w:rPr>
        <w:t>como dar un “me gusta”, son capaces de sacar su perfil, gustos y deseos actuales y futuros para poder monetizarlos. Del mismo modo, los </w:t>
      </w:r>
      <w:r w:rsidRPr="001563F4">
        <w:rPr>
          <w:rStyle w:val="Textoennegrita"/>
          <w:rFonts w:eastAsiaTheme="majorEastAsia"/>
          <w:b w:val="0"/>
          <w:color w:val="FF0000"/>
          <w:u w:val="single"/>
          <w:bdr w:val="none" w:sz="0" w:space="0" w:color="auto" w:frame="1"/>
        </w:rPr>
        <w:t>gobiernos pueden utilizar esa información recolectada</w:t>
      </w:r>
      <w:r w:rsidRPr="00AD045D">
        <w:rPr>
          <w:color w:val="FF0000"/>
          <w:u w:val="single"/>
        </w:rPr>
        <w:t> para mejorar ciertos servicios públicos y usted, gran aportador de datos gratuitos, no hace nada pues sigue revisando su correo gratis, leyendo las noticias sin coste o visionando el último vídeo en </w:t>
      </w:r>
      <w:r w:rsidRPr="001563F4">
        <w:rPr>
          <w:rStyle w:val="Textoennegrita"/>
          <w:rFonts w:eastAsiaTheme="majorEastAsia"/>
          <w:b w:val="0"/>
          <w:color w:val="FF0000"/>
          <w:u w:val="single"/>
          <w:bdr w:val="none" w:sz="0" w:space="0" w:color="auto" w:frame="1"/>
        </w:rPr>
        <w:t xml:space="preserve">Youtube </w:t>
      </w:r>
      <w:r w:rsidRPr="00AD045D">
        <w:rPr>
          <w:color w:val="FF0000"/>
          <w:u w:val="single"/>
        </w:rPr>
        <w:t>cuyo link subieron a Facebook. Se trata de utilizar su información personal en un momento en que todos y todo está conectado a la red en tiempo real.</w:t>
      </w:r>
    </w:p>
    <w:p w:rsidR="00537DE2" w:rsidRPr="00AD045D" w:rsidRDefault="00537DE2" w:rsidP="00537DE2">
      <w:pPr>
        <w:pStyle w:val="NormalWeb"/>
        <w:shd w:val="clear" w:color="auto" w:fill="FFFFFF"/>
        <w:spacing w:before="0" w:beforeAutospacing="0" w:after="0" w:afterAutospacing="0"/>
        <w:jc w:val="both"/>
        <w:textAlignment w:val="baseline"/>
        <w:rPr>
          <w:color w:val="FF0000"/>
          <w:u w:val="single"/>
        </w:rPr>
      </w:pPr>
    </w:p>
    <w:p w:rsidR="00537DE2" w:rsidRDefault="00537DE2" w:rsidP="00537DE2">
      <w:pPr>
        <w:pStyle w:val="NormalWeb"/>
        <w:shd w:val="clear" w:color="auto" w:fill="FFFFFF"/>
        <w:spacing w:before="0" w:beforeAutospacing="0" w:after="0" w:afterAutospacing="0"/>
        <w:jc w:val="both"/>
        <w:textAlignment w:val="baseline"/>
        <w:rPr>
          <w:color w:val="1A1A1A"/>
        </w:rPr>
      </w:pPr>
      <w:r w:rsidRPr="00BC2E2F">
        <w:rPr>
          <w:color w:val="1A1A1A"/>
        </w:rPr>
        <w:t>Aquí las oportunidades van desde la empresa que quiere atacar a su público objetivo claramente segmentado e identificado utilizando datos, hasta compañías que proveen del software necesario para la gestión de esa información</w:t>
      </w:r>
      <w:r w:rsidRPr="004F6A3D">
        <w:rPr>
          <w:color w:val="1A1A1A"/>
        </w:rPr>
        <w:t>. </w:t>
      </w:r>
      <w:r w:rsidRPr="004F6A3D">
        <w:rPr>
          <w:rStyle w:val="Textoennegrita"/>
          <w:rFonts w:eastAsiaTheme="majorEastAsia"/>
          <w:b w:val="0"/>
          <w:color w:val="1A1A1A"/>
          <w:bdr w:val="none" w:sz="0" w:space="0" w:color="auto" w:frame="1"/>
        </w:rPr>
        <w:t>Salesforce</w:t>
      </w:r>
      <w:r w:rsidRPr="004F6A3D">
        <w:rPr>
          <w:b/>
          <w:color w:val="1A1A1A"/>
        </w:rPr>
        <w:t> </w:t>
      </w:r>
      <w:r w:rsidRPr="004F6A3D">
        <w:rPr>
          <w:color w:val="1A1A1A"/>
        </w:rPr>
        <w:t>(CRM) por ejemplo es líder en la gestión de información de clientes y en computación en la nube, </w:t>
      </w:r>
      <w:r w:rsidRPr="004F6A3D">
        <w:rPr>
          <w:rStyle w:val="Textoennegrita"/>
          <w:rFonts w:eastAsiaTheme="majorEastAsia"/>
          <w:b w:val="0"/>
          <w:color w:val="1A1A1A"/>
          <w:bdr w:val="none" w:sz="0" w:space="0" w:color="auto" w:frame="1"/>
        </w:rPr>
        <w:t>Tableau</w:t>
      </w:r>
      <w:r w:rsidRPr="004F6A3D">
        <w:rPr>
          <w:color w:val="1A1A1A"/>
        </w:rPr>
        <w:t> (DATA) provee de software para que se puedan entender y utilizar datos correctamente. Splunk (SPLK) es una plataforma de software avanzada de análisis. IBM, SAP, SAS o Teredata son también ejemplos de empresas en esta parte del negocio. Tras estos casos de proveedores de</w:t>
      </w:r>
      <w:r w:rsidRPr="00AD045D">
        <w:rPr>
          <w:color w:val="1A1A1A"/>
        </w:rPr>
        <w:t xml:space="preserve"> plataformas, se puede también invertir en los fabricantes como IBM, Oracle o HP. De otro lado, Amazon es el claro ejemplo de cómo</w:t>
      </w:r>
      <w:r>
        <w:rPr>
          <w:color w:val="1A1A1A"/>
        </w:rPr>
        <w:t xml:space="preserve"> </w:t>
      </w:r>
      <w:r w:rsidRPr="00BC2E2F">
        <w:rPr>
          <w:color w:val="1A1A1A"/>
        </w:rPr>
        <w:t>potenciar el negocio para vender más, colocando el uso de datos en el centro de todo lo que hace y el impacto en su cotización ya lo conoce. Facebook es otro claro ejemplo.</w:t>
      </w:r>
    </w:p>
    <w:p w:rsidR="00537DE2" w:rsidRPr="00BC2E2F" w:rsidRDefault="00537DE2" w:rsidP="00537DE2">
      <w:pPr>
        <w:pStyle w:val="NormalWeb"/>
        <w:shd w:val="clear" w:color="auto" w:fill="FFFFFF"/>
        <w:spacing w:before="0" w:beforeAutospacing="0" w:after="0" w:afterAutospacing="0"/>
        <w:jc w:val="both"/>
        <w:textAlignment w:val="baseline"/>
        <w:rPr>
          <w:color w:val="1A1A1A"/>
        </w:rPr>
      </w:pPr>
    </w:p>
    <w:p w:rsidR="00537DE2" w:rsidRDefault="00537DE2" w:rsidP="00537DE2">
      <w:pPr>
        <w:pStyle w:val="NormalWeb"/>
        <w:shd w:val="clear" w:color="auto" w:fill="FFFFFF"/>
        <w:spacing w:before="0" w:beforeAutospacing="0" w:after="0" w:afterAutospacing="0"/>
        <w:jc w:val="both"/>
        <w:textAlignment w:val="baseline"/>
        <w:rPr>
          <w:color w:val="1A1A1A"/>
        </w:rPr>
      </w:pPr>
      <w:r w:rsidRPr="00BC2E2F">
        <w:rPr>
          <w:color w:val="1A1A1A"/>
        </w:rPr>
        <w:t>En estos gráficos de Statista vemos los ingresos por big data en todo el mundo y las previsiones sobre el tamaño del mercado.</w:t>
      </w:r>
    </w:p>
    <w:p w:rsidR="00537DE2" w:rsidRPr="00BC2E2F" w:rsidRDefault="00537DE2" w:rsidP="00537DE2">
      <w:pPr>
        <w:pStyle w:val="NormalWeb"/>
        <w:shd w:val="clear" w:color="auto" w:fill="FFFFFF"/>
        <w:spacing w:before="0" w:beforeAutospacing="0" w:after="0" w:afterAutospacing="0"/>
        <w:jc w:val="both"/>
        <w:textAlignment w:val="baseline"/>
        <w:rPr>
          <w:color w:val="1A1A1A"/>
        </w:rPr>
      </w:pPr>
    </w:p>
    <w:p w:rsidR="00537DE2" w:rsidRPr="00BC2E2F" w:rsidRDefault="00537DE2" w:rsidP="00537DE2">
      <w:pPr>
        <w:shd w:val="clear" w:color="auto" w:fill="FFFFFF"/>
        <w:spacing w:line="240" w:lineRule="auto"/>
        <w:jc w:val="both"/>
        <w:textAlignment w:val="baseline"/>
        <w:rPr>
          <w:rFonts w:ascii="Times New Roman" w:hAnsi="Times New Roman" w:cs="Times New Roman"/>
          <w:color w:val="1A1A1A"/>
          <w:sz w:val="24"/>
          <w:szCs w:val="24"/>
        </w:rPr>
      </w:pPr>
      <w:r w:rsidRPr="00BC2E2F">
        <w:rPr>
          <w:rFonts w:ascii="Times New Roman" w:hAnsi="Times New Roman" w:cs="Times New Roman"/>
          <w:noProof/>
          <w:color w:val="1A1A1A"/>
          <w:sz w:val="24"/>
          <w:szCs w:val="24"/>
          <w:lang w:eastAsia="es-ES"/>
        </w:rPr>
        <w:drawing>
          <wp:inline distT="0" distB="0" distL="0" distR="0" wp14:anchorId="4FBB89AC" wp14:editId="689D6EC3">
            <wp:extent cx="5772150" cy="3175000"/>
            <wp:effectExtent l="0" t="0" r="0" b="6350"/>
            <wp:docPr id="89" name="Imagen 89" descr="Gráfico 3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áfico 3 Statista"/>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72150" cy="3175000"/>
                    </a:xfrm>
                    <a:prstGeom prst="rect">
                      <a:avLst/>
                    </a:prstGeom>
                    <a:noFill/>
                    <a:ln>
                      <a:noFill/>
                    </a:ln>
                  </pic:spPr>
                </pic:pic>
              </a:graphicData>
            </a:graphic>
          </wp:inline>
        </w:drawing>
      </w:r>
      <w:r w:rsidRPr="00BC2E2F">
        <w:rPr>
          <w:rFonts w:ascii="Times New Roman" w:hAnsi="Times New Roman" w:cs="Times New Roman"/>
          <w:color w:val="1A1A1A"/>
          <w:sz w:val="24"/>
          <w:szCs w:val="24"/>
        </w:rPr>
        <w:t>Gráfico 3 Statista</w:t>
      </w:r>
    </w:p>
    <w:p w:rsidR="00537DE2" w:rsidRPr="00BC2E2F" w:rsidRDefault="00537DE2" w:rsidP="00537DE2">
      <w:pPr>
        <w:shd w:val="clear" w:color="auto" w:fill="FFFFFF"/>
        <w:spacing w:line="240" w:lineRule="auto"/>
        <w:jc w:val="both"/>
        <w:textAlignment w:val="baseline"/>
        <w:rPr>
          <w:rFonts w:ascii="Times New Roman" w:hAnsi="Times New Roman" w:cs="Times New Roman"/>
          <w:color w:val="1A1A1A"/>
          <w:sz w:val="24"/>
          <w:szCs w:val="24"/>
        </w:rPr>
      </w:pPr>
      <w:r w:rsidRPr="00BC2E2F">
        <w:rPr>
          <w:rFonts w:ascii="Times New Roman" w:hAnsi="Times New Roman" w:cs="Times New Roman"/>
          <w:noProof/>
          <w:color w:val="1A1A1A"/>
          <w:sz w:val="24"/>
          <w:szCs w:val="24"/>
          <w:lang w:eastAsia="es-ES"/>
        </w:rPr>
        <w:lastRenderedPageBreak/>
        <w:drawing>
          <wp:inline distT="0" distB="0" distL="0" distR="0" wp14:anchorId="2BCC8044" wp14:editId="5F6187D8">
            <wp:extent cx="5651500" cy="2832100"/>
            <wp:effectExtent l="0" t="0" r="6350" b="6350"/>
            <wp:docPr id="90" name="Imagen 90" descr="Gráfico 4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ráfico 4 Statist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651500" cy="2832100"/>
                    </a:xfrm>
                    <a:prstGeom prst="rect">
                      <a:avLst/>
                    </a:prstGeom>
                    <a:noFill/>
                    <a:ln>
                      <a:noFill/>
                    </a:ln>
                  </pic:spPr>
                </pic:pic>
              </a:graphicData>
            </a:graphic>
          </wp:inline>
        </w:drawing>
      </w:r>
      <w:r w:rsidRPr="00BC2E2F">
        <w:rPr>
          <w:rFonts w:ascii="Times New Roman" w:hAnsi="Times New Roman" w:cs="Times New Roman"/>
          <w:color w:val="1A1A1A"/>
          <w:sz w:val="24"/>
          <w:szCs w:val="24"/>
        </w:rPr>
        <w:t>Gráfico 4 Statista</w:t>
      </w:r>
    </w:p>
    <w:p w:rsidR="00537DE2" w:rsidRDefault="00537DE2" w:rsidP="00537DE2">
      <w:pPr>
        <w:pStyle w:val="NormalWeb"/>
        <w:shd w:val="clear" w:color="auto" w:fill="FFFFFF"/>
        <w:spacing w:before="0" w:beforeAutospacing="0" w:after="0" w:afterAutospacing="0"/>
        <w:jc w:val="both"/>
        <w:textAlignment w:val="baseline"/>
        <w:rPr>
          <w:color w:val="1A1A1A"/>
        </w:rPr>
      </w:pPr>
      <w:r w:rsidRPr="00BC2E2F">
        <w:rPr>
          <w:color w:val="1A1A1A"/>
        </w:rPr>
        <w:t>Así las cosas, mientras algunos indican que </w:t>
      </w:r>
      <w:r w:rsidRPr="001563F4">
        <w:rPr>
          <w:rStyle w:val="Textoennegrita"/>
          <w:rFonts w:eastAsiaTheme="majorEastAsia"/>
          <w:b w:val="0"/>
          <w:color w:val="1A1A1A"/>
          <w:bdr w:val="none" w:sz="0" w:space="0" w:color="auto" w:frame="1"/>
        </w:rPr>
        <w:t>hay que añadir el big data al capital</w:t>
      </w:r>
      <w:r w:rsidRPr="00BC2E2F">
        <w:rPr>
          <w:color w:val="1A1A1A"/>
        </w:rPr>
        <w:t xml:space="preserve">, tierra y trabajo como factores de producción, el protocolo </w:t>
      </w:r>
      <w:r w:rsidRPr="001563F4">
        <w:rPr>
          <w:b/>
          <w:color w:val="1A1A1A"/>
        </w:rPr>
        <w:t>b</w:t>
      </w:r>
      <w:r w:rsidRPr="001563F4">
        <w:rPr>
          <w:rStyle w:val="Textoennegrita"/>
          <w:rFonts w:eastAsiaTheme="majorEastAsia"/>
          <w:b w:val="0"/>
          <w:color w:val="1A1A1A"/>
          <w:bdr w:val="none" w:sz="0" w:space="0" w:color="auto" w:frame="1"/>
        </w:rPr>
        <w:t>itcoin</w:t>
      </w:r>
      <w:r>
        <w:rPr>
          <w:rStyle w:val="Textoennegrita"/>
          <w:rFonts w:eastAsiaTheme="majorEastAsia"/>
          <w:color w:val="1A1A1A"/>
          <w:bdr w:val="none" w:sz="0" w:space="0" w:color="auto" w:frame="1"/>
        </w:rPr>
        <w:t xml:space="preserve"> </w:t>
      </w:r>
      <w:r w:rsidRPr="00BC2E2F">
        <w:rPr>
          <w:color w:val="1A1A1A"/>
        </w:rPr>
        <w:t>puede cambiar la forma en la que se utiliza nuestra información. Esa es mi apuesta. Se llegará al momento en que, como proveedores de datos que somos, cobraremos en formato micropagos por cada aporte a la red que hagamos. Desde recibir dinero por subir fotos a Instagram, hasta por utilizar youtube para que se visionen nuestros vídeos o compartir un artículo en </w:t>
      </w:r>
      <w:r w:rsidRPr="001563F4">
        <w:rPr>
          <w:rStyle w:val="Textoennegrita"/>
          <w:rFonts w:eastAsiaTheme="majorEastAsia"/>
          <w:b w:val="0"/>
          <w:color w:val="1A1A1A"/>
          <w:bdr w:val="none" w:sz="0" w:space="0" w:color="auto" w:frame="1"/>
        </w:rPr>
        <w:t>Linkedin</w:t>
      </w:r>
      <w:r w:rsidRPr="00BC2E2F">
        <w:rPr>
          <w:color w:val="1A1A1A"/>
        </w:rPr>
        <w:t>. Y será el consumidor de esos datos el que pague por ello. Imagine el caso de una foto que hacemos y subimos sobre decoración.</w:t>
      </w:r>
    </w:p>
    <w:p w:rsidR="00537DE2" w:rsidRPr="00BC2E2F" w:rsidRDefault="00537DE2" w:rsidP="00537DE2">
      <w:pPr>
        <w:pStyle w:val="NormalWeb"/>
        <w:shd w:val="clear" w:color="auto" w:fill="FFFFFF"/>
        <w:spacing w:before="0" w:beforeAutospacing="0" w:after="0" w:afterAutospacing="0"/>
        <w:jc w:val="both"/>
        <w:textAlignment w:val="baseline"/>
        <w:rPr>
          <w:color w:val="1A1A1A"/>
        </w:rPr>
      </w:pPr>
    </w:p>
    <w:p w:rsidR="00537DE2" w:rsidRPr="001563F4" w:rsidRDefault="00537DE2" w:rsidP="00537DE2">
      <w:pPr>
        <w:pStyle w:val="NormalWeb"/>
        <w:shd w:val="clear" w:color="auto" w:fill="FFFFFF"/>
        <w:spacing w:before="0" w:beforeAutospacing="0" w:after="0" w:afterAutospacing="0"/>
        <w:jc w:val="both"/>
        <w:textAlignment w:val="baseline"/>
        <w:rPr>
          <w:color w:val="1A1A1A"/>
        </w:rPr>
      </w:pPr>
      <w:r w:rsidRPr="00BC2E2F">
        <w:rPr>
          <w:color w:val="1A1A1A"/>
        </w:rPr>
        <w:t>Cuando alguien pinche para verla, éste enviará un micropago (bitcoin permite hasta 8 decimales) al fotógrafo, al decorador y al dueño de la casa (por ejemplo). De esta forma, consumidor y proveedor de datos se incentivan y retribuyen mutuamente. Es la monetización que vendrá y donde el bitcoin tiene mucho que aportar fuera de la especulación a la que le han acostumbrado. Al final, se trata de recuperar la privacidad y dominio de nuestros datos mientras, de paso, invertimos la ecuación y recibimos dinero por ello.</w:t>
      </w:r>
    </w:p>
    <w:p w:rsidR="00537DE2" w:rsidRDefault="00537DE2" w:rsidP="00537DE2">
      <w:pPr>
        <w:pStyle w:val="NormalWeb"/>
        <w:shd w:val="clear" w:color="auto" w:fill="FFFFFF"/>
        <w:spacing w:after="0"/>
        <w:jc w:val="both"/>
        <w:textAlignment w:val="baseline"/>
        <w:rPr>
          <w:color w:val="1A1A1A"/>
        </w:rPr>
      </w:pPr>
      <w:r w:rsidRPr="001563F4">
        <w:rPr>
          <w:i/>
          <w:color w:val="1A1A1A"/>
        </w:rPr>
        <w:t xml:space="preserve">“No hace mucho, el Parlamento Europeo publicó un informe donde se reflexionaba, en base a una gran cantidad de información, sobre el problema de la precarización del empleo en Europa. Lo que en dicho informe se observa es que el problema de la precarización del empleo no solo se circunscribe al ámbito español. Así, en el gráfico que les muestro a continuación pueden observar los niveles de precariedad para un grupo de países en los años 2008 y 2016 (publicado por la OIT y definido como time-related </w:t>
      </w:r>
      <w:r w:rsidR="00FC544E" w:rsidRPr="001563F4">
        <w:rPr>
          <w:i/>
          <w:color w:val="1A1A1A"/>
        </w:rPr>
        <w:t>underemployment)</w:t>
      </w:r>
      <w:r w:rsidRPr="001563F4">
        <w:rPr>
          <w:i/>
          <w:color w:val="1A1A1A"/>
        </w:rPr>
        <w:t>. Pueden comprobar que existe una línea diagonal que corta en dos partes similares el cuadrado donde se representan los datos. Si el punto se sitúa en la parte superior significa que la precariedad laboral era mayor en 2016 que en 2008 en el país correspondiente. Lo que se observa es que esta precariedad ha aumentado en gran parte de los países representados. España es solo un caso más de una tendencia global”...</w:t>
      </w:r>
      <w:r w:rsidRPr="001563F4">
        <w:rPr>
          <w:color w:val="1A1A1A"/>
        </w:rPr>
        <w:t xml:space="preserve"> </w:t>
      </w:r>
      <w:r w:rsidRPr="001563F4">
        <w:rPr>
          <w:color w:val="1A1A1A"/>
          <w:u w:val="single"/>
        </w:rPr>
        <w:t>La precariedad laboral no es solo patrimonio español</w:t>
      </w:r>
      <w:r w:rsidRPr="001563F4">
        <w:rPr>
          <w:color w:val="1A1A1A"/>
        </w:rPr>
        <w:t xml:space="preserve"> (Vozpópuli - </w:t>
      </w:r>
      <w:r w:rsidRPr="001563F4">
        <w:rPr>
          <w:b/>
          <w:color w:val="1A1A1A"/>
        </w:rPr>
        <w:t>4/8/17</w:t>
      </w:r>
      <w:r w:rsidRPr="001563F4">
        <w:rPr>
          <w:color w:val="1A1A1A"/>
        </w:rPr>
        <w:t>)</w:t>
      </w:r>
    </w:p>
    <w:p w:rsidR="00537DE2" w:rsidRPr="001563F4" w:rsidRDefault="00537DE2" w:rsidP="00537DE2">
      <w:pPr>
        <w:pStyle w:val="NormalWeb"/>
        <w:shd w:val="clear" w:color="auto" w:fill="FFFFFF"/>
        <w:spacing w:after="0"/>
        <w:jc w:val="both"/>
        <w:textAlignment w:val="baseline"/>
        <w:rPr>
          <w:color w:val="1A1A1A"/>
        </w:rPr>
      </w:pPr>
      <w:r w:rsidRPr="00D57EE6">
        <w:rPr>
          <w:noProof/>
          <w:color w:val="000000"/>
        </w:rPr>
        <w:lastRenderedPageBreak/>
        <w:drawing>
          <wp:inline distT="0" distB="0" distL="0" distR="0" wp14:anchorId="2C367A69" wp14:editId="4102DE51">
            <wp:extent cx="5467350" cy="3695700"/>
            <wp:effectExtent l="0" t="0" r="0" b="0"/>
            <wp:docPr id="53" name="Imagen 53"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67350" cy="3695700"/>
                    </a:xfrm>
                    <a:prstGeom prst="rect">
                      <a:avLst/>
                    </a:prstGeom>
                    <a:noFill/>
                    <a:ln>
                      <a:noFill/>
                    </a:ln>
                  </pic:spPr>
                </pic:pic>
              </a:graphicData>
            </a:graphic>
          </wp:inline>
        </w:drawing>
      </w:r>
    </w:p>
    <w:p w:rsidR="00537DE2" w:rsidRPr="001563F4" w:rsidRDefault="00537DE2" w:rsidP="00537DE2">
      <w:pPr>
        <w:pStyle w:val="NormalWeb"/>
        <w:shd w:val="clear" w:color="auto" w:fill="FFFFFF"/>
        <w:spacing w:after="0"/>
        <w:jc w:val="both"/>
        <w:textAlignment w:val="baseline"/>
        <w:rPr>
          <w:color w:val="1A1A1A"/>
        </w:rPr>
      </w:pPr>
      <w:r w:rsidRPr="001563F4">
        <w:rPr>
          <w:color w:val="1A1A1A"/>
        </w:rPr>
        <w:t>fig5</w:t>
      </w:r>
    </w:p>
    <w:p w:rsidR="00537DE2" w:rsidRPr="001563F4" w:rsidRDefault="00537DE2" w:rsidP="00537DE2">
      <w:pPr>
        <w:pStyle w:val="NormalWeb"/>
        <w:shd w:val="clear" w:color="auto" w:fill="FFFFFF"/>
        <w:spacing w:after="0"/>
        <w:jc w:val="both"/>
        <w:textAlignment w:val="baseline"/>
        <w:rPr>
          <w:color w:val="1A1A1A"/>
        </w:rPr>
      </w:pPr>
      <w:r w:rsidRPr="001563F4">
        <w:rPr>
          <w:color w:val="1A1A1A"/>
        </w:rPr>
        <w:t>¿Qué está provocando este aumento de la precariedad? Aún es pronto para saberlo con seguridad por lo que hace falta investigación. Pero es evidente que existen candidatos que habrán pasado ya por su cabeza. En primer lugar, la propia crisis, qué duda cabe, que ha golpeado con especial virulencia a aquellos más expuestos a ella. Su salida del mercado de trabajo ha sido de tal intensidad que su vuelta está siendo posible sólo con enormes sacrificios. Bajos salarios de reentrada, larga duración en el desempleo, escasa cualificación para optar a empleos “dignos” de condiciones laborales deseables.</w:t>
      </w:r>
    </w:p>
    <w:p w:rsidR="00537DE2" w:rsidRPr="001563F4" w:rsidRDefault="00537DE2" w:rsidP="00537DE2">
      <w:pPr>
        <w:pStyle w:val="NormalWeb"/>
        <w:shd w:val="clear" w:color="auto" w:fill="FFFFFF"/>
        <w:spacing w:after="0"/>
        <w:jc w:val="both"/>
        <w:textAlignment w:val="baseline"/>
        <w:rPr>
          <w:color w:val="1A1A1A"/>
        </w:rPr>
      </w:pPr>
      <w:r w:rsidRPr="001563F4">
        <w:rPr>
          <w:color w:val="1A1A1A"/>
        </w:rPr>
        <w:t>Sin embargo, y a pesar de la importancia de esta explicación, se señalan además otras posibles más “estructurales”. Así, y como muestran para algunos países algunos estudios, la polarización del empleo con una cada vez mayor participación de empleos en servicios de bajos salarios o, en tercer lugar, el propio cambio tecnológico. Un informe reciente de McKinsey muestra que un porcentaje elevado de nuevos trabajadores, en concreto en España este porcentaje es superior al de otros países, están migrando hacia actividades o empleos por cuenta propia (muchos de ellos falsos autónomos) por necesidad y por la eventualidad de obtener sus ingresos principales. Este mismo informe revela que dichos ingresos son menores en media que los del resto de los ocupados. En particular, esta tendencia, en parte motivada por la cada vez mayor “uberización” de la economía, puede dar a resultas un grupo cada vez mayor de empleados precarizados. Por último, y retornando al informe del Parlamento Europeo, la desregulación laboral puede estar intensificando este hecho, y que como he adelantado, no es posible desdeñar.</w:t>
      </w:r>
    </w:p>
    <w:p w:rsidR="00537DE2" w:rsidRDefault="00537DE2" w:rsidP="00537DE2">
      <w:pPr>
        <w:pStyle w:val="NormalWeb"/>
        <w:shd w:val="clear" w:color="auto" w:fill="FFFFFF"/>
        <w:spacing w:before="0" w:beforeAutospacing="0" w:after="0" w:afterAutospacing="0"/>
        <w:jc w:val="both"/>
        <w:textAlignment w:val="baseline"/>
        <w:rPr>
          <w:color w:val="1A1A1A"/>
        </w:rPr>
      </w:pPr>
      <w:r w:rsidRPr="001563F4">
        <w:rPr>
          <w:color w:val="1A1A1A"/>
        </w:rPr>
        <w:t xml:space="preserve">En resumen, la precariedad laboral ha aumentado con la recuperación. Esta precariedad está siendo especialmente intensa entre aquellos trabajadores con dificultades de relanzar su vida laboral. Y aunque esta pueda resultar de determinados cambios normativos o por la incidencia de la propia crisis, existe evidencia de que las razones puedan ser también menos </w:t>
      </w:r>
      <w:r w:rsidRPr="001563F4">
        <w:rPr>
          <w:color w:val="1A1A1A"/>
        </w:rPr>
        <w:lastRenderedPageBreak/>
        <w:t>coyunturales y más estructurales, más globales. Esto debe llevarnos a tratar de comprender bien lo que sucede, pues solo así será posible proponer soluciones adecuadas y eficientes.</w:t>
      </w:r>
    </w:p>
    <w:p w:rsidR="00537DE2" w:rsidRPr="00BC2E2F" w:rsidRDefault="00537DE2" w:rsidP="00537DE2">
      <w:pPr>
        <w:pStyle w:val="NormalWeb"/>
        <w:shd w:val="clear" w:color="auto" w:fill="FFFFFF"/>
        <w:spacing w:before="0" w:beforeAutospacing="0" w:after="0" w:afterAutospacing="0"/>
        <w:jc w:val="both"/>
        <w:textAlignment w:val="baseline"/>
        <w:rPr>
          <w:color w:val="1A1A1A"/>
        </w:rPr>
      </w:pPr>
    </w:p>
    <w:p w:rsidR="00537DE2" w:rsidRPr="000A7FFB" w:rsidRDefault="00537DE2" w:rsidP="00537DE2">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0A7FFB">
        <w:rPr>
          <w:rFonts w:ascii="Times New Roman" w:hAnsi="Times New Roman" w:cs="Times New Roman"/>
          <w:i/>
          <w:sz w:val="24"/>
          <w:szCs w:val="24"/>
        </w:rPr>
        <w:t>La Comisión explica en un comunicado que se ha acabado la crisis económica. Sin mencionar a la clase media que sus políticas se han llevado por delante, Bruselas destaca la solvencia bancaria y el crecimiento económico</w:t>
      </w:r>
      <w:r>
        <w:rPr>
          <w:rFonts w:ascii="Times New Roman" w:hAnsi="Times New Roman" w:cs="Times New Roman"/>
          <w:i/>
          <w:sz w:val="24"/>
          <w:szCs w:val="24"/>
        </w:rPr>
        <w:t>”..</w:t>
      </w:r>
      <w:r w:rsidRPr="000A7FFB">
        <w:rPr>
          <w:rFonts w:ascii="Times New Roman" w:hAnsi="Times New Roman" w:cs="Times New Roman"/>
          <w:i/>
          <w:sz w:val="24"/>
          <w:szCs w:val="24"/>
        </w:rPr>
        <w:t>.</w:t>
      </w:r>
      <w:r>
        <w:rPr>
          <w:rFonts w:ascii="Times New Roman" w:hAnsi="Times New Roman" w:cs="Times New Roman"/>
          <w:sz w:val="24"/>
          <w:szCs w:val="24"/>
        </w:rPr>
        <w:t xml:space="preserve"> </w:t>
      </w:r>
      <w:r w:rsidRPr="003F6433">
        <w:rPr>
          <w:rFonts w:ascii="Times New Roman" w:hAnsi="Times New Roman" w:cs="Times New Roman"/>
          <w:sz w:val="24"/>
          <w:szCs w:val="24"/>
          <w:u w:val="single"/>
        </w:rPr>
        <w:t>Bruselas asegura que ya hemos salido de la crisis</w:t>
      </w:r>
      <w:r>
        <w:rPr>
          <w:rFonts w:ascii="Times New Roman" w:hAnsi="Times New Roman" w:cs="Times New Roman"/>
          <w:sz w:val="24"/>
          <w:szCs w:val="24"/>
        </w:rPr>
        <w:t xml:space="preserve"> (La Gaceta - </w:t>
      </w:r>
      <w:r w:rsidRPr="003F6433">
        <w:rPr>
          <w:rFonts w:ascii="Times New Roman" w:hAnsi="Times New Roman" w:cs="Times New Roman"/>
          <w:b/>
          <w:sz w:val="24"/>
          <w:szCs w:val="24"/>
        </w:rPr>
        <w:t>9/8/17</w:t>
      </w:r>
      <w:r>
        <w:rPr>
          <w:rFonts w:ascii="Times New Roman" w:hAnsi="Times New Roman" w:cs="Times New Roman"/>
          <w:sz w:val="24"/>
          <w:szCs w:val="24"/>
        </w:rPr>
        <w:t>)</w:t>
      </w:r>
    </w:p>
    <w:p w:rsidR="00537DE2" w:rsidRPr="00201B78" w:rsidRDefault="00537DE2" w:rsidP="00537DE2">
      <w:pPr>
        <w:spacing w:line="240" w:lineRule="auto"/>
        <w:jc w:val="both"/>
        <w:rPr>
          <w:rFonts w:ascii="Times New Roman" w:hAnsi="Times New Roman" w:cs="Times New Roman"/>
          <w:sz w:val="24"/>
          <w:szCs w:val="24"/>
        </w:rPr>
      </w:pPr>
      <w:r w:rsidRPr="00201B78">
        <w:rPr>
          <w:rFonts w:ascii="Times New Roman" w:hAnsi="Times New Roman" w:cs="Times New Roman"/>
          <w:sz w:val="24"/>
          <w:szCs w:val="24"/>
        </w:rPr>
        <w:t>La Comisión Europea ha dado por finiquitada la crisis financiera basándose en que la economía se expande por quinto año consecutivo y que los datos de paro se han situado en los niveles de 2008.</w:t>
      </w:r>
    </w:p>
    <w:p w:rsidR="00537DE2" w:rsidRPr="000A7FFB" w:rsidRDefault="00537DE2" w:rsidP="00537DE2">
      <w:pPr>
        <w:spacing w:line="240" w:lineRule="auto"/>
        <w:jc w:val="both"/>
        <w:rPr>
          <w:rFonts w:ascii="Times New Roman" w:hAnsi="Times New Roman" w:cs="Times New Roman"/>
          <w:sz w:val="24"/>
          <w:szCs w:val="24"/>
        </w:rPr>
      </w:pPr>
      <w:r w:rsidRPr="000A7FFB">
        <w:rPr>
          <w:rFonts w:ascii="Times New Roman" w:hAnsi="Times New Roman" w:cs="Times New Roman"/>
          <w:sz w:val="24"/>
          <w:szCs w:val="24"/>
        </w:rPr>
        <w:t>Diez años después del estallido de la crisis económica, una de las más graves de la historia, Bruselas la da por cerrada. Afirma en un comunicado que la “peor recesión de la historia de la UE ha sido superada”.</w:t>
      </w:r>
    </w:p>
    <w:p w:rsidR="00537DE2" w:rsidRPr="000A7FFB" w:rsidRDefault="00537DE2" w:rsidP="00537DE2">
      <w:pPr>
        <w:spacing w:line="240" w:lineRule="auto"/>
        <w:jc w:val="both"/>
        <w:rPr>
          <w:rFonts w:ascii="Times New Roman" w:hAnsi="Times New Roman" w:cs="Times New Roman"/>
          <w:sz w:val="24"/>
          <w:szCs w:val="24"/>
        </w:rPr>
      </w:pPr>
      <w:r w:rsidRPr="000A7FFB">
        <w:rPr>
          <w:rFonts w:ascii="Times New Roman" w:hAnsi="Times New Roman" w:cs="Times New Roman"/>
          <w:sz w:val="24"/>
          <w:szCs w:val="24"/>
        </w:rPr>
        <w:t>Si bien recuerda que la crisis no estalló en Europa -aunque sus países fueron grandes damnificados-, la CE resalta que los Estados miembro “tuvieron que actuar para contrarrestar su impacto”.</w:t>
      </w:r>
    </w:p>
    <w:p w:rsidR="00537DE2" w:rsidRPr="000A7FFB" w:rsidRDefault="00537DE2" w:rsidP="00537DE2">
      <w:pPr>
        <w:spacing w:line="240" w:lineRule="auto"/>
        <w:jc w:val="both"/>
        <w:rPr>
          <w:rFonts w:ascii="Times New Roman" w:hAnsi="Times New Roman" w:cs="Times New Roman"/>
          <w:sz w:val="24"/>
          <w:szCs w:val="24"/>
        </w:rPr>
      </w:pPr>
      <w:r w:rsidRPr="000A7FFB">
        <w:rPr>
          <w:rFonts w:ascii="Times New Roman" w:hAnsi="Times New Roman" w:cs="Times New Roman"/>
          <w:sz w:val="24"/>
          <w:szCs w:val="24"/>
        </w:rPr>
        <w:t>Asegura que esas medidas que impusieron a los países han dado sus frutos y que la economía comunitaria va viento en popa: “Hoy, la economía se está expandiendo por quinto año consecutivo. El desempleo está en su tasa más baja desde 2008, los bancos son más fuertes, la inversión está aumenta</w:t>
      </w:r>
      <w:r w:rsidR="004F6A3D">
        <w:rPr>
          <w:rFonts w:ascii="Times New Roman" w:hAnsi="Times New Roman" w:cs="Times New Roman"/>
          <w:sz w:val="24"/>
          <w:szCs w:val="24"/>
        </w:rPr>
        <w:t>n</w:t>
      </w:r>
      <w:r w:rsidRPr="000A7FFB">
        <w:rPr>
          <w:rFonts w:ascii="Times New Roman" w:hAnsi="Times New Roman" w:cs="Times New Roman"/>
          <w:sz w:val="24"/>
          <w:szCs w:val="24"/>
        </w:rPr>
        <w:t>do y las cuentas públicas están en mejor forma. Las recientes medidas económicas son alentadoras pero todavía hay mucho que hacer para superar los estragos de años de crisis”.</w:t>
      </w:r>
    </w:p>
    <w:p w:rsidR="00537DE2" w:rsidRPr="000A7FFB" w:rsidRDefault="00537DE2" w:rsidP="00537DE2">
      <w:pPr>
        <w:spacing w:line="240" w:lineRule="auto"/>
        <w:jc w:val="both"/>
        <w:rPr>
          <w:rFonts w:ascii="Times New Roman" w:hAnsi="Times New Roman" w:cs="Times New Roman"/>
          <w:sz w:val="24"/>
          <w:szCs w:val="24"/>
        </w:rPr>
      </w:pPr>
      <w:r w:rsidRPr="000A7FFB">
        <w:rPr>
          <w:rFonts w:ascii="Times New Roman" w:hAnsi="Times New Roman" w:cs="Times New Roman"/>
          <w:sz w:val="24"/>
          <w:szCs w:val="24"/>
        </w:rPr>
        <w:t>La Comisión Europea, que no menciona a la ciudadanía ni los sacrificios que tuvieron que hacer, subraya que está “totalmente movilizada para incluir en su agenda la creación de empleo, el crecimiento y la igualdad social”.</w:t>
      </w:r>
    </w:p>
    <w:p w:rsidR="00537DE2" w:rsidRPr="000A7FFB" w:rsidRDefault="00537DE2" w:rsidP="00537DE2">
      <w:pPr>
        <w:spacing w:line="240" w:lineRule="auto"/>
        <w:jc w:val="both"/>
        <w:rPr>
          <w:rFonts w:ascii="Times New Roman" w:hAnsi="Times New Roman" w:cs="Times New Roman"/>
          <w:sz w:val="24"/>
          <w:szCs w:val="24"/>
        </w:rPr>
      </w:pPr>
      <w:r w:rsidRPr="000A7FFB">
        <w:rPr>
          <w:rFonts w:ascii="Times New Roman" w:hAnsi="Times New Roman" w:cs="Times New Roman"/>
          <w:sz w:val="24"/>
          <w:szCs w:val="24"/>
        </w:rPr>
        <w:t>Pierre Moscovici, comisario europeo de Economía y Finanzas, sostiene que diez años después de la crisis “la recuperación de la economía europea se ha consolidado y ampliado”, por lo que apunta a que es momento de “aprovechar este impulso positivo para completar la reforma de nuestro sistema económico y monetario”.</w:t>
      </w:r>
    </w:p>
    <w:p w:rsidR="00537DE2" w:rsidRPr="000A7FFB" w:rsidRDefault="00537DE2" w:rsidP="00537DE2">
      <w:pPr>
        <w:spacing w:line="240" w:lineRule="auto"/>
        <w:jc w:val="both"/>
        <w:rPr>
          <w:rFonts w:ascii="Times New Roman" w:hAnsi="Times New Roman" w:cs="Times New Roman"/>
          <w:sz w:val="24"/>
          <w:szCs w:val="24"/>
        </w:rPr>
      </w:pPr>
      <w:r w:rsidRPr="000A7FFB">
        <w:rPr>
          <w:rFonts w:ascii="Times New Roman" w:hAnsi="Times New Roman" w:cs="Times New Roman"/>
          <w:sz w:val="24"/>
          <w:szCs w:val="24"/>
        </w:rPr>
        <w:t>“El 9 de agosto de 2007, BNP Paribas fue el primer gran banco en reconocer el impacto en los mercados de las hipotecas subprime en Estados Unidos viéndose obligado a congelar sus fondos. Aquello fue el comienzo de una crisis financiera que se convirtió en una crisis bancaria y de deuda soberana, afectando pronto a la economía real. La UE se hundió en la peor recesión de su historia que ha dejado una gran huella en nuestros ciudadanos, compañías y Estados miembro”,</w:t>
      </w:r>
      <w:r>
        <w:rPr>
          <w:rFonts w:ascii="Times New Roman" w:hAnsi="Times New Roman" w:cs="Times New Roman"/>
          <w:sz w:val="24"/>
          <w:szCs w:val="24"/>
        </w:rPr>
        <w:t xml:space="preserve"> continúa el comunicado.</w:t>
      </w:r>
    </w:p>
    <w:p w:rsidR="00537DE2" w:rsidRPr="000A7FFB" w:rsidRDefault="00537DE2" w:rsidP="00537DE2">
      <w:pPr>
        <w:spacing w:line="240" w:lineRule="auto"/>
        <w:jc w:val="both"/>
        <w:rPr>
          <w:rFonts w:ascii="Times New Roman" w:hAnsi="Times New Roman" w:cs="Times New Roman"/>
          <w:sz w:val="24"/>
          <w:szCs w:val="24"/>
        </w:rPr>
      </w:pPr>
      <w:r w:rsidRPr="000A7FFB">
        <w:rPr>
          <w:rFonts w:ascii="Times New Roman" w:hAnsi="Times New Roman" w:cs="Times New Roman"/>
          <w:sz w:val="24"/>
          <w:szCs w:val="24"/>
        </w:rPr>
        <w:t>A continuación Bruselas saca pecho de las “difíciles medidas” que tomaron para “contener la crisis y preservar la integridad del euro”.</w:t>
      </w:r>
    </w:p>
    <w:p w:rsidR="00537DE2" w:rsidRDefault="00537DE2" w:rsidP="00537DE2">
      <w:pPr>
        <w:spacing w:line="240" w:lineRule="auto"/>
        <w:jc w:val="both"/>
        <w:rPr>
          <w:rFonts w:ascii="Times New Roman" w:hAnsi="Times New Roman" w:cs="Times New Roman"/>
          <w:sz w:val="24"/>
          <w:szCs w:val="24"/>
        </w:rPr>
      </w:pPr>
      <w:r w:rsidRPr="000A7FFB">
        <w:rPr>
          <w:rFonts w:ascii="Times New Roman" w:hAnsi="Times New Roman" w:cs="Times New Roman"/>
          <w:sz w:val="24"/>
          <w:szCs w:val="24"/>
        </w:rPr>
        <w:t>“Como resultado de estas acciones, la economía europea está de nuevo en forma. La recuperación está sustanciada y el desempleo está disminuyendo constantemente”, subraya. Recuerda el aumento de 12 a 19 los países que se han unido al euro y que, de todas las naciones rescatadas, sólo Grecia permanece bajo el control de la Troika.</w:t>
      </w:r>
    </w:p>
    <w:p w:rsidR="00133C6E" w:rsidRDefault="00133C6E" w:rsidP="00537DE2">
      <w:pPr>
        <w:spacing w:line="240" w:lineRule="auto"/>
        <w:jc w:val="both"/>
        <w:rPr>
          <w:rFonts w:ascii="Times New Roman" w:hAnsi="Times New Roman" w:cs="Times New Roman"/>
          <w:sz w:val="24"/>
          <w:szCs w:val="24"/>
        </w:rPr>
      </w:pPr>
    </w:p>
    <w:tbl>
      <w:tblPr>
        <w:tblW w:w="10260"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0260"/>
      </w:tblGrid>
      <w:tr w:rsidR="00537DE2" w:rsidRPr="00FD1CAC" w:rsidTr="00AD3B17">
        <w:trPr>
          <w:tblCellSpacing w:w="15" w:type="dxa"/>
        </w:trPr>
        <w:tc>
          <w:tcPr>
            <w:tcW w:w="0" w:type="auto"/>
            <w:tcBorders>
              <w:top w:val="nil"/>
              <w:left w:val="nil"/>
              <w:bottom w:val="nil"/>
              <w:right w:val="nil"/>
            </w:tcBorders>
            <w:shd w:val="clear" w:color="auto" w:fill="FFFFFF"/>
            <w:tcMar>
              <w:top w:w="0" w:type="dxa"/>
              <w:left w:w="0" w:type="dxa"/>
              <w:bottom w:w="0" w:type="dxa"/>
              <w:right w:w="0" w:type="dxa"/>
            </w:tcMar>
            <w:hideMark/>
          </w:tcPr>
          <w:p w:rsidR="00537DE2" w:rsidRPr="00201B78" w:rsidRDefault="00537DE2" w:rsidP="00AD3B17">
            <w:pPr>
              <w:pStyle w:val="Fecha1"/>
              <w:shd w:val="clear" w:color="auto" w:fill="FFFFFF"/>
              <w:spacing w:before="0" w:beforeAutospacing="0" w:after="120" w:afterAutospacing="0"/>
              <w:jc w:val="both"/>
              <w:rPr>
                <w:color w:val="FF0000"/>
                <w:lang w:val="en-GB"/>
              </w:rPr>
            </w:pPr>
            <w:r w:rsidRPr="00201B78">
              <w:rPr>
                <w:b/>
                <w:bCs/>
                <w:color w:val="FF0000"/>
                <w:lang w:val="en-US"/>
              </w:rPr>
              <w:lastRenderedPageBreak/>
              <w:t xml:space="preserve">European Commission - Press </w:t>
            </w:r>
            <w:r w:rsidR="00FC544E" w:rsidRPr="00201B78">
              <w:rPr>
                <w:b/>
                <w:bCs/>
                <w:color w:val="FF0000"/>
                <w:lang w:val="en-US"/>
              </w:rPr>
              <w:t>release</w:t>
            </w:r>
            <w:r w:rsidRPr="00201B78">
              <w:rPr>
                <w:b/>
                <w:bCs/>
                <w:color w:val="FF0000"/>
                <w:lang w:val="en-US"/>
              </w:rPr>
              <w:t xml:space="preserve"> (</w:t>
            </w:r>
            <w:r w:rsidRPr="00201B78">
              <w:rPr>
                <w:color w:val="FF0000"/>
                <w:lang w:val="en-GB"/>
              </w:rPr>
              <w:t xml:space="preserve">Brussels, </w:t>
            </w:r>
            <w:r w:rsidRPr="00201B78">
              <w:rPr>
                <w:b/>
                <w:color w:val="FF0000"/>
                <w:lang w:val="en-GB"/>
              </w:rPr>
              <w:t>9/8/17</w:t>
            </w:r>
            <w:r w:rsidRPr="00201B78">
              <w:rPr>
                <w:color w:val="FF0000"/>
                <w:lang w:val="en-GB"/>
              </w:rPr>
              <w:t>)</w:t>
            </w:r>
          </w:p>
        </w:tc>
      </w:tr>
    </w:tbl>
    <w:p w:rsidR="00537DE2" w:rsidRPr="004F124F" w:rsidRDefault="00537DE2" w:rsidP="00537DE2">
      <w:pPr>
        <w:pStyle w:val="NormalWeb"/>
        <w:shd w:val="clear" w:color="auto" w:fill="FFFFFF"/>
        <w:spacing w:before="120" w:beforeAutospacing="0" w:after="120" w:afterAutospacing="0"/>
        <w:jc w:val="both"/>
        <w:rPr>
          <w:b/>
          <w:bCs/>
          <w:color w:val="000000"/>
          <w:lang w:val="en-GB"/>
        </w:rPr>
      </w:pPr>
      <w:r w:rsidRPr="004F124F">
        <w:rPr>
          <w:b/>
          <w:bCs/>
          <w:color w:val="000000"/>
          <w:lang w:val="en-GB"/>
        </w:rPr>
        <w:t>10 years since the start of the crisis: back to recovery thanks to decisive EU action</w:t>
      </w:r>
    </w:p>
    <w:p w:rsidR="00537DE2" w:rsidRDefault="00537DE2" w:rsidP="00537DE2">
      <w:pPr>
        <w:pStyle w:val="NormalWeb"/>
        <w:shd w:val="clear" w:color="auto" w:fill="FFFFFF"/>
        <w:spacing w:before="60" w:beforeAutospacing="0" w:after="60" w:afterAutospacing="0"/>
        <w:jc w:val="both"/>
        <w:rPr>
          <w:color w:val="000000"/>
          <w:lang w:val="en-GB"/>
        </w:rPr>
      </w:pPr>
      <w:r w:rsidRPr="004F124F">
        <w:rPr>
          <w:color w:val="000000"/>
          <w:lang w:val="en-GB"/>
        </w:rPr>
        <w:t>The global financial crisis began 10 years ago and led to the European Union's worst recession in its six-decade history. The crisis did not start in Europe but EU institutions and Member States needed to act resolutely to counter its impact and address the shortcomings of the initial set-up of the Economic and Monetary Union. Decisive action has paid off: today, the EU economy is expanding for the fifth year in a row. Unemployment is at its lowest since 2008, banks are stronger, investment is picking up, and public finances are in better shape. Recent economic developments are encouraging but a lot remains to be done to overcome the legacy of the crisis years. The European Commission is fully mobilised to deliver on its agenda for jobs, growth and social fairness.</w:t>
      </w:r>
    </w:p>
    <w:p w:rsidR="00537DE2" w:rsidRPr="004F124F" w:rsidRDefault="00537DE2" w:rsidP="00537DE2">
      <w:pPr>
        <w:pStyle w:val="NormalWeb"/>
        <w:shd w:val="clear" w:color="auto" w:fill="FFFFFF"/>
        <w:spacing w:before="60" w:beforeAutospacing="0" w:after="60" w:afterAutospacing="0"/>
        <w:jc w:val="both"/>
        <w:rPr>
          <w:color w:val="000000"/>
          <w:lang w:val="en-GB"/>
        </w:rPr>
      </w:pPr>
    </w:p>
    <w:p w:rsidR="00537DE2" w:rsidRDefault="00537DE2" w:rsidP="00537DE2">
      <w:pPr>
        <w:pStyle w:val="NormalWeb"/>
        <w:shd w:val="clear" w:color="auto" w:fill="FFFFFF"/>
        <w:spacing w:before="0" w:beforeAutospacing="0" w:after="0" w:afterAutospacing="0"/>
        <w:jc w:val="both"/>
        <w:rPr>
          <w:rStyle w:val="nfasis"/>
          <w:rFonts w:eastAsiaTheme="majorEastAsia"/>
          <w:color w:val="000000"/>
          <w:lang w:val="en-GB"/>
        </w:rPr>
      </w:pPr>
      <w:r w:rsidRPr="004F124F">
        <w:rPr>
          <w:color w:val="000000"/>
          <w:lang w:val="en-GB"/>
        </w:rPr>
        <w:t>Vice-President Valdis </w:t>
      </w:r>
      <w:r w:rsidRPr="00133C6E">
        <w:rPr>
          <w:rStyle w:val="Textoennegrita"/>
          <w:rFonts w:eastAsiaTheme="majorEastAsia"/>
          <w:b w:val="0"/>
          <w:color w:val="000000"/>
          <w:bdr w:val="none" w:sz="0" w:space="0" w:color="auto" w:frame="1"/>
          <w:lang w:val="en-GB"/>
        </w:rPr>
        <w:t>Dombrovskis</w:t>
      </w:r>
      <w:r w:rsidRPr="004F124F">
        <w:rPr>
          <w:color w:val="000000"/>
          <w:lang w:val="en-GB"/>
        </w:rPr>
        <w:t>, responsible for the Euro and Social Dialogue, said: </w:t>
      </w:r>
      <w:r>
        <w:rPr>
          <w:rStyle w:val="nfasis"/>
          <w:rFonts w:eastAsiaTheme="majorEastAsia"/>
          <w:color w:val="000000"/>
          <w:lang w:val="en-GB"/>
        </w:rPr>
        <w:t>“</w:t>
      </w:r>
      <w:r w:rsidRPr="004F124F">
        <w:rPr>
          <w:rStyle w:val="nfasis"/>
          <w:rFonts w:eastAsiaTheme="majorEastAsia"/>
          <w:color w:val="000000"/>
          <w:lang w:val="en-GB"/>
        </w:rPr>
        <w:t xml:space="preserve">Thanks to the determined policy response to the crisis the EU economy is now firmly recovering and the Economic and Monetary Union is stronger than before. We need to build on this progress, completing the financial union, reforming our economies to foster convergence, inclusiveness and resilience, and maintaining sustainable public finances. In doing so, we should pursue a balanced approach where risk reduction and risk sharing go hand-in-hand and the unity of </w:t>
      </w:r>
      <w:r>
        <w:rPr>
          <w:rStyle w:val="nfasis"/>
          <w:rFonts w:eastAsiaTheme="majorEastAsia"/>
          <w:color w:val="000000"/>
          <w:lang w:val="en-GB"/>
        </w:rPr>
        <w:t>the single market is preserved”.</w:t>
      </w:r>
    </w:p>
    <w:p w:rsidR="00537DE2" w:rsidRPr="004F124F" w:rsidRDefault="00537DE2" w:rsidP="00537DE2">
      <w:pPr>
        <w:pStyle w:val="NormalWeb"/>
        <w:shd w:val="clear" w:color="auto" w:fill="FFFFFF"/>
        <w:spacing w:before="0" w:beforeAutospacing="0" w:after="0" w:afterAutospacing="0"/>
        <w:jc w:val="both"/>
        <w:rPr>
          <w:color w:val="000000"/>
          <w:lang w:val="en-GB"/>
        </w:rPr>
      </w:pPr>
    </w:p>
    <w:p w:rsidR="00537DE2" w:rsidRDefault="00537DE2" w:rsidP="00537DE2">
      <w:pPr>
        <w:pStyle w:val="NormalWeb"/>
        <w:shd w:val="clear" w:color="auto" w:fill="FFFFFF"/>
        <w:spacing w:before="0" w:beforeAutospacing="0" w:after="0" w:afterAutospacing="0"/>
        <w:jc w:val="both"/>
        <w:rPr>
          <w:rStyle w:val="nfasis"/>
          <w:rFonts w:eastAsiaTheme="majorEastAsia"/>
          <w:color w:val="000000"/>
          <w:lang w:val="en-GB"/>
        </w:rPr>
      </w:pPr>
      <w:r w:rsidRPr="004F124F">
        <w:rPr>
          <w:color w:val="000000"/>
          <w:lang w:val="en-GB"/>
        </w:rPr>
        <w:t>Commissioner Pierre </w:t>
      </w:r>
      <w:r w:rsidRPr="00133C6E">
        <w:rPr>
          <w:rStyle w:val="Textoennegrita"/>
          <w:rFonts w:eastAsiaTheme="majorEastAsia"/>
          <w:b w:val="0"/>
          <w:color w:val="000000"/>
          <w:bdr w:val="none" w:sz="0" w:space="0" w:color="auto" w:frame="1"/>
          <w:lang w:val="en-GB"/>
        </w:rPr>
        <w:t>Moscovici</w:t>
      </w:r>
      <w:r w:rsidRPr="004F124F">
        <w:rPr>
          <w:color w:val="000000"/>
          <w:lang w:val="en-GB"/>
        </w:rPr>
        <w:t>, responsible for Economic Affairs, Taxation and Customs, said: </w:t>
      </w:r>
      <w:r>
        <w:rPr>
          <w:rStyle w:val="nfasis"/>
          <w:rFonts w:eastAsiaTheme="majorEastAsia"/>
          <w:color w:val="000000"/>
          <w:lang w:val="en-GB"/>
        </w:rPr>
        <w:t>“</w:t>
      </w:r>
      <w:r w:rsidRPr="004F124F">
        <w:rPr>
          <w:rStyle w:val="nfasis"/>
          <w:rFonts w:eastAsiaTheme="majorEastAsia"/>
          <w:color w:val="000000"/>
          <w:lang w:val="en-GB"/>
        </w:rPr>
        <w:t>Ten years after the global crisis began, the recovery of the European economy has firmed and broadened. We must use this positive momentum to complete the reform of our Economic and Monetary Union. Not all legacies from the past correct automatically. We have seen greater social and economic divergences develop in and among Member States. It is essential that our work going forward contributes to the real and sustaine</w:t>
      </w:r>
      <w:r>
        <w:rPr>
          <w:rStyle w:val="nfasis"/>
          <w:rFonts w:eastAsiaTheme="majorEastAsia"/>
          <w:color w:val="000000"/>
          <w:lang w:val="en-GB"/>
        </w:rPr>
        <w:t>d convergence of our economies”.</w:t>
      </w:r>
    </w:p>
    <w:p w:rsidR="00133C6E" w:rsidRDefault="00133C6E" w:rsidP="00537DE2">
      <w:pPr>
        <w:pStyle w:val="NormalWeb"/>
        <w:shd w:val="clear" w:color="auto" w:fill="FFFFFF"/>
        <w:spacing w:before="0" w:beforeAutospacing="0" w:after="0" w:afterAutospacing="0"/>
        <w:jc w:val="both"/>
        <w:rPr>
          <w:rStyle w:val="nfasis"/>
          <w:rFonts w:eastAsiaTheme="majorEastAsia"/>
          <w:color w:val="000000"/>
          <w:lang w:val="en-GB"/>
        </w:rPr>
      </w:pPr>
    </w:p>
    <w:p w:rsidR="00537DE2" w:rsidRPr="000A7FFB" w:rsidRDefault="00537DE2" w:rsidP="00537DE2">
      <w:pPr>
        <w:pStyle w:val="NormalWeb"/>
        <w:shd w:val="clear" w:color="auto" w:fill="FFFFFF"/>
        <w:spacing w:before="0" w:beforeAutospacing="0" w:after="0" w:afterAutospacing="0"/>
        <w:jc w:val="both"/>
        <w:rPr>
          <w:i/>
          <w:iCs/>
          <w:color w:val="000000"/>
          <w:lang w:val="en-GB"/>
        </w:rPr>
      </w:pPr>
      <w:r w:rsidRPr="004F124F">
        <w:rPr>
          <w:color w:val="000000"/>
          <w:lang w:val="en-GB"/>
        </w:rPr>
        <w:t>Ten years ago today, on 9 August 2007, BNP Paribas became the first major bank to acknowledge the impact of its exposure to sub-prime mortgage markets in the United States, having to freeze exposed funds. In the years that followed, what was initially a financial crisis turned into a banking crisis and a crisis of sovereign debt, soon affecting the real economy. The European Union fell into the worst recession in its history, which left deep marks on our citizens, companies and Member States' economies.</w:t>
      </w:r>
    </w:p>
    <w:p w:rsidR="00537DE2" w:rsidRPr="004F124F" w:rsidRDefault="00537DE2" w:rsidP="00537DE2">
      <w:pPr>
        <w:pStyle w:val="NormalWeb"/>
        <w:shd w:val="clear" w:color="auto" w:fill="FFFFFF"/>
        <w:spacing w:before="60" w:beforeAutospacing="0" w:after="60" w:afterAutospacing="0"/>
        <w:jc w:val="both"/>
        <w:rPr>
          <w:color w:val="000000"/>
          <w:lang w:val="en-GB"/>
        </w:rPr>
      </w:pPr>
    </w:p>
    <w:p w:rsidR="00537DE2" w:rsidRDefault="00537DE2" w:rsidP="00537DE2">
      <w:pPr>
        <w:pStyle w:val="NormalWeb"/>
        <w:shd w:val="clear" w:color="auto" w:fill="FFFFFF"/>
        <w:spacing w:before="60" w:beforeAutospacing="0" w:after="60" w:afterAutospacing="0"/>
        <w:jc w:val="both"/>
        <w:rPr>
          <w:color w:val="000000"/>
          <w:lang w:val="en-GB"/>
        </w:rPr>
      </w:pPr>
      <w:r w:rsidRPr="004F124F">
        <w:rPr>
          <w:color w:val="000000"/>
          <w:lang w:val="en-GB"/>
        </w:rPr>
        <w:t>In this adversity, EU institutions and Member States took strong political decisions to contain the crisis, preserve the integrity of the euro and to avoid worse possible outcomes. The EU has worked to regulate the financial sector and improve economic governance; bolster new and common institutional and legal frameworks; establish a financial firewall for the euro area; support countries in financial distress; improve Member States' public finances; pursue structural reforms and encourage investment; fight youth unemployment; improve banking sector supervision; increase the ability of financial institutions to cope with future challenges; and establish ways to manage and better prevent possible crises.</w:t>
      </w:r>
    </w:p>
    <w:p w:rsidR="00537DE2" w:rsidRPr="004F124F" w:rsidRDefault="00537DE2" w:rsidP="00537DE2">
      <w:pPr>
        <w:pStyle w:val="NormalWeb"/>
        <w:shd w:val="clear" w:color="auto" w:fill="FFFFFF"/>
        <w:spacing w:before="60" w:beforeAutospacing="0" w:after="60" w:afterAutospacing="0"/>
        <w:jc w:val="both"/>
        <w:rPr>
          <w:color w:val="000000"/>
          <w:lang w:val="en-GB"/>
        </w:rPr>
      </w:pPr>
    </w:p>
    <w:p w:rsidR="00537DE2" w:rsidRDefault="00537DE2" w:rsidP="00537DE2">
      <w:pPr>
        <w:pStyle w:val="NormalWeb"/>
        <w:shd w:val="clear" w:color="auto" w:fill="FFFFFF"/>
        <w:spacing w:before="0" w:beforeAutospacing="0" w:after="0" w:afterAutospacing="0"/>
        <w:jc w:val="both"/>
        <w:rPr>
          <w:color w:val="000000"/>
          <w:lang w:val="en-GB"/>
        </w:rPr>
      </w:pPr>
      <w:r w:rsidRPr="004F124F">
        <w:rPr>
          <w:color w:val="000000"/>
          <w:lang w:val="en-GB"/>
        </w:rPr>
        <w:t>As a result of these actions, Europe's Economic and Monetary Union has been significantly overha</w:t>
      </w:r>
      <w:r>
        <w:rPr>
          <w:color w:val="000000"/>
          <w:lang w:val="en-GB"/>
        </w:rPr>
        <w:t>uled and the European economy -</w:t>
      </w:r>
      <w:r w:rsidRPr="004F124F">
        <w:rPr>
          <w:color w:val="000000"/>
          <w:lang w:val="en-GB"/>
        </w:rPr>
        <w:t>and notably the euro</w:t>
      </w:r>
      <w:r>
        <w:rPr>
          <w:color w:val="000000"/>
          <w:lang w:val="en-GB"/>
        </w:rPr>
        <w:t xml:space="preserve"> area economy-</w:t>
      </w:r>
      <w:r w:rsidRPr="004F124F">
        <w:rPr>
          <w:color w:val="000000"/>
          <w:lang w:val="en-GB"/>
        </w:rPr>
        <w:t xml:space="preserve"> is back in shape. The European recovery is sustained and unemployment is steadily going down. The number </w:t>
      </w:r>
      <w:r w:rsidRPr="004F124F">
        <w:rPr>
          <w:color w:val="000000"/>
          <w:lang w:val="en-GB"/>
        </w:rPr>
        <w:lastRenderedPageBreak/>
        <w:t>of Member States belonging to the euro has increased from 12 to 19 and the euro is now the second-most important currency in the world. Out of the eight EU Member States that received financial assistance, only Greece is still under a programme and is due to exit it in mid-2018. Only three Member States are now subject to the corrective arm of the Stability and Growth Pact, the so-called Excessive Deficit Procedure, down from 24 Member States at the height of the crisis. The </w:t>
      </w:r>
      <w:hyperlink r:id="rId127" w:history="1">
        <w:r w:rsidRPr="00201B78">
          <w:rPr>
            <w:rStyle w:val="Hipervnculo"/>
            <w:rFonts w:eastAsiaTheme="majorEastAsia"/>
            <w:color w:val="auto"/>
            <w:u w:val="none"/>
            <w:bdr w:val="none" w:sz="0" w:space="0" w:color="auto" w:frame="1"/>
            <w:lang w:val="en-GB"/>
          </w:rPr>
          <w:t>Juncker Plan</w:t>
        </w:r>
      </w:hyperlink>
      <w:r w:rsidRPr="00201B78">
        <w:rPr>
          <w:color w:val="000000"/>
          <w:lang w:val="en-GB"/>
        </w:rPr>
        <w:t>,</w:t>
      </w:r>
      <w:r w:rsidRPr="004F124F">
        <w:rPr>
          <w:color w:val="000000"/>
          <w:lang w:val="en-GB"/>
        </w:rPr>
        <w:t xml:space="preserve"> or Investment Plan for Europe, launched in November 2014, is now set to trigger more than €</w:t>
      </w:r>
      <w:r>
        <w:rPr>
          <w:color w:val="000000"/>
          <w:lang w:val="en-GB"/>
        </w:rPr>
        <w:t xml:space="preserve"> </w:t>
      </w:r>
      <w:r w:rsidRPr="004F124F">
        <w:rPr>
          <w:color w:val="000000"/>
          <w:lang w:val="en-GB"/>
        </w:rPr>
        <w:t>225 billion across all Member States.</w:t>
      </w:r>
    </w:p>
    <w:p w:rsidR="00537DE2" w:rsidRPr="004F124F" w:rsidRDefault="00537DE2" w:rsidP="00537DE2">
      <w:pPr>
        <w:pStyle w:val="NormalWeb"/>
        <w:shd w:val="clear" w:color="auto" w:fill="FFFFFF"/>
        <w:spacing w:before="0" w:beforeAutospacing="0" w:after="0" w:afterAutospacing="0"/>
        <w:jc w:val="both"/>
        <w:rPr>
          <w:color w:val="000000"/>
          <w:lang w:val="en-GB"/>
        </w:rPr>
      </w:pPr>
    </w:p>
    <w:p w:rsidR="00537DE2" w:rsidRDefault="00537DE2" w:rsidP="00537DE2">
      <w:pPr>
        <w:pStyle w:val="NormalWeb"/>
        <w:shd w:val="clear" w:color="auto" w:fill="FFFFFF"/>
        <w:spacing w:before="60" w:beforeAutospacing="0" w:after="60" w:afterAutospacing="0"/>
        <w:jc w:val="both"/>
        <w:rPr>
          <w:color w:val="000000"/>
          <w:lang w:val="en-GB"/>
        </w:rPr>
      </w:pPr>
      <w:r w:rsidRPr="004F124F">
        <w:rPr>
          <w:color w:val="000000"/>
          <w:lang w:val="en-GB"/>
        </w:rPr>
        <w:t>As robust as it is today, the EMU remains incomplete and the journey of the euro has just started. From the Five Presidents' Report of June 2015 to the reflection paper on the Deepening of the Economic and Monetary Union of May 2017, a lot of initiatives were taken in recent years to draw the lessons from the crisis and prepare the EU even better for future challenges.</w:t>
      </w:r>
    </w:p>
    <w:p w:rsidR="00537DE2" w:rsidRDefault="00537DE2" w:rsidP="00537DE2">
      <w:pPr>
        <w:pStyle w:val="NormalWeb"/>
        <w:shd w:val="clear" w:color="auto" w:fill="FFFFFF"/>
        <w:spacing w:before="60" w:beforeAutospacing="0" w:after="60" w:afterAutospacing="0"/>
        <w:jc w:val="both"/>
        <w:rPr>
          <w:color w:val="000000"/>
          <w:lang w:val="en-GB"/>
        </w:rPr>
      </w:pPr>
    </w:p>
    <w:p w:rsidR="00537DE2" w:rsidRDefault="00537DE2" w:rsidP="00537DE2">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0A7FFB">
        <w:rPr>
          <w:rFonts w:ascii="Times New Roman" w:hAnsi="Times New Roman" w:cs="Times New Roman"/>
          <w:i/>
          <w:sz w:val="24"/>
          <w:szCs w:val="24"/>
        </w:rPr>
        <w:t>España ostenta el nada honroso título de ser el segundo país de la Unión Europea donde más ha crecido el colectivo de jóven</w:t>
      </w:r>
      <w:r>
        <w:rPr>
          <w:rFonts w:ascii="Times New Roman" w:hAnsi="Times New Roman" w:cs="Times New Roman"/>
          <w:i/>
          <w:sz w:val="24"/>
          <w:szCs w:val="24"/>
        </w:rPr>
        <w:t xml:space="preserve">es que ni estudia ni trabaja </w:t>
      </w:r>
      <w:r w:rsidRPr="000A7FFB">
        <w:rPr>
          <w:rFonts w:ascii="Times New Roman" w:hAnsi="Times New Roman" w:cs="Times New Roman"/>
          <w:i/>
          <w:sz w:val="24"/>
          <w:szCs w:val="24"/>
        </w:rPr>
        <w:t>-conocidos como ninis- entre 2006 y 2016. En este periodo este grupo ha crecido ocho puntos porcentuales pasando del 13,2 al 21,2%, De esta forma, uno de cada cinco jóvenes tiene esta categoría, según datos facilitados hoy por la oficina de estadísticas europea (Eurostat)</w:t>
      </w:r>
      <w:r>
        <w:rPr>
          <w:rFonts w:ascii="Times New Roman" w:hAnsi="Times New Roman" w:cs="Times New Roman"/>
          <w:i/>
          <w:sz w:val="24"/>
          <w:szCs w:val="24"/>
        </w:rPr>
        <w:t>”…</w:t>
      </w:r>
      <w:r>
        <w:rPr>
          <w:rFonts w:ascii="Times New Roman" w:hAnsi="Times New Roman" w:cs="Times New Roman"/>
          <w:sz w:val="24"/>
          <w:szCs w:val="24"/>
        </w:rPr>
        <w:t xml:space="preserve"> </w:t>
      </w:r>
      <w:r w:rsidRPr="00D95B3C">
        <w:rPr>
          <w:rFonts w:ascii="Times New Roman" w:hAnsi="Times New Roman" w:cs="Times New Roman"/>
          <w:sz w:val="24"/>
          <w:szCs w:val="24"/>
          <w:u w:val="single"/>
        </w:rPr>
        <w:t>E</w:t>
      </w:r>
      <w:r>
        <w:rPr>
          <w:rFonts w:ascii="Times New Roman" w:hAnsi="Times New Roman" w:cs="Times New Roman"/>
          <w:sz w:val="24"/>
          <w:szCs w:val="24"/>
          <w:u w:val="single"/>
        </w:rPr>
        <w:t>spaña lidera el crecimiento de “ninis”</w:t>
      </w:r>
      <w:r w:rsidRPr="00D95B3C">
        <w:rPr>
          <w:rFonts w:ascii="Times New Roman" w:hAnsi="Times New Roman" w:cs="Times New Roman"/>
          <w:sz w:val="24"/>
          <w:szCs w:val="24"/>
          <w:u w:val="single"/>
        </w:rPr>
        <w:t xml:space="preserve"> en Europa</w:t>
      </w:r>
      <w:r>
        <w:rPr>
          <w:rFonts w:ascii="Times New Roman" w:hAnsi="Times New Roman" w:cs="Times New Roman"/>
          <w:sz w:val="24"/>
          <w:szCs w:val="24"/>
        </w:rPr>
        <w:t xml:space="preserve"> (Cinco Días - </w:t>
      </w:r>
      <w:r w:rsidRPr="00D95B3C">
        <w:rPr>
          <w:rFonts w:ascii="Times New Roman" w:hAnsi="Times New Roman" w:cs="Times New Roman"/>
          <w:b/>
          <w:sz w:val="24"/>
          <w:szCs w:val="24"/>
        </w:rPr>
        <w:t>11/8/17</w:t>
      </w:r>
      <w:r>
        <w:rPr>
          <w:rFonts w:ascii="Times New Roman" w:hAnsi="Times New Roman" w:cs="Times New Roman"/>
          <w:sz w:val="24"/>
          <w:szCs w:val="24"/>
        </w:rPr>
        <w:t>)</w:t>
      </w:r>
    </w:p>
    <w:p w:rsidR="00537DE2" w:rsidRPr="00D95B3C" w:rsidRDefault="00537DE2" w:rsidP="00537DE2">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Solo en Chipre los ninis han crecido más que en España durante los años citados (del 9% al 22,7%). Si bien, en términos absolutos, Italia es, con diferencia, el país europeo con más proporción de ninis, casi uno de cada tres jóvenes de entre 20 y 24 años lo es (un 29,1%).</w:t>
      </w:r>
    </w:p>
    <w:p w:rsidR="00537DE2" w:rsidRPr="00D95B3C" w:rsidRDefault="00537DE2" w:rsidP="00537DE2">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No obstante, esta no es la tónica en toda la UE, también hay un buen número de Estados miembros dónde los ninis han disminuido entre 2006 y 2016. Bulgaria, a pesar de estar entre los países con más ninis (el 22,7%) es el país que más ha recortado el colectivo en el tiempo analizado (6,6 puntos porcentuales menos). En el descenso del número de ninis le siguen Alemania, Polonia y Suecia.</w:t>
      </w:r>
    </w:p>
    <w:p w:rsidR="00537DE2" w:rsidRDefault="00537DE2" w:rsidP="00537DE2">
      <w:pPr>
        <w:spacing w:line="240" w:lineRule="auto"/>
        <w:jc w:val="both"/>
        <w:rPr>
          <w:rFonts w:ascii="Times New Roman" w:hAnsi="Times New Roman" w:cs="Times New Roman"/>
          <w:sz w:val="24"/>
          <w:szCs w:val="24"/>
        </w:rPr>
      </w:pPr>
      <w:r w:rsidRPr="00D95B3C">
        <w:rPr>
          <w:rFonts w:ascii="Times New Roman" w:hAnsi="Times New Roman" w:cs="Times New Roman"/>
          <w:sz w:val="24"/>
          <w:szCs w:val="24"/>
        </w:rPr>
        <w:t>En total, Eurostat ha certificado hoy que en volumen de ninis se incrementa notablemente con la edad: mientras que en el grupo de jóvenes de entre 15 y 19 años solo un 6,1% ni estudia ni trabaja, los ninis llegan a ser casi el 19% entre aquellos que tienen entre 25 y 29 años.</w:t>
      </w:r>
    </w:p>
    <w:p w:rsidR="00537DE2" w:rsidRPr="000A7FFB" w:rsidRDefault="00537DE2" w:rsidP="00537DE2">
      <w:pPr>
        <w:spacing w:line="240" w:lineRule="auto"/>
        <w:jc w:val="both"/>
        <w:rPr>
          <w:rFonts w:ascii="Times New Roman" w:hAnsi="Times New Roman" w:cs="Times New Roman"/>
          <w:i/>
          <w:sz w:val="24"/>
          <w:szCs w:val="24"/>
        </w:rPr>
      </w:pPr>
    </w:p>
    <w:p w:rsidR="00537DE2"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6D734C9A" wp14:editId="7B4EA55B">
            <wp:extent cx="3429000" cy="2444750"/>
            <wp:effectExtent l="0" t="0" r="0" b="0"/>
            <wp:docPr id="100" name="Imagen 100" descr="España lidera el crecimiento de 'ninis'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paña lidera el crecimiento de 'ninis' en Europa"/>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429000" cy="2444750"/>
                    </a:xfrm>
                    <a:prstGeom prst="rect">
                      <a:avLst/>
                    </a:prstGeom>
                    <a:noFill/>
                    <a:ln>
                      <a:noFill/>
                    </a:ln>
                  </pic:spPr>
                </pic:pic>
              </a:graphicData>
            </a:graphic>
          </wp:inline>
        </w:drawing>
      </w:r>
    </w:p>
    <w:p w:rsidR="00537DE2" w:rsidRPr="002B59C7" w:rsidRDefault="00537DE2" w:rsidP="00537DE2">
      <w:pPr>
        <w:pStyle w:val="NormalWeb"/>
        <w:spacing w:before="0" w:beforeAutospacing="0" w:after="0" w:afterAutospacing="0"/>
        <w:jc w:val="both"/>
        <w:textAlignment w:val="baseline"/>
        <w:rPr>
          <w:i/>
        </w:rPr>
      </w:pPr>
      <w:r w:rsidRPr="002B59C7">
        <w:rPr>
          <w:i/>
        </w:rPr>
        <w:lastRenderedPageBreak/>
        <w:t>“La “generación más preparada” de España es también la </w:t>
      </w:r>
      <w:hyperlink r:id="rId129" w:tgtFrame="_self" w:history="1">
        <w:r w:rsidRPr="004F6A3D">
          <w:rPr>
            <w:rStyle w:val="Hipervnculo"/>
            <w:rFonts w:eastAsiaTheme="majorEastAsia"/>
            <w:bCs/>
            <w:i/>
            <w:color w:val="auto"/>
            <w:u w:val="none"/>
          </w:rPr>
          <w:t xml:space="preserve">“generación perdida”.  </w:t>
        </w:r>
      </w:hyperlink>
      <w:r w:rsidRPr="002B59C7">
        <w:rPr>
          <w:i/>
        </w:rPr>
        <w:t>Nadie se ha escapado de escuchar estos dos tópicos durante los 10 años que van de crisis, pero en pocas ocasiones han estado apoyados con datos. ¿Cuál es la verdadera situación de España? ¿Está peor que otros países en “</w:t>
      </w:r>
      <w:r w:rsidRPr="002B59C7">
        <w:rPr>
          <w:rStyle w:val="Textoennegrita"/>
          <w:rFonts w:eastAsiaTheme="majorEastAsia"/>
          <w:b w:val="0"/>
          <w:i/>
          <w:bdr w:val="none" w:sz="0" w:space="0" w:color="auto" w:frame="1"/>
        </w:rPr>
        <w:t>talento desperdiciado</w:t>
      </w:r>
      <w:r w:rsidRPr="002B59C7">
        <w:rPr>
          <w:i/>
        </w:rPr>
        <w:t>”? Eurostat ha realizado un estudio sobre la evolución de la sobrecualificación por sectores y los resultados son contundentes: España ocupa los peores puestos en casi todos los listados, </w:t>
      </w:r>
      <w:r w:rsidRPr="002B59C7">
        <w:rPr>
          <w:rStyle w:val="Textoennegrita"/>
          <w:rFonts w:eastAsiaTheme="majorEastAsia"/>
          <w:b w:val="0"/>
          <w:i/>
          <w:bdr w:val="none" w:sz="0" w:space="0" w:color="auto" w:frame="1"/>
        </w:rPr>
        <w:t>habitualmente el peor”..</w:t>
      </w:r>
      <w:r w:rsidRPr="002B59C7">
        <w:rPr>
          <w:i/>
        </w:rPr>
        <w:t xml:space="preserve">. </w:t>
      </w:r>
      <w:r w:rsidRPr="002B59C7">
        <w:rPr>
          <w:u w:val="single"/>
        </w:rPr>
        <w:t>España es el país de Europa con más universitarios en trabajos sin cualificación</w:t>
      </w:r>
      <w:r w:rsidRPr="002B59C7">
        <w:t xml:space="preserve"> (El Confidencial - </w:t>
      </w:r>
      <w:r w:rsidRPr="002B59C7">
        <w:rPr>
          <w:b/>
        </w:rPr>
        <w:t>14/8/17</w:t>
      </w:r>
      <w:r w:rsidRPr="002B59C7">
        <w:t>)</w:t>
      </w:r>
    </w:p>
    <w:p w:rsidR="00537DE2" w:rsidRPr="00BA0BBD" w:rsidRDefault="00537DE2" w:rsidP="00537DE2">
      <w:pPr>
        <w:pStyle w:val="NormalWeb"/>
        <w:spacing w:before="0" w:beforeAutospacing="0" w:after="0" w:afterAutospacing="0"/>
        <w:jc w:val="both"/>
        <w:textAlignment w:val="baseline"/>
        <w:rPr>
          <w:i/>
          <w:color w:val="1A1A1A"/>
          <w:u w:val="single"/>
        </w:rPr>
      </w:pPr>
    </w:p>
    <w:p w:rsidR="00537DE2" w:rsidRPr="002B59C7" w:rsidRDefault="00537DE2" w:rsidP="00537DE2">
      <w:pPr>
        <w:pStyle w:val="NormalWeb"/>
        <w:spacing w:before="0" w:beforeAutospacing="0" w:after="0" w:afterAutospacing="0"/>
        <w:jc w:val="both"/>
        <w:textAlignment w:val="baseline"/>
      </w:pPr>
      <w:r w:rsidRPr="002B59C7">
        <w:t>Los </w:t>
      </w:r>
      <w:hyperlink r:id="rId130" w:tgtFrame="_self" w:history="1">
        <w:r w:rsidRPr="00201B78">
          <w:rPr>
            <w:rStyle w:val="Hipervnculo"/>
            <w:rFonts w:eastAsiaTheme="majorEastAsia"/>
            <w:bCs/>
            <w:color w:val="auto"/>
            <w:u w:val="none"/>
          </w:rPr>
          <w:t>trabajadores</w:t>
        </w:r>
      </w:hyperlink>
      <w:r w:rsidRPr="00201B78">
        <w:t> </w:t>
      </w:r>
      <w:r w:rsidRPr="002B59C7">
        <w:t>españoles tienen un nivel formativo elevado en comparación con la media europea, pero lo más preocupante es que no </w:t>
      </w:r>
      <w:r w:rsidRPr="002B59C7">
        <w:rPr>
          <w:rStyle w:val="Textoennegrita"/>
          <w:rFonts w:eastAsiaTheme="majorEastAsia"/>
          <w:b w:val="0"/>
          <w:bdr w:val="none" w:sz="0" w:space="0" w:color="auto" w:frame="1"/>
        </w:rPr>
        <w:t>encuentran un empleo adecuado a su cualificación</w:t>
      </w:r>
      <w:r w:rsidRPr="002B59C7">
        <w:t> y terminan ocupando puestos para los que no hubiesen necesitado esa titulación. Es el problema de la </w:t>
      </w:r>
      <w:r w:rsidRPr="002B59C7">
        <w:rPr>
          <w:rStyle w:val="Textoennegrita"/>
          <w:rFonts w:eastAsiaTheme="majorEastAsia"/>
          <w:b w:val="0"/>
          <w:bdr w:val="none" w:sz="0" w:space="0" w:color="auto" w:frame="1"/>
        </w:rPr>
        <w:t>sobrecualificación</w:t>
      </w:r>
      <w:r w:rsidRPr="002B59C7">
        <w:t>: después de una fuerte inversión en formación (tanto privada como pública), los alumnos no encuentran una salida al mercado laboral que esté a la altura de su preparación.</w:t>
      </w:r>
    </w:p>
    <w:p w:rsidR="00537DE2" w:rsidRPr="002B59C7" w:rsidRDefault="00537DE2" w:rsidP="00537DE2">
      <w:pPr>
        <w:pStyle w:val="NormalWeb"/>
        <w:spacing w:before="0" w:beforeAutospacing="0" w:after="0" w:afterAutospacing="0"/>
        <w:jc w:val="both"/>
        <w:textAlignment w:val="baseline"/>
      </w:pPr>
    </w:p>
    <w:p w:rsidR="00537DE2" w:rsidRPr="002B59C7" w:rsidRDefault="00537DE2" w:rsidP="00537DE2">
      <w:pPr>
        <w:pStyle w:val="NormalWeb"/>
        <w:spacing w:before="0" w:beforeAutospacing="0" w:after="0" w:afterAutospacing="0"/>
        <w:jc w:val="both"/>
        <w:textAlignment w:val="baseline"/>
      </w:pPr>
      <w:r w:rsidRPr="002B59C7">
        <w:t>España sobresale en todos los sectores, y en ninguno para bien. Las tasas de sobrecualificación </w:t>
      </w:r>
      <w:r w:rsidRPr="002B59C7">
        <w:rPr>
          <w:rStyle w:val="Textoennegrita"/>
          <w:rFonts w:eastAsiaTheme="majorEastAsia"/>
          <w:b w:val="0"/>
          <w:bdr w:val="none" w:sz="0" w:space="0" w:color="auto" w:frame="1"/>
        </w:rPr>
        <w:t>superan ampliamente al conjunto de la Unión Europea</w:t>
      </w:r>
      <w:r w:rsidRPr="002B59C7">
        <w:t>. </w:t>
      </w:r>
      <w:hyperlink r:id="rId131" w:tgtFrame="_blank" w:history="1">
        <w:r w:rsidRPr="00201B78">
          <w:rPr>
            <w:rStyle w:val="Hipervnculo"/>
            <w:rFonts w:eastAsiaTheme="majorEastAsia"/>
            <w:bCs/>
            <w:color w:val="auto"/>
            <w:u w:val="none"/>
          </w:rPr>
          <w:t>Eurostat</w:t>
        </w:r>
      </w:hyperlink>
      <w:r w:rsidRPr="00201B78">
        <w:t> </w:t>
      </w:r>
      <w:r w:rsidRPr="002B59C7">
        <w:t>mide el porcentaje de trabajadores con estudios superiores (licenciatura) en cada sector y cuántos de ellos</w:t>
      </w:r>
      <w:r w:rsidRPr="002B59C7">
        <w:rPr>
          <w:rStyle w:val="Textoennegrita"/>
          <w:rFonts w:eastAsiaTheme="majorEastAsia"/>
          <w:bdr w:val="none" w:sz="0" w:space="0" w:color="auto" w:frame="1"/>
        </w:rPr>
        <w:t> </w:t>
      </w:r>
      <w:r w:rsidRPr="002B59C7">
        <w:rPr>
          <w:rStyle w:val="Textoennegrita"/>
          <w:rFonts w:eastAsiaTheme="majorEastAsia"/>
          <w:b w:val="0"/>
          <w:bdr w:val="none" w:sz="0" w:space="0" w:color="auto" w:frame="1"/>
        </w:rPr>
        <w:t>no necesitan tal cualificación</w:t>
      </w:r>
      <w:r w:rsidRPr="002B59C7">
        <w:t> para el puesto que desempeñan, con datos de 2016.</w:t>
      </w:r>
    </w:p>
    <w:p w:rsidR="00537DE2" w:rsidRPr="002B59C7" w:rsidRDefault="00537DE2" w:rsidP="00537DE2">
      <w:pPr>
        <w:pStyle w:val="NormalWeb"/>
        <w:spacing w:before="0" w:beforeAutospacing="0" w:after="0" w:afterAutospacing="0"/>
        <w:jc w:val="both"/>
        <w:textAlignment w:val="baseline"/>
      </w:pPr>
    </w:p>
    <w:p w:rsidR="00537DE2" w:rsidRDefault="00537DE2" w:rsidP="00537DE2">
      <w:pPr>
        <w:pStyle w:val="NormalWeb"/>
        <w:spacing w:before="0" w:beforeAutospacing="0" w:after="0" w:afterAutospacing="0"/>
        <w:jc w:val="both"/>
        <w:textAlignment w:val="baseline"/>
      </w:pPr>
      <w:r w:rsidRPr="002B59C7">
        <w:t>El caso más grave ocurre en el sector del </w:t>
      </w:r>
      <w:r w:rsidRPr="002B59C7">
        <w:rPr>
          <w:rStyle w:val="Textoennegrita"/>
          <w:rFonts w:eastAsiaTheme="majorEastAsia"/>
          <w:b w:val="0"/>
          <w:bdr w:val="none" w:sz="0" w:space="0" w:color="auto" w:frame="1"/>
        </w:rPr>
        <w:t>transporte y almacenamiento</w:t>
      </w:r>
      <w:r w:rsidRPr="002B59C7">
        <w:t>. Los datos son contundentes: el </w:t>
      </w:r>
      <w:r w:rsidRPr="002B59C7">
        <w:rPr>
          <w:rStyle w:val="Textoennegrita"/>
          <w:rFonts w:eastAsiaTheme="majorEastAsia"/>
          <w:b w:val="0"/>
          <w:bdr w:val="none" w:sz="0" w:space="0" w:color="auto" w:frame="1"/>
        </w:rPr>
        <w:t>70,5%</w:t>
      </w:r>
      <w:r w:rsidRPr="002B59C7">
        <w:t> de los trabajadores con estudios de este sector ocupaba puestos que no requerían esa cualificación. Por ejemplo, un ingeniero trabajando de almacenista. Esto significa que menos de un 30% de los trabajadores del sector con estudios tiene un empleo que requiera una licenciatura o incluso una titulación superior.</w:t>
      </w:r>
    </w:p>
    <w:p w:rsidR="00133C6E" w:rsidRPr="002B59C7" w:rsidRDefault="00133C6E" w:rsidP="00537DE2">
      <w:pPr>
        <w:pStyle w:val="NormalWeb"/>
        <w:spacing w:before="0" w:beforeAutospacing="0" w:after="0" w:afterAutospacing="0"/>
        <w:jc w:val="both"/>
        <w:textAlignment w:val="baseline"/>
      </w:pPr>
    </w:p>
    <w:p w:rsidR="00537DE2" w:rsidRDefault="00537DE2" w:rsidP="00537DE2">
      <w:pPr>
        <w:pStyle w:val="NormalWeb"/>
        <w:spacing w:before="0" w:beforeAutospacing="0" w:after="0" w:afterAutospacing="0"/>
        <w:jc w:val="both"/>
        <w:textAlignment w:val="baseline"/>
        <w:rPr>
          <w:color w:val="1A1A1A"/>
        </w:rPr>
      </w:pPr>
      <w:r w:rsidRPr="00A953DD">
        <w:rPr>
          <w:noProof/>
          <w:color w:val="1A1A1A"/>
        </w:rPr>
        <w:drawing>
          <wp:inline distT="0" distB="0" distL="0" distR="0" wp14:anchorId="4DF1CDCA" wp14:editId="50708EB5">
            <wp:extent cx="5731773" cy="3498850"/>
            <wp:effectExtent l="0" t="0" r="2540" b="635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498689"/>
                    </a:xfrm>
                    <a:prstGeom prst="rect">
                      <a:avLst/>
                    </a:prstGeom>
                  </pic:spPr>
                </pic:pic>
              </a:graphicData>
            </a:graphic>
          </wp:inline>
        </w:drawing>
      </w:r>
    </w:p>
    <w:p w:rsidR="00537DE2" w:rsidRPr="002B59C7" w:rsidRDefault="00537DE2" w:rsidP="00537DE2">
      <w:pPr>
        <w:pStyle w:val="NormalWeb"/>
        <w:spacing w:before="0" w:beforeAutospacing="0" w:after="0" w:afterAutospacing="0"/>
        <w:jc w:val="both"/>
        <w:textAlignment w:val="baseline"/>
      </w:pPr>
      <w:r w:rsidRPr="002B59C7">
        <w:t>La media europea por países está en el 43%, esto es, un </w:t>
      </w:r>
      <w:r w:rsidRPr="002B59C7">
        <w:rPr>
          <w:rStyle w:val="Textoennegrita"/>
          <w:rFonts w:eastAsiaTheme="majorEastAsia"/>
          <w:b w:val="0"/>
          <w:bdr w:val="none" w:sz="0" w:space="0" w:color="auto" w:frame="1"/>
        </w:rPr>
        <w:t>27% menos que España</w:t>
      </w:r>
      <w:r w:rsidRPr="002B59C7">
        <w:t xml:space="preserve">. El segundo país que está también lejos de España: es Finlandia, con un porcentaje de sobrecualificación que no alcanza el 64%. Después de tantos años de estudio para obtener un título superior, el </w:t>
      </w:r>
      <w:r w:rsidRPr="002B59C7">
        <w:lastRenderedPageBreak/>
        <w:t>mercado laboral ofrece a los trabajadores puestos de bajo nivel. Se unen aquí dos problemas. Por un lado, el </w:t>
      </w:r>
      <w:r w:rsidRPr="002B59C7">
        <w:rPr>
          <w:rStyle w:val="Textoennegrita"/>
          <w:rFonts w:eastAsiaTheme="majorEastAsia"/>
          <w:b w:val="0"/>
          <w:bdr w:val="none" w:sz="0" w:space="0" w:color="auto" w:frame="1"/>
        </w:rPr>
        <w:t>bajo valor añadido</w:t>
      </w:r>
      <w:r w:rsidRPr="002B59C7">
        <w:t> del tejido productivo español, que tras la crisis ha pasado a competir en precio y no en calidad, un proceso que tiene nombre propio: </w:t>
      </w:r>
      <w:r w:rsidRPr="002B59C7">
        <w:rPr>
          <w:rStyle w:val="Textoennegrita"/>
          <w:rFonts w:eastAsiaTheme="majorEastAsia"/>
          <w:b w:val="0"/>
          <w:bdr w:val="none" w:sz="0" w:space="0" w:color="auto" w:frame="1"/>
        </w:rPr>
        <w:t>devaluación salarial</w:t>
      </w:r>
      <w:r w:rsidRPr="002B59C7">
        <w:t>. Y, por otro, la </w:t>
      </w:r>
      <w:r w:rsidRPr="002B59C7">
        <w:rPr>
          <w:rStyle w:val="Textoennegrita"/>
          <w:rFonts w:eastAsiaTheme="majorEastAsia"/>
          <w:b w:val="0"/>
          <w:bdr w:val="none" w:sz="0" w:space="0" w:color="auto" w:frame="1"/>
        </w:rPr>
        <w:t>mala </w:t>
      </w:r>
      <w:hyperlink r:id="rId133" w:tgtFrame="_self" w:history="1">
        <w:r w:rsidRPr="00201B78">
          <w:rPr>
            <w:rStyle w:val="Hipervnculo"/>
            <w:rFonts w:eastAsiaTheme="majorEastAsia"/>
            <w:bCs/>
            <w:color w:val="auto"/>
            <w:u w:val="none"/>
            <w:bdr w:val="none" w:sz="0" w:space="0" w:color="auto" w:frame="1"/>
          </w:rPr>
          <w:t>adaptación de los jóvenes</w:t>
        </w:r>
      </w:hyperlink>
      <w:r w:rsidRPr="002B59C7">
        <w:t> al mercado laboral, con titulaciones que no son las más demandadas.</w:t>
      </w:r>
    </w:p>
    <w:p w:rsidR="00537DE2" w:rsidRPr="002B59C7" w:rsidRDefault="00537DE2" w:rsidP="00537DE2">
      <w:pPr>
        <w:pStyle w:val="NormalWeb"/>
        <w:spacing w:before="0" w:beforeAutospacing="0" w:after="0" w:afterAutospacing="0"/>
        <w:jc w:val="both"/>
        <w:textAlignment w:val="baseline"/>
      </w:pPr>
    </w:p>
    <w:p w:rsidR="00537DE2" w:rsidRPr="002B59C7" w:rsidRDefault="00537DE2" w:rsidP="00537DE2">
      <w:pPr>
        <w:pStyle w:val="Ttulo4"/>
        <w:spacing w:before="0" w:line="240" w:lineRule="auto"/>
        <w:jc w:val="both"/>
        <w:textAlignment w:val="baseline"/>
        <w:rPr>
          <w:rFonts w:ascii="Times New Roman" w:hAnsi="Times New Roman" w:cs="Times New Roman"/>
          <w:b w:val="0"/>
          <w:i w:val="0"/>
          <w:color w:val="1A1A1A"/>
          <w:sz w:val="24"/>
          <w:szCs w:val="24"/>
        </w:rPr>
      </w:pPr>
      <w:r w:rsidRPr="002B59C7">
        <w:rPr>
          <w:rFonts w:ascii="Times New Roman" w:hAnsi="Times New Roman" w:cs="Times New Roman"/>
          <w:b w:val="0"/>
          <w:i w:val="0"/>
          <w:color w:val="1A1A1A"/>
          <w:sz w:val="24"/>
          <w:szCs w:val="24"/>
        </w:rPr>
        <w:t>De la universidad a la fábrica</w:t>
      </w:r>
    </w:p>
    <w:p w:rsidR="00537DE2" w:rsidRDefault="00537DE2" w:rsidP="00537DE2">
      <w:pPr>
        <w:pStyle w:val="NormalWeb"/>
        <w:spacing w:before="0" w:beforeAutospacing="0" w:after="0" w:afterAutospacing="0"/>
        <w:jc w:val="both"/>
        <w:textAlignment w:val="baseline"/>
        <w:rPr>
          <w:color w:val="1A1A1A"/>
        </w:rPr>
      </w:pPr>
    </w:p>
    <w:p w:rsidR="00537DE2" w:rsidRPr="002B59C7" w:rsidRDefault="00537DE2" w:rsidP="00537DE2">
      <w:pPr>
        <w:pStyle w:val="NormalWeb"/>
        <w:spacing w:before="0" w:beforeAutospacing="0" w:after="0" w:afterAutospacing="0"/>
        <w:jc w:val="both"/>
        <w:textAlignment w:val="baseline"/>
      </w:pPr>
      <w:r w:rsidRPr="002B59C7">
        <w:t>España ocupa el primer puesto en sobrecualificación en los principales sectores de obra de </w:t>
      </w:r>
      <w:hyperlink r:id="rId134" w:tgtFrame="_self" w:history="1">
        <w:r w:rsidRPr="00201B78">
          <w:rPr>
            <w:rStyle w:val="Hipervnculo"/>
            <w:rFonts w:eastAsiaTheme="majorEastAsia"/>
            <w:bCs/>
            <w:color w:val="auto"/>
            <w:u w:val="none"/>
          </w:rPr>
          <w:t>baja formación</w:t>
        </w:r>
      </w:hyperlink>
      <w:r w:rsidRPr="002B59C7">
        <w:t>. Un buen ejemplo es la </w:t>
      </w:r>
      <w:r w:rsidRPr="002B59C7">
        <w:rPr>
          <w:rStyle w:val="Textoennegrita"/>
          <w:rFonts w:eastAsiaTheme="majorEastAsia"/>
          <w:b w:val="0"/>
          <w:bdr w:val="none" w:sz="0" w:space="0" w:color="auto" w:frame="1"/>
        </w:rPr>
        <w:t>construcción</w:t>
      </w:r>
      <w:r w:rsidRPr="002B59C7">
        <w:t>, donde el </w:t>
      </w:r>
      <w:r w:rsidRPr="002B59C7">
        <w:rPr>
          <w:rStyle w:val="Textoennegrita"/>
          <w:rFonts w:eastAsiaTheme="majorEastAsia"/>
          <w:b w:val="0"/>
          <w:bdr w:val="none" w:sz="0" w:space="0" w:color="auto" w:frame="1"/>
        </w:rPr>
        <w:t>57,4%</w:t>
      </w:r>
      <w:r w:rsidRPr="002B59C7">
        <w:t> de los trabajadores con estudios ocupa puestos que no necesitan cualificación. Por ejemplo, un arquitecto como peón de obra. Suena extraño, pero las cifras son abrumadoras, casi doblan las de la media europea, que es del 29,5%.</w:t>
      </w:r>
    </w:p>
    <w:p w:rsidR="00537DE2" w:rsidRPr="002B59C7" w:rsidRDefault="00537DE2" w:rsidP="00537DE2">
      <w:pPr>
        <w:pStyle w:val="NormalWeb"/>
        <w:spacing w:before="0" w:beforeAutospacing="0" w:after="0" w:afterAutospacing="0"/>
        <w:jc w:val="both"/>
        <w:textAlignment w:val="baseline"/>
      </w:pPr>
    </w:p>
    <w:p w:rsidR="00537DE2" w:rsidRDefault="00537DE2" w:rsidP="00537DE2">
      <w:pPr>
        <w:pStyle w:val="NormalWeb"/>
        <w:spacing w:before="0" w:beforeAutospacing="0" w:after="0" w:afterAutospacing="0"/>
        <w:jc w:val="both"/>
        <w:textAlignment w:val="baseline"/>
      </w:pPr>
      <w:r w:rsidRPr="002B59C7">
        <w:t>En última instancia, no deja de ser el trabajo que hay, “o lo tomas o lo dejas”. En el caso del sector de la </w:t>
      </w:r>
      <w:r w:rsidRPr="002B59C7">
        <w:rPr>
          <w:rStyle w:val="Textoennegrita"/>
          <w:rFonts w:eastAsiaTheme="majorEastAsia"/>
          <w:b w:val="0"/>
          <w:bdr w:val="none" w:sz="0" w:space="0" w:color="auto" w:frame="1"/>
        </w:rPr>
        <w:t>industria manufacturera</w:t>
      </w:r>
      <w:r w:rsidRPr="002B59C7">
        <w:t>, el porcentaje de sobrecualificación alcanza el 48,6%, casi el doble que la media europea, que está en el 26,7%. Las fábricas se han llenado de universitarios, y también las tiendas del comercio minorista.</w:t>
      </w:r>
    </w:p>
    <w:p w:rsidR="00133C6E" w:rsidRPr="002B59C7" w:rsidRDefault="00133C6E" w:rsidP="00537DE2">
      <w:pPr>
        <w:pStyle w:val="NormalWeb"/>
        <w:spacing w:before="0" w:beforeAutospacing="0" w:after="0" w:afterAutospacing="0"/>
        <w:jc w:val="both"/>
        <w:textAlignment w:val="baseline"/>
      </w:pPr>
    </w:p>
    <w:p w:rsidR="00537DE2" w:rsidRDefault="00537DE2" w:rsidP="00537DE2">
      <w:pPr>
        <w:pStyle w:val="NormalWeb"/>
        <w:spacing w:before="0" w:beforeAutospacing="0" w:after="0" w:afterAutospacing="0"/>
        <w:jc w:val="both"/>
        <w:textAlignment w:val="baseline"/>
        <w:rPr>
          <w:color w:val="1A1A1A"/>
        </w:rPr>
      </w:pPr>
      <w:r w:rsidRPr="00A953DD">
        <w:rPr>
          <w:noProof/>
          <w:color w:val="1A1A1A"/>
        </w:rPr>
        <w:drawing>
          <wp:inline distT="0" distB="0" distL="0" distR="0" wp14:anchorId="57F51753" wp14:editId="708CB792">
            <wp:extent cx="5727640" cy="3556000"/>
            <wp:effectExtent l="0" t="0" r="6985"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558403"/>
                    </a:xfrm>
                    <a:prstGeom prst="rect">
                      <a:avLst/>
                    </a:prstGeom>
                  </pic:spPr>
                </pic:pic>
              </a:graphicData>
            </a:graphic>
          </wp:inline>
        </w:drawing>
      </w:r>
    </w:p>
    <w:p w:rsidR="00537DE2" w:rsidRPr="008C00AC" w:rsidRDefault="00537DE2" w:rsidP="00537DE2">
      <w:pPr>
        <w:pStyle w:val="NormalWeb"/>
        <w:spacing w:before="0" w:beforeAutospacing="0" w:after="0" w:afterAutospacing="0"/>
        <w:jc w:val="both"/>
        <w:textAlignment w:val="baseline"/>
        <w:rPr>
          <w:color w:val="1A1A1A"/>
        </w:rPr>
      </w:pPr>
    </w:p>
    <w:p w:rsidR="00537DE2" w:rsidRPr="002B59C7" w:rsidRDefault="00537DE2" w:rsidP="00537DE2">
      <w:pPr>
        <w:pStyle w:val="NormalWeb"/>
        <w:spacing w:before="0" w:beforeAutospacing="0" w:after="0" w:afterAutospacing="0"/>
        <w:jc w:val="both"/>
        <w:textAlignment w:val="baseline"/>
      </w:pPr>
      <w:r w:rsidRPr="002B59C7">
        <w:t>Los países del este europeo rebajan la media, lo que hace que la distancia de la UE con España sea todavía mayor. En líneas generales, existe una correlación entre el </w:t>
      </w:r>
      <w:r w:rsidRPr="002B59C7">
        <w:rPr>
          <w:rStyle w:val="Textoennegrita"/>
          <w:rFonts w:eastAsiaTheme="majorEastAsia"/>
          <w:b w:val="0"/>
          <w:bdr w:val="none" w:sz="0" w:space="0" w:color="auto" w:frame="1"/>
        </w:rPr>
        <w:t>nivel de formación</w:t>
      </w:r>
      <w:r w:rsidRPr="002B59C7">
        <w:t> de los trabajadores con el </w:t>
      </w:r>
      <w:r w:rsidRPr="002B59C7">
        <w:rPr>
          <w:rStyle w:val="Textoennegrita"/>
          <w:rFonts w:eastAsiaTheme="majorEastAsia"/>
          <w:b w:val="0"/>
          <w:bdr w:val="none" w:sz="0" w:space="0" w:color="auto" w:frame="1"/>
        </w:rPr>
        <w:t>desarrollo económico</w:t>
      </w:r>
      <w:r w:rsidRPr="002B59C7">
        <w:t> del país. Esto provoc</w:t>
      </w:r>
      <w:r w:rsidR="00201B78">
        <w:t>a que los primeros puestos del “ranking”</w:t>
      </w:r>
      <w:r w:rsidRPr="002B59C7">
        <w:t xml:space="preserve"> estén ocupados por los países del centro y oeste de la UE. Es lógico que al tener más porcentaje de trabajadores con título universitario, exista mayor sobrecualificación. Pero esto no es un consuelo para España, ya que supera habitualmente a todos sus vecinos, lo que refleja un gran </w:t>
      </w:r>
      <w:r w:rsidRPr="002B59C7">
        <w:rPr>
          <w:rStyle w:val="Textoennegrita"/>
          <w:rFonts w:eastAsiaTheme="majorEastAsia"/>
          <w:b w:val="0"/>
          <w:bdr w:val="none" w:sz="0" w:space="0" w:color="auto" w:frame="1"/>
        </w:rPr>
        <w:t>desajuste entre la oferta de trabajo y la demanda</w:t>
      </w:r>
      <w:r w:rsidRPr="002B59C7">
        <w:t>.</w:t>
      </w:r>
    </w:p>
    <w:p w:rsidR="00537DE2" w:rsidRDefault="00537DE2" w:rsidP="00537DE2">
      <w:pPr>
        <w:pStyle w:val="NormalWeb"/>
        <w:spacing w:before="0" w:beforeAutospacing="0" w:after="0" w:afterAutospacing="0"/>
        <w:jc w:val="both"/>
        <w:textAlignment w:val="baseline"/>
      </w:pPr>
    </w:p>
    <w:p w:rsidR="00537DE2" w:rsidRPr="002B59C7" w:rsidRDefault="00537DE2" w:rsidP="00537DE2">
      <w:pPr>
        <w:pStyle w:val="NormalWeb"/>
        <w:spacing w:before="0" w:beforeAutospacing="0" w:after="0" w:afterAutospacing="0"/>
        <w:jc w:val="both"/>
        <w:textAlignment w:val="baseline"/>
      </w:pPr>
      <w:r w:rsidRPr="002B59C7">
        <w:t>El sector del comercio minorista y la reparación de vehículos también está plagado de universitarios. En total, la sobrecualificación alcanza el </w:t>
      </w:r>
      <w:r w:rsidRPr="002B59C7">
        <w:rPr>
          <w:rStyle w:val="Textoennegrita"/>
          <w:rFonts w:eastAsiaTheme="majorEastAsia"/>
          <w:b w:val="0"/>
          <w:bdr w:val="none" w:sz="0" w:space="0" w:color="auto" w:frame="1"/>
        </w:rPr>
        <w:t>64%</w:t>
      </w:r>
      <w:r w:rsidRPr="002B59C7">
        <w:t xml:space="preserve">, aunque en este sector España no </w:t>
      </w:r>
      <w:r w:rsidRPr="002B59C7">
        <w:lastRenderedPageBreak/>
        <w:t>es el peor país, sino el tercero, superado por Grecia (66,2%) y Chipre (66,5%). España también es el tercero en la </w:t>
      </w:r>
      <w:r w:rsidRPr="002B59C7">
        <w:rPr>
          <w:rStyle w:val="Textoennegrita"/>
          <w:rFonts w:eastAsiaTheme="majorEastAsia"/>
          <w:b w:val="0"/>
          <w:bdr w:val="none" w:sz="0" w:space="0" w:color="auto" w:frame="1"/>
        </w:rPr>
        <w:t>Administración pública</w:t>
      </w:r>
      <w:r w:rsidRPr="002B59C7">
        <w:t>. Muchos universitarios encuentran un hueco entre los niveles bajos del empleo público que no requieren ninguna titulación. La sobrecualificación en este sector alcanza el </w:t>
      </w:r>
      <w:r w:rsidRPr="002B59C7">
        <w:rPr>
          <w:rStyle w:val="Textoennegrita"/>
          <w:rFonts w:eastAsiaTheme="majorEastAsia"/>
          <w:b w:val="0"/>
          <w:bdr w:val="none" w:sz="0" w:space="0" w:color="auto" w:frame="1"/>
        </w:rPr>
        <w:t>38%</w:t>
      </w:r>
      <w:r w:rsidRPr="002B59C7">
        <w:t>, frente a la media europea del 19,7%.</w:t>
      </w:r>
    </w:p>
    <w:p w:rsidR="00537DE2" w:rsidRPr="002B59C7" w:rsidRDefault="00537DE2" w:rsidP="00537DE2">
      <w:pPr>
        <w:pStyle w:val="NormalWeb"/>
        <w:spacing w:before="0" w:beforeAutospacing="0" w:after="0" w:afterAutospacing="0"/>
        <w:jc w:val="both"/>
        <w:textAlignment w:val="baseline"/>
      </w:pPr>
    </w:p>
    <w:p w:rsidR="00537DE2" w:rsidRPr="002B59C7" w:rsidRDefault="00537DE2" w:rsidP="00537DE2">
      <w:pPr>
        <w:pStyle w:val="NormalWeb"/>
        <w:spacing w:before="0" w:beforeAutospacing="0" w:after="0" w:afterAutospacing="0"/>
        <w:jc w:val="both"/>
        <w:textAlignment w:val="baseline"/>
      </w:pPr>
      <w:r w:rsidRPr="002B59C7">
        <w:t>Eurostat ha elaborado esta estadística para ofrecer información a la Comisión Europea dentro de su </w:t>
      </w:r>
      <w:r w:rsidRPr="002B59C7">
        <w:rPr>
          <w:rStyle w:val="Textoennegrita"/>
          <w:rFonts w:eastAsiaTheme="majorEastAsia"/>
          <w:b w:val="0"/>
          <w:bdr w:val="none" w:sz="0" w:space="0" w:color="auto" w:frame="1"/>
        </w:rPr>
        <w:t>Estrategia 2020</w:t>
      </w:r>
      <w:r w:rsidRPr="002B59C7">
        <w:t>. Uno de los objetivos que se ha fijado Bruselas es conseguir aproximar la </w:t>
      </w:r>
      <w:hyperlink r:id="rId136" w:tgtFrame="_self" w:history="1">
        <w:r w:rsidRPr="00201B78">
          <w:rPr>
            <w:rStyle w:val="Hipervnculo"/>
            <w:rFonts w:eastAsiaTheme="majorEastAsia"/>
            <w:bCs/>
            <w:color w:val="auto"/>
            <w:u w:val="none"/>
            <w:bdr w:val="none" w:sz="0" w:space="0" w:color="auto" w:frame="1"/>
          </w:rPr>
          <w:t>formación al mercado laboral</w:t>
        </w:r>
      </w:hyperlink>
      <w:r w:rsidRPr="00201B78">
        <w:t> </w:t>
      </w:r>
      <w:r w:rsidRPr="002B59C7">
        <w:t>y fomentar la </w:t>
      </w:r>
      <w:r w:rsidRPr="002B59C7">
        <w:rPr>
          <w:rStyle w:val="Textoennegrita"/>
          <w:rFonts w:eastAsiaTheme="majorEastAsia"/>
          <w:b w:val="0"/>
          <w:bdr w:val="none" w:sz="0" w:space="0" w:color="auto" w:frame="1"/>
        </w:rPr>
        <w:t>Formación Profesional</w:t>
      </w:r>
      <w:r w:rsidRPr="002B59C7">
        <w:t> (FP) como soluciones a las fricciones entre oferta y demanda de empleo. Todo con el objetivo de que los estudiantes reciban una formación óptima para acceder al mercado laboral.</w:t>
      </w:r>
    </w:p>
    <w:p w:rsidR="00537DE2" w:rsidRPr="002B59C7" w:rsidRDefault="00537DE2" w:rsidP="00537DE2">
      <w:pPr>
        <w:pStyle w:val="NormalWeb"/>
        <w:spacing w:before="0" w:beforeAutospacing="0" w:after="0" w:afterAutospacing="0"/>
        <w:jc w:val="both"/>
        <w:textAlignment w:val="baseline"/>
      </w:pPr>
    </w:p>
    <w:p w:rsidR="00537DE2" w:rsidRPr="002B59C7" w:rsidRDefault="00537DE2" w:rsidP="00537DE2">
      <w:pPr>
        <w:pStyle w:val="NormalWeb"/>
        <w:spacing w:before="0" w:beforeAutospacing="0" w:after="0" w:afterAutospacing="0"/>
        <w:jc w:val="both"/>
        <w:textAlignment w:val="baseline"/>
      </w:pPr>
      <w:r w:rsidRPr="002B59C7">
        <w:t>Los porcentajes de sobrecualificación se reducen en los sectores en los que es necesaria una </w:t>
      </w:r>
      <w:r w:rsidRPr="002B59C7">
        <w:rPr>
          <w:rStyle w:val="Textoennegrita"/>
          <w:rFonts w:eastAsiaTheme="majorEastAsia"/>
          <w:b w:val="0"/>
          <w:bdr w:val="none" w:sz="0" w:space="0" w:color="auto" w:frame="1"/>
        </w:rPr>
        <w:t>titulación universitaria</w:t>
      </w:r>
      <w:r w:rsidRPr="002B59C7">
        <w:t>. Pero incluso en estos sectores, España se encuentra en los niveles más altos de sobrecualificación. Por ejemplo, entre las actividades </w:t>
      </w:r>
      <w:r w:rsidRPr="002B59C7">
        <w:rPr>
          <w:rStyle w:val="Textoennegrita"/>
          <w:rFonts w:eastAsiaTheme="majorEastAsia"/>
          <w:b w:val="0"/>
          <w:bdr w:val="none" w:sz="0" w:space="0" w:color="auto" w:frame="1"/>
        </w:rPr>
        <w:t>científicas, técnicas y profesionales</w:t>
      </w:r>
      <w:r w:rsidRPr="002B59C7">
        <w:t>, el porcentaje de sobrecualificación alcanza el 13,5%, el segundo más alto de toda la UE, empatado con Francia y solo por detrás de Irlanda (15%).</w:t>
      </w:r>
    </w:p>
    <w:p w:rsidR="00537DE2" w:rsidRPr="002B59C7" w:rsidRDefault="00537DE2" w:rsidP="00537DE2">
      <w:pPr>
        <w:pStyle w:val="NormalWeb"/>
        <w:spacing w:before="0" w:beforeAutospacing="0" w:after="0" w:afterAutospacing="0"/>
        <w:jc w:val="both"/>
        <w:textAlignment w:val="baseline"/>
      </w:pPr>
    </w:p>
    <w:p w:rsidR="00537DE2" w:rsidRPr="002B59C7" w:rsidRDefault="00537DE2" w:rsidP="00537DE2">
      <w:pPr>
        <w:pStyle w:val="NormalWeb"/>
        <w:spacing w:before="0" w:beforeAutospacing="0" w:after="0" w:afterAutospacing="0"/>
        <w:jc w:val="both"/>
        <w:textAlignment w:val="baseline"/>
        <w:rPr>
          <w:color w:val="1A1A1A"/>
        </w:rPr>
      </w:pPr>
      <w:r w:rsidRPr="002B59C7">
        <w:rPr>
          <w:color w:val="1A1A1A"/>
        </w:rPr>
        <w:t>El único sector en el que no hay sobrecualificación es en el de la </w:t>
      </w:r>
      <w:r w:rsidRPr="002B59C7">
        <w:rPr>
          <w:rStyle w:val="Textoennegrita"/>
          <w:rFonts w:eastAsiaTheme="majorEastAsia"/>
          <w:b w:val="0"/>
          <w:color w:val="1A1A1A"/>
          <w:bdr w:val="none" w:sz="0" w:space="0" w:color="auto" w:frame="1"/>
        </w:rPr>
        <w:t>educación</w:t>
      </w:r>
      <w:r w:rsidRPr="002B59C7">
        <w:rPr>
          <w:color w:val="1A1A1A"/>
        </w:rPr>
        <w:t>, ya que en este caso la mayor parte de los trabajos requiere una formación universitaria. El nivel de sobrecualificación de España cae hasta el 6,2%, muy cerca del 6% de media de la UE.</w:t>
      </w:r>
    </w:p>
    <w:p w:rsidR="00537DE2" w:rsidRPr="008C00AC" w:rsidRDefault="00537DE2" w:rsidP="00537DE2">
      <w:pPr>
        <w:pStyle w:val="NormalWeb"/>
        <w:spacing w:before="0" w:beforeAutospacing="0" w:after="0" w:afterAutospacing="0"/>
        <w:jc w:val="both"/>
        <w:textAlignment w:val="baseline"/>
        <w:rPr>
          <w:color w:val="1A1A1A"/>
        </w:rPr>
      </w:pPr>
    </w:p>
    <w:p w:rsidR="00537DE2" w:rsidRDefault="00537DE2" w:rsidP="00537DE2">
      <w:pPr>
        <w:pStyle w:val="NormalWeb"/>
        <w:spacing w:before="0" w:beforeAutospacing="0" w:after="0" w:afterAutospacing="0"/>
        <w:jc w:val="both"/>
        <w:textAlignment w:val="baseline"/>
        <w:rPr>
          <w:color w:val="1A1A1A"/>
        </w:rPr>
      </w:pPr>
      <w:r w:rsidRPr="008C00AC">
        <w:rPr>
          <w:color w:val="1A1A1A"/>
        </w:rPr>
        <w:t>Es cierto que la sobrecualificación es un problema, ya que supone </w:t>
      </w:r>
      <w:r w:rsidRPr="002B59C7">
        <w:rPr>
          <w:rStyle w:val="Textoennegrita"/>
          <w:rFonts w:eastAsiaTheme="majorEastAsia"/>
          <w:b w:val="0"/>
          <w:color w:val="1A1A1A"/>
          <w:bdr w:val="none" w:sz="0" w:space="0" w:color="auto" w:frame="1"/>
        </w:rPr>
        <w:t>desperdiciar una inversión</w:t>
      </w:r>
      <w:r w:rsidRPr="008C00AC">
        <w:rPr>
          <w:color w:val="1A1A1A"/>
        </w:rPr>
        <w:t> en formación y, además, generar fricciones entre la oferta y la demanda de empleo. Sin embargo, también es cierto que los universitarios encuentran empleo con mucha facilidad y, a raíz de los datos facilitados por Eurostat, se lo quitan a otros trabajadores que tienen un nivel de formación inferior.</w:t>
      </w:r>
    </w:p>
    <w:p w:rsidR="00537DE2" w:rsidRDefault="00537DE2" w:rsidP="00537DE2">
      <w:pPr>
        <w:pStyle w:val="NormalWeb"/>
        <w:spacing w:before="0" w:beforeAutospacing="0" w:after="0" w:afterAutospacing="0"/>
        <w:jc w:val="both"/>
        <w:textAlignment w:val="baseline"/>
        <w:rPr>
          <w:color w:val="1A1A1A"/>
        </w:rPr>
      </w:pPr>
    </w:p>
    <w:p w:rsidR="00537DE2" w:rsidRDefault="00537DE2" w:rsidP="00537DE2">
      <w:pPr>
        <w:pStyle w:val="NormalWeb"/>
        <w:spacing w:before="0" w:beforeAutospacing="0" w:after="0" w:afterAutospacing="0"/>
        <w:jc w:val="both"/>
        <w:textAlignment w:val="baseline"/>
        <w:rPr>
          <w:color w:val="1A1A1A"/>
        </w:rPr>
      </w:pPr>
      <w:r w:rsidRPr="00A953DD">
        <w:rPr>
          <w:noProof/>
          <w:color w:val="1A1A1A"/>
        </w:rPr>
        <w:drawing>
          <wp:inline distT="0" distB="0" distL="0" distR="0" wp14:anchorId="098AE7FB" wp14:editId="30F2343E">
            <wp:extent cx="5728771" cy="3803650"/>
            <wp:effectExtent l="0" t="0" r="5715"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3805469"/>
                    </a:xfrm>
                    <a:prstGeom prst="rect">
                      <a:avLst/>
                    </a:prstGeom>
                  </pic:spPr>
                </pic:pic>
              </a:graphicData>
            </a:graphic>
          </wp:inline>
        </w:drawing>
      </w:r>
    </w:p>
    <w:p w:rsidR="00537DE2" w:rsidRPr="008C00AC" w:rsidRDefault="00537DE2" w:rsidP="00537DE2">
      <w:pPr>
        <w:pStyle w:val="NormalWeb"/>
        <w:spacing w:before="0" w:beforeAutospacing="0" w:after="0" w:afterAutospacing="0"/>
        <w:jc w:val="both"/>
        <w:textAlignment w:val="baseline"/>
        <w:rPr>
          <w:color w:val="1A1A1A"/>
        </w:rPr>
      </w:pPr>
    </w:p>
    <w:p w:rsidR="00537DE2" w:rsidRDefault="00537DE2" w:rsidP="00537DE2">
      <w:pPr>
        <w:pStyle w:val="NormalWeb"/>
        <w:spacing w:before="0" w:beforeAutospacing="0" w:after="0" w:afterAutospacing="0"/>
        <w:jc w:val="both"/>
        <w:textAlignment w:val="baseline"/>
        <w:rPr>
          <w:color w:val="1A1A1A"/>
        </w:rPr>
      </w:pPr>
      <w:r w:rsidRPr="008C00AC">
        <w:rPr>
          <w:color w:val="1A1A1A"/>
        </w:rPr>
        <w:lastRenderedPageBreak/>
        <w:t xml:space="preserve">Los datos de </w:t>
      </w:r>
      <w:r w:rsidRPr="002B59C7">
        <w:rPr>
          <w:color w:val="1A1A1A"/>
        </w:rPr>
        <w:t>la </w:t>
      </w:r>
      <w:hyperlink r:id="rId138" w:tgtFrame="_blank" w:history="1">
        <w:r w:rsidRPr="00201B78">
          <w:rPr>
            <w:rStyle w:val="Hipervnculo"/>
            <w:rFonts w:eastAsiaTheme="majorEastAsia"/>
            <w:bCs/>
            <w:color w:val="auto"/>
            <w:u w:val="none"/>
          </w:rPr>
          <w:t>Encuesta de Población Activa</w:t>
        </w:r>
      </w:hyperlink>
      <w:r w:rsidRPr="008C00AC">
        <w:rPr>
          <w:color w:val="1A1A1A"/>
        </w:rPr>
        <w:t> (EPA) son contundentes. La </w:t>
      </w:r>
      <w:r w:rsidRPr="002B59C7">
        <w:rPr>
          <w:rStyle w:val="Textoennegrita"/>
          <w:rFonts w:eastAsiaTheme="majorEastAsia"/>
          <w:b w:val="0"/>
          <w:color w:val="1A1A1A"/>
          <w:bdr w:val="none" w:sz="0" w:space="0" w:color="auto" w:frame="1"/>
        </w:rPr>
        <w:t>tasa de paro</w:t>
      </w:r>
      <w:r w:rsidRPr="008C00AC">
        <w:rPr>
          <w:color w:val="1A1A1A"/>
        </w:rPr>
        <w:t> entre la población activa que tiene un título superior (FP superior o universitario) cayó en el segundo trimestre de este año, hasta el </w:t>
      </w:r>
      <w:r w:rsidRPr="002B59C7">
        <w:rPr>
          <w:rStyle w:val="Textoennegrita"/>
          <w:rFonts w:eastAsiaTheme="majorEastAsia"/>
          <w:b w:val="0"/>
          <w:color w:val="1A1A1A"/>
          <w:bdr w:val="none" w:sz="0" w:space="0" w:color="auto" w:frame="1"/>
        </w:rPr>
        <w:t>9,7%</w:t>
      </w:r>
      <w:r w:rsidRPr="008C00AC">
        <w:rPr>
          <w:color w:val="1A1A1A"/>
        </w:rPr>
        <w:t>, esto es, casi la mitad que la tasa de paro del conjunto del país (17,2%). Y si es hombre universitario, apenas hay un 8% de paro, menos que en el conjunto de la eurozona, que es del 9,2%. Sin embargo, el porcentaje de desempleados aumenta rápidamente a medida que la formación se reduce, hasta llegar a la población</w:t>
      </w:r>
      <w:r w:rsidRPr="008C00AC">
        <w:rPr>
          <w:rStyle w:val="Textoennegrita"/>
          <w:rFonts w:eastAsiaTheme="majorEastAsia"/>
          <w:color w:val="1A1A1A"/>
          <w:bdr w:val="none" w:sz="0" w:space="0" w:color="auto" w:frame="1"/>
        </w:rPr>
        <w:t> </w:t>
      </w:r>
      <w:r w:rsidRPr="002B59C7">
        <w:rPr>
          <w:rStyle w:val="Textoennegrita"/>
          <w:rFonts w:eastAsiaTheme="majorEastAsia"/>
          <w:b w:val="0"/>
          <w:color w:val="1A1A1A"/>
          <w:bdr w:val="none" w:sz="0" w:space="0" w:color="auto" w:frame="1"/>
        </w:rPr>
        <w:t>sin estudios primarios</w:t>
      </w:r>
      <w:r w:rsidRPr="008C00AC">
        <w:rPr>
          <w:color w:val="1A1A1A"/>
        </w:rPr>
        <w:t>, que tienen una tasa de paro del 33,5% y los </w:t>
      </w:r>
      <w:r w:rsidRPr="002B59C7">
        <w:rPr>
          <w:rStyle w:val="Textoennegrita"/>
          <w:rFonts w:eastAsiaTheme="majorEastAsia"/>
          <w:b w:val="0"/>
          <w:color w:val="1A1A1A"/>
          <w:bdr w:val="none" w:sz="0" w:space="0" w:color="auto" w:frame="1"/>
        </w:rPr>
        <w:t>analfabetos</w:t>
      </w:r>
      <w:r w:rsidRPr="008C00AC">
        <w:rPr>
          <w:color w:val="1A1A1A"/>
        </w:rPr>
        <w:t>, para quienes supera el 41%.</w:t>
      </w:r>
    </w:p>
    <w:p w:rsidR="00537DE2" w:rsidRPr="008C00AC" w:rsidRDefault="00537DE2" w:rsidP="00537DE2">
      <w:pPr>
        <w:pStyle w:val="NormalWeb"/>
        <w:spacing w:before="0" w:beforeAutospacing="0" w:after="0" w:afterAutospacing="0"/>
        <w:jc w:val="both"/>
        <w:textAlignment w:val="baseline"/>
        <w:rPr>
          <w:color w:val="1A1A1A"/>
        </w:rPr>
      </w:pPr>
    </w:p>
    <w:p w:rsidR="00537DE2" w:rsidRDefault="00537DE2" w:rsidP="00537DE2">
      <w:pPr>
        <w:pStyle w:val="NormalWeb"/>
        <w:spacing w:before="0" w:beforeAutospacing="0" w:after="0" w:afterAutospacing="0"/>
        <w:jc w:val="both"/>
        <w:textAlignment w:val="baseline"/>
        <w:rPr>
          <w:color w:val="1A1A1A"/>
        </w:rPr>
      </w:pPr>
      <w:r w:rsidRPr="008C00AC">
        <w:rPr>
          <w:color w:val="1A1A1A"/>
        </w:rPr>
        <w:t>Está claro que para todos ellos es mejor ser un trabajador sobrecualificado, ya que tienen más fácil encontrar un empleo. De lo contrario, si su nivel de formación es justo para el puesto al que aspiran, es probable que se queden sin el empleo. Teniendo en cuenta esta estadística, es comprensible que los jóvenes quieran formarse mucho; </w:t>
      </w:r>
      <w:r w:rsidRPr="002B59C7">
        <w:rPr>
          <w:rStyle w:val="Textoennegrita"/>
          <w:rFonts w:eastAsiaTheme="majorEastAsia"/>
          <w:b w:val="0"/>
          <w:color w:val="1A1A1A"/>
          <w:bdr w:val="none" w:sz="0" w:space="0" w:color="auto" w:frame="1"/>
        </w:rPr>
        <w:t>mejor por exceso</w:t>
      </w:r>
      <w:r w:rsidRPr="008C00AC">
        <w:rPr>
          <w:color w:val="1A1A1A"/>
        </w:rPr>
        <w:t> que por defecto. Sin embargo, esto genera </w:t>
      </w:r>
      <w:r w:rsidRPr="002B59C7">
        <w:rPr>
          <w:rStyle w:val="Textoennegrita"/>
          <w:rFonts w:eastAsiaTheme="majorEastAsia"/>
          <w:b w:val="0"/>
          <w:color w:val="1A1A1A"/>
          <w:bdr w:val="none" w:sz="0" w:space="0" w:color="auto" w:frame="1"/>
        </w:rPr>
        <w:t>frustraciones</w:t>
      </w:r>
      <w:r w:rsidRPr="008C00AC">
        <w:rPr>
          <w:color w:val="1A1A1A"/>
        </w:rPr>
        <w:t> para los estudiantes que no consiguen un empleo a su altura e </w:t>
      </w:r>
      <w:r w:rsidRPr="002B59C7">
        <w:rPr>
          <w:rStyle w:val="Textoennegrita"/>
          <w:rFonts w:eastAsiaTheme="majorEastAsia"/>
          <w:b w:val="0"/>
          <w:color w:val="1A1A1A"/>
          <w:bdr w:val="none" w:sz="0" w:space="0" w:color="auto" w:frame="1"/>
        </w:rPr>
        <w:t>ineficiencias</w:t>
      </w:r>
      <w:r w:rsidRPr="008C00AC">
        <w:rPr>
          <w:color w:val="1A1A1A"/>
        </w:rPr>
        <w:t> en el mercado laboral.</w:t>
      </w:r>
    </w:p>
    <w:p w:rsidR="00537DE2" w:rsidRDefault="00537DE2" w:rsidP="00537DE2">
      <w:pPr>
        <w:pStyle w:val="NormalWeb"/>
        <w:spacing w:before="0" w:beforeAutospacing="0" w:after="0" w:afterAutospacing="0"/>
        <w:jc w:val="both"/>
        <w:textAlignment w:val="baseline"/>
        <w:rPr>
          <w:color w:val="1A1A1A"/>
        </w:rPr>
      </w:pPr>
    </w:p>
    <w:p w:rsidR="00537DE2" w:rsidRPr="00133C6E" w:rsidRDefault="00133C6E" w:rsidP="00537DE2">
      <w:pPr>
        <w:pStyle w:val="NormalWeb"/>
        <w:spacing w:before="0" w:beforeAutospacing="0" w:after="0" w:afterAutospacing="0"/>
        <w:jc w:val="both"/>
        <w:textAlignment w:val="baseline"/>
      </w:pPr>
      <w:r>
        <w:t>(</w:t>
      </w:r>
      <w:hyperlink r:id="rId139" w:history="1">
        <w:r w:rsidR="00537DE2" w:rsidRPr="00133C6E">
          <w:rPr>
            <w:rStyle w:val="Hipervnculo"/>
            <w:rFonts w:eastAsiaTheme="majorEastAsia"/>
            <w:color w:val="auto"/>
            <w:u w:val="none"/>
          </w:rPr>
          <w:t>http://ec.europa.eu/eurostat/web/skills/background/experimental-statistics</w:t>
        </w:r>
      </w:hyperlink>
      <w:r>
        <w:rPr>
          <w:rStyle w:val="Hipervnculo"/>
          <w:rFonts w:eastAsiaTheme="majorEastAsia"/>
          <w:color w:val="auto"/>
          <w:u w:val="none"/>
        </w:rPr>
        <w:t>)</w:t>
      </w:r>
    </w:p>
    <w:p w:rsidR="00537DE2" w:rsidRDefault="00537DE2" w:rsidP="00537DE2">
      <w:pPr>
        <w:pStyle w:val="NormalWeb"/>
        <w:spacing w:before="0" w:beforeAutospacing="0" w:after="0" w:afterAutospacing="0"/>
        <w:jc w:val="both"/>
        <w:textAlignment w:val="baseline"/>
        <w:rPr>
          <w:color w:val="1A1A1A"/>
        </w:rPr>
      </w:pPr>
    </w:p>
    <w:p w:rsidR="00537DE2" w:rsidRPr="002B59C7" w:rsidRDefault="00537DE2" w:rsidP="00537DE2">
      <w:pPr>
        <w:rPr>
          <w:rFonts w:ascii="Times New Roman" w:hAnsi="Times New Roman" w:cs="Times New Roman"/>
          <w:b/>
          <w:bCs/>
          <w:color w:val="0040FF"/>
          <w:sz w:val="24"/>
          <w:szCs w:val="24"/>
        </w:rPr>
      </w:pPr>
      <w:r w:rsidRPr="00201B78">
        <w:rPr>
          <w:rFonts w:ascii="Times New Roman" w:hAnsi="Times New Roman" w:cs="Times New Roman"/>
          <w:b/>
          <w:bCs/>
          <w:color w:val="FF0000"/>
          <w:sz w:val="24"/>
          <w:szCs w:val="24"/>
        </w:rPr>
        <w:t xml:space="preserve">Informe OCDE </w:t>
      </w:r>
      <w:r>
        <w:rPr>
          <w:rFonts w:ascii="Times New Roman" w:hAnsi="Times New Roman" w:cs="Times New Roman"/>
          <w:b/>
          <w:bCs/>
          <w:color w:val="0040FF"/>
          <w:sz w:val="24"/>
          <w:szCs w:val="24"/>
        </w:rPr>
        <w:t xml:space="preserve">- </w:t>
      </w:r>
      <w:r w:rsidRPr="002B59C7">
        <w:rPr>
          <w:rFonts w:ascii="Times New Roman" w:hAnsi="Times New Roman" w:cs="Times New Roman"/>
          <w:color w:val="1A1A1A"/>
          <w:sz w:val="24"/>
          <w:szCs w:val="24"/>
          <w:u w:val="single"/>
        </w:rPr>
        <w:t>España, el país de la OCDE donde más aumentó la deuda de 2007 a 2015</w:t>
      </w:r>
      <w:r>
        <w:rPr>
          <w:rFonts w:ascii="Times New Roman" w:hAnsi="Times New Roman" w:cs="Times New Roman"/>
          <w:color w:val="1A1A1A"/>
          <w:sz w:val="24"/>
          <w:szCs w:val="24"/>
        </w:rPr>
        <w:t xml:space="preserve"> (París - </w:t>
      </w:r>
      <w:r w:rsidRPr="00D706C8">
        <w:rPr>
          <w:rFonts w:ascii="Times New Roman" w:hAnsi="Times New Roman" w:cs="Times New Roman"/>
          <w:b/>
          <w:color w:val="1A1A1A"/>
          <w:sz w:val="24"/>
          <w:szCs w:val="24"/>
        </w:rPr>
        <w:t>13/7/17</w:t>
      </w:r>
      <w:r>
        <w:rPr>
          <w:rFonts w:ascii="Times New Roman" w:hAnsi="Times New Roman" w:cs="Times New Roman"/>
          <w:color w:val="1A1A1A"/>
          <w:sz w:val="24"/>
          <w:szCs w:val="24"/>
        </w:rPr>
        <w:t>)</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España fue el país de la OCDE en el que más aumentó en términos relativos la deuda pública bruta entre 2007 y 2015, por delante incluso de Eslovenia, Portugal y Grecia, y también fue en 2016 el farolillo rojo por el déficit.</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Estas son algunas de las informaciones contenidas en el estudio anual sobre las administraciones públicas editado hoy por la Organización para la Cooperación y el Desarrollo Económico (OCDE), que hizo notar una mejora de las cuentas públicas desde los años más duros de la crisis.</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La deuda (según la concepción del Sistema de Contabilidad Nacional y no del Tratado de Maastricht) pasó en España del 41,73 % del producto interior bruto (PIB) de 2007 al 116,85 % en 2015, lo que significó 75,12 puntos porcentuales de PIB suplementarios.</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El incremento en esos ocho años fue de 73 puntos en Eslovenia, de 71,1 en Portugal y de 68,8 puntos en Grecia. Estos dos últimos países tuvieron que ser rescatados por sus socios europeos para evitar la bancarrota.</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En cualquier caso, entre los miembros del conocido como el “Club de los países desarrollados” los niveles de deuda llegaron en 2015 a un máximo del 221,8 % del PIB en Japón, del 181,6 % en Grecia, del 157,5 % en Italia y del 149,2 % en Portugal.</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España se quedó ese año (el último para el que existen datos armonizados de todos) en séptima posición con ese 116,85 % (117,23 % en 2016) por debajo también de Bélgica y Francia, pero por encima de la media del 112 % en la OCDE (donde había sido del 73 % en 2007).</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Los Estados con menos carga de deuda eran Estonia (13 % del PIB), Chile (24,5 %), Turquía (27,4 %) y Luxemburgo (30,7 %).</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Entre 2007 y 2015 el agujero de las cuentas públicas sólo disminuyó en Noruega (16,7 puntos porcentuales), Suiza (5,2 puntos) e Israel (2,1 puntos).</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lastRenderedPageBreak/>
        <w:t>Por lo que se refiere al déficit, en la OCDE se pasó de un 8,4 % de media en 2009, cuando más se hacía sentir el impacto de la crisis financiera, al 2,8 % en 2015.</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España, que hasta 2015 había estado en segunda posición por la cola sólo por encima de Grecia, se convirtió en 2016 en el farolillo rojo con un saldo negativo del 4,5 % del PIB.</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Grecia, que había alcanzado un déficit del 15,1 % del PIB en 2009 y todavía un 5,9 % en 2015, a fuerza de ajustes invirtió su situación y en 2016 obtuvo un superávit del 0,7 %. Todavía muy lejos de Islandia, donde la diferencia entre lo recaudado y lo gastado representó un 17,2 % del PIB.</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Si se observan los cambios en la estructura del gasto público, en el caso de España el elemento más sobresaliente durante la crisis fue el incremento del peso relativo de la protección social (6,2 puntos porcentuales más entre 2007 y 2015, hasta representar el 39,1 % del total, por encima de la media del 32,6 % en la OCDE).</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Fue el segundo incremento más pronunciado de los Estados miembros, únicamente por detrás del de Letonia (7,6 puntos suplementarios hasta el 31 %).</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La otra partida en la que hubo un alza muy significativa en España en esos ocho años (2,2 puntos suplementarios hasta el 14,9 % del gasto público) fue la de los servicios públicos generales, que incluye el servicio de la deuda (los intereses).</w:t>
      </w:r>
    </w:p>
    <w:p w:rsidR="00537DE2" w:rsidRPr="00D706C8" w:rsidRDefault="00537DE2" w:rsidP="00537DE2">
      <w:pPr>
        <w:shd w:val="clear" w:color="auto" w:fill="FFFFFF"/>
        <w:spacing w:after="150" w:line="240" w:lineRule="auto"/>
        <w:jc w:val="both"/>
        <w:rPr>
          <w:rFonts w:ascii="Times New Roman" w:eastAsia="Times New Roman" w:hAnsi="Times New Roman" w:cs="Times New Roman"/>
          <w:sz w:val="24"/>
          <w:szCs w:val="24"/>
          <w:lang w:eastAsia="es-ES"/>
        </w:rPr>
      </w:pPr>
      <w:r w:rsidRPr="00D706C8">
        <w:rPr>
          <w:rFonts w:ascii="Times New Roman" w:eastAsia="Times New Roman" w:hAnsi="Times New Roman" w:cs="Times New Roman"/>
          <w:sz w:val="24"/>
          <w:szCs w:val="24"/>
          <w:lang w:eastAsia="es-ES"/>
        </w:rPr>
        <w:t>Eso se hizo en detrimento sobre todo de los asuntos económicos (3,3 puntos porcentuales menos al 10 %), y el ocio, la cultura y la religión (1,5 puntos menos al 2,6 %).</w:t>
      </w:r>
    </w:p>
    <w:p w:rsidR="00537DE2" w:rsidRPr="00201B78" w:rsidRDefault="00FD1CAC" w:rsidP="00537DE2">
      <w:pPr>
        <w:pStyle w:val="Ttulo3"/>
        <w:shd w:val="clear" w:color="auto" w:fill="F9F9F9"/>
        <w:spacing w:before="0" w:after="75" w:line="288" w:lineRule="atLeast"/>
        <w:jc w:val="both"/>
        <w:rPr>
          <w:rFonts w:ascii="Times New Roman" w:hAnsi="Times New Roman" w:cs="Times New Roman"/>
          <w:color w:val="FF0000"/>
          <w:sz w:val="24"/>
          <w:szCs w:val="24"/>
          <w:lang w:val="en-GB"/>
        </w:rPr>
      </w:pPr>
      <w:hyperlink r:id="rId140" w:tgtFrame="_blank" w:tooltip="Home " w:history="1">
        <w:r w:rsidR="00537DE2" w:rsidRPr="00201B78">
          <w:rPr>
            <w:rStyle w:val="Hipervnculo"/>
            <w:rFonts w:ascii="Times New Roman" w:hAnsi="Times New Roman" w:cs="Times New Roman"/>
            <w:color w:val="FF0000"/>
            <w:sz w:val="24"/>
            <w:szCs w:val="24"/>
            <w:u w:val="none"/>
            <w:bdr w:val="none" w:sz="0" w:space="0" w:color="auto" w:frame="1"/>
            <w:lang w:val="en-GB"/>
          </w:rPr>
          <w:t>Sovereign borrowing outlook for OECD countries, 2007 to 2017</w:t>
        </w:r>
      </w:hyperlink>
    </w:p>
    <w:p w:rsidR="00537DE2" w:rsidRPr="00D706C8" w:rsidRDefault="00537DE2" w:rsidP="00537DE2">
      <w:pPr>
        <w:pStyle w:val="NormalWeb"/>
        <w:shd w:val="clear" w:color="auto" w:fill="F9F9F9"/>
        <w:spacing w:before="75" w:beforeAutospacing="0" w:after="75" w:afterAutospacing="0"/>
        <w:jc w:val="both"/>
        <w:rPr>
          <w:lang w:val="en-GB"/>
        </w:rPr>
      </w:pPr>
    </w:p>
    <w:p w:rsidR="00537DE2" w:rsidRPr="00D706C8" w:rsidRDefault="00537DE2" w:rsidP="00537DE2">
      <w:pPr>
        <w:pStyle w:val="NormalWeb"/>
        <w:shd w:val="clear" w:color="auto" w:fill="F9F9F9"/>
        <w:spacing w:before="75" w:beforeAutospacing="0" w:after="75" w:afterAutospacing="0"/>
        <w:jc w:val="both"/>
        <w:rPr>
          <w:lang w:val="en-GB"/>
        </w:rPr>
      </w:pPr>
      <w:r w:rsidRPr="00D706C8">
        <w:rPr>
          <w:b/>
          <w:lang w:val="en-GB"/>
        </w:rPr>
        <w:t>15/02/2017</w:t>
      </w:r>
      <w:r w:rsidRPr="00D706C8">
        <w:rPr>
          <w:lang w:val="en-GB"/>
        </w:rPr>
        <w:t xml:space="preserve"> - This </w:t>
      </w:r>
      <w:hyperlink r:id="rId141" w:tgtFrame="_blank" w:tooltip="Home " w:history="1">
        <w:r w:rsidRPr="00201B78">
          <w:rPr>
            <w:rStyle w:val="Hipervnculo"/>
            <w:rFonts w:eastAsiaTheme="majorEastAsia"/>
            <w:color w:val="auto"/>
            <w:u w:val="none"/>
            <w:bdr w:val="none" w:sz="0" w:space="0" w:color="auto" w:frame="1"/>
            <w:lang w:val="en-GB"/>
          </w:rPr>
          <w:t>report</w:t>
        </w:r>
      </w:hyperlink>
      <w:r w:rsidRPr="00201B78">
        <w:rPr>
          <w:lang w:val="en-GB"/>
        </w:rPr>
        <w:t> </w:t>
      </w:r>
      <w:r w:rsidRPr="00D706C8">
        <w:rPr>
          <w:lang w:val="en-GB"/>
        </w:rPr>
        <w:t>from the 2017 edition of the OECD Sovereign Borrowing Outlook examines net and gross sovereign borrowing in OECD countries from 2007 to 2017. It first looks at net and gross borrowing needs of OECD governments in the context of fiscal developments. It then considers recent trends in central government marketable debt in the OECD area and central government debt ratios for groups of selected OECD countries. Finally, the report examines funding strategies and growing issuance of debt with 30 or more years of maturities.</w:t>
      </w:r>
    </w:p>
    <w:p w:rsidR="00537DE2" w:rsidRPr="00D706C8" w:rsidRDefault="00537DE2" w:rsidP="00537DE2">
      <w:pPr>
        <w:pStyle w:val="Ttulo4"/>
        <w:shd w:val="clear" w:color="auto" w:fill="F9F9F9"/>
        <w:spacing w:before="150" w:after="300"/>
        <w:jc w:val="both"/>
        <w:rPr>
          <w:rFonts w:ascii="Times New Roman" w:hAnsi="Times New Roman" w:cs="Times New Roman"/>
          <w:b w:val="0"/>
          <w:bCs w:val="0"/>
          <w:color w:val="auto"/>
          <w:sz w:val="24"/>
          <w:szCs w:val="24"/>
        </w:rPr>
      </w:pPr>
      <w:r w:rsidRPr="00D706C8">
        <w:rPr>
          <w:rFonts w:ascii="Times New Roman" w:hAnsi="Times New Roman" w:cs="Times New Roman"/>
          <w:b w:val="0"/>
          <w:bCs w:val="0"/>
          <w:color w:val="auto"/>
          <w:sz w:val="24"/>
          <w:szCs w:val="24"/>
        </w:rPr>
        <w:t>Key findings</w:t>
      </w:r>
    </w:p>
    <w:p w:rsidR="00537DE2" w:rsidRPr="00D706C8" w:rsidRDefault="00537DE2" w:rsidP="00537DE2">
      <w:pPr>
        <w:pStyle w:val="NormalWeb"/>
        <w:numPr>
          <w:ilvl w:val="0"/>
          <w:numId w:val="3"/>
        </w:numPr>
        <w:shd w:val="clear" w:color="auto" w:fill="F9F9F9"/>
        <w:spacing w:before="75" w:beforeAutospacing="0" w:after="75" w:afterAutospacing="0"/>
        <w:ind w:left="360" w:right="360"/>
        <w:jc w:val="both"/>
        <w:rPr>
          <w:lang w:val="en-GB"/>
        </w:rPr>
      </w:pPr>
      <w:r w:rsidRPr="00D706C8">
        <w:rPr>
          <w:lang w:val="en-GB"/>
        </w:rPr>
        <w:t>Sovereign gross borrowing needs in the OECD area have continued to decline from the peaks attained in 2012. They are expected to be USD 9.5 trillion in 2017, approximately the same level as 2016.</w:t>
      </w:r>
    </w:p>
    <w:p w:rsidR="00537DE2" w:rsidRPr="00D706C8" w:rsidRDefault="00537DE2" w:rsidP="00537DE2">
      <w:pPr>
        <w:pStyle w:val="NormalWeb"/>
        <w:numPr>
          <w:ilvl w:val="0"/>
          <w:numId w:val="3"/>
        </w:numPr>
        <w:shd w:val="clear" w:color="auto" w:fill="F9F9F9"/>
        <w:spacing w:before="75" w:beforeAutospacing="0" w:after="75" w:afterAutospacing="0"/>
        <w:ind w:left="360" w:right="360"/>
        <w:jc w:val="both"/>
        <w:rPr>
          <w:lang w:val="en-GB"/>
        </w:rPr>
      </w:pPr>
      <w:r w:rsidRPr="00D706C8">
        <w:rPr>
          <w:lang w:val="en-GB"/>
        </w:rPr>
        <w:t>Net borrowing needs have also declined but continue to be positive and are projected to remain flat in 2017 for the OECD area, reflecting the fact that underlying fiscal balances are becoming more expansionary. Until 2016, net borrowing requirements in the OECD area declined steadily from the peaks attained in 2009.</w:t>
      </w:r>
    </w:p>
    <w:p w:rsidR="00537DE2" w:rsidRPr="00D706C8" w:rsidRDefault="00537DE2" w:rsidP="00537DE2">
      <w:pPr>
        <w:pStyle w:val="NormalWeb"/>
        <w:numPr>
          <w:ilvl w:val="0"/>
          <w:numId w:val="3"/>
        </w:numPr>
        <w:shd w:val="clear" w:color="auto" w:fill="F9F9F9"/>
        <w:spacing w:before="75" w:beforeAutospacing="0" w:after="75" w:afterAutospacing="0"/>
        <w:ind w:left="360" w:right="360"/>
        <w:jc w:val="both"/>
        <w:rPr>
          <w:lang w:val="en-GB"/>
        </w:rPr>
      </w:pPr>
      <w:r w:rsidRPr="00D706C8">
        <w:rPr>
          <w:lang w:val="en-GB"/>
        </w:rPr>
        <w:t>Sovereign debt levels have continued to increase and debt levels are high by historical standards, although exchange rate developments are complicating the interpretation of such aggregates.</w:t>
      </w:r>
    </w:p>
    <w:p w:rsidR="00537DE2" w:rsidRPr="00D706C8" w:rsidRDefault="00537DE2" w:rsidP="00537DE2">
      <w:pPr>
        <w:pStyle w:val="NormalWeb"/>
        <w:numPr>
          <w:ilvl w:val="0"/>
          <w:numId w:val="3"/>
        </w:numPr>
        <w:shd w:val="clear" w:color="auto" w:fill="F9F9F9"/>
        <w:spacing w:before="75" w:beforeAutospacing="0" w:after="75" w:afterAutospacing="0"/>
        <w:ind w:left="360" w:right="360"/>
        <w:jc w:val="both"/>
        <w:rPr>
          <w:lang w:val="en-GB"/>
        </w:rPr>
      </w:pPr>
      <w:r w:rsidRPr="00D706C8">
        <w:rPr>
          <w:lang w:val="en-GB"/>
        </w:rPr>
        <w:t>After surging from 49.8% to 74.6% between 2007 and 2015, the central government marketable debt-to-GDP ratio has started to decline and is estimated to be 73% in 2017. Among country groups the decline in the debt-to-GDP ratio is more significant for G7 countries.</w:t>
      </w:r>
    </w:p>
    <w:p w:rsidR="00537DE2" w:rsidRPr="00D706C8" w:rsidRDefault="00537DE2" w:rsidP="00537DE2">
      <w:pPr>
        <w:pStyle w:val="NormalWeb"/>
        <w:numPr>
          <w:ilvl w:val="0"/>
          <w:numId w:val="3"/>
        </w:numPr>
        <w:shd w:val="clear" w:color="auto" w:fill="F9F9F9"/>
        <w:spacing w:before="75" w:beforeAutospacing="0" w:after="75" w:afterAutospacing="0"/>
        <w:ind w:left="360" w:right="360"/>
        <w:jc w:val="both"/>
        <w:rPr>
          <w:lang w:val="en-GB"/>
        </w:rPr>
      </w:pPr>
      <w:r w:rsidRPr="00D706C8">
        <w:rPr>
          <w:lang w:val="en-GB"/>
        </w:rPr>
        <w:lastRenderedPageBreak/>
        <w:t>Interest rates remain low and are even negative for approximately USD 10 trillion of outstanding high-credit-quality sovereign debt. This situation facilitates the servicing of debt. It also makes debt-funded public investments to kick-start real activity growth relatively less costly and more attractive, without obscuring the medium- to long-term need for continued measured fiscal consolidation.</w:t>
      </w:r>
    </w:p>
    <w:p w:rsidR="00537DE2" w:rsidRPr="00D706C8" w:rsidRDefault="00537DE2" w:rsidP="00537DE2">
      <w:pPr>
        <w:pStyle w:val="NormalWeb"/>
        <w:numPr>
          <w:ilvl w:val="0"/>
          <w:numId w:val="3"/>
        </w:numPr>
        <w:shd w:val="clear" w:color="auto" w:fill="F9F9F9"/>
        <w:spacing w:before="75" w:beforeAutospacing="0" w:after="75" w:afterAutospacing="0"/>
        <w:ind w:left="360" w:right="360"/>
        <w:jc w:val="both"/>
        <w:rPr>
          <w:lang w:val="en-GB"/>
        </w:rPr>
      </w:pPr>
      <w:r w:rsidRPr="00D706C8">
        <w:rPr>
          <w:lang w:val="en-GB"/>
        </w:rPr>
        <w:t>Debt managers are reacting to fiscal challenges by lengthening redemption profiles, thus limiting rollover risks. This strategy tends to involve higher debt-servicing costs over the short term but, at the current juncture, such costs are very limited.</w:t>
      </w:r>
    </w:p>
    <w:p w:rsidR="00537DE2" w:rsidRDefault="00537DE2" w:rsidP="00537DE2">
      <w:pPr>
        <w:pStyle w:val="NormalWeb"/>
        <w:numPr>
          <w:ilvl w:val="0"/>
          <w:numId w:val="3"/>
        </w:numPr>
        <w:shd w:val="clear" w:color="auto" w:fill="F9F9F9"/>
        <w:spacing w:before="75" w:beforeAutospacing="0" w:after="75" w:afterAutospacing="0"/>
        <w:ind w:left="360" w:right="360"/>
        <w:jc w:val="both"/>
        <w:rPr>
          <w:lang w:val="en-GB"/>
        </w:rPr>
      </w:pPr>
      <w:r w:rsidRPr="00D706C8">
        <w:rPr>
          <w:lang w:val="en-GB"/>
        </w:rPr>
        <w:t>Ultra-long government bond issuance has increased significantly, partly driven by attempts to lock in low long-term interest rates. Annual volumes of ultra-long bonds tripled between 2006 and 2016, with the number of issues doubling over the same period.</w:t>
      </w:r>
    </w:p>
    <w:p w:rsidR="004A6CC2" w:rsidRPr="00CA761F" w:rsidRDefault="004A6CC2" w:rsidP="004A6CC2">
      <w:pPr>
        <w:pStyle w:val="selectionshareable"/>
        <w:shd w:val="clear" w:color="auto" w:fill="FFFFFF"/>
        <w:spacing w:after="300"/>
        <w:jc w:val="both"/>
        <w:textAlignment w:val="baseline"/>
      </w:pPr>
      <w:r>
        <w:t xml:space="preserve">- </w:t>
      </w:r>
      <w:r>
        <w:rPr>
          <w:u w:val="single"/>
        </w:rPr>
        <w:t>Los “riders”</w:t>
      </w:r>
      <w:r w:rsidRPr="00CA761F">
        <w:rPr>
          <w:u w:val="single"/>
        </w:rPr>
        <w:t xml:space="preserve"> de Deliveroo, ¿ruptura del trabajo autónomo en las plataformas digitales?</w:t>
      </w:r>
      <w:r>
        <w:t xml:space="preserve"> (Cinco Días - </w:t>
      </w:r>
      <w:r w:rsidRPr="00CA761F">
        <w:rPr>
          <w:b/>
        </w:rPr>
        <w:t>23/8/17</w:t>
      </w:r>
      <w:r>
        <w:t>)</w:t>
      </w:r>
    </w:p>
    <w:p w:rsidR="004A6CC2" w:rsidRPr="00976772" w:rsidRDefault="004A6CC2" w:rsidP="004A6CC2">
      <w:pPr>
        <w:pStyle w:val="selectionshareable"/>
        <w:shd w:val="clear" w:color="auto" w:fill="FFFFFF"/>
        <w:spacing w:after="300"/>
        <w:jc w:val="both"/>
        <w:textAlignment w:val="baseline"/>
      </w:pPr>
      <w:r w:rsidRPr="00976772">
        <w:t>Estas plataformas digitales aprovechan las nuevas tecnologías y las redes sociales virtuales para cubrir la demanda La problemática surge cuando se pasa de la relación on line a la realidad off line</w:t>
      </w:r>
    </w:p>
    <w:p w:rsidR="004A6CC2" w:rsidRDefault="004A6CC2" w:rsidP="004A6CC2">
      <w:pPr>
        <w:pStyle w:val="selectionshareable"/>
        <w:shd w:val="clear" w:color="auto" w:fill="FFFFFF"/>
        <w:spacing w:after="300"/>
        <w:jc w:val="both"/>
        <w:textAlignment w:val="baseline"/>
      </w:pPr>
      <w:r>
        <w:t xml:space="preserve">(Por </w:t>
      </w:r>
      <w:r w:rsidRPr="00CA761F">
        <w:t>Raúl Rojas</w:t>
      </w:r>
      <w:r>
        <w:t>)</w:t>
      </w:r>
    </w:p>
    <w:p w:rsidR="004A6CC2" w:rsidRPr="006B7071" w:rsidRDefault="004A6CC2" w:rsidP="004A6CC2">
      <w:pPr>
        <w:pStyle w:val="selectionshareable"/>
        <w:shd w:val="clear" w:color="auto" w:fill="FFFFFF"/>
        <w:spacing w:after="300"/>
        <w:jc w:val="both"/>
        <w:textAlignment w:val="baseline"/>
        <w:rPr>
          <w:u w:val="single"/>
        </w:rPr>
      </w:pPr>
      <w:r w:rsidRPr="006B7071">
        <w:rPr>
          <w:u w:val="single"/>
        </w:rPr>
        <w:t>El conflicto planteado recientemente por los profesionales de Deliveroo convocando una huelga en reclamación de derechos laborales y la apertura por parte de la Inspección de Trabajo de una investigación para determinar si los “riders” son falsos autónomos y si existe fraude por el impago de las cotizaciones a la seguridad social a cargo de la compañía británica, son una muestra más de las barreras, en este caso de índole laboral, a las que se están enfrentando las plataformas digitales de la denominada economía de consumo colaborativo, tales como Uber, EsLife, Instacar o HomeJoy, entre otras muchas.</w:t>
      </w:r>
    </w:p>
    <w:p w:rsidR="004A6CC2" w:rsidRPr="006B7071" w:rsidRDefault="004A6CC2" w:rsidP="004A6CC2">
      <w:pPr>
        <w:pStyle w:val="selectionshareable"/>
        <w:shd w:val="clear" w:color="auto" w:fill="FFFFFF"/>
        <w:spacing w:after="300"/>
        <w:jc w:val="both"/>
        <w:textAlignment w:val="baseline"/>
        <w:rPr>
          <w:color w:val="FF0000"/>
          <w:u w:val="single"/>
        </w:rPr>
      </w:pPr>
      <w:r w:rsidRPr="006B7071">
        <w:rPr>
          <w:color w:val="FF0000"/>
          <w:u w:val="single"/>
        </w:rPr>
        <w:t>Hemos pasado de la uberización de las relaciones laborales, focalizado en el sector de la movilidad, a lo que, algunos autores ya han denominado la plataformización del trabajo,  basado en la prestación del servicio por profesionales autónomos a los usuarios de las plataformas digitales operando en cualquier tipo de sector (mensajería, reparto, transporte, limpieza, reparaciones, etc.).</w:t>
      </w:r>
    </w:p>
    <w:p w:rsidR="004A6CC2" w:rsidRPr="006B7071" w:rsidRDefault="004A6CC2" w:rsidP="004A6CC2">
      <w:pPr>
        <w:pStyle w:val="selectionshareable"/>
        <w:shd w:val="clear" w:color="auto" w:fill="FFFFFF"/>
        <w:spacing w:after="300"/>
        <w:jc w:val="both"/>
        <w:textAlignment w:val="baseline"/>
        <w:rPr>
          <w:color w:val="FF0000"/>
          <w:u w:val="single"/>
        </w:rPr>
      </w:pPr>
      <w:r w:rsidRPr="006B7071">
        <w:rPr>
          <w:color w:val="FF0000"/>
          <w:u w:val="single"/>
        </w:rPr>
        <w:t>Estas plataformas digitales aprovechan las nuevas tecnologías y las redes sociales virtuales para interconectar en tiempo real a sus usuarios y permitir, en este caso, la prestación de servicios en función de las necesidades o demanda de cada usuario (en otros el simple intercambio de bienes), que es lo que se ha venido a denominar economía bajo demanda, on-demand o “gig economy”, donde una multitud de usuarios en una zona geográfica concreta estarán dispuestos a prestar el servicio en el momento y lugar que el usuario-cliente lo solicite, bien a través de la página web o bien mediante la aplicación informática de la plataforma digital descargada en el dispositivo móvil de los usuarios.</w:t>
      </w:r>
    </w:p>
    <w:p w:rsidR="004A6CC2" w:rsidRPr="006B7071" w:rsidRDefault="004A6CC2" w:rsidP="004A6CC2">
      <w:pPr>
        <w:pStyle w:val="selectionshareable"/>
        <w:shd w:val="clear" w:color="auto" w:fill="FFFFFF"/>
        <w:spacing w:after="300"/>
        <w:jc w:val="both"/>
        <w:textAlignment w:val="baseline"/>
        <w:rPr>
          <w:color w:val="FF0000"/>
          <w:u w:val="single"/>
        </w:rPr>
      </w:pPr>
      <w:r w:rsidRPr="006B7071">
        <w:rPr>
          <w:color w:val="FF0000"/>
          <w:u w:val="single"/>
        </w:rPr>
        <w:t xml:space="preserve">En estos modelos de negocio de tipo disruptivo la problemática surge cuando se pasa de la relación on line a la realidad off line, donde de la interacción entre los distintos agentes intervinientes (prestador del servicio, usuario-cliente y plataforma-intermediaria), especialmente de la relación prestador-intermediario, pueden derivarse derechos y </w:t>
      </w:r>
      <w:r w:rsidRPr="006B7071">
        <w:rPr>
          <w:color w:val="FF0000"/>
          <w:u w:val="single"/>
        </w:rPr>
        <w:lastRenderedPageBreak/>
        <w:t>obligaciones jurídico-laborales por concurrir las notas de laboralidad de ajenidad y dependencia, pero la cuestión es saber cuándo estamos ante un arrendamiento civil de servicios o ante una verdadera relación laboral.</w:t>
      </w:r>
    </w:p>
    <w:p w:rsidR="004A6CC2" w:rsidRPr="006B7071" w:rsidRDefault="004A6CC2" w:rsidP="004A6CC2">
      <w:pPr>
        <w:pStyle w:val="selectionshareable"/>
        <w:shd w:val="clear" w:color="auto" w:fill="FFFFFF"/>
        <w:spacing w:after="300"/>
        <w:jc w:val="both"/>
        <w:textAlignment w:val="baseline"/>
        <w:rPr>
          <w:u w:val="single"/>
        </w:rPr>
      </w:pPr>
      <w:r w:rsidRPr="006B7071">
        <w:rPr>
          <w:u w:val="single"/>
        </w:rPr>
        <w:t>En estos supuestos, y más concretamente en el caso de Deliveroo y otras plataformas digitales análogas en el sector del transporte o reparto, es importante realizar un análisis previo para determinar si la relación del transportista o mensajero con la plataforma digital también se puede calificar de laboral, y especialmente qué indicios se deberán tener en cuenta para poder calificar esta relación de laboral o mercantil.</w:t>
      </w:r>
    </w:p>
    <w:p w:rsidR="004A6CC2" w:rsidRDefault="004A6CC2" w:rsidP="004A6CC2">
      <w:pPr>
        <w:pStyle w:val="selectionshareable"/>
        <w:shd w:val="clear" w:color="auto" w:fill="FFFFFF"/>
        <w:spacing w:after="300"/>
        <w:jc w:val="both"/>
        <w:textAlignment w:val="baseline"/>
      </w:pPr>
      <w:r>
        <w:t xml:space="preserve">Con carácter general, y existiendo una presunción general de laboralidad en la prestación retribuida de servicios (artículo 8 del Estatuto de los Trabajadores) </w:t>
      </w:r>
      <w:r w:rsidRPr="006B7071">
        <w:rPr>
          <w:u w:val="single"/>
        </w:rPr>
        <w:t>las notas características de una relación laboral son la voluntariedad, la retribución, el carácter personalísimo del trabajo y, especialmente, la ajenidad y la dependencia en la prestación de servicios</w:t>
      </w:r>
      <w:r>
        <w:t>, como dice el artículo 1 de dicha norma.</w:t>
      </w:r>
    </w:p>
    <w:p w:rsidR="004A6CC2" w:rsidRPr="006B7071" w:rsidRDefault="004A6CC2" w:rsidP="004A6CC2">
      <w:pPr>
        <w:pStyle w:val="selectionshareable"/>
        <w:shd w:val="clear" w:color="auto" w:fill="FFFFFF"/>
        <w:spacing w:after="300"/>
        <w:jc w:val="both"/>
        <w:textAlignment w:val="baseline"/>
        <w:rPr>
          <w:color w:val="FF0000"/>
          <w:u w:val="single"/>
        </w:rPr>
      </w:pPr>
      <w:r w:rsidRPr="006B7071">
        <w:rPr>
          <w:color w:val="FF0000"/>
          <w:u w:val="single"/>
        </w:rPr>
        <w:t>Sin embargo, los conceptos de ajenidad y dependencia son conceptos jurídicos indeterminados y son de un elevado nivel de abstracción, por lo que la dificultad que se plantea en la práctica ante el nuevo fenómeno de la economía colaborativa, y en particular la gig economy, donde el control del empresario se encontrará enormemente atenuado por el uso de las nuevas tecnologías, es determinar cuándo concurren dichas notas de laboralidad siendo necesario para ello realizar exhaustivos exámenes de las circunstancias concurrentes en cada caso concreto, basándonos en una serie de indicios objetivables aplicando el denominado “test de laboralidad”.</w:t>
      </w:r>
    </w:p>
    <w:p w:rsidR="004A6CC2" w:rsidRDefault="004A6CC2" w:rsidP="004A6CC2">
      <w:pPr>
        <w:pStyle w:val="selectionshareable"/>
        <w:shd w:val="clear" w:color="auto" w:fill="FFFFFF"/>
        <w:spacing w:after="300"/>
        <w:jc w:val="both"/>
        <w:textAlignment w:val="baseline"/>
      </w:pPr>
      <w:r>
        <w:t>Este análisis previo de laboralidad deberá realizarse de una forma global, siendo, en mi opinión, la nota diferencial, no tanto la prestación de un servicio por cuenta de otro ni en la percepción de una remuneración a cambio, rasgos comunes también al arrendamiento civil de servicios, sino el ejercicio de la actividad en situación de dependencia, que supone básicamente que el trabajador “autónomo” no tiene capacidad para organizar su trabajo, prestándolo bajo las órdenes del empleador.</w:t>
      </w:r>
    </w:p>
    <w:p w:rsidR="004A6CC2" w:rsidRPr="006B7071" w:rsidRDefault="004A6CC2" w:rsidP="004A6CC2">
      <w:pPr>
        <w:pStyle w:val="selectionshareable"/>
        <w:shd w:val="clear" w:color="auto" w:fill="FFFFFF"/>
        <w:spacing w:after="300"/>
        <w:jc w:val="both"/>
        <w:textAlignment w:val="baseline"/>
        <w:rPr>
          <w:u w:val="single"/>
        </w:rPr>
      </w:pPr>
      <w:r w:rsidRPr="006B7071">
        <w:rPr>
          <w:u w:val="single"/>
        </w:rPr>
        <w:t xml:space="preserve">En aquellos supuestos en los que el autónomo, una vez evaluada con cierta confiabilidad la ausencia de laboralidad, prestase sus servicios de forma predominante para una plataforma digital podría ser la aplicación de la </w:t>
      </w:r>
      <w:r w:rsidRPr="006B7071">
        <w:rPr>
          <w:color w:val="FF0000"/>
          <w:u w:val="single"/>
        </w:rPr>
        <w:t>figura del TRADE, o trabajador autónomo económicamente dependiente</w:t>
      </w:r>
      <w:r w:rsidRPr="006B7071">
        <w:rPr>
          <w:u w:val="single"/>
        </w:rPr>
        <w:t>, siempre que, al menos, el 75% de sus ingresos totales provengan de una sola plataforma, que no tengan trabajadores a su cargo, que no subcontraten con terceros la actividad contratada con la plataforma y que dispongan de la infraestructura productiva y los materiales necesarios para el ejercicio de su actividad, sin perjuicio de que en los casos en los que concurran igualmente las notas de ajenidad y dependencia se podrá calificar de laboral la relación entre la plataforma y el TRADE.</w:t>
      </w:r>
    </w:p>
    <w:p w:rsidR="004A6CC2" w:rsidRDefault="004A6CC2" w:rsidP="004A6CC2">
      <w:pPr>
        <w:pStyle w:val="selectionshareable"/>
        <w:shd w:val="clear" w:color="auto" w:fill="FFFFFF"/>
        <w:spacing w:after="300"/>
        <w:jc w:val="both"/>
        <w:textAlignment w:val="baseline"/>
      </w:pPr>
      <w:r>
        <w:t>De acuerdo con la jurisprudencia dictada hasta el momento, tanto nacional como internacional, y los criterios de la inspección de trabajo (caso Uber y Eslife), entre los indicios relacionados con la nota de dependencia (sujeto al ámbito de organización y dirección del empleador) que se deberán tener en cuenta a los efectos de una posible laboralidad en los trabajos desarrollados a través de plataformas digitales, figurarían los siguientes:</w:t>
      </w:r>
    </w:p>
    <w:p w:rsidR="004A6CC2" w:rsidRDefault="004A6CC2" w:rsidP="004A6CC2">
      <w:pPr>
        <w:pStyle w:val="selectionshareable"/>
        <w:shd w:val="clear" w:color="auto" w:fill="FFFFFF"/>
        <w:spacing w:after="300"/>
        <w:jc w:val="both"/>
        <w:textAlignment w:val="baseline"/>
      </w:pPr>
      <w:r>
        <w:lastRenderedPageBreak/>
        <w:t>- Existencia de un proceso de selección previo al alta del usuario en la plataforma digital como prestador del servicio y de acuerdo con los criterios de la propietaria de dicha plataforma.</w:t>
      </w:r>
    </w:p>
    <w:p w:rsidR="004A6CC2" w:rsidRDefault="004A6CC2" w:rsidP="004A6CC2">
      <w:pPr>
        <w:pStyle w:val="selectionshareable"/>
        <w:shd w:val="clear" w:color="auto" w:fill="FFFFFF"/>
        <w:spacing w:after="300"/>
        <w:jc w:val="both"/>
        <w:textAlignment w:val="baseline"/>
      </w:pPr>
      <w:r>
        <w:t>- Libertad del autónomo para aceptar o rechazar el encargo dentro de la plataforma digital donde figura como “disponible” para la prestación del servicio.</w:t>
      </w:r>
    </w:p>
    <w:p w:rsidR="004A6CC2" w:rsidRDefault="004A6CC2" w:rsidP="004A6CC2">
      <w:pPr>
        <w:pStyle w:val="selectionshareable"/>
        <w:shd w:val="clear" w:color="auto" w:fill="FFFFFF"/>
        <w:spacing w:after="300"/>
        <w:jc w:val="both"/>
        <w:textAlignment w:val="baseline"/>
      </w:pPr>
      <w:r>
        <w:t>- Ausencia de cualquier tipo de organización empresarial de los usuarios (inexistencia de medios humanos y/o materiales de aportación propia para la prestación de los servicios), “quedando inscritos ab initio a la estructura y organización” de la compañía propietaria de la plataforma, siendo irrelevante en ocasiones la aportación del propio vehículo para la prestación del servicio cuando éste no tiene la relevancia suficiente. Sin embargo, se ha admitido esta organización propia cuando el autónomo disponía de tres vehículos asegurados a su nombre y de “ayudantes a su cargo”.</w:t>
      </w:r>
    </w:p>
    <w:p w:rsidR="004A6CC2" w:rsidRDefault="004A6CC2" w:rsidP="004A6CC2">
      <w:pPr>
        <w:pStyle w:val="selectionshareable"/>
        <w:shd w:val="clear" w:color="auto" w:fill="FFFFFF"/>
        <w:spacing w:after="300"/>
        <w:jc w:val="both"/>
        <w:textAlignment w:val="baseline"/>
      </w:pPr>
      <w:r>
        <w:t>- Asistencia “de un modo regular y continuado” a un lugar determinado por la plataforma para prestar el servicio por parte del usuario, así como la habitualidad o continuidad en la prestación de los servicios.</w:t>
      </w:r>
    </w:p>
    <w:p w:rsidR="004A6CC2" w:rsidRDefault="004A6CC2" w:rsidP="004A6CC2">
      <w:pPr>
        <w:pStyle w:val="selectionshareable"/>
        <w:shd w:val="clear" w:color="auto" w:fill="FFFFFF"/>
        <w:spacing w:after="300"/>
        <w:jc w:val="both"/>
        <w:textAlignment w:val="baseline"/>
      </w:pPr>
      <w:r>
        <w:t>- Establecimiento de rutas y horarios, si bien se ha llegado a admitir como indicio de ausencia de laboralidad el hecho de a pesar de existir un reparto de zona geográfica, el autónomo-repartidor realizaba el reparto diario a su conveniencia.</w:t>
      </w:r>
    </w:p>
    <w:p w:rsidR="004A6CC2" w:rsidRDefault="004A6CC2" w:rsidP="004A6CC2">
      <w:pPr>
        <w:pStyle w:val="selectionshareable"/>
        <w:shd w:val="clear" w:color="auto" w:fill="FFFFFF"/>
        <w:spacing w:after="300"/>
        <w:jc w:val="both"/>
        <w:textAlignment w:val="baseline"/>
      </w:pPr>
      <w:r>
        <w:t>- Existencia de códigos de comportamiento, que se puedan exigir a los usuarios para la prestación y calidad del servicio, incorporando criterios para la atención al cliente, vestimenta adecuada, procedimientos a seguir ante incidencias, etc.</w:t>
      </w:r>
    </w:p>
    <w:p w:rsidR="004A6CC2" w:rsidRDefault="004A6CC2" w:rsidP="004A6CC2">
      <w:pPr>
        <w:pStyle w:val="selectionshareable"/>
        <w:shd w:val="clear" w:color="auto" w:fill="FFFFFF"/>
        <w:spacing w:after="300"/>
        <w:jc w:val="both"/>
        <w:textAlignment w:val="baseline"/>
      </w:pPr>
      <w:r>
        <w:t>- Instrucciones para la ejecución y organización de los servicios de acuerdo con procedimientos preestablecidos por la plataforma.</w:t>
      </w:r>
    </w:p>
    <w:p w:rsidR="004A6CC2" w:rsidRDefault="004A6CC2" w:rsidP="004A6CC2">
      <w:pPr>
        <w:pStyle w:val="selectionshareable"/>
        <w:shd w:val="clear" w:color="auto" w:fill="FFFFFF"/>
        <w:spacing w:after="300"/>
        <w:jc w:val="both"/>
        <w:textAlignment w:val="baseline"/>
      </w:pPr>
      <w:r>
        <w:t xml:space="preserve"> El desarrollo del trabajo intuito personae, es decir de forma personal y sin posibilidad de sustitución por otros colaboradores o “ayudantes”.</w:t>
      </w:r>
    </w:p>
    <w:p w:rsidR="004A6CC2" w:rsidRDefault="004A6CC2" w:rsidP="004A6CC2">
      <w:pPr>
        <w:pStyle w:val="selectionshareable"/>
        <w:shd w:val="clear" w:color="auto" w:fill="FFFFFF"/>
        <w:spacing w:after="300"/>
        <w:jc w:val="both"/>
        <w:textAlignment w:val="baseline"/>
      </w:pPr>
      <w:r>
        <w:t>-  Sistema de valoraciones del usuario prestador del servicio y posible cese o “desconexión” de la plataforma en caso de evaluación negativa o defectuosa prestación del servicio, pudiéndose equiparar al “despido”.</w:t>
      </w:r>
    </w:p>
    <w:p w:rsidR="004A6CC2" w:rsidRDefault="004A6CC2" w:rsidP="004A6CC2">
      <w:pPr>
        <w:pStyle w:val="selectionshareable"/>
        <w:shd w:val="clear" w:color="auto" w:fill="FFFFFF"/>
        <w:spacing w:after="300"/>
        <w:jc w:val="both"/>
        <w:textAlignment w:val="baseline"/>
      </w:pPr>
      <w:r>
        <w:t xml:space="preserve"> - Existencia de “algoritmos” para la organización y reparto del trabajo. En el caso de Deliveroo, “Frank” es el algoritmo de inteligencia artificial, de momento utilizado en Londres, para programar los repartos en función del lugar donde se encuentra el restaurante, el rider y el cliente.</w:t>
      </w:r>
    </w:p>
    <w:p w:rsidR="004A6CC2" w:rsidRPr="006B7071" w:rsidRDefault="004A6CC2" w:rsidP="004A6CC2">
      <w:pPr>
        <w:pStyle w:val="selectionshareable"/>
        <w:shd w:val="clear" w:color="auto" w:fill="FFFFFF"/>
        <w:spacing w:after="300"/>
        <w:jc w:val="both"/>
        <w:textAlignment w:val="baseline"/>
        <w:rPr>
          <w:u w:val="single"/>
        </w:rPr>
      </w:pPr>
      <w:r w:rsidRPr="006B7071">
        <w:rPr>
          <w:u w:val="single"/>
        </w:rPr>
        <w:t>En cuanto a la nota de ajenidad (asunción de riesgos y atribución de los frutos de la actividad a la empresa), alguno de los indicios, reveladores de una posible relación laboral, serían la existencia de un sistema de remuneración por los servicios prestados satisfecha directamente a los autónomos a través de la propia plataforma; la fijación por la plataforma de los precios y condiciones de los servicios prestados; o la aportación por las plataformas de los medios materiales necesarios para la prestación de los servicios o incluso de la imagen o marca corporativa.</w:t>
      </w:r>
    </w:p>
    <w:p w:rsidR="004A6CC2" w:rsidRPr="006B7071" w:rsidRDefault="004A6CC2" w:rsidP="004A6CC2">
      <w:pPr>
        <w:pStyle w:val="selectionshareable"/>
        <w:shd w:val="clear" w:color="auto" w:fill="FFFFFF"/>
        <w:spacing w:after="300"/>
        <w:jc w:val="both"/>
        <w:textAlignment w:val="baseline"/>
        <w:rPr>
          <w:color w:val="FF0000"/>
          <w:u w:val="single"/>
        </w:rPr>
      </w:pPr>
      <w:r w:rsidRPr="006B7071">
        <w:rPr>
          <w:color w:val="FF0000"/>
          <w:u w:val="single"/>
        </w:rPr>
        <w:lastRenderedPageBreak/>
        <w:t>En los supuestos en los que concurran estos indicios y se califique la relación laboral, el efecto inmediato sería el alta en la seguridad social de los usuarios prestadores de los servicios con todos sus derechos y obligaciones como trabajadores por cuenta ajena, la emisión por parte de la Inspección de Trabajo de actas de sanción y liquidación por las cuotas de cotización a la seguridad social dejadas de ingresar con los correspondientes recargos, y todo ello sin perjuicio del impacto en la reputación de la plataforma derivado de la percepción negativa de los clientes y de la sociedad en general ante un incumplimiento generalizado de la normativa socio-laboral por parte de la plataforma (riesgo reputacional).</w:t>
      </w:r>
    </w:p>
    <w:p w:rsidR="004A6CC2" w:rsidRDefault="004A6CC2" w:rsidP="004A6CC2">
      <w:pPr>
        <w:pStyle w:val="selectionshareable"/>
        <w:shd w:val="clear" w:color="auto" w:fill="FFFFFF"/>
        <w:spacing w:after="300"/>
        <w:jc w:val="both"/>
        <w:textAlignment w:val="baseline"/>
      </w:pPr>
      <w:r>
        <w:t>Por ello, con carácter previo a la puesta en marcha del modelo de negocio de economía colaborativa se deberá realizar un análisis de riesgos a través de la denominada Previous Labour Due Diligence, incorporando unos check list bien definidos de control y chequeo del modelo de negocio, así como la identificación y evaluación de los concretos riesgos y contingencias laborales y de seguridad social que pudiera plantear la actividad que se pretende poner en marcha desde el punto de vista de la probabilidad de ocurrencia y del impacto en la plataforma.</w:t>
      </w:r>
    </w:p>
    <w:p w:rsidR="004A6CC2" w:rsidRDefault="004A6CC2" w:rsidP="004A6CC2">
      <w:pPr>
        <w:pStyle w:val="selectionshareable"/>
        <w:shd w:val="clear" w:color="auto" w:fill="FFFFFF"/>
        <w:spacing w:after="300"/>
        <w:jc w:val="both"/>
        <w:textAlignment w:val="baseline"/>
      </w:pPr>
      <w:r>
        <w:t>A modo de conclusión y a la vista de las posibles implicaciones y riesgos laborales que pueden plantear estas nuevas fórmulas de economía colaborativa, se hace imprescindible el establecimiento pautas específicas que contemplen este nuevo fenómeno, con una adecuación de la normativa del trabajo autónomo a esta nueva realidad y de la aprobación, en su caso, de acuerdos de interés profesional para los colectivos de autónomos cuando mantengan la condición de TRADE´s, así como una regulación concreta de las propias condiciones y términos de uso de estas plataformas tanto por los clientes-usuarios como por los propios prestadores de servicios.</w:t>
      </w:r>
    </w:p>
    <w:p w:rsidR="00537DE2" w:rsidRPr="004A6CC2" w:rsidRDefault="004A6CC2" w:rsidP="004A6CC2">
      <w:pPr>
        <w:pStyle w:val="selectionshareable"/>
        <w:shd w:val="clear" w:color="auto" w:fill="FFFFFF"/>
        <w:spacing w:after="300"/>
        <w:jc w:val="both"/>
        <w:textAlignment w:val="baseline"/>
      </w:pPr>
      <w:r>
        <w:t>(Raúl Rojas, socio de ECIJA</w:t>
      </w:r>
      <w:r w:rsidR="00133C6E">
        <w:t>)</w:t>
      </w:r>
    </w:p>
    <w:p w:rsidR="00537DE2" w:rsidRDefault="00537DE2" w:rsidP="00537DE2">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D706C8">
        <w:rPr>
          <w:rFonts w:ascii="Times New Roman" w:hAnsi="Times New Roman" w:cs="Times New Roman"/>
          <w:i/>
          <w:sz w:val="24"/>
          <w:szCs w:val="24"/>
        </w:rPr>
        <w:t>Un revelador artículo publicado en “The New York Times” compara la situación de dos empleadas de la limpieza de compañías prestigiosas: la Sra. Evans trabajaba para Eastman Kodak, la Sra. Ramos lo hace para Apple; la primera recogía y adecentaba las oficinas de la firma a principios de los 80, la segunda en la actualidad. En términos reales, sus salarios son equiparables, pero las condiciones resultan completamente distintas</w:t>
      </w:r>
      <w:r>
        <w:rPr>
          <w:rFonts w:ascii="Times New Roman" w:hAnsi="Times New Roman" w:cs="Times New Roman"/>
          <w:i/>
          <w:sz w:val="24"/>
          <w:szCs w:val="24"/>
        </w:rPr>
        <w:t>”..</w:t>
      </w:r>
      <w:r w:rsidRPr="00D706C8">
        <w:rPr>
          <w:rFonts w:ascii="Times New Roman" w:hAnsi="Times New Roman" w:cs="Times New Roman"/>
          <w:i/>
          <w:sz w:val="24"/>
          <w:szCs w:val="24"/>
        </w:rPr>
        <w:t>.</w:t>
      </w:r>
      <w:r>
        <w:rPr>
          <w:rFonts w:ascii="Times New Roman" w:hAnsi="Times New Roman" w:cs="Times New Roman"/>
          <w:i/>
          <w:sz w:val="24"/>
          <w:szCs w:val="24"/>
        </w:rPr>
        <w:t xml:space="preserve"> </w:t>
      </w:r>
      <w:r w:rsidRPr="00BA056F">
        <w:rPr>
          <w:rFonts w:ascii="Times New Roman" w:hAnsi="Times New Roman" w:cs="Times New Roman"/>
          <w:sz w:val="24"/>
          <w:szCs w:val="24"/>
          <w:u w:val="single"/>
        </w:rPr>
        <w:t>Por qué cada vez hay menos trabajo y peor pagado: una explicación real</w:t>
      </w:r>
      <w:r w:rsidRPr="00BA056F">
        <w:rPr>
          <w:rFonts w:ascii="Times New Roman" w:hAnsi="Times New Roman" w:cs="Times New Roman"/>
          <w:sz w:val="24"/>
          <w:szCs w:val="24"/>
        </w:rPr>
        <w:t xml:space="preserve"> (El Confidencial - </w:t>
      </w:r>
      <w:r w:rsidRPr="00BA056F">
        <w:rPr>
          <w:rFonts w:ascii="Times New Roman" w:hAnsi="Times New Roman" w:cs="Times New Roman"/>
          <w:b/>
          <w:sz w:val="24"/>
          <w:szCs w:val="24"/>
        </w:rPr>
        <w:t>5/9/17</w:t>
      </w:r>
      <w:r w:rsidRPr="00BA056F">
        <w:rPr>
          <w:rFonts w:ascii="Times New Roman" w:hAnsi="Times New Roman" w:cs="Times New Roman"/>
          <w:sz w:val="24"/>
          <w:szCs w:val="24"/>
        </w:rPr>
        <w:t>)</w:t>
      </w:r>
    </w:p>
    <w:p w:rsidR="00537DE2" w:rsidRPr="00D706C8" w:rsidRDefault="00537DE2" w:rsidP="00537DE2">
      <w:pPr>
        <w:spacing w:line="240" w:lineRule="auto"/>
        <w:jc w:val="both"/>
        <w:rPr>
          <w:rFonts w:ascii="Times New Roman" w:hAnsi="Times New Roman" w:cs="Times New Roman"/>
          <w:sz w:val="24"/>
          <w:szCs w:val="24"/>
        </w:rPr>
      </w:pPr>
      <w:r w:rsidRPr="00BA056F">
        <w:rPr>
          <w:rFonts w:ascii="Times New Roman" w:hAnsi="Times New Roman" w:cs="Times New Roman"/>
          <w:sz w:val="24"/>
          <w:szCs w:val="24"/>
        </w:rPr>
        <w:t>Hablan de un futuro en el que los robots acabarán con muchos empleos. No hace falta ir tan lejos: está ocurriendo ya y la automatización no tiene nada que ver</w:t>
      </w:r>
      <w:r>
        <w:rPr>
          <w:rFonts w:ascii="Times New Roman" w:hAnsi="Times New Roman" w:cs="Times New Roman"/>
          <w:sz w:val="24"/>
          <w:szCs w:val="24"/>
        </w:rPr>
        <w:t>.</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Evans contaba con más de cuatro semanas de vacaciones por año, recibía ayudas de la empresa para cursar sus estudios universitarios y cada marzo recibía un bonus. Además, cuando cerraron las instalaciones en las que limpiaba, le fue asignado otro trabajo en la misma compañía. Ramos trabaja para una subcontrata, no tiene vacaciones, tampoco puede formarse tras el horario laboral y no cuenta con ninguna paga extra. El caso de Evans es especial, además, porque desarrolló una importante carrera dentro de Kodak: tras titularse en la universidad, desempeñó diversas tareas en la firma hasta ser nombrada directora de tecnología. La mejor opción de Ramos para subir en la escala laboral es ser ascendida a jefa de equipo y cobrar 50 centavos más por hora.</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 xml:space="preserve">Hace unos meses tuve ocasión de conocer, gracias a un afiliado sindical, una comparación similar en el ámbito del transporte. Me contaba que hace poco más de una década, en su camión iban dos conductores si el trayecto era largo, para relevarse. En su empresa, apenas </w:t>
      </w:r>
      <w:r w:rsidRPr="00D706C8">
        <w:rPr>
          <w:rFonts w:ascii="Times New Roman" w:hAnsi="Times New Roman" w:cs="Times New Roman"/>
          <w:sz w:val="24"/>
          <w:szCs w:val="24"/>
        </w:rPr>
        <w:lastRenderedPageBreak/>
        <w:t>hay conductores en plantilla, porque los transportes los realizan autónomos que aportan su propio camión; como la legislación se ha relajado, sólo conduce una persona, y está autorizado a hacerlo más horas de las que a ellos les permitían. Además, el autónomo debe cargar y descargar. Concluía que no era mal negocio: allí donde antes se necesitaba invertir en comprar camiones, pagar dos conductores y a la gente que cargaba, ahora sólo precisan una persona, que además es dueña del vehículo y que está dispuesta a trabajar las horas que sean necesarias.</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¿Los robots?</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Ambos ejemplos representan dos caras de la misma moneda. La ortodoxia predictiva señala que estamos ante tiempos de cambio, en los que la automatización, la sistematización y la robotización harán que se pierdan muchos empleos. Sin embargo, antes de entrar a analizar ese futuro y sus incertidumbres, deberíamos constatar cómo esos efectos se están produciendo ya, y no sólo, o no principalmente, como corolario de los cambios tecnológicos, sino que provienen de las directrices del management.</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Las últimas décadas en el mundo laboral han sido de cambios continuos y sostenidos (y las reformas de la normativa laboral forman parte de ese proceso), en las que han ido sucediéndose nuevas formas de gestión, siempre con nombres llamativos. Todas ellas han empujado en la misma dirección. La deslocalización, la externalización, las prejubilaciones, los Eres y las reorganizaciones estructurales tenían un objetivo común: reducir el peso del factor trabajo en los costes.</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En todas las profesiones</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Las compañías se han preocupado de aumentar ingresos, aunque en general han optado por tomar atajos como las fusiones o las adquisiciones en lugar de mejorar el producto o el servicio, pero sobre todo de reducir gastos. La trabajadora de Apple lo sabe porque carece de esas vacaciones pagadas, de las oportunidades profesionales o de la estabilidad laboral que tenía su compañera de Kodak. También lo saben los falsos autónomos, como muchos transportistas, porque se han hecho cargo de los costes derivados del desarrollo de la actividad (hasta han comprado un camión), que se ven sometidos a una presionante precariedad y a jornadas de trabajo más largas, además de a una mucho menor protección social. Algo que no ocurre sólo en los empleos de baja cualificación, sino que se ha extendido a toda clase de profesionales.</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Producto de este deseo de hacer más con menos, también han llegado las reducciones de plantilla, de forma que la misma carga de trabajo es repartida entre los empleados que quedan. Esta tendencia está detrás de las horas extras que no se pagan, de la extensión del tiempo de trabajo a la vida privada, de la gente pendiente del móvil o del ordenador en su casa. Pero también de los deficientes servicios que prestan muchas empresas (y también los servicios públicos externalizados), en los que la falta de mano de obra provoca retrasos, fallos o equivocaciones. Y está, obviamente, detrás de la menor oferta de puestos de trabajo.</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Núcleos reducidos</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 xml:space="preserve">El futuro que nos espera parece adentrarse aún más en ese pozo. El sector tecnológico y la economía del contenedor que propone como modelo general no consiste sólo en mediar gracias a la red o a las aplicaciones, sino en adelgazar al máximo las empresas, reduciendo sus costes, en especial los laborales. Si las firmas desde mediados de los noventa han optado por externalizar todo lo posible y quedarse sólo con las áreas centrales, las actuales están </w:t>
      </w:r>
      <w:r w:rsidRPr="00D706C8">
        <w:rPr>
          <w:rFonts w:ascii="Times New Roman" w:hAnsi="Times New Roman" w:cs="Times New Roman"/>
          <w:sz w:val="24"/>
          <w:szCs w:val="24"/>
        </w:rPr>
        <w:lastRenderedPageBreak/>
        <w:t>haciendo lo mismo, pero intentando acelerar el proceso: quieren que el núcleo sea aún más reducido y las áreas periféricas más baratas.</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Como asegura Eric Peters, fundador, CEO y jefe de inversi</w:t>
      </w:r>
      <w:r>
        <w:rPr>
          <w:rFonts w:ascii="Times New Roman" w:hAnsi="Times New Roman" w:cs="Times New Roman"/>
          <w:sz w:val="24"/>
          <w:szCs w:val="24"/>
        </w:rPr>
        <w:t>ones del hedge fund One River, “</w:t>
      </w:r>
      <w:r w:rsidRPr="00D706C8">
        <w:rPr>
          <w:rFonts w:ascii="Times New Roman" w:hAnsi="Times New Roman" w:cs="Times New Roman"/>
          <w:sz w:val="24"/>
          <w:szCs w:val="24"/>
        </w:rPr>
        <w:t xml:space="preserve">deberíamos tener cuidado y no pasar por alto la posibilidad de que las empresas tecnológicas disruptivas no sean más que mecanismos de reducción de los salarios a meros niveles de subsistencia”. Estas firmas “dependen menos de la innovación tecnológica per </w:t>
      </w:r>
      <w:r w:rsidR="00FC544E">
        <w:rPr>
          <w:rFonts w:ascii="Times New Roman" w:hAnsi="Times New Roman" w:cs="Times New Roman"/>
          <w:sz w:val="24"/>
          <w:szCs w:val="24"/>
        </w:rPr>
        <w:t>sé</w:t>
      </w:r>
      <w:r w:rsidRPr="00D706C8">
        <w:rPr>
          <w:rFonts w:ascii="Times New Roman" w:hAnsi="Times New Roman" w:cs="Times New Roman"/>
          <w:sz w:val="24"/>
          <w:szCs w:val="24"/>
        </w:rPr>
        <w:t xml:space="preserve"> que de los cambios en la forma de empleo y en la reducción de los salarios, así como de la imposición de condiciones de trabajo más duras”. En palabras de Peters, “la naturaleza de la tecnología depende en gran medida de lo que el público pueda ser persuadido de aguantar”.</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De modo que cuando oigamos hablar de desigualdad, de los trabajos que se pierden o de la irrupción de las máquinas, no pasemos por alto la fuerza principal que los impulsa. Y</w:t>
      </w:r>
      <w:r>
        <w:rPr>
          <w:rFonts w:ascii="Times New Roman" w:hAnsi="Times New Roman" w:cs="Times New Roman"/>
          <w:sz w:val="24"/>
          <w:szCs w:val="24"/>
        </w:rPr>
        <w:t>, hoy, esa no es la tecnología.</w:t>
      </w:r>
    </w:p>
    <w:p w:rsidR="00537DE2" w:rsidRPr="001D6813"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i/>
          <w:sz w:val="24"/>
          <w:szCs w:val="24"/>
        </w:rPr>
        <w:t>“El ciclo de crecimiento financiero que vive Occidente está siendo largo y “excesivamente” alcista. Las grandes inyecciones de dinero y programas de estímulo llevados a cabo por los bancos centrales más importantes del mundo están creando “</w:t>
      </w:r>
      <w:r w:rsidR="004F6A3D" w:rsidRPr="00D706C8">
        <w:rPr>
          <w:rFonts w:ascii="Times New Roman" w:hAnsi="Times New Roman" w:cs="Times New Roman"/>
          <w:i/>
          <w:sz w:val="24"/>
          <w:szCs w:val="24"/>
        </w:rPr>
        <w:t>súper</w:t>
      </w:r>
      <w:r w:rsidRPr="00D706C8">
        <w:rPr>
          <w:rFonts w:ascii="Times New Roman" w:hAnsi="Times New Roman" w:cs="Times New Roman"/>
          <w:i/>
          <w:sz w:val="24"/>
          <w:szCs w:val="24"/>
        </w:rPr>
        <w:t>-ciclos” que amenazan con desestabilizar la economía global, según han informado dos pesos pesados de Morgan Stanley y Bank of America Merrill Lynch (BofAML)”...</w:t>
      </w:r>
      <w:r>
        <w:rPr>
          <w:rFonts w:ascii="Times New Roman" w:hAnsi="Times New Roman" w:cs="Times New Roman"/>
          <w:sz w:val="24"/>
          <w:szCs w:val="24"/>
        </w:rPr>
        <w:t xml:space="preserve"> </w:t>
      </w:r>
      <w:r w:rsidRPr="001D6813">
        <w:rPr>
          <w:rFonts w:ascii="Times New Roman" w:hAnsi="Times New Roman" w:cs="Times New Roman"/>
          <w:sz w:val="24"/>
          <w:szCs w:val="24"/>
          <w:u w:val="single"/>
        </w:rPr>
        <w:t>Las nuevas burbujas serán más grandes y peligrosas que nunca: el bitcoin puede ser la prueba</w:t>
      </w:r>
      <w:r>
        <w:rPr>
          <w:rFonts w:ascii="Times New Roman" w:hAnsi="Times New Roman" w:cs="Times New Roman"/>
          <w:sz w:val="24"/>
          <w:szCs w:val="24"/>
        </w:rPr>
        <w:t xml:space="preserve"> (El Economista - </w:t>
      </w:r>
      <w:r w:rsidRPr="001D6813">
        <w:rPr>
          <w:rFonts w:ascii="Times New Roman" w:hAnsi="Times New Roman" w:cs="Times New Roman"/>
          <w:b/>
          <w:sz w:val="24"/>
          <w:szCs w:val="24"/>
        </w:rPr>
        <w:t>6/9/17</w:t>
      </w:r>
      <w:r>
        <w:rPr>
          <w:rFonts w:ascii="Times New Roman" w:hAnsi="Times New Roman" w:cs="Times New Roman"/>
          <w:sz w:val="24"/>
          <w:szCs w:val="24"/>
        </w:rPr>
        <w:t>)</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El bitc</w:t>
      </w:r>
      <w:r>
        <w:rPr>
          <w:rFonts w:ascii="Times New Roman" w:hAnsi="Times New Roman" w:cs="Times New Roman"/>
          <w:sz w:val="24"/>
          <w:szCs w:val="24"/>
        </w:rPr>
        <w:t>oin se ha disparado un 380% en los primeros ocho meses del</w:t>
      </w:r>
      <w:r w:rsidRPr="001D6813">
        <w:rPr>
          <w:rFonts w:ascii="Times New Roman" w:hAnsi="Times New Roman" w:cs="Times New Roman"/>
          <w:sz w:val="24"/>
          <w:szCs w:val="24"/>
        </w:rPr>
        <w:t xml:space="preserve"> año</w:t>
      </w:r>
      <w:r>
        <w:rPr>
          <w:rFonts w:ascii="Times New Roman" w:hAnsi="Times New Roman" w:cs="Times New Roman"/>
          <w:sz w:val="24"/>
          <w:szCs w:val="24"/>
        </w:rPr>
        <w:t xml:space="preserve"> (2017)</w:t>
      </w:r>
      <w:r w:rsidRPr="001D6813">
        <w:rPr>
          <w:rFonts w:ascii="Times New Roman" w:hAnsi="Times New Roman" w:cs="Times New Roman"/>
          <w:sz w:val="24"/>
          <w:szCs w:val="24"/>
        </w:rPr>
        <w:t>, mientras que su capitalización se ha multiplicado por dos en el mismo periodo. Este brusco movimiento de la criptodivisa no es una anomalía, según Bank of America Merrill Lynch es uno de los efectos de una nueva era, que va a estar caracterizada por la creación de mayores</w:t>
      </w:r>
      <w:r>
        <w:rPr>
          <w:rFonts w:ascii="Times New Roman" w:hAnsi="Times New Roman" w:cs="Times New Roman"/>
          <w:sz w:val="24"/>
          <w:szCs w:val="24"/>
        </w:rPr>
        <w:t xml:space="preserve"> burbujas y posteriores caídas.</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En la jornada presente, bitcoin sube poco más de un 2% y se coloca cerca de los 4.500 dólares por unidad de la divisa digital. Resulta ilustrativo recordar que en enero de este año esta divisa luchaba por mantenerse por encim</w:t>
      </w:r>
      <w:r>
        <w:rPr>
          <w:rFonts w:ascii="Times New Roman" w:hAnsi="Times New Roman" w:cs="Times New Roman"/>
          <w:sz w:val="24"/>
          <w:szCs w:val="24"/>
        </w:rPr>
        <w:t>a de los 800 dólares la unidad.</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Determinados activos están moviendo grandes cantidades de dinero en un espacio de tiempo relativamente corto, que incluso superan a las burbujas de activos como las de las acciones japonesas, segú</w:t>
      </w:r>
      <w:r>
        <w:rPr>
          <w:rFonts w:ascii="Times New Roman" w:hAnsi="Times New Roman" w:cs="Times New Roman"/>
          <w:sz w:val="24"/>
          <w:szCs w:val="24"/>
        </w:rPr>
        <w:t>n los estrategas de este banco.</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Los grandes estímulos de los banco centrales</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Desde el Banco de Japón a la Reserva Federal, la flexibilización cuantitativa ha inyectado a los mercados casi 14 billones de dólares en estímulos y ha suprimido las oscilaciones de precios, alentando a los operadores a apostar en contra de la volatilidad al tiempo que la toma</w:t>
      </w:r>
      <w:r>
        <w:rPr>
          <w:rFonts w:ascii="Times New Roman" w:hAnsi="Times New Roman" w:cs="Times New Roman"/>
          <w:sz w:val="24"/>
          <w:szCs w:val="24"/>
        </w:rPr>
        <w:t xml:space="preserve"> de riesgos se ha multiplicado.</w:t>
      </w:r>
    </w:p>
    <w:p w:rsidR="00537DE2" w:rsidRPr="001D6813"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813">
        <w:rPr>
          <w:rFonts w:ascii="Times New Roman" w:hAnsi="Times New Roman" w:cs="Times New Roman"/>
          <w:sz w:val="24"/>
          <w:szCs w:val="24"/>
        </w:rPr>
        <w:t xml:space="preserve">Después de la crisis financiera, la generosidad de los bancos centrales parece inducir a aumentos de precios más rápidos </w:t>
      </w:r>
      <w:r>
        <w:rPr>
          <w:rFonts w:ascii="Times New Roman" w:hAnsi="Times New Roman" w:cs="Times New Roman"/>
          <w:sz w:val="24"/>
          <w:szCs w:val="24"/>
        </w:rPr>
        <w:t>y más abruptos que en el pasado”</w:t>
      </w:r>
      <w:r w:rsidRPr="001D6813">
        <w:rPr>
          <w:rFonts w:ascii="Times New Roman" w:hAnsi="Times New Roman" w:cs="Times New Roman"/>
          <w:sz w:val="24"/>
          <w:szCs w:val="24"/>
        </w:rPr>
        <w:t>, según varios analistas, entre los q</w:t>
      </w:r>
      <w:r>
        <w:rPr>
          <w:rFonts w:ascii="Times New Roman" w:hAnsi="Times New Roman" w:cs="Times New Roman"/>
          <w:sz w:val="24"/>
          <w:szCs w:val="24"/>
        </w:rPr>
        <w:t>ue se cuenta Barnaby Martin. “</w:t>
      </w:r>
      <w:r w:rsidRPr="001D6813">
        <w:rPr>
          <w:rFonts w:ascii="Times New Roman" w:hAnsi="Times New Roman" w:cs="Times New Roman"/>
          <w:sz w:val="24"/>
          <w:szCs w:val="24"/>
        </w:rPr>
        <w:t>El comportamiento especulativo en los activos está apareciendo con más</w:t>
      </w:r>
      <w:r>
        <w:rPr>
          <w:rFonts w:ascii="Times New Roman" w:hAnsi="Times New Roman" w:cs="Times New Roman"/>
          <w:sz w:val="24"/>
          <w:szCs w:val="24"/>
        </w:rPr>
        <w:t xml:space="preserve"> frecuencia y en más mercados”.</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Eso no quiere decir que las burbujas estén a punto de estallar, según han destacado los estrategas. El ciclo de crédito alcista sólo finalizará una vez que hayan cesado los flujos significativos; és</w:t>
      </w:r>
      <w:r>
        <w:rPr>
          <w:rFonts w:ascii="Times New Roman" w:hAnsi="Times New Roman" w:cs="Times New Roman"/>
          <w:sz w:val="24"/>
          <w:szCs w:val="24"/>
        </w:rPr>
        <w:t>tos sólo disminuirán si hay un “choque inflacionario”</w:t>
      </w:r>
      <w:r w:rsidRPr="001D6813">
        <w:rPr>
          <w:rFonts w:ascii="Times New Roman" w:hAnsi="Times New Roman" w:cs="Times New Roman"/>
          <w:sz w:val="24"/>
          <w:szCs w:val="24"/>
        </w:rPr>
        <w:t xml:space="preserve"> que altere la visión positiva que tiene el mercado de los ti</w:t>
      </w:r>
      <w:r>
        <w:rPr>
          <w:rFonts w:ascii="Times New Roman" w:hAnsi="Times New Roman" w:cs="Times New Roman"/>
          <w:sz w:val="24"/>
          <w:szCs w:val="24"/>
        </w:rPr>
        <w:t>pos, sentenciaron los expertos.</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lastRenderedPageBreak/>
        <w:t>Por otro lado, Ruchir Sharma, director de mercados emergentes de Morgan Stanley, destaca en una entrevista con Bloomberg que los prolongados mercados alcistas de acciones y bonos se han convertido en la mayor a</w:t>
      </w:r>
      <w:r>
        <w:rPr>
          <w:rFonts w:ascii="Times New Roman" w:hAnsi="Times New Roman" w:cs="Times New Roman"/>
          <w:sz w:val="24"/>
          <w:szCs w:val="24"/>
        </w:rPr>
        <w:t>menaza para la economía global.</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Un posible colapso financiero</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Este experto ha insinuado que la próxima crisis económica estará liderada por un colapso del mercado financiero y no por las posibles turbulencias que se</w:t>
      </w:r>
      <w:r>
        <w:rPr>
          <w:rFonts w:ascii="Times New Roman" w:hAnsi="Times New Roman" w:cs="Times New Roman"/>
          <w:sz w:val="24"/>
          <w:szCs w:val="24"/>
        </w:rPr>
        <w:t xml:space="preserve"> produzcan en la economía real.</w:t>
      </w:r>
    </w:p>
    <w:p w:rsidR="00537DE2" w:rsidRPr="001D6813"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813">
        <w:rPr>
          <w:rFonts w:ascii="Times New Roman" w:hAnsi="Times New Roman" w:cs="Times New Roman"/>
          <w:sz w:val="24"/>
          <w:szCs w:val="24"/>
        </w:rPr>
        <w:t>El tamaño de la economía financiera -acciones y bonos a nivel mundial- es más de tres veces la economía subyacente. Es muy posible que algo suceda allí, lo que tiene un efecto de golpe en la</w:t>
      </w:r>
      <w:r>
        <w:rPr>
          <w:rFonts w:ascii="Times New Roman" w:hAnsi="Times New Roman" w:cs="Times New Roman"/>
          <w:sz w:val="24"/>
          <w:szCs w:val="24"/>
        </w:rPr>
        <w:t xml:space="preserve"> economía, en lugar de al revés”</w:t>
      </w:r>
      <w:r w:rsidRPr="001D6813">
        <w:rPr>
          <w:rFonts w:ascii="Times New Roman" w:hAnsi="Times New Roman" w:cs="Times New Roman"/>
          <w:sz w:val="24"/>
          <w:szCs w:val="24"/>
        </w:rPr>
        <w:t>, dijo Shar</w:t>
      </w:r>
      <w:r>
        <w:rPr>
          <w:rFonts w:ascii="Times New Roman" w:hAnsi="Times New Roman" w:cs="Times New Roman"/>
          <w:sz w:val="24"/>
          <w:szCs w:val="24"/>
        </w:rPr>
        <w:t>ma en una entrevista el martes.</w:t>
      </w:r>
    </w:p>
    <w:p w:rsidR="00537DE2" w:rsidRPr="001D6813" w:rsidRDefault="00537DE2" w:rsidP="00537DE2">
      <w:pPr>
        <w:spacing w:line="240" w:lineRule="auto"/>
        <w:jc w:val="both"/>
        <w:rPr>
          <w:rFonts w:ascii="Times New Roman" w:hAnsi="Times New Roman" w:cs="Times New Roman"/>
          <w:sz w:val="24"/>
          <w:szCs w:val="24"/>
        </w:rPr>
      </w:pPr>
      <w:r w:rsidRPr="001D6813">
        <w:rPr>
          <w:rFonts w:ascii="Times New Roman" w:hAnsi="Times New Roman" w:cs="Times New Roman"/>
          <w:sz w:val="24"/>
          <w:szCs w:val="24"/>
        </w:rPr>
        <w:t>Teniendo en cuenta que los rendimientos globales de los bonos se han mantenido en descenso (los intereses que pagan han caído mientras que su precio ha subido), el aumento de los tipos de interés podría ser el catalizador para desatar la ira de los mercados, comenta Sharma. La segunda amenaza sí que estaría relacionada con la economía real y es una posible desaceleración del crecimiento mundial que tome por sorpresa a</w:t>
      </w:r>
      <w:r>
        <w:rPr>
          <w:rFonts w:ascii="Times New Roman" w:hAnsi="Times New Roman" w:cs="Times New Roman"/>
          <w:sz w:val="24"/>
          <w:szCs w:val="24"/>
        </w:rPr>
        <w:t xml:space="preserve"> los participantes del mercado.</w:t>
      </w:r>
    </w:p>
    <w:p w:rsidR="00537DE2"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D6813">
        <w:rPr>
          <w:rFonts w:ascii="Times New Roman" w:hAnsi="Times New Roman" w:cs="Times New Roman"/>
          <w:sz w:val="24"/>
          <w:szCs w:val="24"/>
        </w:rPr>
        <w:t>Hemos visto el crecimiento global oscilar en un rango, y ahora estamos en e</w:t>
      </w:r>
      <w:r>
        <w:rPr>
          <w:rFonts w:ascii="Times New Roman" w:hAnsi="Times New Roman" w:cs="Times New Roman"/>
          <w:sz w:val="24"/>
          <w:szCs w:val="24"/>
        </w:rPr>
        <w:t>l extremo superior de ese rango”</w:t>
      </w:r>
      <w:r w:rsidRPr="001D6813">
        <w:rPr>
          <w:rFonts w:ascii="Times New Roman" w:hAnsi="Times New Roman" w:cs="Times New Roman"/>
          <w:sz w:val="24"/>
          <w:szCs w:val="24"/>
        </w:rPr>
        <w:t>, asegura el jefe de mercados e</w:t>
      </w:r>
      <w:r>
        <w:rPr>
          <w:rFonts w:ascii="Times New Roman" w:hAnsi="Times New Roman" w:cs="Times New Roman"/>
          <w:sz w:val="24"/>
          <w:szCs w:val="24"/>
        </w:rPr>
        <w:t>mergentes de Morgan Stanley. “</w:t>
      </w:r>
      <w:r w:rsidRPr="001D6813">
        <w:rPr>
          <w:rFonts w:ascii="Times New Roman" w:hAnsi="Times New Roman" w:cs="Times New Roman"/>
          <w:sz w:val="24"/>
          <w:szCs w:val="24"/>
        </w:rPr>
        <w:t>Posiblemente las sorpresas a la baja sobre el crecimiento económico podrían apar</w:t>
      </w:r>
      <w:r>
        <w:rPr>
          <w:rFonts w:ascii="Times New Roman" w:hAnsi="Times New Roman" w:cs="Times New Roman"/>
          <w:sz w:val="24"/>
          <w:szCs w:val="24"/>
        </w:rPr>
        <w:t>ecer en los próximos seis meses”</w:t>
      </w:r>
      <w:r w:rsidRPr="001D6813">
        <w:rPr>
          <w:rFonts w:ascii="Times New Roman" w:hAnsi="Times New Roman" w:cs="Times New Roman"/>
          <w:sz w:val="24"/>
          <w:szCs w:val="24"/>
        </w:rPr>
        <w:t>.</w:t>
      </w:r>
    </w:p>
    <w:p w:rsidR="00537DE2"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Qué es la “economía gig”</w:t>
      </w:r>
      <w:r w:rsidRPr="001111E7">
        <w:rPr>
          <w:rFonts w:ascii="Times New Roman" w:hAnsi="Times New Roman" w:cs="Times New Roman"/>
          <w:sz w:val="24"/>
          <w:szCs w:val="24"/>
          <w:u w:val="single"/>
        </w:rPr>
        <w:t>, por qué está creciendo tan rápido y cuáles son sus riesgos</w:t>
      </w:r>
      <w:r>
        <w:rPr>
          <w:rFonts w:ascii="Times New Roman" w:hAnsi="Times New Roman" w:cs="Times New Roman"/>
          <w:sz w:val="24"/>
          <w:szCs w:val="24"/>
        </w:rPr>
        <w:t xml:space="preserve"> (BBCMundo - </w:t>
      </w:r>
      <w:r w:rsidRPr="001111E7">
        <w:rPr>
          <w:rFonts w:ascii="Times New Roman" w:hAnsi="Times New Roman" w:cs="Times New Roman"/>
          <w:b/>
          <w:sz w:val="24"/>
          <w:szCs w:val="24"/>
        </w:rPr>
        <w:t>6/9/17</w:t>
      </w:r>
      <w:r>
        <w:rPr>
          <w:rFonts w:ascii="Times New Roman" w:hAnsi="Times New Roman" w:cs="Times New Roman"/>
          <w:sz w:val="24"/>
          <w:szCs w:val="24"/>
        </w:rPr>
        <w:t>)</w:t>
      </w:r>
    </w:p>
    <w:p w:rsidR="00537DE2" w:rsidRPr="00D706C8" w:rsidRDefault="00537DE2" w:rsidP="00537DE2">
      <w:pPr>
        <w:spacing w:line="240" w:lineRule="auto"/>
        <w:jc w:val="both"/>
        <w:rPr>
          <w:rFonts w:ascii="Times New Roman" w:hAnsi="Times New Roman" w:cs="Times New Roman"/>
          <w:sz w:val="24"/>
          <w:szCs w:val="24"/>
        </w:rPr>
      </w:pPr>
      <w:r w:rsidRPr="00D706C8">
        <w:rPr>
          <w:rFonts w:ascii="Times New Roman" w:hAnsi="Times New Roman" w:cs="Times New Roman"/>
          <w:sz w:val="24"/>
          <w:szCs w:val="24"/>
        </w:rPr>
        <w:t>Según el BID la economía colaborativa a nivel mundial crecerá desde US$ 14 mil millones en el 2014 a US$ 335 mil millones en 2025</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Digamos que estás sin empleo. Y que ves una oportunidad en trabajar con Uber llevando pasajeros en tu automóvil. También puedes arrendar tu departamento a través de la plataforma digital Airbnb. Y vender algunas de tus cosas en Facebook sin intermediarios; y quizás ofrecer tus servicios profesionales por algunas horas.</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Al final del mes te haces un sueldo y entonces la combinación de estas opciones te permite vivir sin tener un empleador. Te conectas directamente con otros usuarios en Internet. Eres libre, eres tu propio jefe.</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Suena muy bien, quizás, pero no tienes protección social ni estás ahorrando para tu jubilación. Te enfermas y el asunto se complica. Vacaciones pagadas, ni lo sueñes. Lo que sonaba perfecto, parece que no lo es tanto.</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Esa es una cara de la moneda. La otra, es la de los profesionales altamente calificados que trabajan de manera independiente para varias compañías, organizan su tiempo y desarrollan habilidades que les permiten insertarse en distintos equipos de trabajo.</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Muchos son emprendedores, pueden trabajar desde la casa o el avión y generan ingresos superiores a los que podrían conseguir en un trabajo fijo con un solo empleador. Se mueven en el mundo digital como peces en el agua y nunca dejan de estudiar.</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lastRenderedPageBreak/>
        <w:t>Los dos perfiles forman parte de la economía gig, también conocida como economía colaborativa, o economía de los freelance, que ha generado una gran cantidad de empleos en la última década.</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Crece en la medida que se crean nuevos desarrollos tecnológicos que generan plataformas para que los usuarios intercambien bienes y servicios al margen de las empresas tradicionales.</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¿Independencia o precariedad del empleo?</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El nombre gig proviene, según una de las versiones más difundidas, de la época en que los músicos de jazz se ganaban la vida con el dinero recibido en cada presentación. Algo que persiste hasta el día de hoy en el mundo artístico y que se ha hecho extensivo al resto de los sectores laborales.</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Este modelo de trabajo le ha dado buenos resultados a los innovadores tecnológicos que, con sus start-ups, crean las plataformas necesarias para el intercambio colaborativo, operando con mínimos costos y convirtiéndose en mediadores dominantes de un sector, lo cual les permite quedarse con un porcentaje de cada transacción.</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Un estudio de la consultora McKinsey arrojó que un 27% de los trabajadores en Estados Unidos y Europa forma parte de esta tendencia.</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En el caso de Estados Unidos, una encuesta realizada por el Sindicato de Freelancers y la organización Upwork detectó 55 millones de personas que trabajan por cuenta propia. Pero no sólo eso. Dos tercios de los encuestados dijeron que eran independientes porque no tenían otra opción.</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Una visión distinta del fenómeno tiene Diane Mulcahy, investigadora que recientemente publicó un libro sobre la economía gig en Estados Unidos.</w:t>
      </w:r>
    </w:p>
    <w:p w:rsidR="00537DE2" w:rsidRPr="001111E7"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111E7">
        <w:rPr>
          <w:rFonts w:ascii="Times New Roman" w:hAnsi="Times New Roman" w:cs="Times New Roman"/>
          <w:sz w:val="24"/>
          <w:szCs w:val="24"/>
        </w:rPr>
        <w:t xml:space="preserve">Muchos trabajadores independientes eligen esta forma de empleo porque valoran su autonomía, el control que tienen sobre su trabajo y </w:t>
      </w:r>
      <w:r>
        <w:rPr>
          <w:rFonts w:ascii="Times New Roman" w:hAnsi="Times New Roman" w:cs="Times New Roman"/>
          <w:sz w:val="24"/>
          <w:szCs w:val="24"/>
        </w:rPr>
        <w:t>la flexibilidad que les entrega”</w:t>
      </w:r>
      <w:r w:rsidRPr="001111E7">
        <w:rPr>
          <w:rFonts w:ascii="Times New Roman" w:hAnsi="Times New Roman" w:cs="Times New Roman"/>
          <w:sz w:val="24"/>
          <w:szCs w:val="24"/>
        </w:rPr>
        <w:t>, dijo Mulcahy.</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Sus investigaciones sobre el tema muestran que el fenómeno no se reduce a los conductores de Uber. Su análisis plantea que se trata de un cambio sustancial en el mundo del trabajo.</w:t>
      </w:r>
    </w:p>
    <w:p w:rsidR="00537DE2" w:rsidRPr="001111E7"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111E7">
        <w:rPr>
          <w:rFonts w:ascii="Times New Roman" w:hAnsi="Times New Roman" w:cs="Times New Roman"/>
          <w:sz w:val="24"/>
          <w:szCs w:val="24"/>
        </w:rPr>
        <w:t xml:space="preserve">Hay plataformas disponibles para el trabajo de codificadores, doctores, abogados, diseñadores gráficos y muchos otros profesionales. La economía gig cruza todas las industrias, </w:t>
      </w:r>
      <w:r>
        <w:rPr>
          <w:rFonts w:ascii="Times New Roman" w:hAnsi="Times New Roman" w:cs="Times New Roman"/>
          <w:sz w:val="24"/>
          <w:szCs w:val="24"/>
        </w:rPr>
        <w:t>salarios y niveles de educación”</w:t>
      </w:r>
      <w:r w:rsidRPr="001111E7">
        <w:rPr>
          <w:rFonts w:ascii="Times New Roman" w:hAnsi="Times New Roman" w:cs="Times New Roman"/>
          <w:sz w:val="24"/>
          <w:szCs w:val="24"/>
        </w:rPr>
        <w:t>, dijo Mulcahy.</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El concepto gig pareciera ser tan amplio que en él cabe un desempleado que busca una opción para sobrevivir, un empleado que busca ocasionalmente una segunda fuente de ingresos o un joven profesional de Silicon Valley que desarrolla proyectos creativos.</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América Latina se suma a la tendencia</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Según César Buenadicha, especialista líder del Fondo de Inversiones del Banco Interamericano de Desarrollo (FOMIN), la economía colaborativa a nivel mundial crecerá desde US$</w:t>
      </w:r>
      <w:r>
        <w:rPr>
          <w:rFonts w:ascii="Times New Roman" w:hAnsi="Times New Roman" w:cs="Times New Roman"/>
          <w:sz w:val="24"/>
          <w:szCs w:val="24"/>
        </w:rPr>
        <w:t xml:space="preserve"> </w:t>
      </w:r>
      <w:r w:rsidRPr="001111E7">
        <w:rPr>
          <w:rFonts w:ascii="Times New Roman" w:hAnsi="Times New Roman" w:cs="Times New Roman"/>
          <w:sz w:val="24"/>
          <w:szCs w:val="24"/>
        </w:rPr>
        <w:t>14 mil millones en el 2014 a US$</w:t>
      </w:r>
      <w:r>
        <w:rPr>
          <w:rFonts w:ascii="Times New Roman" w:hAnsi="Times New Roman" w:cs="Times New Roman"/>
          <w:sz w:val="24"/>
          <w:szCs w:val="24"/>
        </w:rPr>
        <w:t xml:space="preserve"> </w:t>
      </w:r>
      <w:r w:rsidRPr="001111E7">
        <w:rPr>
          <w:rFonts w:ascii="Times New Roman" w:hAnsi="Times New Roman" w:cs="Times New Roman"/>
          <w:sz w:val="24"/>
          <w:szCs w:val="24"/>
        </w:rPr>
        <w:t>335 mil millones en 2025.</w:t>
      </w:r>
    </w:p>
    <w:p w:rsidR="00537DE2" w:rsidRPr="001111E7" w:rsidRDefault="004A6CC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537DE2" w:rsidRPr="001111E7">
        <w:rPr>
          <w:rFonts w:ascii="Times New Roman" w:hAnsi="Times New Roman" w:cs="Times New Roman"/>
          <w:sz w:val="24"/>
          <w:szCs w:val="24"/>
        </w:rPr>
        <w:t>En América Latina todavía no hay datos consolid</w:t>
      </w:r>
      <w:r w:rsidR="00537DE2">
        <w:rPr>
          <w:rFonts w:ascii="Times New Roman" w:hAnsi="Times New Roman" w:cs="Times New Roman"/>
          <w:sz w:val="24"/>
          <w:szCs w:val="24"/>
        </w:rPr>
        <w:t>ados del crecimiento a la fecha</w:t>
      </w:r>
      <w:r w:rsidR="00537DE2" w:rsidRPr="001111E7">
        <w:rPr>
          <w:rFonts w:ascii="Times New Roman" w:hAnsi="Times New Roman" w:cs="Times New Roman"/>
          <w:sz w:val="24"/>
          <w:szCs w:val="24"/>
        </w:rPr>
        <w:t>, pero algunos datos de AirBnB y Uber en sectores clave como Brasil y México</w:t>
      </w:r>
      <w:r w:rsidR="00537DE2">
        <w:rPr>
          <w:rFonts w:ascii="Times New Roman" w:hAnsi="Times New Roman" w:cs="Times New Roman"/>
          <w:sz w:val="24"/>
          <w:szCs w:val="24"/>
        </w:rPr>
        <w:t xml:space="preserve"> </w:t>
      </w:r>
      <w:r w:rsidR="00537DE2" w:rsidRPr="001111E7">
        <w:rPr>
          <w:rFonts w:ascii="Times New Roman" w:hAnsi="Times New Roman" w:cs="Times New Roman"/>
          <w:sz w:val="24"/>
          <w:szCs w:val="24"/>
        </w:rPr>
        <w:t>(y en menor medida Argentina), permiten estimar un aumento sus</w:t>
      </w:r>
      <w:r>
        <w:rPr>
          <w:rFonts w:ascii="Times New Roman" w:hAnsi="Times New Roman" w:cs="Times New Roman"/>
          <w:sz w:val="24"/>
          <w:szCs w:val="24"/>
        </w:rPr>
        <w:t>tantivo del sector en la región”</w:t>
      </w:r>
      <w:r w:rsidR="00537DE2" w:rsidRPr="001111E7">
        <w:rPr>
          <w:rFonts w:ascii="Times New Roman" w:hAnsi="Times New Roman" w:cs="Times New Roman"/>
          <w:sz w:val="24"/>
          <w:szCs w:val="24"/>
        </w:rPr>
        <w:t>.</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lastRenderedPageBreak/>
        <w:t>Según Buenadicha, la economía gig o colaborativa, entendida como una nueva forma de interrelación entre consumidores y productores a través de plataformas digitales, crece velozmente en la región y plantea enormes oportunidades y retos.</w:t>
      </w:r>
    </w:p>
    <w:p w:rsidR="00537DE2" w:rsidRPr="001111E7" w:rsidRDefault="00537DE2" w:rsidP="00537DE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111E7">
        <w:rPr>
          <w:rFonts w:ascii="Times New Roman" w:hAnsi="Times New Roman" w:cs="Times New Roman"/>
          <w:sz w:val="24"/>
          <w:szCs w:val="24"/>
        </w:rPr>
        <w:t>Hay que analizar y entender en detalle las implicancias laborales, fiscales, sociales, y en el ámbito de la competenc</w:t>
      </w:r>
      <w:r>
        <w:rPr>
          <w:rFonts w:ascii="Times New Roman" w:hAnsi="Times New Roman" w:cs="Times New Roman"/>
          <w:sz w:val="24"/>
          <w:szCs w:val="24"/>
        </w:rPr>
        <w:t>ia, de la economía colaborativa”</w:t>
      </w:r>
      <w:r w:rsidRPr="001111E7">
        <w:rPr>
          <w:rFonts w:ascii="Times New Roman" w:hAnsi="Times New Roman" w:cs="Times New Roman"/>
          <w:sz w:val="24"/>
          <w:szCs w:val="24"/>
        </w:rPr>
        <w:t>, comentó.</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Algunos de los riesgos que puede traer el crecimiento del sector se relacionan con el posible aumento de la informalidad laboral.</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En este sentido, Buenadicha cree que debe existir una regulación oportuna para fomentar la inclusión social y, al mismo tiempo, la innovación en los países de la región.</w:t>
      </w:r>
    </w:p>
    <w:p w:rsidR="00537DE2" w:rsidRPr="001111E7" w:rsidRDefault="00537DE2" w:rsidP="00537DE2">
      <w:pPr>
        <w:spacing w:line="240" w:lineRule="auto"/>
        <w:jc w:val="both"/>
        <w:rPr>
          <w:rFonts w:ascii="Times New Roman" w:hAnsi="Times New Roman" w:cs="Times New Roman"/>
          <w:sz w:val="24"/>
          <w:szCs w:val="24"/>
        </w:rPr>
      </w:pPr>
      <w:r w:rsidRPr="001111E7">
        <w:rPr>
          <w:rFonts w:ascii="Times New Roman" w:hAnsi="Times New Roman" w:cs="Times New Roman"/>
          <w:sz w:val="24"/>
          <w:szCs w:val="24"/>
        </w:rPr>
        <w:t>Otros, en cambio, piensan que uno de los aspectos positivos de la economía gig es que no ha sido regulada, creando un espacio más democrático para que los propios usuarios tomen decisiones.</w:t>
      </w:r>
    </w:p>
    <w:p w:rsidR="00537DE2" w:rsidRDefault="00537DE2" w:rsidP="00537DE2">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CA5135">
        <w:rPr>
          <w:rFonts w:ascii="Times New Roman" w:eastAsia="Times New Roman" w:hAnsi="Times New Roman" w:cs="Times New Roman"/>
          <w:color w:val="000000"/>
          <w:sz w:val="24"/>
          <w:szCs w:val="24"/>
          <w:lang w:eastAsia="es-ES"/>
        </w:rPr>
        <w:t>¿</w:t>
      </w:r>
      <w:r w:rsidRPr="00CA5135">
        <w:rPr>
          <w:rFonts w:ascii="Times New Roman" w:eastAsia="Times New Roman" w:hAnsi="Times New Roman" w:cs="Times New Roman"/>
          <w:color w:val="000000"/>
          <w:sz w:val="24"/>
          <w:szCs w:val="24"/>
          <w:u w:val="single"/>
          <w:lang w:eastAsia="es-ES"/>
        </w:rPr>
        <w:t>Aceptaría que su jefe le implante un microchip para controlarle</w:t>
      </w:r>
      <w:r w:rsidRPr="00CA5135">
        <w:rPr>
          <w:rFonts w:ascii="Times New Roman" w:eastAsia="Times New Roman" w:hAnsi="Times New Roman" w:cs="Times New Roman"/>
          <w:color w:val="000000"/>
          <w:sz w:val="24"/>
          <w:szCs w:val="24"/>
          <w:lang w:eastAsia="es-ES"/>
        </w:rPr>
        <w:t>?</w:t>
      </w:r>
      <w:r>
        <w:rPr>
          <w:rFonts w:ascii="Times New Roman" w:eastAsia="Times New Roman" w:hAnsi="Times New Roman" w:cs="Times New Roman"/>
          <w:color w:val="000000"/>
          <w:sz w:val="24"/>
          <w:szCs w:val="24"/>
          <w:lang w:eastAsia="es-ES"/>
        </w:rPr>
        <w:t xml:space="preserve"> (Expansión - </w:t>
      </w:r>
      <w:r w:rsidRPr="00CA5135">
        <w:rPr>
          <w:rFonts w:ascii="Times New Roman" w:eastAsia="Times New Roman" w:hAnsi="Times New Roman" w:cs="Times New Roman"/>
          <w:b/>
          <w:color w:val="000000"/>
          <w:sz w:val="24"/>
          <w:szCs w:val="24"/>
          <w:lang w:eastAsia="es-ES"/>
        </w:rPr>
        <w:t>11/9/17</w:t>
      </w:r>
      <w:r>
        <w:rPr>
          <w:rFonts w:ascii="Times New Roman" w:eastAsia="Times New Roman" w:hAnsi="Times New Roman" w:cs="Times New Roman"/>
          <w:color w:val="000000"/>
          <w:sz w:val="24"/>
          <w:szCs w:val="24"/>
          <w:lang w:eastAsia="es-ES"/>
        </w:rPr>
        <w:t>)</w:t>
      </w:r>
    </w:p>
    <w:p w:rsidR="00537DE2" w:rsidRDefault="00537DE2" w:rsidP="00537DE2">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(Por Tino Hernández)</w:t>
      </w:r>
    </w:p>
    <w:p w:rsidR="00537DE2" w:rsidRPr="006C0308" w:rsidRDefault="00537DE2" w:rsidP="00537DE2">
      <w:pPr>
        <w:spacing w:after="180" w:line="240" w:lineRule="auto"/>
        <w:jc w:val="both"/>
        <w:rPr>
          <w:rFonts w:ascii="Times New Roman" w:eastAsia="Times New Roman" w:hAnsi="Times New Roman" w:cs="Times New Roman"/>
          <w:sz w:val="24"/>
          <w:szCs w:val="24"/>
          <w:lang w:eastAsia="es-ES"/>
        </w:rPr>
      </w:pPr>
      <w:r w:rsidRPr="006C0308">
        <w:rPr>
          <w:rFonts w:ascii="Times New Roman" w:eastAsia="Times New Roman" w:hAnsi="Times New Roman" w:cs="Times New Roman"/>
          <w:color w:val="FF0000"/>
          <w:sz w:val="24"/>
          <w:szCs w:val="24"/>
          <w:u w:val="single"/>
          <w:lang w:eastAsia="es-ES"/>
        </w:rPr>
        <w:t>El último caso es el de una compañía de Wisconsin (EEUU), en la que 50 empleados han accedido a que se les implante un chip</w:t>
      </w:r>
      <w:r w:rsidRPr="006C0308">
        <w:rPr>
          <w:rFonts w:ascii="Times New Roman" w:eastAsia="Times New Roman" w:hAnsi="Times New Roman" w:cs="Times New Roman"/>
          <w:sz w:val="24"/>
          <w:szCs w:val="24"/>
          <w:lang w:eastAsia="es-ES"/>
        </w:rPr>
        <w:t>. Curiosidades aparte, este tipo de prácticas plantea un debate ético y jurídico acerca de los límites de control por parte de la empresa y hasta dónde puede entrar una organización en nuestra esfera privada o vigilar nuestra productividad, capacidades y salud.</w:t>
      </w:r>
    </w:p>
    <w:p w:rsidR="00537DE2" w:rsidRPr="006C0308" w:rsidRDefault="00537DE2" w:rsidP="00537DE2">
      <w:pPr>
        <w:spacing w:after="180" w:line="240" w:lineRule="auto"/>
        <w:jc w:val="both"/>
        <w:rPr>
          <w:rFonts w:ascii="Times New Roman" w:eastAsia="Times New Roman" w:hAnsi="Times New Roman" w:cs="Times New Roman"/>
          <w:color w:val="000000"/>
          <w:sz w:val="24"/>
          <w:szCs w:val="24"/>
          <w:u w:val="single"/>
          <w:lang w:eastAsia="es-ES"/>
        </w:rPr>
      </w:pPr>
      <w:r w:rsidRPr="006C0308">
        <w:rPr>
          <w:rFonts w:ascii="Times New Roman" w:eastAsia="Times New Roman" w:hAnsi="Times New Roman" w:cs="Times New Roman"/>
          <w:color w:val="000000"/>
          <w:sz w:val="24"/>
          <w:szCs w:val="24"/>
          <w:u w:val="single"/>
          <w:lang w:eastAsia="es-ES"/>
        </w:rPr>
        <w:t>Si le agobia que su jefe le llame un domingo en plena siesta, o durante una cena con amigos... Si empieza a ser habitual el envío de correos electrónicos que requieren una respuesta urgente y algún tipo de tarea a una hora intempestiva, prepárese para nuevas formas de control e intrusión de la empresa en su esfera privada.</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La cuestión de la disponibilidad las 24 horas que exigen cada vez más organizaciones (favorecida por las posibilidades que brinda la tecnología), a la que cualquiera puede negarse asumiendo las consecuencias, adquiere una nueva dimensión con ciertas herramientas y métodos de control que abren un debate acerca de los límites éticos, jurídicos y laborales de esta vigilancia, que puede afectar a la productividad, al estado físico o al juicio acerca de las capacidades profesionales.</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El chip prodigioso</w:t>
      </w:r>
    </w:p>
    <w:p w:rsidR="00537DE2" w:rsidRPr="006C0308" w:rsidRDefault="00537DE2" w:rsidP="00537DE2">
      <w:pPr>
        <w:spacing w:after="180" w:line="240" w:lineRule="auto"/>
        <w:jc w:val="both"/>
        <w:rPr>
          <w:rFonts w:ascii="Times New Roman" w:eastAsia="Times New Roman" w:hAnsi="Times New Roman" w:cs="Times New Roman"/>
          <w:sz w:val="24"/>
          <w:szCs w:val="24"/>
          <w:u w:val="single"/>
          <w:lang w:eastAsia="es-ES"/>
        </w:rPr>
      </w:pPr>
      <w:r w:rsidRPr="006C0308">
        <w:rPr>
          <w:rFonts w:ascii="Times New Roman" w:eastAsia="Times New Roman" w:hAnsi="Times New Roman" w:cs="Times New Roman"/>
          <w:sz w:val="24"/>
          <w:szCs w:val="24"/>
          <w:u w:val="single"/>
          <w:lang w:eastAsia="es-ES"/>
        </w:rPr>
        <w:t>Algunos empleados de una compañía de Wisconsin han aceptado la implantación de un microchip que tendrá utilidad dentro de las instalaciones de la empresa, Three Square Market. Los chips servirán para los controles de entrada y salida, para conectar los ordenadores e identificarse y también para adquirir productos en las máquinas de vending.</w:t>
      </w:r>
    </w:p>
    <w:p w:rsidR="00537DE2" w:rsidRPr="006C0308" w:rsidRDefault="00537DE2" w:rsidP="00537DE2">
      <w:pPr>
        <w:spacing w:after="180" w:line="240" w:lineRule="auto"/>
        <w:jc w:val="both"/>
        <w:rPr>
          <w:rFonts w:ascii="Times New Roman" w:eastAsia="Times New Roman" w:hAnsi="Times New Roman" w:cs="Times New Roman"/>
          <w:color w:val="000000"/>
          <w:sz w:val="24"/>
          <w:szCs w:val="24"/>
          <w:u w:val="single"/>
          <w:lang w:eastAsia="es-ES"/>
        </w:rPr>
      </w:pPr>
      <w:r w:rsidRPr="006C0308">
        <w:rPr>
          <w:rFonts w:ascii="Times New Roman" w:eastAsia="Times New Roman" w:hAnsi="Times New Roman" w:cs="Times New Roman"/>
          <w:sz w:val="24"/>
          <w:szCs w:val="24"/>
          <w:u w:val="single"/>
          <w:lang w:eastAsia="es-ES"/>
        </w:rPr>
        <w:t>De los 80 empleados, 50 han accedido al implante controlador, un microchip aprobado por la Food and Drug Administration (FDA) en 2004 y que usa identificación de radiofrecuencia.</w:t>
      </w:r>
      <w:r w:rsidRPr="006C0308">
        <w:rPr>
          <w:rFonts w:ascii="Times New Roman" w:eastAsia="Times New Roman" w:hAnsi="Times New Roman" w:cs="Times New Roman"/>
          <w:sz w:val="24"/>
          <w:szCs w:val="24"/>
          <w:lang w:eastAsia="es-ES"/>
        </w:rPr>
        <w:t xml:space="preserve"> </w:t>
      </w:r>
      <w:r w:rsidRPr="006C0308">
        <w:rPr>
          <w:rFonts w:ascii="Times New Roman" w:eastAsia="Times New Roman" w:hAnsi="Times New Roman" w:cs="Times New Roman"/>
          <w:color w:val="000000"/>
          <w:sz w:val="24"/>
          <w:szCs w:val="24"/>
          <w:u w:val="single"/>
          <w:lang w:eastAsia="es-ES"/>
        </w:rPr>
        <w:t>La compañía que fabrica el microchip, BioHax International, asegura que éste no incluye ningún componente de GPS, con lo que resulta imposible localizar y seguir a los empleados que acepten su uso.</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6C0308">
        <w:rPr>
          <w:rFonts w:ascii="Times New Roman" w:eastAsia="Times New Roman" w:hAnsi="Times New Roman" w:cs="Times New Roman"/>
          <w:color w:val="000000"/>
          <w:sz w:val="24"/>
          <w:szCs w:val="24"/>
          <w:u w:val="single"/>
          <w:lang w:eastAsia="es-ES"/>
        </w:rPr>
        <w:t xml:space="preserve">El de Three Square Market no es el único caso. El pasado mes de abril, 150 empleados de la compañía tecnológica sueca Epicenter accedieron a implantarse un microchip en sus manos </w:t>
      </w:r>
      <w:r w:rsidRPr="006C0308">
        <w:rPr>
          <w:rFonts w:ascii="Times New Roman" w:eastAsia="Times New Roman" w:hAnsi="Times New Roman" w:cs="Times New Roman"/>
          <w:color w:val="000000"/>
          <w:sz w:val="24"/>
          <w:szCs w:val="24"/>
          <w:u w:val="single"/>
          <w:lang w:eastAsia="es-ES"/>
        </w:rPr>
        <w:lastRenderedPageBreak/>
        <w:t>que facilitaría abrir y cerrar puertas y también el uso eficiente de determinados dispositivos.</w:t>
      </w:r>
      <w:r w:rsidRPr="00CA5135">
        <w:rPr>
          <w:rFonts w:ascii="Times New Roman" w:eastAsia="Times New Roman" w:hAnsi="Times New Roman" w:cs="Times New Roman"/>
          <w:color w:val="000000"/>
          <w:sz w:val="24"/>
          <w:szCs w:val="24"/>
          <w:lang w:eastAsia="es-ES"/>
        </w:rPr>
        <w:t xml:space="preserve"> </w:t>
      </w:r>
      <w:r w:rsidRPr="006C0308">
        <w:rPr>
          <w:rFonts w:ascii="Times New Roman" w:eastAsia="Times New Roman" w:hAnsi="Times New Roman" w:cs="Times New Roman"/>
          <w:color w:val="FF0000"/>
          <w:sz w:val="24"/>
          <w:szCs w:val="24"/>
          <w:u w:val="single"/>
          <w:lang w:eastAsia="es-ES"/>
        </w:rPr>
        <w:t>A los empleados que accedieron al uso de este chip no pareció importarles la posibilidad de que la compañía pudiera controlar y cuantificar el número y duración de las pausas para ir al lavabo, o identificar y localizar las compras que se realizan en la cafetería, algo que puede considerarse como una injerencia en la vida privada y supone un control excesivo por parte del empleador</w:t>
      </w:r>
      <w:r w:rsidRPr="00CA5135">
        <w:rPr>
          <w:rFonts w:ascii="Times New Roman" w:eastAsia="Times New Roman" w:hAnsi="Times New Roman" w:cs="Times New Roman"/>
          <w:color w:val="000000"/>
          <w:sz w:val="24"/>
          <w:szCs w:val="24"/>
          <w:lang w:eastAsia="es-ES"/>
        </w:rPr>
        <w:t>. En este sentido José Prieto, socio de Laboral d</w:t>
      </w:r>
      <w:r>
        <w:rPr>
          <w:rFonts w:ascii="Times New Roman" w:eastAsia="Times New Roman" w:hAnsi="Times New Roman" w:cs="Times New Roman"/>
          <w:color w:val="000000"/>
          <w:sz w:val="24"/>
          <w:szCs w:val="24"/>
          <w:lang w:eastAsia="es-ES"/>
        </w:rPr>
        <w:t>e Baker Mckenzie, recuerda que “</w:t>
      </w:r>
      <w:r w:rsidRPr="00CA5135">
        <w:rPr>
          <w:rFonts w:ascii="Times New Roman" w:eastAsia="Times New Roman" w:hAnsi="Times New Roman" w:cs="Times New Roman"/>
          <w:color w:val="000000"/>
          <w:sz w:val="24"/>
          <w:szCs w:val="24"/>
          <w:lang w:eastAsia="es-ES"/>
        </w:rPr>
        <w:t>lo que no se consienta que se puede hacer, no se puede hacer. Por mucho consentimiento que el empleado otorgue, cualquier cosa que exceda lo que inic</w:t>
      </w:r>
      <w:r>
        <w:rPr>
          <w:rFonts w:ascii="Times New Roman" w:eastAsia="Times New Roman" w:hAnsi="Times New Roman" w:cs="Times New Roman"/>
          <w:color w:val="000000"/>
          <w:sz w:val="24"/>
          <w:szCs w:val="24"/>
          <w:lang w:eastAsia="es-ES"/>
        </w:rPr>
        <w:t>ialmente se pacta sería ilícita”</w:t>
      </w:r>
      <w:r w:rsidRPr="00CA5135">
        <w:rPr>
          <w:rFonts w:ascii="Times New Roman" w:eastAsia="Times New Roman" w:hAnsi="Times New Roman" w:cs="Times New Roman"/>
          <w:color w:val="000000"/>
          <w:sz w:val="24"/>
          <w:szCs w:val="24"/>
          <w:lang w:eastAsia="es-ES"/>
        </w:rPr>
        <w:t>. Esto responde a la duda de qué ocurre si además de para abrir puertas o registrarse en el ordenador, la compañía decide usar el chip para otr</w:t>
      </w:r>
      <w:r>
        <w:rPr>
          <w:rFonts w:ascii="Times New Roman" w:eastAsia="Times New Roman" w:hAnsi="Times New Roman" w:cs="Times New Roman"/>
          <w:color w:val="000000"/>
          <w:sz w:val="24"/>
          <w:szCs w:val="24"/>
          <w:lang w:eastAsia="es-ES"/>
        </w:rPr>
        <w:t>o tipo de control más invasivo.</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6C0308">
        <w:rPr>
          <w:rFonts w:ascii="Times New Roman" w:eastAsia="Times New Roman" w:hAnsi="Times New Roman" w:cs="Times New Roman"/>
          <w:color w:val="FF0000"/>
          <w:sz w:val="24"/>
          <w:szCs w:val="24"/>
          <w:u w:val="single"/>
          <w:lang w:eastAsia="es-ES"/>
        </w:rPr>
        <w:t>Íñigo Sagardoy, presidente ejecutivo de Sagardoy Abogados, se refiere al impacto creciente de la tecnologí</w:t>
      </w:r>
      <w:r>
        <w:rPr>
          <w:rFonts w:ascii="Times New Roman" w:eastAsia="Times New Roman" w:hAnsi="Times New Roman" w:cs="Times New Roman"/>
          <w:color w:val="FF0000"/>
          <w:sz w:val="24"/>
          <w:szCs w:val="24"/>
          <w:u w:val="single"/>
          <w:lang w:eastAsia="es-ES"/>
        </w:rPr>
        <w:t>a en las relaciones laborales: “</w:t>
      </w:r>
      <w:r w:rsidRPr="006C0308">
        <w:rPr>
          <w:rFonts w:ascii="Times New Roman" w:eastAsia="Times New Roman" w:hAnsi="Times New Roman" w:cs="Times New Roman"/>
          <w:color w:val="FF0000"/>
          <w:sz w:val="24"/>
          <w:szCs w:val="24"/>
          <w:u w:val="single"/>
          <w:lang w:eastAsia="es-ES"/>
        </w:rPr>
        <w:t xml:space="preserve">Si antes el debate estaba en cuestiones como que el empresario puede monitorizar los correos electrónicos, ahora se habla de las posibilidades de geolocalización del empleado o de la posibilidad </w:t>
      </w:r>
      <w:r>
        <w:rPr>
          <w:rFonts w:ascii="Times New Roman" w:eastAsia="Times New Roman" w:hAnsi="Times New Roman" w:cs="Times New Roman"/>
          <w:color w:val="FF0000"/>
          <w:sz w:val="24"/>
          <w:szCs w:val="24"/>
          <w:u w:val="single"/>
          <w:lang w:eastAsia="es-ES"/>
        </w:rPr>
        <w:t>de invadir sus horas personales”</w:t>
      </w:r>
      <w:r w:rsidRPr="006C0308">
        <w:rPr>
          <w:rFonts w:ascii="Times New Roman" w:eastAsia="Times New Roman" w:hAnsi="Times New Roman" w:cs="Times New Roman"/>
          <w:color w:val="FF0000"/>
          <w:sz w:val="24"/>
          <w:szCs w:val="24"/>
          <w:u w:val="single"/>
          <w:lang w:eastAsia="es-ES"/>
        </w:rPr>
        <w:t>.</w:t>
      </w:r>
      <w:r w:rsidRPr="006C0308">
        <w:rPr>
          <w:rFonts w:ascii="Times New Roman" w:eastAsia="Times New Roman" w:hAnsi="Times New Roman" w:cs="Times New Roman"/>
          <w:color w:val="FF0000"/>
          <w:sz w:val="24"/>
          <w:szCs w:val="24"/>
          <w:lang w:eastAsia="es-ES"/>
        </w:rPr>
        <w:t xml:space="preserve"> </w:t>
      </w:r>
      <w:r w:rsidRPr="00CA5135">
        <w:rPr>
          <w:rFonts w:ascii="Times New Roman" w:eastAsia="Times New Roman" w:hAnsi="Times New Roman" w:cs="Times New Roman"/>
          <w:color w:val="000000"/>
          <w:sz w:val="24"/>
          <w:szCs w:val="24"/>
          <w:lang w:eastAsia="es-ES"/>
        </w:rPr>
        <w:t>Sagardoy recuerda que existe una protección máxima de nuestros derechos fundamentales -por la Constitución- que priman y están por encima del poder de organización que tiene el empresario.</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 xml:space="preserve">Aun así, se producen conflictos, y Sagardoy cree </w:t>
      </w:r>
      <w:r>
        <w:rPr>
          <w:rFonts w:ascii="Times New Roman" w:eastAsia="Times New Roman" w:hAnsi="Times New Roman" w:cs="Times New Roman"/>
          <w:color w:val="000000"/>
          <w:sz w:val="24"/>
          <w:szCs w:val="24"/>
          <w:lang w:eastAsia="es-ES"/>
        </w:rPr>
        <w:t>que el Tribunal Constitucional “</w:t>
      </w:r>
      <w:r w:rsidRPr="00CA5135">
        <w:rPr>
          <w:rFonts w:ascii="Times New Roman" w:eastAsia="Times New Roman" w:hAnsi="Times New Roman" w:cs="Times New Roman"/>
          <w:color w:val="000000"/>
          <w:sz w:val="24"/>
          <w:szCs w:val="24"/>
          <w:lang w:eastAsia="es-ES"/>
        </w:rPr>
        <w:t>abre cada vez más la mano. Por supuesto, respetando el derecho a la intimidad, si la medida es objetiva, adecuada y proporcionada, podría implantarse. Y no podrá incorporarse si se trata de</w:t>
      </w:r>
      <w:r>
        <w:rPr>
          <w:rFonts w:ascii="Times New Roman" w:eastAsia="Times New Roman" w:hAnsi="Times New Roman" w:cs="Times New Roman"/>
          <w:color w:val="000000"/>
          <w:sz w:val="24"/>
          <w:szCs w:val="24"/>
          <w:lang w:eastAsia="es-ES"/>
        </w:rPr>
        <w:t xml:space="preserve"> un control fuera del trabajo”.</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Sagardoy se refiere al caso de una organización que determinó implantar chips en los monos y uniformes de los trabajadores. La medida se justificaba por los robos que estaba sufriendo la compañía. Se informó al comité de empresa y también a los empleados, aunque no se les pidió el consentimiento. El experto considera que la solución a los conflictos en estos cas</w:t>
      </w:r>
      <w:r>
        <w:rPr>
          <w:rFonts w:ascii="Times New Roman" w:eastAsia="Times New Roman" w:hAnsi="Times New Roman" w:cs="Times New Roman"/>
          <w:color w:val="000000"/>
          <w:sz w:val="24"/>
          <w:szCs w:val="24"/>
          <w:lang w:eastAsia="es-ES"/>
        </w:rPr>
        <w:t>os está en la proporcionalidad.</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Además, Sagardoy opina que “</w:t>
      </w:r>
      <w:r w:rsidRPr="006C0308">
        <w:rPr>
          <w:rFonts w:ascii="Times New Roman" w:eastAsia="Times New Roman" w:hAnsi="Times New Roman" w:cs="Times New Roman"/>
          <w:color w:val="FF0000"/>
          <w:sz w:val="24"/>
          <w:szCs w:val="24"/>
          <w:u w:val="single"/>
          <w:lang w:eastAsia="es-ES"/>
        </w:rPr>
        <w:t>todo esto tiende a ir a más, y este tipo de medidas se implementarán aún con riesgo de vulnerar la intimidad. Incluso con el consentimiento del empleado se podrían plant</w:t>
      </w:r>
      <w:r>
        <w:rPr>
          <w:rFonts w:ascii="Times New Roman" w:eastAsia="Times New Roman" w:hAnsi="Times New Roman" w:cs="Times New Roman"/>
          <w:color w:val="FF0000"/>
          <w:sz w:val="24"/>
          <w:szCs w:val="24"/>
          <w:u w:val="single"/>
          <w:lang w:eastAsia="es-ES"/>
        </w:rPr>
        <w:t>ear dificultades de legitimidad”</w:t>
      </w:r>
      <w:r w:rsidRPr="006C0308">
        <w:rPr>
          <w:rFonts w:ascii="Times New Roman" w:eastAsia="Times New Roman" w:hAnsi="Times New Roman" w:cs="Times New Roman"/>
          <w:color w:val="FF0000"/>
          <w:sz w:val="24"/>
          <w:szCs w:val="24"/>
          <w:u w:val="single"/>
          <w:lang w:eastAsia="es-ES"/>
        </w:rPr>
        <w:t>.</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Otros modelos de control</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Hay otras formas de “control”</w:t>
      </w:r>
      <w:r w:rsidRPr="006C0308">
        <w:rPr>
          <w:rFonts w:ascii="Times New Roman" w:eastAsia="Times New Roman" w:hAnsi="Times New Roman" w:cs="Times New Roman"/>
          <w:color w:val="FF0000"/>
          <w:sz w:val="24"/>
          <w:szCs w:val="24"/>
          <w:u w:val="single"/>
          <w:lang w:eastAsia="es-ES"/>
        </w:rPr>
        <w:t>. Sin necesidad de implantar microchips, algunas organizaciones usan la tecnología wearable para medir las horas de sueño de sus empleados, o qué comen éstos.</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Este tipo de intrusión también puede vulnerar el derecho al honor y a la intimidad de los trabajadores, porque buena parte de los datos que se recogen son personales. En el caso de los datos biométricos que tienen que ver con la salud conviene tener una sensibilidad especial, y éstos deben gozar de una protección legal superior. Por supuesto, monitorizarlos sólo puede ser posible si el empleado otorga su consentimi</w:t>
      </w:r>
      <w:r>
        <w:rPr>
          <w:rFonts w:ascii="Times New Roman" w:eastAsia="Times New Roman" w:hAnsi="Times New Roman" w:cs="Times New Roman"/>
          <w:color w:val="000000"/>
          <w:sz w:val="24"/>
          <w:szCs w:val="24"/>
          <w:lang w:eastAsia="es-ES"/>
        </w:rPr>
        <w:t>ento de manera libre y expresa.</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José Prieto recuerda que es la voluntariedad por parte del empleado la que puede relajar o aclarar cualquier conflicto legal. Aunque puede haber vicio en el consentimiento, si existe voluntariedad no hay a prior</w:t>
      </w:r>
      <w:r>
        <w:rPr>
          <w:rFonts w:ascii="Times New Roman" w:eastAsia="Times New Roman" w:hAnsi="Times New Roman" w:cs="Times New Roman"/>
          <w:color w:val="000000"/>
          <w:sz w:val="24"/>
          <w:szCs w:val="24"/>
          <w:lang w:eastAsia="es-ES"/>
        </w:rPr>
        <w:t>i prohibición para ese control.</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 xml:space="preserve">Recientemente MarketWatch, la web financiera que pertenece a The Wall Street Journal Digital Network, revelaba que algunas compañías como Johnson &amp; Johnson retribuyen en </w:t>
      </w:r>
      <w:r w:rsidRPr="006C0308">
        <w:rPr>
          <w:rFonts w:ascii="Times New Roman" w:eastAsia="Times New Roman" w:hAnsi="Times New Roman" w:cs="Times New Roman"/>
          <w:color w:val="FF0000"/>
          <w:sz w:val="24"/>
          <w:szCs w:val="24"/>
          <w:u w:val="single"/>
          <w:lang w:eastAsia="es-ES"/>
        </w:rPr>
        <w:lastRenderedPageBreak/>
        <w:t>Estados Unidos a sus empleados con 500 dólares extra si éstos acceden a remitir sus datos biométricos y de salud a la organización.</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Otros modelos de control se refieren a la posibilidad de ofrecer sobresueldos a aquellas empleadas que decidan enrola</w:t>
      </w:r>
      <w:r>
        <w:rPr>
          <w:rFonts w:ascii="Times New Roman" w:eastAsia="Times New Roman" w:hAnsi="Times New Roman" w:cs="Times New Roman"/>
          <w:color w:val="FF0000"/>
          <w:sz w:val="24"/>
          <w:szCs w:val="24"/>
          <w:u w:val="single"/>
          <w:lang w:eastAsia="es-ES"/>
        </w:rPr>
        <w:t>rse en actividades denominadas “</w:t>
      </w:r>
      <w:r w:rsidRPr="006C0308">
        <w:rPr>
          <w:rFonts w:ascii="Times New Roman" w:eastAsia="Times New Roman" w:hAnsi="Times New Roman" w:cs="Times New Roman"/>
          <w:color w:val="FF0000"/>
          <w:sz w:val="24"/>
          <w:szCs w:val="24"/>
          <w:u w:val="single"/>
          <w:lang w:eastAsia="es-ES"/>
        </w:rPr>
        <w:t>asesoría de emba</w:t>
      </w:r>
      <w:r>
        <w:rPr>
          <w:rFonts w:ascii="Times New Roman" w:eastAsia="Times New Roman" w:hAnsi="Times New Roman" w:cs="Times New Roman"/>
          <w:color w:val="FF0000"/>
          <w:sz w:val="24"/>
          <w:szCs w:val="24"/>
          <w:u w:val="single"/>
          <w:lang w:eastAsia="es-ES"/>
        </w:rPr>
        <w:t>razo”, o programas de “gestión de enfermedades”</w:t>
      </w:r>
      <w:r w:rsidRPr="006C0308">
        <w:rPr>
          <w:rFonts w:ascii="Times New Roman" w:eastAsia="Times New Roman" w:hAnsi="Times New Roman" w:cs="Times New Roman"/>
          <w:color w:val="FF0000"/>
          <w:sz w:val="24"/>
          <w:szCs w:val="24"/>
          <w:u w:val="single"/>
          <w:lang w:eastAsia="es-ES"/>
        </w:rPr>
        <w:t>.</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AT&amp;T también monitoriza a determinados profesionales por medio de dispositivos que proporciona la propia empresa. Y otras organiz</w:t>
      </w:r>
      <w:r>
        <w:rPr>
          <w:rFonts w:ascii="Times New Roman" w:eastAsia="Times New Roman" w:hAnsi="Times New Roman" w:cs="Times New Roman"/>
          <w:color w:val="000000"/>
          <w:sz w:val="24"/>
          <w:szCs w:val="24"/>
          <w:lang w:eastAsia="es-ES"/>
        </w:rPr>
        <w:t>aciones controlan asimismo los “hábitos saludables”</w:t>
      </w:r>
      <w:r w:rsidRPr="00CA5135">
        <w:rPr>
          <w:rFonts w:ascii="Times New Roman" w:eastAsia="Times New Roman" w:hAnsi="Times New Roman" w:cs="Times New Roman"/>
          <w:color w:val="000000"/>
          <w:sz w:val="24"/>
          <w:szCs w:val="24"/>
          <w:lang w:eastAsia="es-ES"/>
        </w:rPr>
        <w:t xml:space="preserve"> de sus empleados disponiendo de los datos de consumo de sus profesionales. Para muestra un botón: cuando alguien adquiere una prenda de vestir</w:t>
      </w:r>
      <w:r>
        <w:rPr>
          <w:rFonts w:ascii="Times New Roman" w:eastAsia="Times New Roman" w:hAnsi="Times New Roman" w:cs="Times New Roman"/>
          <w:color w:val="000000"/>
          <w:sz w:val="24"/>
          <w:szCs w:val="24"/>
          <w:lang w:eastAsia="es-ES"/>
        </w:rPr>
        <w:t xml:space="preserve"> de talla grande, se activa un “plan de salud”</w:t>
      </w:r>
      <w:r w:rsidRPr="00CA5135">
        <w:rPr>
          <w:rFonts w:ascii="Times New Roman" w:eastAsia="Times New Roman" w:hAnsi="Times New Roman" w:cs="Times New Roman"/>
          <w:color w:val="000000"/>
          <w:sz w:val="24"/>
          <w:szCs w:val="24"/>
          <w:lang w:eastAsia="es-ES"/>
        </w:rPr>
        <w:t xml:space="preserve"> di</w:t>
      </w:r>
      <w:r>
        <w:rPr>
          <w:rFonts w:ascii="Times New Roman" w:eastAsia="Times New Roman" w:hAnsi="Times New Roman" w:cs="Times New Roman"/>
          <w:color w:val="000000"/>
          <w:sz w:val="24"/>
          <w:szCs w:val="24"/>
          <w:lang w:eastAsia="es-ES"/>
        </w:rPr>
        <w:t>señado por la compañía para un “usuario con obesidad potencial”</w:t>
      </w:r>
      <w:r w:rsidRPr="00CA5135">
        <w:rPr>
          <w:rFonts w:ascii="Times New Roman" w:eastAsia="Times New Roman" w:hAnsi="Times New Roman" w:cs="Times New Roman"/>
          <w:color w:val="000000"/>
          <w:sz w:val="24"/>
          <w:szCs w:val="24"/>
          <w:lang w:eastAsia="es-ES"/>
        </w:rPr>
        <w:t xml:space="preserve"> y se le envían a éste correos con posibles soluciones al probl</w:t>
      </w:r>
      <w:r>
        <w:rPr>
          <w:rFonts w:ascii="Times New Roman" w:eastAsia="Times New Roman" w:hAnsi="Times New Roman" w:cs="Times New Roman"/>
          <w:color w:val="000000"/>
          <w:sz w:val="24"/>
          <w:szCs w:val="24"/>
          <w:lang w:eastAsia="es-ES"/>
        </w:rPr>
        <w:t>ema que puede llegar a padecer.</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Otros métodos de control “invasivos”</w:t>
      </w:r>
      <w:r w:rsidRPr="006C0308">
        <w:rPr>
          <w:rFonts w:ascii="Times New Roman" w:eastAsia="Times New Roman" w:hAnsi="Times New Roman" w:cs="Times New Roman"/>
          <w:color w:val="FF0000"/>
          <w:sz w:val="24"/>
          <w:szCs w:val="24"/>
          <w:u w:val="single"/>
          <w:lang w:eastAsia="es-ES"/>
        </w:rPr>
        <w:t xml:space="preserve"> son lo que se conoce como galvanic skin response (GSR). Se trata de la respuesta de nuestra piel a ciertos niveles de estrés y que pueden medir, por ejemplo, el volumen de sudor ante determinadas circunstancias.</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Un estudio realizado por el Massachusetts Institute of Technology (MIT) utiliza este tipo de indicadores biológicos para predecir el desempeño de los profesionales, y una de sus conclusiones es qu</w:t>
      </w:r>
      <w:r>
        <w:rPr>
          <w:rFonts w:ascii="Times New Roman" w:eastAsia="Times New Roman" w:hAnsi="Times New Roman" w:cs="Times New Roman"/>
          <w:color w:val="000000"/>
          <w:sz w:val="24"/>
          <w:szCs w:val="24"/>
          <w:lang w:eastAsia="es-ES"/>
        </w:rPr>
        <w:t>e “</w:t>
      </w:r>
      <w:r w:rsidRPr="00CA5135">
        <w:rPr>
          <w:rFonts w:ascii="Times New Roman" w:eastAsia="Times New Roman" w:hAnsi="Times New Roman" w:cs="Times New Roman"/>
          <w:color w:val="000000"/>
          <w:sz w:val="24"/>
          <w:szCs w:val="24"/>
          <w:lang w:eastAsia="es-ES"/>
        </w:rPr>
        <w:t>aquellos que reaccionan con abundante sudoración ante situaciones no demasiado complicadas son más productivos y eficaces cuando se</w:t>
      </w:r>
      <w:r>
        <w:rPr>
          <w:rFonts w:ascii="Times New Roman" w:eastAsia="Times New Roman" w:hAnsi="Times New Roman" w:cs="Times New Roman"/>
          <w:color w:val="000000"/>
          <w:sz w:val="24"/>
          <w:szCs w:val="24"/>
          <w:lang w:eastAsia="es-ES"/>
        </w:rPr>
        <w:t xml:space="preserve"> dan condiciones más extremas”.</w:t>
      </w:r>
    </w:p>
    <w:p w:rsidR="00537DE2" w:rsidRPr="006C0308" w:rsidRDefault="00537DE2" w:rsidP="00537DE2">
      <w:pPr>
        <w:spacing w:after="180" w:line="240" w:lineRule="auto"/>
        <w:jc w:val="both"/>
        <w:rPr>
          <w:rFonts w:ascii="Times New Roman" w:eastAsia="Times New Roman" w:hAnsi="Times New Roman" w:cs="Times New Roman"/>
          <w:color w:val="000000"/>
          <w:sz w:val="24"/>
          <w:szCs w:val="24"/>
          <w:u w:val="single"/>
          <w:lang w:eastAsia="es-ES"/>
        </w:rPr>
      </w:pPr>
      <w:r w:rsidRPr="006C0308">
        <w:rPr>
          <w:rFonts w:ascii="Times New Roman" w:eastAsia="Times New Roman" w:hAnsi="Times New Roman" w:cs="Times New Roman"/>
          <w:color w:val="000000"/>
          <w:sz w:val="24"/>
          <w:szCs w:val="24"/>
          <w:u w:val="single"/>
          <w:lang w:eastAsia="es-ES"/>
        </w:rPr>
        <w:t>Los medidores GSR ayudan a determinar la idoneidad en los casos de aquellos profesionales que solicitan puestos de trabajo sometidos a altos niveles de estrés -cirujanos o militares- o incluso para ciertos puestos financieros o de inversión en Wall Street.</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La cuestión es que éstos y otros indicadores -que además de permitir la posibilidad de hacer predicciones sobre el desempeño profesional sirven para controlar a los empleados y sacar conclusiones sobre su productividad y eficacia- pueden resultar discriminatorios y plantean conflictos éticos y legales.</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No ir al trabajo</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En el extremo opuesto están casos como el de CultureRx, una firma de consultoría con sede en Mi</w:t>
      </w:r>
      <w:r>
        <w:rPr>
          <w:rFonts w:ascii="Times New Roman" w:eastAsia="Times New Roman" w:hAnsi="Times New Roman" w:cs="Times New Roman"/>
          <w:color w:val="FF0000"/>
          <w:sz w:val="24"/>
          <w:szCs w:val="24"/>
          <w:u w:val="single"/>
          <w:lang w:eastAsia="es-ES"/>
        </w:rPr>
        <w:t>nneapolis que defiende el lema “trabaja donde y cuando quieras”</w:t>
      </w:r>
      <w:r w:rsidRPr="006C0308">
        <w:rPr>
          <w:rFonts w:ascii="Times New Roman" w:eastAsia="Times New Roman" w:hAnsi="Times New Roman" w:cs="Times New Roman"/>
          <w:color w:val="FF0000"/>
          <w:sz w:val="24"/>
          <w:szCs w:val="24"/>
          <w:u w:val="single"/>
          <w:lang w:eastAsia="es-ES"/>
        </w:rPr>
        <w:t>. CultureRx colabora con empresas como Best Buy o Gap para desarrollar un sistema de gestión llamado ROWE (Results Only Work Environment), que da a cada empleado la independencia para decidir cuándo y dónde trabajar. En lugar de un horario, se establecen tareas predefinidas con un plazo determinado.</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000000"/>
          <w:sz w:val="24"/>
          <w:szCs w:val="24"/>
          <w:u w:val="single"/>
          <w:lang w:eastAsia="es-ES"/>
        </w:rPr>
        <w:t>Esto tiene que ver con la emergencia de un nuevo modelo de relación profesional en el que los horarios fijos y el presentismo tienden a desaparecer; en el que el trabajo como lo conocemos hoy desaparece. Y esto implica también un cambio en el concepto de empleado, tal como lo conocemos hoy</w:t>
      </w:r>
      <w:r w:rsidRPr="00CA5135">
        <w:rPr>
          <w:rFonts w:ascii="Times New Roman" w:eastAsia="Times New Roman" w:hAnsi="Times New Roman" w:cs="Times New Roman"/>
          <w:color w:val="000000"/>
          <w:sz w:val="24"/>
          <w:szCs w:val="24"/>
          <w:lang w:eastAsia="es-ES"/>
        </w:rPr>
        <w:t xml:space="preserve">. </w:t>
      </w:r>
      <w:r w:rsidRPr="006C0308">
        <w:rPr>
          <w:rFonts w:ascii="Times New Roman" w:eastAsia="Times New Roman" w:hAnsi="Times New Roman" w:cs="Times New Roman"/>
          <w:color w:val="FF0000"/>
          <w:sz w:val="24"/>
          <w:szCs w:val="24"/>
          <w:u w:val="single"/>
          <w:lang w:eastAsia="es-ES"/>
        </w:rPr>
        <w:t>Veremos empleados con mayor autonomía, y realmente no importará dónde estén físicamente, porque trabajar no será una tarea uniforme y continuada, sino que primará la actividad por proyectos y en tareas muy concretas.</w:t>
      </w:r>
    </w:p>
    <w:p w:rsidR="00537DE2" w:rsidRPr="00CA5135"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CA5135">
        <w:rPr>
          <w:rFonts w:ascii="Times New Roman" w:eastAsia="Times New Roman" w:hAnsi="Times New Roman" w:cs="Times New Roman"/>
          <w:color w:val="000000"/>
          <w:sz w:val="24"/>
          <w:szCs w:val="24"/>
          <w:lang w:eastAsia="es-ES"/>
        </w:rPr>
        <w:t>Disponibilidad total... dónde están los límites</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000000"/>
          <w:sz w:val="24"/>
          <w:szCs w:val="24"/>
          <w:u w:val="single"/>
          <w:lang w:eastAsia="es-ES"/>
        </w:rPr>
        <w:t xml:space="preserve">La línea entre la vida profesional y personal es cada vez más difusa, y esto tiene que ver con que ciertas reglas y modelos laborales o de relación entre empleado y empleador han cambiado: </w:t>
      </w:r>
      <w:r w:rsidRPr="006C0308">
        <w:rPr>
          <w:rFonts w:ascii="Times New Roman" w:eastAsia="Times New Roman" w:hAnsi="Times New Roman" w:cs="Times New Roman"/>
          <w:color w:val="FF0000"/>
          <w:sz w:val="24"/>
          <w:szCs w:val="24"/>
          <w:u w:val="single"/>
          <w:lang w:eastAsia="es-ES"/>
        </w:rPr>
        <w:t xml:space="preserve">antes el trabajo era un lugar al que se iba a realizar una determinada tarea durante </w:t>
      </w:r>
      <w:r w:rsidRPr="006C0308">
        <w:rPr>
          <w:rFonts w:ascii="Times New Roman" w:eastAsia="Times New Roman" w:hAnsi="Times New Roman" w:cs="Times New Roman"/>
          <w:color w:val="FF0000"/>
          <w:sz w:val="24"/>
          <w:szCs w:val="24"/>
          <w:u w:val="single"/>
          <w:lang w:eastAsia="es-ES"/>
        </w:rPr>
        <w:lastRenderedPageBreak/>
        <w:t>un tiempo establecido, pero la economía de servicios actual lo ha convertido en un estado, en una actividad o una acción.</w:t>
      </w:r>
    </w:p>
    <w:p w:rsidR="00537DE2" w:rsidRPr="006C0308"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6C0308">
        <w:rPr>
          <w:rFonts w:ascii="Times New Roman" w:eastAsia="Times New Roman" w:hAnsi="Times New Roman" w:cs="Times New Roman"/>
          <w:color w:val="FF0000"/>
          <w:sz w:val="24"/>
          <w:szCs w:val="24"/>
          <w:u w:val="single"/>
          <w:lang w:eastAsia="es-ES"/>
        </w:rPr>
        <w:t>El temor a perder el trabajo o a no progresar en la carrera profesional lleva en ocasiones a una cierta resignación que algunas organizaciones aprovechan para obligar a sus empleados a que dediquen su tiempo más allá de unos límites. Que un jefe o una compañía sean capaces de exigir ese tipo de cosas depende también de que el profesional las acepte como una elección de trabajo, y no como una obligación.</w:t>
      </w:r>
    </w:p>
    <w:p w:rsidR="00537DE2" w:rsidRPr="00F71B12" w:rsidRDefault="00537DE2" w:rsidP="00537DE2">
      <w:pPr>
        <w:spacing w:after="180" w:line="240" w:lineRule="auto"/>
        <w:jc w:val="both"/>
        <w:rPr>
          <w:rFonts w:ascii="Times New Roman" w:eastAsia="Times New Roman" w:hAnsi="Times New Roman" w:cs="Times New Roman"/>
          <w:color w:val="000000"/>
          <w:sz w:val="24"/>
          <w:szCs w:val="24"/>
          <w:u w:val="single"/>
          <w:lang w:eastAsia="es-ES"/>
        </w:rPr>
      </w:pPr>
      <w:r w:rsidRPr="00F71B12">
        <w:rPr>
          <w:rFonts w:ascii="Times New Roman" w:eastAsia="Times New Roman" w:hAnsi="Times New Roman" w:cs="Times New Roman"/>
          <w:color w:val="000000"/>
          <w:sz w:val="24"/>
          <w:szCs w:val="24"/>
          <w:u w:val="single"/>
          <w:lang w:eastAsia="es-ES"/>
        </w:rPr>
        <w:t>Determinadas organizaciones crean una indefinición y confusión total entre la esfera personal y la laboral. Otras marginan profesionalmente a quienes no siguen las actividades y eventos extraordinarios que se imponen fuera del horario de trabajo.</w:t>
      </w:r>
    </w:p>
    <w:p w:rsidR="00537DE2" w:rsidRPr="00F71B12"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F71B12">
        <w:rPr>
          <w:rFonts w:ascii="Times New Roman" w:eastAsia="Times New Roman" w:hAnsi="Times New Roman" w:cs="Times New Roman"/>
          <w:color w:val="FF0000"/>
          <w:sz w:val="24"/>
          <w:szCs w:val="24"/>
          <w:u w:val="single"/>
          <w:lang w:eastAsia="es-ES"/>
        </w:rPr>
        <w:t>La tecnología que ofrece la posibilidad de estar accesible permanentemente difumina la línea entre lo profesional y lo privado. Un 68% de profesionales en España asegura que recibe correos electrónicos o llamadas fuera de su horario laboral.</w:t>
      </w:r>
    </w:p>
    <w:p w:rsidR="00537DE2" w:rsidRPr="00F71B12" w:rsidRDefault="00537DE2" w:rsidP="00537DE2">
      <w:pPr>
        <w:spacing w:after="180" w:line="240" w:lineRule="auto"/>
        <w:jc w:val="both"/>
        <w:rPr>
          <w:rFonts w:ascii="Times New Roman" w:eastAsia="Times New Roman" w:hAnsi="Times New Roman" w:cs="Times New Roman"/>
          <w:color w:val="000000"/>
          <w:sz w:val="24"/>
          <w:szCs w:val="24"/>
          <w:u w:val="single"/>
          <w:lang w:eastAsia="es-ES"/>
        </w:rPr>
      </w:pPr>
      <w:r w:rsidRPr="00F71B12">
        <w:rPr>
          <w:rFonts w:ascii="Times New Roman" w:eastAsia="Times New Roman" w:hAnsi="Times New Roman" w:cs="Times New Roman"/>
          <w:color w:val="000000"/>
          <w:sz w:val="24"/>
          <w:szCs w:val="24"/>
          <w:u w:val="single"/>
          <w:lang w:eastAsia="es-ES"/>
        </w:rPr>
        <w:t>Los excesos por parte de la empresa llegan porque ésta anima a sus empleados -e incluso les ayuda- a permanecer más de lo debido en el trabaj</w:t>
      </w:r>
      <w:r>
        <w:rPr>
          <w:rFonts w:ascii="Times New Roman" w:eastAsia="Times New Roman" w:hAnsi="Times New Roman" w:cs="Times New Roman"/>
          <w:color w:val="000000"/>
          <w:sz w:val="24"/>
          <w:szCs w:val="24"/>
          <w:u w:val="single"/>
          <w:lang w:eastAsia="es-ES"/>
        </w:rPr>
        <w:t>o. Es típico de organizaciones “presentistas”</w:t>
      </w:r>
      <w:r w:rsidRPr="00F71B12">
        <w:rPr>
          <w:rFonts w:ascii="Times New Roman" w:eastAsia="Times New Roman" w:hAnsi="Times New Roman" w:cs="Times New Roman"/>
          <w:color w:val="000000"/>
          <w:sz w:val="24"/>
          <w:szCs w:val="24"/>
          <w:u w:val="single"/>
          <w:lang w:eastAsia="es-ES"/>
        </w:rPr>
        <w:t xml:space="preserve"> que piensan y valoran más el estar que los resultados y la productividad. Algunas organizaciones favorecen incluso que jefes y empleados se</w:t>
      </w:r>
      <w:r>
        <w:rPr>
          <w:rFonts w:ascii="Times New Roman" w:eastAsia="Times New Roman" w:hAnsi="Times New Roman" w:cs="Times New Roman"/>
          <w:color w:val="000000"/>
          <w:sz w:val="24"/>
          <w:szCs w:val="24"/>
          <w:u w:val="single"/>
          <w:lang w:eastAsia="es-ES"/>
        </w:rPr>
        <w:t>an improductivos y cultivan un “presentismo”</w:t>
      </w:r>
      <w:r w:rsidRPr="00F71B12">
        <w:rPr>
          <w:rFonts w:ascii="Times New Roman" w:eastAsia="Times New Roman" w:hAnsi="Times New Roman" w:cs="Times New Roman"/>
          <w:color w:val="000000"/>
          <w:sz w:val="24"/>
          <w:szCs w:val="24"/>
          <w:u w:val="single"/>
          <w:lang w:eastAsia="es-ES"/>
        </w:rPr>
        <w:t xml:space="preserve"> ineficaz que se recompensa y se relaciona de forma equivocada con la eficacia.</w:t>
      </w:r>
    </w:p>
    <w:p w:rsidR="00537DE2" w:rsidRPr="00F71B12"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F71B12">
        <w:rPr>
          <w:rFonts w:ascii="Times New Roman" w:eastAsia="Times New Roman" w:hAnsi="Times New Roman" w:cs="Times New Roman"/>
          <w:color w:val="FF0000"/>
          <w:sz w:val="24"/>
          <w:szCs w:val="24"/>
          <w:u w:val="single"/>
          <w:lang w:eastAsia="es-ES"/>
        </w:rPr>
        <w:t>Trabajamos por proyectos cada vez más, y eso hace que se incremente la flexibilidad horaria. La profesionalidad ya no se mide por el tiempo que estamos en la oficina, sino por los objetivos reales que conseguimos.</w:t>
      </w:r>
    </w:p>
    <w:p w:rsidR="00537DE2" w:rsidRPr="00F71B12"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F71B12">
        <w:rPr>
          <w:rFonts w:ascii="Times New Roman" w:eastAsia="Times New Roman" w:hAnsi="Times New Roman" w:cs="Times New Roman"/>
          <w:color w:val="FF0000"/>
          <w:sz w:val="24"/>
          <w:szCs w:val="24"/>
          <w:u w:val="single"/>
          <w:lang w:eastAsia="es-ES"/>
        </w:rPr>
        <w:t>Algunos estudios señalan que en 2020, el 50% de los profesionales no irá a la oficina para trabajar. Esto lo cambia todo: habrá nuevos modelos de trabajo que exigirán otro tipo de organizaciones, más flexibles; y también otros tipos de reconocimiento y de carrera profesional y nuevas maneras de valorar el rendimiento. También las políticas retributivas cambiarán, y tendrán que reinventarse.</w:t>
      </w:r>
    </w:p>
    <w:p w:rsidR="00537DE2" w:rsidRDefault="00537DE2" w:rsidP="00537DE2">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i/>
          <w:color w:val="000000"/>
          <w:sz w:val="24"/>
          <w:szCs w:val="24"/>
          <w:lang w:eastAsia="es-ES"/>
        </w:rPr>
        <w:t>“</w:t>
      </w:r>
      <w:r w:rsidRPr="00976772">
        <w:rPr>
          <w:rFonts w:ascii="Times New Roman" w:eastAsia="Times New Roman" w:hAnsi="Times New Roman" w:cs="Times New Roman"/>
          <w:i/>
          <w:color w:val="000000"/>
          <w:sz w:val="24"/>
          <w:szCs w:val="24"/>
          <w:lang w:eastAsia="es-ES"/>
        </w:rPr>
        <w:t>La enorme liquidez en la que se mueve la economía ha logrado su objetivo: hundir el riesgo-país. Pero también ha llevado la aversión al riesgo a niveles mínimos en una década</w:t>
      </w:r>
      <w:r>
        <w:rPr>
          <w:rFonts w:ascii="Times New Roman" w:eastAsia="Times New Roman" w:hAnsi="Times New Roman" w:cs="Times New Roman"/>
          <w:i/>
          <w:color w:val="000000"/>
          <w:sz w:val="24"/>
          <w:szCs w:val="24"/>
          <w:lang w:eastAsia="es-ES"/>
        </w:rPr>
        <w:t xml:space="preserve">”… </w:t>
      </w:r>
      <w:r w:rsidRPr="00003053">
        <w:rPr>
          <w:rFonts w:ascii="Times New Roman" w:eastAsia="Times New Roman" w:hAnsi="Times New Roman" w:cs="Times New Roman"/>
          <w:color w:val="000000"/>
          <w:sz w:val="24"/>
          <w:szCs w:val="24"/>
          <w:u w:val="single"/>
          <w:lang w:eastAsia="es-ES"/>
        </w:rPr>
        <w:t>El chorro de liquidez de los bancos centrales hunde el riesgo-país en todo el mundo</w:t>
      </w:r>
      <w:r>
        <w:rPr>
          <w:rFonts w:ascii="Times New Roman" w:eastAsia="Times New Roman" w:hAnsi="Times New Roman" w:cs="Times New Roman"/>
          <w:color w:val="000000"/>
          <w:sz w:val="24"/>
          <w:szCs w:val="24"/>
          <w:lang w:eastAsia="es-ES"/>
        </w:rPr>
        <w:t xml:space="preserve"> (El Confidencial - </w:t>
      </w:r>
      <w:r w:rsidRPr="00003053">
        <w:rPr>
          <w:rFonts w:ascii="Times New Roman" w:eastAsia="Times New Roman" w:hAnsi="Times New Roman" w:cs="Times New Roman"/>
          <w:b/>
          <w:color w:val="000000"/>
          <w:sz w:val="24"/>
          <w:szCs w:val="24"/>
          <w:lang w:eastAsia="es-ES"/>
        </w:rPr>
        <w:t>12/9/17</w:t>
      </w:r>
      <w:r>
        <w:rPr>
          <w:rFonts w:ascii="Times New Roman" w:eastAsia="Times New Roman" w:hAnsi="Times New Roman" w:cs="Times New Roman"/>
          <w:color w:val="000000"/>
          <w:sz w:val="24"/>
          <w:szCs w:val="24"/>
          <w:lang w:eastAsia="es-ES"/>
        </w:rPr>
        <w:t>)</w:t>
      </w:r>
    </w:p>
    <w:p w:rsidR="00133C6E" w:rsidRPr="001A43FE" w:rsidRDefault="00133C6E" w:rsidP="00133C6E">
      <w:pPr>
        <w:spacing w:after="180" w:line="240" w:lineRule="auto"/>
        <w:jc w:val="both"/>
        <w:rPr>
          <w:rFonts w:ascii="Times New Roman" w:eastAsia="Times New Roman" w:hAnsi="Times New Roman" w:cs="Times New Roman"/>
          <w:color w:val="000000"/>
          <w:sz w:val="24"/>
          <w:szCs w:val="24"/>
          <w:lang w:eastAsia="es-ES"/>
        </w:rPr>
      </w:pPr>
      <w:r w:rsidRPr="001A43FE">
        <w:rPr>
          <w:rFonts w:ascii="Times New Roman" w:eastAsia="Times New Roman" w:hAnsi="Times New Roman" w:cs="Times New Roman"/>
          <w:color w:val="000000"/>
          <w:sz w:val="24"/>
          <w:szCs w:val="24"/>
          <w:lang w:eastAsia="es-ES"/>
        </w:rPr>
        <w:t>El enorme caudal de liquidez que han liberado los bancos centrales con su política de tipos de interés cero (en algunos casos, incluso, comprando deuda soberana) continúa dando sus frutos. La aversión al riesgo, en concreto, se sitúa en mínimos de hace prácticamente una década, y lo que es más relevante, nada indica que ese escenario de calma en los mercados -que se materializa en los niveles de prima de riesgo- vaya a cambiar en el corto plazo. Ni siquiera a medio plazo: dos o tres años.</w:t>
      </w:r>
    </w:p>
    <w:p w:rsidR="00133C6E" w:rsidRPr="001A43FE" w:rsidRDefault="00133C6E" w:rsidP="00133C6E">
      <w:pPr>
        <w:spacing w:after="180" w:line="240" w:lineRule="auto"/>
        <w:jc w:val="both"/>
        <w:rPr>
          <w:rFonts w:ascii="Times New Roman" w:eastAsia="Times New Roman" w:hAnsi="Times New Roman" w:cs="Times New Roman"/>
          <w:color w:val="000000"/>
          <w:sz w:val="24"/>
          <w:szCs w:val="24"/>
          <w:lang w:eastAsia="es-ES"/>
        </w:rPr>
      </w:pPr>
      <w:r w:rsidRPr="001A43FE">
        <w:rPr>
          <w:rFonts w:ascii="Times New Roman" w:eastAsia="Times New Roman" w:hAnsi="Times New Roman" w:cs="Times New Roman"/>
          <w:color w:val="000000"/>
          <w:sz w:val="24"/>
          <w:szCs w:val="24"/>
          <w:lang w:eastAsia="es-ES"/>
        </w:rPr>
        <w:t>Así lo sugiere un informe sobre riesgo-país elaborado por el servicio de estudios del BBVA, en el que se recuerda que la mayor parte de los CDS soberanos (los seguros contra impagos) se encuentran “en sus niveles mínimos históricos o cerca de ellos”. Ahora bien, el documento también alerta de que ya “no hay mucho espacio para mayores reducciones”.</w:t>
      </w:r>
    </w:p>
    <w:p w:rsidR="00133C6E" w:rsidRPr="00CA5135" w:rsidRDefault="00133C6E" w:rsidP="00537DE2">
      <w:pPr>
        <w:spacing w:after="180" w:line="240" w:lineRule="auto"/>
        <w:jc w:val="both"/>
        <w:rPr>
          <w:rFonts w:ascii="Times New Roman" w:eastAsia="Times New Roman" w:hAnsi="Times New Roman" w:cs="Times New Roman"/>
          <w:color w:val="000000"/>
          <w:sz w:val="24"/>
          <w:szCs w:val="24"/>
          <w:lang w:eastAsia="es-ES"/>
        </w:rPr>
      </w:pPr>
      <w:r w:rsidRPr="001A43FE">
        <w:rPr>
          <w:rFonts w:ascii="Times New Roman" w:eastAsia="Times New Roman" w:hAnsi="Times New Roman" w:cs="Times New Roman"/>
          <w:color w:val="000000"/>
          <w:sz w:val="24"/>
          <w:szCs w:val="24"/>
          <w:lang w:eastAsia="es-ES"/>
        </w:rPr>
        <w:t xml:space="preserve">La causa fundamental de este escenario, según Julián Cubero, economista principal de análisis a largo plazo del BBVA, tiene que ver con la liquidez, lo que ha provocado una enorme “apetencia” de los mercados por todo tipo de activos en busca de rentabilidad. Esto se </w:t>
      </w:r>
      <w:r w:rsidRPr="001A43FE">
        <w:rPr>
          <w:rFonts w:ascii="Times New Roman" w:eastAsia="Times New Roman" w:hAnsi="Times New Roman" w:cs="Times New Roman"/>
          <w:color w:val="000000"/>
          <w:sz w:val="24"/>
          <w:szCs w:val="24"/>
          <w:lang w:eastAsia="es-ES"/>
        </w:rPr>
        <w:lastRenderedPageBreak/>
        <w:t>ve reflejado, dice el informe, en que muchos CDS están muy por debajo de sus niveles de “equilibrio”, es decir, en coherencia con los fundamen</w:t>
      </w:r>
      <w:r>
        <w:rPr>
          <w:rFonts w:ascii="Times New Roman" w:eastAsia="Times New Roman" w:hAnsi="Times New Roman" w:cs="Times New Roman"/>
          <w:color w:val="000000"/>
          <w:sz w:val="24"/>
          <w:szCs w:val="24"/>
          <w:lang w:eastAsia="es-ES"/>
        </w:rPr>
        <w:t>tales económicos a largo plazo.</w:t>
      </w:r>
    </w:p>
    <w:p w:rsidR="00537DE2" w:rsidRPr="00976772" w:rsidRDefault="00537DE2" w:rsidP="00537DE2">
      <w:pPr>
        <w:spacing w:after="180" w:line="240" w:lineRule="auto"/>
        <w:jc w:val="both"/>
        <w:rPr>
          <w:rFonts w:ascii="Times New Roman" w:eastAsia="Times New Roman" w:hAnsi="Times New Roman" w:cs="Times New Roman"/>
          <w:i/>
          <w:color w:val="000000"/>
          <w:sz w:val="24"/>
          <w:szCs w:val="24"/>
          <w:lang w:eastAsia="es-ES"/>
        </w:rPr>
      </w:pPr>
    </w:p>
    <w:p w:rsidR="00537DE2" w:rsidRDefault="00537DE2" w:rsidP="00537DE2">
      <w:pPr>
        <w:spacing w:after="180" w:line="240" w:lineRule="auto"/>
        <w:jc w:val="both"/>
        <w:rPr>
          <w:rFonts w:ascii="Times New Roman" w:eastAsia="Times New Roman" w:hAnsi="Times New Roman" w:cs="Times New Roman"/>
          <w:color w:val="000000"/>
          <w:sz w:val="24"/>
          <w:szCs w:val="24"/>
          <w:lang w:eastAsia="es-ES"/>
        </w:rPr>
      </w:pPr>
      <w:r>
        <w:rPr>
          <w:noProof/>
          <w:lang w:eastAsia="es-ES"/>
        </w:rPr>
        <w:drawing>
          <wp:inline distT="0" distB="0" distL="0" distR="0" wp14:anchorId="5FBB6A5C" wp14:editId="33EC3C7D">
            <wp:extent cx="6038850" cy="3575050"/>
            <wp:effectExtent l="0" t="0" r="0" b="6350"/>
            <wp:docPr id="107" name="Imagen 107" descr="Foto:  Fuente: BBVA Research y BIS. / Fuente: BBVA Research &amp;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Fuente: BBVA Research y BIS. / Fuente: BBVA Research &amp; FMI."/>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42419" cy="3577163"/>
                    </a:xfrm>
                    <a:prstGeom prst="rect">
                      <a:avLst/>
                    </a:prstGeom>
                    <a:noFill/>
                    <a:ln>
                      <a:noFill/>
                    </a:ln>
                  </pic:spPr>
                </pic:pic>
              </a:graphicData>
            </a:graphic>
          </wp:inline>
        </w:drawing>
      </w:r>
    </w:p>
    <w:p w:rsidR="00537DE2" w:rsidRPr="00003053" w:rsidRDefault="00537DE2" w:rsidP="00537DE2">
      <w:pPr>
        <w:spacing w:after="180" w:line="240" w:lineRule="auto"/>
        <w:jc w:val="both"/>
        <w:rPr>
          <w:rFonts w:ascii="Times New Roman" w:hAnsi="Times New Roman" w:cs="Times New Roman"/>
          <w:color w:val="1A1A1A"/>
          <w:sz w:val="24"/>
          <w:szCs w:val="24"/>
          <w:shd w:val="clear" w:color="auto" w:fill="FFFFFF"/>
        </w:rPr>
      </w:pPr>
      <w:r w:rsidRPr="00003053">
        <w:rPr>
          <w:rFonts w:ascii="Times New Roman" w:hAnsi="Times New Roman" w:cs="Times New Roman"/>
          <w:color w:val="1A1A1A"/>
          <w:sz w:val="24"/>
          <w:szCs w:val="24"/>
          <w:shd w:val="clear" w:color="auto" w:fill="FFFFFF"/>
        </w:rPr>
        <w:t>Fuente: BBVA Research y BIS. / Fuente: BBVA Research &amp; FMI.</w:t>
      </w:r>
    </w:p>
    <w:p w:rsidR="00537DE2" w:rsidRPr="00003053" w:rsidRDefault="00537DE2" w:rsidP="00537DE2">
      <w:pPr>
        <w:spacing w:after="180" w:line="240" w:lineRule="auto"/>
        <w:jc w:val="both"/>
        <w:rPr>
          <w:rFonts w:ascii="Times New Roman" w:eastAsia="Times New Roman" w:hAnsi="Times New Roman" w:cs="Times New Roman"/>
          <w:color w:val="000000"/>
          <w:sz w:val="24"/>
          <w:szCs w:val="24"/>
          <w:lang w:eastAsia="es-ES"/>
        </w:rPr>
      </w:pPr>
      <w:r>
        <w:rPr>
          <w:noProof/>
          <w:lang w:eastAsia="es-ES"/>
        </w:rPr>
        <w:drawing>
          <wp:inline distT="0" distB="0" distL="0" distR="0" wp14:anchorId="6718CBAB" wp14:editId="3D4A4F10">
            <wp:extent cx="5638800" cy="3027970"/>
            <wp:effectExtent l="0" t="0" r="0" b="1270"/>
            <wp:docPr id="108" name="Imagen 108" descr="Fuente: Fed y BBVA Re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ente: Fed y BBVA Research."/>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642551" cy="3029984"/>
                    </a:xfrm>
                    <a:prstGeom prst="rect">
                      <a:avLst/>
                    </a:prstGeom>
                    <a:noFill/>
                    <a:ln>
                      <a:noFill/>
                    </a:ln>
                  </pic:spPr>
                </pic:pic>
              </a:graphicData>
            </a:graphic>
          </wp:inline>
        </w:drawing>
      </w:r>
    </w:p>
    <w:p w:rsidR="00537DE2" w:rsidRPr="00003053"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003053">
        <w:rPr>
          <w:rFonts w:ascii="Times New Roman" w:eastAsia="Times New Roman" w:hAnsi="Times New Roman" w:cs="Times New Roman"/>
          <w:color w:val="000000"/>
          <w:sz w:val="24"/>
          <w:szCs w:val="24"/>
          <w:lang w:eastAsia="es-ES"/>
        </w:rPr>
        <w:t>Fuente: Fed y BBVA Research.</w:t>
      </w:r>
    </w:p>
    <w:p w:rsidR="00537DE2" w:rsidRPr="00003053"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003053">
        <w:rPr>
          <w:rFonts w:ascii="Times New Roman" w:eastAsia="Times New Roman" w:hAnsi="Times New Roman" w:cs="Times New Roman"/>
          <w:color w:val="000000"/>
          <w:sz w:val="24"/>
          <w:szCs w:val="24"/>
          <w:lang w:eastAsia="es-ES"/>
        </w:rPr>
        <w:t xml:space="preserve">Y en este sentido, se destaca el caso de China, donde el crédito sigue creciendo. Sin embargo, la actuación de las autoridades está moderando el ritmo de crecimiento de los préstamos, lo que aleja la posibilidad de que se cree una burbuja de crédito. EEUU, sin embargo, </w:t>
      </w:r>
      <w:r w:rsidRPr="00003053">
        <w:rPr>
          <w:rFonts w:ascii="Times New Roman" w:eastAsia="Times New Roman" w:hAnsi="Times New Roman" w:cs="Times New Roman"/>
          <w:color w:val="000000"/>
          <w:sz w:val="24"/>
          <w:szCs w:val="24"/>
          <w:lang w:eastAsia="es-ES"/>
        </w:rPr>
        <w:lastRenderedPageBreak/>
        <w:t>“comienza a mostrar señales de alerta”. ¿Qué significa esto? Pues ni más ni menos que así lo ha observado el Sistema de Alerta Temprana de crisis bancarias (SAT) elaborado por el BBVA, y que se basa en la probabilidad de una crisis bancaria sistémica a partir de los datos registrados en los últimos ocho trimestres.</w:t>
      </w:r>
    </w:p>
    <w:p w:rsidR="00537DE2" w:rsidRPr="00003053"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003053">
        <w:rPr>
          <w:rFonts w:ascii="Times New Roman" w:eastAsia="Times New Roman" w:hAnsi="Times New Roman" w:cs="Times New Roman"/>
          <w:color w:val="000000"/>
          <w:sz w:val="24"/>
          <w:szCs w:val="24"/>
          <w:lang w:eastAsia="es-ES"/>
        </w:rPr>
        <w:t>Ahora bien, países como Grecia, hasta hace bien poco en el ojo del huracán de las preocupaciones financieras, también se están beneficiando de un relajamiento de las primas de riesgo o,</w:t>
      </w:r>
      <w:r>
        <w:rPr>
          <w:rFonts w:ascii="Times New Roman" w:eastAsia="Times New Roman" w:hAnsi="Times New Roman" w:cs="Times New Roman"/>
          <w:color w:val="000000"/>
          <w:sz w:val="24"/>
          <w:szCs w:val="24"/>
          <w:lang w:eastAsia="es-ES"/>
        </w:rPr>
        <w:t xml:space="preserve"> incluso, de una mejora de sus “ratings”</w:t>
      </w:r>
      <w:r w:rsidRPr="00003053">
        <w:rPr>
          <w:rFonts w:ascii="Times New Roman" w:eastAsia="Times New Roman" w:hAnsi="Times New Roman" w:cs="Times New Roman"/>
          <w:color w:val="000000"/>
          <w:sz w:val="24"/>
          <w:szCs w:val="24"/>
          <w:lang w:eastAsia="es-ES"/>
        </w:rPr>
        <w:t xml:space="preserve"> (lo han hecho Moody's y Fitch), al igual que en Eslovenia e Islandia. Chile, Qatar, Sudáfrica o Venezuela, por el contrario, han visto una rebaja de su solvencia por parte de las agencias de calificación.</w:t>
      </w:r>
    </w:p>
    <w:p w:rsidR="00537DE2" w:rsidRPr="001A43FE"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1A43FE">
        <w:rPr>
          <w:rFonts w:ascii="Times New Roman" w:eastAsia="Times New Roman" w:hAnsi="Times New Roman" w:cs="Times New Roman"/>
          <w:color w:val="000000"/>
          <w:sz w:val="24"/>
          <w:szCs w:val="24"/>
          <w:lang w:eastAsia="es-ES"/>
        </w:rPr>
        <w:t>El BBVA encuentra alguna preocupación en algunas economías avanzadas. Y en particular, observa signos de rápido crecimiento en el apalancamiento privado y en los precios de la vivienda en países como Canadá, Australia, Noruega y algunos otros del norte de Europa: Alemania, Países Bajos o Finlandia. Más recientemente, también ha observado algunas señales de advertencia en EEUU relacionadas con “un crecimiento más rápido del crédito”.</w:t>
      </w:r>
    </w:p>
    <w:p w:rsidR="00537DE2" w:rsidRPr="001A43FE" w:rsidRDefault="00537DE2" w:rsidP="00537DE2">
      <w:pPr>
        <w:spacing w:after="180" w:line="240" w:lineRule="auto"/>
        <w:jc w:val="both"/>
        <w:rPr>
          <w:rFonts w:ascii="Times New Roman" w:eastAsia="Times New Roman" w:hAnsi="Times New Roman" w:cs="Times New Roman"/>
          <w:color w:val="000000"/>
          <w:sz w:val="24"/>
          <w:szCs w:val="24"/>
          <w:lang w:eastAsia="es-ES"/>
        </w:rPr>
      </w:pPr>
      <w:r w:rsidRPr="001A43FE">
        <w:rPr>
          <w:rFonts w:ascii="Times New Roman" w:eastAsia="Times New Roman" w:hAnsi="Times New Roman" w:cs="Times New Roman"/>
          <w:color w:val="000000"/>
          <w:sz w:val="24"/>
          <w:szCs w:val="24"/>
          <w:lang w:eastAsia="es-ES"/>
        </w:rPr>
        <w:t>El hecho de que la aversión al riesgo se haya suavizado no significa, sin embargo, que se haya producido una mejora clara de algunos fundamentales. Y en concreto, se recuerda, los altos niveles de desempleo en los países periféricos de la UE, o los elevados ratios de deuda pública y deuda externa, que “han seguido empeorando en varias economías desarrolladas”. Su conclusión es que “los riesgos de sobrevaloración del mercado de valores y la inestabilidad política están en niveles elevados de vulnerabilidad”.</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sz w:val="24"/>
          <w:szCs w:val="24"/>
          <w:u w:val="single"/>
          <w:bdr w:val="none" w:sz="0" w:space="0" w:color="auto" w:frame="1"/>
          <w:shd w:val="clear" w:color="auto" w:fill="FFFFFF"/>
        </w:rPr>
        <w:t>Lo que nos espera: la teoría que está llevando a la debacle a nuestro mercado laboral</w:t>
      </w:r>
      <w:r w:rsidRPr="001A43FE">
        <w:rPr>
          <w:rStyle w:val="Textoennegrita"/>
          <w:rFonts w:ascii="Times New Roman" w:hAnsi="Times New Roman" w:cs="Times New Roman"/>
          <w:b w:val="0"/>
          <w:sz w:val="24"/>
          <w:szCs w:val="24"/>
          <w:bdr w:val="none" w:sz="0" w:space="0" w:color="auto" w:frame="1"/>
          <w:shd w:val="clear" w:color="auto" w:fill="FFFFFF"/>
        </w:rPr>
        <w:t xml:space="preserve"> (El Confidencial - </w:t>
      </w:r>
      <w:r w:rsidRPr="001A43FE">
        <w:rPr>
          <w:rStyle w:val="Textoennegrita"/>
          <w:rFonts w:ascii="Times New Roman" w:hAnsi="Times New Roman" w:cs="Times New Roman"/>
          <w:sz w:val="24"/>
          <w:szCs w:val="24"/>
          <w:bdr w:val="none" w:sz="0" w:space="0" w:color="auto" w:frame="1"/>
          <w:shd w:val="clear" w:color="auto" w:fill="FFFFFF"/>
        </w:rPr>
        <w:t>12/9/17</w:t>
      </w:r>
      <w:r w:rsidRPr="001A43FE">
        <w:rPr>
          <w:rStyle w:val="Textoennegrita"/>
          <w:rFonts w:ascii="Times New Roman" w:hAnsi="Times New Roman" w:cs="Times New Roman"/>
          <w:b w:val="0"/>
          <w:sz w:val="24"/>
          <w:szCs w:val="24"/>
          <w:bdr w:val="none" w:sz="0" w:space="0" w:color="auto" w:frame="1"/>
          <w:shd w:val="clear" w:color="auto" w:fill="FFFFFF"/>
        </w:rPr>
        <w:t>)</w:t>
      </w:r>
    </w:p>
    <w:p w:rsidR="00537DE2" w:rsidRPr="001A43FE" w:rsidRDefault="00537DE2" w:rsidP="00537DE2">
      <w:pPr>
        <w:spacing w:after="180" w:line="240" w:lineRule="auto"/>
        <w:jc w:val="both"/>
        <w:rPr>
          <w:rStyle w:val="Textoennegrita"/>
          <w:rFonts w:ascii="Times New Roman" w:hAnsi="Times New Roman" w:cs="Times New Roman"/>
          <w:b w:val="0"/>
          <w:color w:val="FF0000"/>
          <w:sz w:val="24"/>
          <w:szCs w:val="24"/>
          <w:bdr w:val="none" w:sz="0" w:space="0" w:color="auto" w:frame="1"/>
          <w:shd w:val="clear" w:color="auto" w:fill="FFFFFF"/>
        </w:rPr>
      </w:pPr>
      <w:r w:rsidRPr="001A43FE">
        <w:rPr>
          <w:rStyle w:val="Textoennegrita"/>
          <w:rFonts w:ascii="Times New Roman" w:hAnsi="Times New Roman" w:cs="Times New Roman"/>
          <w:b w:val="0"/>
          <w:color w:val="FF0000"/>
          <w:sz w:val="24"/>
          <w:szCs w:val="24"/>
          <w:bdr w:val="none" w:sz="0" w:space="0" w:color="auto" w:frame="1"/>
          <w:shd w:val="clear" w:color="auto" w:fill="FFFFFF"/>
        </w:rPr>
        <w:t>La irrupción de la teoría del capital humano en el empleo, ligada a la reducción de costes generalizada en las empresas, está cambiando por completo el mundo del trabajo</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(Por Esteban Hernández)</w:t>
      </w:r>
    </w:p>
    <w:p w:rsidR="00537DE2" w:rsidRPr="001A43FE" w:rsidRDefault="00537DE2" w:rsidP="00537DE2">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Las formas de gestionar las empresas han ido cambiando sustancialmente a lo largo de las últimas décadas. </w:t>
      </w:r>
      <w:r w:rsidRPr="001A43FE">
        <w:rPr>
          <w:rStyle w:val="Textoennegrita"/>
          <w:rFonts w:ascii="Times New Roman" w:hAnsi="Times New Roman" w:cs="Times New Roman"/>
          <w:b w:val="0"/>
          <w:sz w:val="24"/>
          <w:szCs w:val="24"/>
          <w:u w:val="single"/>
          <w:bdr w:val="none" w:sz="0" w:space="0" w:color="auto" w:frame="1"/>
          <w:shd w:val="clear" w:color="auto" w:fill="FFFFFF"/>
        </w:rPr>
        <w:t>Las fábricas del taylorismo requerían una estructura burocrática con los procesos bien delimitados</w:t>
      </w:r>
      <w:r w:rsidRPr="001A43FE">
        <w:rPr>
          <w:rStyle w:val="Textoennegrita"/>
          <w:rFonts w:ascii="Times New Roman" w:hAnsi="Times New Roman" w:cs="Times New Roman"/>
          <w:b w:val="0"/>
          <w:sz w:val="24"/>
          <w:szCs w:val="24"/>
          <w:bdr w:val="none" w:sz="0" w:space="0" w:color="auto" w:frame="1"/>
          <w:shd w:val="clear" w:color="auto" w:fill="FFFFFF"/>
        </w:rPr>
        <w:t xml:space="preserve">, donde el trabajador simplemente debía hacer lo que le pedían y en la forma en que se lo exigían. Tras comprobar que el conocimiento recogido a través de la experiencia por los empleados podía ser más útil que el cumplimiento a rajatabla de las órdenes, se les concedió mayor libertad porque entendieron que así serían más productivos. </w:t>
      </w:r>
      <w:r w:rsidRPr="001A43FE">
        <w:rPr>
          <w:rStyle w:val="Textoennegrita"/>
          <w:rFonts w:ascii="Times New Roman" w:hAnsi="Times New Roman" w:cs="Times New Roman"/>
          <w:b w:val="0"/>
          <w:sz w:val="24"/>
          <w:szCs w:val="24"/>
          <w:u w:val="single"/>
          <w:bdr w:val="none" w:sz="0" w:space="0" w:color="auto" w:frame="1"/>
          <w:shd w:val="clear" w:color="auto" w:fill="FFFFFF"/>
        </w:rPr>
        <w:t>Era el tiempo de la autonomía responsable, del cumplimiento de los objetivos a través de un grado mayor de iniciativa personal.</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u w:val="single"/>
          <w:bdr w:val="none" w:sz="0" w:space="0" w:color="auto" w:frame="1"/>
          <w:shd w:val="clear" w:color="auto" w:fill="FFFFFF"/>
        </w:rPr>
        <w:t>En la época de auge de la cultura corporativa, particularmente durante los años 90, la identificación del empleado con la firma fue un instrumento de motivación muy evidente</w:t>
      </w:r>
      <w:r w:rsidRPr="001A43FE">
        <w:rPr>
          <w:rStyle w:val="Textoennegrita"/>
          <w:rFonts w:ascii="Times New Roman" w:hAnsi="Times New Roman" w:cs="Times New Roman"/>
          <w:b w:val="0"/>
          <w:sz w:val="24"/>
          <w:szCs w:val="24"/>
          <w:bdr w:val="none" w:sz="0" w:space="0" w:color="auto" w:frame="1"/>
          <w:shd w:val="clear" w:color="auto" w:fill="FFFFFF"/>
        </w:rPr>
        <w:t>. Al existir vínculos emocionales con el trabajo y con la compañía, los equipos buscaban la excelencia por propia iniciativa. La comunidad de intereses entre los asalariados fieles a la idea de la firma y los objetivos de esta era continuamente promovida, en ocasiones por caminos un tanto torcidos.</w:t>
      </w:r>
    </w:p>
    <w:p w:rsidR="00537DE2" w:rsidRPr="001A43FE" w:rsidRDefault="00537DE2" w:rsidP="00537DE2">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 xml:space="preserve">Hoy, sin embargo, aunque algunas de estas técnicas perduren, estamos en un contexto diferente, que se halla en transición hacia un nuevo modelo, pero cuyas consecuencias ya se están dejando notar. La uberización del trabajo está esperando al final del trayecto, pero ese camino ya ha empezado a recorrerse, y con consecuencias sorprendentes, como señala Peter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lastRenderedPageBreak/>
        <w:t>Fleming, profesor de Cass Business School, de la City Unive</w:t>
      </w:r>
      <w:r>
        <w:rPr>
          <w:rStyle w:val="Textoennegrita"/>
          <w:rFonts w:ascii="Times New Roman" w:hAnsi="Times New Roman" w:cs="Times New Roman"/>
          <w:b w:val="0"/>
          <w:color w:val="FF0000"/>
          <w:sz w:val="24"/>
          <w:szCs w:val="24"/>
          <w:u w:val="single"/>
          <w:bdr w:val="none" w:sz="0" w:space="0" w:color="auto" w:frame="1"/>
          <w:shd w:val="clear" w:color="auto" w:fill="FFFFFF"/>
        </w:rPr>
        <w:t>rsity of London, en el estudio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The Human Capital Hoax: Work, Debt and Insec</w:t>
      </w:r>
      <w:r>
        <w:rPr>
          <w:rStyle w:val="Textoennegrita"/>
          <w:rFonts w:ascii="Times New Roman" w:hAnsi="Times New Roman" w:cs="Times New Roman"/>
          <w:b w:val="0"/>
          <w:color w:val="FF0000"/>
          <w:sz w:val="24"/>
          <w:szCs w:val="24"/>
          <w:u w:val="single"/>
          <w:bdr w:val="none" w:sz="0" w:space="0" w:color="auto" w:frame="1"/>
          <w:shd w:val="clear" w:color="auto" w:fill="FFFFFF"/>
        </w:rPr>
        <w:t>urity in the Era of Uberization”</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La responsabilización radical</w:t>
      </w:r>
    </w:p>
    <w:p w:rsidR="00537DE2" w:rsidRPr="001A43FE" w:rsidRDefault="00537DE2" w:rsidP="00537DE2">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1A43FE">
        <w:rPr>
          <w:rStyle w:val="Textoennegrita"/>
          <w:rFonts w:ascii="Times New Roman" w:hAnsi="Times New Roman" w:cs="Times New Roman"/>
          <w:b w:val="0"/>
          <w:sz w:val="24"/>
          <w:szCs w:val="24"/>
          <w:u w:val="single"/>
          <w:bdr w:val="none" w:sz="0" w:space="0" w:color="auto" w:frame="1"/>
          <w:shd w:val="clear" w:color="auto" w:fill="FFFFFF"/>
        </w:rPr>
        <w:t>Vivimos en una época en la que trabajos cualificados están siendo subcontratados de formas que eran impensables (e ilegales) no hace tantos años</w:t>
      </w: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Hay compañías aéreas como Ryanair cuyos pilotos son en un 70% autónomos, un ejemplo extremo de falsos autónomos</w:t>
      </w:r>
      <w:r w:rsidRPr="001A43FE">
        <w:rPr>
          <w:rStyle w:val="Textoennegrita"/>
          <w:rFonts w:ascii="Times New Roman" w:hAnsi="Times New Roman" w:cs="Times New Roman"/>
          <w:b w:val="0"/>
          <w:sz w:val="24"/>
          <w:szCs w:val="24"/>
          <w:bdr w:val="none" w:sz="0" w:space="0" w:color="auto" w:frame="1"/>
          <w:shd w:val="clear" w:color="auto" w:fill="FFFFFF"/>
        </w:rPr>
        <w:t xml:space="preserve">, y en países como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Reino Unido y EEUU el número de autoempleados ha crecido muy rápidamente, y se estima que la fuerza laboral estará compuesta en sus tres cuartas partes por personas que trabajarán en estas condiciones.</w:t>
      </w:r>
    </w:p>
    <w:p w:rsidR="00537DE2" w:rsidRPr="001A43FE" w:rsidRDefault="00537DE2" w:rsidP="00537DE2">
      <w:pPr>
        <w:spacing w:after="180" w:line="240" w:lineRule="auto"/>
        <w:jc w:val="both"/>
        <w:rPr>
          <w:rStyle w:val="Textoennegrita"/>
          <w:rFonts w:ascii="Times New Roman" w:hAnsi="Times New Roman" w:cs="Times New Roman"/>
          <w:b w:val="0"/>
          <w:color w:val="FF0000"/>
          <w:sz w:val="24"/>
          <w:szCs w:val="24"/>
          <w:u w:val="single"/>
          <w:bdr w:val="none" w:sz="0" w:space="0" w:color="auto" w:frame="1"/>
          <w:shd w:val="clear" w:color="auto" w:fill="FFFFFF"/>
        </w:rPr>
      </w:pPr>
      <w:r w:rsidRPr="001A43FE">
        <w:rPr>
          <w:rStyle w:val="Textoennegrita"/>
          <w:rFonts w:ascii="Times New Roman" w:hAnsi="Times New Roman" w:cs="Times New Roman"/>
          <w:b w:val="0"/>
          <w:sz w:val="24"/>
          <w:szCs w:val="24"/>
          <w:u w:val="single"/>
          <w:bdr w:val="none" w:sz="0" w:space="0" w:color="auto" w:frame="1"/>
          <w:shd w:val="clear" w:color="auto" w:fill="FFFFFF"/>
        </w:rPr>
        <w:t>Han coincidido varias tendencias</w:t>
      </w:r>
      <w:r w:rsidRPr="001A43FE">
        <w:rPr>
          <w:rStyle w:val="Textoennegrita"/>
          <w:rFonts w:ascii="Times New Roman" w:hAnsi="Times New Roman" w:cs="Times New Roman"/>
          <w:b w:val="0"/>
          <w:sz w:val="24"/>
          <w:szCs w:val="24"/>
          <w:bdr w:val="none" w:sz="0" w:space="0" w:color="auto" w:frame="1"/>
          <w:shd w:val="clear" w:color="auto" w:fill="FFFFFF"/>
        </w:rPr>
        <w:t xml:space="preserve">, asegura Fleming, a la hora de construir esta individualización de la fuerza laboral, entre ellas </w:t>
      </w:r>
      <w:r w:rsidRPr="001A43FE">
        <w:rPr>
          <w:rStyle w:val="Textoennegrita"/>
          <w:rFonts w:ascii="Times New Roman" w:hAnsi="Times New Roman" w:cs="Times New Roman"/>
          <w:b w:val="0"/>
          <w:sz w:val="24"/>
          <w:szCs w:val="24"/>
          <w:u w:val="single"/>
          <w:bdr w:val="none" w:sz="0" w:space="0" w:color="auto" w:frame="1"/>
          <w:shd w:val="clear" w:color="auto" w:fill="FFFFFF"/>
        </w:rPr>
        <w:t>el creciente poder de las grandes compañías</w:t>
      </w: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sz w:val="24"/>
          <w:szCs w:val="24"/>
          <w:u w:val="single"/>
          <w:bdr w:val="none" w:sz="0" w:space="0" w:color="auto" w:frame="1"/>
          <w:shd w:val="clear" w:color="auto" w:fill="FFFFFF"/>
        </w:rPr>
        <w:t>el declive de los sindicatos y un deseo genuino de libertad entre los trabajadores</w:t>
      </w: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sz w:val="24"/>
          <w:szCs w:val="24"/>
          <w:u w:val="single"/>
          <w:bdr w:val="none" w:sz="0" w:space="0" w:color="auto" w:frame="1"/>
          <w:shd w:val="clear" w:color="auto" w:fill="FFFFFF"/>
        </w:rPr>
        <w:t>Pero la teoría que empuja definitivamente en esa dirección es la del capital humano.</w:t>
      </w:r>
      <w:r w:rsidRPr="001A43FE">
        <w:rPr>
          <w:rStyle w:val="Textoennegrita"/>
          <w:rFonts w:ascii="Times New Roman" w:hAnsi="Times New Roman" w:cs="Times New Roman"/>
          <w:b w:val="0"/>
          <w:sz w:val="24"/>
          <w:szCs w:val="24"/>
          <w:bdr w:val="none" w:sz="0" w:space="0" w:color="auto" w:frame="1"/>
          <w:shd w:val="clear" w:color="auto" w:fill="FFFFFF"/>
        </w:rPr>
        <w:t xml:space="preserve"> Desarrollada por los economistas neoclásicos Gary Becker, Theodore Schultz y Milton Friedman, contiene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la idea de que la gente es (y así debe ser también) responsable de su propio destino económico.</w:t>
      </w:r>
      <w:r w:rsidRPr="001A43FE">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Esta “responsabilización radical” significa en esencia, que el empleado esté preparado para ser empleable, que desarrolle aquellas habilidades que están demandando las firmas, que tenga la predisposición, la actitud y la formación que las empresas requieren, y que esté disponible cuando ellas las demandan. Y que, por tanto, si no estás contratado o lo estás en un trabajo de baja cualificación es porque no ha sabido desarrollarse adecuadamente; que su fracaso es exclusivamente suyo.</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Las consecuencias</w:t>
      </w:r>
    </w:p>
    <w:p w:rsidR="00537DE2" w:rsidRPr="001A43FE" w:rsidRDefault="00537DE2" w:rsidP="00537DE2">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1A43FE">
        <w:rPr>
          <w:rStyle w:val="Textoennegrita"/>
          <w:rFonts w:ascii="Times New Roman" w:hAnsi="Times New Roman" w:cs="Times New Roman"/>
          <w:b w:val="0"/>
          <w:sz w:val="24"/>
          <w:szCs w:val="24"/>
          <w:u w:val="single"/>
          <w:bdr w:val="none" w:sz="0" w:space="0" w:color="auto" w:frame="1"/>
          <w:shd w:val="clear" w:color="auto" w:fill="FFFFFF"/>
        </w:rPr>
        <w:t>La adopción generalizada de la teoría del capital humano esconde muchos problemas. Entre ellos, y según Fleming:</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1.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Según un estudio de 2016 de la Resolution Foundation, los trabajadores autoempleados cobran menos en la Inglaterra de ese año que lo que un trabajador medio percibía en 1994.</w:t>
      </w:r>
      <w:r w:rsidRPr="001A43FE">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Igualmente, los autónomos han perdido un 22% de sus ingresos desde 2008 hasta 2014</w:t>
      </w:r>
      <w:r w:rsidRPr="001A43FE">
        <w:rPr>
          <w:rStyle w:val="Textoennegrita"/>
          <w:rFonts w:ascii="Times New Roman" w:hAnsi="Times New Roman" w:cs="Times New Roman"/>
          <w:b w:val="0"/>
          <w:sz w:val="24"/>
          <w:szCs w:val="24"/>
          <w:bdr w:val="none" w:sz="0" w:space="0" w:color="auto" w:frame="1"/>
          <w:shd w:val="clear" w:color="auto" w:fill="FFFFFF"/>
        </w:rPr>
        <w:t xml:space="preserve">, y las condiciones reales en las que desempeñan su trabajo </w:t>
      </w:r>
      <w:r w:rsidRPr="001A43FE">
        <w:rPr>
          <w:rStyle w:val="Textoennegrita"/>
          <w:rFonts w:ascii="Times New Roman" w:hAnsi="Times New Roman" w:cs="Times New Roman"/>
          <w:b w:val="0"/>
          <w:sz w:val="24"/>
          <w:szCs w:val="24"/>
          <w:u w:val="single"/>
          <w:bdr w:val="none" w:sz="0" w:space="0" w:color="auto" w:frame="1"/>
          <w:shd w:val="clear" w:color="auto" w:fill="FFFFFF"/>
        </w:rPr>
        <w:t>provocan que no tengan ni derecho a baja ni a vacaciones y no puedan contribuir a su pensión</w:t>
      </w:r>
      <w:r w:rsidRPr="001A43FE">
        <w:rPr>
          <w:rStyle w:val="Textoennegrita"/>
          <w:rFonts w:ascii="Times New Roman" w:hAnsi="Times New Roman" w:cs="Times New Roman"/>
          <w:b w:val="0"/>
          <w:sz w:val="24"/>
          <w:szCs w:val="24"/>
          <w:bdr w:val="none" w:sz="0" w:space="0" w:color="auto" w:frame="1"/>
          <w:shd w:val="clear" w:color="auto" w:fill="FFFFFF"/>
        </w:rPr>
        <w:t>.</w:t>
      </w:r>
    </w:p>
    <w:p w:rsidR="00537DE2" w:rsidRPr="001A43FE" w:rsidRDefault="00537DE2" w:rsidP="00537DE2">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2.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Como se trata de un escenario en el que ser humano es empresario de sí mismo, las fronteras tradicionales entre el tiempo de trabajo y el de ocio se desvanecen</w:t>
      </w:r>
      <w:r w:rsidRPr="001A43FE">
        <w:rPr>
          <w:rStyle w:val="Textoennegrita"/>
          <w:rFonts w:ascii="Times New Roman" w:hAnsi="Times New Roman" w:cs="Times New Roman"/>
          <w:b w:val="0"/>
          <w:sz w:val="24"/>
          <w:szCs w:val="24"/>
          <w:bdr w:val="none" w:sz="0" w:space="0" w:color="auto" w:frame="1"/>
          <w:shd w:val="clear" w:color="auto" w:fill="FFFFFF"/>
        </w:rPr>
        <w:t xml:space="preserve">. Cuando se está inmerso en un proyecto que tiene fecha de entrega, o cuando la tarea requiere presencia o actividad, no tiene sentido que el empleado no esté pendiente, sea el día o la hora que sea. </w:t>
      </w:r>
      <w:r w:rsidRPr="001A43FE">
        <w:rPr>
          <w:rStyle w:val="Textoennegrita"/>
          <w:rFonts w:ascii="Times New Roman" w:hAnsi="Times New Roman" w:cs="Times New Roman"/>
          <w:b w:val="0"/>
          <w:sz w:val="24"/>
          <w:szCs w:val="24"/>
          <w:u w:val="single"/>
          <w:bdr w:val="none" w:sz="0" w:space="0" w:color="auto" w:frame="1"/>
          <w:shd w:val="clear" w:color="auto" w:fill="FFFFFF"/>
        </w:rPr>
        <w:t>El síndrome de estar quemado o el sobretrabajo son inevitables, asegura Fleming.</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3.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El trabajo gratis es también una consecuencia. En varios sentidos</w:t>
      </w: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sz w:val="24"/>
          <w:szCs w:val="24"/>
          <w:u w:val="single"/>
          <w:bdr w:val="none" w:sz="0" w:space="0" w:color="auto" w:frame="1"/>
          <w:shd w:val="clear" w:color="auto" w:fill="FFFFFF"/>
        </w:rPr>
        <w:t>El flexiempleado puede trabajar en festivos o realizar horas extra sin que sean retribuidas, ya que la economía y la vida se han convertido en lo mismo</w:t>
      </w:r>
      <w:r w:rsidRPr="001A43FE">
        <w:rPr>
          <w:rStyle w:val="Textoennegrita"/>
          <w:rFonts w:ascii="Times New Roman" w:hAnsi="Times New Roman" w:cs="Times New Roman"/>
          <w:b w:val="0"/>
          <w:sz w:val="24"/>
          <w:szCs w:val="24"/>
          <w:bdr w:val="none" w:sz="0" w:space="0" w:color="auto" w:frame="1"/>
          <w:shd w:val="clear" w:color="auto" w:fill="FFFFFF"/>
        </w:rPr>
        <w:t>. En otro sentido, realizar tareas no remuneradas esperando que generen rentabilidad en el futuro es una de las constantes de nuestro tiempo.</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4.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Los trabajadores asumen también costes que no les competen</w:t>
      </w:r>
      <w:r w:rsidRPr="001A43FE">
        <w:rPr>
          <w:rStyle w:val="Textoennegrita"/>
          <w:rFonts w:ascii="Times New Roman" w:hAnsi="Times New Roman" w:cs="Times New Roman"/>
          <w:b w:val="0"/>
          <w:sz w:val="24"/>
          <w:szCs w:val="24"/>
          <w:bdr w:val="none" w:sz="0" w:space="0" w:color="auto" w:frame="1"/>
          <w:shd w:val="clear" w:color="auto" w:fill="FFFFFF"/>
        </w:rPr>
        <w:t>. Por ejemplo, adquisición de material con el que realizar el trabajo, software, desplazamientos para realizar las tareas, etc. El caso extremo sería Uber, donde el empleado (“socio”) debe asumir todos los gastos, desde la licencia para operar hasta el del mismo vehículo, sus reparaciones, el carburante, etc.</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5.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La formación es un ámbito esencial para las empresas contemporáneas, porque los trabajos, y más los de alto valor añadido, exigen una cualificación especial</w:t>
      </w: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sz w:val="24"/>
          <w:szCs w:val="24"/>
          <w:u w:val="single"/>
          <w:bdr w:val="none" w:sz="0" w:space="0" w:color="auto" w:frame="1"/>
          <w:shd w:val="clear" w:color="auto" w:fill="FFFFFF"/>
        </w:rPr>
        <w:t xml:space="preserve">Pero al depender </w:t>
      </w:r>
      <w:r w:rsidRPr="001A43FE">
        <w:rPr>
          <w:rStyle w:val="Textoennegrita"/>
          <w:rFonts w:ascii="Times New Roman" w:hAnsi="Times New Roman" w:cs="Times New Roman"/>
          <w:b w:val="0"/>
          <w:sz w:val="24"/>
          <w:szCs w:val="24"/>
          <w:u w:val="single"/>
          <w:bdr w:val="none" w:sz="0" w:space="0" w:color="auto" w:frame="1"/>
          <w:shd w:val="clear" w:color="auto" w:fill="FFFFFF"/>
        </w:rPr>
        <w:lastRenderedPageBreak/>
        <w:t>todo de la predisposición de los empleados, son ellos los que deben invertir en ser más atractivos a los ojos de las firmas, tanto para ser contratados en las primeras etapas laborales como en las últimas</w:t>
      </w: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sz w:val="24"/>
          <w:szCs w:val="24"/>
          <w:u w:val="single"/>
          <w:bdr w:val="none" w:sz="0" w:space="0" w:color="auto" w:frame="1"/>
          <w:shd w:val="clear" w:color="auto" w:fill="FFFFFF"/>
        </w:rPr>
        <w:t>Igualmente, si se requieren habilidades añadidas en las etapas intermedias, queda en manos del trabajador que quiera gastar tiempo y dinero en hacerse más deseable.</w:t>
      </w:r>
      <w:r w:rsidRPr="001A43FE">
        <w:rPr>
          <w:rStyle w:val="Textoennegrita"/>
          <w:rFonts w:ascii="Times New Roman" w:hAnsi="Times New Roman" w:cs="Times New Roman"/>
          <w:b w:val="0"/>
          <w:sz w:val="24"/>
          <w:szCs w:val="24"/>
          <w:bdr w:val="none" w:sz="0" w:space="0" w:color="auto" w:frame="1"/>
          <w:shd w:val="clear" w:color="auto" w:fill="FFFFFF"/>
        </w:rPr>
        <w:t xml:space="preserve"> Como afirmaba Becker, que las compañías destinen recursos a estos objetivos es irracional, porque en un mercado competitivo son los optantes al puesto o los que pretendan ascender quienes los cubran. </w:t>
      </w:r>
      <w:r w:rsidRPr="001A43FE">
        <w:rPr>
          <w:rStyle w:val="Textoennegrita"/>
          <w:rFonts w:ascii="Times New Roman" w:hAnsi="Times New Roman" w:cs="Times New Roman"/>
          <w:b w:val="0"/>
          <w:sz w:val="24"/>
          <w:szCs w:val="24"/>
          <w:u w:val="single"/>
          <w:bdr w:val="none" w:sz="0" w:space="0" w:color="auto" w:frame="1"/>
          <w:shd w:val="clear" w:color="auto" w:fill="FFFFFF"/>
        </w:rPr>
        <w:t>Del mismo modo, Friedman insistía en que tampoco el Estado debía gastar en este terreno, porque no sería más que un regalo que hacen quienes pagan impuestos a desconocidos que no han sabido acumular capital humano.</w:t>
      </w:r>
    </w:p>
    <w:p w:rsidR="00537DE2" w:rsidRPr="001A43FE" w:rsidRDefault="00537DE2" w:rsidP="00537DE2">
      <w:pPr>
        <w:spacing w:after="180" w:line="240" w:lineRule="auto"/>
        <w:jc w:val="both"/>
        <w:rPr>
          <w:rStyle w:val="Textoennegrita"/>
          <w:rFonts w:ascii="Times New Roman" w:hAnsi="Times New Roman" w:cs="Times New Roman"/>
          <w:b w:val="0"/>
          <w:sz w:val="24"/>
          <w:szCs w:val="24"/>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6.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La innovación, que es en teoría la base del sistema, se ve afectada por esta dinámica, porque no se recluta a los mejores, sino a aquellos que han podido pagarse la formación</w:t>
      </w: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sz w:val="24"/>
          <w:szCs w:val="24"/>
          <w:u w:val="single"/>
          <w:bdr w:val="none" w:sz="0" w:space="0" w:color="auto" w:frame="1"/>
          <w:shd w:val="clear" w:color="auto" w:fill="FFFFFF"/>
        </w:rPr>
        <w:t>Es un entorno claramente desigual, porque “sólo un pequeño grupo de individuos que provienen de familias ricas pueden ser contratados en los empleos que requieren un conocimiento especial</w:t>
      </w: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La sociedad termina partiéndose en dos, porque al conseguir las personas con más recursos los puestos mejor pagados, las desigualdades se perpetúan</w:t>
      </w:r>
      <w:r w:rsidRPr="001A43FE">
        <w:rPr>
          <w:rStyle w:val="Textoennegrita"/>
          <w:rFonts w:ascii="Times New Roman" w:hAnsi="Times New Roman" w:cs="Times New Roman"/>
          <w:b w:val="0"/>
          <w:sz w:val="24"/>
          <w:szCs w:val="24"/>
          <w:bdr w:val="none" w:sz="0" w:space="0" w:color="auto" w:frame="1"/>
          <w:shd w:val="clear" w:color="auto" w:fill="FFFFFF"/>
        </w:rPr>
        <w:t>. Además, quienes carecen de capital para formarse en aquellas instituciones que garantizan el acceso, tienden a endeudarse, algo muy común en el ámbito anglosajón, y a menudo quedan presos de esas deudas.</w:t>
      </w:r>
    </w:p>
    <w:p w:rsidR="00537DE2" w:rsidRPr="001A43FE" w:rsidRDefault="00537DE2" w:rsidP="00537DE2">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7.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Las sociedades que respaldan la teoría del capital humano ponen en peligro su crecimiento.</w:t>
      </w:r>
      <w:r w:rsidRPr="001A43FE">
        <w:rPr>
          <w:rStyle w:val="Textoennegrita"/>
          <w:rFonts w:ascii="Times New Roman" w:hAnsi="Times New Roman" w:cs="Times New Roman"/>
          <w:b w:val="0"/>
          <w:color w:val="FF0000"/>
          <w:sz w:val="24"/>
          <w:szCs w:val="24"/>
          <w:bdr w:val="none" w:sz="0" w:space="0" w:color="auto" w:frame="1"/>
          <w:shd w:val="clear" w:color="auto" w:fill="FFFFFF"/>
        </w:rPr>
        <w:t xml:space="preserve"> </w:t>
      </w:r>
      <w:r w:rsidRPr="001A43FE">
        <w:rPr>
          <w:rStyle w:val="Textoennegrita"/>
          <w:rFonts w:ascii="Times New Roman" w:hAnsi="Times New Roman" w:cs="Times New Roman"/>
          <w:b w:val="0"/>
          <w:sz w:val="24"/>
          <w:szCs w:val="24"/>
          <w:u w:val="single"/>
          <w:bdr w:val="none" w:sz="0" w:space="0" w:color="auto" w:frame="1"/>
          <w:shd w:val="clear" w:color="auto" w:fill="FFFFFF"/>
        </w:rPr>
        <w:t>La vieja predicción de que las sociedades postindustriales generarían una enorme revolución en el conocimiento y en la formación parece cómica hoy, afirma Fleming, porque la mayoría de la gente está empleada en trabajos mal pagados que requieren baja cualificación, y sólo un grupo de afortunados puede alcanzar los puestos intelectualmente más exigentes y mejor remunerados.</w:t>
      </w:r>
    </w:p>
    <w:p w:rsidR="00537DE2" w:rsidRPr="001A43FE" w:rsidRDefault="00537DE2" w:rsidP="00537DE2">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1A43FE">
        <w:rPr>
          <w:rStyle w:val="Textoennegrita"/>
          <w:rFonts w:ascii="Times New Roman" w:hAnsi="Times New Roman" w:cs="Times New Roman"/>
          <w:b w:val="0"/>
          <w:sz w:val="24"/>
          <w:szCs w:val="24"/>
          <w:bdr w:val="none" w:sz="0" w:space="0" w:color="auto" w:frame="1"/>
          <w:shd w:val="clear" w:color="auto" w:fill="FFFFFF"/>
        </w:rPr>
        <w:t xml:space="preserve">8. </w:t>
      </w: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Este contexto de la responsabilización radical exige mucha más vigilancia</w:t>
      </w:r>
      <w:r w:rsidRPr="001A43FE">
        <w:rPr>
          <w:rStyle w:val="Textoennegrita"/>
          <w:rFonts w:ascii="Times New Roman" w:hAnsi="Times New Roman" w:cs="Times New Roman"/>
          <w:b w:val="0"/>
          <w:sz w:val="24"/>
          <w:szCs w:val="24"/>
          <w:bdr w:val="none" w:sz="0" w:space="0" w:color="auto" w:frame="1"/>
          <w:shd w:val="clear" w:color="auto" w:fill="FFFFFF"/>
        </w:rPr>
        <w:t xml:space="preserve">. </w:t>
      </w:r>
      <w:r w:rsidRPr="001A43FE">
        <w:rPr>
          <w:rStyle w:val="Textoennegrita"/>
          <w:rFonts w:ascii="Times New Roman" w:hAnsi="Times New Roman" w:cs="Times New Roman"/>
          <w:b w:val="0"/>
          <w:sz w:val="24"/>
          <w:szCs w:val="24"/>
          <w:u w:val="single"/>
          <w:bdr w:val="none" w:sz="0" w:space="0" w:color="auto" w:frame="1"/>
          <w:shd w:val="clear" w:color="auto" w:fill="FFFFFF"/>
        </w:rPr>
        <w:t>Se puede pensar en los hombres como agentes libres en el mercado de trabajo, sin que nadie determine cómo y cuándo realizan sus tareas, pero la realidad es que los empleados están mucho más monitorizados, supervisados y controlados que antes. El self-management se convierte en su contrario.</w:t>
      </w:r>
    </w:p>
    <w:p w:rsidR="00537DE2" w:rsidRPr="001A43FE" w:rsidRDefault="00537DE2" w:rsidP="00537DE2">
      <w:pPr>
        <w:spacing w:after="180" w:line="240" w:lineRule="auto"/>
        <w:jc w:val="both"/>
        <w:rPr>
          <w:rStyle w:val="Textoennegrita"/>
          <w:rFonts w:ascii="Times New Roman" w:hAnsi="Times New Roman" w:cs="Times New Roman"/>
          <w:b w:val="0"/>
          <w:sz w:val="24"/>
          <w:szCs w:val="24"/>
          <w:u w:val="single"/>
          <w:bdr w:val="none" w:sz="0" w:space="0" w:color="auto" w:frame="1"/>
          <w:shd w:val="clear" w:color="auto" w:fill="FFFFFF"/>
        </w:rPr>
      </w:pPr>
      <w:r w:rsidRPr="001A43FE">
        <w:rPr>
          <w:rStyle w:val="Textoennegrita"/>
          <w:rFonts w:ascii="Times New Roman" w:hAnsi="Times New Roman" w:cs="Times New Roman"/>
          <w:b w:val="0"/>
          <w:color w:val="FF0000"/>
          <w:sz w:val="24"/>
          <w:szCs w:val="24"/>
          <w:u w:val="single"/>
          <w:bdr w:val="none" w:sz="0" w:space="0" w:color="auto" w:frame="1"/>
          <w:shd w:val="clear" w:color="auto" w:fill="FFFFFF"/>
        </w:rPr>
        <w:t>Para Fleming, la teoría del capital humano, la que está dando forma a nuestra sociedad laboral, no es más que un conjunto de ideas procedentes de la economía neoclásica que no están funcionando</w:t>
      </w:r>
      <w:r w:rsidRPr="001A43FE">
        <w:rPr>
          <w:rStyle w:val="Textoennegrita"/>
          <w:rFonts w:ascii="Times New Roman" w:hAnsi="Times New Roman" w:cs="Times New Roman"/>
          <w:b w:val="0"/>
          <w:sz w:val="24"/>
          <w:szCs w:val="24"/>
          <w:bdr w:val="none" w:sz="0" w:space="0" w:color="auto" w:frame="1"/>
          <w:shd w:val="clear" w:color="auto" w:fill="FFFFFF"/>
        </w:rPr>
        <w:t xml:space="preserve">. Pero eso no es obstáculo para que los gobiernos la sigan en sus políticas de formación, las empresas las apliquen en su gestión cotidiana y el trabajador la interiorice pensando que su fracaso laboral es culpa únicamente suya. </w:t>
      </w:r>
      <w:r w:rsidRPr="001A43FE">
        <w:rPr>
          <w:rStyle w:val="Textoennegrita"/>
          <w:rFonts w:ascii="Times New Roman" w:hAnsi="Times New Roman" w:cs="Times New Roman"/>
          <w:b w:val="0"/>
          <w:sz w:val="24"/>
          <w:szCs w:val="24"/>
          <w:u w:val="single"/>
          <w:bdr w:val="none" w:sz="0" w:space="0" w:color="auto" w:frame="1"/>
          <w:shd w:val="clear" w:color="auto" w:fill="FFFFFF"/>
        </w:rPr>
        <w:t>Esto, además, es lo que el futuro inmediato nos traerá, asegura Fleming, si la uberización de la sociedad continúa a paso firme. Mientras tanto, todo se ha puesto en marcha ya.</w:t>
      </w:r>
    </w:p>
    <w:p w:rsidR="00537DE2" w:rsidRPr="001C06D8" w:rsidRDefault="00537DE2" w:rsidP="00537DE2">
      <w:pPr>
        <w:spacing w:after="18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i/>
          <w:sz w:val="24"/>
          <w:szCs w:val="24"/>
          <w:lang w:eastAsia="es-ES"/>
        </w:rPr>
        <w:t>“</w:t>
      </w:r>
      <w:r w:rsidRPr="001C06D8">
        <w:rPr>
          <w:rFonts w:ascii="Times New Roman" w:eastAsia="Times New Roman" w:hAnsi="Times New Roman" w:cs="Times New Roman"/>
          <w:i/>
          <w:sz w:val="24"/>
          <w:szCs w:val="24"/>
          <w:lang w:eastAsia="es-ES"/>
        </w:rPr>
        <w:t>“Nos enfrentamos a una crisis de talento mundial”. Así de tajantes se muestran los expertos del Foro Económico Mundial, conocido comúnmente como Foro de Davos por celebrar en esa ciudad suiza su asamblea anual. En su Informe de capital humano presentado hoy se incluye un índice según el cual solo se ha desarrollado el 62% del potencial de capital humano existente en todo el mundo</w:t>
      </w:r>
      <w:r>
        <w:rPr>
          <w:rFonts w:ascii="Times New Roman" w:eastAsia="Times New Roman" w:hAnsi="Times New Roman" w:cs="Times New Roman"/>
          <w:i/>
          <w:sz w:val="24"/>
          <w:szCs w:val="24"/>
          <w:lang w:eastAsia="es-ES"/>
        </w:rPr>
        <w:t>”..</w:t>
      </w:r>
      <w:r w:rsidRPr="001C06D8">
        <w:rPr>
          <w:rFonts w:ascii="Times New Roman" w:eastAsia="Times New Roman" w:hAnsi="Times New Roman" w:cs="Times New Roman"/>
          <w:i/>
          <w:sz w:val="24"/>
          <w:szCs w:val="24"/>
          <w:lang w:eastAsia="es-ES"/>
        </w:rPr>
        <w:t>.</w:t>
      </w:r>
      <w:r>
        <w:rPr>
          <w:rFonts w:ascii="Times New Roman" w:eastAsia="Times New Roman" w:hAnsi="Times New Roman" w:cs="Times New Roman"/>
          <w:i/>
          <w:sz w:val="24"/>
          <w:szCs w:val="24"/>
          <w:lang w:eastAsia="es-ES"/>
        </w:rPr>
        <w:t xml:space="preserve"> </w:t>
      </w:r>
      <w:r w:rsidRPr="00F429E1">
        <w:rPr>
          <w:rFonts w:ascii="Times New Roman" w:eastAsia="Times New Roman" w:hAnsi="Times New Roman" w:cs="Times New Roman"/>
          <w:color w:val="000000"/>
          <w:sz w:val="24"/>
          <w:szCs w:val="24"/>
          <w:u w:val="single"/>
          <w:lang w:eastAsia="es-ES"/>
        </w:rPr>
        <w:t>El Foro de Davos alerta: España desaprovecha un tercio de su talento</w:t>
      </w:r>
      <w:r>
        <w:rPr>
          <w:rFonts w:ascii="Times New Roman" w:eastAsia="Times New Roman" w:hAnsi="Times New Roman" w:cs="Times New Roman"/>
          <w:color w:val="000000"/>
          <w:sz w:val="24"/>
          <w:szCs w:val="24"/>
          <w:lang w:eastAsia="es-ES"/>
        </w:rPr>
        <w:t xml:space="preserve"> (Cinco Días - </w:t>
      </w:r>
      <w:r w:rsidRPr="00F429E1">
        <w:rPr>
          <w:rFonts w:ascii="Times New Roman" w:eastAsia="Times New Roman" w:hAnsi="Times New Roman" w:cs="Times New Roman"/>
          <w:b/>
          <w:color w:val="000000"/>
          <w:sz w:val="24"/>
          <w:szCs w:val="24"/>
          <w:lang w:eastAsia="es-ES"/>
        </w:rPr>
        <w:t>13/9/17</w:t>
      </w:r>
      <w:r>
        <w:rPr>
          <w:rFonts w:ascii="Times New Roman" w:eastAsia="Times New Roman" w:hAnsi="Times New Roman" w:cs="Times New Roman"/>
          <w:color w:val="000000"/>
          <w:sz w:val="24"/>
          <w:szCs w:val="24"/>
          <w:lang w:eastAsia="es-ES"/>
        </w:rPr>
        <w:t>)</w:t>
      </w:r>
    </w:p>
    <w:p w:rsidR="00537DE2" w:rsidRPr="001C06D8" w:rsidRDefault="00537DE2" w:rsidP="00537DE2">
      <w:pPr>
        <w:spacing w:after="180" w:line="240" w:lineRule="auto"/>
        <w:jc w:val="both"/>
        <w:rPr>
          <w:rFonts w:ascii="Times New Roman" w:eastAsia="Times New Roman" w:hAnsi="Times New Roman" w:cs="Times New Roman"/>
          <w:sz w:val="24"/>
          <w:szCs w:val="24"/>
          <w:lang w:eastAsia="es-ES"/>
        </w:rPr>
      </w:pPr>
      <w:r w:rsidRPr="001C06D8">
        <w:rPr>
          <w:rFonts w:ascii="Times New Roman" w:eastAsia="Times New Roman" w:hAnsi="Times New Roman" w:cs="Times New Roman"/>
          <w:sz w:val="24"/>
          <w:szCs w:val="24"/>
          <w:lang w:eastAsia="es-ES"/>
        </w:rPr>
        <w:t>Así, tan solo 25 países aprovechan el 70% o más de todo el talento de sus trabajadores; si bien la mayoría de Estados solo dispone de entre el 50% y el 70% de su capital humano y hay 14 países, por debajo del 50%.</w:t>
      </w:r>
    </w:p>
    <w:p w:rsidR="00537DE2" w:rsidRPr="001C06D8" w:rsidRDefault="00537DE2" w:rsidP="00537DE2">
      <w:pPr>
        <w:spacing w:after="180" w:line="240" w:lineRule="auto"/>
        <w:jc w:val="both"/>
        <w:rPr>
          <w:rFonts w:ascii="Times New Roman" w:eastAsia="Times New Roman" w:hAnsi="Times New Roman" w:cs="Times New Roman"/>
          <w:sz w:val="24"/>
          <w:szCs w:val="24"/>
          <w:lang w:eastAsia="es-ES"/>
        </w:rPr>
      </w:pPr>
      <w:r w:rsidRPr="001C06D8">
        <w:rPr>
          <w:rFonts w:ascii="Times New Roman" w:eastAsia="Times New Roman" w:hAnsi="Times New Roman" w:cs="Times New Roman"/>
          <w:sz w:val="24"/>
          <w:szCs w:val="24"/>
          <w:lang w:eastAsia="es-ES"/>
        </w:rPr>
        <w:lastRenderedPageBreak/>
        <w:t>España obtiene una mala puntuación. Según este análisis comparado, los autores del informe alertan de que aprovecha el 65,6% del potencial talento de sus ciudadanos, solo ligeramente por encima de la media mundial. En otras palabras: España desaprovecha más de un tercio de su capital humano.</w:t>
      </w:r>
    </w:p>
    <w:p w:rsidR="00537DE2" w:rsidRPr="001C06D8" w:rsidRDefault="00537DE2" w:rsidP="00537DE2">
      <w:pPr>
        <w:spacing w:after="180" w:line="240" w:lineRule="auto"/>
        <w:jc w:val="both"/>
        <w:rPr>
          <w:rFonts w:ascii="Times New Roman" w:eastAsia="Times New Roman" w:hAnsi="Times New Roman" w:cs="Times New Roman"/>
          <w:sz w:val="24"/>
          <w:szCs w:val="24"/>
          <w:lang w:eastAsia="es-ES"/>
        </w:rPr>
      </w:pPr>
      <w:r w:rsidRPr="001C06D8">
        <w:rPr>
          <w:rFonts w:ascii="Times New Roman" w:eastAsia="Times New Roman" w:hAnsi="Times New Roman" w:cs="Times New Roman"/>
          <w:sz w:val="24"/>
          <w:szCs w:val="24"/>
          <w:lang w:eastAsia="es-ES"/>
        </w:rPr>
        <w:t>De esta forma, la economía española ocupa el puesto 44 de los 130 países analizados y se sitúa a la cola de los Estados de la Unión Europea. De hecho, solo Grecia utiliza menos porcentaje de su capital humano, al aprovechar el 64,6% de su capital humano.</w:t>
      </w:r>
    </w:p>
    <w:p w:rsidR="00537DE2" w:rsidRPr="001C06D8" w:rsidRDefault="00537DE2" w:rsidP="00537DE2">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Este foro denuncia que “</w:t>
      </w:r>
      <w:r w:rsidRPr="001C06D8">
        <w:rPr>
          <w:rFonts w:ascii="Times New Roman" w:eastAsia="Times New Roman" w:hAnsi="Times New Roman" w:cs="Times New Roman"/>
          <w:sz w:val="24"/>
          <w:szCs w:val="24"/>
          <w:lang w:eastAsia="es-ES"/>
        </w:rPr>
        <w:t>los esfuerzos por desarrollar todo el potencial económico de las personas, (en países en cualquier fase de desarrollo) se están quedando cortos debido a un despliegue ineficaz tanto de habilidades en la fuerza de trabajo como en el desarrollo de habilidades futuras, y también como consecuencia de una falta de oferta adecuada de formación continua p</w:t>
      </w:r>
      <w:r>
        <w:rPr>
          <w:rFonts w:ascii="Times New Roman" w:eastAsia="Times New Roman" w:hAnsi="Times New Roman" w:cs="Times New Roman"/>
          <w:sz w:val="24"/>
          <w:szCs w:val="24"/>
          <w:lang w:eastAsia="es-ES"/>
        </w:rPr>
        <w:t>ara quienes están ya trabajando”</w:t>
      </w:r>
      <w:r w:rsidRPr="001C06D8">
        <w:rPr>
          <w:rFonts w:ascii="Times New Roman" w:eastAsia="Times New Roman" w:hAnsi="Times New Roman" w:cs="Times New Roman"/>
          <w:sz w:val="24"/>
          <w:szCs w:val="24"/>
          <w:lang w:eastAsia="es-ES"/>
        </w:rPr>
        <w:t>.</w:t>
      </w:r>
    </w:p>
    <w:p w:rsidR="00537DE2" w:rsidRPr="001C06D8" w:rsidRDefault="00537DE2" w:rsidP="00537DE2">
      <w:pPr>
        <w:spacing w:after="180" w:line="240" w:lineRule="auto"/>
        <w:jc w:val="both"/>
        <w:rPr>
          <w:rFonts w:ascii="Times New Roman" w:eastAsia="Times New Roman" w:hAnsi="Times New Roman" w:cs="Times New Roman"/>
          <w:sz w:val="24"/>
          <w:szCs w:val="24"/>
          <w:lang w:eastAsia="es-ES"/>
        </w:rPr>
      </w:pPr>
      <w:r w:rsidRPr="001C06D8">
        <w:rPr>
          <w:rFonts w:ascii="Times New Roman" w:eastAsia="Times New Roman" w:hAnsi="Times New Roman" w:cs="Times New Roman"/>
          <w:sz w:val="24"/>
          <w:szCs w:val="24"/>
          <w:lang w:eastAsia="es-ES"/>
        </w:rPr>
        <w:t>En definitiva, explican que la adquisición de habilidades no acaba con una educación formal sino que el desarrollo del capital humano requiere también la aplicación y acumulación de habilidades mediante el trabajo</w:t>
      </w:r>
      <w:r>
        <w:rPr>
          <w:rFonts w:ascii="Times New Roman" w:eastAsia="Times New Roman" w:hAnsi="Times New Roman" w:cs="Times New Roman"/>
          <w:sz w:val="24"/>
          <w:szCs w:val="24"/>
          <w:lang w:eastAsia="es-ES"/>
        </w:rPr>
        <w:t>. Pero si esta ecuación falla, “</w:t>
      </w:r>
      <w:r w:rsidRPr="001C06D8">
        <w:rPr>
          <w:rFonts w:ascii="Times New Roman" w:eastAsia="Times New Roman" w:hAnsi="Times New Roman" w:cs="Times New Roman"/>
          <w:sz w:val="24"/>
          <w:szCs w:val="24"/>
          <w:lang w:eastAsia="es-ES"/>
        </w:rPr>
        <w:t xml:space="preserve">por desgracia, es frecuente que las economías posean el talento requerido, pero que no </w:t>
      </w:r>
      <w:r>
        <w:rPr>
          <w:rFonts w:ascii="Times New Roman" w:eastAsia="Times New Roman" w:hAnsi="Times New Roman" w:cs="Times New Roman"/>
          <w:sz w:val="24"/>
          <w:szCs w:val="24"/>
          <w:lang w:eastAsia="es-ES"/>
        </w:rPr>
        <w:t>consigan desplegarlo”</w:t>
      </w:r>
      <w:r w:rsidRPr="001C06D8">
        <w:rPr>
          <w:rFonts w:ascii="Times New Roman" w:eastAsia="Times New Roman" w:hAnsi="Times New Roman" w:cs="Times New Roman"/>
          <w:sz w:val="24"/>
          <w:szCs w:val="24"/>
          <w:lang w:eastAsia="es-ES"/>
        </w:rPr>
        <w:t>, añaden.</w:t>
      </w:r>
    </w:p>
    <w:p w:rsidR="00537DE2" w:rsidRPr="001C06D8" w:rsidRDefault="00537DE2" w:rsidP="00537DE2">
      <w:pPr>
        <w:spacing w:after="180" w:line="240" w:lineRule="auto"/>
        <w:jc w:val="both"/>
        <w:rPr>
          <w:rFonts w:ascii="Times New Roman" w:eastAsia="Times New Roman" w:hAnsi="Times New Roman" w:cs="Times New Roman"/>
          <w:sz w:val="24"/>
          <w:szCs w:val="24"/>
          <w:lang w:eastAsia="es-ES"/>
        </w:rPr>
      </w:pPr>
      <w:r w:rsidRPr="001C06D8">
        <w:rPr>
          <w:rFonts w:ascii="Times New Roman" w:eastAsia="Times New Roman" w:hAnsi="Times New Roman" w:cs="Times New Roman"/>
          <w:sz w:val="24"/>
          <w:szCs w:val="24"/>
          <w:lang w:eastAsia="es-ES"/>
        </w:rPr>
        <w:t>El top ten del listado de países que más capital humano aprovechan está copado en esta edición del informe por un buen número de pequeños países europeos (Noruega, Finlandia, Suiza, Dinamarca y Eslovenia). Solo dos grandes potencias económicas han logrado entrar en este selecto grupo: Estados Unidos y Alemania, que ocupan los puestos c</w:t>
      </w:r>
      <w:r>
        <w:rPr>
          <w:rFonts w:ascii="Times New Roman" w:eastAsia="Times New Roman" w:hAnsi="Times New Roman" w:cs="Times New Roman"/>
          <w:sz w:val="24"/>
          <w:szCs w:val="24"/>
          <w:lang w:eastAsia="es-ES"/>
        </w:rPr>
        <w:t>uarto y sexto, respectivamente.</w:t>
      </w:r>
    </w:p>
    <w:p w:rsidR="00537DE2" w:rsidRPr="001C06D8" w:rsidRDefault="00537DE2" w:rsidP="00537DE2">
      <w:pPr>
        <w:spacing w:after="180" w:line="240" w:lineRule="auto"/>
        <w:jc w:val="both"/>
        <w:rPr>
          <w:rFonts w:ascii="Times New Roman" w:eastAsia="Times New Roman" w:hAnsi="Times New Roman" w:cs="Times New Roman"/>
          <w:sz w:val="24"/>
          <w:szCs w:val="24"/>
          <w:lang w:eastAsia="es-ES"/>
        </w:rPr>
      </w:pPr>
      <w:r w:rsidRPr="001C06D8">
        <w:rPr>
          <w:rFonts w:ascii="Times New Roman" w:eastAsia="Times New Roman" w:hAnsi="Times New Roman" w:cs="Times New Roman"/>
          <w:sz w:val="24"/>
          <w:szCs w:val="24"/>
          <w:lang w:eastAsia="es-ES"/>
        </w:rPr>
        <w:t>Este estudio evalúa fundamentalmente cuatro variables para conocer el capital humano que aprovechan los países: su capacidad, medida por las inversiones en la educación reglada; el despliegue, que mide la aplicación y acumulación de habilidades en el trabajo; el desarrollo, consistente en la educación formal de los nuevos trabajadores y el reciclaje de quienes ya tienen un empleo; y el conocimiento, que mide el abanico de conocimientos especializados que se utilizan en el trabajo.</w:t>
      </w:r>
    </w:p>
    <w:p w:rsidR="00537DE2" w:rsidRPr="004A6CC2" w:rsidRDefault="00537DE2" w:rsidP="004A6CC2">
      <w:pPr>
        <w:spacing w:after="180" w:line="240" w:lineRule="auto"/>
        <w:jc w:val="both"/>
        <w:rPr>
          <w:rStyle w:val="Textoennegrita"/>
          <w:rFonts w:ascii="Times New Roman" w:eastAsia="Times New Roman" w:hAnsi="Times New Roman" w:cs="Times New Roman"/>
          <w:b w:val="0"/>
          <w:bCs w:val="0"/>
          <w:sz w:val="24"/>
          <w:szCs w:val="24"/>
          <w:lang w:eastAsia="es-ES"/>
        </w:rPr>
      </w:pPr>
      <w:r w:rsidRPr="001C06D8">
        <w:rPr>
          <w:rFonts w:ascii="Times New Roman" w:eastAsia="Times New Roman" w:hAnsi="Times New Roman" w:cs="Times New Roman"/>
          <w:sz w:val="24"/>
          <w:szCs w:val="24"/>
          <w:lang w:eastAsia="es-ES"/>
        </w:rPr>
        <w:t>Según estos parámetros, España obtiene su peor puntuación a la hora de aplicar y acumular las habilidades de los trabajadores en sus puestos de trabajo, ya que en esta materia ocupa el puesto 101 de los 130 países analizados. Por el contrario, se sitúa en el puesto 30 del ranking en la educación formal de la nueva generación de trabajadores y de aquellos que ya llevan u</w:t>
      </w:r>
      <w:r w:rsidR="004A6CC2">
        <w:rPr>
          <w:rFonts w:ascii="Times New Roman" w:eastAsia="Times New Roman" w:hAnsi="Times New Roman" w:cs="Times New Roman"/>
          <w:sz w:val="24"/>
          <w:szCs w:val="24"/>
          <w:lang w:eastAsia="es-ES"/>
        </w:rPr>
        <w:t>n tiempo en el mercado laboral.</w:t>
      </w:r>
    </w:p>
    <w:p w:rsidR="00537DE2" w:rsidRPr="00ED72E2" w:rsidRDefault="00537DE2" w:rsidP="00537DE2">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D72E2">
        <w:rPr>
          <w:rFonts w:ascii="Times New Roman" w:eastAsia="Times New Roman" w:hAnsi="Times New Roman" w:cs="Times New Roman"/>
          <w:sz w:val="24"/>
          <w:szCs w:val="24"/>
          <w:u w:val="single"/>
          <w:lang w:eastAsia="es-ES"/>
        </w:rPr>
        <w:t>Soy el hijo del miedo: el triste sentimiento que solo entenderán los nacidos en los 80</w:t>
      </w:r>
      <w:r>
        <w:rPr>
          <w:rFonts w:ascii="Times New Roman" w:eastAsia="Times New Roman" w:hAnsi="Times New Roman" w:cs="Times New Roman"/>
          <w:sz w:val="24"/>
          <w:szCs w:val="24"/>
          <w:lang w:eastAsia="es-ES"/>
        </w:rPr>
        <w:t xml:space="preserve"> (El Confidencial - </w:t>
      </w:r>
      <w:r w:rsidRPr="00ED72E2">
        <w:rPr>
          <w:rFonts w:ascii="Times New Roman" w:eastAsia="Times New Roman" w:hAnsi="Times New Roman" w:cs="Times New Roman"/>
          <w:b/>
          <w:sz w:val="24"/>
          <w:szCs w:val="24"/>
          <w:lang w:eastAsia="es-ES"/>
        </w:rPr>
        <w:t>16/9/17</w:t>
      </w:r>
      <w:r>
        <w:rPr>
          <w:rFonts w:ascii="Times New Roman" w:eastAsia="Times New Roman" w:hAnsi="Times New Roman" w:cs="Times New Roman"/>
          <w:sz w:val="24"/>
          <w:szCs w:val="24"/>
          <w:lang w:eastAsia="es-ES"/>
        </w:rPr>
        <w:t>)</w:t>
      </w:r>
    </w:p>
    <w:p w:rsidR="00537DE2" w:rsidRPr="005A1994" w:rsidRDefault="00537DE2" w:rsidP="00537DE2">
      <w:pPr>
        <w:spacing w:after="180" w:line="240" w:lineRule="auto"/>
        <w:jc w:val="both"/>
        <w:rPr>
          <w:rFonts w:ascii="Times New Roman" w:eastAsia="Times New Roman" w:hAnsi="Times New Roman" w:cs="Times New Roman"/>
          <w:color w:val="FF0000"/>
          <w:sz w:val="24"/>
          <w:szCs w:val="24"/>
          <w:lang w:eastAsia="es-ES"/>
        </w:rPr>
      </w:pPr>
      <w:r w:rsidRPr="005A1994">
        <w:rPr>
          <w:rFonts w:ascii="Times New Roman" w:eastAsia="Times New Roman" w:hAnsi="Times New Roman" w:cs="Times New Roman"/>
          <w:color w:val="FF0000"/>
          <w:sz w:val="24"/>
          <w:szCs w:val="24"/>
          <w:lang w:eastAsia="es-ES"/>
        </w:rPr>
        <w:t>La situación ha sido mala para todos, pero nuestras particulares circunstancias nos han impedido quitarnos de encima una ansiedad que nos ha hecho conservadores y conformistas</w:t>
      </w:r>
    </w:p>
    <w:p w:rsidR="00537DE2" w:rsidRDefault="00537DE2" w:rsidP="00537DE2">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Héctor Barnés)</w:t>
      </w:r>
    </w:p>
    <w:p w:rsidR="00537DE2" w:rsidRPr="005A1994" w:rsidRDefault="00537DE2" w:rsidP="00537DE2">
      <w:pPr>
        <w:spacing w:after="180" w:line="240" w:lineRule="auto"/>
        <w:jc w:val="both"/>
        <w:rPr>
          <w:rFonts w:ascii="Times New Roman" w:eastAsia="Times New Roman" w:hAnsi="Times New Roman" w:cs="Times New Roman"/>
          <w:sz w:val="24"/>
          <w:szCs w:val="24"/>
          <w:u w:val="single"/>
          <w:lang w:eastAsia="es-ES"/>
        </w:rPr>
      </w:pPr>
      <w:r w:rsidRPr="00ED72E2">
        <w:rPr>
          <w:rFonts w:ascii="Times New Roman" w:eastAsia="Times New Roman" w:hAnsi="Times New Roman" w:cs="Times New Roman"/>
          <w:sz w:val="24"/>
          <w:szCs w:val="24"/>
          <w:lang w:eastAsia="es-ES"/>
        </w:rPr>
        <w:t xml:space="preserve">Es una de esas conversaciones entre amigos de final de vacaciones, cuando la hora de hacer las maletas está cerca. El sol se pone, asoma el retorno a la rutina y, con él, las conversaciones sobre el nuevo año laboral con sus expectativas, esperanzas y agobios. </w:t>
      </w:r>
      <w:r w:rsidRPr="005A1994">
        <w:rPr>
          <w:rFonts w:ascii="Times New Roman" w:eastAsia="Times New Roman" w:hAnsi="Times New Roman" w:cs="Times New Roman"/>
          <w:sz w:val="24"/>
          <w:szCs w:val="24"/>
          <w:u w:val="single"/>
          <w:lang w:eastAsia="es-ES"/>
        </w:rPr>
        <w:t xml:space="preserve">Se hacen cálculos: ¿nos compensan nuestros sacrificios personales en lo laboral? La cuenta nos sale a perder. Se recuerda que nuestros padres no convirtieron sus empleos en un camino de realización personal. Eso lo hicimos nosotros, los profesionales creativos; para ellos, su </w:t>
      </w:r>
      <w:r w:rsidRPr="005A1994">
        <w:rPr>
          <w:rFonts w:ascii="Times New Roman" w:eastAsia="Times New Roman" w:hAnsi="Times New Roman" w:cs="Times New Roman"/>
          <w:sz w:val="24"/>
          <w:szCs w:val="24"/>
          <w:u w:val="single"/>
          <w:lang w:eastAsia="es-ES"/>
        </w:rPr>
        <w:lastRenderedPageBreak/>
        <w:t>realización éramos nosotros. Y en ese maremágnum de sentimientos, me doy cuenta de que estoy solo a la hora de experimentar uno del que no consigo sacudirme: el miedo.</w:t>
      </w:r>
    </w:p>
    <w:p w:rsidR="00537DE2" w:rsidRPr="005A1994"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ED72E2">
        <w:rPr>
          <w:rFonts w:ascii="Times New Roman" w:eastAsia="Times New Roman" w:hAnsi="Times New Roman" w:cs="Times New Roman"/>
          <w:sz w:val="24"/>
          <w:szCs w:val="24"/>
          <w:lang w:eastAsia="es-ES"/>
        </w:rPr>
        <w:t xml:space="preserve">“Claro”, me responde mi amigo Jesús como si hubiese experimentado una epifanía, “tú solo has vivido eso”. Le he explicado mi teoría. </w:t>
      </w:r>
      <w:r w:rsidRPr="005A1994">
        <w:rPr>
          <w:rFonts w:ascii="Times New Roman" w:eastAsia="Times New Roman" w:hAnsi="Times New Roman" w:cs="Times New Roman"/>
          <w:color w:val="FF0000"/>
          <w:sz w:val="24"/>
          <w:szCs w:val="24"/>
          <w:u w:val="single"/>
          <w:lang w:eastAsia="es-ES"/>
        </w:rPr>
        <w:t>Los nacidos a mediados de los años ochenta accedimos al mercado laboral cuando este era un erial, cuando la crisis acababa de estallar y las puertas se cerraron cuando nos tocaba entrar. La de muchos de nosotros fue una travesía en el desierto: becas de tres meses, empleos precarios, paro y estudios que se acumulaban en el currículo y que no servían para más que para tranquilizar la conciencia en espera de tiempos mejores. Un cúmulo de experiencias que comenzaron a cincelar un miedo a volver a pasar por todo ello que nunca se ha desvanecido, ni siquiera después de la seguridad que debería garantizar un contrato indefinido y cinco años en el mismo puesto.</w:t>
      </w:r>
    </w:p>
    <w:p w:rsidR="00537DE2" w:rsidRPr="005A1994" w:rsidRDefault="00537DE2" w:rsidP="00537DE2">
      <w:pPr>
        <w:spacing w:after="180" w:line="240" w:lineRule="auto"/>
        <w:jc w:val="both"/>
        <w:rPr>
          <w:rFonts w:ascii="Times New Roman" w:eastAsia="Times New Roman" w:hAnsi="Times New Roman" w:cs="Times New Roman"/>
          <w:sz w:val="24"/>
          <w:szCs w:val="24"/>
          <w:u w:val="single"/>
          <w:lang w:eastAsia="es-ES"/>
        </w:rPr>
      </w:pPr>
      <w:r w:rsidRPr="005A1994">
        <w:rPr>
          <w:rFonts w:ascii="Times New Roman" w:eastAsia="Times New Roman" w:hAnsi="Times New Roman" w:cs="Times New Roman"/>
          <w:sz w:val="24"/>
          <w:szCs w:val="24"/>
          <w:u w:val="single"/>
          <w:lang w:eastAsia="es-ES"/>
        </w:rPr>
        <w:t>Por supuesto, el miedo no es ni mucho menos exclusivo de mi generación, pero quizá sí la herida en forma de condicionamiento pauloviano que ha dejado en nuestras actitudes vitales.</w:t>
      </w:r>
      <w:r w:rsidRPr="00ED72E2">
        <w:rPr>
          <w:rFonts w:ascii="Times New Roman" w:eastAsia="Times New Roman" w:hAnsi="Times New Roman" w:cs="Times New Roman"/>
          <w:sz w:val="24"/>
          <w:szCs w:val="24"/>
          <w:lang w:eastAsia="es-ES"/>
        </w:rPr>
        <w:t xml:space="preserve"> Si mi colega, una década mayor que yo, se sorprendía, era porque para él la crisis había sido algo pasajero. Vivió los (hinchados) buenos tiempos en su sector, y a pesar de la inestabilidad y del paro brutal, su sensación era que tarde o temprano las cosas volverían a parecerse a lo que eran. </w:t>
      </w:r>
      <w:r w:rsidRPr="005A1994">
        <w:rPr>
          <w:rFonts w:ascii="Times New Roman" w:eastAsia="Times New Roman" w:hAnsi="Times New Roman" w:cs="Times New Roman"/>
          <w:sz w:val="24"/>
          <w:szCs w:val="24"/>
          <w:u w:val="single"/>
          <w:lang w:eastAsia="es-ES"/>
        </w:rPr>
        <w:t>En mi corazón, no obstante, sé que todo solo puede ir a peor. He percibido a menudo esa tristeza y resignación entre mis coetáneos, pero no entre los que nacieron cinco años antes o después.</w:t>
      </w:r>
    </w:p>
    <w:p w:rsidR="00537DE2" w:rsidRPr="005A1994"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De acuerdo, es posible que los menores que yo quizá experimenten una sensación parecida. Hay, no obstante, una diferencia sustancial. Fui criado a base de promesas que señalaban que si era buen estudia</w:t>
      </w:r>
      <w:r>
        <w:rPr>
          <w:rFonts w:ascii="Times New Roman" w:eastAsia="Times New Roman" w:hAnsi="Times New Roman" w:cs="Times New Roman"/>
          <w:color w:val="FF0000"/>
          <w:sz w:val="24"/>
          <w:szCs w:val="24"/>
          <w:u w:val="single"/>
          <w:lang w:eastAsia="es-ES"/>
        </w:rPr>
        <w:t>nte y hacía lo que debía hacer -</w:t>
      </w:r>
      <w:r w:rsidRPr="005A1994">
        <w:rPr>
          <w:rFonts w:ascii="Times New Roman" w:eastAsia="Times New Roman" w:hAnsi="Times New Roman" w:cs="Times New Roman"/>
          <w:color w:val="FF0000"/>
          <w:sz w:val="24"/>
          <w:szCs w:val="24"/>
          <w:u w:val="single"/>
          <w:lang w:eastAsia="es-ES"/>
        </w:rPr>
        <w:t>sacar buenas n</w:t>
      </w:r>
      <w:r>
        <w:rPr>
          <w:rFonts w:ascii="Times New Roman" w:eastAsia="Times New Roman" w:hAnsi="Times New Roman" w:cs="Times New Roman"/>
          <w:color w:val="FF0000"/>
          <w:sz w:val="24"/>
          <w:szCs w:val="24"/>
          <w:u w:val="single"/>
          <w:lang w:eastAsia="es-ES"/>
        </w:rPr>
        <w:t>otas, esforzarme, tener ilusión-</w:t>
      </w:r>
      <w:r w:rsidRPr="005A1994">
        <w:rPr>
          <w:rFonts w:ascii="Times New Roman" w:eastAsia="Times New Roman" w:hAnsi="Times New Roman" w:cs="Times New Roman"/>
          <w:color w:val="FF0000"/>
          <w:sz w:val="24"/>
          <w:szCs w:val="24"/>
          <w:u w:val="single"/>
          <w:lang w:eastAsia="es-ES"/>
        </w:rPr>
        <w:t xml:space="preserve"> todo iría rodado. La falta de correlación entre esa guía que escribieron para nosotros y la realidad que vivimos nos ha convertido en descreídos. Los que venían detrás aprendieron rápido la lección que nosotros experimentamos en nuestras carnes, fuimos carne de cañón en la España en la que todo iba a ir bien siempre. Rebaja tus expectativas, chaval.</w:t>
      </w:r>
    </w:p>
    <w:p w:rsidR="00537DE2" w:rsidRPr="00ED72E2" w:rsidRDefault="00537DE2" w:rsidP="00537DE2">
      <w:pPr>
        <w:spacing w:after="180" w:line="240" w:lineRule="auto"/>
        <w:jc w:val="both"/>
        <w:rPr>
          <w:rFonts w:ascii="Times New Roman" w:eastAsia="Times New Roman" w:hAnsi="Times New Roman" w:cs="Times New Roman"/>
          <w:sz w:val="24"/>
          <w:szCs w:val="24"/>
          <w:lang w:eastAsia="es-ES"/>
        </w:rPr>
      </w:pPr>
      <w:r w:rsidRPr="00ED72E2">
        <w:rPr>
          <w:rFonts w:ascii="Times New Roman" w:eastAsia="Times New Roman" w:hAnsi="Times New Roman" w:cs="Times New Roman"/>
          <w:sz w:val="24"/>
          <w:szCs w:val="24"/>
          <w:lang w:eastAsia="es-ES"/>
        </w:rPr>
        <w:t>Los años perdidos</w:t>
      </w:r>
    </w:p>
    <w:p w:rsidR="00537DE2" w:rsidRPr="005A1994"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A diferencia de los naci</w:t>
      </w:r>
      <w:r>
        <w:rPr>
          <w:rFonts w:ascii="Times New Roman" w:eastAsia="Times New Roman" w:hAnsi="Times New Roman" w:cs="Times New Roman"/>
          <w:color w:val="FF0000"/>
          <w:sz w:val="24"/>
          <w:szCs w:val="24"/>
          <w:u w:val="single"/>
          <w:lang w:eastAsia="es-ES"/>
        </w:rPr>
        <w:t>dos en los noventa, hemos sido -y seguimos siendo-</w:t>
      </w:r>
      <w:r w:rsidRPr="005A1994">
        <w:rPr>
          <w:rFonts w:ascii="Times New Roman" w:eastAsia="Times New Roman" w:hAnsi="Times New Roman" w:cs="Times New Roman"/>
          <w:color w:val="FF0000"/>
          <w:sz w:val="24"/>
          <w:szCs w:val="24"/>
          <w:u w:val="single"/>
          <w:lang w:eastAsia="es-ES"/>
        </w:rPr>
        <w:t xml:space="preserve"> presos de nuestras expectativas. Y el miedo tiene una consecuencia clara, el conservadurismo o, mejor dicho, el conformismo</w:t>
      </w:r>
      <w:r w:rsidRPr="00ED72E2">
        <w:rPr>
          <w:rFonts w:ascii="Times New Roman" w:eastAsia="Times New Roman" w:hAnsi="Times New Roman" w:cs="Times New Roman"/>
          <w:sz w:val="24"/>
          <w:szCs w:val="24"/>
          <w:lang w:eastAsia="es-ES"/>
        </w:rPr>
        <w:t xml:space="preserve">. </w:t>
      </w:r>
      <w:r w:rsidRPr="005A1994">
        <w:rPr>
          <w:rFonts w:ascii="Times New Roman" w:eastAsia="Times New Roman" w:hAnsi="Times New Roman" w:cs="Times New Roman"/>
          <w:color w:val="FF0000"/>
          <w:sz w:val="24"/>
          <w:szCs w:val="24"/>
          <w:u w:val="single"/>
          <w:lang w:eastAsia="es-ES"/>
        </w:rPr>
        <w:t>Cuando tienes la sensación de que el suelo se puede abrir bajo tus pies en cualquier momento, y que cualquier cambio será a peor, nada como aferrarse a lo (poco) que tenemos. Y eso nos ha llevado a aceptar condiciones laborales lamentables, a tragar con trabajos poco gratificantes, a exigir poco y agradecer mucho, pero también a estancarnos, a evitar riesgos, a pensar en nuestros sueldos de mileuristas precarios como si fuesen el empleo indefinido y bien pagado que esperábamos, como el náufrago que se deleita pensando que el agua del mar es champán. Porque sabemos que la alternativa (paro, frustración, desesperación) es más dolorosa.</w:t>
      </w:r>
    </w:p>
    <w:p w:rsidR="00537DE2" w:rsidRPr="005A1994" w:rsidRDefault="00537DE2" w:rsidP="00537DE2">
      <w:pPr>
        <w:spacing w:after="180" w:line="240" w:lineRule="auto"/>
        <w:jc w:val="both"/>
        <w:rPr>
          <w:rFonts w:ascii="Times New Roman" w:eastAsia="Times New Roman" w:hAnsi="Times New Roman" w:cs="Times New Roman"/>
          <w:b/>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 xml:space="preserve">Resulta difícil acostumbrarse a ciertas realidades que la dinámica de la crisis puso de manifiesto, como ver que a pesar del esfuerzo, tu puesto termina siendo para el compañero enchufado o el que ha cursado el máster correcto. Hemos visto cómo en muchos casos, la generación posterior nos ha adelantado por la derecha, algo sencillo si tenías un mínimo de curiosidad. Sospechamos que los años perdidos han marcado para siempre nuestra biografía, una herida que adquiere la forma de ese hueco difícil de explicar en el currículum o de la imposibilidad de competir en experiencia con los que tienen apenas cinco años más. </w:t>
      </w:r>
      <w:r w:rsidRPr="005A1994">
        <w:rPr>
          <w:rFonts w:ascii="Times New Roman" w:eastAsia="Times New Roman" w:hAnsi="Times New Roman" w:cs="Times New Roman"/>
          <w:b/>
          <w:color w:val="FF0000"/>
          <w:sz w:val="24"/>
          <w:szCs w:val="24"/>
          <w:u w:val="single"/>
          <w:lang w:eastAsia="es-ES"/>
        </w:rPr>
        <w:t>Una diferencia que, en muchos casos, ha provocado que la posibilidad de tener hijos se haya retrasado hasta ser prácticamente una utopía.</w:t>
      </w:r>
    </w:p>
    <w:p w:rsidR="00537DE2" w:rsidRPr="005A1994" w:rsidRDefault="00537DE2" w:rsidP="00537DE2">
      <w:pPr>
        <w:spacing w:after="180" w:line="240" w:lineRule="auto"/>
        <w:jc w:val="both"/>
        <w:rPr>
          <w:rFonts w:ascii="Times New Roman" w:eastAsia="Times New Roman" w:hAnsi="Times New Roman" w:cs="Times New Roman"/>
          <w:sz w:val="24"/>
          <w:szCs w:val="24"/>
          <w:u w:val="single"/>
          <w:lang w:eastAsia="es-ES"/>
        </w:rPr>
      </w:pPr>
      <w:r w:rsidRPr="005A1994">
        <w:rPr>
          <w:rFonts w:ascii="Times New Roman" w:eastAsia="Times New Roman" w:hAnsi="Times New Roman" w:cs="Times New Roman"/>
          <w:sz w:val="24"/>
          <w:szCs w:val="24"/>
          <w:u w:val="single"/>
          <w:lang w:eastAsia="es-ES"/>
        </w:rPr>
        <w:lastRenderedPageBreak/>
        <w:t>Entre unos y otros, entre los que comenzaron su carrera en la España precrisis y los que llegaron advertidos, estamos nosotros.</w:t>
      </w:r>
      <w:r w:rsidRPr="00ED72E2">
        <w:rPr>
          <w:rFonts w:ascii="Times New Roman" w:eastAsia="Times New Roman" w:hAnsi="Times New Roman" w:cs="Times New Roman"/>
          <w:sz w:val="24"/>
          <w:szCs w:val="24"/>
          <w:lang w:eastAsia="es-ES"/>
        </w:rPr>
        <w:t xml:space="preserve"> Ocurre cada vez que hay un gran bache económico, como en 1992. Pero </w:t>
      </w:r>
      <w:r w:rsidRPr="005A1994">
        <w:rPr>
          <w:rFonts w:ascii="Times New Roman" w:eastAsia="Times New Roman" w:hAnsi="Times New Roman" w:cs="Times New Roman"/>
          <w:sz w:val="24"/>
          <w:szCs w:val="24"/>
          <w:u w:val="single"/>
          <w:lang w:eastAsia="es-ES"/>
        </w:rPr>
        <w:t>otras circunstancias sí nos pertenecen por completo, para empezar que cuanto más grande es la burbuja, más duro resulta el despertar</w:t>
      </w:r>
      <w:r w:rsidRPr="00ED72E2">
        <w:rPr>
          <w:rFonts w:ascii="Times New Roman" w:eastAsia="Times New Roman" w:hAnsi="Times New Roman" w:cs="Times New Roman"/>
          <w:sz w:val="24"/>
          <w:szCs w:val="24"/>
          <w:lang w:eastAsia="es-ES"/>
        </w:rPr>
        <w:t xml:space="preserve">. Otro ejemplo que puede parecer banal: </w:t>
      </w:r>
      <w:r w:rsidRPr="005A1994">
        <w:rPr>
          <w:rFonts w:ascii="Times New Roman" w:eastAsia="Times New Roman" w:hAnsi="Times New Roman" w:cs="Times New Roman"/>
          <w:sz w:val="24"/>
          <w:szCs w:val="24"/>
          <w:u w:val="single"/>
          <w:lang w:eastAsia="es-ES"/>
        </w:rPr>
        <w:t>internet llegó a nuestras vidas en la adolescencia, de manera que ni hemos vivido la época analógica ni crec</w:t>
      </w:r>
      <w:r>
        <w:rPr>
          <w:rFonts w:ascii="Times New Roman" w:eastAsia="Times New Roman" w:hAnsi="Times New Roman" w:cs="Times New Roman"/>
          <w:sz w:val="24"/>
          <w:szCs w:val="24"/>
          <w:u w:val="single"/>
          <w:lang w:eastAsia="es-ES"/>
        </w:rPr>
        <w:t>imos inmersos en ella como los “millennials”</w:t>
      </w:r>
      <w:r w:rsidRPr="00ED72E2">
        <w:rPr>
          <w:rFonts w:ascii="Times New Roman" w:eastAsia="Times New Roman" w:hAnsi="Times New Roman" w:cs="Times New Roman"/>
          <w:sz w:val="24"/>
          <w:szCs w:val="24"/>
          <w:lang w:eastAsia="es-ES"/>
        </w:rPr>
        <w:t xml:space="preserve">. </w:t>
      </w:r>
      <w:r w:rsidRPr="005A1994">
        <w:rPr>
          <w:rFonts w:ascii="Times New Roman" w:eastAsia="Times New Roman" w:hAnsi="Times New Roman" w:cs="Times New Roman"/>
          <w:sz w:val="24"/>
          <w:szCs w:val="24"/>
          <w:u w:val="single"/>
          <w:lang w:eastAsia="es-ES"/>
        </w:rPr>
        <w:t>Mientras nosotros arañábamos datos en la Encarta, ellos han tenido acceso a cantidades ingentes de información, pero también han gozado la posibilidad de establecer lazos con otros que compartiesen sus aficiones. Una vez más, entre dos aguas.</w:t>
      </w:r>
    </w:p>
    <w:p w:rsidR="00537DE2" w:rsidRPr="005A1994" w:rsidRDefault="00537DE2" w:rsidP="00537DE2">
      <w:pPr>
        <w:spacing w:after="180" w:line="240" w:lineRule="auto"/>
        <w:jc w:val="both"/>
        <w:rPr>
          <w:rFonts w:ascii="Times New Roman" w:eastAsia="Times New Roman" w:hAnsi="Times New Roman" w:cs="Times New Roman"/>
          <w:b/>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Puede parecer un factor superficial, pero no lo es en la medida que ha condicionado nuestra forma de relacionarnos. No compartimos la sensibilidad que los jóvenes sienten hacia el cambio y lo transitorio, hacia las personalidades, apariencias y comportamientos dúctiles; en eso nos parecemos más a nuestros padres</w:t>
      </w:r>
      <w:r w:rsidRPr="00ED72E2">
        <w:rPr>
          <w:rFonts w:ascii="Times New Roman" w:eastAsia="Times New Roman" w:hAnsi="Times New Roman" w:cs="Times New Roman"/>
          <w:sz w:val="24"/>
          <w:szCs w:val="24"/>
          <w:lang w:eastAsia="es-ES"/>
        </w:rPr>
        <w:t xml:space="preserve">. </w:t>
      </w:r>
      <w:r w:rsidRPr="005A1994">
        <w:rPr>
          <w:rFonts w:ascii="Times New Roman" w:eastAsia="Times New Roman" w:hAnsi="Times New Roman" w:cs="Times New Roman"/>
          <w:color w:val="FF0000"/>
          <w:sz w:val="24"/>
          <w:szCs w:val="24"/>
          <w:u w:val="single"/>
          <w:lang w:eastAsia="es-ES"/>
        </w:rPr>
        <w:t>Una vez aceptada esa rebaja de expectativas y que no a todo gran esfuerzo le sigue una gran recompensa, los que nacieron en los noventa gozan de esa libertad del que no tiene nada que perder pero sí mucho que ganar.</w:t>
      </w:r>
      <w:r w:rsidRPr="005A1994">
        <w:rPr>
          <w:rFonts w:ascii="Times New Roman" w:eastAsia="Times New Roman" w:hAnsi="Times New Roman" w:cs="Times New Roman"/>
          <w:color w:val="FF0000"/>
          <w:sz w:val="24"/>
          <w:szCs w:val="24"/>
          <w:lang w:eastAsia="es-ES"/>
        </w:rPr>
        <w:t xml:space="preserve"> </w:t>
      </w:r>
      <w:r w:rsidRPr="005A1994">
        <w:rPr>
          <w:rFonts w:ascii="Times New Roman" w:eastAsia="Times New Roman" w:hAnsi="Times New Roman" w:cs="Times New Roman"/>
          <w:b/>
          <w:color w:val="FF0000"/>
          <w:sz w:val="24"/>
          <w:szCs w:val="24"/>
          <w:u w:val="single"/>
          <w:lang w:eastAsia="es-ES"/>
        </w:rPr>
        <w:t>No hablo únicamente de bienes materiales, sino también de explorar las posibilidades de la vida. Frente a las autobiografías que muchos teníamos escritas de antemano, los lazos que atan a los jóvenes a sus ideas románticas de adolescencia son más débiles. Por decirlo rápido: si ni siquiera sabes si podrás tener hijos, la jaula del ciclo estudios-curro-piso-hijos se rompe para siempre.</w:t>
      </w:r>
    </w:p>
    <w:p w:rsidR="00537DE2" w:rsidRPr="00ED72E2" w:rsidRDefault="00537DE2" w:rsidP="00537DE2">
      <w:pPr>
        <w:spacing w:after="180" w:line="240" w:lineRule="auto"/>
        <w:jc w:val="both"/>
        <w:rPr>
          <w:rFonts w:ascii="Times New Roman" w:eastAsia="Times New Roman" w:hAnsi="Times New Roman" w:cs="Times New Roman"/>
          <w:sz w:val="24"/>
          <w:szCs w:val="24"/>
          <w:lang w:eastAsia="es-ES"/>
        </w:rPr>
      </w:pPr>
      <w:r w:rsidRPr="00ED72E2">
        <w:rPr>
          <w:rFonts w:ascii="Times New Roman" w:eastAsia="Times New Roman" w:hAnsi="Times New Roman" w:cs="Times New Roman"/>
          <w:sz w:val="24"/>
          <w:szCs w:val="24"/>
          <w:lang w:eastAsia="es-ES"/>
        </w:rPr>
        <w:t>¿Soy el hijo de las excusas?</w:t>
      </w:r>
    </w:p>
    <w:p w:rsidR="00537DE2" w:rsidRPr="005A1994"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ED72E2">
        <w:rPr>
          <w:rFonts w:ascii="Times New Roman" w:eastAsia="Times New Roman" w:hAnsi="Times New Roman" w:cs="Times New Roman"/>
          <w:sz w:val="24"/>
          <w:szCs w:val="24"/>
          <w:lang w:eastAsia="es-ES"/>
        </w:rPr>
        <w:t xml:space="preserve">Este discurso me suena convincente. Teniendo en cuenta que es una generalización, suena razonable, y cada vez que lo explico en voz alta, mis interlocutores asienten y me dan la razón. Qué peligro. La pregunta quizá debería ser la siguiente: </w:t>
      </w:r>
      <w:r w:rsidRPr="005A1994">
        <w:rPr>
          <w:rFonts w:ascii="Times New Roman" w:eastAsia="Times New Roman" w:hAnsi="Times New Roman" w:cs="Times New Roman"/>
          <w:color w:val="FF0000"/>
          <w:sz w:val="24"/>
          <w:szCs w:val="24"/>
          <w:u w:val="single"/>
          <w:lang w:eastAsia="es-ES"/>
        </w:rPr>
        <w:t>¿es este análisis un reflejo de una realidad generacional o no es más que una narrativa que hemos construido sobre nosotros mismos? En definitiva, ¿no es otra manifestación más de esa mentalidad de excusar nuestros errores y cobardías y apelar constantemente a factores externos para justificar nuestro estancamiento? ¿No es una especie de profecía autocumplida que nos hace sentirnos aliviados al entendernos víctimas?</w:t>
      </w:r>
    </w:p>
    <w:p w:rsidR="00537DE2" w:rsidRPr="005A1994"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5A1994">
        <w:rPr>
          <w:rFonts w:ascii="Times New Roman" w:eastAsia="Times New Roman" w:hAnsi="Times New Roman" w:cs="Times New Roman"/>
          <w:sz w:val="24"/>
          <w:szCs w:val="24"/>
          <w:u w:val="single"/>
          <w:lang w:eastAsia="es-ES"/>
        </w:rPr>
        <w:t xml:space="preserve">Al </w:t>
      </w:r>
      <w:r>
        <w:rPr>
          <w:rFonts w:ascii="Times New Roman" w:eastAsia="Times New Roman" w:hAnsi="Times New Roman" w:cs="Times New Roman"/>
          <w:sz w:val="24"/>
          <w:szCs w:val="24"/>
          <w:u w:val="single"/>
          <w:lang w:eastAsia="es-ES"/>
        </w:rPr>
        <w:t>fin y al cabo, toda generación -</w:t>
      </w:r>
      <w:r w:rsidRPr="005A1994">
        <w:rPr>
          <w:rFonts w:ascii="Times New Roman" w:eastAsia="Times New Roman" w:hAnsi="Times New Roman" w:cs="Times New Roman"/>
          <w:sz w:val="24"/>
          <w:szCs w:val="24"/>
          <w:u w:val="single"/>
          <w:lang w:eastAsia="es-ES"/>
        </w:rPr>
        <w:t>incluso m</w:t>
      </w:r>
      <w:r>
        <w:rPr>
          <w:rFonts w:ascii="Times New Roman" w:eastAsia="Times New Roman" w:hAnsi="Times New Roman" w:cs="Times New Roman"/>
          <w:sz w:val="24"/>
          <w:szCs w:val="24"/>
          <w:u w:val="single"/>
          <w:lang w:eastAsia="es-ES"/>
        </w:rPr>
        <w:t>icrogeneración, como es el caso-</w:t>
      </w:r>
      <w:r w:rsidRPr="005A1994">
        <w:rPr>
          <w:rFonts w:ascii="Times New Roman" w:eastAsia="Times New Roman" w:hAnsi="Times New Roman" w:cs="Times New Roman"/>
          <w:sz w:val="24"/>
          <w:szCs w:val="24"/>
          <w:u w:val="single"/>
          <w:lang w:eastAsia="es-ES"/>
        </w:rPr>
        <w:t xml:space="preserve"> construye sus propios discursos identitarios que, como bien sabe la psicología, sirven para protegerse ante las amenazas del mundo, buscando explicaciones externas a problemas internos</w:t>
      </w:r>
      <w:r w:rsidRPr="00ED72E2">
        <w:rPr>
          <w:rFonts w:ascii="Times New Roman" w:eastAsia="Times New Roman" w:hAnsi="Times New Roman" w:cs="Times New Roman"/>
          <w:sz w:val="24"/>
          <w:szCs w:val="24"/>
          <w:lang w:eastAsia="es-ES"/>
        </w:rPr>
        <w:t>. Es lógico que los nacidos a mediados de los setenta</w:t>
      </w:r>
      <w:r w:rsidR="004F6A3D">
        <w:rPr>
          <w:rFonts w:ascii="Times New Roman" w:eastAsia="Times New Roman" w:hAnsi="Times New Roman" w:cs="Times New Roman"/>
          <w:sz w:val="24"/>
          <w:szCs w:val="24"/>
          <w:lang w:eastAsia="es-ES"/>
        </w:rPr>
        <w:t>, o a comienzos de los sesenta -</w:t>
      </w:r>
      <w:r w:rsidRPr="00ED72E2">
        <w:rPr>
          <w:rFonts w:ascii="Times New Roman" w:eastAsia="Times New Roman" w:hAnsi="Times New Roman" w:cs="Times New Roman"/>
          <w:sz w:val="24"/>
          <w:szCs w:val="24"/>
          <w:lang w:eastAsia="es-ES"/>
        </w:rPr>
        <w:t>no digamos los que han vivido lo peor de la pos</w:t>
      </w:r>
      <w:r w:rsidR="004F6A3D">
        <w:rPr>
          <w:rFonts w:ascii="Times New Roman" w:eastAsia="Times New Roman" w:hAnsi="Times New Roman" w:cs="Times New Roman"/>
          <w:sz w:val="24"/>
          <w:szCs w:val="24"/>
          <w:lang w:eastAsia="es-ES"/>
        </w:rPr>
        <w:t>guerra-</w:t>
      </w:r>
      <w:r w:rsidRPr="00ED72E2">
        <w:rPr>
          <w:rFonts w:ascii="Times New Roman" w:eastAsia="Times New Roman" w:hAnsi="Times New Roman" w:cs="Times New Roman"/>
          <w:sz w:val="24"/>
          <w:szCs w:val="24"/>
          <w:lang w:eastAsia="es-ES"/>
        </w:rPr>
        <w:t xml:space="preserve"> arruguen el morro ante mi razonamiento. </w:t>
      </w:r>
      <w:r w:rsidRPr="005A1994">
        <w:rPr>
          <w:rFonts w:ascii="Times New Roman" w:eastAsia="Times New Roman" w:hAnsi="Times New Roman" w:cs="Times New Roman"/>
          <w:color w:val="FF0000"/>
          <w:sz w:val="24"/>
          <w:szCs w:val="24"/>
          <w:u w:val="single"/>
          <w:lang w:eastAsia="es-ES"/>
        </w:rPr>
        <w:t>Muchas microgeneraciones han atravesado sus problemas, pero ninguna como la nuestra ha creado tantas narrativas a partir de ello. Eso sí lo hemos aprendido bien: nuestro “yo” estaba mucho más hinchado que el de nuestros padres, que nos recordaban una y otra vez lo buenos que éramos.</w:t>
      </w:r>
    </w:p>
    <w:p w:rsidR="00537DE2" w:rsidRPr="00361AD7" w:rsidRDefault="00537DE2" w:rsidP="00537DE2">
      <w:pPr>
        <w:spacing w:after="180" w:line="240" w:lineRule="auto"/>
        <w:jc w:val="both"/>
        <w:rPr>
          <w:rFonts w:ascii="Times New Roman" w:eastAsia="Times New Roman" w:hAnsi="Times New Roman" w:cs="Times New Roman"/>
          <w:b/>
          <w:color w:val="FF0000"/>
          <w:sz w:val="24"/>
          <w:szCs w:val="24"/>
          <w:u w:val="single"/>
          <w:lang w:eastAsia="es-ES"/>
        </w:rPr>
      </w:pPr>
      <w:r w:rsidRPr="005A1994">
        <w:rPr>
          <w:rFonts w:ascii="Times New Roman" w:eastAsia="Times New Roman" w:hAnsi="Times New Roman" w:cs="Times New Roman"/>
          <w:color w:val="FF0000"/>
          <w:sz w:val="24"/>
          <w:szCs w:val="24"/>
          <w:u w:val="single"/>
          <w:lang w:eastAsia="es-ES"/>
        </w:rPr>
        <w:t>Siempre es un problema que uno sea capaz de construir una buena narrativa sobre sí mismo, sobre todo si eso le exime de afrontar sus responsabilidades</w:t>
      </w:r>
      <w:r w:rsidRPr="00ED72E2">
        <w:rPr>
          <w:rFonts w:ascii="Times New Roman" w:eastAsia="Times New Roman" w:hAnsi="Times New Roman" w:cs="Times New Roman"/>
          <w:sz w:val="24"/>
          <w:szCs w:val="24"/>
          <w:lang w:eastAsia="es-ES"/>
        </w:rPr>
        <w:t xml:space="preserve">. Volvemos a esa conversación entre amigos de final del verano, con el último sol de las vacaciones ya oculto. Los problemas de cada cual afloran poco a poco, como una manera de relativizar mi confesión: un gran éxito profesional pero una vida personal reducida al mínimo, ansias por cambiar de vida sin tener clara la dirección a seguir, el anhelo de una estabilidad pequeñoburguesa… Pero eso no hace desaparecer la angustia. </w:t>
      </w:r>
      <w:r w:rsidRPr="005A1994">
        <w:rPr>
          <w:rFonts w:ascii="Times New Roman" w:eastAsia="Times New Roman" w:hAnsi="Times New Roman" w:cs="Times New Roman"/>
          <w:color w:val="FF0000"/>
          <w:sz w:val="24"/>
          <w:szCs w:val="24"/>
          <w:u w:val="single"/>
          <w:lang w:eastAsia="es-ES"/>
        </w:rPr>
        <w:t>Se atribuye a Séneca la sentencia “el colmo de la infelicidad es temer algo cuando ya nada se espera”.</w:t>
      </w:r>
      <w:r w:rsidRPr="005A1994">
        <w:rPr>
          <w:rFonts w:ascii="Times New Roman" w:eastAsia="Times New Roman" w:hAnsi="Times New Roman" w:cs="Times New Roman"/>
          <w:color w:val="FF0000"/>
          <w:sz w:val="24"/>
          <w:szCs w:val="24"/>
          <w:lang w:eastAsia="es-ES"/>
        </w:rPr>
        <w:t xml:space="preserve"> </w:t>
      </w:r>
      <w:r w:rsidRPr="005A1994">
        <w:rPr>
          <w:rFonts w:ascii="Times New Roman" w:eastAsia="Times New Roman" w:hAnsi="Times New Roman" w:cs="Times New Roman"/>
          <w:b/>
          <w:color w:val="FF0000"/>
          <w:sz w:val="24"/>
          <w:szCs w:val="24"/>
          <w:u w:val="single"/>
          <w:lang w:eastAsia="es-ES"/>
        </w:rPr>
        <w:t xml:space="preserve">Esa es nuestra tragedia personal e intransferible, pero </w:t>
      </w:r>
      <w:r w:rsidRPr="005A1994">
        <w:rPr>
          <w:rFonts w:ascii="Times New Roman" w:eastAsia="Times New Roman" w:hAnsi="Times New Roman" w:cs="Times New Roman"/>
          <w:b/>
          <w:color w:val="FF0000"/>
          <w:sz w:val="24"/>
          <w:szCs w:val="24"/>
          <w:u w:val="single"/>
          <w:lang w:eastAsia="es-ES"/>
        </w:rPr>
        <w:lastRenderedPageBreak/>
        <w:t>también nuestro refugio frente a la tormenta: habernos visto obligados a renunciar a nuestras expectativas y, aun así, seguir teniendo miedo.</w:t>
      </w:r>
    </w:p>
    <w:p w:rsidR="00537DE2" w:rsidRDefault="00537DE2" w:rsidP="00537DE2">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w:t>
      </w:r>
      <w:r w:rsidRPr="00361AD7">
        <w:rPr>
          <w:rFonts w:ascii="Times New Roman" w:eastAsia="Times New Roman" w:hAnsi="Times New Roman" w:cs="Times New Roman"/>
          <w:i/>
          <w:sz w:val="24"/>
          <w:szCs w:val="24"/>
          <w:lang w:eastAsia="es-ES"/>
        </w:rPr>
        <w:t>La dependencia financiera de los padres es un canal de ingresos difícil de cortar por parte de sus descendientes. El 50% de las personas con hijos mayores de 18 años les proporciona apoyo financiero de forma regular, e incluso la mitad de ellos mantiene la ayuda aunque superen los 30 años. Que las necesidades de los hijos son prioritarias sobre las propias queda reflejado en que siete de cada diez personas destinarían fondos a la educación superior de sus hijos en detrimento de sus propios fondos de pensiones</w:t>
      </w:r>
      <w:r>
        <w:rPr>
          <w:rFonts w:ascii="Times New Roman" w:eastAsia="Times New Roman" w:hAnsi="Times New Roman" w:cs="Times New Roman"/>
          <w:i/>
          <w:sz w:val="24"/>
          <w:szCs w:val="24"/>
          <w:lang w:eastAsia="es-ES"/>
        </w:rPr>
        <w:t>”..</w:t>
      </w:r>
      <w:r w:rsidRPr="00361AD7">
        <w:rPr>
          <w:rFonts w:ascii="Times New Roman" w:eastAsia="Times New Roman" w:hAnsi="Times New Roman" w:cs="Times New Roman"/>
          <w:i/>
          <w:sz w:val="24"/>
          <w:szCs w:val="24"/>
          <w:lang w:eastAsia="es-ES"/>
        </w:rPr>
        <w:t>.</w:t>
      </w:r>
      <w:r>
        <w:rPr>
          <w:rFonts w:ascii="Times New Roman" w:eastAsia="Times New Roman" w:hAnsi="Times New Roman" w:cs="Times New Roman"/>
          <w:i/>
          <w:sz w:val="24"/>
          <w:szCs w:val="24"/>
          <w:lang w:eastAsia="es-ES"/>
        </w:rPr>
        <w:t xml:space="preserve"> </w:t>
      </w:r>
      <w:r w:rsidRPr="00242E47">
        <w:rPr>
          <w:rFonts w:ascii="Times New Roman" w:eastAsia="Times New Roman" w:hAnsi="Times New Roman" w:cs="Times New Roman"/>
          <w:sz w:val="24"/>
          <w:szCs w:val="24"/>
          <w:u w:val="single"/>
          <w:lang w:eastAsia="es-ES"/>
        </w:rPr>
        <w:t>La mitad de los progenitores proporciona apoyo financiero a sus hijos adultos</w:t>
      </w:r>
      <w:r>
        <w:rPr>
          <w:rFonts w:ascii="Times New Roman" w:eastAsia="Times New Roman" w:hAnsi="Times New Roman" w:cs="Times New Roman"/>
          <w:sz w:val="24"/>
          <w:szCs w:val="24"/>
          <w:lang w:eastAsia="es-ES"/>
        </w:rPr>
        <w:t xml:space="preserve"> (Expansión - </w:t>
      </w:r>
      <w:r w:rsidRPr="004D7C2E">
        <w:rPr>
          <w:rFonts w:ascii="Times New Roman" w:eastAsia="Times New Roman" w:hAnsi="Times New Roman" w:cs="Times New Roman"/>
          <w:b/>
          <w:sz w:val="24"/>
          <w:szCs w:val="24"/>
          <w:lang w:eastAsia="es-ES"/>
        </w:rPr>
        <w:t>24/9/17</w:t>
      </w:r>
      <w:r>
        <w:rPr>
          <w:rFonts w:ascii="Times New Roman" w:eastAsia="Times New Roman" w:hAnsi="Times New Roman" w:cs="Times New Roman"/>
          <w:sz w:val="24"/>
          <w:szCs w:val="24"/>
          <w:lang w:eastAsia="es-ES"/>
        </w:rPr>
        <w:t>)</w:t>
      </w:r>
    </w:p>
    <w:p w:rsidR="00537DE2" w:rsidRPr="00361AD7" w:rsidRDefault="00537DE2" w:rsidP="00537DE2">
      <w:pPr>
        <w:spacing w:after="180" w:line="240" w:lineRule="auto"/>
        <w:jc w:val="both"/>
        <w:rPr>
          <w:rFonts w:ascii="Times New Roman" w:eastAsia="Times New Roman" w:hAnsi="Times New Roman" w:cs="Times New Roman"/>
          <w:sz w:val="24"/>
          <w:szCs w:val="24"/>
          <w:lang w:eastAsia="es-ES"/>
        </w:rPr>
      </w:pPr>
      <w:r w:rsidRPr="00361AD7">
        <w:rPr>
          <w:rFonts w:ascii="Times New Roman" w:eastAsia="Times New Roman" w:hAnsi="Times New Roman" w:cs="Times New Roman"/>
          <w:sz w:val="24"/>
          <w:szCs w:val="24"/>
          <w:lang w:eastAsia="es-ES"/>
        </w:rPr>
        <w:t>Que un hijo es una obligación de por vida queda reflejado en el estudio El poder de protección, enfrentando el futuro, elaborado por HSBC. En él se demuestra cómo los padres apoyan a sus hijos en la edad adulta, algo muy común en todas las geografías. Es más, casi la mitad (48%) de los padres que destinan fondos propios apoyan a un hijo en edad adulta los hacen durante más de 12 años, hasta que sus vástagos superan la treintena. Esto ocurre a pesar de que la mayoría de los padres (61%) que apoyan a sus hijos adultos creen que estos deberían conseguir su independencia financiera al afrontar la vida adulta.</w:t>
      </w:r>
    </w:p>
    <w:p w:rsidR="00537DE2" w:rsidRPr="00361AD7" w:rsidRDefault="00537DE2" w:rsidP="00537DE2">
      <w:pPr>
        <w:spacing w:after="180" w:line="240" w:lineRule="auto"/>
        <w:jc w:val="both"/>
        <w:rPr>
          <w:rFonts w:ascii="Times New Roman" w:eastAsia="Times New Roman" w:hAnsi="Times New Roman" w:cs="Times New Roman"/>
          <w:sz w:val="24"/>
          <w:szCs w:val="24"/>
          <w:lang w:eastAsia="es-ES"/>
        </w:rPr>
      </w:pPr>
      <w:r w:rsidRPr="00361AD7">
        <w:rPr>
          <w:rFonts w:ascii="Times New Roman" w:eastAsia="Times New Roman" w:hAnsi="Times New Roman" w:cs="Times New Roman"/>
          <w:sz w:val="24"/>
          <w:szCs w:val="24"/>
          <w:lang w:eastAsia="es-ES"/>
        </w:rPr>
        <w:t>Por zonas geográficas, los padres son más protectores en Oriente Medio y Asia, con especial incidencia en Emiratos Árabes Unidos, que en Europa o el continente americano. El principal destino de estos fondos se dedica a la educación (59%), mientras que casi la mitad (49%) ayuda con los costes de vida cotidiana, tales como facturas, alimentos y reparaciones en el hogar. También ayudan con la atención médica y dental (33%) y los costes de alquiler / alojamiento (27%). Más de uno de cada cuatro (27%) ayudan a sus hijos incluso a pagar las vacaciones.</w:t>
      </w:r>
    </w:p>
    <w:p w:rsidR="00537DE2" w:rsidRPr="00361AD7" w:rsidRDefault="00537DE2" w:rsidP="00537DE2">
      <w:pPr>
        <w:spacing w:after="180" w:line="240" w:lineRule="auto"/>
        <w:jc w:val="both"/>
        <w:rPr>
          <w:rFonts w:ascii="Times New Roman" w:eastAsia="Times New Roman" w:hAnsi="Times New Roman" w:cs="Times New Roman"/>
          <w:sz w:val="24"/>
          <w:szCs w:val="24"/>
          <w:lang w:eastAsia="es-ES"/>
        </w:rPr>
      </w:pPr>
      <w:r w:rsidRPr="00361AD7">
        <w:rPr>
          <w:rFonts w:ascii="Times New Roman" w:eastAsia="Times New Roman" w:hAnsi="Times New Roman" w:cs="Times New Roman"/>
          <w:sz w:val="24"/>
          <w:szCs w:val="24"/>
          <w:lang w:eastAsia="es-ES"/>
        </w:rPr>
        <w:t>Esta práctica supone que los padres gasten de promedio el 37% de sus ingresos en apoyo a sus descendientes en edad adulta, mientras que el 56% se priva de invertir en sí mismo para poder dedicar más fondos a la familia, incluso a costa de sus ahorros para la jubilación: El 78% daría prioridad al pago de la universidad / educación superior de sus hijos en lugar de su propio fondo de pensiones y un 26% ha tenido que retirar fondos de sus propios ahorros e inversiones para apoyar a un hijo en edad adulta, mientras que un 12% se han endeudado más.</w:t>
      </w:r>
    </w:p>
    <w:p w:rsidR="00537DE2" w:rsidRPr="00361AD7" w:rsidRDefault="00537DE2" w:rsidP="00537DE2">
      <w:pPr>
        <w:spacing w:after="180" w:line="240" w:lineRule="auto"/>
        <w:jc w:val="both"/>
        <w:rPr>
          <w:rFonts w:ascii="Times New Roman" w:eastAsia="Times New Roman" w:hAnsi="Times New Roman" w:cs="Times New Roman"/>
          <w:sz w:val="24"/>
          <w:szCs w:val="24"/>
          <w:lang w:eastAsia="es-ES"/>
        </w:rPr>
      </w:pPr>
      <w:r w:rsidRPr="00361AD7">
        <w:rPr>
          <w:rFonts w:ascii="Times New Roman" w:eastAsia="Times New Roman" w:hAnsi="Times New Roman" w:cs="Times New Roman"/>
          <w:sz w:val="24"/>
          <w:szCs w:val="24"/>
          <w:lang w:eastAsia="es-ES"/>
        </w:rPr>
        <w:t>Otra de las consecuencias negativas para el futuro de los padres es que descuidan su propio futuro: según el estudio de la entidad británica, el 67% de los padres que apoyan a sus hijos adultos no tienen un seguro que cubra una enfermedad grave o un accidente que les impida trabajar y el 60% no tienen seguro de vida.</w:t>
      </w:r>
    </w:p>
    <w:p w:rsidR="00537DE2" w:rsidRPr="008C3821" w:rsidRDefault="00537DE2" w:rsidP="00537DE2">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C3821">
        <w:rPr>
          <w:rFonts w:ascii="Times New Roman" w:eastAsia="Times New Roman" w:hAnsi="Times New Roman" w:cs="Times New Roman"/>
          <w:sz w:val="24"/>
          <w:szCs w:val="24"/>
          <w:u w:val="single"/>
          <w:lang w:eastAsia="es-ES"/>
        </w:rPr>
        <w:t>No temas al robot robatrabajos: 3 síntomas de que ya está pasando algo mucho peor</w:t>
      </w:r>
      <w:r>
        <w:rPr>
          <w:rFonts w:ascii="Times New Roman" w:eastAsia="Times New Roman" w:hAnsi="Times New Roman" w:cs="Times New Roman"/>
          <w:sz w:val="24"/>
          <w:szCs w:val="24"/>
          <w:lang w:eastAsia="es-ES"/>
        </w:rPr>
        <w:t xml:space="preserve"> (El Confidencial - </w:t>
      </w:r>
      <w:r w:rsidRPr="008C3821">
        <w:rPr>
          <w:rFonts w:ascii="Times New Roman" w:eastAsia="Times New Roman" w:hAnsi="Times New Roman" w:cs="Times New Roman"/>
          <w:b/>
          <w:sz w:val="24"/>
          <w:szCs w:val="24"/>
          <w:lang w:eastAsia="es-ES"/>
        </w:rPr>
        <w:t>24/9/17</w:t>
      </w:r>
      <w:r>
        <w:rPr>
          <w:rFonts w:ascii="Times New Roman" w:eastAsia="Times New Roman" w:hAnsi="Times New Roman" w:cs="Times New Roman"/>
          <w:sz w:val="24"/>
          <w:szCs w:val="24"/>
          <w:lang w:eastAsia="es-ES"/>
        </w:rPr>
        <w:t>)</w:t>
      </w:r>
    </w:p>
    <w:p w:rsidR="00537DE2" w:rsidRPr="008D2B8B" w:rsidRDefault="00537DE2" w:rsidP="00537DE2">
      <w:pPr>
        <w:spacing w:after="180" w:line="240" w:lineRule="auto"/>
        <w:jc w:val="both"/>
        <w:rPr>
          <w:rFonts w:ascii="Times New Roman" w:eastAsia="Times New Roman" w:hAnsi="Times New Roman" w:cs="Times New Roman"/>
          <w:color w:val="FF0000"/>
          <w:sz w:val="24"/>
          <w:szCs w:val="24"/>
          <w:lang w:eastAsia="es-ES"/>
        </w:rPr>
      </w:pPr>
      <w:r w:rsidRPr="008D2B8B">
        <w:rPr>
          <w:rFonts w:ascii="Times New Roman" w:eastAsia="Times New Roman" w:hAnsi="Times New Roman" w:cs="Times New Roman"/>
          <w:color w:val="FF0000"/>
          <w:sz w:val="24"/>
          <w:szCs w:val="24"/>
          <w:lang w:eastAsia="es-ES"/>
        </w:rPr>
        <w:t>La automatización hará prescindibles muchos empleos, dicen. Pero el problema quizá no se encuentre ahí, sino en qué estamos dispuestos a hacer para conservar nuestro puesto</w:t>
      </w:r>
    </w:p>
    <w:p w:rsidR="00537DE2" w:rsidRDefault="00537DE2" w:rsidP="00537DE2">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Héctor Barnés)</w:t>
      </w:r>
    </w:p>
    <w:p w:rsidR="00537DE2" w:rsidRPr="008C3821" w:rsidRDefault="00537DE2" w:rsidP="00537DE2">
      <w:pPr>
        <w:spacing w:after="180" w:line="240" w:lineRule="auto"/>
        <w:jc w:val="both"/>
        <w:rPr>
          <w:rFonts w:ascii="Times New Roman" w:eastAsia="Times New Roman" w:hAnsi="Times New Roman" w:cs="Times New Roman"/>
          <w:sz w:val="24"/>
          <w:szCs w:val="24"/>
          <w:lang w:eastAsia="es-ES"/>
        </w:rPr>
      </w:pPr>
      <w:r w:rsidRPr="008C3821">
        <w:rPr>
          <w:rFonts w:ascii="Times New Roman" w:eastAsia="Times New Roman" w:hAnsi="Times New Roman" w:cs="Times New Roman"/>
          <w:sz w:val="24"/>
          <w:szCs w:val="24"/>
          <w:lang w:eastAsia="es-ES"/>
        </w:rPr>
        <w:t xml:space="preserve">Voy a empezar como un viejo columnista. Estaba cortándome el pelo el otro día en mi barbería de confianza cuando comencé a explicarle a la peluquera por qué prefiero ir a un establecimiento de barrio que a una de esas cadenas que cada vez abundan más en las grandes ciudades. Ella había comenzado su carrera, como tantos otros, en una de estas franquicias, y tenía mejores motivos que yo para detestarlas. Yo, como mucho, me había llevado algún </w:t>
      </w:r>
      <w:r w:rsidRPr="008C3821">
        <w:rPr>
          <w:rFonts w:ascii="Times New Roman" w:eastAsia="Times New Roman" w:hAnsi="Times New Roman" w:cs="Times New Roman"/>
          <w:sz w:val="24"/>
          <w:szCs w:val="24"/>
          <w:lang w:eastAsia="es-ES"/>
        </w:rPr>
        <w:lastRenderedPageBreak/>
        <w:t>trasquilón; ella había tenido que enfrentarse a algunas de las peores dinámicas laborales que uno puede imaginar, pero que son cada vez más comunes.</w:t>
      </w:r>
    </w:p>
    <w:p w:rsidR="00537DE2" w:rsidRPr="00A5645C" w:rsidRDefault="00537DE2" w:rsidP="00537DE2">
      <w:pPr>
        <w:spacing w:after="180" w:line="240" w:lineRule="auto"/>
        <w:jc w:val="both"/>
        <w:rPr>
          <w:rFonts w:ascii="Times New Roman" w:eastAsia="Times New Roman" w:hAnsi="Times New Roman" w:cs="Times New Roman"/>
          <w:sz w:val="24"/>
          <w:szCs w:val="24"/>
          <w:u w:val="single"/>
          <w:lang w:eastAsia="es-ES"/>
        </w:rPr>
      </w:pPr>
      <w:r w:rsidRPr="00A5645C">
        <w:rPr>
          <w:rFonts w:ascii="Times New Roman" w:eastAsia="Times New Roman" w:hAnsi="Times New Roman" w:cs="Times New Roman"/>
          <w:sz w:val="24"/>
          <w:szCs w:val="24"/>
          <w:u w:val="single"/>
          <w:lang w:eastAsia="es-ES"/>
        </w:rPr>
        <w:t xml:space="preserve">Eso se traduce en un sueldo base bajísimo y un montón de complementos que dependen del número </w:t>
      </w:r>
      <w:r>
        <w:rPr>
          <w:rFonts w:ascii="Times New Roman" w:eastAsia="Times New Roman" w:hAnsi="Times New Roman" w:cs="Times New Roman"/>
          <w:sz w:val="24"/>
          <w:szCs w:val="24"/>
          <w:u w:val="single"/>
          <w:lang w:eastAsia="es-ES"/>
        </w:rPr>
        <w:t>-sí, del número-</w:t>
      </w:r>
      <w:r w:rsidRPr="00A5645C">
        <w:rPr>
          <w:rFonts w:ascii="Times New Roman" w:eastAsia="Times New Roman" w:hAnsi="Times New Roman" w:cs="Times New Roman"/>
          <w:sz w:val="24"/>
          <w:szCs w:val="24"/>
          <w:u w:val="single"/>
          <w:lang w:eastAsia="es-ES"/>
        </w:rPr>
        <w:t xml:space="preserve"> de cortes que los peluqueros sean capaces de hacer durante su jornada. En definitiva, da igual que </w:t>
      </w:r>
      <w:r>
        <w:rPr>
          <w:rFonts w:ascii="Times New Roman" w:eastAsia="Times New Roman" w:hAnsi="Times New Roman" w:cs="Times New Roman"/>
          <w:sz w:val="24"/>
          <w:szCs w:val="24"/>
          <w:u w:val="single"/>
          <w:lang w:eastAsia="es-ES"/>
        </w:rPr>
        <w:t>el usuario de estas cadenas de “fast food”</w:t>
      </w:r>
      <w:r w:rsidRPr="00A5645C">
        <w:rPr>
          <w:rFonts w:ascii="Times New Roman" w:eastAsia="Times New Roman" w:hAnsi="Times New Roman" w:cs="Times New Roman"/>
          <w:sz w:val="24"/>
          <w:szCs w:val="24"/>
          <w:u w:val="single"/>
          <w:lang w:eastAsia="es-ES"/>
        </w:rPr>
        <w:t xml:space="preserve"> capilar quede más o menos contento, lo importante es la velocidad. Dado que el número de clientes potenciales es limitado y cada uno supone un significativo ingreso adicional, uno puede imaginarse la dinámica de zancadillas al compañero y arribismo que terminan poniéndose en juego en este contexto de inexperiencia, precariedad y jornadas larguísimas. Como explicaba la peluquera, es difícil decir que no a dicha dinámica cuando estás dentro; tan solo cuando consigues salir de ello te das cuenta de hasta qué punto has renunciado a tus principios por un puñado de euros.</w:t>
      </w:r>
    </w:p>
    <w:p w:rsidR="00537DE2" w:rsidRPr="00A5645C"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8C3821">
        <w:rPr>
          <w:rFonts w:ascii="Times New Roman" w:eastAsia="Times New Roman" w:hAnsi="Times New Roman" w:cs="Times New Roman"/>
          <w:sz w:val="24"/>
          <w:szCs w:val="24"/>
          <w:lang w:eastAsia="es-ES"/>
        </w:rPr>
        <w:t>Ante escenas como esta, es difícil no compartir el sentimien</w:t>
      </w:r>
      <w:r w:rsidR="00FC544E">
        <w:rPr>
          <w:rFonts w:ascii="Times New Roman" w:eastAsia="Times New Roman" w:hAnsi="Times New Roman" w:cs="Times New Roman"/>
          <w:sz w:val="24"/>
          <w:szCs w:val="24"/>
          <w:lang w:eastAsia="es-ES"/>
        </w:rPr>
        <w:t>to de Rick Deckard al final de “Blade Runner”</w:t>
      </w:r>
      <w:r w:rsidRPr="008C3821">
        <w:rPr>
          <w:rFonts w:ascii="Times New Roman" w:eastAsia="Times New Roman" w:hAnsi="Times New Roman" w:cs="Times New Roman"/>
          <w:sz w:val="24"/>
          <w:szCs w:val="24"/>
          <w:lang w:eastAsia="es-ES"/>
        </w:rPr>
        <w:t xml:space="preserve"> al sospechar que era un replicante: </w:t>
      </w:r>
      <w:r w:rsidRPr="00A5645C">
        <w:rPr>
          <w:rFonts w:ascii="Times New Roman" w:eastAsia="Times New Roman" w:hAnsi="Times New Roman" w:cs="Times New Roman"/>
          <w:color w:val="FF0000"/>
          <w:sz w:val="24"/>
          <w:szCs w:val="24"/>
          <w:u w:val="single"/>
          <w:lang w:eastAsia="es-ES"/>
        </w:rPr>
        <w:t>¿y, si en realidad, los robots que nos van a robar los trabajos somos nosotros?</w:t>
      </w:r>
      <w:r w:rsidRPr="008C3821">
        <w:rPr>
          <w:rFonts w:ascii="Times New Roman" w:eastAsia="Times New Roman" w:hAnsi="Times New Roman" w:cs="Times New Roman"/>
          <w:sz w:val="24"/>
          <w:szCs w:val="24"/>
          <w:lang w:eastAsia="es-ES"/>
        </w:rPr>
        <w:t xml:space="preserve"> </w:t>
      </w:r>
      <w:r w:rsidRPr="00A5645C">
        <w:rPr>
          <w:rFonts w:ascii="Times New Roman" w:eastAsia="Times New Roman" w:hAnsi="Times New Roman" w:cs="Times New Roman"/>
          <w:color w:val="FF0000"/>
          <w:sz w:val="24"/>
          <w:szCs w:val="24"/>
          <w:u w:val="single"/>
          <w:lang w:eastAsia="es-ES"/>
        </w:rPr>
        <w:t>Los sistemas de automatización tan solo resultan rentables si son más baratos y eficaces que la mano de obra humana que sustituyen. Por lo tanto, si devaluamos la calidad del empleo hasta el punto de que la robotización sea la más barata de las posibilidades, no deberemos temer por perder nuestro puesto. El truco para no ser sustituidos es ser más baratos, obedientes y cansarnos o averiarnos menos que un androide.</w:t>
      </w:r>
    </w:p>
    <w:p w:rsidR="00537DE2" w:rsidRPr="00A5645C"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A5645C">
        <w:rPr>
          <w:rFonts w:ascii="Times New Roman" w:eastAsia="Times New Roman" w:hAnsi="Times New Roman" w:cs="Times New Roman"/>
          <w:color w:val="FF0000"/>
          <w:sz w:val="24"/>
          <w:szCs w:val="24"/>
          <w:u w:val="single"/>
          <w:lang w:eastAsia="es-ES"/>
        </w:rPr>
        <w:t xml:space="preserve">Ya lo explicó Norbert Weiner, </w:t>
      </w:r>
      <w:r>
        <w:rPr>
          <w:rFonts w:ascii="Times New Roman" w:eastAsia="Times New Roman" w:hAnsi="Times New Roman" w:cs="Times New Roman"/>
          <w:color w:val="FF0000"/>
          <w:sz w:val="24"/>
          <w:szCs w:val="24"/>
          <w:u w:val="single"/>
          <w:lang w:eastAsia="es-ES"/>
        </w:rPr>
        <w:t>el padre de la cibernética, en “</w:t>
      </w:r>
      <w:r w:rsidRPr="00A5645C">
        <w:rPr>
          <w:rFonts w:ascii="Times New Roman" w:eastAsia="Times New Roman" w:hAnsi="Times New Roman" w:cs="Times New Roman"/>
          <w:color w:val="FF0000"/>
          <w:sz w:val="24"/>
          <w:szCs w:val="24"/>
          <w:u w:val="single"/>
          <w:lang w:eastAsia="es-ES"/>
        </w:rPr>
        <w:t xml:space="preserve">El </w:t>
      </w:r>
      <w:r>
        <w:rPr>
          <w:rFonts w:ascii="Times New Roman" w:eastAsia="Times New Roman" w:hAnsi="Times New Roman" w:cs="Times New Roman"/>
          <w:color w:val="FF0000"/>
          <w:sz w:val="24"/>
          <w:szCs w:val="24"/>
          <w:u w:val="single"/>
          <w:lang w:eastAsia="es-ES"/>
        </w:rPr>
        <w:t>uso humano de los seres humanos”</w:t>
      </w:r>
      <w:r w:rsidRPr="00A5645C">
        <w:rPr>
          <w:rFonts w:ascii="Times New Roman" w:eastAsia="Times New Roman" w:hAnsi="Times New Roman" w:cs="Times New Roman"/>
          <w:color w:val="FF0000"/>
          <w:sz w:val="24"/>
          <w:szCs w:val="24"/>
          <w:u w:val="single"/>
          <w:lang w:eastAsia="es-ES"/>
        </w:rPr>
        <w:t xml:space="preserve">: “Recordemos que la máquina automática es justo el equivalente económico del trabajo con esclavos. Cualquier forma de trabajo que compita con él deberá aceptar las consecuencias económicas del trabajo de esclavos”. </w:t>
      </w:r>
      <w:r w:rsidRPr="008C3821">
        <w:rPr>
          <w:rFonts w:ascii="Times New Roman" w:eastAsia="Times New Roman" w:hAnsi="Times New Roman" w:cs="Times New Roman"/>
          <w:sz w:val="24"/>
          <w:szCs w:val="24"/>
          <w:lang w:eastAsia="es-ES"/>
        </w:rPr>
        <w:t xml:space="preserve">La lógica es palmaria y terrible, pero real. </w:t>
      </w:r>
      <w:r w:rsidRPr="00A5645C">
        <w:rPr>
          <w:rFonts w:ascii="Times New Roman" w:eastAsia="Times New Roman" w:hAnsi="Times New Roman" w:cs="Times New Roman"/>
          <w:color w:val="FF0000"/>
          <w:sz w:val="24"/>
          <w:szCs w:val="24"/>
          <w:u w:val="single"/>
          <w:lang w:eastAsia="es-ES"/>
        </w:rPr>
        <w:t>Tan solo convirtiéndose en un robot (o algo aún menos humano), el hombre puede competir con ellos</w:t>
      </w:r>
      <w:r w:rsidRPr="008C3821">
        <w:rPr>
          <w:rFonts w:ascii="Times New Roman" w:eastAsia="Times New Roman" w:hAnsi="Times New Roman" w:cs="Times New Roman"/>
          <w:sz w:val="24"/>
          <w:szCs w:val="24"/>
          <w:lang w:eastAsia="es-ES"/>
        </w:rPr>
        <w:t>. Lo sabía bien el sociólogo Sid</w:t>
      </w:r>
      <w:r w:rsidR="00FC544E">
        <w:rPr>
          <w:rFonts w:ascii="Times New Roman" w:eastAsia="Times New Roman" w:hAnsi="Times New Roman" w:cs="Times New Roman"/>
          <w:sz w:val="24"/>
          <w:szCs w:val="24"/>
          <w:lang w:eastAsia="es-ES"/>
        </w:rPr>
        <w:t>ney Willhelm cuando retrató en “Who Needs the Negro?”</w:t>
      </w:r>
      <w:r w:rsidRPr="008C3821">
        <w:rPr>
          <w:rFonts w:ascii="Times New Roman" w:eastAsia="Times New Roman" w:hAnsi="Times New Roman" w:cs="Times New Roman"/>
          <w:sz w:val="24"/>
          <w:szCs w:val="24"/>
          <w:lang w:eastAsia="es-ES"/>
        </w:rPr>
        <w:t xml:space="preserve"> cómo la revolución tecnológica en las industrias manufactureras de ciudades como Chicago o Detroit provocó que “el negro haya pasado de un estado histórico de opresión a uno de inutilidad”. </w:t>
      </w:r>
      <w:r w:rsidRPr="00A5645C">
        <w:rPr>
          <w:rFonts w:ascii="Times New Roman" w:eastAsia="Times New Roman" w:hAnsi="Times New Roman" w:cs="Times New Roman"/>
          <w:color w:val="FF0000"/>
          <w:sz w:val="24"/>
          <w:szCs w:val="24"/>
          <w:u w:val="single"/>
          <w:lang w:eastAsia="es-ES"/>
        </w:rPr>
        <w:t>Rendirse a condiciones cada vez peores es la manera de evitar quedar obsoleto, aun a riesgo de ser víctima de esa opresión.</w:t>
      </w:r>
    </w:p>
    <w:p w:rsidR="00537DE2" w:rsidRPr="008C3821" w:rsidRDefault="00537DE2" w:rsidP="00537DE2">
      <w:pPr>
        <w:spacing w:after="180" w:line="240" w:lineRule="auto"/>
        <w:jc w:val="both"/>
        <w:rPr>
          <w:rFonts w:ascii="Times New Roman" w:eastAsia="Times New Roman" w:hAnsi="Times New Roman" w:cs="Times New Roman"/>
          <w:sz w:val="24"/>
          <w:szCs w:val="24"/>
          <w:lang w:eastAsia="es-ES"/>
        </w:rPr>
      </w:pPr>
      <w:r w:rsidRPr="008C3821">
        <w:rPr>
          <w:rFonts w:ascii="Times New Roman" w:eastAsia="Times New Roman" w:hAnsi="Times New Roman" w:cs="Times New Roman"/>
          <w:sz w:val="24"/>
          <w:szCs w:val="24"/>
          <w:lang w:eastAsia="es-ES"/>
        </w:rPr>
        <w:t>La jornada laboral de 90 horas</w:t>
      </w:r>
    </w:p>
    <w:p w:rsidR="00537DE2" w:rsidRPr="00A5645C" w:rsidRDefault="00537DE2" w:rsidP="00537DE2">
      <w:pPr>
        <w:spacing w:after="180" w:line="240" w:lineRule="auto"/>
        <w:jc w:val="both"/>
        <w:rPr>
          <w:rFonts w:ascii="Times New Roman" w:eastAsia="Times New Roman" w:hAnsi="Times New Roman" w:cs="Times New Roman"/>
          <w:sz w:val="24"/>
          <w:szCs w:val="24"/>
          <w:u w:val="single"/>
          <w:lang w:eastAsia="es-ES"/>
        </w:rPr>
      </w:pPr>
      <w:r w:rsidRPr="00A5645C">
        <w:rPr>
          <w:rFonts w:ascii="Times New Roman" w:eastAsia="Times New Roman" w:hAnsi="Times New Roman" w:cs="Times New Roman"/>
          <w:sz w:val="24"/>
          <w:szCs w:val="24"/>
          <w:u w:val="single"/>
          <w:lang w:eastAsia="es-ES"/>
        </w:rPr>
        <w:t>Localizo en Twitter una sorprendente oferta de trabajo retuiteada por un amigo que vive en Londres. Se trata de Deep Learning, una de esas empresas punteras de inteligencia artificial que prometen cambiarlo todo “igual que la electricidad lo hizo hace 100 años”. Lo llamativo, no obstante, no es su carácter disruptivo, sino el mensaje que aparece bajo la etiqueta de “una fuerte ética de trabajo”: “No es raro ver a los miembros del equipo en la oficina tarde por la noche; muchos de nosotros trabajan habitualmente entre 70 y 90 horas a la semana”. Una ética muy decimonónica, teniendo en cuenta que la reivindicación de una jornada de ocho horas diarias de Robert Owen tiene ya más de dos siglos.</w:t>
      </w:r>
    </w:p>
    <w:p w:rsidR="00537DE2" w:rsidRPr="00A5645C" w:rsidRDefault="00537DE2" w:rsidP="00537DE2">
      <w:pPr>
        <w:spacing w:after="180" w:line="240" w:lineRule="auto"/>
        <w:jc w:val="both"/>
        <w:rPr>
          <w:rFonts w:ascii="Times New Roman" w:eastAsia="Times New Roman" w:hAnsi="Times New Roman" w:cs="Times New Roman"/>
          <w:sz w:val="24"/>
          <w:szCs w:val="24"/>
          <w:u w:val="single"/>
          <w:lang w:eastAsia="es-ES"/>
        </w:rPr>
      </w:pPr>
      <w:r w:rsidRPr="008C3821">
        <w:rPr>
          <w:rFonts w:ascii="Times New Roman" w:eastAsia="Times New Roman" w:hAnsi="Times New Roman" w:cs="Times New Roman"/>
          <w:sz w:val="24"/>
          <w:szCs w:val="24"/>
          <w:lang w:eastAsia="es-ES"/>
        </w:rPr>
        <w:t xml:space="preserve">Más llamativo resulta que sea uno de esos sectores de alta cualificación y, en concreto, una labor que supuestamente ofrece un gran futuro profesional. </w:t>
      </w:r>
      <w:r w:rsidRPr="00A5645C">
        <w:rPr>
          <w:rFonts w:ascii="Times New Roman" w:eastAsia="Times New Roman" w:hAnsi="Times New Roman" w:cs="Times New Roman"/>
          <w:sz w:val="24"/>
          <w:szCs w:val="24"/>
          <w:u w:val="single"/>
          <w:lang w:eastAsia="es-ES"/>
        </w:rPr>
        <w:t xml:space="preserve">Mi colega me recuerda que estos horarios no son aún normales en España, pero sí en empresas de Silicon Valley; también, que es imposible escribir código de calidad con un horario semejante. Son cada vez más los que señalan que programar es uno de los empleos esclavos por excelencia del sector tecnológico. En un texto que se viralizó hace un par de años, Kenneth Parker recordaba la experiencia de un compañero que era “uno de los mejores trabajadores” que había visto en su vida, siempre </w:t>
      </w:r>
      <w:r w:rsidRPr="00A5645C">
        <w:rPr>
          <w:rFonts w:ascii="Times New Roman" w:eastAsia="Times New Roman" w:hAnsi="Times New Roman" w:cs="Times New Roman"/>
          <w:sz w:val="24"/>
          <w:szCs w:val="24"/>
          <w:u w:val="single"/>
          <w:lang w:eastAsia="es-ES"/>
        </w:rPr>
        <w:lastRenderedPageBreak/>
        <w:t>dispuesto a trabajar más, incluso en fines de semana. “Su productividad no fue tan buena cuando lo internaron en una institución mental”.</w:t>
      </w:r>
    </w:p>
    <w:p w:rsidR="00537DE2" w:rsidRPr="00A5645C" w:rsidRDefault="00537DE2" w:rsidP="00537DE2">
      <w:pPr>
        <w:spacing w:after="180" w:line="240" w:lineRule="auto"/>
        <w:jc w:val="both"/>
        <w:rPr>
          <w:rFonts w:ascii="Times New Roman" w:eastAsia="Times New Roman" w:hAnsi="Times New Roman" w:cs="Times New Roman"/>
          <w:sz w:val="24"/>
          <w:szCs w:val="24"/>
          <w:u w:val="single"/>
          <w:lang w:eastAsia="es-ES"/>
        </w:rPr>
      </w:pPr>
      <w:r w:rsidRPr="008C3821">
        <w:rPr>
          <w:rFonts w:ascii="Times New Roman" w:eastAsia="Times New Roman" w:hAnsi="Times New Roman" w:cs="Times New Roman"/>
          <w:sz w:val="24"/>
          <w:szCs w:val="24"/>
          <w:lang w:eastAsia="es-ES"/>
        </w:rPr>
        <w:t xml:space="preserve">Después de publicar la oferta de trabajo, y probablemente a causa de la caña que la empresa recibió en Twitter, el texto cambió ligeramente. Como suele ocurrir en estos casos, el remedio fue peor que la enfermedad: </w:t>
      </w:r>
      <w:r w:rsidRPr="00A5645C">
        <w:rPr>
          <w:rFonts w:ascii="Times New Roman" w:eastAsia="Times New Roman" w:hAnsi="Times New Roman" w:cs="Times New Roman"/>
          <w:sz w:val="24"/>
          <w:szCs w:val="24"/>
          <w:u w:val="single"/>
          <w:lang w:eastAsia="es-ES"/>
        </w:rPr>
        <w:t>el “muchos de nosotros trabajamos habitualmente entre 70 y 90 horas a la semana” ha sido sustituido por “muchos de nosotros trabajamos y estudiamos habitualmente más de 70 horas a la semana”.</w:t>
      </w:r>
      <w:r w:rsidRPr="008C3821">
        <w:rPr>
          <w:rFonts w:ascii="Times New Roman" w:eastAsia="Times New Roman" w:hAnsi="Times New Roman" w:cs="Times New Roman"/>
          <w:sz w:val="24"/>
          <w:szCs w:val="24"/>
          <w:lang w:eastAsia="es-ES"/>
        </w:rPr>
        <w:t xml:space="preserve"> </w:t>
      </w:r>
      <w:r w:rsidRPr="00A5645C">
        <w:rPr>
          <w:rFonts w:ascii="Times New Roman" w:eastAsia="Times New Roman" w:hAnsi="Times New Roman" w:cs="Times New Roman"/>
          <w:sz w:val="24"/>
          <w:szCs w:val="24"/>
          <w:u w:val="single"/>
          <w:lang w:eastAsia="es-ES"/>
        </w:rPr>
        <w:t>Es otra de las trampas de los discursos laborales: al considerar que la formación beneficia al individuo y no la empresa, las horas extras destinadas a ella no se consideran parte de la jornada laboral, sino una ventaja para el emp</w:t>
      </w:r>
      <w:r w:rsidR="004A6CC2">
        <w:rPr>
          <w:rFonts w:ascii="Times New Roman" w:eastAsia="Times New Roman" w:hAnsi="Times New Roman" w:cs="Times New Roman"/>
          <w:sz w:val="24"/>
          <w:szCs w:val="24"/>
          <w:u w:val="single"/>
          <w:lang w:eastAsia="es-ES"/>
        </w:rPr>
        <w:t>leado que, como un programa de “software”</w:t>
      </w:r>
      <w:r w:rsidRPr="00A5645C">
        <w:rPr>
          <w:rFonts w:ascii="Times New Roman" w:eastAsia="Times New Roman" w:hAnsi="Times New Roman" w:cs="Times New Roman"/>
          <w:sz w:val="24"/>
          <w:szCs w:val="24"/>
          <w:u w:val="single"/>
          <w:lang w:eastAsia="es-ES"/>
        </w:rPr>
        <w:t>, ha de actualizarse continuamente para no quedar obsoleto.</w:t>
      </w:r>
    </w:p>
    <w:p w:rsidR="00537DE2" w:rsidRDefault="00133C6E" w:rsidP="00537DE2">
      <w:pPr>
        <w:shd w:val="clear" w:color="auto" w:fill="F5F8FA"/>
        <w:textAlignment w:val="baseline"/>
        <w:rPr>
          <w:rFonts w:ascii="Helvetica" w:hAnsi="Helvetica" w:cs="Arial"/>
          <w:color w:val="1C2022"/>
        </w:rPr>
      </w:pPr>
      <w:r>
        <w:rPr>
          <w:rFonts w:ascii="Helvetica" w:hAnsi="Helvetica" w:cs="Arial"/>
          <w:color w:val="1C2022"/>
        </w:rPr>
        <w:t xml:space="preserve">  </w:t>
      </w:r>
      <w:r w:rsidR="004A6CC2">
        <w:rPr>
          <w:rFonts w:ascii="Helvetica" w:hAnsi="Helvetica" w:cs="Arial"/>
          <w:color w:val="1C2022"/>
        </w:rPr>
        <w:t xml:space="preserve">  </w:t>
      </w:r>
      <w:r w:rsidR="00537DE2">
        <w:rPr>
          <w:rFonts w:ascii="Helvetica" w:hAnsi="Helvetica" w:cs="Arial"/>
          <w:noProof/>
          <w:color w:val="2B7BB9"/>
          <w:shd w:val="clear" w:color="auto" w:fill="FFFFFF"/>
          <w:lang w:eastAsia="es-ES"/>
        </w:rPr>
        <w:drawing>
          <wp:inline distT="0" distB="0" distL="0" distR="0" wp14:anchorId="6EBF1393" wp14:editId="335EF367">
            <wp:extent cx="5435600" cy="5359400"/>
            <wp:effectExtent l="0" t="0" r="0" b="0"/>
            <wp:docPr id="111" name="Imagen 111" descr="Ver imagen en Twitter">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r imagen en Twitter">
                      <a:hlinkClick r:id="rId144"/>
                    </pic:cNvPr>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35600" cy="5359400"/>
                    </a:xfrm>
                    <a:prstGeom prst="rect">
                      <a:avLst/>
                    </a:prstGeom>
                    <a:noFill/>
                    <a:ln>
                      <a:noFill/>
                    </a:ln>
                  </pic:spPr>
                </pic:pic>
              </a:graphicData>
            </a:graphic>
          </wp:inline>
        </w:drawing>
      </w:r>
    </w:p>
    <w:p w:rsidR="00537DE2" w:rsidRDefault="00537DE2" w:rsidP="00537DE2">
      <w:pPr>
        <w:spacing w:after="180" w:line="240" w:lineRule="auto"/>
        <w:jc w:val="both"/>
        <w:rPr>
          <w:rFonts w:ascii="Times New Roman" w:eastAsia="Times New Roman" w:hAnsi="Times New Roman" w:cs="Times New Roman"/>
          <w:i/>
          <w:sz w:val="24"/>
          <w:szCs w:val="24"/>
          <w:lang w:eastAsia="es-ES"/>
        </w:rPr>
      </w:pPr>
    </w:p>
    <w:p w:rsidR="00537DE2" w:rsidRPr="00791DFA" w:rsidRDefault="00537DE2" w:rsidP="00537DE2">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w:t>
      </w:r>
      <w:r w:rsidRPr="00791DFA">
        <w:rPr>
          <w:rFonts w:ascii="Times New Roman" w:eastAsia="Times New Roman" w:hAnsi="Times New Roman" w:cs="Times New Roman"/>
          <w:i/>
          <w:sz w:val="24"/>
          <w:szCs w:val="24"/>
          <w:lang w:eastAsia="es-ES"/>
        </w:rPr>
        <w:t xml:space="preserve">A nadie se le escapa que España ha vivido un fuerte proceso de ajuste de los salarios que ha servido para purgar los excesos de la burbuja e incluso algo más. Sin embargo, faltaban cifras concretas como las que ha publicado Daniel Fernández Kranz, investigador del IE Business School, en el último “Cuaderno de información económica” de Funcas. El autor recoge datos de la muestra continua de vidas laborales (MCVL), lo que permite trazar el </w:t>
      </w:r>
      <w:r w:rsidRPr="00791DFA">
        <w:rPr>
          <w:rFonts w:ascii="Times New Roman" w:eastAsia="Times New Roman" w:hAnsi="Times New Roman" w:cs="Times New Roman"/>
          <w:i/>
          <w:sz w:val="24"/>
          <w:szCs w:val="24"/>
          <w:lang w:eastAsia="es-ES"/>
        </w:rPr>
        <w:lastRenderedPageBreak/>
        <w:t>paso de cada trabajador a lo largo de la crisis, para así evitar el margen de error de las encuestas, o los problemas de agregar cifras y comparar las medias</w:t>
      </w:r>
      <w:r>
        <w:rPr>
          <w:rFonts w:ascii="Times New Roman" w:eastAsia="Times New Roman" w:hAnsi="Times New Roman" w:cs="Times New Roman"/>
          <w:i/>
          <w:sz w:val="24"/>
          <w:szCs w:val="24"/>
          <w:lang w:eastAsia="es-ES"/>
        </w:rPr>
        <w:t>”..</w:t>
      </w:r>
      <w:r w:rsidRPr="00791DFA">
        <w:rPr>
          <w:rFonts w:ascii="Times New Roman" w:eastAsia="Times New Roman" w:hAnsi="Times New Roman" w:cs="Times New Roman"/>
          <w:i/>
          <w:sz w:val="24"/>
          <w:szCs w:val="24"/>
          <w:lang w:eastAsia="es-ES"/>
        </w:rPr>
        <w:t>.</w:t>
      </w:r>
      <w:r>
        <w:rPr>
          <w:rFonts w:ascii="Times New Roman" w:eastAsia="Times New Roman" w:hAnsi="Times New Roman" w:cs="Times New Roman"/>
          <w:i/>
          <w:sz w:val="24"/>
          <w:szCs w:val="24"/>
          <w:lang w:eastAsia="es-ES"/>
        </w:rPr>
        <w:t xml:space="preserve"> </w:t>
      </w:r>
      <w:r w:rsidRPr="004921C1">
        <w:rPr>
          <w:rFonts w:ascii="Times New Roman" w:eastAsia="Times New Roman" w:hAnsi="Times New Roman" w:cs="Times New Roman"/>
          <w:sz w:val="24"/>
          <w:szCs w:val="24"/>
          <w:u w:val="single"/>
          <w:lang w:eastAsia="es-ES"/>
        </w:rPr>
        <w:t>Radiografía de la devaluación salarial: despidos y contratos un 23% más bajos</w:t>
      </w:r>
      <w:r>
        <w:rPr>
          <w:rFonts w:ascii="Times New Roman" w:eastAsia="Times New Roman" w:hAnsi="Times New Roman" w:cs="Times New Roman"/>
          <w:sz w:val="24"/>
          <w:szCs w:val="24"/>
          <w:lang w:eastAsia="es-ES"/>
        </w:rPr>
        <w:t xml:space="preserve"> (El Confidencial - </w:t>
      </w:r>
      <w:r w:rsidRPr="004921C1">
        <w:rPr>
          <w:rFonts w:ascii="Times New Roman" w:eastAsia="Times New Roman" w:hAnsi="Times New Roman" w:cs="Times New Roman"/>
          <w:b/>
          <w:sz w:val="24"/>
          <w:szCs w:val="24"/>
          <w:lang w:eastAsia="es-ES"/>
        </w:rPr>
        <w:t>28/9/17</w:t>
      </w:r>
      <w:r>
        <w:rPr>
          <w:rFonts w:ascii="Times New Roman" w:eastAsia="Times New Roman" w:hAnsi="Times New Roman" w:cs="Times New Roman"/>
          <w:sz w:val="24"/>
          <w:szCs w:val="24"/>
          <w:lang w:eastAsia="es-ES"/>
        </w:rPr>
        <w:t>)</w:t>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Dos son las conclusiones básicas del estudio. La primera, que la devaluación salarial se ha centrado en las personas que perdieron su empleo y encontraron otro con peores condiciones y remuneración. La segunda es que la temporalidad, los contratos a jornada parcial y el ajuste de los salarios han producido que los nuevos contratos sean un 23% más bajos que los que se firmaban antes de la crisis. Si se unen los dos factores, la conclusión es sencilla: la brecha entre trabajadores no ha dejado de aumentar durante la crisis (en especial, desde la reforma laboral de 2012). Ha llegado a tal punto, que los trabajadore</w:t>
      </w:r>
      <w:r>
        <w:rPr>
          <w:rFonts w:ascii="Times New Roman" w:eastAsia="Times New Roman" w:hAnsi="Times New Roman" w:cs="Times New Roman"/>
          <w:sz w:val="24"/>
          <w:szCs w:val="24"/>
          <w:lang w:eastAsia="es-ES"/>
        </w:rPr>
        <w:t>s que han mantenido su empleo (“stayers”</w:t>
      </w:r>
      <w:r w:rsidRPr="004921C1">
        <w:rPr>
          <w:rFonts w:ascii="Times New Roman" w:eastAsia="Times New Roman" w:hAnsi="Times New Roman" w:cs="Times New Roman"/>
          <w:sz w:val="24"/>
          <w:szCs w:val="24"/>
          <w:lang w:eastAsia="es-ES"/>
        </w:rPr>
        <w:t>) ganan un 73% más que l</w:t>
      </w:r>
      <w:r>
        <w:rPr>
          <w:rFonts w:ascii="Times New Roman" w:eastAsia="Times New Roman" w:hAnsi="Times New Roman" w:cs="Times New Roman"/>
          <w:sz w:val="24"/>
          <w:szCs w:val="24"/>
          <w:lang w:eastAsia="es-ES"/>
        </w:rPr>
        <w:t>os que han cambiado de empleo (“movers”</w:t>
      </w:r>
      <w:r w:rsidRPr="004921C1">
        <w:rPr>
          <w:rFonts w:ascii="Times New Roman" w:eastAsia="Times New Roman" w:hAnsi="Times New Roman" w:cs="Times New Roman"/>
          <w:sz w:val="24"/>
          <w:szCs w:val="24"/>
          <w:lang w:eastAsia="es-ES"/>
        </w:rPr>
        <w:t>).</w:t>
      </w:r>
    </w:p>
    <w:p w:rsidR="00537DE2"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Los datos de la MCVL reflejan que los trabajadores que conservan su empleo han conseguido elevar sus ingresos anuales reales (descontada la inflación) un 4,5% entre 2008 y 2015. Por el contrario, los ingresos de aquellos que perdieron su trabajo han caído un 4,1%. En el primer grupo, el de los que mantienen su empleo, son mayoría los trabajadores que empezaron la crisis con un contrato indefinido (82%), lo que fue una garantía para todos ellos. Por el contrario, de los que perdieron su empleo, casi la mitad (el 46%) tenía un empleo temporal, por lo que fueron despedidos con facilidad. Una vez más, la dualidad del mercad</w:t>
      </w:r>
      <w:r>
        <w:rPr>
          <w:rFonts w:ascii="Times New Roman" w:eastAsia="Times New Roman" w:hAnsi="Times New Roman" w:cs="Times New Roman"/>
          <w:sz w:val="24"/>
          <w:szCs w:val="24"/>
          <w:lang w:eastAsia="es-ES"/>
        </w:rPr>
        <w:t>o laboral muestra su peor cara.</w:t>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noProof/>
          <w:sz w:val="24"/>
          <w:szCs w:val="24"/>
          <w:lang w:eastAsia="es-ES"/>
        </w:rPr>
        <w:drawing>
          <wp:inline distT="0" distB="0" distL="0" distR="0" wp14:anchorId="5A13922C" wp14:editId="3BDB905B">
            <wp:extent cx="5726788" cy="3346450"/>
            <wp:effectExtent l="0" t="0" r="7620" b="635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1" cy="3349210"/>
                    </a:xfrm>
                    <a:prstGeom prst="rect">
                      <a:avLst/>
                    </a:prstGeom>
                  </pic:spPr>
                </pic:pic>
              </a:graphicData>
            </a:graphic>
          </wp:inline>
        </w:drawing>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Todos estos trabajadores que se fueron a la calle son quienes han soportado la devaluación salarial. El deterioro de sus ingresos se debe a tres factores que han operado en el mismo sentido: el empleo a tiempo parcial, la temporalidad y la propia caída de salario a iguales características del contrato. La suma de los tres provoca que los ingresos anuales por los nuevos contratos en 2015 fuesen un 23% inferiores a los de 2008.</w:t>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 xml:space="preserve">¿A qué se debe esta caída? La mayor parte (casi 18 puntos) responde al cambio en las características del contrato, que se precariza porque las condiciones son peores. En primer lugar, la proliferación de contratos temporales cada vez más cortos provoca que muchos de estos trabajadores no tengan empleo durante todo el año, sino que alternen temporadas </w:t>
      </w:r>
      <w:r w:rsidRPr="004921C1">
        <w:rPr>
          <w:rFonts w:ascii="Times New Roman" w:eastAsia="Times New Roman" w:hAnsi="Times New Roman" w:cs="Times New Roman"/>
          <w:sz w:val="24"/>
          <w:szCs w:val="24"/>
          <w:lang w:eastAsia="es-ES"/>
        </w:rPr>
        <w:lastRenderedPageBreak/>
        <w:t>ocupados y desempleados. La consecuencia es que al final del año sus ingresos por el empleo principal se ven reducidos en un 15%.</w:t>
      </w:r>
    </w:p>
    <w:p w:rsidR="00537DE2"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En segundo lugar, se ha producido una explosión de contratos por horas que reducen la jornada laboral y también los ingresos. Estos contratos a tiempo parcial explican tres puntos de la caída del salario anual. Por último, la devaluación propia del empleo (menos retribución a idénticas características del contrato) explica otros cinco puntos de caída de los ingresos.</w:t>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noProof/>
          <w:sz w:val="24"/>
          <w:szCs w:val="24"/>
          <w:lang w:eastAsia="es-ES"/>
        </w:rPr>
        <w:drawing>
          <wp:inline distT="0" distB="0" distL="0" distR="0" wp14:anchorId="1EA091C1" wp14:editId="11044A1F">
            <wp:extent cx="5731510" cy="4032877"/>
            <wp:effectExtent l="0" t="0" r="2540" b="635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4032877"/>
                    </a:xfrm>
                    <a:prstGeom prst="rect">
                      <a:avLst/>
                    </a:prstGeom>
                  </pic:spPr>
                </pic:pic>
              </a:graphicData>
            </a:graphic>
          </wp:inline>
        </w:drawing>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La devaluación es más pronunciada en el caso de los jóvenes, uno de los colectivos más penalizados por la crisis económica. Los ingresos que consiguen los menores de 26 años con sus nuevos contratos son un 33% más bajos. Un tercio menos. Eso sí que es devaluación salarial. La mayor parte de la caída de los ingresos (22 puntos) se produce por el deterioro de las características de los nuevos contratos.</w:t>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En concreto, 13 puntos de este descenso se deben a la caída en el número de días trabajados, consecuencia del empleo temporal. Por su parte, los contratos a jornada parcial explican cinco puntos de la caída. El resto, un descenso del 11%, se ha producido por la propia devaluación salarial a iguales características del contrato.</w:t>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Salir y entrar del mercado laboral</w:t>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El estudio de Fernández Kranz también distingue la evolución del salario de un mismo trabajador durante la crisis que perdió su empleo y posteriormente consiguió reengancharse, gracias a los microdatos de la MCVL. Este grupo de pers</w:t>
      </w:r>
      <w:r>
        <w:rPr>
          <w:rFonts w:ascii="Times New Roman" w:eastAsia="Times New Roman" w:hAnsi="Times New Roman" w:cs="Times New Roman"/>
          <w:sz w:val="24"/>
          <w:szCs w:val="24"/>
          <w:lang w:eastAsia="es-ES"/>
        </w:rPr>
        <w:t>onas, los “movers”</w:t>
      </w:r>
      <w:r w:rsidRPr="004921C1">
        <w:rPr>
          <w:rFonts w:ascii="Times New Roman" w:eastAsia="Times New Roman" w:hAnsi="Times New Roman" w:cs="Times New Roman"/>
          <w:sz w:val="24"/>
          <w:szCs w:val="24"/>
          <w:lang w:eastAsia="es-ES"/>
        </w:rPr>
        <w:t>, debería haber conseguido en este periodo una mejora salarial real (descontada la inflación) por día trabajado (lo que elimina el factor de la temporalidad) del 2% como fruto de su mayor experiencia, que les hace más productivos.</w:t>
      </w:r>
    </w:p>
    <w:p w:rsidR="00537DE2"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lastRenderedPageBreak/>
        <w:t>Sin embargo, la realidad es que su salario por día ha caído un 3,3%. El principal motivo de esta caída de la retribución es la propia devaluación salarial, que ha generado un descenso del 5,4%. También supone un lastre el ajuste en el número de horas, que explica 3,2 puntos de caída de la retribución. El descenso sería mayor sin la compensación de la mayor experiencia (aporta dos puntos) y del cambio a sectores que pagan tradicionalmente mejores salarios (la construcción ha destruido la mayor parte del empleo y su retribución está entre las más bajas), que generó un avance del 1,7%.</w:t>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noProof/>
          <w:sz w:val="24"/>
          <w:szCs w:val="24"/>
          <w:lang w:eastAsia="es-ES"/>
        </w:rPr>
        <w:drawing>
          <wp:inline distT="0" distB="0" distL="0" distR="0" wp14:anchorId="606AA433" wp14:editId="762A21F3">
            <wp:extent cx="5731510" cy="3473197"/>
            <wp:effectExtent l="0" t="0" r="254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3473197"/>
                    </a:xfrm>
                    <a:prstGeom prst="rect">
                      <a:avLst/>
                    </a:prstGeom>
                  </pic:spPr>
                </pic:pic>
              </a:graphicData>
            </a:graphic>
          </wp:inline>
        </w:drawing>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En resumen, si no fuese por estas dos mejoras en el mercado laboral, la realidad sería que el salario por día de trabajo de cada empleado habría caído un 9% entre 2008 y 2015. “El principal factor explicativo del descenso en el salario diario es el componente precio, lo que indica que el mercado laboral español está retribuyendo peor que antes el mismo tipo de empleo”, advierte el investigador.</w:t>
      </w:r>
    </w:p>
    <w:p w:rsidR="00537DE2" w:rsidRPr="004921C1"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La devaluación salarial no se produce únicamente porque los trabajadores despedidos en una empresa se hayan ido a otra que les paga menos. Dentro de cada empresa también se ha producido la devaluación salarial. Esto es, han prescindido de un trabajador para contratar a otro a un precio más bajo. Así lo explica el autor: “Esta penalización surge a nivel de empresa y no se debe, por tanto, a que los nuevos contratos se firmen en empresas que pagan menos”.</w:t>
      </w:r>
    </w:p>
    <w:p w:rsidR="00537DE2" w:rsidRDefault="00537DE2" w:rsidP="00537DE2">
      <w:pPr>
        <w:spacing w:after="180" w:line="240" w:lineRule="auto"/>
        <w:jc w:val="both"/>
        <w:rPr>
          <w:rFonts w:ascii="Times New Roman" w:eastAsia="Times New Roman" w:hAnsi="Times New Roman" w:cs="Times New Roman"/>
          <w:sz w:val="24"/>
          <w:szCs w:val="24"/>
          <w:lang w:eastAsia="es-ES"/>
        </w:rPr>
      </w:pPr>
      <w:r w:rsidRPr="004921C1">
        <w:rPr>
          <w:rFonts w:ascii="Times New Roman" w:eastAsia="Times New Roman" w:hAnsi="Times New Roman" w:cs="Times New Roman"/>
          <w:sz w:val="24"/>
          <w:szCs w:val="24"/>
          <w:lang w:eastAsia="es-ES"/>
        </w:rPr>
        <w:t>El autor analiza la dispersión de salarios en cada empresa aislando el efecto de los diferentes tipos de contrato que existan. La conclusión es “un aumento muy importante de la dispersión salarial que no viene explicada por las características de la empresa o del trabajador”. Este fenómeno “se empieza a dar en 2012, quizá como resultado de la reforma laboral de ese año, y se acelera los dos últimos años de la muestra, que es cuando ha habido una mayor creación de empleo”. A falta de conocer los datos de 2016 y 2017, estas cifras muestran que la devaluación salarial sigue presente en el mercado laboral español en plena recu</w:t>
      </w:r>
      <w:r>
        <w:rPr>
          <w:rFonts w:ascii="Times New Roman" w:eastAsia="Times New Roman" w:hAnsi="Times New Roman" w:cs="Times New Roman"/>
          <w:sz w:val="24"/>
          <w:szCs w:val="24"/>
          <w:lang w:eastAsia="es-ES"/>
        </w:rPr>
        <w:t>peración de la economía.</w:t>
      </w:r>
    </w:p>
    <w:p w:rsidR="00133C6E" w:rsidRDefault="00133C6E" w:rsidP="00537DE2">
      <w:pPr>
        <w:spacing w:after="180" w:line="240" w:lineRule="auto"/>
        <w:jc w:val="both"/>
        <w:rPr>
          <w:rFonts w:ascii="Times New Roman" w:eastAsia="Times New Roman" w:hAnsi="Times New Roman" w:cs="Times New Roman"/>
          <w:sz w:val="24"/>
          <w:szCs w:val="24"/>
          <w:lang w:eastAsia="es-ES"/>
        </w:rPr>
      </w:pPr>
    </w:p>
    <w:p w:rsidR="00537DE2" w:rsidRPr="003171DA" w:rsidRDefault="00537DE2" w:rsidP="00537DE2">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3171DA">
        <w:rPr>
          <w:rFonts w:ascii="Times New Roman" w:eastAsia="Times New Roman" w:hAnsi="Times New Roman" w:cs="Times New Roman"/>
          <w:sz w:val="24"/>
          <w:szCs w:val="24"/>
          <w:u w:val="single"/>
          <w:lang w:eastAsia="es-ES"/>
        </w:rPr>
        <w:t>La superclase, decidida a reactivar la Gran Recesión</w:t>
      </w:r>
      <w:r>
        <w:rPr>
          <w:rFonts w:ascii="Times New Roman" w:eastAsia="Times New Roman" w:hAnsi="Times New Roman" w:cs="Times New Roman"/>
          <w:sz w:val="24"/>
          <w:szCs w:val="24"/>
          <w:lang w:eastAsia="es-ES"/>
        </w:rPr>
        <w:t xml:space="preserve"> (Vozpópuli - </w:t>
      </w:r>
      <w:r w:rsidRPr="003171DA">
        <w:rPr>
          <w:rFonts w:ascii="Times New Roman" w:eastAsia="Times New Roman" w:hAnsi="Times New Roman" w:cs="Times New Roman"/>
          <w:b/>
          <w:sz w:val="24"/>
          <w:szCs w:val="24"/>
          <w:lang w:eastAsia="es-ES"/>
        </w:rPr>
        <w:t>28/9/17</w:t>
      </w:r>
      <w:r>
        <w:rPr>
          <w:rFonts w:ascii="Times New Roman" w:eastAsia="Times New Roman" w:hAnsi="Times New Roman" w:cs="Times New Roman"/>
          <w:sz w:val="24"/>
          <w:szCs w:val="24"/>
          <w:lang w:eastAsia="es-ES"/>
        </w:rPr>
        <w:t>)</w:t>
      </w:r>
    </w:p>
    <w:p w:rsidR="00537DE2" w:rsidRPr="004712CD" w:rsidRDefault="00537DE2" w:rsidP="00537DE2">
      <w:pPr>
        <w:spacing w:after="180" w:line="240" w:lineRule="auto"/>
        <w:jc w:val="both"/>
        <w:rPr>
          <w:rFonts w:ascii="Times New Roman" w:eastAsia="Times New Roman" w:hAnsi="Times New Roman" w:cs="Times New Roman"/>
          <w:color w:val="FF0000"/>
          <w:sz w:val="24"/>
          <w:szCs w:val="24"/>
          <w:lang w:eastAsia="es-ES"/>
        </w:rPr>
      </w:pPr>
      <w:r w:rsidRPr="004712CD">
        <w:rPr>
          <w:rFonts w:ascii="Times New Roman" w:eastAsia="Times New Roman" w:hAnsi="Times New Roman" w:cs="Times New Roman"/>
          <w:color w:val="FF0000"/>
          <w:sz w:val="24"/>
          <w:szCs w:val="24"/>
          <w:lang w:eastAsia="es-ES"/>
        </w:rPr>
        <w:t>En un nuevo ciclo de aversión al riesgo en los mercados financieros, las crisis de deuda soberana y bancaria se activarán y retroalimentarán de nuevo, especialmente en aquellos países que no tienen soberanía monetaria.</w:t>
      </w:r>
    </w:p>
    <w:p w:rsidR="00537DE2" w:rsidRDefault="00537DE2" w:rsidP="00537DE2">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Juan Laborda)</w:t>
      </w:r>
    </w:p>
    <w:p w:rsidR="00537DE2" w:rsidRPr="004712CD"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4712CD">
        <w:rPr>
          <w:rFonts w:ascii="Times New Roman" w:eastAsia="Times New Roman" w:hAnsi="Times New Roman" w:cs="Times New Roman"/>
          <w:color w:val="FF0000"/>
          <w:sz w:val="24"/>
          <w:szCs w:val="24"/>
          <w:u w:val="single"/>
          <w:lang w:eastAsia="es-ES"/>
        </w:rPr>
        <w:t>Ya está, ¡decidido! La superclase parece que por fin se ha animado a pinchar la última burbuja, que ella mismo generó. Quédense con la fecha, segunda mitad de 2018. Objetivo inicial, Donald Trump, cuyo gobierno se comporta y se mueve como un pollo sin cabeza. Se trataría de desactivar definitivamente a esa mosca cojonera que le salió al establishment. Sin embargo, la consecuencia final será otra, el inicio de la Segunda Fase de la Gran Recesión.</w:t>
      </w:r>
    </w:p>
    <w:p w:rsidR="00537DE2" w:rsidRPr="004712CD"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4712CD">
        <w:rPr>
          <w:rFonts w:ascii="Times New Roman" w:eastAsia="Times New Roman" w:hAnsi="Times New Roman" w:cs="Times New Roman"/>
          <w:color w:val="FF0000"/>
          <w:sz w:val="24"/>
          <w:szCs w:val="24"/>
          <w:u w:val="single"/>
          <w:lang w:eastAsia="es-ES"/>
        </w:rPr>
        <w:t>La fiesta está garantizada, promete dosis de emoción. Los alquimistas de la ortodoxia académica nos deleitarán con nuevas dosis de cicuta. Subirán los tipos de interés, aprovechando que el ciclo de materias primas y las subidas del precio del petróleo llevarán, allá por mediados de 2018, la inflación a niveles alrededor del 3%. Pero estos taumaturgos son muy aficionados al melodrama. Reclamarán nuevas dosis de sangre, sudor y lágrimas. Enésima ronda de devaluación salarial. Y cuando todo se vaya al garete, y los bancos vuelvan a estar en el punto de mira, actuarán como el “joker” de Batman. Se desternillarán de nosotros, y nos infligirán nuevas dosis de dolor, mediante otra ronda de deuda pública destinada a salvar bancos. A cambio, nueva dosis de austeridad. ¡Qué tropa!</w:t>
      </w:r>
    </w:p>
    <w:p w:rsidR="00537DE2" w:rsidRPr="003171DA" w:rsidRDefault="00537DE2" w:rsidP="00537DE2">
      <w:pPr>
        <w:spacing w:after="180" w:line="240" w:lineRule="auto"/>
        <w:jc w:val="both"/>
        <w:rPr>
          <w:rFonts w:ascii="Times New Roman" w:eastAsia="Times New Roman" w:hAnsi="Times New Roman" w:cs="Times New Roman"/>
          <w:sz w:val="24"/>
          <w:szCs w:val="24"/>
          <w:lang w:eastAsia="es-ES"/>
        </w:rPr>
      </w:pPr>
      <w:r w:rsidRPr="003171DA">
        <w:rPr>
          <w:rFonts w:ascii="Times New Roman" w:eastAsia="Times New Roman" w:hAnsi="Times New Roman" w:cs="Times New Roman"/>
          <w:sz w:val="24"/>
          <w:szCs w:val="24"/>
          <w:lang w:eastAsia="es-ES"/>
        </w:rPr>
        <w:t>De burbuja en burbuja</w:t>
      </w:r>
    </w:p>
    <w:p w:rsidR="00537DE2" w:rsidRPr="004712CD" w:rsidRDefault="00537DE2" w:rsidP="00537DE2">
      <w:pPr>
        <w:spacing w:after="180" w:line="240" w:lineRule="auto"/>
        <w:jc w:val="both"/>
        <w:rPr>
          <w:rFonts w:ascii="Times New Roman" w:eastAsia="Times New Roman" w:hAnsi="Times New Roman" w:cs="Times New Roman"/>
          <w:sz w:val="24"/>
          <w:szCs w:val="24"/>
          <w:u w:val="single"/>
          <w:lang w:eastAsia="es-ES"/>
        </w:rPr>
      </w:pPr>
      <w:r w:rsidRPr="003171DA">
        <w:rPr>
          <w:rFonts w:ascii="Times New Roman" w:eastAsia="Times New Roman" w:hAnsi="Times New Roman" w:cs="Times New Roman"/>
          <w:sz w:val="24"/>
          <w:szCs w:val="24"/>
          <w:lang w:eastAsia="es-ES"/>
        </w:rPr>
        <w:t>Una conjetura cada día más evidente es la conexión entre el actual siste</w:t>
      </w:r>
      <w:r>
        <w:rPr>
          <w:rFonts w:ascii="Times New Roman" w:eastAsia="Times New Roman" w:hAnsi="Times New Roman" w:cs="Times New Roman"/>
          <w:sz w:val="24"/>
          <w:szCs w:val="24"/>
          <w:lang w:eastAsia="es-ES"/>
        </w:rPr>
        <w:t>ma de gobernanza económica, el “neoliberalismo”</w:t>
      </w:r>
      <w:r w:rsidRPr="003171DA">
        <w:rPr>
          <w:rFonts w:ascii="Times New Roman" w:eastAsia="Times New Roman" w:hAnsi="Times New Roman" w:cs="Times New Roman"/>
          <w:sz w:val="24"/>
          <w:szCs w:val="24"/>
          <w:lang w:eastAsia="es-ES"/>
        </w:rPr>
        <w:t xml:space="preserve">, y aspectos tan diversos como el populismo, el estancamiento secular y las distintas inflaciones de activos surgidas desde 1998. </w:t>
      </w:r>
      <w:r w:rsidRPr="004712CD">
        <w:rPr>
          <w:rFonts w:ascii="Times New Roman" w:eastAsia="Times New Roman" w:hAnsi="Times New Roman" w:cs="Times New Roman"/>
          <w:sz w:val="24"/>
          <w:szCs w:val="24"/>
          <w:u w:val="single"/>
          <w:lang w:eastAsia="es-ES"/>
        </w:rPr>
        <w:t>Para la ortodoxia, desde el lado de la demanda, Occidente solo puede hacer frente al estancamiento secular con tipos de interés reales negativos. Se trata del sistema diseñado por las élites económicas y políticas para, en ausencia de subidas salariales, sostener una expansión artificial de la demanda.</w:t>
      </w:r>
    </w:p>
    <w:p w:rsidR="00537DE2" w:rsidRPr="004712CD"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4712CD">
        <w:rPr>
          <w:rFonts w:ascii="Times New Roman" w:eastAsia="Times New Roman" w:hAnsi="Times New Roman" w:cs="Times New Roman"/>
          <w:color w:val="FF0000"/>
          <w:sz w:val="24"/>
          <w:szCs w:val="24"/>
          <w:u w:val="single"/>
          <w:lang w:eastAsia="es-ES"/>
        </w:rPr>
        <w:t>La implementación de una política monetaria excesivamente expansiva conlleva procesos de endeudamiento y la activación de distintas burbujas financieras a cual más grande. Primero, la tecnológica; después, la inmobiliaria; y, finalmente, la de los balances de los Bancos Centrales. Este sistema permite, a su vez, la financiación de un gigantesco proceso de acumulación y adquisición de riquezas por todo el globo a favor de los más ricos. Pero sabemos que cualquier intento de fuga hacia delante vía burbujas acabará siendo abortado.</w:t>
      </w:r>
    </w:p>
    <w:p w:rsidR="00537DE2"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4712CD">
        <w:rPr>
          <w:rFonts w:ascii="Times New Roman" w:eastAsia="Times New Roman" w:hAnsi="Times New Roman" w:cs="Times New Roman"/>
          <w:color w:val="FF0000"/>
          <w:sz w:val="24"/>
          <w:szCs w:val="24"/>
          <w:u w:val="single"/>
          <w:lang w:eastAsia="es-ES"/>
        </w:rPr>
        <w:t xml:space="preserve">Bajo estas premisas, detrás del actual rebote de la actividad económica, que se inicia en 2014, solo hay una nueva burbuja, la tercera desde 1998. Sin embargo, la actual burbuja, fruto de las conexiones de poder entre las élites políticas y económicas de turno, gira alrededor de la deuda pública. Se trata de una utilización torticera y perversa de la política fiscal. Se ha incrementado la deuda pública para sanear los desaguisados de la superclase y financiar la percepción de rentas de determinados colectivos, relevantes electoralmente. El 1% más rico invierte en política, bien comprando voluntades o bien controlando medios de comunicación, y estas inversiones les salen muy rentables. Pero para mantener el sistema hay otro 20%-25% de la población que sostiene políticamente a los gobiernos que con sus políticas favorecen a ese 1%. ¿Por qué? Digámoslo claramente, se les financia sus rentas con deuda pública. La Gran Recesión sirvió de excusa para romper el contrato social, favoreciendo e incentivando aún más un injusto sistema económico basado en la especulación y el control de vastos sectores de la economía por oligopolios, como los bancos, y monopolios como las eléctricas y </w:t>
      </w:r>
      <w:r w:rsidRPr="004712CD">
        <w:rPr>
          <w:rFonts w:ascii="Times New Roman" w:eastAsia="Times New Roman" w:hAnsi="Times New Roman" w:cs="Times New Roman"/>
          <w:color w:val="FF0000"/>
          <w:sz w:val="24"/>
          <w:szCs w:val="24"/>
          <w:u w:val="single"/>
          <w:lang w:eastAsia="es-ES"/>
        </w:rPr>
        <w:lastRenderedPageBreak/>
        <w:t>otros, así como por un sistema fiscal que castiga a los productores de riqueza y premia a los que viven del trabajo ajeno y se apropian de la plusvalía del suelo creada por el progreso social. Desde un punto de vista generacional ello supone castigar a los jóvenes y premiar a los grupos más longevos en la pirámide poblacional.</w:t>
      </w:r>
    </w:p>
    <w:p w:rsidR="00537DE2" w:rsidRPr="003171DA" w:rsidRDefault="00537DE2" w:rsidP="00537DE2">
      <w:pPr>
        <w:spacing w:after="180" w:line="240" w:lineRule="auto"/>
        <w:jc w:val="both"/>
        <w:rPr>
          <w:rFonts w:ascii="Times New Roman" w:eastAsia="Times New Roman" w:hAnsi="Times New Roman" w:cs="Times New Roman"/>
          <w:sz w:val="24"/>
          <w:szCs w:val="24"/>
          <w:lang w:eastAsia="es-ES"/>
        </w:rPr>
      </w:pPr>
      <w:r w:rsidRPr="003171DA">
        <w:rPr>
          <w:rFonts w:ascii="Times New Roman" w:eastAsia="Times New Roman" w:hAnsi="Times New Roman" w:cs="Times New Roman"/>
          <w:sz w:val="24"/>
          <w:szCs w:val="24"/>
          <w:lang w:eastAsia="es-ES"/>
        </w:rPr>
        <w:t>Desactivar burbujas, oficio peligroso</w:t>
      </w:r>
    </w:p>
    <w:p w:rsidR="00537DE2" w:rsidRPr="003171DA" w:rsidRDefault="00537DE2" w:rsidP="00537DE2">
      <w:pPr>
        <w:spacing w:after="180" w:line="240" w:lineRule="auto"/>
        <w:jc w:val="both"/>
        <w:rPr>
          <w:rFonts w:ascii="Times New Roman" w:eastAsia="Times New Roman" w:hAnsi="Times New Roman" w:cs="Times New Roman"/>
          <w:sz w:val="24"/>
          <w:szCs w:val="24"/>
          <w:lang w:eastAsia="es-ES"/>
        </w:rPr>
      </w:pPr>
      <w:r w:rsidRPr="003171DA">
        <w:rPr>
          <w:rFonts w:ascii="Times New Roman" w:eastAsia="Times New Roman" w:hAnsi="Times New Roman" w:cs="Times New Roman"/>
          <w:sz w:val="24"/>
          <w:szCs w:val="24"/>
          <w:lang w:eastAsia="es-ES"/>
        </w:rPr>
        <w:t xml:space="preserve">La Reserva Federal y el Banco Central Europeo saben que nos encontramos en un escenario de sobrevaloración extrema y hay que empezar a desinflarla. Por eso ya han decidido un cambio de tono en la política monetaria. El ciclo de materias primas y del precio del petróleo les permitirá ofrecer el relato necesario para su justificación, aunque solo sea para despistar. El problema es que la inestabilidad financiera es muy elevada, los bancos sistémicos tremendamente vulnerables, y cualquier experimento por desinflar la burbuja puede acabar </w:t>
      </w:r>
      <w:r>
        <w:rPr>
          <w:rFonts w:ascii="Times New Roman" w:eastAsia="Times New Roman" w:hAnsi="Times New Roman" w:cs="Times New Roman"/>
          <w:sz w:val="24"/>
          <w:szCs w:val="24"/>
          <w:lang w:eastAsia="es-ES"/>
        </w:rPr>
        <w:t>generando una intensa recesión.</w:t>
      </w:r>
    </w:p>
    <w:p w:rsidR="00537DE2" w:rsidRPr="004A6CC2" w:rsidRDefault="00537DE2" w:rsidP="00537DE2">
      <w:pPr>
        <w:spacing w:after="180" w:line="240" w:lineRule="auto"/>
        <w:jc w:val="both"/>
        <w:rPr>
          <w:rFonts w:ascii="Times New Roman" w:eastAsia="Times New Roman" w:hAnsi="Times New Roman" w:cs="Times New Roman"/>
          <w:color w:val="FF0000"/>
          <w:sz w:val="24"/>
          <w:szCs w:val="24"/>
          <w:u w:val="single"/>
          <w:lang w:eastAsia="es-ES"/>
        </w:rPr>
      </w:pPr>
      <w:r w:rsidRPr="004712CD">
        <w:rPr>
          <w:rFonts w:ascii="Times New Roman" w:eastAsia="Times New Roman" w:hAnsi="Times New Roman" w:cs="Times New Roman"/>
          <w:color w:val="FF0000"/>
          <w:sz w:val="24"/>
          <w:szCs w:val="24"/>
          <w:u w:val="single"/>
          <w:lang w:eastAsia="es-ES"/>
        </w:rPr>
        <w:t>En un nuevo ciclo de aversión al riesgo en los mercados financieros, las crisis de deuda soberana y bancaria se activarán y retroalimentarán de nuevo, especialmente en aquellos países que no tienen soberanía monetaria, arrastrando a la economía global a una nueva recesión</w:t>
      </w:r>
      <w:r w:rsidRPr="003171DA">
        <w:rPr>
          <w:rFonts w:ascii="Times New Roman" w:eastAsia="Times New Roman" w:hAnsi="Times New Roman" w:cs="Times New Roman"/>
          <w:sz w:val="24"/>
          <w:szCs w:val="24"/>
          <w:lang w:eastAsia="es-ES"/>
        </w:rPr>
        <w:t xml:space="preserve">. </w:t>
      </w:r>
      <w:r w:rsidRPr="004712CD">
        <w:rPr>
          <w:rFonts w:ascii="Times New Roman" w:eastAsia="Times New Roman" w:hAnsi="Times New Roman" w:cs="Times New Roman"/>
          <w:color w:val="FF0000"/>
          <w:sz w:val="24"/>
          <w:szCs w:val="24"/>
          <w:u w:val="single"/>
          <w:lang w:eastAsia="es-ES"/>
        </w:rPr>
        <w:t>La culpa en realidad de los Bancos Centrales. Los banqueros de la mayoría de países occidentales no quisieron someterse a un proceso de reconversión como cualquier sector que ha cometido excesos. Para ello contaron con la colaboración, además de la élite política, de los Bancos Centrales, controlados en realidad por las élites bancarias globales. Protegieron a los acreedores bancarios; facilitaron la creación de bancos sistémicos, demasiado grandes para quebrar; y activaron nuevas burbujas. Todo ello, claro está, regado con deuda pública. Pero no se preocupen, ya tienen a su patán particular al que echar la culpa de todo, Trump y su equipo, que no se enteran de nada.</w:t>
      </w:r>
      <w:r w:rsidR="004A6CC2">
        <w:rPr>
          <w:rFonts w:ascii="Times New Roman" w:eastAsia="Times New Roman" w:hAnsi="Times New Roman" w:cs="Times New Roman"/>
          <w:color w:val="FF0000"/>
          <w:sz w:val="24"/>
          <w:szCs w:val="24"/>
          <w:u w:val="single"/>
          <w:lang w:eastAsia="es-ES"/>
        </w:rPr>
        <w:t xml:space="preserve"> Demasiado sibilino para ellos.</w:t>
      </w:r>
    </w:p>
    <w:p w:rsidR="00537DE2" w:rsidRPr="00F11BC8" w:rsidRDefault="00537DE2" w:rsidP="00537DE2">
      <w:pPr>
        <w:spacing w:after="180" w:line="240" w:lineRule="auto"/>
        <w:jc w:val="both"/>
        <w:rPr>
          <w:rFonts w:ascii="Times New Roman" w:eastAsia="Times New Roman" w:hAnsi="Times New Roman" w:cs="Times New Roman"/>
          <w:sz w:val="24"/>
          <w:szCs w:val="24"/>
          <w:lang w:eastAsia="es-ES"/>
        </w:rPr>
      </w:pPr>
      <w:r w:rsidRPr="00133C6E">
        <w:rPr>
          <w:rFonts w:ascii="Times New Roman" w:eastAsia="Times New Roman" w:hAnsi="Times New Roman" w:cs="Times New Roman"/>
          <w:i/>
          <w:sz w:val="24"/>
          <w:szCs w:val="24"/>
          <w:lang w:eastAsia="es-ES"/>
        </w:rPr>
        <w:t>“Mientras los profesionales de alto rango mantienen sus sueldos, muchos sectores se han precarizado y como en el sur de Europa hay muchas personas que son pobres aunque trabajan. Heidi tiene 29 años y ha vuelto a estudiar. Es su manera de salir del círculo vicioso de los trabajos mal pagados, de las frustraciones. Una canción muy recurrente entre los jóvenes españoles que tampoco les es tan ajena a los alemanes. Cobraba menos de ocho euros a la hora en una editorial. Se cansó. No tenía ninguna expectativa de mejorar. Un relato que no se suele asociar con Alemania y que, sin embargo, a golpe de testimonio y de estadística, no deja de crecer desde 2003. Son los célebres “trabajadores pobres”. Ahora Heidi cobra más o menos lo mismo poniendo copas en un bar mientras prosigue su formación académica con un máster (¿les suena de algo?)”...</w:t>
      </w:r>
      <w:r>
        <w:rPr>
          <w:rFonts w:ascii="Times New Roman" w:eastAsia="Times New Roman" w:hAnsi="Times New Roman" w:cs="Times New Roman"/>
          <w:i/>
          <w:sz w:val="24"/>
          <w:szCs w:val="24"/>
          <w:lang w:eastAsia="es-ES"/>
        </w:rPr>
        <w:t xml:space="preserve"> </w:t>
      </w:r>
      <w:r w:rsidRPr="00A83DAE">
        <w:rPr>
          <w:rFonts w:ascii="Times New Roman" w:eastAsia="Times New Roman" w:hAnsi="Times New Roman" w:cs="Times New Roman"/>
          <w:sz w:val="24"/>
          <w:szCs w:val="24"/>
          <w:u w:val="single"/>
          <w:lang w:eastAsia="es-ES"/>
        </w:rPr>
        <w:t>Los alemanes viven</w:t>
      </w:r>
      <w:r w:rsidR="004A6CC2">
        <w:rPr>
          <w:rFonts w:ascii="Times New Roman" w:eastAsia="Times New Roman" w:hAnsi="Times New Roman" w:cs="Times New Roman"/>
          <w:sz w:val="24"/>
          <w:szCs w:val="24"/>
          <w:u w:val="single"/>
          <w:lang w:eastAsia="es-ES"/>
        </w:rPr>
        <w:t xml:space="preserve"> igual de mal que tú, español: “</w:t>
      </w:r>
      <w:r w:rsidRPr="00A83DAE">
        <w:rPr>
          <w:rFonts w:ascii="Times New Roman" w:eastAsia="Times New Roman" w:hAnsi="Times New Roman" w:cs="Times New Roman"/>
          <w:sz w:val="24"/>
          <w:szCs w:val="24"/>
          <w:u w:val="single"/>
          <w:lang w:eastAsia="es-ES"/>
        </w:rPr>
        <w:t>Hay una gran fractura</w:t>
      </w:r>
      <w:r w:rsidR="004A6CC2">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(El Confidencial - </w:t>
      </w:r>
      <w:r>
        <w:rPr>
          <w:rFonts w:ascii="Times New Roman" w:eastAsia="Times New Roman" w:hAnsi="Times New Roman" w:cs="Times New Roman"/>
          <w:b/>
          <w:sz w:val="24"/>
          <w:szCs w:val="24"/>
          <w:lang w:eastAsia="es-ES"/>
        </w:rPr>
        <w:t>1/10</w:t>
      </w:r>
      <w:r w:rsidRPr="00A83DAE">
        <w:rPr>
          <w:rFonts w:ascii="Times New Roman" w:eastAsia="Times New Roman" w:hAnsi="Times New Roman" w:cs="Times New Roman"/>
          <w:b/>
          <w:sz w:val="24"/>
          <w:szCs w:val="24"/>
          <w:lang w:eastAsia="es-ES"/>
        </w:rPr>
        <w:t>/17</w:t>
      </w:r>
      <w:r>
        <w:rPr>
          <w:rFonts w:ascii="Times New Roman" w:eastAsia="Times New Roman" w:hAnsi="Times New Roman" w:cs="Times New Roman"/>
          <w:sz w:val="24"/>
          <w:szCs w:val="24"/>
          <w:lang w:eastAsia="es-ES"/>
        </w:rPr>
        <w:t>)</w:t>
      </w:r>
    </w:p>
    <w:p w:rsidR="00537DE2" w:rsidRPr="00F11BC8" w:rsidRDefault="00537DE2" w:rsidP="00537DE2">
      <w:pPr>
        <w:spacing w:after="180" w:line="240" w:lineRule="auto"/>
        <w:jc w:val="both"/>
        <w:rPr>
          <w:rFonts w:ascii="Times New Roman" w:eastAsia="Times New Roman" w:hAnsi="Times New Roman" w:cs="Times New Roman"/>
          <w:sz w:val="24"/>
          <w:szCs w:val="24"/>
          <w:lang w:eastAsia="es-ES"/>
        </w:rPr>
      </w:pPr>
      <w:r w:rsidRPr="00F11BC8">
        <w:rPr>
          <w:rFonts w:ascii="Times New Roman" w:eastAsia="Times New Roman" w:hAnsi="Times New Roman" w:cs="Times New Roman"/>
          <w:sz w:val="24"/>
          <w:szCs w:val="24"/>
          <w:lang w:eastAsia="es-ES"/>
        </w:rPr>
        <w:t>Meike Rademaker se ríe al otro lado del hilo telefónico por el que charla con El Confidencial. Le ha hecho gracia la idea de que en España hay quien piensa que todos los alemanes tienen un alto nivel de renta. Se ríe antes de replicar con las cifras que muestran un panorama bastante desolador: “Hay más de siete millones de personas que cobran cerca de ocho euros a la hora y no pueden encontrar una habitación por menos de 400 al mes: eso es una situación insostenible”.</w:t>
      </w:r>
    </w:p>
    <w:p w:rsidR="00537DE2" w:rsidRDefault="00537DE2" w:rsidP="00537DE2">
      <w:pPr>
        <w:spacing w:after="180" w:line="240" w:lineRule="auto"/>
        <w:jc w:val="both"/>
        <w:rPr>
          <w:rFonts w:ascii="Times New Roman" w:eastAsia="Times New Roman" w:hAnsi="Times New Roman" w:cs="Times New Roman"/>
          <w:sz w:val="24"/>
          <w:szCs w:val="24"/>
          <w:lang w:eastAsia="es-ES"/>
        </w:rPr>
      </w:pPr>
      <w:r w:rsidRPr="00A83DAE">
        <w:rPr>
          <w:rFonts w:ascii="Times New Roman" w:eastAsia="Times New Roman" w:hAnsi="Times New Roman" w:cs="Times New Roman"/>
          <w:sz w:val="24"/>
          <w:szCs w:val="24"/>
          <w:lang w:eastAsia="es-ES"/>
        </w:rPr>
        <w:t>Esta veterana activista por los derechos laborales, portavoz de la Confederación de Sindicatos Alemanes (DGB, por sus siglas en alemán), replica a quien piense en el “paraíso germánico” que esta situación afecta a todas las edades (de hecho, se ha abierto un debate sobre el tipo de pensión con la que tendrán que vivir dentro de no mucho estas personas) y tiene más que ver con una “fractura entre unos tipos de trabajo y otros, que con una cuestión de experiencia en el mundo laboral”.</w:t>
      </w:r>
    </w:p>
    <w:p w:rsidR="00537DE2" w:rsidRPr="00F11BC8" w:rsidRDefault="00537DE2" w:rsidP="00537DE2">
      <w:pPr>
        <w:spacing w:after="180" w:line="240" w:lineRule="auto"/>
        <w:jc w:val="both"/>
        <w:rPr>
          <w:rFonts w:ascii="Times New Roman" w:eastAsia="Times New Roman" w:hAnsi="Times New Roman" w:cs="Times New Roman"/>
          <w:sz w:val="24"/>
          <w:szCs w:val="24"/>
          <w:lang w:eastAsia="es-ES"/>
        </w:rPr>
      </w:pPr>
      <w:r w:rsidRPr="00F11BC8">
        <w:rPr>
          <w:rFonts w:ascii="Times New Roman" w:eastAsia="Times New Roman" w:hAnsi="Times New Roman" w:cs="Times New Roman"/>
          <w:sz w:val="24"/>
          <w:szCs w:val="24"/>
          <w:lang w:eastAsia="es-ES"/>
        </w:rPr>
        <w:lastRenderedPageBreak/>
        <w:t>La diferencia salarial entre España y Alemania, de media y una vez ponderados los impuestos y el coste de la vida, está en torno a los 280 euros, según un trabajo de la Confederación Europea de Sindicatos. Y, curiosamente, el hueco que se ha ampliado en los últimos años ha sido entre los trabajadores más cualificados (arquitectos o ingenieros, por ejemplo). En los estratos con menos formación se va reduciendo la diferencia hasta llegar al de las empleadas de hogar, en el que los países del sur de Europa remuneran mejor a los trabajadores que los del norte (unos 64 euros más).</w:t>
      </w:r>
    </w:p>
    <w:p w:rsidR="00537DE2" w:rsidRPr="00F11BC8" w:rsidRDefault="00537DE2" w:rsidP="00537DE2">
      <w:pPr>
        <w:spacing w:after="180" w:line="240" w:lineRule="auto"/>
        <w:jc w:val="both"/>
        <w:rPr>
          <w:rFonts w:ascii="Times New Roman" w:eastAsia="Times New Roman" w:hAnsi="Times New Roman" w:cs="Times New Roman"/>
          <w:sz w:val="24"/>
          <w:szCs w:val="24"/>
          <w:lang w:eastAsia="es-ES"/>
        </w:rPr>
      </w:pPr>
      <w:r w:rsidRPr="00F11BC8">
        <w:rPr>
          <w:rFonts w:ascii="Times New Roman" w:eastAsia="Times New Roman" w:hAnsi="Times New Roman" w:cs="Times New Roman"/>
          <w:sz w:val="24"/>
          <w:szCs w:val="24"/>
          <w:lang w:eastAsia="es-ES"/>
        </w:rPr>
        <w:t>Este mismo organismo, reforzado por los datos de Eurostat, cifra en cerca del 25% el número de alemanes “con salarios bajos”. En España ronda el 15%. No son dato</w:t>
      </w:r>
      <w:r w:rsidR="00133C6E">
        <w:rPr>
          <w:rFonts w:ascii="Times New Roman" w:eastAsia="Times New Roman" w:hAnsi="Times New Roman" w:cs="Times New Roman"/>
          <w:sz w:val="24"/>
          <w:szCs w:val="24"/>
          <w:lang w:eastAsia="es-ES"/>
        </w:rPr>
        <w:t>s subjetivos. La definición de “salario bajo”</w:t>
      </w:r>
      <w:r w:rsidRPr="00F11BC8">
        <w:rPr>
          <w:rFonts w:ascii="Times New Roman" w:eastAsia="Times New Roman" w:hAnsi="Times New Roman" w:cs="Times New Roman"/>
          <w:sz w:val="24"/>
          <w:szCs w:val="24"/>
          <w:lang w:eastAsia="es-ES"/>
        </w:rPr>
        <w:t xml:space="preserve"> es la de aquellos que perciben dos tercios o menos de la mediana nacional. También es cierto que las cifras de desempleo en uno y otro lugar son muy diferentes (algo más del 5% en el país gobernado por Angela Merkel y un 23% en España). Otro factor a tener en cuenta es que las oficinas de empleo germanas son mucho más efectivas (y restrictivas) que las españolas. No se puede salir de la ciudad mientras se está en paro. Y hay que aceptar lo que te ofrezcan, aunque sea un puesto de vendedor de ropa interior con formación de profesor de idiomas. Así son las cosas.</w:t>
      </w:r>
    </w:p>
    <w:p w:rsidR="00537DE2" w:rsidRPr="00F11BC8" w:rsidRDefault="00537DE2" w:rsidP="00537DE2">
      <w:pPr>
        <w:spacing w:after="180" w:line="240" w:lineRule="auto"/>
        <w:jc w:val="both"/>
        <w:rPr>
          <w:rFonts w:ascii="Times New Roman" w:eastAsia="Times New Roman" w:hAnsi="Times New Roman" w:cs="Times New Roman"/>
          <w:sz w:val="24"/>
          <w:szCs w:val="24"/>
          <w:lang w:eastAsia="es-ES"/>
        </w:rPr>
      </w:pPr>
      <w:r w:rsidRPr="00F11BC8">
        <w:rPr>
          <w:rFonts w:ascii="Times New Roman" w:eastAsia="Times New Roman" w:hAnsi="Times New Roman" w:cs="Times New Roman"/>
          <w:sz w:val="24"/>
          <w:szCs w:val="24"/>
          <w:lang w:eastAsia="es-ES"/>
        </w:rPr>
        <w:t>“En Alemania si no te organizas bien, no prosperas. La gente que está en supermercados o peluquerías o cosas así cambia mucho de puesto laboral y por eso no se puede organizar bien: si no lo haces, aquí no puedes subir”. Por organizarse, Rademaker se refiere a integrarse en una negociación colectiva. “Los empresarios que no se ven obligados a pactar tienden a abusar de la gente y eso es lo que pasa en esos sectores”, puntualiza la sindicalista, que concede que estos datos de precariedad han contribuido, entre otros muchos factores, al éxito en las elecciones del domingo de la ultraderechista Alternativa por Alemania (92 escaños).</w:t>
      </w:r>
    </w:p>
    <w:p w:rsidR="00537DE2" w:rsidRPr="00F11BC8" w:rsidRDefault="00537DE2" w:rsidP="00537DE2">
      <w:pPr>
        <w:spacing w:after="180" w:line="240" w:lineRule="auto"/>
        <w:jc w:val="both"/>
        <w:rPr>
          <w:rFonts w:ascii="Times New Roman" w:eastAsia="Times New Roman" w:hAnsi="Times New Roman" w:cs="Times New Roman"/>
          <w:sz w:val="24"/>
          <w:szCs w:val="24"/>
          <w:lang w:eastAsia="es-ES"/>
        </w:rPr>
      </w:pPr>
      <w:r w:rsidRPr="00F11BC8">
        <w:rPr>
          <w:rFonts w:ascii="Times New Roman" w:eastAsia="Times New Roman" w:hAnsi="Times New Roman" w:cs="Times New Roman"/>
          <w:sz w:val="24"/>
          <w:szCs w:val="24"/>
          <w:lang w:eastAsia="es-ES"/>
        </w:rPr>
        <w:t>“Claro que hay gente sin recursos que protesta contra los partidos normales así, ha pasado en todo el mundo”, razona Rademaker, que apunta a “la inseguridad en el empleo por la digitalización, la globalización y la crisis de los refugiados”, como razones por las que una parte del electorado ha optado por la formación populista, aunque señala que muchos de sus electores "son gente con buenos sueldos".</w:t>
      </w:r>
    </w:p>
    <w:p w:rsidR="00537DE2" w:rsidRPr="00F11BC8" w:rsidRDefault="00537DE2" w:rsidP="00537DE2">
      <w:pPr>
        <w:spacing w:after="180" w:line="240" w:lineRule="auto"/>
        <w:jc w:val="both"/>
        <w:rPr>
          <w:rFonts w:ascii="Times New Roman" w:eastAsia="Times New Roman" w:hAnsi="Times New Roman" w:cs="Times New Roman"/>
          <w:sz w:val="24"/>
          <w:szCs w:val="24"/>
          <w:lang w:eastAsia="es-ES"/>
        </w:rPr>
      </w:pPr>
      <w:r w:rsidRPr="00F11BC8">
        <w:rPr>
          <w:rFonts w:ascii="Times New Roman" w:eastAsia="Times New Roman" w:hAnsi="Times New Roman" w:cs="Times New Roman"/>
          <w:sz w:val="24"/>
          <w:szCs w:val="24"/>
          <w:lang w:eastAsia="es-ES"/>
        </w:rPr>
        <w:t>Una situación que llevó hace pocas fechas al veterano periodista Günter Wallraff a regresar a una de sus temáticas favoritas: las realidades ocultas del mundo del trabajo. Su equipo, un grupo de investigadores, se infiltró en distintas empresas y se topó “con condiciones deplorables de abuso”. Por ejemplo, jornadas de más de 15 horas por salarios inferiores a mil euros: y eso seguro que también les suena.</w:t>
      </w:r>
    </w:p>
    <w:p w:rsidR="00537DE2" w:rsidRPr="00A96713" w:rsidRDefault="00537DE2" w:rsidP="00537DE2">
      <w:pPr>
        <w:spacing w:line="240" w:lineRule="auto"/>
        <w:jc w:val="both"/>
        <w:rPr>
          <w:rFonts w:ascii="Times New Roman" w:hAnsi="Times New Roman"/>
          <w:sz w:val="24"/>
          <w:szCs w:val="24"/>
        </w:rPr>
      </w:pPr>
      <w:r>
        <w:rPr>
          <w:rFonts w:ascii="Times New Roman" w:hAnsi="Times New Roman"/>
          <w:sz w:val="24"/>
          <w:szCs w:val="24"/>
        </w:rPr>
        <w:t xml:space="preserve">- </w:t>
      </w:r>
      <w:r w:rsidRPr="00A96713">
        <w:rPr>
          <w:rFonts w:ascii="Times New Roman" w:hAnsi="Times New Roman"/>
          <w:sz w:val="24"/>
          <w:szCs w:val="24"/>
        </w:rPr>
        <w:t>“</w:t>
      </w:r>
      <w:r w:rsidRPr="00A96713">
        <w:rPr>
          <w:rFonts w:ascii="Times New Roman" w:hAnsi="Times New Roman"/>
          <w:sz w:val="24"/>
          <w:szCs w:val="24"/>
          <w:u w:val="single"/>
        </w:rPr>
        <w:t>No son los gobiernos, es la tecnología”: la crisis del empleo y por qué tu sueldo no sube</w:t>
      </w:r>
      <w:r>
        <w:rPr>
          <w:rFonts w:ascii="Times New Roman" w:hAnsi="Times New Roman"/>
          <w:sz w:val="24"/>
          <w:szCs w:val="24"/>
        </w:rPr>
        <w:t xml:space="preserve"> (El Confidencial - </w:t>
      </w:r>
      <w:r w:rsidRPr="00A96713">
        <w:rPr>
          <w:rFonts w:ascii="Times New Roman" w:hAnsi="Times New Roman"/>
          <w:b/>
          <w:sz w:val="24"/>
          <w:szCs w:val="24"/>
        </w:rPr>
        <w:t>4/10/17</w:t>
      </w:r>
      <w:r>
        <w:rPr>
          <w:rFonts w:ascii="Times New Roman" w:hAnsi="Times New Roman"/>
          <w:sz w:val="24"/>
          <w:szCs w:val="24"/>
        </w:rPr>
        <w:t>)</w:t>
      </w:r>
    </w:p>
    <w:p w:rsidR="00537DE2" w:rsidRPr="000B3708" w:rsidRDefault="00537DE2" w:rsidP="00537DE2">
      <w:pPr>
        <w:spacing w:line="240" w:lineRule="auto"/>
        <w:jc w:val="both"/>
        <w:rPr>
          <w:rFonts w:ascii="Times New Roman" w:hAnsi="Times New Roman"/>
          <w:color w:val="FF0000"/>
          <w:sz w:val="24"/>
          <w:szCs w:val="24"/>
        </w:rPr>
      </w:pPr>
      <w:r w:rsidRPr="000B3708">
        <w:rPr>
          <w:rFonts w:ascii="Times New Roman" w:hAnsi="Times New Roman"/>
          <w:color w:val="FF0000"/>
          <w:sz w:val="24"/>
          <w:szCs w:val="24"/>
        </w:rPr>
        <w:t>Acaba de presentarse el último informe realizado por Arcano, que recoge algunas de las disrupciones tecnológicas más significativas y desvela qué papel jugarán en la economía</w:t>
      </w:r>
    </w:p>
    <w:p w:rsidR="00537DE2" w:rsidRDefault="00537DE2" w:rsidP="00537DE2">
      <w:pPr>
        <w:spacing w:line="240" w:lineRule="auto"/>
        <w:jc w:val="both"/>
        <w:rPr>
          <w:rFonts w:ascii="Times New Roman" w:hAnsi="Times New Roman"/>
          <w:sz w:val="24"/>
          <w:szCs w:val="24"/>
        </w:rPr>
      </w:pPr>
      <w:r>
        <w:rPr>
          <w:rFonts w:ascii="Times New Roman" w:hAnsi="Times New Roman"/>
          <w:sz w:val="24"/>
          <w:szCs w:val="24"/>
        </w:rPr>
        <w:t>(Por Héctor G. Barnés)</w:t>
      </w:r>
    </w:p>
    <w:p w:rsidR="00537DE2" w:rsidRPr="00F11BC8"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Aparece un retrete en pantalla, e Ignacio de la Torre se apresura en asegurar que “este será el aparato más tecnológico que tendremos en nuestros hogares”. Tomará tres veces al día muestras de nuestra orina, lo que le permitirá diagnosticar enfermedades muy pronto. Será, en definitiva, “mucho más difícil morir de cáncer”. Es un</w:t>
      </w:r>
      <w:r>
        <w:rPr>
          <w:rFonts w:ascii="Times New Roman" w:hAnsi="Times New Roman"/>
          <w:sz w:val="24"/>
          <w:szCs w:val="24"/>
        </w:rPr>
        <w:t>a más de todas la tecnologías -</w:t>
      </w:r>
      <w:r w:rsidRPr="00A96713">
        <w:rPr>
          <w:rFonts w:ascii="Times New Roman" w:hAnsi="Times New Roman"/>
          <w:sz w:val="24"/>
          <w:szCs w:val="24"/>
        </w:rPr>
        <w:t>desde la in</w:t>
      </w:r>
      <w:r>
        <w:rPr>
          <w:rFonts w:ascii="Times New Roman" w:hAnsi="Times New Roman"/>
          <w:sz w:val="24"/>
          <w:szCs w:val="24"/>
        </w:rPr>
        <w:t>teligencia artificial hasta el “blockchain”-</w:t>
      </w:r>
      <w:r w:rsidRPr="00A96713">
        <w:rPr>
          <w:rFonts w:ascii="Times New Roman" w:hAnsi="Times New Roman"/>
          <w:sz w:val="24"/>
          <w:szCs w:val="24"/>
        </w:rPr>
        <w:t xml:space="preserve"> que el economista jefe de Arcano Economic Research y profesor de Economía de IE Business School presenta, junto a Leopoldo Torralba, </w:t>
      </w:r>
      <w:r w:rsidRPr="00A96713">
        <w:rPr>
          <w:rFonts w:ascii="Times New Roman" w:hAnsi="Times New Roman"/>
          <w:sz w:val="24"/>
          <w:szCs w:val="24"/>
        </w:rPr>
        <w:lastRenderedPageBreak/>
        <w:t xml:space="preserve">en el informe </w:t>
      </w:r>
      <w:r w:rsidRPr="00F11BC8">
        <w:rPr>
          <w:rFonts w:ascii="Times New Roman" w:hAnsi="Times New Roman"/>
          <w:sz w:val="24"/>
          <w:szCs w:val="24"/>
        </w:rPr>
        <w:t>“La disrupción tecnológica ya está aquí. Cómo afecta a las personas, los gobiernos y las empresas”.</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Si al inodoro que diagnostica el cáncer le unimos el robot Kiva y el dron que transportan paquetes de un lugar a otro</w:t>
      </w:r>
      <w:r>
        <w:rPr>
          <w:rFonts w:ascii="Times New Roman" w:hAnsi="Times New Roman"/>
          <w:sz w:val="24"/>
          <w:szCs w:val="24"/>
        </w:rPr>
        <w:t xml:space="preserve"> sin intervención humana o los “smart contracts”</w:t>
      </w:r>
      <w:r w:rsidRPr="00A96713">
        <w:rPr>
          <w:rFonts w:ascii="Times New Roman" w:hAnsi="Times New Roman"/>
          <w:sz w:val="24"/>
          <w:szCs w:val="24"/>
        </w:rPr>
        <w:t xml:space="preserve"> que ejecutan automáticamente acuerdos entre dos partes sin necesidad de mediación de abogados y jueces, tenemos tres patas del panorama de futuro que el informe define, uno en el que viviremos mucho más tiempo en mejores condiciones (habrá que repensar los seguros, por tanto), pero tan automatizado que nuestra labor diaria carecerá de sentido. Un nuevo escenario que propiciará sensibles cambios, muy dañinos a corto plazo, algo mejores a medio, como sugiere De la Torre durante la</w:t>
      </w:r>
      <w:r>
        <w:rPr>
          <w:rFonts w:ascii="Times New Roman" w:hAnsi="Times New Roman"/>
          <w:sz w:val="24"/>
          <w:szCs w:val="24"/>
        </w:rPr>
        <w:t xml:space="preserve"> presentación del documento.</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 xml:space="preserve">Para empezar, poca duda cabe de que se avecina una destrucción potencial de millones de puestos de trabajo en el corto plazo, una cifra que </w:t>
      </w:r>
      <w:r>
        <w:rPr>
          <w:rFonts w:ascii="Times New Roman" w:hAnsi="Times New Roman"/>
          <w:sz w:val="24"/>
          <w:szCs w:val="24"/>
        </w:rPr>
        <w:t>oscila entre el 10% de la OCDE -</w:t>
      </w:r>
      <w:r w:rsidRPr="00A96713">
        <w:rPr>
          <w:rFonts w:ascii="Times New Roman" w:hAnsi="Times New Roman"/>
          <w:sz w:val="24"/>
          <w:szCs w:val="24"/>
        </w:rPr>
        <w:t>un 2</w:t>
      </w:r>
      <w:r>
        <w:rPr>
          <w:rFonts w:ascii="Times New Roman" w:hAnsi="Times New Roman"/>
          <w:sz w:val="24"/>
          <w:szCs w:val="24"/>
        </w:rPr>
        <w:t>0% entre los menos cualificados-</w:t>
      </w:r>
      <w:r w:rsidRPr="00A96713">
        <w:rPr>
          <w:rFonts w:ascii="Times New Roman" w:hAnsi="Times New Roman"/>
          <w:sz w:val="24"/>
          <w:szCs w:val="24"/>
        </w:rPr>
        <w:t xml:space="preserve"> y el 49% de la Universidad de Oxford. “Causará un daño enorme entre la gente más desprotegida”, recuerda el economista. En concreto, aquellos trabajos “en los que más de un 70% de la jornada laboral se base en tareas repetitivas”. El razonable resultado, una imprevisible tensión social. Los tres millones de camioneros estadounidenses que pueden perder su puesto en cuestión de años son el caldo de cultivo de los populismos a lo Trump que intentan dar respuesta a la amenaza de automatizac</w:t>
      </w:r>
      <w:r>
        <w:rPr>
          <w:rFonts w:ascii="Times New Roman" w:hAnsi="Times New Roman"/>
          <w:sz w:val="24"/>
          <w:szCs w:val="24"/>
        </w:rPr>
        <w:t>ión. Un cambio de péndulo y un “backlash”</w:t>
      </w:r>
      <w:r w:rsidRPr="00A96713">
        <w:rPr>
          <w:rFonts w:ascii="Times New Roman" w:hAnsi="Times New Roman"/>
          <w:sz w:val="24"/>
          <w:szCs w:val="24"/>
        </w:rPr>
        <w:t xml:space="preserve"> regulatorio frente a la permisividad de Obama.</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La imagen cambia, no obstante, si ampliamos el encuadre. Lo más probable es que la disrupción tecnológica propicie a medio plazo una mayor productividad, mejores sueldos y más tiempo libre, una utopía en la que dispondremos de más tiempo de ocio porque trabajaremos menos horas, estas serán más creativas y surgirán nuevos empleos que sustituyan a los desaparecidos. Un final feliz con no poca incertidumbre en su camino. Como recuerda el informe, “aunque en base a la historia somos optimistas en que a medio plazo el ser humano será capaz de crear suficientes nuevos puestos de trabajo, la realidad es que en el periodo intermedio la destrucción será más rápida que la creación”.</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El nuevo estado de las cosas</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Esta disrupción puede explicar, según el informe, por qué no están subiendo los salarios aunque los niveles de paro desciendan. “Se ha roto la curva de Phillips”, explica el economista, aludiendo a la fórmula que relaciona empleo e inflación, algo que trae de cabeza a los bancos centrales. El informe señala que “la explicación del estancamiento salarial generalizado, a pesar de que las tasas de paro están cayendo, puede estar precisamente en el avance tecnológico (los robots se constituyen en un competidor directo de la mano de obra, disminuyendo así su poder negociador)”. Un control salarial que provoca que las inflaciones no repunten. “A nivel microeconómico, la tecnología puede estar disminuyendo el poder negociador del empleado y colaborando en el estancamiento salarial e in</w:t>
      </w:r>
      <w:r>
        <w:rPr>
          <w:rFonts w:ascii="Times New Roman" w:hAnsi="Times New Roman"/>
          <w:sz w:val="24"/>
          <w:szCs w:val="24"/>
        </w:rPr>
        <w:t>flacionario”, añade el informe.</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 xml:space="preserve">Es la razón que se encuentra también detrás del aumento de la desigualdad en España. De la Torre recuerda que el coeficiente de Gini, que se utiliza para medir la diferencia en los ingresos, aumentó durante el Gobierno de Zapatero. No por sus políticas, sino por esas otras fuerzas que están condicionando, aunque lentamente, nuestra economía. “Da igual que sea un partido u otro, porque se trata de fuerzas tecnológicas” que actúan por encima de la posibles decisiones económicas adoptadas por estados y organizaciones supranacionales. Una situación que dispara la desigualdad, al menos hasta que “los sectores tradicionales se </w:t>
      </w:r>
      <w:r w:rsidRPr="00A96713">
        <w:rPr>
          <w:rFonts w:ascii="Times New Roman" w:hAnsi="Times New Roman"/>
          <w:sz w:val="24"/>
          <w:szCs w:val="24"/>
        </w:rPr>
        <w:lastRenderedPageBreak/>
        <w:t>adapten masivamente a las innovaciones tecnológicas”, y con ella, aumenta estructuralmente la productividad.</w:t>
      </w:r>
    </w:p>
    <w:p w:rsidR="00034845"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Esta disrupción es aún más acentuada en países en vías de desarrollo</w:t>
      </w:r>
      <w:r>
        <w:rPr>
          <w:rFonts w:ascii="Times New Roman" w:hAnsi="Times New Roman"/>
          <w:sz w:val="24"/>
          <w:szCs w:val="24"/>
        </w:rPr>
        <w:t>, donde su ventaja competitiva -sueldos bajos-</w:t>
      </w:r>
      <w:r w:rsidRPr="00A96713">
        <w:rPr>
          <w:rFonts w:ascii="Times New Roman" w:hAnsi="Times New Roman"/>
          <w:sz w:val="24"/>
          <w:szCs w:val="24"/>
        </w:rPr>
        <w:t xml:space="preserve"> se esfumará frente al abaratamiento causado por la automatización. De la Torre recuerda que, este año, Adidas ya no ha abierto sus fábricas en el sur de Asia, sino en Alemania y en EEUU. Tan solo que su organización es un tanto diferente: sus principales trabajadores son los ingenieros que programan a los robots, que funcionan como mano de obra. Además, a pesar del aumento del consumo durante el presente año, cada vez más tiendas han cerrado en EEUU, víctimas del efecto Amazon (incluso existe el índice Death by Amazon). Una tendencia que pronto afectará a otros países occidentales.</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Mientras tanto, ¿qué hacemos?</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Entre hoy y ese prometedor futuro dorado, se producirán serias crisis que nos obligarán a buscar nuevas armas para enfrentarnos a ellas. La que propone el informe Arcano es la educación, entendida tanto como herramienta de reciclaje y formación continua, tanto para estos trabajadores que puedan verse en el paro de</w:t>
      </w:r>
      <w:r>
        <w:rPr>
          <w:rFonts w:ascii="Times New Roman" w:hAnsi="Times New Roman"/>
          <w:sz w:val="24"/>
          <w:szCs w:val="24"/>
        </w:rPr>
        <w:t xml:space="preserve"> la noche a la mañana -</w:t>
      </w:r>
      <w:r w:rsidRPr="00A96713">
        <w:rPr>
          <w:rFonts w:ascii="Times New Roman" w:hAnsi="Times New Roman"/>
          <w:sz w:val="24"/>
          <w:szCs w:val="24"/>
        </w:rPr>
        <w:t>De la Torre propone la fórmula de los MOOC, al poder llegar rápidamente y de manera b</w:t>
      </w:r>
      <w:r>
        <w:rPr>
          <w:rFonts w:ascii="Times New Roman" w:hAnsi="Times New Roman"/>
          <w:sz w:val="24"/>
          <w:szCs w:val="24"/>
        </w:rPr>
        <w:t>arata a multitud de estudiantes-</w:t>
      </w:r>
      <w:r w:rsidRPr="00A96713">
        <w:rPr>
          <w:rFonts w:ascii="Times New Roman" w:hAnsi="Times New Roman"/>
          <w:sz w:val="24"/>
          <w:szCs w:val="24"/>
        </w:rPr>
        <w:t xml:space="preserve"> como para los jóvenes que entrarán a un mercado laboral en perpetuo cambio. Los datos proporcionados en el informe son claros: a mayor nivel de educación, menores son los riesgos de perder el trabajo, con casi un 0% entre los estudiantes de máster y doctorado.</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Lo cual no implica que necesitemos un país de doctores. La presente evolución hacia la Formación Profesional, recuerda De la Torre, pasa no por reducir el número de universitarios, sino por animar a los que habrían abandonado los estudios a una temprana edad a que se enrolen en esta clase de formación más práctica. Como recuerda el profesor, toda revolución tecnológica ha propiciado una revolución educativa. Ocurrió ya a principios del pasado siglo, cuando la en principio apocalíptica aparición del tractor empujó a una nueva generación a cursar educación secundaria.</w:t>
      </w:r>
    </w:p>
    <w:p w:rsidR="00537DE2" w:rsidRPr="00A96713"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“Tiene que haber una revolución educativa y replantearlo todo desde cero”, recuerda el autor de 'Ingeniería financiera' (Lid). “No podemos perdernos en discusiones políticas, porque el que va a trabajar va a ser el que sepa escribir 10 líneas de código”. En definitiva, el informe propone reforzar el conocimiento STEM, solicitado por el mercado laboral.</w:t>
      </w:r>
    </w:p>
    <w:p w:rsidR="00537DE2" w:rsidRDefault="00537DE2" w:rsidP="00537DE2">
      <w:pPr>
        <w:spacing w:line="240" w:lineRule="auto"/>
        <w:jc w:val="both"/>
        <w:rPr>
          <w:rFonts w:ascii="Times New Roman" w:hAnsi="Times New Roman"/>
          <w:sz w:val="24"/>
          <w:szCs w:val="24"/>
        </w:rPr>
      </w:pPr>
      <w:r w:rsidRPr="00A96713">
        <w:rPr>
          <w:rFonts w:ascii="Times New Roman" w:hAnsi="Times New Roman"/>
          <w:sz w:val="24"/>
          <w:szCs w:val="24"/>
        </w:rPr>
        <w:t>Como colofón, De la Torre expone una ilustrativa anécdota. Una importante figura política le transmitió una vez sus dudas sobre hacia dónde debería orientar a su hijo, ya que el viejo “abogado o médico” ya no funcionaba. El economista trasladó la pregunta a un gurú de Silicon Valley. La respuesta fue la siguiente: “Me dijo que mete</w:t>
      </w:r>
      <w:r>
        <w:rPr>
          <w:rFonts w:ascii="Times New Roman" w:hAnsi="Times New Roman"/>
          <w:sz w:val="24"/>
          <w:szCs w:val="24"/>
        </w:rPr>
        <w:t>ría un millón de dólares en 25 “startups”</w:t>
      </w:r>
      <w:r w:rsidRPr="00A96713">
        <w:rPr>
          <w:rFonts w:ascii="Times New Roman" w:hAnsi="Times New Roman"/>
          <w:sz w:val="24"/>
          <w:szCs w:val="24"/>
        </w:rPr>
        <w:t xml:space="preserve"> que fuesen capaces de recolocar o dar trabajo a un tipo de 50 años que lo ha perdido”. Una buena muestra de que retos y oportunidades son caras de la misma moneda.</w:t>
      </w:r>
    </w:p>
    <w:p w:rsidR="00537DE2" w:rsidRPr="00F11BC8" w:rsidRDefault="00537DE2" w:rsidP="00537DE2">
      <w:pPr>
        <w:spacing w:line="240" w:lineRule="auto"/>
        <w:jc w:val="both"/>
        <w:rPr>
          <w:rFonts w:ascii="Times New Roman" w:hAnsi="Times New Roman"/>
          <w:sz w:val="24"/>
          <w:szCs w:val="24"/>
        </w:rPr>
      </w:pPr>
      <w:r>
        <w:rPr>
          <w:rFonts w:ascii="Times New Roman" w:hAnsi="Times New Roman"/>
          <w:i/>
          <w:sz w:val="24"/>
          <w:szCs w:val="24"/>
        </w:rPr>
        <w:t>“</w:t>
      </w:r>
      <w:r w:rsidRPr="00F11BC8">
        <w:rPr>
          <w:rFonts w:ascii="Times New Roman" w:hAnsi="Times New Roman"/>
          <w:i/>
          <w:sz w:val="24"/>
          <w:szCs w:val="24"/>
        </w:rPr>
        <w:t>Una periodista de 31 años de la cadena NHK murió en 2013 debido a sus largas jornadas laborales y la falta de descanso. El caso lo ha reconocido este jueves la corporación pública nipona y suma una más a las muertes por exceso de trabajo en Japón a los que el Gobierno dice buscar solución</w:t>
      </w:r>
      <w:r>
        <w:rPr>
          <w:rFonts w:ascii="Times New Roman" w:hAnsi="Times New Roman"/>
          <w:i/>
          <w:sz w:val="24"/>
          <w:szCs w:val="24"/>
        </w:rPr>
        <w:t>”..</w:t>
      </w:r>
      <w:r w:rsidRPr="00F11BC8">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Japón busca solución al “karoshi”</w:t>
      </w:r>
      <w:r w:rsidRPr="00353E1C">
        <w:rPr>
          <w:rFonts w:ascii="Times New Roman" w:hAnsi="Times New Roman"/>
          <w:sz w:val="24"/>
          <w:szCs w:val="24"/>
          <w:u w:val="single"/>
        </w:rPr>
        <w:t>, la muerte por exceso de horas extra</w:t>
      </w:r>
      <w:r>
        <w:rPr>
          <w:rFonts w:ascii="Times New Roman" w:hAnsi="Times New Roman"/>
          <w:sz w:val="24"/>
          <w:szCs w:val="24"/>
        </w:rPr>
        <w:t xml:space="preserve"> (El Economista - </w:t>
      </w:r>
      <w:r w:rsidRPr="00353E1C">
        <w:rPr>
          <w:rFonts w:ascii="Times New Roman" w:hAnsi="Times New Roman"/>
          <w:b/>
          <w:sz w:val="24"/>
          <w:szCs w:val="24"/>
        </w:rPr>
        <w:t>5/10/17</w:t>
      </w:r>
      <w:r>
        <w:rPr>
          <w:rFonts w:ascii="Times New Roman" w:hAnsi="Times New Roman"/>
          <w:sz w:val="24"/>
          <w:szCs w:val="24"/>
        </w:rPr>
        <w:t>)</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 xml:space="preserve">La autoridad laboral de Tokio estableció en mayo de 2014 que Miwa Sado, que trabajaba en las oficinas de la NHK en esa capital, llevó a cabo 159 horas extras y libró solo dos días en el </w:t>
      </w:r>
      <w:r>
        <w:rPr>
          <w:rFonts w:ascii="Times New Roman" w:hAnsi="Times New Roman"/>
          <w:sz w:val="24"/>
          <w:szCs w:val="24"/>
        </w:rPr>
        <w:lastRenderedPageBreak/>
        <w:t>mes previo a su muerte por “</w:t>
      </w:r>
      <w:r w:rsidRPr="00353E1C">
        <w:rPr>
          <w:rFonts w:ascii="Times New Roman" w:hAnsi="Times New Roman"/>
          <w:sz w:val="24"/>
          <w:szCs w:val="24"/>
        </w:rPr>
        <w:t>in</w:t>
      </w:r>
      <w:r>
        <w:rPr>
          <w:rFonts w:ascii="Times New Roman" w:hAnsi="Times New Roman"/>
          <w:sz w:val="24"/>
          <w:szCs w:val="24"/>
        </w:rPr>
        <w:t>suficiencia cardíaca congestiva”</w:t>
      </w:r>
      <w:r w:rsidRPr="00353E1C">
        <w:rPr>
          <w:rFonts w:ascii="Times New Roman" w:hAnsi="Times New Roman"/>
          <w:sz w:val="24"/>
          <w:szCs w:val="24"/>
        </w:rPr>
        <w:t>, según el c</w:t>
      </w:r>
      <w:r>
        <w:rPr>
          <w:rFonts w:ascii="Times New Roman" w:hAnsi="Times New Roman"/>
          <w:sz w:val="24"/>
          <w:szCs w:val="24"/>
        </w:rPr>
        <w:t>omunicado de la cadena pública.</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 xml:space="preserve">La periodista estaba al cargo de la información local y cubrió en el periodo de poco más de un mes las elecciones al Gobierno de Tokio y las de la Cámara Alta del Parlamento, que se celebraron el 21 de julio, tres días </w:t>
      </w:r>
      <w:r>
        <w:rPr>
          <w:rFonts w:ascii="Times New Roman" w:hAnsi="Times New Roman"/>
          <w:sz w:val="24"/>
          <w:szCs w:val="24"/>
        </w:rPr>
        <w:t>antes de su fallecimiento.</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La cadena pública ha decidido informar sobre la causa del fallecimiento de Sado tres años después de que las au</w:t>
      </w:r>
      <w:r>
        <w:rPr>
          <w:rFonts w:ascii="Times New Roman" w:hAnsi="Times New Roman"/>
          <w:sz w:val="24"/>
          <w:szCs w:val="24"/>
        </w:rPr>
        <w:t>toridades lo considerasen como “karoshi”</w:t>
      </w:r>
      <w:r w:rsidRPr="00353E1C">
        <w:rPr>
          <w:rFonts w:ascii="Times New Roman" w:hAnsi="Times New Roman"/>
          <w:sz w:val="24"/>
          <w:szCs w:val="24"/>
        </w:rPr>
        <w:t xml:space="preserve"> (en japonés, muerte por exceso de trabajo) por petición de la familia de la periodista, que busca que no se vuel</w:t>
      </w:r>
      <w:r>
        <w:rPr>
          <w:rFonts w:ascii="Times New Roman" w:hAnsi="Times New Roman"/>
          <w:sz w:val="24"/>
          <w:szCs w:val="24"/>
        </w:rPr>
        <w:t>va a repetir un caso como este.</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En un comun</w:t>
      </w:r>
      <w:r>
        <w:rPr>
          <w:rFonts w:ascii="Times New Roman" w:hAnsi="Times New Roman"/>
          <w:sz w:val="24"/>
          <w:szCs w:val="24"/>
        </w:rPr>
        <w:t>icado, NHK aseguró que se toma “muy en serio”</w:t>
      </w:r>
      <w:r w:rsidRPr="00353E1C">
        <w:rPr>
          <w:rFonts w:ascii="Times New Roman" w:hAnsi="Times New Roman"/>
          <w:sz w:val="24"/>
          <w:szCs w:val="24"/>
        </w:rPr>
        <w:t xml:space="preserve"> la muerte de su compañ</w:t>
      </w:r>
      <w:r>
        <w:rPr>
          <w:rFonts w:ascii="Times New Roman" w:hAnsi="Times New Roman"/>
          <w:sz w:val="24"/>
          <w:szCs w:val="24"/>
        </w:rPr>
        <w:t>era y que la cadena está ahora “</w:t>
      </w:r>
      <w:r w:rsidRPr="00353E1C">
        <w:rPr>
          <w:rFonts w:ascii="Times New Roman" w:hAnsi="Times New Roman"/>
          <w:sz w:val="24"/>
          <w:szCs w:val="24"/>
        </w:rPr>
        <w:t>revisando el sistema de trabajo de los empleados para introducir cambios y así garantizar</w:t>
      </w:r>
      <w:r>
        <w:rPr>
          <w:rFonts w:ascii="Times New Roman" w:hAnsi="Times New Roman"/>
          <w:sz w:val="24"/>
          <w:szCs w:val="24"/>
        </w:rPr>
        <w:t xml:space="preserve"> la salud de los trabajadores”.</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Varios casos de muerte por exceso de trabajo han reavivado recientemente en Japón la inquietud en el país asiático sobre la salud laboral nacional, y sobre todo p</w:t>
      </w:r>
      <w:r>
        <w:rPr>
          <w:rFonts w:ascii="Times New Roman" w:hAnsi="Times New Roman"/>
          <w:sz w:val="24"/>
          <w:szCs w:val="24"/>
        </w:rPr>
        <w:t>or su problema más extremo, el “karoshi”</w:t>
      </w:r>
      <w:r w:rsidRPr="00353E1C">
        <w:rPr>
          <w:rFonts w:ascii="Times New Roman" w:hAnsi="Times New Roman"/>
          <w:sz w:val="24"/>
          <w:szCs w:val="24"/>
        </w:rPr>
        <w:t>.</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El Gobierno publicó en 2016 un informe en respuesta a estos casos que mostraba que en Japón casi una cuarta parte de los empleados pueden llegar a superar el tope de 80 horas extras al mes estipulad</w:t>
      </w:r>
      <w:r>
        <w:rPr>
          <w:rFonts w:ascii="Times New Roman" w:hAnsi="Times New Roman"/>
          <w:sz w:val="24"/>
          <w:szCs w:val="24"/>
        </w:rPr>
        <w:t>as por la legislación del país.</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La repercusión de los incidentes llevaron además al Ejecutivo a aprobar el pasado diciembre un paquete de medidas de emergencia destinadas a prevenir nuevas muertes y a incrementar la vigilancia sobre las empresas para garantizar que cumplen el reglamento</w:t>
      </w:r>
      <w:r>
        <w:rPr>
          <w:rFonts w:ascii="Times New Roman" w:hAnsi="Times New Roman"/>
          <w:sz w:val="24"/>
          <w:szCs w:val="24"/>
        </w:rPr>
        <w:t>.</w:t>
      </w:r>
    </w:p>
    <w:p w:rsidR="00537DE2"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En 2015, al menos 2.159 personas se suicidaron en Japón por causas relacionadas con el trabajo -675 de ellas por cansancio-, según el Ministerio de Trabajo.</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Una larga historia</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El Ministerio de Salud de Japón reconoció por primera vez este fenómeno en 1987. En la mayoría de casos, como ocurre en el de Sado, se trata de trabajos de cuello blanco y de oficina, no necesariamente físicos. El verdadero alcance del fenómeno es desconocido, ya que resulta difíci</w:t>
      </w:r>
      <w:r>
        <w:rPr>
          <w:rFonts w:ascii="Times New Roman" w:hAnsi="Times New Roman"/>
          <w:sz w:val="24"/>
          <w:szCs w:val="24"/>
        </w:rPr>
        <w:t>l identificar si un caso es un “karoshi”</w:t>
      </w:r>
      <w:r w:rsidRPr="00353E1C">
        <w:rPr>
          <w:rFonts w:ascii="Times New Roman" w:hAnsi="Times New Roman"/>
          <w:sz w:val="24"/>
          <w:szCs w:val="24"/>
        </w:rPr>
        <w:t xml:space="preserve"> o, por el contrario, la muerte del trabajador se debe a otros factores. Según las cifras del Ministerio de Trabajo, el número de demandas por “muerte por fatiga” durante 2015 ascendió a los 1.456 casos.</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Hiroshi Kawahito, el secretario general del Consejo de Defensa Nacional para las Víctimas de Karoshi, cree no obstante que la cifra puede ser 10 veces mayor a los registros oficiales y señala al gobierno por ocult</w:t>
      </w:r>
      <w:r>
        <w:rPr>
          <w:rFonts w:ascii="Times New Roman" w:hAnsi="Times New Roman"/>
          <w:sz w:val="24"/>
          <w:szCs w:val="24"/>
        </w:rPr>
        <w:t>ar estos casos, como explica a “International Business Times”</w:t>
      </w:r>
      <w:r w:rsidRPr="00353E1C">
        <w:rPr>
          <w:rFonts w:ascii="Times New Roman" w:hAnsi="Times New Roman"/>
          <w:sz w:val="24"/>
          <w:szCs w:val="24"/>
        </w:rPr>
        <w:t>. Algo que también ha ocurrido en este, que ha sido conocido gracias a la empresa y no por el gobierno. En su opinión, las medidas que este está llevando a cabo son superficiales, ya que a pesar de su visibilidad, no hacen nada por solucionar el problema de raíz, que es intervenir directamente en el número de horas trabajadas. Además, advi</w:t>
      </w:r>
      <w:r>
        <w:rPr>
          <w:rFonts w:ascii="Times New Roman" w:hAnsi="Times New Roman"/>
          <w:sz w:val="24"/>
          <w:szCs w:val="24"/>
        </w:rPr>
        <w:t>erte sobre el nuevo perfil del “</w:t>
      </w:r>
      <w:r w:rsidRPr="00353E1C">
        <w:rPr>
          <w:rFonts w:ascii="Times New Roman" w:hAnsi="Times New Roman"/>
          <w:sz w:val="24"/>
          <w:szCs w:val="24"/>
        </w:rPr>
        <w:t>karo</w:t>
      </w:r>
      <w:r>
        <w:rPr>
          <w:rFonts w:ascii="Times New Roman" w:hAnsi="Times New Roman"/>
          <w:sz w:val="24"/>
          <w:szCs w:val="24"/>
        </w:rPr>
        <w:t>shi”</w:t>
      </w:r>
      <w:r w:rsidRPr="00353E1C">
        <w:rPr>
          <w:rFonts w:ascii="Times New Roman" w:hAnsi="Times New Roman"/>
          <w:sz w:val="24"/>
          <w:szCs w:val="24"/>
        </w:rPr>
        <w:t>: mientras que tradicionalmente había sido un hombre de mediana edad en un trabajo de cuello blanco, ahora el 20% de las víctimas son mujeres. También han aumentado entre los jóvenes de menos de 29 años.</w:t>
      </w:r>
    </w:p>
    <w:p w:rsidR="00537DE2" w:rsidRPr="00353E1C"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 xml:space="preserve">Los casos han sido sucediéndose año tras año. El primero se remonta a 1969, y se trataba de un periodista, pero la situación se agravó después de la crisis del petróleo de 1973, cuando los </w:t>
      </w:r>
      <w:r w:rsidRPr="00353E1C">
        <w:rPr>
          <w:rFonts w:ascii="Times New Roman" w:hAnsi="Times New Roman"/>
          <w:sz w:val="24"/>
          <w:szCs w:val="24"/>
        </w:rPr>
        <w:lastRenderedPageBreak/>
        <w:t>trabajadores se vieron obligados a extender sus jornadas para aumentar la productividad. Uno de los más sonados fue el del ingeniero de Toyota de 45 años que murió tras dedicar 80 horas extra a desarrollar una versión híbrida del modelo Camry. En 2015, Matsuri Takahashi, de 24 años, se suicidó a causa del estrés sufrido por trabajar más de 100 horas adicionales. Semanas antes de fallecer, escribió un mensaje en el que decía “Quiero morir. Estoy rota física y mentalmente”. La legislación japonesa no contempla un límite en la cantidad de tiempo que un empleado puede pasar en su puesto.</w:t>
      </w:r>
    </w:p>
    <w:p w:rsidR="00537DE2" w:rsidRDefault="00537DE2" w:rsidP="00537DE2">
      <w:pPr>
        <w:spacing w:line="240" w:lineRule="auto"/>
        <w:jc w:val="both"/>
        <w:rPr>
          <w:rFonts w:ascii="Times New Roman" w:hAnsi="Times New Roman"/>
          <w:sz w:val="24"/>
          <w:szCs w:val="24"/>
        </w:rPr>
      </w:pPr>
      <w:r w:rsidRPr="00353E1C">
        <w:rPr>
          <w:rFonts w:ascii="Times New Roman" w:hAnsi="Times New Roman"/>
          <w:sz w:val="24"/>
          <w:szCs w:val="24"/>
        </w:rPr>
        <w:t>En Indonesia, una joven de 24 años llamada Mita Diran, empleada en una filial de Young &amp; Rubicam, fue encontrada muerta tras tuitear que llevaba 30 horas seguidas trabajando. Las alarmas saltaron en EEUU en el verano de 2013, después de que un joven becario de 21 años de Bank of America Merrill Lynch falleciese tras 72 horas en su puesto. Son síntomas de que este problema en principio excepcional está llegando a otros rincones del planeta, especialmente en contextos en los que prima la competitividad y se premia la realización de un gran número de horas extra.</w:t>
      </w:r>
    </w:p>
    <w:p w:rsidR="00537DE2" w:rsidRPr="007D40CD" w:rsidRDefault="00537DE2" w:rsidP="00537DE2">
      <w:pPr>
        <w:spacing w:line="240" w:lineRule="auto"/>
        <w:jc w:val="both"/>
        <w:rPr>
          <w:rFonts w:ascii="Times New Roman" w:hAnsi="Times New Roman"/>
          <w:sz w:val="24"/>
          <w:szCs w:val="24"/>
        </w:rPr>
      </w:pPr>
      <w:r>
        <w:rPr>
          <w:rFonts w:ascii="Times New Roman" w:hAnsi="Times New Roman"/>
          <w:sz w:val="24"/>
          <w:szCs w:val="24"/>
        </w:rPr>
        <w:t xml:space="preserve">- </w:t>
      </w:r>
      <w:r w:rsidRPr="007D40CD">
        <w:rPr>
          <w:rFonts w:ascii="Times New Roman" w:hAnsi="Times New Roman"/>
          <w:sz w:val="24"/>
          <w:szCs w:val="24"/>
          <w:u w:val="single"/>
        </w:rPr>
        <w:t>Cómo te engañan para que trabajes por menos dinero (o durante más horas)</w:t>
      </w:r>
      <w:r>
        <w:rPr>
          <w:rFonts w:ascii="Times New Roman" w:hAnsi="Times New Roman"/>
          <w:sz w:val="24"/>
          <w:szCs w:val="24"/>
        </w:rPr>
        <w:t xml:space="preserve"> (El Confidencial - </w:t>
      </w:r>
      <w:r w:rsidRPr="007D40CD">
        <w:rPr>
          <w:rFonts w:ascii="Times New Roman" w:hAnsi="Times New Roman"/>
          <w:b/>
          <w:sz w:val="24"/>
          <w:szCs w:val="24"/>
        </w:rPr>
        <w:t>10/10/17</w:t>
      </w:r>
      <w:r>
        <w:rPr>
          <w:rFonts w:ascii="Times New Roman" w:hAnsi="Times New Roman"/>
          <w:sz w:val="24"/>
          <w:szCs w:val="24"/>
        </w:rPr>
        <w:t>)</w:t>
      </w:r>
    </w:p>
    <w:p w:rsidR="00537DE2" w:rsidRPr="008C23DF" w:rsidRDefault="00537DE2" w:rsidP="00537DE2">
      <w:pPr>
        <w:spacing w:line="240" w:lineRule="auto"/>
        <w:jc w:val="both"/>
        <w:rPr>
          <w:rFonts w:ascii="Times New Roman" w:hAnsi="Times New Roman"/>
          <w:color w:val="FF0000"/>
          <w:sz w:val="24"/>
          <w:szCs w:val="24"/>
        </w:rPr>
      </w:pPr>
      <w:r w:rsidRPr="008C23DF">
        <w:rPr>
          <w:rFonts w:ascii="Times New Roman" w:hAnsi="Times New Roman"/>
          <w:color w:val="FF0000"/>
          <w:sz w:val="24"/>
          <w:szCs w:val="24"/>
        </w:rPr>
        <w:t>En un nuevo libro sobre internet, Enric Puig Punyent describe un mecanismo esencial para que muchas personas acepten realizar más tareas y en ocasiones sin cobrar nada</w:t>
      </w:r>
    </w:p>
    <w:p w:rsidR="00537DE2" w:rsidRDefault="00537DE2" w:rsidP="00537DE2">
      <w:pPr>
        <w:spacing w:line="240" w:lineRule="auto"/>
        <w:jc w:val="both"/>
        <w:rPr>
          <w:rFonts w:ascii="Times New Roman" w:hAnsi="Times New Roman"/>
          <w:sz w:val="24"/>
          <w:szCs w:val="24"/>
        </w:rPr>
      </w:pPr>
      <w:r>
        <w:rPr>
          <w:rFonts w:ascii="Times New Roman" w:hAnsi="Times New Roman"/>
          <w:sz w:val="24"/>
          <w:szCs w:val="24"/>
        </w:rPr>
        <w:t>(Por Esteban Hernández)</w:t>
      </w:r>
    </w:p>
    <w:p w:rsidR="00537DE2" w:rsidRPr="003E221D" w:rsidRDefault="00537DE2" w:rsidP="00537DE2">
      <w:pPr>
        <w:spacing w:line="240" w:lineRule="auto"/>
        <w:jc w:val="both"/>
        <w:rPr>
          <w:rFonts w:ascii="Times New Roman" w:hAnsi="Times New Roman"/>
          <w:sz w:val="24"/>
          <w:szCs w:val="24"/>
          <w:u w:val="single"/>
        </w:rPr>
      </w:pPr>
      <w:r w:rsidRPr="003E221D">
        <w:rPr>
          <w:rFonts w:ascii="Times New Roman" w:hAnsi="Times New Roman"/>
          <w:sz w:val="24"/>
          <w:szCs w:val="24"/>
          <w:u w:val="single"/>
        </w:rPr>
        <w:t>El mundo laboral ha cambiado sustancialmente en los últimos años y vamos camino de que esa transformación nos lleve hacia un entorno en su mayor parte nuevo. Y en esa estructura naciente llama la atención la cantidad de trabajo mal remunerado, perteneciente a la gig economy o gratuito que se realiza. Además, este tipo de empleados suelen ser personas que tienen una notable cualificación, justo aquello que parecería protegerles de las situaciones de abuso.</w:t>
      </w:r>
    </w:p>
    <w:p w:rsidR="00537DE2" w:rsidRPr="003E221D" w:rsidRDefault="00537DE2" w:rsidP="00537DE2">
      <w:pPr>
        <w:spacing w:line="240" w:lineRule="auto"/>
        <w:jc w:val="both"/>
        <w:rPr>
          <w:rFonts w:ascii="Times New Roman" w:hAnsi="Times New Roman"/>
          <w:color w:val="FF0000"/>
          <w:sz w:val="24"/>
          <w:szCs w:val="24"/>
          <w:u w:val="single"/>
        </w:rPr>
      </w:pPr>
      <w:r w:rsidRPr="003E221D">
        <w:rPr>
          <w:rFonts w:ascii="Times New Roman" w:hAnsi="Times New Roman"/>
          <w:color w:val="FF0000"/>
          <w:sz w:val="24"/>
          <w:szCs w:val="24"/>
          <w:u w:val="single"/>
        </w:rPr>
        <w:t>No es así, y por muchas razones. Pero la principal está bien descrita en un texto de gran in</w:t>
      </w:r>
      <w:r>
        <w:rPr>
          <w:rFonts w:ascii="Times New Roman" w:hAnsi="Times New Roman"/>
          <w:color w:val="FF0000"/>
          <w:sz w:val="24"/>
          <w:szCs w:val="24"/>
          <w:u w:val="single"/>
        </w:rPr>
        <w:t>terés y elegantemente escrito, “</w:t>
      </w:r>
      <w:r w:rsidRPr="003E221D">
        <w:rPr>
          <w:rFonts w:ascii="Times New Roman" w:hAnsi="Times New Roman"/>
          <w:color w:val="FF0000"/>
          <w:sz w:val="24"/>
          <w:szCs w:val="24"/>
          <w:u w:val="single"/>
        </w:rPr>
        <w:t>El Dorado, u</w:t>
      </w:r>
      <w:r>
        <w:rPr>
          <w:rFonts w:ascii="Times New Roman" w:hAnsi="Times New Roman"/>
          <w:color w:val="FF0000"/>
          <w:sz w:val="24"/>
          <w:szCs w:val="24"/>
          <w:u w:val="single"/>
        </w:rPr>
        <w:t>na historia crítica de internet”</w:t>
      </w:r>
      <w:r w:rsidRPr="003E221D">
        <w:rPr>
          <w:rFonts w:ascii="Times New Roman" w:hAnsi="Times New Roman"/>
          <w:color w:val="FF0000"/>
          <w:sz w:val="24"/>
          <w:szCs w:val="24"/>
          <w:u w:val="single"/>
        </w:rPr>
        <w:t xml:space="preserve"> (Ed. Clave intelectual), de Enric Puig Punyent. En él se realiza una recorrida por los diferentes momentos de la red y las ideas que la alentaron. Pero también se subraya qué estrategia se está siguiendo para que tantas personas estén trabajando gratis para las redes sociales.</w:t>
      </w:r>
    </w:p>
    <w:p w:rsidR="00537DE2" w:rsidRPr="007D40CD" w:rsidRDefault="00537DE2" w:rsidP="00537DE2">
      <w:pPr>
        <w:spacing w:line="240" w:lineRule="auto"/>
        <w:jc w:val="both"/>
        <w:rPr>
          <w:rFonts w:ascii="Times New Roman" w:hAnsi="Times New Roman"/>
          <w:sz w:val="24"/>
          <w:szCs w:val="24"/>
        </w:rPr>
      </w:pPr>
      <w:r w:rsidRPr="007D40CD">
        <w:rPr>
          <w:rFonts w:ascii="Times New Roman" w:hAnsi="Times New Roman"/>
          <w:sz w:val="24"/>
          <w:szCs w:val="24"/>
        </w:rPr>
        <w:t>El mito detrás de la red</w:t>
      </w:r>
    </w:p>
    <w:p w:rsidR="00537DE2" w:rsidRPr="003E221D" w:rsidRDefault="00537DE2" w:rsidP="00537DE2">
      <w:pPr>
        <w:spacing w:line="240" w:lineRule="auto"/>
        <w:jc w:val="both"/>
        <w:rPr>
          <w:rFonts w:ascii="Times New Roman" w:hAnsi="Times New Roman"/>
          <w:sz w:val="24"/>
          <w:szCs w:val="24"/>
          <w:u w:val="single"/>
        </w:rPr>
      </w:pPr>
      <w:r w:rsidRPr="003E221D">
        <w:rPr>
          <w:rFonts w:ascii="Times New Roman" w:hAnsi="Times New Roman"/>
          <w:sz w:val="24"/>
          <w:szCs w:val="24"/>
          <w:u w:val="single"/>
        </w:rPr>
        <w:t>Según Puig Punyent, el mecanismo es similar al utilizado por los reyes españoles en la conquista de América. Los protagonistas de las expediciones del siglo XVI no contaban con financiación real para emprender sus aventuras, pero como esperaban conseguir un elevado botín de guerra, partían desde España en busca de grandes recompensas. Sin embargo, en cada nueva expedición lo único que se conseguía confirmar era la pobreza de los territorios explorados; salvo México y Perú, los resultados distaban mucho de lo imaginado.</w:t>
      </w:r>
    </w:p>
    <w:p w:rsidR="00537DE2" w:rsidRDefault="00537DE2" w:rsidP="00537DE2">
      <w:pPr>
        <w:spacing w:line="240" w:lineRule="auto"/>
        <w:jc w:val="both"/>
        <w:rPr>
          <w:rFonts w:ascii="Times New Roman" w:hAnsi="Times New Roman"/>
          <w:color w:val="FF0000"/>
          <w:sz w:val="24"/>
          <w:szCs w:val="24"/>
          <w:u w:val="single"/>
        </w:rPr>
      </w:pPr>
      <w:r w:rsidRPr="003E221D">
        <w:rPr>
          <w:rFonts w:ascii="Times New Roman" w:hAnsi="Times New Roman"/>
          <w:color w:val="FF0000"/>
          <w:sz w:val="24"/>
          <w:szCs w:val="24"/>
          <w:u w:val="single"/>
        </w:rPr>
        <w:t xml:space="preserve">Fue en ese instante cuando el mito de El Dorado renació con enorme fuerza y se convirtió en el gran catalizador de la expansión española en Centroamérica. “Incitó a que los voluntarios realizaran los más altos sacrificios, poniendo sus vidas constantemente en riesgo. El Dorado fue un espejismo que propició un sistema fundamentado en muy buena parte en virtualidades, y un sistema que solo pudo mantenerse en pie por la confianza ciega de sus integrantes. Su persecución generó trabajo colaborativo y no remunerado que favoreció a un gran imperio en expansión, cuyas riquezas dependieron en gran parte de que las virtualidades siguieran </w:t>
      </w:r>
      <w:r w:rsidRPr="003E221D">
        <w:rPr>
          <w:rFonts w:ascii="Times New Roman" w:hAnsi="Times New Roman"/>
          <w:color w:val="FF0000"/>
          <w:sz w:val="24"/>
          <w:szCs w:val="24"/>
          <w:u w:val="single"/>
        </w:rPr>
        <w:lastRenderedPageBreak/>
        <w:t>retroalimentándose. E</w:t>
      </w:r>
      <w:r w:rsidR="00FC544E">
        <w:rPr>
          <w:rFonts w:ascii="Times New Roman" w:hAnsi="Times New Roman"/>
          <w:color w:val="FF0000"/>
          <w:sz w:val="24"/>
          <w:szCs w:val="24"/>
          <w:u w:val="single"/>
        </w:rPr>
        <w:t xml:space="preserve">l imperio español no supo si </w:t>
      </w:r>
      <w:r w:rsidRPr="003E221D">
        <w:rPr>
          <w:rFonts w:ascii="Times New Roman" w:hAnsi="Times New Roman"/>
          <w:color w:val="FF0000"/>
          <w:sz w:val="24"/>
          <w:szCs w:val="24"/>
          <w:u w:val="single"/>
        </w:rPr>
        <w:t>El Dorado existía o no, pero probablemente poco le importó. Lo que sí requirió fue que conquistadores, exploradores, cronistas y militares siguieran creyendo en su existencia, pues era el único método mediante el cual un ejército podía entregarse tanto por tan poco”.</w:t>
      </w:r>
    </w:p>
    <w:p w:rsidR="00537DE2" w:rsidRPr="007D40CD" w:rsidRDefault="00537DE2" w:rsidP="00537DE2">
      <w:pPr>
        <w:spacing w:line="240" w:lineRule="auto"/>
        <w:jc w:val="both"/>
        <w:rPr>
          <w:rFonts w:ascii="Times New Roman" w:hAnsi="Times New Roman"/>
          <w:sz w:val="24"/>
          <w:szCs w:val="24"/>
        </w:rPr>
      </w:pPr>
      <w:r w:rsidRPr="007D40CD">
        <w:rPr>
          <w:rFonts w:ascii="Times New Roman" w:hAnsi="Times New Roman"/>
          <w:sz w:val="24"/>
          <w:szCs w:val="24"/>
        </w:rPr>
        <w:t>El nuevo motor del sistema</w:t>
      </w:r>
    </w:p>
    <w:p w:rsidR="00537DE2" w:rsidRPr="003E221D" w:rsidRDefault="00537DE2" w:rsidP="00537DE2">
      <w:pPr>
        <w:spacing w:line="240" w:lineRule="auto"/>
        <w:jc w:val="both"/>
        <w:rPr>
          <w:rFonts w:ascii="Times New Roman" w:hAnsi="Times New Roman"/>
          <w:color w:val="FF0000"/>
          <w:sz w:val="24"/>
          <w:szCs w:val="24"/>
          <w:u w:val="single"/>
        </w:rPr>
      </w:pPr>
      <w:r w:rsidRPr="003E221D">
        <w:rPr>
          <w:rFonts w:ascii="Times New Roman" w:hAnsi="Times New Roman"/>
          <w:color w:val="FF0000"/>
          <w:sz w:val="24"/>
          <w:szCs w:val="24"/>
          <w:u w:val="single"/>
        </w:rPr>
        <w:t>Hoy la historia se repite. “La web 2.0 ha implantado un nuevo imperio que se sustenta por un ejército de usuarios entrados a la causa por muy poco, pero con la esperanza de hallar la ciudad de oro. Estos sacrifican su propio tiempo confeccionando texto y vídeos más o menos elaborados a su servicio, muy a menudo sin obtener nada a cambio. Y el motor que rige toda esta actividad desbordada es la promesa de que El Dorado existe: la utopía social de Xanadú y de la Nueva Atlántida se ha reformulado en utopía individual. Este es hoy el nuevo motor del sistema, sin el cual dejaría inmediatamente de funcionar. Su acción es lo que ha producido la devoción de los usuarios en masa y, como consecuencia, la inversión publicitaria de todos aquellos que quieran venderles algún producto o convencerles de algo”.</w:t>
      </w:r>
    </w:p>
    <w:p w:rsidR="00537DE2" w:rsidRPr="003E221D" w:rsidRDefault="00537DE2" w:rsidP="00537DE2">
      <w:pPr>
        <w:spacing w:line="240" w:lineRule="auto"/>
        <w:jc w:val="both"/>
        <w:rPr>
          <w:rFonts w:ascii="Times New Roman" w:hAnsi="Times New Roman"/>
          <w:sz w:val="24"/>
          <w:szCs w:val="24"/>
          <w:u w:val="single"/>
        </w:rPr>
      </w:pPr>
      <w:r w:rsidRPr="003E221D">
        <w:rPr>
          <w:rFonts w:ascii="Times New Roman" w:hAnsi="Times New Roman"/>
          <w:sz w:val="24"/>
          <w:szCs w:val="24"/>
          <w:u w:val="single"/>
        </w:rPr>
        <w:t>Puig Punyent se refiere a una dinám</w:t>
      </w:r>
      <w:r>
        <w:rPr>
          <w:rFonts w:ascii="Times New Roman" w:hAnsi="Times New Roman"/>
          <w:sz w:val="24"/>
          <w:szCs w:val="24"/>
          <w:u w:val="single"/>
        </w:rPr>
        <w:t>ica muy habitual en redes: hay “youtubers”</w:t>
      </w:r>
      <w:r w:rsidRPr="003E221D">
        <w:rPr>
          <w:rFonts w:ascii="Times New Roman" w:hAnsi="Times New Roman"/>
          <w:sz w:val="24"/>
          <w:szCs w:val="24"/>
          <w:u w:val="single"/>
        </w:rPr>
        <w:t xml:space="preserve"> que ganan mucho dinero, y de los que recibimos noticias respecto de su popularidad y sus fortunas personales, pero son muchísimos más los que cuelgan sus contenidos en la red sin percibir remuneración alguna; en Spotify hay miles y miles de bandas de las que apenas unas pocas logran obtener </w:t>
      </w:r>
      <w:r>
        <w:rPr>
          <w:rFonts w:ascii="Times New Roman" w:hAnsi="Times New Roman"/>
          <w:sz w:val="24"/>
          <w:szCs w:val="24"/>
          <w:u w:val="single"/>
        </w:rPr>
        <w:t>un rendimiento mínimo; existen “instagramers”</w:t>
      </w:r>
      <w:r w:rsidRPr="003E221D">
        <w:rPr>
          <w:rFonts w:ascii="Times New Roman" w:hAnsi="Times New Roman"/>
          <w:sz w:val="24"/>
          <w:szCs w:val="24"/>
          <w:u w:val="single"/>
        </w:rPr>
        <w:t xml:space="preserve"> que consiguen recursos notables, pero son la excepción. </w:t>
      </w:r>
      <w:r>
        <w:rPr>
          <w:rFonts w:ascii="Times New Roman" w:hAnsi="Times New Roman"/>
          <w:sz w:val="24"/>
          <w:szCs w:val="24"/>
          <w:u w:val="single"/>
        </w:rPr>
        <w:t>Del mismo modo, en Twitter hay “influencers”</w:t>
      </w:r>
      <w:r w:rsidRPr="003E221D">
        <w:rPr>
          <w:rFonts w:ascii="Times New Roman" w:hAnsi="Times New Roman"/>
          <w:sz w:val="24"/>
          <w:szCs w:val="24"/>
          <w:u w:val="single"/>
        </w:rPr>
        <w:t xml:space="preserve"> con un gran número de seguidores, pero el común es que los tuits pasen desapercibidos o sólo lleguen al entorno cercano, e igual ocurre con Facebook. Sin embargo, todas estas empresas logran ganar dinero, a veces cantidades enormes, de un trabajo ajeno, no remunerado y no sujeto a contraprestación. Es un gran negocio: los demás aportan su trabajo y sus datos y tú nada.</w:t>
      </w:r>
    </w:p>
    <w:p w:rsidR="00537DE2" w:rsidRPr="003E221D" w:rsidRDefault="00537DE2" w:rsidP="00537DE2">
      <w:pPr>
        <w:spacing w:line="240" w:lineRule="auto"/>
        <w:jc w:val="both"/>
        <w:rPr>
          <w:rFonts w:ascii="Times New Roman" w:hAnsi="Times New Roman"/>
          <w:color w:val="FF0000"/>
          <w:sz w:val="24"/>
          <w:szCs w:val="24"/>
          <w:u w:val="single"/>
        </w:rPr>
      </w:pPr>
      <w:r w:rsidRPr="003E221D">
        <w:rPr>
          <w:rFonts w:ascii="Times New Roman" w:hAnsi="Times New Roman"/>
          <w:color w:val="FF0000"/>
          <w:sz w:val="24"/>
          <w:szCs w:val="24"/>
          <w:u w:val="single"/>
        </w:rPr>
        <w:t>¿Por qué lo hacemos entonces? Puig Punyent señala una razón esencial. En este contexto de corporativización del yo, de haber entendido que debemos crearnos una marca personal para triunfar, se trata de un trabajo que se percibe como necesario, que parece imprescindible para ser visible y tener opciones de éxito en la vida profesional. En oca</w:t>
      </w:r>
      <w:r>
        <w:rPr>
          <w:rFonts w:ascii="Times New Roman" w:hAnsi="Times New Roman"/>
          <w:color w:val="FF0000"/>
          <w:sz w:val="24"/>
          <w:szCs w:val="24"/>
          <w:u w:val="single"/>
        </w:rPr>
        <w:t>siones, como es el caso de los “influencers”</w:t>
      </w:r>
      <w:r w:rsidRPr="003E221D">
        <w:rPr>
          <w:rFonts w:ascii="Times New Roman" w:hAnsi="Times New Roman"/>
          <w:color w:val="FF0000"/>
          <w:sz w:val="24"/>
          <w:szCs w:val="24"/>
          <w:u w:val="single"/>
        </w:rPr>
        <w:t>, ni siquiera se necesitan habilidades especiales: “No tienen que saber más de lo que ya saben”. En definitiva, “el deseo profundo del nuevo Silicon Valley es que ese germen aspiracional y emprendedor nunca se apague”.</w:t>
      </w:r>
    </w:p>
    <w:p w:rsidR="00537DE2" w:rsidRPr="007D40CD" w:rsidRDefault="00537DE2" w:rsidP="00537DE2">
      <w:pPr>
        <w:spacing w:line="240" w:lineRule="auto"/>
        <w:jc w:val="both"/>
        <w:rPr>
          <w:rFonts w:ascii="Times New Roman" w:hAnsi="Times New Roman"/>
          <w:sz w:val="24"/>
          <w:szCs w:val="24"/>
        </w:rPr>
      </w:pPr>
      <w:r w:rsidRPr="007D40CD">
        <w:rPr>
          <w:rFonts w:ascii="Times New Roman" w:hAnsi="Times New Roman"/>
          <w:sz w:val="24"/>
          <w:szCs w:val="24"/>
        </w:rPr>
        <w:t>El trabajo fuera de internet</w:t>
      </w:r>
    </w:p>
    <w:p w:rsidR="00537DE2" w:rsidRPr="007D40CD" w:rsidRDefault="00537DE2" w:rsidP="00537DE2">
      <w:pPr>
        <w:spacing w:line="240" w:lineRule="auto"/>
        <w:jc w:val="both"/>
        <w:rPr>
          <w:rFonts w:ascii="Times New Roman" w:hAnsi="Times New Roman"/>
          <w:sz w:val="24"/>
          <w:szCs w:val="24"/>
        </w:rPr>
      </w:pPr>
      <w:r w:rsidRPr="003E221D">
        <w:rPr>
          <w:rFonts w:ascii="Times New Roman" w:hAnsi="Times New Roman"/>
          <w:sz w:val="24"/>
          <w:szCs w:val="24"/>
          <w:u w:val="single"/>
        </w:rPr>
        <w:t>Ese modelo no se agota en las redes, por desgracia, sino que se ha instalado en diferentes franjas de muchos sectores. En el emprendimiento es esto exactamente lo que ocurre: hay unos cuantos ejemplos de éxito que son difundidos como si fueran la norma, y mucha gente cae en un contexto en el que será imposible triunfar, al igual que ocurre en las redes</w:t>
      </w:r>
      <w:r w:rsidRPr="007D40CD">
        <w:rPr>
          <w:rFonts w:ascii="Times New Roman" w:hAnsi="Times New Roman"/>
          <w:sz w:val="24"/>
          <w:szCs w:val="24"/>
        </w:rPr>
        <w:t>. En muchos terrenos profesionales, el acceso a la profesión se realiza a través de trabajo no remunerado, e incluso en algunos casos, son los becarios los que deben pagar, vía master, por contar en su currículo con cierta experiencia. En otros, ya sea como favor personal o como medio para introducirse en ese sector, mucha gente acepta realizar trabajos no remunerados o escasamente pagados. Y algunos nuevos modelos de negocio promueven un trabajo ocasional y mal retribuido que se acepta porque la marca tiene cierto prestigio. Y además, hay un buen número de profesionales que entienden que al trabajo diario hay que sumar el que realizan para distintas redes porque eso abrirá puertas en el futuro o reforzará la posición que se tiene.</w:t>
      </w:r>
    </w:p>
    <w:p w:rsidR="00537DE2" w:rsidRPr="003E221D" w:rsidRDefault="00537DE2" w:rsidP="00537DE2">
      <w:pPr>
        <w:spacing w:line="240" w:lineRule="auto"/>
        <w:jc w:val="both"/>
        <w:rPr>
          <w:rFonts w:ascii="Times New Roman" w:hAnsi="Times New Roman"/>
          <w:sz w:val="24"/>
          <w:szCs w:val="24"/>
          <w:u w:val="single"/>
        </w:rPr>
      </w:pPr>
      <w:r w:rsidRPr="003E221D">
        <w:rPr>
          <w:rFonts w:ascii="Times New Roman" w:hAnsi="Times New Roman"/>
          <w:sz w:val="24"/>
          <w:szCs w:val="24"/>
          <w:u w:val="single"/>
        </w:rPr>
        <w:lastRenderedPageBreak/>
        <w:t>Todo esto se acepta por una razón sencilla, para ganar capital simbólico que hacer valer en algún momento, para situarse en un camino al final del cual se espera que se abra alguna puerta. Pero lo cierto es que la mayoría de las ocasiones no ocurre de ese modo; es una suerte de peaje que casi todo el mundo acepta a pesar de conocer que las opciones de conseguir la meta no son elevadas, y porque ese es a menudo el camino establecido y hay que pasar por ahí para llegar a algún sitio.</w:t>
      </w:r>
    </w:p>
    <w:p w:rsidR="00537DE2" w:rsidRPr="007D40CD" w:rsidRDefault="00537DE2" w:rsidP="00537DE2">
      <w:pPr>
        <w:spacing w:line="240" w:lineRule="auto"/>
        <w:jc w:val="both"/>
        <w:rPr>
          <w:rFonts w:ascii="Times New Roman" w:hAnsi="Times New Roman"/>
          <w:sz w:val="24"/>
          <w:szCs w:val="24"/>
        </w:rPr>
      </w:pPr>
      <w:r w:rsidRPr="007D40CD">
        <w:rPr>
          <w:rFonts w:ascii="Times New Roman" w:hAnsi="Times New Roman"/>
          <w:sz w:val="24"/>
          <w:szCs w:val="24"/>
        </w:rPr>
        <w:t>El nuevo El Dorado</w:t>
      </w:r>
    </w:p>
    <w:p w:rsidR="00537DE2" w:rsidRPr="003E221D" w:rsidRDefault="00537DE2" w:rsidP="00537DE2">
      <w:pPr>
        <w:spacing w:line="240" w:lineRule="auto"/>
        <w:jc w:val="both"/>
        <w:rPr>
          <w:rFonts w:ascii="Times New Roman" w:hAnsi="Times New Roman"/>
          <w:color w:val="FF0000"/>
          <w:sz w:val="24"/>
          <w:szCs w:val="24"/>
          <w:u w:val="single"/>
        </w:rPr>
      </w:pPr>
      <w:r w:rsidRPr="007D40CD">
        <w:rPr>
          <w:rFonts w:ascii="Times New Roman" w:hAnsi="Times New Roman"/>
          <w:sz w:val="24"/>
          <w:szCs w:val="24"/>
        </w:rPr>
        <w:t xml:space="preserve">A veces este tipo de estratagemas para abaratar el trabajo se denuncian. Pero suelen ser en ofertas públicas que hacen pequeñas empresas, que son señaladas por las redes. Cuando las grandes empresas incurren en estas prácticas, no se habla de ellas. Los que trabajan para estas firmas aceptan las reglas del juego porque están satisfechos de pertenecer, aunque sea ocasionalmente, a la plantilla de una compañía prestigiosa, lo que luego podrán hacer valer en el currículo. </w:t>
      </w:r>
      <w:r w:rsidRPr="003E221D">
        <w:rPr>
          <w:rFonts w:ascii="Times New Roman" w:hAnsi="Times New Roman"/>
          <w:color w:val="FF0000"/>
          <w:sz w:val="24"/>
          <w:szCs w:val="24"/>
          <w:u w:val="single"/>
        </w:rPr>
        <w:t>En todo caso, la aceptación acrítica de este tipo de trabajos es un síntoma de que ese germen aspiracional es esencial para que el sistema funcione: es nuestro El Dorado.</w:t>
      </w:r>
    </w:p>
    <w:p w:rsidR="00537DE2" w:rsidRPr="00A77849" w:rsidRDefault="00537DE2" w:rsidP="00537DE2">
      <w:pPr>
        <w:spacing w:line="240" w:lineRule="auto"/>
        <w:jc w:val="both"/>
        <w:rPr>
          <w:rFonts w:ascii="Times New Roman" w:hAnsi="Times New Roman"/>
          <w:sz w:val="24"/>
          <w:szCs w:val="24"/>
        </w:rPr>
      </w:pPr>
      <w:r>
        <w:rPr>
          <w:rFonts w:ascii="Times New Roman" w:hAnsi="Times New Roman"/>
          <w:i/>
          <w:sz w:val="24"/>
          <w:szCs w:val="24"/>
        </w:rPr>
        <w:t>“</w:t>
      </w:r>
      <w:r w:rsidRPr="00A77849">
        <w:rPr>
          <w:rFonts w:ascii="Times New Roman" w:hAnsi="Times New Roman"/>
          <w:i/>
          <w:sz w:val="24"/>
          <w:szCs w:val="24"/>
        </w:rPr>
        <w:t>En la última edición del Monitor Fiscal, elaborado por el equipo que lidera Vitor Gaspar, director del Departamento de Asuntos Fiscales del Fondo Monetario Internacional, la desigualdad y la brecha social cobran buena parte del protagonismo. ¿Su intención?, buscar políticas que permitan promover un crecimiento inclusivo</w:t>
      </w:r>
      <w:r>
        <w:rPr>
          <w:rFonts w:ascii="Times New Roman" w:hAnsi="Times New Roman"/>
          <w:i/>
          <w:sz w:val="24"/>
          <w:szCs w:val="24"/>
        </w:rPr>
        <w:t xml:space="preserve">”... </w:t>
      </w:r>
      <w:r w:rsidRPr="002B737D">
        <w:rPr>
          <w:rFonts w:ascii="Times New Roman" w:hAnsi="Times New Roman"/>
          <w:sz w:val="24"/>
          <w:szCs w:val="24"/>
          <w:u w:val="single"/>
        </w:rPr>
        <w:t>El FMI propone subidas de impuestos a los ricos y la renta básica universal para atajar la brecha social</w:t>
      </w:r>
      <w:r>
        <w:rPr>
          <w:rFonts w:ascii="Times New Roman" w:hAnsi="Times New Roman"/>
          <w:sz w:val="24"/>
          <w:szCs w:val="24"/>
        </w:rPr>
        <w:t xml:space="preserve"> (El Economista - </w:t>
      </w:r>
      <w:r w:rsidRPr="002B737D">
        <w:rPr>
          <w:rFonts w:ascii="Times New Roman" w:hAnsi="Times New Roman"/>
          <w:b/>
          <w:sz w:val="24"/>
          <w:szCs w:val="24"/>
        </w:rPr>
        <w:t>11/10/17</w:t>
      </w:r>
      <w:r>
        <w:rPr>
          <w:rFonts w:ascii="Times New Roman" w:hAnsi="Times New Roman"/>
          <w:sz w:val="24"/>
          <w:szCs w:val="24"/>
        </w:rPr>
        <w:t>)</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“La política fiscal es un instrumento poderoso para alcanzar los objetivos de redistribución. Representa una gran proporción de las diferencias de desigualdad social entre países”, aseguraba en la rueda de prensa celebrada hoy en Washington el propio Gaspar.</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Al fin y al cabo, aunque es inevitable cierto grado de desigualdad en un sistema económico como el actual, una brecha social excesiva puede erosionar la cohesión social, fomentar la polarización política y, en última instancia, reducir el crecimiento económico.</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Tres áreas principales</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Es por ello que el informe centra buena parte de su atención en tres áreas principales: los impuestos aplicado</w:t>
      </w:r>
      <w:r w:rsidR="004A6E05">
        <w:rPr>
          <w:rFonts w:ascii="Times New Roman" w:hAnsi="Times New Roman"/>
          <w:sz w:val="24"/>
          <w:szCs w:val="24"/>
        </w:rPr>
        <w:t>s</w:t>
      </w:r>
      <w:r w:rsidRPr="00602F5F">
        <w:rPr>
          <w:rFonts w:ascii="Times New Roman" w:hAnsi="Times New Roman"/>
          <w:sz w:val="24"/>
          <w:szCs w:val="24"/>
        </w:rPr>
        <w:t xml:space="preserve"> a las rentas más altas, la adopción de un régimen con un salario básico universal (UBI, por sus siglas en inglés) y la función del gasto público en el terreno de la educación y la salud.</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Desde el Fondo explican como en las economías avanzadas, la política fiscal, a través de transferencias e impuestos directos reducen la desigualdad del ingreso aproximadamente en una media de un tercio; tres cuartas partes de esa reducción se logran a través de transferencias. Por su parte, en las economías en desarrollo, la redistribución fiscal es mucho más limitada porque la tributación y el gasto son más bajos y menos progresivos y porque los impuestos indirectos regresivos son más comunes.</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Hablando de progresión impositiva, el Monitor Fiscal destaca como entre las rentas más elevadas y con mayor riqueza, la progresividad fiscal ha disminuido en las últimas tres décadas. “Esta disminución es consistente con la disminución del IRPF de los países de la OCDE desde una media del 62% en 1981 hasta un 35% en 2015”, matizaba Gaspar. El funcionario indicó que las tasas de tributación marginal aplicadas a quienes ganan el máximo “tendrían que ser significativamente más altas que las actuales”.</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lastRenderedPageBreak/>
        <w:t>En este sentido, el Departamento de Asuntos Fiscales del Fondo ha elaborado diversos análisis en busca de determinar la relación entre la reducción de dicha progresión impositiva y el crecimiento económico. “Nuestros resultados sugieren que es posible aumentar el grado de progresividad tributaria”, indicó Gaspar.</w:t>
      </w:r>
    </w:p>
    <w:p w:rsidR="00034845"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Es por ello que, en las economías avanzadas con niveles relativamente bajos de progresividad en términos del IRPF, se podría elevar el gravamen marginal a las rentas más altas sin poner en peligro el crecimiento económico. “También se podrían evaluar distintos tipos de impuestos sobre la riqueza”, manifestó el documento.</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Salario básico universal</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Otro tema candente y que ha cobrado protagonismo durante los últimos años es el del salario básico universal, que a ojos del director del Departamento de Asuntos Fiscales “tiene el potencial de tener un impacto significativo en la desigualdad y la pobreza”. Sin embargo, Gaspar incide en que en los debates sobre este tema debe incluirse también el coste fiscal que este tipo de medidas tendría para los gobiernos y cómo financiarlas.</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Para el FMI el coste de aplicar un salario universal varía según el nivel fijado. Como ejemplo, la institución estima que un sueldo de un 25% del ingreso per cápita medio, tendría un coste fiscal que rondaría el 6% y el 7% del PIB en las economías avanzadas y entre el 3% y el 4% en las economías de mercados emergentes y en desarrollo.</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Además, su implantación debería estar precedida de un cuidadoso análisis por parte de los gobiernos en cuestión. En el Monitor Fiscal se recomienda que la implantación de un salario básico universal sirva como una opción para reemplazar el gasto social ineficiente. Al respecto se habla de alternativa a los subsidios sobre los combustibles.</w:t>
      </w:r>
    </w:p>
    <w:p w:rsidR="00537DE2" w:rsidRPr="00602F5F" w:rsidRDefault="00537DE2" w:rsidP="00537DE2">
      <w:pPr>
        <w:spacing w:line="240" w:lineRule="auto"/>
        <w:jc w:val="both"/>
        <w:rPr>
          <w:rFonts w:ascii="Times New Roman" w:hAnsi="Times New Roman"/>
          <w:sz w:val="24"/>
          <w:szCs w:val="24"/>
        </w:rPr>
      </w:pPr>
      <w:r w:rsidRPr="00602F5F">
        <w:rPr>
          <w:rFonts w:ascii="Times New Roman" w:hAnsi="Times New Roman"/>
          <w:sz w:val="24"/>
          <w:szCs w:val="24"/>
        </w:rPr>
        <w:t>En otros casos, en países con una baja capacidad tributaria o donde un salario básico universal restase recursos al gasto de alta prioridad, como la inversión, la salud o la educación, este tipo de iniciativas no son recomendables, según el Fondo.</w:t>
      </w:r>
    </w:p>
    <w:p w:rsidR="00537DE2" w:rsidRPr="00602F5F" w:rsidRDefault="00537DE2" w:rsidP="00537DE2">
      <w:pPr>
        <w:spacing w:line="240" w:lineRule="auto"/>
        <w:jc w:val="both"/>
        <w:rPr>
          <w:rFonts w:ascii="Times New Roman" w:hAnsi="Times New Roman"/>
          <w:sz w:val="24"/>
          <w:szCs w:val="24"/>
        </w:rPr>
      </w:pPr>
      <w:r>
        <w:rPr>
          <w:rFonts w:ascii="Times New Roman" w:eastAsia="Times New Roman" w:hAnsi="Times New Roman"/>
          <w:i/>
          <w:sz w:val="24"/>
          <w:szCs w:val="24"/>
        </w:rPr>
        <w:t>“</w:t>
      </w:r>
      <w:r w:rsidRPr="00602F5F">
        <w:rPr>
          <w:rFonts w:ascii="Times New Roman" w:eastAsia="Times New Roman" w:hAnsi="Times New Roman"/>
          <w:i/>
          <w:sz w:val="24"/>
          <w:szCs w:val="24"/>
        </w:rPr>
        <w:t>La Organización para la Cooperación y el Desarrollo Económico (OCDE) ha publicado un extenso trabajo sobre el envejecimiento de la población en los países avanzados y el devenir de los futuros pensionistas. La OCDE asegura que los cambios en el mercado laboral están incrementando el riesgo de que la desigualdad se incremente entre los futuros jubilados: “La experiencia de la vejez va a cambiar drásticamente para las generaciones más jóvenes”</w:t>
      </w:r>
      <w:r>
        <w:rPr>
          <w:rFonts w:ascii="Times New Roman" w:eastAsia="Times New Roman" w:hAnsi="Times New Roman"/>
          <w:i/>
          <w:sz w:val="24"/>
          <w:szCs w:val="24"/>
        </w:rPr>
        <w:t>”</w:t>
      </w:r>
      <w:r w:rsidRPr="00602F5F">
        <w:rPr>
          <w:rFonts w:ascii="Times New Roman" w:eastAsia="Times New Roman" w:hAnsi="Times New Roman"/>
          <w:i/>
          <w:sz w:val="24"/>
          <w:szCs w:val="24"/>
        </w:rPr>
        <w:t>...</w:t>
      </w:r>
      <w:r>
        <w:rPr>
          <w:rFonts w:ascii="Times New Roman" w:eastAsia="Times New Roman" w:hAnsi="Times New Roman"/>
          <w:sz w:val="24"/>
          <w:szCs w:val="24"/>
        </w:rPr>
        <w:t xml:space="preserve">  </w:t>
      </w:r>
      <w:r w:rsidRPr="003C403D">
        <w:rPr>
          <w:rFonts w:ascii="Times New Roman" w:hAnsi="Times New Roman"/>
          <w:sz w:val="24"/>
          <w:szCs w:val="24"/>
          <w:u w:val="single"/>
        </w:rPr>
        <w:t>Los jóvenes de hoy viven en un mundo distinto al de sus padres: su vejez también será muy diferente</w:t>
      </w:r>
      <w:r>
        <w:rPr>
          <w:rFonts w:ascii="Times New Roman" w:hAnsi="Times New Roman"/>
          <w:sz w:val="24"/>
          <w:szCs w:val="24"/>
        </w:rPr>
        <w:t xml:space="preserve"> (El Economista - </w:t>
      </w:r>
      <w:r w:rsidRPr="003C403D">
        <w:rPr>
          <w:rFonts w:ascii="Times New Roman" w:hAnsi="Times New Roman"/>
          <w:b/>
          <w:sz w:val="24"/>
          <w:szCs w:val="24"/>
        </w:rPr>
        <w:t>18/10/17</w:t>
      </w:r>
      <w:r>
        <w:rPr>
          <w:rFonts w:ascii="Times New Roman" w:hAnsi="Times New Roman"/>
          <w:sz w:val="24"/>
          <w:szCs w:val="24"/>
        </w:rPr>
        <w:t>)</w:t>
      </w:r>
    </w:p>
    <w:p w:rsidR="00537DE2" w:rsidRPr="00602F5F"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Las nuevas generaciones están viviendo en un mundo muy diferente al que han vivido generaciones previas. “Los baby boomers (aquellos naciones después de la II Guerra Mundial hasta finales de los 60 en el caso de España) se han beneficiado de un periodo de crecimiento económico sostenido, mejoras en salud, empleo y avances sociales”.</w:t>
      </w:r>
    </w:p>
    <w:p w:rsidR="00537DE2" w:rsidRPr="00602F5F"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Por el contrario, la conocida como Generación X (ahora tienen entre 35 y 50 años) “pueden asumir que no van a ser más ricos que sus padres en la vejez. La Generación Millennial, que ha alcanzado la edad adulta después del año 2000, han sido castigados por la Gran Recesión y sus consecuencias, reduciendo sus posibilidades para lograr una carrera estable”.</w:t>
      </w:r>
    </w:p>
    <w:p w:rsidR="00537DE2"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 xml:space="preserve">Por si esto fuera poco, la digitalización y automatización están avanzando rápidamente y conquistando los procesos productivos de medio mundo. Estos avances están permitiendo que mejoras en el nivel de vida y en las rentas que generan a nivel agregado, pero su reparto está </w:t>
      </w:r>
      <w:r w:rsidRPr="00602F5F">
        <w:rPr>
          <w:rFonts w:ascii="Times New Roman" w:eastAsia="Times New Roman" w:hAnsi="Times New Roman"/>
          <w:sz w:val="24"/>
          <w:szCs w:val="24"/>
        </w:rPr>
        <w:lastRenderedPageBreak/>
        <w:t>siendo un tanto desigual. Además, dicho cambios “están transformando de forma profunda el mundo laboral, poniendo en riesgo muchos trabajos y obligando al capital humano a adaptar sus habilidades rápidamente en un entorno cambiante”.</w:t>
      </w:r>
    </w:p>
    <w:p w:rsidR="00537DE2" w:rsidRPr="00602F5F"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Adiós a un trabajo para toda la vida</w:t>
      </w:r>
    </w:p>
    <w:p w:rsidR="00537DE2" w:rsidRPr="00602F5F"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La OCDE subraya en su informe que “para muchos, lo de un “trabajo de por vida” ya no es un escenario realista. El aumento de ingresos que han visto pasadas generaciones se ha reducido o incluso se ha estancado en muchos países. Mientras que la esperanza de vida continúa subiendo”.</w:t>
      </w:r>
    </w:p>
    <w:p w:rsidR="00537DE2" w:rsidRPr="00602F5F"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Ante este contexto de incertidumbre laboral y un incremento del gasto en pensiones y sanidad, “la futura población de mayor edad experimentará una vejez diferente en varios sentidos. La mayoría de la gente vivirá más, pero algunos habrán acumulado periodos de inactividad y de ingresos bajos”, señala el informe.</w:t>
      </w:r>
    </w:p>
    <w:p w:rsidR="00537DE2" w:rsidRPr="00602F5F"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Las crecientes disparidades en las condiciones del mercado laboral desembocarán en mayores ratios de pobreza entre los futuros pensionistas: “La sostenida y amplia mejor en el nivel de vida de los ancianos que se ha presenciado en las décadas pasadas, podría no continuar en el futuro”.</w:t>
      </w:r>
    </w:p>
    <w:p w:rsidR="00537DE2" w:rsidRPr="00602F5F"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En las notas adicionales sobre España, la OCDE alerta del rápido envejecimiento de la población. “España será el segundo país más envejecido de la OCDE para 2050, sólo por detrás de Japón”</w:t>
      </w:r>
      <w:r w:rsidR="004A6E05">
        <w:rPr>
          <w:rFonts w:ascii="Times New Roman" w:eastAsia="Times New Roman" w:hAnsi="Times New Roman"/>
          <w:sz w:val="24"/>
          <w:szCs w:val="24"/>
        </w:rPr>
        <w:t xml:space="preserve">. </w:t>
      </w:r>
      <w:r w:rsidRPr="00602F5F">
        <w:rPr>
          <w:rFonts w:ascii="Times New Roman" w:eastAsia="Times New Roman" w:hAnsi="Times New Roman"/>
          <w:sz w:val="24"/>
          <w:szCs w:val="24"/>
        </w:rPr>
        <w:t>Además, el envejecimiento tendrá consecuencias en diferentes áreas, como puede ser la sostenibilidad de las pensiones, las necesidades de atención y cuidado, especialmente para las personas mayores de 80 años, o incluso se podían producir situación de escasez de mano de obra.</w:t>
      </w:r>
    </w:p>
    <w:p w:rsidR="00537DE2" w:rsidRPr="00602F5F"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También destaca los jóvenes españoles están encontrando serias dificultades para encontrar en el trabajo un punto de apoyo en sus vidas. En la actualidad lograr una carrera profesional estable y “un salario adecuado” se ha convertido en una quimera, sobre todo para los jóvenes con menores niveles de formación, “que tienen un alto riesgo de que estos efectos dejen cicatrices duraderas”, según destacan el documento de la OCDE.</w:t>
      </w:r>
    </w:p>
    <w:p w:rsidR="00537DE2"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sz w:val="24"/>
          <w:szCs w:val="24"/>
        </w:rPr>
        <w:t>Ante este complejo contexto, la OCDE urge a los políticos a tomar decisiones de forma urgente dirigidas a mejorar el mercado laboral y la sostenibilidad de las pensiones. “La tasa de empleo para los adultos de mayor edad han caído con fuerza en España... mientras que para los jóvenes se debería suavizar la transición desde la etapa formativa a la laborar... es clave para España mantener el impulso de las reformas para mejorar la recuperación económica y estimular el crecimiento inclusivo”, según sentencia la nota sobre España.</w:t>
      </w:r>
    </w:p>
    <w:p w:rsidR="00537DE2" w:rsidRPr="000F407F" w:rsidRDefault="00537DE2" w:rsidP="00537DE2">
      <w:pPr>
        <w:spacing w:after="180" w:line="240" w:lineRule="auto"/>
        <w:jc w:val="both"/>
        <w:rPr>
          <w:rFonts w:ascii="Times New Roman" w:eastAsia="Times New Roman" w:hAnsi="Times New Roman"/>
          <w:sz w:val="24"/>
          <w:szCs w:val="24"/>
        </w:rPr>
      </w:pPr>
      <w:r w:rsidRPr="00602F5F">
        <w:rPr>
          <w:rFonts w:ascii="Times New Roman" w:eastAsia="Times New Roman" w:hAnsi="Times New Roman"/>
          <w:i/>
          <w:sz w:val="24"/>
          <w:szCs w:val="24"/>
        </w:rPr>
        <w:t>“La OCDE avisa. Los nacidos a partir de los sesenta y los “millennials” vivirán en la vejez peor que sus padres. El paro y los bajos ingresos provocarán un cambio generacional insólito”…</w:t>
      </w:r>
      <w:r>
        <w:rPr>
          <w:rFonts w:ascii="Times New Roman" w:eastAsia="Times New Roman" w:hAnsi="Times New Roman"/>
          <w:i/>
          <w:sz w:val="24"/>
          <w:szCs w:val="24"/>
        </w:rPr>
        <w:t xml:space="preserve"> </w:t>
      </w:r>
      <w:r w:rsidRPr="000F407F">
        <w:rPr>
          <w:rFonts w:ascii="Times New Roman" w:eastAsia="Times New Roman" w:hAnsi="Times New Roman"/>
          <w:sz w:val="24"/>
          <w:szCs w:val="24"/>
          <w:u w:val="single"/>
        </w:rPr>
        <w:t>OCDE: los nacidos a partir de los sesenta vivirán en la vejez peor que sus padres</w:t>
      </w:r>
      <w:r>
        <w:rPr>
          <w:rFonts w:ascii="Times New Roman" w:eastAsia="Times New Roman" w:hAnsi="Times New Roman"/>
          <w:sz w:val="24"/>
          <w:szCs w:val="24"/>
        </w:rPr>
        <w:t xml:space="preserve"> (El Confidencial - </w:t>
      </w:r>
      <w:r w:rsidRPr="000F407F">
        <w:rPr>
          <w:rFonts w:ascii="Times New Roman" w:eastAsia="Times New Roman" w:hAnsi="Times New Roman"/>
          <w:b/>
          <w:sz w:val="24"/>
          <w:szCs w:val="24"/>
        </w:rPr>
        <w:t>19/10/17</w:t>
      </w:r>
      <w:r>
        <w:rPr>
          <w:rFonts w:ascii="Times New Roman" w:eastAsia="Times New Roman" w:hAnsi="Times New Roman"/>
          <w:sz w:val="24"/>
          <w:szCs w:val="24"/>
        </w:rPr>
        <w:t>)</w:t>
      </w:r>
    </w:p>
    <w:p w:rsidR="00537DE2" w:rsidRPr="004A6E05" w:rsidRDefault="00537DE2" w:rsidP="00537DE2">
      <w:pPr>
        <w:pStyle w:val="NormalWeb"/>
        <w:spacing w:before="0" w:beforeAutospacing="0" w:after="0" w:afterAutospacing="0"/>
        <w:jc w:val="both"/>
        <w:textAlignment w:val="baseline"/>
      </w:pPr>
      <w:r w:rsidRPr="004A6E05">
        <w:t>¿Vivirán los</w:t>
      </w:r>
      <w:r w:rsidRPr="004A6E05">
        <w:rPr>
          <w:bCs/>
          <w:bdr w:val="none" w:sz="0" w:space="0" w:color="auto" w:frame="1"/>
        </w:rPr>
        <w:t> jóvenes </w:t>
      </w:r>
      <w:r w:rsidRPr="004A6E05">
        <w:t>de los países ricos peor que sus padres? La pregunta </w:t>
      </w:r>
      <w:hyperlink r:id="rId149" w:history="1">
        <w:r w:rsidRPr="004A6E05">
          <w:rPr>
            <w:rStyle w:val="Hipervnculo"/>
            <w:rFonts w:eastAsiaTheme="majorEastAsia"/>
            <w:bCs/>
            <w:color w:val="auto"/>
            <w:u w:val="none"/>
          </w:rPr>
          <w:t>ha provocado</w:t>
        </w:r>
      </w:hyperlink>
      <w:r w:rsidRPr="004A6E05">
        <w:t> ríos de tinta en los años más duros de la crisis. Y ahora tiene una primera respuesta por parte de un </w:t>
      </w:r>
      <w:hyperlink r:id="rId150" w:anchor="page114" w:history="1">
        <w:r w:rsidRPr="004A6E05">
          <w:rPr>
            <w:rStyle w:val="Hipervnculo"/>
            <w:rFonts w:eastAsiaTheme="majorEastAsia"/>
            <w:bCs/>
            <w:color w:val="auto"/>
            <w:u w:val="none"/>
          </w:rPr>
          <w:t>ambicioso estudio</w:t>
        </w:r>
      </w:hyperlink>
      <w:r w:rsidRPr="004A6E05">
        <w:t xml:space="preserve"> realizado por la OCDE, el organismo que agrupa a los países más avanzados del mundo, basado en la experiencia de 35 países: “Las generaciones más jóvenes se enfrentarán a </w:t>
      </w:r>
      <w:r w:rsidRPr="004A6E05">
        <w:rPr>
          <w:bCs/>
          <w:bdr w:val="none" w:sz="0" w:space="0" w:color="auto" w:frame="1"/>
        </w:rPr>
        <w:t>mayores riesgos</w:t>
      </w:r>
      <w:r w:rsidRPr="004A6E05">
        <w:t> de desigualdad en la vejez que los </w:t>
      </w:r>
      <w:hyperlink r:id="rId151" w:history="1">
        <w:r w:rsidRPr="004A6E05">
          <w:rPr>
            <w:rStyle w:val="Hipervnculo"/>
            <w:rFonts w:eastAsiaTheme="majorEastAsia"/>
            <w:bCs/>
            <w:color w:val="auto"/>
            <w:u w:val="none"/>
          </w:rPr>
          <w:t>jubilados actuales</w:t>
        </w:r>
      </w:hyperlink>
      <w:r w:rsidRPr="004A6E05">
        <w:t>, y para las generaciones nacidas a partir de los años sesenta, su experiencia de vejez </w:t>
      </w:r>
      <w:r w:rsidRPr="004A6E05">
        <w:rPr>
          <w:bCs/>
          <w:bdr w:val="none" w:sz="0" w:space="0" w:color="auto" w:frame="1"/>
        </w:rPr>
        <w:t>cambiará drásticamente</w:t>
      </w:r>
      <w:r w:rsidRPr="004A6E05">
        <w:t>”, sostiene el informe.</w:t>
      </w:r>
    </w:p>
    <w:p w:rsidR="00537DE2" w:rsidRPr="004A6E05" w:rsidRDefault="00537DE2" w:rsidP="00537DE2">
      <w:pPr>
        <w:pStyle w:val="NormalWeb"/>
        <w:spacing w:before="0" w:beforeAutospacing="0" w:after="0" w:afterAutospacing="0"/>
        <w:jc w:val="both"/>
        <w:textAlignment w:val="baseline"/>
      </w:pPr>
      <w:r w:rsidRPr="004A6E05">
        <w:lastRenderedPageBreak/>
        <w:t>O expresado en términos más concretos: las </w:t>
      </w:r>
      <w:r w:rsidRPr="004A6E05">
        <w:rPr>
          <w:bCs/>
          <w:bdr w:val="none" w:sz="0" w:space="0" w:color="auto" w:frame="1"/>
        </w:rPr>
        <w:t>condiciones de vejez</w:t>
      </w:r>
      <w:r w:rsidRPr="004A6E05">
        <w:t> de los “baby boomers” europeos -aquellos que nacieron después de 1945 y se beneficiaron de mejores </w:t>
      </w:r>
      <w:hyperlink r:id="rId152" w:history="1">
        <w:r w:rsidRPr="004A6E05">
          <w:rPr>
            <w:rStyle w:val="Hipervnculo"/>
            <w:rFonts w:eastAsiaTheme="majorEastAsia"/>
            <w:bCs/>
            <w:color w:val="auto"/>
            <w:u w:val="none"/>
          </w:rPr>
          <w:t>condiciones económicas</w:t>
        </w:r>
      </w:hyperlink>
      <w:r w:rsidRPr="004A6E05">
        <w:t>, </w:t>
      </w:r>
      <w:r w:rsidRPr="004A6E05">
        <w:rPr>
          <w:bCs/>
          <w:bdr w:val="none" w:sz="0" w:space="0" w:color="auto" w:frame="1"/>
        </w:rPr>
        <w:t>menor desigualdad </w:t>
      </w:r>
      <w:r w:rsidRPr="004A6E05">
        <w:t>y mayor </w:t>
      </w:r>
      <w:hyperlink r:id="rId153" w:history="1">
        <w:r w:rsidRPr="004A6E05">
          <w:rPr>
            <w:rStyle w:val="Hipervnculo"/>
            <w:rFonts w:eastAsiaTheme="majorEastAsia"/>
            <w:bCs/>
            <w:color w:val="auto"/>
            <w:u w:val="none"/>
          </w:rPr>
          <w:t>protección social</w:t>
        </w:r>
      </w:hyperlink>
      <w:r w:rsidRPr="004A6E05">
        <w:t>- habrán sido mejores que las que disfrutarán en la vejez quienes tienen actualmente entre 35 y 50 años, “que no serán más ricos que sus padres en la vejez”. Aunque </w:t>
      </w:r>
      <w:hyperlink r:id="rId154" w:history="1">
        <w:r w:rsidRPr="004A6E05">
          <w:rPr>
            <w:rStyle w:val="Hipervnculo"/>
            <w:rFonts w:eastAsiaTheme="majorEastAsia"/>
            <w:bCs/>
            <w:color w:val="auto"/>
            <w:u w:val="none"/>
          </w:rPr>
          <w:t>lo peor</w:t>
        </w:r>
      </w:hyperlink>
      <w:r w:rsidRPr="004A6E05">
        <w:t> será para la llamada </w:t>
      </w:r>
      <w:r w:rsidRPr="004A6E05">
        <w:rPr>
          <w:bCs/>
          <w:bdr w:val="none" w:sz="0" w:space="0" w:color="auto" w:frame="1"/>
        </w:rPr>
        <w:t>generación “millennial”</w:t>
      </w:r>
      <w:r w:rsidRPr="004A6E05">
        <w:t>, aquella nacida después del año 2000, y cuyo futuro, en palabras de la OCDE, será “particularmente duro” a causa del impacto de la </w:t>
      </w:r>
      <w:hyperlink r:id="rId155" w:history="1">
        <w:r w:rsidRPr="004A6E05">
          <w:rPr>
            <w:rStyle w:val="Hipervnculo"/>
            <w:rFonts w:eastAsiaTheme="majorEastAsia"/>
            <w:bCs/>
            <w:color w:val="auto"/>
            <w:u w:val="none"/>
          </w:rPr>
          <w:t>Gran Recesión</w:t>
        </w:r>
      </w:hyperlink>
      <w:r w:rsidRPr="004A6E05">
        <w:t> y, en particular, del empleo: escaso y </w:t>
      </w:r>
      <w:hyperlink r:id="rId156" w:history="1">
        <w:r w:rsidRPr="004A6E05">
          <w:rPr>
            <w:rStyle w:val="Hipervnculo"/>
            <w:rFonts w:eastAsiaTheme="majorEastAsia"/>
            <w:bCs/>
            <w:color w:val="auto"/>
            <w:u w:val="none"/>
          </w:rPr>
          <w:t>mal pagado</w:t>
        </w:r>
      </w:hyperlink>
      <w:r w:rsidRPr="004A6E05">
        <w:t>.</w:t>
      </w:r>
    </w:p>
    <w:p w:rsidR="00537DE2" w:rsidRPr="00602F5F" w:rsidRDefault="00FD1CAC" w:rsidP="00537DE2">
      <w:pPr>
        <w:spacing w:line="240" w:lineRule="auto"/>
        <w:jc w:val="both"/>
        <w:textAlignment w:val="baseline"/>
        <w:rPr>
          <w:rFonts w:ascii="Times New Roman" w:hAnsi="Times New Roman"/>
          <w:sz w:val="24"/>
          <w:szCs w:val="24"/>
        </w:rPr>
      </w:pPr>
      <w:hyperlink r:id="rId157" w:tgtFrame="_blank" w:history="1">
        <w:r w:rsidR="00537DE2" w:rsidRPr="00602F5F">
          <w:rPr>
            <w:rFonts w:ascii="Times New Roman" w:hAnsi="Times New Roman"/>
            <w:bCs/>
            <w:noProof/>
            <w:sz w:val="24"/>
            <w:szCs w:val="24"/>
            <w:lang w:eastAsia="es-ES"/>
          </w:rPr>
          <w:drawing>
            <wp:inline distT="0" distB="0" distL="0" distR="0" wp14:anchorId="3F99F32F" wp14:editId="1013154A">
              <wp:extent cx="5689600" cy="2457450"/>
              <wp:effectExtent l="0" t="0" r="6350" b="0"/>
              <wp:docPr id="120" name="Imagen 120" descr="Pinche para ampliar el gráfico.">
                <a:hlinkClick xmlns:a="http://schemas.openxmlformats.org/drawingml/2006/main" r:id="rId15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nche para ampliar el gráfico.">
                        <a:hlinkClick r:id="rId157" tgtFrame="&quot;_blank&quot;"/>
                      </pic:cNvPr>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689600" cy="2457450"/>
                      </a:xfrm>
                      <a:prstGeom prst="rect">
                        <a:avLst/>
                      </a:prstGeom>
                      <a:noFill/>
                      <a:ln>
                        <a:noFill/>
                      </a:ln>
                    </pic:spPr>
                  </pic:pic>
                </a:graphicData>
              </a:graphic>
            </wp:inline>
          </w:drawing>
        </w:r>
      </w:hyperlink>
      <w:r w:rsidR="00537DE2" w:rsidRPr="00602F5F">
        <w:rPr>
          <w:rFonts w:ascii="Times New Roman" w:hAnsi="Times New Roman"/>
          <w:sz w:val="24"/>
          <w:szCs w:val="24"/>
        </w:rPr>
        <w:t xml:space="preserve"> </w:t>
      </w:r>
    </w:p>
    <w:p w:rsidR="00537DE2" w:rsidRPr="004A6E05" w:rsidRDefault="00537DE2" w:rsidP="00537DE2">
      <w:pPr>
        <w:pStyle w:val="NormalWeb"/>
        <w:spacing w:before="0" w:beforeAutospacing="0" w:after="0" w:afterAutospacing="0"/>
        <w:jc w:val="both"/>
        <w:textAlignment w:val="baseline"/>
      </w:pPr>
      <w:r w:rsidRPr="004A6E05">
        <w:t>No se trata de un fenómeno habitual. Al contrario. La propia OCDE ha realizado estudios en los que demuestra que desde 1910 hasta 1950 cada generación </w:t>
      </w:r>
      <w:hyperlink r:id="rId159" w:history="1">
        <w:r w:rsidRPr="004A6E05">
          <w:rPr>
            <w:rStyle w:val="Hipervnculo"/>
            <w:rFonts w:eastAsiaTheme="majorEastAsia"/>
            <w:bCs/>
            <w:color w:val="auto"/>
            <w:u w:val="none"/>
          </w:rPr>
          <w:t>ha sido más rica</w:t>
        </w:r>
      </w:hyperlink>
      <w:r w:rsidRPr="004A6E05">
        <w:t> que la anterior tras alcanzar la vejez. En concreto, los ingresos para quienes tenían entre 60 y 64 años han sido de media un 15% superiores a los de las </w:t>
      </w:r>
      <w:r w:rsidRPr="004A6E05">
        <w:rPr>
          <w:bCs/>
          <w:bdr w:val="none" w:sz="0" w:space="0" w:color="auto" w:frame="1"/>
        </w:rPr>
        <w:t>cohortes anteriores</w:t>
      </w:r>
      <w:r w:rsidRPr="004A6E05">
        <w:t>.</w:t>
      </w:r>
    </w:p>
    <w:p w:rsidR="00537DE2" w:rsidRPr="004A6E05" w:rsidRDefault="00537DE2" w:rsidP="00537DE2">
      <w:pPr>
        <w:pStyle w:val="NormalWeb"/>
        <w:spacing w:before="0" w:beforeAutospacing="0" w:after="0" w:afterAutospacing="0"/>
        <w:jc w:val="both"/>
        <w:textAlignment w:val="baseline"/>
      </w:pPr>
    </w:p>
    <w:p w:rsidR="00537DE2" w:rsidRPr="004A6E05" w:rsidRDefault="00537DE2" w:rsidP="00537DE2">
      <w:pPr>
        <w:pStyle w:val="NormalWeb"/>
        <w:spacing w:before="0" w:beforeAutospacing="0" w:after="0" w:afterAutospacing="0"/>
        <w:jc w:val="both"/>
        <w:textAlignment w:val="baseline"/>
      </w:pPr>
      <w:r w:rsidRPr="004A6E05">
        <w:t>Así de explícito se muestra el informe de la Organización para la Cooperación y el Desarrollo Económico (OCDE) sobre el </w:t>
      </w:r>
      <w:hyperlink r:id="rId160" w:history="1">
        <w:r w:rsidRPr="004A6E05">
          <w:rPr>
            <w:rStyle w:val="Hipervnculo"/>
            <w:rFonts w:eastAsiaTheme="majorEastAsia"/>
            <w:bCs/>
            <w:color w:val="auto"/>
            <w:u w:val="none"/>
          </w:rPr>
          <w:t>envejecimiento</w:t>
        </w:r>
      </w:hyperlink>
      <w:r w:rsidRPr="004A6E05">
        <w:t xml:space="preserve"> y la desigualdad, en el que se recuerda que en 1980, en promedio del conjunto de la OCDE, solo había </w:t>
      </w:r>
      <w:r w:rsidRPr="004A6E05">
        <w:rPr>
          <w:bCs/>
          <w:bdr w:val="none" w:sz="0" w:space="0" w:color="auto" w:frame="1"/>
        </w:rPr>
        <w:t>20 personas</w:t>
      </w:r>
      <w:r w:rsidRPr="004A6E05">
        <w:t> de 65 o más años por cada 100 en edad laboral; en 2015, este número había aumentado ya a </w:t>
      </w:r>
      <w:r w:rsidRPr="004A6E05">
        <w:rPr>
          <w:bCs/>
          <w:bdr w:val="none" w:sz="0" w:space="0" w:color="auto" w:frame="1"/>
        </w:rPr>
        <w:t>28 personas</w:t>
      </w:r>
      <w:r w:rsidRPr="004A6E05">
        <w:t>, y para 2050 se proyecta que casi se duplique hasta llegar a </w:t>
      </w:r>
      <w:r w:rsidRPr="004A6E05">
        <w:rPr>
          <w:bCs/>
          <w:bdr w:val="none" w:sz="0" w:space="0" w:color="auto" w:frame="1"/>
        </w:rPr>
        <w:t>53</w:t>
      </w:r>
      <w:r w:rsidRPr="004A6E05">
        <w:t>. Es decir, más de la mitad de la población tendrá más de 65 años en relación a la población en edad de trabajar.</w:t>
      </w:r>
    </w:p>
    <w:p w:rsidR="00537DE2" w:rsidRPr="00602F5F" w:rsidRDefault="00537DE2" w:rsidP="00537DE2">
      <w:pPr>
        <w:spacing w:line="240" w:lineRule="auto"/>
        <w:jc w:val="both"/>
        <w:textAlignment w:val="baseline"/>
        <w:rPr>
          <w:rFonts w:ascii="Times New Roman" w:hAnsi="Times New Roman"/>
          <w:sz w:val="24"/>
          <w:szCs w:val="24"/>
        </w:rPr>
      </w:pPr>
      <w:r w:rsidRPr="00602F5F">
        <w:rPr>
          <w:rFonts w:ascii="Times New Roman" w:hAnsi="Times New Roman"/>
          <w:bCs/>
          <w:noProof/>
          <w:sz w:val="24"/>
          <w:szCs w:val="24"/>
          <w:lang w:eastAsia="es-ES"/>
        </w:rPr>
        <w:drawing>
          <wp:inline distT="0" distB="0" distL="0" distR="0" wp14:anchorId="2DC486E5" wp14:editId="6777C373">
            <wp:extent cx="5765800" cy="2832100"/>
            <wp:effectExtent l="0" t="0" r="6350" b="6350"/>
            <wp:docPr id="121" name="Imagen 121" descr="Pinche para ampliar el gráfico.">
              <a:hlinkClick xmlns:a="http://schemas.openxmlformats.org/drawingml/2006/main" r:id="rId16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nche para ampliar el gráfico.">
                      <a:hlinkClick r:id="rId161" tgtFrame="&quot;_blank&quot;"/>
                    </pic:cNvPr>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65800" cy="2832100"/>
                    </a:xfrm>
                    <a:prstGeom prst="rect">
                      <a:avLst/>
                    </a:prstGeom>
                    <a:noFill/>
                    <a:ln>
                      <a:noFill/>
                    </a:ln>
                  </pic:spPr>
                </pic:pic>
              </a:graphicData>
            </a:graphic>
          </wp:inline>
        </w:drawing>
      </w:r>
    </w:p>
    <w:p w:rsidR="00537DE2" w:rsidRPr="00602F5F" w:rsidRDefault="00537DE2" w:rsidP="00537DE2">
      <w:pPr>
        <w:pStyle w:val="NormalWeb"/>
        <w:spacing w:before="0" w:beforeAutospacing="0" w:after="0" w:afterAutospacing="0"/>
        <w:jc w:val="both"/>
        <w:textAlignment w:val="baseline"/>
      </w:pPr>
      <w:r w:rsidRPr="00602F5F">
        <w:lastRenderedPageBreak/>
        <w:t>España, en este sentido, se sitúa en primera línea de riesgo. Japón será en 2050 el país más envejecido del mundo, pero detrás vendrán los países del sur de Europa, con España, Italia, Grecia y Portugal a la cabeza. Algo que es, si cabe, más relevante, como recuerda la OCDE, teniendo en cuenta que la </w:t>
      </w:r>
      <w:r w:rsidRPr="00602F5F">
        <w:rPr>
          <w:bCs/>
          <w:bdr w:val="none" w:sz="0" w:space="0" w:color="auto" w:frame="1"/>
        </w:rPr>
        <w:t>tasa de paro </w:t>
      </w:r>
      <w:r w:rsidRPr="00602F5F">
        <w:t>en España es sensiblemente superior a la media de la organización y la </w:t>
      </w:r>
      <w:hyperlink r:id="rId163" w:history="1">
        <w:r w:rsidRPr="00AC7F96">
          <w:rPr>
            <w:rStyle w:val="Hipervnculo"/>
            <w:rFonts w:eastAsiaTheme="majorEastAsia"/>
            <w:bCs/>
            <w:color w:val="auto"/>
            <w:u w:val="none"/>
          </w:rPr>
          <w:t>tasa de </w:t>
        </w:r>
      </w:hyperlink>
      <w:hyperlink r:id="rId164" w:history="1">
        <w:r w:rsidRPr="00AC7F96">
          <w:rPr>
            <w:rStyle w:val="Hipervnculo"/>
            <w:rFonts w:eastAsiaTheme="majorEastAsia"/>
            <w:bCs/>
            <w:color w:val="auto"/>
            <w:u w:val="none"/>
          </w:rPr>
          <w:t>empleo</w:t>
        </w:r>
      </w:hyperlink>
      <w:r w:rsidRPr="00602F5F">
        <w:t>, por el contrario, notablemente inferior.</w:t>
      </w:r>
    </w:p>
    <w:p w:rsidR="00537DE2" w:rsidRPr="00602F5F" w:rsidRDefault="00537DE2" w:rsidP="00537DE2">
      <w:pPr>
        <w:pStyle w:val="NormalWeb"/>
        <w:spacing w:before="0" w:beforeAutospacing="0" w:after="0" w:afterAutospacing="0"/>
        <w:jc w:val="both"/>
        <w:textAlignment w:val="baseline"/>
      </w:pPr>
    </w:p>
    <w:p w:rsidR="00537DE2" w:rsidRDefault="00537DE2" w:rsidP="00537DE2">
      <w:pPr>
        <w:pStyle w:val="NormalWeb"/>
        <w:spacing w:before="0" w:beforeAutospacing="0" w:after="0" w:afterAutospacing="0"/>
        <w:jc w:val="both"/>
        <w:textAlignment w:val="baseline"/>
      </w:pPr>
      <w:r w:rsidRPr="00602F5F">
        <w:t>La noticia buena es que los jóvenes vivirán más años, pero los episodios laborales en situación de </w:t>
      </w:r>
      <w:r w:rsidRPr="00602F5F">
        <w:rPr>
          <w:bCs/>
          <w:bdr w:val="none" w:sz="0" w:space="0" w:color="auto" w:frame="1"/>
        </w:rPr>
        <w:t>desempleo </w:t>
      </w:r>
      <w:r w:rsidRPr="00602F5F">
        <w:t>serán mayores y sus salarios, por contra, menores, lo que influirá en la cuantía de sus </w:t>
      </w:r>
      <w:r w:rsidRPr="00602F5F">
        <w:rPr>
          <w:bCs/>
          <w:bdr w:val="none" w:sz="0" w:space="0" w:color="auto" w:frame="1"/>
        </w:rPr>
        <w:t>pensiones</w:t>
      </w:r>
      <w:r w:rsidRPr="00602F5F">
        <w:t xml:space="preserve"> respecto de los beneficiarios actuales del sistema público de protección social. Y es que la OCDE recuerda que las desigualdades en </w:t>
      </w:r>
      <w:r w:rsidRPr="00602F5F">
        <w:rPr>
          <w:bCs/>
          <w:bdr w:val="none" w:sz="0" w:space="0" w:color="auto" w:frame="1"/>
        </w:rPr>
        <w:t>educación</w:t>
      </w:r>
      <w:r w:rsidRPr="00602F5F">
        <w:t>, </w:t>
      </w:r>
      <w:r w:rsidRPr="00602F5F">
        <w:rPr>
          <w:bCs/>
          <w:bdr w:val="none" w:sz="0" w:space="0" w:color="auto" w:frame="1"/>
        </w:rPr>
        <w:t>salud</w:t>
      </w:r>
      <w:r w:rsidRPr="00602F5F">
        <w:t>, </w:t>
      </w:r>
      <w:r w:rsidRPr="00602F5F">
        <w:rPr>
          <w:bCs/>
          <w:bdr w:val="none" w:sz="0" w:space="0" w:color="auto" w:frame="1"/>
        </w:rPr>
        <w:t>empleo </w:t>
      </w:r>
      <w:r w:rsidRPr="00602F5F">
        <w:t>e </w:t>
      </w:r>
      <w:r w:rsidRPr="00602F5F">
        <w:rPr>
          <w:bCs/>
          <w:bdr w:val="none" w:sz="0" w:space="0" w:color="auto" w:frame="1"/>
        </w:rPr>
        <w:t>ingresos</w:t>
      </w:r>
      <w:r w:rsidRPr="00602F5F">
        <w:t> “comienzan a acumularse desde edades tempranas”,</w:t>
      </w:r>
      <w:r>
        <w:t xml:space="preserve"> según el informe.</w:t>
      </w:r>
    </w:p>
    <w:p w:rsidR="00537DE2" w:rsidRPr="00602F5F" w:rsidRDefault="00537DE2" w:rsidP="00537DE2">
      <w:pPr>
        <w:pStyle w:val="NormalWeb"/>
        <w:spacing w:before="0" w:beforeAutospacing="0" w:after="0" w:afterAutospacing="0"/>
        <w:jc w:val="both"/>
        <w:textAlignment w:val="baseline"/>
      </w:pPr>
    </w:p>
    <w:p w:rsidR="00537DE2" w:rsidRDefault="00537DE2" w:rsidP="00537DE2">
      <w:pPr>
        <w:pStyle w:val="NormalWeb"/>
        <w:spacing w:before="0" w:beforeAutospacing="0" w:after="0" w:afterAutospacing="0"/>
        <w:jc w:val="both"/>
        <w:textAlignment w:val="baseline"/>
      </w:pPr>
      <w:r w:rsidRPr="00602F5F">
        <w:t>Este aumento de las</w:t>
      </w:r>
      <w:r w:rsidRPr="00602F5F">
        <w:rPr>
          <w:rStyle w:val="Textoennegrita"/>
          <w:rFonts w:eastAsiaTheme="majorEastAsia"/>
          <w:b w:val="0"/>
          <w:bdr w:val="none" w:sz="0" w:space="0" w:color="auto" w:frame="1"/>
        </w:rPr>
        <w:t> desigualdades</w:t>
      </w:r>
      <w:r w:rsidRPr="00602F5F">
        <w:t> se manifiesta de una forma cruda. No en vano, como recuerdan los economistas de la organización, la desigualdad en ingresos es la mayor del último medio siglo en los países analizados. En concreto, el 10% más rico obtiene unos ingresos </w:t>
      </w:r>
      <w:r w:rsidRPr="00602F5F">
        <w:rPr>
          <w:bCs/>
          <w:bdr w:val="none" w:sz="0" w:space="0" w:color="auto" w:frame="1"/>
        </w:rPr>
        <w:t>nueve veces</w:t>
      </w:r>
      <w:r w:rsidRPr="00602F5F">
        <w:t> superiores al 10% más pobre, lo que explica que cuando se llega a la edad de jubilación esa distancia se manifiesta en las condiciones económicas durante la vejez. Es decir, en el momento de cobrar la pensión.</w:t>
      </w:r>
    </w:p>
    <w:p w:rsidR="00537DE2" w:rsidRDefault="00537DE2" w:rsidP="00537DE2">
      <w:pPr>
        <w:pStyle w:val="NormalWeb"/>
        <w:spacing w:before="0" w:beforeAutospacing="0" w:after="0" w:afterAutospacing="0"/>
        <w:jc w:val="both"/>
        <w:textAlignment w:val="baseline"/>
      </w:pPr>
    </w:p>
    <w:p w:rsidR="00537DE2" w:rsidRPr="00602F5F" w:rsidRDefault="00537DE2" w:rsidP="00537DE2">
      <w:pPr>
        <w:pStyle w:val="NormalWeb"/>
        <w:spacing w:before="0" w:beforeAutospacing="0" w:after="0" w:afterAutospacing="0"/>
        <w:jc w:val="both"/>
        <w:textAlignment w:val="baseline"/>
      </w:pPr>
      <w:r w:rsidRPr="00602F5F">
        <w:t>Hoy, lo que se sabe, es que desde mediados de los años ochenta el ingreso de quienes tienen actualmente edades comprendidas entre 60 y 64 años ha crecido un </w:t>
      </w:r>
      <w:r w:rsidRPr="00602F5F">
        <w:rPr>
          <w:bCs/>
          <w:bdr w:val="none" w:sz="0" w:space="0" w:color="auto" w:frame="1"/>
        </w:rPr>
        <w:t>13% </w:t>
      </w:r>
      <w:r w:rsidRPr="00602F5F">
        <w:t>más que el de quienes tienen entre 30 y 34 años. España, en esta estadística, aparece como uno de los países en los que más han aumentado los ingresos de los mayores de edad debido a la mejora de la cuantía de las pensiones en las últimas décadas. Es decir, los </w:t>
      </w:r>
      <w:r w:rsidRPr="00602F5F">
        <w:rPr>
          <w:bCs/>
          <w:bdr w:val="none" w:sz="0" w:space="0" w:color="auto" w:frame="1"/>
        </w:rPr>
        <w:t>ingresos </w:t>
      </w:r>
      <w:r w:rsidRPr="00602F5F">
        <w:t>mejoran para los mayores pero no para los jóvenes, lo que provoca una </w:t>
      </w:r>
      <w:hyperlink r:id="rId165" w:history="1">
        <w:r w:rsidRPr="00AC7F96">
          <w:rPr>
            <w:rStyle w:val="Hipervnculo"/>
            <w:rFonts w:eastAsiaTheme="majorEastAsia"/>
            <w:bCs/>
            <w:color w:val="auto"/>
            <w:u w:val="none"/>
          </w:rPr>
          <w:t>transferencia generacional</w:t>
        </w:r>
      </w:hyperlink>
      <w:r w:rsidRPr="00AC7F96">
        <w:t> en el</w:t>
      </w:r>
      <w:r w:rsidRPr="00AC7F96">
        <w:rPr>
          <w:rStyle w:val="Textoennegrita"/>
          <w:rFonts w:eastAsiaTheme="majorEastAsia"/>
          <w:b w:val="0"/>
          <w:bdr w:val="none" w:sz="0" w:space="0" w:color="auto" w:frame="1"/>
        </w:rPr>
        <w:t> riesgo de pobreza</w:t>
      </w:r>
      <w:r w:rsidRPr="00AC7F96">
        <w:t>. Solo cuatro países de los 35 de la OCDE tienen mayor </w:t>
      </w:r>
      <w:hyperlink r:id="rId166" w:history="1">
        <w:r w:rsidRPr="00AC7F96">
          <w:rPr>
            <w:rStyle w:val="Hipervnculo"/>
            <w:rFonts w:eastAsiaTheme="majorEastAsia"/>
            <w:bCs/>
            <w:color w:val="auto"/>
            <w:u w:val="none"/>
          </w:rPr>
          <w:t>riesgo de pobreza</w:t>
        </w:r>
      </w:hyperlink>
      <w:r w:rsidRPr="00AC7F96">
        <w:t> q</w:t>
      </w:r>
      <w:r w:rsidRPr="00602F5F">
        <w:t>ue España para los jóvenes.</w:t>
      </w:r>
    </w:p>
    <w:p w:rsidR="00537DE2" w:rsidRPr="00602F5F" w:rsidRDefault="00537DE2" w:rsidP="00537DE2">
      <w:pPr>
        <w:pStyle w:val="NormalWeb"/>
        <w:spacing w:before="0" w:beforeAutospacing="0" w:after="0" w:afterAutospacing="0"/>
        <w:jc w:val="both"/>
        <w:textAlignment w:val="baseline"/>
      </w:pPr>
    </w:p>
    <w:p w:rsidR="00537DE2" w:rsidRPr="00602F5F" w:rsidRDefault="00537DE2" w:rsidP="00537DE2">
      <w:pPr>
        <w:spacing w:line="240" w:lineRule="auto"/>
        <w:jc w:val="both"/>
        <w:textAlignment w:val="baseline"/>
        <w:rPr>
          <w:rFonts w:ascii="Times New Roman" w:hAnsi="Times New Roman"/>
          <w:sz w:val="24"/>
          <w:szCs w:val="24"/>
        </w:rPr>
      </w:pPr>
      <w:r w:rsidRPr="00602F5F">
        <w:rPr>
          <w:rFonts w:ascii="Times New Roman" w:hAnsi="Times New Roman"/>
          <w:bCs/>
          <w:noProof/>
          <w:sz w:val="24"/>
          <w:szCs w:val="24"/>
          <w:lang w:eastAsia="es-ES"/>
        </w:rPr>
        <w:drawing>
          <wp:inline distT="0" distB="0" distL="0" distR="0" wp14:anchorId="120493CE" wp14:editId="54A706A6">
            <wp:extent cx="5670550" cy="2667000"/>
            <wp:effectExtent l="0" t="0" r="6350" b="0"/>
            <wp:docPr id="122" name="Imagen 122" descr="Pinche para ampliar el gráfico.">
              <a:hlinkClick xmlns:a="http://schemas.openxmlformats.org/drawingml/2006/main" r:id="rId16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nche para ampliar el gráfico.">
                      <a:hlinkClick r:id="rId167" tgtFrame="&quot;_blank&quot;"/>
                    </pic:cNvPr>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670550" cy="2667000"/>
                    </a:xfrm>
                    <a:prstGeom prst="rect">
                      <a:avLst/>
                    </a:prstGeom>
                    <a:noFill/>
                    <a:ln>
                      <a:noFill/>
                    </a:ln>
                  </pic:spPr>
                </pic:pic>
              </a:graphicData>
            </a:graphic>
          </wp:inline>
        </w:drawing>
      </w:r>
    </w:p>
    <w:p w:rsidR="00537DE2" w:rsidRPr="00602F5F" w:rsidRDefault="00537DE2" w:rsidP="00537DE2">
      <w:pPr>
        <w:pStyle w:val="NormalWeb"/>
        <w:spacing w:before="0" w:beforeAutospacing="0" w:after="0" w:afterAutospacing="0"/>
        <w:jc w:val="both"/>
        <w:textAlignment w:val="baseline"/>
      </w:pPr>
    </w:p>
    <w:p w:rsidR="00537DE2" w:rsidRPr="00602F5F" w:rsidRDefault="00537DE2" w:rsidP="00537DE2">
      <w:pPr>
        <w:pStyle w:val="NormalWeb"/>
        <w:spacing w:before="0" w:beforeAutospacing="0" w:after="0" w:afterAutospacing="0"/>
        <w:jc w:val="both"/>
        <w:textAlignment w:val="baseline"/>
      </w:pPr>
      <w:r w:rsidRPr="00602F5F">
        <w:t>La educación, vienen a decir los economistas de la OCDE, es la clave. Y, de hecho, la </w:t>
      </w:r>
      <w:r w:rsidRPr="00602F5F">
        <w:rPr>
          <w:bCs/>
          <w:bdr w:val="none" w:sz="0" w:space="0" w:color="auto" w:frame="1"/>
        </w:rPr>
        <w:t>esperanza de vida</w:t>
      </w:r>
      <w:r w:rsidRPr="00602F5F">
        <w:t> de un hombre con educación universi</w:t>
      </w:r>
      <w:r>
        <w:t>taria de 25 años será superior -</w:t>
      </w:r>
      <w:r w:rsidRPr="00602F5F">
        <w:t>co</w:t>
      </w:r>
      <w:r>
        <w:t>mo promedio de todos los países-</w:t>
      </w:r>
      <w:r w:rsidRPr="00602F5F">
        <w:t xml:space="preserve"> en 7,5 años a la de un coetáneo con educación inferior. Para las mujeres, la diferencia será de 4,6 años.</w:t>
      </w:r>
    </w:p>
    <w:p w:rsidR="00537DE2" w:rsidRPr="00602F5F" w:rsidRDefault="00537DE2" w:rsidP="00537DE2">
      <w:pPr>
        <w:spacing w:line="240" w:lineRule="auto"/>
        <w:jc w:val="both"/>
        <w:textAlignment w:val="baseline"/>
        <w:rPr>
          <w:rFonts w:ascii="Times New Roman" w:hAnsi="Times New Roman"/>
          <w:sz w:val="24"/>
          <w:szCs w:val="24"/>
        </w:rPr>
      </w:pPr>
      <w:r w:rsidRPr="00602F5F">
        <w:rPr>
          <w:rFonts w:ascii="Times New Roman" w:hAnsi="Times New Roman"/>
          <w:bCs/>
          <w:noProof/>
          <w:sz w:val="24"/>
          <w:szCs w:val="24"/>
          <w:lang w:eastAsia="es-ES"/>
        </w:rPr>
        <w:lastRenderedPageBreak/>
        <w:drawing>
          <wp:inline distT="0" distB="0" distL="0" distR="0" wp14:anchorId="58CAC8B1" wp14:editId="7682097C">
            <wp:extent cx="5715000" cy="3244850"/>
            <wp:effectExtent l="0" t="0" r="0" b="0"/>
            <wp:docPr id="123" name="Imagen 123" descr="Pinche para ampliar el gráfico.">
              <a:hlinkClick xmlns:a="http://schemas.openxmlformats.org/drawingml/2006/main" r:id="rId16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nche para ampliar el gráfico.">
                      <a:hlinkClick r:id="rId169" tgtFrame="&quot;_blank&quot;"/>
                    </pic:cNvPr>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15000" cy="3244850"/>
                    </a:xfrm>
                    <a:prstGeom prst="rect">
                      <a:avLst/>
                    </a:prstGeom>
                    <a:noFill/>
                    <a:ln>
                      <a:noFill/>
                    </a:ln>
                  </pic:spPr>
                </pic:pic>
              </a:graphicData>
            </a:graphic>
          </wp:inline>
        </w:drawing>
      </w:r>
    </w:p>
    <w:p w:rsidR="00537DE2" w:rsidRPr="00602F5F" w:rsidRDefault="00537DE2" w:rsidP="00537DE2">
      <w:pPr>
        <w:pStyle w:val="NormalWeb"/>
        <w:spacing w:before="0" w:beforeAutospacing="0" w:after="0" w:afterAutospacing="0"/>
        <w:jc w:val="both"/>
        <w:textAlignment w:val="baseline"/>
      </w:pPr>
      <w:r w:rsidRPr="00602F5F">
        <w:t>La calidad del </w:t>
      </w:r>
      <w:r w:rsidRPr="00602F5F">
        <w:rPr>
          <w:rStyle w:val="Textoennegrita"/>
          <w:rFonts w:eastAsiaTheme="majorEastAsia"/>
          <w:b w:val="0"/>
          <w:bdr w:val="none" w:sz="0" w:space="0" w:color="auto" w:frame="1"/>
        </w:rPr>
        <w:t>sistema sanitario,</w:t>
      </w:r>
      <w:r w:rsidRPr="00602F5F">
        <w:t> por ello, dice la OCDE, es también clave para reducir esas desigualdades. En todas las edades, las personas con </w:t>
      </w:r>
      <w:r w:rsidRPr="00602F5F">
        <w:rPr>
          <w:bCs/>
          <w:bdr w:val="none" w:sz="0" w:space="0" w:color="auto" w:frame="1"/>
        </w:rPr>
        <w:t>mala salud</w:t>
      </w:r>
      <w:r w:rsidRPr="00602F5F">
        <w:t> trabajarán menos y tendrán también ingresos inferiores, y solo la </w:t>
      </w:r>
      <w:hyperlink r:id="rId171" w:history="1">
        <w:r w:rsidRPr="00AC7F96">
          <w:rPr>
            <w:rStyle w:val="Hipervnculo"/>
            <w:rFonts w:eastAsiaTheme="majorEastAsia"/>
            <w:bCs/>
            <w:color w:val="auto"/>
            <w:u w:val="none"/>
          </w:rPr>
          <w:t>educación</w:t>
        </w:r>
      </w:hyperlink>
      <w:r w:rsidRPr="00602F5F">
        <w:t> puede limitar esta desigualdad. Según el estudio, mientras los hombres con bajo nivel educativo verán reducidos sus ingresos un 33% a lo largo de su vida laboral, la pérdida será únicamente de un 17% para los hombres con nivel de educación más elevado.</w:t>
      </w:r>
    </w:p>
    <w:p w:rsidR="00537DE2" w:rsidRPr="00602F5F" w:rsidRDefault="00537DE2" w:rsidP="00537DE2">
      <w:pPr>
        <w:pStyle w:val="NormalWeb"/>
        <w:spacing w:before="0" w:beforeAutospacing="0" w:after="0" w:afterAutospacing="0"/>
        <w:jc w:val="both"/>
        <w:textAlignment w:val="baseline"/>
      </w:pPr>
    </w:p>
    <w:p w:rsidR="00537DE2" w:rsidRPr="00602F5F" w:rsidRDefault="00537DE2" w:rsidP="00537DE2">
      <w:pPr>
        <w:pStyle w:val="NormalWeb"/>
        <w:spacing w:before="0" w:beforeAutospacing="0" w:after="0" w:afterAutospacing="0"/>
        <w:jc w:val="both"/>
        <w:textAlignment w:val="baseline"/>
      </w:pPr>
      <w:r w:rsidRPr="00602F5F">
        <w:t>Lo que ofrece la OCDE para mitigar los </w:t>
      </w:r>
      <w:r w:rsidRPr="00602F5F">
        <w:rPr>
          <w:bCs/>
          <w:bdr w:val="none" w:sz="0" w:space="0" w:color="auto" w:frame="1"/>
        </w:rPr>
        <w:t>efectos de la desigualdad </w:t>
      </w:r>
      <w:r w:rsidRPr="00602F5F">
        <w:t>va en una doble dirección. Por un lado, evitando que se acumule a lo largo del tiempo proporcionando sanidad de buena calidad y educación temprana. Igualmente, el objetivo debe ser hacer frente a las desigualdades en las edades más avanzadas. Y en concreto, se propone una reforma de los sistemas de ingresos para que las </w:t>
      </w:r>
      <w:r w:rsidRPr="00602F5F">
        <w:rPr>
          <w:bCs/>
          <w:bdr w:val="none" w:sz="0" w:space="0" w:color="auto" w:frame="1"/>
        </w:rPr>
        <w:t>diferencias socioeconómicas</w:t>
      </w:r>
      <w:r w:rsidRPr="00602F5F">
        <w:t> de partida no agraven el problema de las pensiones en el futuro y así evitar que los nuevos pobres sean los más jóvenes, in</w:t>
      </w:r>
      <w:r>
        <w:t>cluso con un puesto de trabajo.</w:t>
      </w:r>
    </w:p>
    <w:p w:rsidR="00537DE2" w:rsidRPr="00566BCF" w:rsidRDefault="00537DE2" w:rsidP="00537DE2">
      <w:pPr>
        <w:pStyle w:val="selectionshareable"/>
        <w:shd w:val="clear" w:color="auto" w:fill="FFFFFF"/>
        <w:spacing w:after="300"/>
        <w:jc w:val="both"/>
        <w:textAlignment w:val="baseline"/>
      </w:pPr>
      <w:r>
        <w:rPr>
          <w:i/>
        </w:rPr>
        <w:t>“</w:t>
      </w:r>
      <w:r w:rsidRPr="00566BCF">
        <w:rPr>
          <w:i/>
        </w:rPr>
        <w:t>Banqueros, directivos de empresas industriales y del sector servicios hablando en contra del capitalismo, criticando la avaricia, la orientación de la empresa hacia los accionistas como única guía y el cortoplacismo... Parece una estampa irreal, pero ha ocurrido en Londres, en el transcurso de una jornada organizada por “Financial Times”</w:t>
      </w:r>
      <w:r>
        <w:rPr>
          <w:i/>
        </w:rPr>
        <w:t xml:space="preserve">”… </w:t>
      </w:r>
      <w:r w:rsidRPr="005933BD">
        <w:rPr>
          <w:u w:val="single"/>
        </w:rPr>
        <w:t>Millonarios y dir</w:t>
      </w:r>
      <w:r>
        <w:rPr>
          <w:u w:val="single"/>
        </w:rPr>
        <w:t>ectivos contra el capitalismo: “</w:t>
      </w:r>
      <w:r w:rsidRPr="005933BD">
        <w:rPr>
          <w:u w:val="single"/>
        </w:rPr>
        <w:t>Ha perdido el rumbo</w:t>
      </w:r>
      <w:r>
        <w:t xml:space="preserve">” (El Confidencial - </w:t>
      </w:r>
      <w:r w:rsidRPr="005933BD">
        <w:rPr>
          <w:b/>
        </w:rPr>
        <w:t>24/10/17</w:t>
      </w:r>
      <w:r>
        <w:t>)</w:t>
      </w:r>
    </w:p>
    <w:p w:rsidR="00537DE2" w:rsidRPr="00566BCF" w:rsidRDefault="00537DE2" w:rsidP="00537DE2">
      <w:pPr>
        <w:pStyle w:val="selectionshareable"/>
        <w:shd w:val="clear" w:color="auto" w:fill="FFFFFF"/>
        <w:spacing w:after="300"/>
        <w:jc w:val="both"/>
        <w:textAlignment w:val="baseline"/>
      </w:pPr>
      <w:r w:rsidRPr="00566BCF">
        <w:t>El acontecimiento es mucho más relevante de lo que parece. No en términos de cambio, porque no es probable que declaraciones de este estilo vayan a instigar transformaciones sustanciales, pero sí en tanto revelan el gran descontento que existe entre las clases gestoras, esas que albergan a los ganadores de la globalización.</w:t>
      </w:r>
    </w:p>
    <w:p w:rsidR="00537DE2" w:rsidRPr="00566BCF" w:rsidRDefault="00537DE2" w:rsidP="00537DE2">
      <w:pPr>
        <w:pStyle w:val="selectionshareable"/>
        <w:shd w:val="clear" w:color="auto" w:fill="FFFFFF"/>
        <w:spacing w:after="300"/>
        <w:jc w:val="both"/>
        <w:textAlignment w:val="baseline"/>
      </w:pPr>
      <w:r w:rsidRPr="00566BCF">
        <w:t xml:space="preserve">Carolyn Fairbairn, directora general de la Confederación de la Industria Británica identificó los problemas en estos cuatro puntos: “El colapso financiero, la primacía del valor para los accionistas a expensas de cualquier otro propósito de las empresas, la evasión de impuestos y los elevados salarios para los directivos”. En ese sentido se pronunció también Robert </w:t>
      </w:r>
      <w:r w:rsidRPr="00566BCF">
        <w:lastRenderedPageBreak/>
        <w:t>Swannell, ex presidente de Marks &amp; Spencer, quien aseguró que el capitalismo ha “perdido el rumbo” y que los inversores estaban apretando a las empresas por la vía del cortoplacismo.</w:t>
      </w:r>
    </w:p>
    <w:p w:rsidR="00537DE2" w:rsidRPr="00566BCF" w:rsidRDefault="00537DE2" w:rsidP="00537DE2">
      <w:pPr>
        <w:pStyle w:val="selectionshareable"/>
        <w:shd w:val="clear" w:color="auto" w:fill="FFFFFF"/>
        <w:spacing w:after="300"/>
        <w:jc w:val="both"/>
        <w:textAlignment w:val="baseline"/>
      </w:pPr>
      <w:r w:rsidRPr="00566BCF">
        <w:t>Sir Philip Hampton, presidente de GlaxoSmithKline, insistió en que este escenario está deteriorando todo aquello que puede hacer crecer a una empresa, como la inversión en personal más cualificado, la puesta en marcha de nuevas plantas y la inversión en I+D. Como la prioridad es retribuir a los inversores, el dinero no se destina a generar un mejor futuro, sino a que quienes tienen solo un interés ocasional en la firma ganen más dinero. En ese sentido, sir Nigel Rudd, presidente de la empresa de ingeniería aeroespacial Meggitt, aseguró que el “capitalismo había sido secuestrado por el management”, y que “en las últimas décadas ha habido gente que se ha enriquecido enormemente sin asumir ningún riesgo financiero y que la ciudadanía acabará vengándose de un sistema que ven injusto”.</w:t>
      </w:r>
    </w:p>
    <w:p w:rsidR="00537DE2" w:rsidRPr="00566BCF" w:rsidRDefault="00537DE2" w:rsidP="00537DE2">
      <w:pPr>
        <w:pStyle w:val="selectionshareable"/>
        <w:shd w:val="clear" w:color="auto" w:fill="FFFFFF"/>
        <w:spacing w:after="300"/>
        <w:jc w:val="both"/>
        <w:textAlignment w:val="baseline"/>
      </w:pPr>
      <w:r w:rsidRPr="00566BCF">
        <w:t>También desde el ámbito financiero llegaron las críticas a este momento del capitalismo. Los presidentes de Barclays y Lloyds y el ex presidente de HSBC también criticaron el cortoplacismo, Incluso la baronesa Shriti Vadera, ex ministra británica y presidenta del Banco de Santander UK, afirmó que "la promesa implícita del capitalismo, la de que una marea creciente ayudaría a todos los barcos, se ha roto. Hace falta un modelo mejor".</w:t>
      </w:r>
    </w:p>
    <w:p w:rsidR="00537DE2" w:rsidRPr="00566BCF" w:rsidRDefault="00537DE2" w:rsidP="00537DE2">
      <w:pPr>
        <w:pStyle w:val="selectionshareable"/>
        <w:shd w:val="clear" w:color="auto" w:fill="FFFFFF"/>
        <w:spacing w:after="300"/>
        <w:jc w:val="both"/>
        <w:textAlignment w:val="baseline"/>
      </w:pPr>
      <w:r w:rsidRPr="00566BCF">
        <w:t>Esto es cierto, es conocido por todo el mundo y soportado por la gran mayoría. Se trata de un modelo de capitalismo que sólo beneficia a una muy pequeña parte de la población, y que genera contradicciones incluso entre aquellos que obtienen réditos de esas dinámicas, como los principales directivos. Es una verdad que raramente se transmite, pero que todos conocen.</w:t>
      </w:r>
    </w:p>
    <w:p w:rsidR="00537DE2" w:rsidRPr="00566BCF" w:rsidRDefault="00537DE2" w:rsidP="00537DE2">
      <w:pPr>
        <w:pStyle w:val="selectionshareable"/>
        <w:shd w:val="clear" w:color="auto" w:fill="FFFFFF"/>
        <w:spacing w:after="300"/>
        <w:jc w:val="both"/>
        <w:textAlignment w:val="baseline"/>
      </w:pPr>
      <w:r w:rsidRPr="00566BCF">
        <w:t>El capitalismo tiene un problema real. Cuando sus cuadros comienzan a entender que el funcionamiento concreto no es el adecuado, y ya no culpan, como de costumbre, a los gobiernos y a los partidos populistas, sino a las propias dinámicas internas del sistema, es porque algo está pasando. Peter Georgescu, quien fuera CEO de Young &amp; Rubicam, describió bastante bien el estado del arte gestor en su libro “Capitalistas, levantaos” y es una buena ilustración del momento actual en el ámbito empresarial.</w:t>
      </w:r>
    </w:p>
    <w:p w:rsidR="00537DE2" w:rsidRPr="00566BCF" w:rsidRDefault="00537DE2" w:rsidP="00537DE2">
      <w:pPr>
        <w:pStyle w:val="selectionshareable"/>
        <w:shd w:val="clear" w:color="auto" w:fill="FFFFFF"/>
        <w:spacing w:after="300"/>
        <w:jc w:val="both"/>
        <w:textAlignment w:val="baseline"/>
      </w:pPr>
      <w:r w:rsidRPr="00566BCF">
        <w:t>El directivo comprendió con bastante precisión que este tipo de funcionamiento era muy negativo para las empresas y que al mismo tiempo deterioraba el contexto social en el que las firmas se desenvuelven, lo que hacía aún más difícil que estas produjeran beneficios. Por ejemplo, cuando los salarios son bajos, es más difícil que la gente disponga de recursos para gastarlos en el consumo. Una realidad que no necesita más explicación, y que el mundo directivo entendió bien. Georgescu, junto con algún aliado, escribió artículos de opinión, puso en el mercado un libro titulado “Capitalists, Arise!” se reunió con un buen número de consejeros delegados de importantes empresas, habló con fundaciones, think tanks y organizaciones de distintas áreas, mantuvo encuentros con personas relevantes y consiguió siempre un alto grado de acuerdo con su diagnóstico y sus propuestas.</w:t>
      </w:r>
    </w:p>
    <w:p w:rsidR="00537DE2" w:rsidRPr="00566BCF" w:rsidRDefault="00537DE2" w:rsidP="00537DE2">
      <w:pPr>
        <w:pStyle w:val="selectionshareable"/>
        <w:shd w:val="clear" w:color="auto" w:fill="FFFFFF"/>
        <w:spacing w:after="300"/>
        <w:jc w:val="both"/>
        <w:textAlignment w:val="baseline"/>
      </w:pPr>
      <w:r w:rsidRPr="00566BCF">
        <w:t>Sólo que aquellos que podrían liderar este cambio le objetaban siempre el mismo inconveniente: “Estaban de acuerdo en el problema, estaban de acuerdo con las soluciones y estaban de acuerdo en las consecuencias potencialmente desastrosas de seguir por este camino. Pero todos concluían que no había nada que pudieran hacer por sí mismos. Era demasiado arriesgado para ellos. Podía ser lo mejor para sus compañías a largo plazo, pero desde luego no lo mejor a corto para sus carreras”. Ninguno quería dar el primer paso, ninguno quería ir solo por ese camino, porque eran muy conscientes de los costes personales que pagarían.</w:t>
      </w:r>
    </w:p>
    <w:p w:rsidR="00537DE2" w:rsidRPr="00566BCF" w:rsidRDefault="00537DE2" w:rsidP="00537DE2">
      <w:pPr>
        <w:pStyle w:val="selectionshareable"/>
        <w:shd w:val="clear" w:color="auto" w:fill="FFFFFF"/>
        <w:spacing w:after="300"/>
        <w:jc w:val="both"/>
        <w:textAlignment w:val="baseline"/>
      </w:pPr>
      <w:r w:rsidRPr="00566BCF">
        <w:lastRenderedPageBreak/>
        <w:t>Las críticas no solo provienen del mundo empresarial. La primera ministra de Nueva Zeland</w:t>
      </w:r>
      <w:r w:rsidR="00A654E5">
        <w:t>i</w:t>
      </w:r>
      <w:r w:rsidRPr="00566BCF">
        <w:t>a, Jacinda Arden, ha calificado al capitalismo de “fracaso flagrante” tras examinar los salarios de las capas más bajas y los niveles de indigencia de su país. “Si tienes cientos de miles de niños viviendo en hogares que no cuentan con lo necesario para la subsistencia, sólo puedes decir que el sistema ha fracasado”. Según Arden, es evidente que “el mercado ha fallado” a los pobres y ha instado a que se tomen medidas para que la gente “pueda tener un vida realmente digna”.</w:t>
      </w:r>
    </w:p>
    <w:p w:rsidR="00537DE2" w:rsidRPr="00566BCF" w:rsidRDefault="00537DE2" w:rsidP="00537DE2">
      <w:pPr>
        <w:pStyle w:val="selectionshareable"/>
        <w:shd w:val="clear" w:color="auto" w:fill="FFFFFF"/>
        <w:spacing w:after="300"/>
        <w:jc w:val="both"/>
        <w:textAlignment w:val="baseline"/>
      </w:pPr>
      <w:r w:rsidRPr="00566BCF">
        <w:t xml:space="preserve">Y este es el momento en que nos encontramos. Las conclusiones que expusieron los directivos asistentes a la jornada del “Financial Times”, la odisea de Georgescu y las declaraciones de la primera ministra </w:t>
      </w:r>
      <w:r w:rsidR="00714920" w:rsidRPr="00566BCF">
        <w:t>neozelandesa</w:t>
      </w:r>
      <w:r w:rsidRPr="00566BCF">
        <w:t xml:space="preserve"> responden a una realidad, pero cuyo contexto que conspira para que no sea </w:t>
      </w:r>
      <w:r w:rsidR="00714920" w:rsidRPr="00566BCF">
        <w:t>escuchada</w:t>
      </w:r>
      <w:r w:rsidRPr="00566BCF">
        <w:t>. Hemos llegado a ese instante en que todos quienes formamos parte de las empresas sabemos no ya que las prácticas de gestión enfocadas a generar beneficios a los accionistas, dirigidas al corto plazo y vinculadas a la financiarización son injustas, provocan grandes desigualdades y trastocan por completo las sociedades, sino que ni siquiera resultan beneficiosas para las compañías. Es evidente que esto a los inversores les da un poco igual, porque cuando las cosas se tuerzan y a la firma le empiece a ir mal, cogerán su capital y se irán a otra. Pero también lo es que esta dinámica no podrá sostenerse sin más fricciones durante mucho tiempo.</w:t>
      </w:r>
    </w:p>
    <w:p w:rsidR="00537DE2" w:rsidRPr="00AB48A8" w:rsidRDefault="00537DE2" w:rsidP="00537DE2">
      <w:pPr>
        <w:pStyle w:val="selectionshareable"/>
        <w:shd w:val="clear" w:color="auto" w:fill="FFFFFF"/>
        <w:spacing w:after="300"/>
        <w:jc w:val="both"/>
        <w:textAlignment w:val="baseline"/>
      </w:pPr>
      <w:r>
        <w:rPr>
          <w:i/>
        </w:rPr>
        <w:t>“</w:t>
      </w:r>
      <w:r w:rsidRPr="00566BCF">
        <w:rPr>
          <w:i/>
        </w:rPr>
        <w:t>Es uno de los hombres más ricos del mundo. Su influencia es enorme, aun cuando se desarrolle por caminos que no tienen demasiada visibilidad. Dirige Blackwater, un importantísimo fondo de inversión, y cuenta con enorme prestigio en el sector. Se llama Ray Dalio y es un líder global, de esos que acude a Davos a pronunciar conferencias y participar en debates, de los que aboga por la mundialización y piensa que nunca hemos vivido mejor</w:t>
      </w:r>
      <w:r>
        <w:rPr>
          <w:i/>
        </w:rPr>
        <w:t>”..</w:t>
      </w:r>
      <w:r w:rsidRPr="00566BCF">
        <w:rPr>
          <w:i/>
        </w:rPr>
        <w:t>.</w:t>
      </w:r>
      <w:r>
        <w:rPr>
          <w:i/>
        </w:rPr>
        <w:t xml:space="preserve"> </w:t>
      </w:r>
      <w:r w:rsidRPr="00AB48A8">
        <w:rPr>
          <w:u w:val="single"/>
        </w:rPr>
        <w:t>Uno de los hombres más ricos del mundo explica el crudo problema de la economía</w:t>
      </w:r>
      <w:r>
        <w:t xml:space="preserve"> (El Confidencial - </w:t>
      </w:r>
      <w:r w:rsidRPr="00AB48A8">
        <w:rPr>
          <w:b/>
        </w:rPr>
        <w:t>25/10/17</w:t>
      </w:r>
      <w:r>
        <w:t>)</w:t>
      </w:r>
    </w:p>
    <w:p w:rsidR="00537DE2" w:rsidRPr="00566BCF" w:rsidRDefault="00537DE2" w:rsidP="00537DE2">
      <w:pPr>
        <w:pStyle w:val="selectionshareable"/>
        <w:shd w:val="clear" w:color="auto" w:fill="FFFFFF"/>
        <w:spacing w:after="300"/>
        <w:jc w:val="both"/>
        <w:textAlignment w:val="baseline"/>
      </w:pPr>
      <w:r w:rsidRPr="00566BCF">
        <w:t>Dalio acaba de pub</w:t>
      </w:r>
      <w:r>
        <w:t>licar un artículo en LinkedIn, “</w:t>
      </w:r>
      <w:r w:rsidRPr="00566BCF">
        <w:t>Our Biggest Economic, Social, and Pol</w:t>
      </w:r>
      <w:r>
        <w:t>itical Issue: The Two Economies”</w:t>
      </w:r>
      <w:r w:rsidRPr="00566BCF">
        <w:t>, en el que describe de forma exhaustiva las grandes diferencias entre clases sociales que se producen hoy. En él avisa de que los expertos, para entender de verdad qué está pasando en la economía, deben dejar de analizar las estadísticas promedio porque no pueden reflejar la realidad. En un contexto en el que la riqueza del 0,1% (ni siquiera del 1%) de la población es igual a la del 90% inferior, el mismo tipo de brecha que existía durante entre 1935-1940, es difícil establecer un punto de medición que arroje resultados reales sobre la media.</w:t>
      </w:r>
    </w:p>
    <w:p w:rsidR="00537DE2" w:rsidRPr="00566BCF" w:rsidRDefault="00537DE2" w:rsidP="00537DE2">
      <w:pPr>
        <w:pStyle w:val="selectionshareable"/>
        <w:shd w:val="clear" w:color="auto" w:fill="FFFFFF"/>
        <w:spacing w:after="300"/>
        <w:jc w:val="both"/>
        <w:textAlignment w:val="baseline"/>
      </w:pPr>
      <w:r w:rsidRPr="00566BCF">
        <w:t>Aun así, Dalio aventura el suyo. Occupy Wall Street trazaba una línea entre el 1y el 99%. Algunos expertos, como Richard Reeves, profesor de la Br</w:t>
      </w:r>
      <w:r>
        <w:t>ookings Institution y autor de “Dream Hoarders”</w:t>
      </w:r>
      <w:r w:rsidRPr="00566BCF">
        <w:t>, la establecían en el 20%. Pero como cuanto más arriba en la escala social se analiza el problema más abajo se coloca esa brecha, Dalio la ha situado en el 40%. Es lo que tienen las estadísticas, que permiten muchas mediciones.</w:t>
      </w:r>
    </w:p>
    <w:p w:rsidR="00537DE2" w:rsidRPr="00566BCF" w:rsidRDefault="00537DE2" w:rsidP="00537DE2">
      <w:pPr>
        <w:pStyle w:val="selectionshareable"/>
        <w:shd w:val="clear" w:color="auto" w:fill="FFFFFF"/>
        <w:spacing w:after="300"/>
        <w:jc w:val="both"/>
        <w:textAlignment w:val="baseline"/>
      </w:pPr>
      <w:r w:rsidRPr="00566BCF">
        <w:t>La clase media, la que más sufre</w:t>
      </w:r>
    </w:p>
    <w:p w:rsidR="00537DE2" w:rsidRPr="00566BCF" w:rsidRDefault="00537DE2" w:rsidP="00537DE2">
      <w:pPr>
        <w:pStyle w:val="selectionshareable"/>
        <w:shd w:val="clear" w:color="auto" w:fill="FFFFFF"/>
        <w:spacing w:after="300"/>
        <w:jc w:val="both"/>
        <w:textAlignment w:val="baseline"/>
      </w:pPr>
      <w:r w:rsidRPr="00566BCF">
        <w:t>Dalio asegura que el 60% de la población estadounidense con menos recursos tiene motivos para estar molesto. Desde 1980 sus ingresos no han crecido, mientras que los del 40% superior son cuatro veces mayores que los suyos. En cuanto a procesos de acumulación, son en promedio 10 veces más ricos que el 60% inferior, lo que supone haber multiplicado por seis las diferencias que existían hace tres décadas y media.</w:t>
      </w:r>
    </w:p>
    <w:p w:rsidR="00537DE2" w:rsidRPr="00566BCF" w:rsidRDefault="00537DE2" w:rsidP="00537DE2">
      <w:pPr>
        <w:pStyle w:val="selectionshareable"/>
        <w:shd w:val="clear" w:color="auto" w:fill="FFFFFF"/>
        <w:spacing w:after="300"/>
        <w:jc w:val="both"/>
        <w:textAlignment w:val="baseline"/>
      </w:pPr>
      <w:r w:rsidRPr="00566BCF">
        <w:lastRenderedPageBreak/>
        <w:t>Los ingresos y la riqueza de la clase media han ido hacia abajo en estos años. Sumados los impuestos y la seguridad social, son la capa social a la que peor le ha ido, señala Dalio: gana menos y paga más. Es cierto que las condiciones de vida de quienes están en el quintil inferior de la sociedad son terribles, y por supuesto peores que las de la clase media, pero no han empeorado en estos años porque ha habido transferencias estatales hacia ese grupo, mientras que las destinadas hacia la clase media han sido mucho menores.</w:t>
      </w:r>
    </w:p>
    <w:p w:rsidR="00537DE2" w:rsidRPr="00566BCF" w:rsidRDefault="00537DE2" w:rsidP="00537DE2">
      <w:pPr>
        <w:pStyle w:val="selectionshareable"/>
        <w:shd w:val="clear" w:color="auto" w:fill="FFFFFF"/>
        <w:spacing w:after="300"/>
        <w:jc w:val="both"/>
        <w:textAlignment w:val="baseline"/>
      </w:pPr>
      <w:r w:rsidRPr="00566BCF">
        <w:t>Ni salud ni jubilación</w:t>
      </w:r>
    </w:p>
    <w:p w:rsidR="00537DE2" w:rsidRPr="00566BCF" w:rsidRDefault="00537DE2" w:rsidP="00537DE2">
      <w:pPr>
        <w:pStyle w:val="selectionshareable"/>
        <w:shd w:val="clear" w:color="auto" w:fill="FFFFFF"/>
        <w:spacing w:after="300"/>
        <w:jc w:val="both"/>
        <w:textAlignment w:val="baseline"/>
      </w:pPr>
      <w:r w:rsidRPr="00566BCF">
        <w:t>El 60% tampoco logra ahorrar: sólo una tercera parte de ellos lo consigue. Y si tuvieran que hacer frente a un gasto extraordinario de 400 dólares al mes, muchos de ellos no podrían afrontarlo. Además, sólo el 25% de sus ahorros son en efectivo o en activos financieros; la mayoría se encuentra en formas mucho menos líquidas de riqueza, como automóviles o bienes raíces. Además, las cantidades destinadas a la jubilación para el 60% inferior están lejos de ser las adecuadas, señala Dalio, y no mejoran aunque la economía esté recuperándose.</w:t>
      </w:r>
    </w:p>
    <w:p w:rsidR="00537DE2" w:rsidRDefault="00537DE2" w:rsidP="00537DE2">
      <w:pPr>
        <w:pStyle w:val="selectionshareable"/>
        <w:shd w:val="clear" w:color="auto" w:fill="FFFFFF"/>
        <w:spacing w:after="300"/>
        <w:jc w:val="both"/>
        <w:textAlignment w:val="baseline"/>
      </w:pPr>
      <w:r w:rsidRPr="00566BCF">
        <w:t>Tampoco en la salud las noticias son positivas. Las tasas de mortalidad están aumentando y la salud mental y física empeora en ese 60% inferior, donde las muertes prematuras han crecido un 20% desde 2000. El suicidio y las drogas también les afectan más. Las probabilidades de fallecimiento temprano son dos veces mayores en ese grupo de menos recursos que en el 40%.</w:t>
      </w:r>
    </w:p>
    <w:p w:rsidR="00537DE2" w:rsidRPr="00566BCF" w:rsidRDefault="00537DE2" w:rsidP="00537DE2">
      <w:pPr>
        <w:pStyle w:val="selectionshareable"/>
        <w:shd w:val="clear" w:color="auto" w:fill="FFFFFF"/>
        <w:spacing w:after="300"/>
        <w:jc w:val="both"/>
        <w:textAlignment w:val="baseline"/>
      </w:pPr>
      <w:r w:rsidRPr="00566BCF">
        <w:t>Adiós a los buenos trabajos</w:t>
      </w:r>
    </w:p>
    <w:p w:rsidR="00537DE2" w:rsidRPr="00566BCF" w:rsidRDefault="00537DE2" w:rsidP="00537DE2">
      <w:pPr>
        <w:pStyle w:val="selectionshareable"/>
        <w:shd w:val="clear" w:color="auto" w:fill="FFFFFF"/>
        <w:spacing w:after="300"/>
        <w:jc w:val="both"/>
        <w:textAlignment w:val="baseline"/>
      </w:pPr>
      <w:r w:rsidRPr="00566BCF">
        <w:t>El 40% superior gasta cuatro veces más en educación que el 60% inferior, lo que contribuye a reproducir y ampliar la brecha ya existente, toda vez que es la inversión en educación la que posibilita las trayectorias profesionales exitosas.</w:t>
      </w:r>
    </w:p>
    <w:p w:rsidR="00537DE2" w:rsidRPr="00566BCF" w:rsidRDefault="00537DE2" w:rsidP="00537DE2">
      <w:pPr>
        <w:pStyle w:val="selectionshareable"/>
        <w:shd w:val="clear" w:color="auto" w:fill="FFFFFF"/>
        <w:spacing w:after="300"/>
        <w:jc w:val="both"/>
        <w:textAlignment w:val="baseline"/>
      </w:pPr>
      <w:r w:rsidRPr="00566BCF">
        <w:t>La clase media, asegura Dalio, es un estrato social claramente perjudicado por la pérdida de empleos en la industria manufacturera, que han disminuido aproximadamente un 30% desde 1997. Muchos de los buenos trabajos disponibles para un graduado de la escuela secundaria hace dos décadas han desaparecido, y los que quedan han visto un crecimiento salarial por debajo del promedio. Hay muchos factores que explican esta deriva, desde la globalización y la deslocalización hasta los cambios macroeconómicos, pero lo cierto es que estas transformaciones no han sido contrarrestadas. El presente del trabajo muestra caminos divididos: hay empleos con mayor cualificación, no accesibles para personas sin buena formación universitaria, y otros que no requieren especial formación y que cuentan con peores salarios que crecen mucho menos.</w:t>
      </w:r>
    </w:p>
    <w:p w:rsidR="00537DE2" w:rsidRPr="00566BCF" w:rsidRDefault="00537DE2" w:rsidP="00537DE2">
      <w:pPr>
        <w:pStyle w:val="selectionshareable"/>
        <w:shd w:val="clear" w:color="auto" w:fill="FFFFFF"/>
        <w:spacing w:after="300"/>
        <w:jc w:val="both"/>
        <w:textAlignment w:val="baseline"/>
      </w:pPr>
      <w:r w:rsidRPr="00566BCF">
        <w:t>El mundo rural</w:t>
      </w:r>
    </w:p>
    <w:p w:rsidR="00537DE2" w:rsidRPr="00566BCF" w:rsidRDefault="00537DE2" w:rsidP="00537DE2">
      <w:pPr>
        <w:pStyle w:val="selectionshareable"/>
        <w:shd w:val="clear" w:color="auto" w:fill="FFFFFF"/>
        <w:spacing w:after="300"/>
        <w:jc w:val="both"/>
        <w:textAlignment w:val="baseline"/>
      </w:pPr>
      <w:r w:rsidRPr="00566BCF">
        <w:t>Las personas que viven en pueblos pequeños del entorno rural son conscientes de que sus comunidades están en declive. La mayor parte de las personas que residen en esos entornos pertenecen a la clase obrera blanca y dependían de las manufacturas. Ahora están a sueldo de Walmart, y sus salarios no llegan al límite de subsistencia. Para Dalio, el gran problema de esas comunidades es que carecen de educación y por eso no tienen opciones de competir en el mundo laboral: como no hay mano de obra formada, las empresas no se instalan allí.</w:t>
      </w:r>
    </w:p>
    <w:p w:rsidR="00537DE2" w:rsidRPr="00566BCF" w:rsidRDefault="00537DE2" w:rsidP="00537DE2">
      <w:pPr>
        <w:pStyle w:val="selectionshareable"/>
        <w:shd w:val="clear" w:color="auto" w:fill="FFFFFF"/>
        <w:spacing w:after="300"/>
        <w:jc w:val="both"/>
        <w:textAlignment w:val="baseline"/>
      </w:pPr>
      <w:r w:rsidRPr="00566BCF">
        <w:lastRenderedPageBreak/>
        <w:t>Y las cosas no van a ir mejor en los próximos tiempos: la brecha entre estas dos “naciones” en que se divide EEUU se va a intensificar en la siguiente década a causa de los cambios demográficos que harán muy difícil el pago de las pensiones, la prestación de los servicios sanitarios y la devolución de las deudas. Y además, las transformaciones tecnológicas provocarán que esa brecha se intensifique mucho.</w:t>
      </w:r>
    </w:p>
    <w:p w:rsidR="00537DE2" w:rsidRPr="00566BCF" w:rsidRDefault="00537DE2" w:rsidP="00537DE2">
      <w:pPr>
        <w:pStyle w:val="selectionshareable"/>
        <w:shd w:val="clear" w:color="auto" w:fill="FFFFFF"/>
        <w:spacing w:after="300"/>
        <w:jc w:val="both"/>
        <w:textAlignment w:val="baseline"/>
      </w:pPr>
      <w:r w:rsidRPr="00566BCF">
        <w:t>Esta es la situación, y las cifras son muy similares en todo Occidente. Las clases medias y las populares tienen peores condiciones de vida, mientras sube el bienestar en países como China, que es el gran competidor global. O, por decirlo de otra manera, el retroceso económico en buena parte de la población occidental está financiando el desarrollo chino y a la financiarización global. No parece buena idea. Dalio no tiene una propuesta para arreglar esto, pero afirma que meter dinero en el sistema para que la gente pueda consumir (o llegar a final de mes) no es buena idea y que es mucho mejor que los bancos centrales adopten otra perspectiva, que tampoco explica en qué puede consistir. Es la ceguera habitual en nuestras élites, que enfrentadas a un problema muy serio no dan marcha atrás en las políticas que lo han causado, lo que no puede provocar otra cosa que un problema mayor. Pero en fin, ellos no están en el 40%.</w:t>
      </w:r>
    </w:p>
    <w:p w:rsidR="00537DE2" w:rsidRPr="00566BCF" w:rsidRDefault="00537DE2" w:rsidP="00537DE2">
      <w:pPr>
        <w:pStyle w:val="selectionshareable"/>
        <w:shd w:val="clear" w:color="auto" w:fill="FFFFFF"/>
        <w:spacing w:after="300"/>
        <w:jc w:val="both"/>
        <w:textAlignment w:val="baseline"/>
      </w:pPr>
      <w:r w:rsidRPr="00566BCF">
        <w:t>“Europa debe vivir peor”</w:t>
      </w:r>
    </w:p>
    <w:p w:rsidR="00537DE2" w:rsidRPr="00566BCF" w:rsidRDefault="00537DE2" w:rsidP="00537DE2">
      <w:pPr>
        <w:pStyle w:val="selectionshareable"/>
        <w:shd w:val="clear" w:color="auto" w:fill="FFFFFF"/>
        <w:spacing w:after="300"/>
        <w:jc w:val="both"/>
        <w:textAlignment w:val="baseline"/>
      </w:pPr>
      <w:r w:rsidRPr="00566BCF">
        <w:t>Para muestra un botón: en el pasado foro de Davos, que fue particularmente activo a la hora de diagnosticar los problemas a los que este contexto nos podría llevar, hubo una mesa en la que participó Dalio junto con Jamie Dimon, el CEO de JP Morgan, otra de esas entidades que nos empujó hacia la crisis financiera. En ella aparecieron algunas soluciones a este cambio de modelo social. Dimon, para quien el mayor obstáculo no es que las clases medias vivan peor sino que están viviendo todavía demasiado bien, fue el encargado de verbalizarla: “El problema de fondo de Europa, el que lo explica todo, es que no es suficientemente competitiva. Dicho sea con todo el respeto para los europeos, pero eso tiene que cambiar. Pueden forzar a ello los políticos o un nuevo tipo de liderazgo. Los salarios de sus trabajadores son demasiado altos si quieren competir con otros países; que sus pensiones y, en general, las prestaciones que reciben del Estado son excesivas, y van a tener que ajustarse; que querer conservar el nivel de vida favorecido del que disfrutan es una entelequia”.</w:t>
      </w:r>
    </w:p>
    <w:p w:rsidR="00537DE2" w:rsidRPr="00566BCF" w:rsidRDefault="00537DE2" w:rsidP="00537DE2">
      <w:pPr>
        <w:pStyle w:val="selectionshareable"/>
        <w:shd w:val="clear" w:color="auto" w:fill="FFFFFF"/>
        <w:spacing w:before="0" w:beforeAutospacing="0" w:after="300" w:afterAutospacing="0"/>
        <w:jc w:val="both"/>
        <w:textAlignment w:val="baseline"/>
        <w:rPr>
          <w:color w:val="000000"/>
        </w:rPr>
      </w:pPr>
      <w:r>
        <w:rPr>
          <w:i/>
        </w:rPr>
        <w:t>“</w:t>
      </w:r>
      <w:r w:rsidRPr="00566BCF">
        <w:rPr>
          <w:i/>
        </w:rPr>
        <w:t>La edad de jubilación de los estadounidenses se está incrementando poco a poco, mientras que la esperanza de vida para la clase media de EEUU parece haberse estancado o incluso podría estar retrocediendo. Además, un informe reciente ha revelado que los estadounidenses con 50 años tienen mayores problemas de salud hoy de los que tenían hace 15 años los ciudadanos de esa misma edad. Sin duda, una combinación fatal para los mayores de la primera potencia económica del mundo</w:t>
      </w:r>
      <w:r>
        <w:rPr>
          <w:i/>
        </w:rPr>
        <w:t xml:space="preserve">”… </w:t>
      </w:r>
      <w:r w:rsidRPr="0095581B">
        <w:rPr>
          <w:color w:val="000000"/>
          <w:u w:val="single"/>
        </w:rPr>
        <w:t>Jubilarse más tarde, morir antes y estar más enfermo: el tenebroso futuro del trabajador de EEUU</w:t>
      </w:r>
      <w:r>
        <w:rPr>
          <w:color w:val="000000"/>
        </w:rPr>
        <w:t xml:space="preserve"> (El Economista - </w:t>
      </w:r>
      <w:r>
        <w:rPr>
          <w:b/>
          <w:color w:val="000000"/>
        </w:rPr>
        <w:t>25</w:t>
      </w:r>
      <w:r w:rsidRPr="0095581B">
        <w:rPr>
          <w:b/>
          <w:color w:val="000000"/>
        </w:rPr>
        <w:t>/10/17</w:t>
      </w:r>
      <w:r>
        <w:rPr>
          <w:color w:val="000000"/>
        </w:rPr>
        <w:t>)</w:t>
      </w:r>
    </w:p>
    <w:p w:rsidR="00537DE2" w:rsidRPr="0095581B" w:rsidRDefault="00537DE2" w:rsidP="00537DE2">
      <w:pPr>
        <w:pStyle w:val="selectionshareable"/>
        <w:shd w:val="clear" w:color="auto" w:fill="FFFFFF"/>
        <w:spacing w:before="0" w:beforeAutospacing="0" w:after="300" w:afterAutospacing="0"/>
        <w:jc w:val="both"/>
        <w:textAlignment w:val="baseline"/>
        <w:rPr>
          <w:color w:val="000000"/>
        </w:rPr>
      </w:pPr>
      <w:r w:rsidRPr="0095581B">
        <w:rPr>
          <w:color w:val="000000"/>
        </w:rPr>
        <w:t>HwaJung Choi y Robert Schoeni, ambos de la Universidad de Michigan, han demostrado en un estudio estadísti</w:t>
      </w:r>
      <w:r>
        <w:rPr>
          <w:color w:val="000000"/>
        </w:rPr>
        <w:t xml:space="preserve">co </w:t>
      </w:r>
      <w:r w:rsidRPr="0095581B">
        <w:rPr>
          <w:color w:val="000000"/>
        </w:rPr>
        <w:t>que un 12,5% de las personas que están cerca de los 60 años tienen problemas para realizar actividades cotidianas, mientras que este porcentaje sólo era del 8,8% hace 15 años.</w:t>
      </w:r>
    </w:p>
    <w:p w:rsidR="00537DE2" w:rsidRPr="00566BCF" w:rsidRDefault="00537DE2" w:rsidP="00537DE2">
      <w:pPr>
        <w:pStyle w:val="Ttulo2"/>
        <w:shd w:val="clear" w:color="auto" w:fill="FFFFFF"/>
        <w:spacing w:before="300" w:after="150"/>
        <w:jc w:val="both"/>
        <w:textAlignment w:val="baseline"/>
        <w:rPr>
          <w:rFonts w:ascii="Times New Roman" w:hAnsi="Times New Roman" w:cs="Times New Roman"/>
          <w:b w:val="0"/>
          <w:bCs w:val="0"/>
          <w:color w:val="000000"/>
          <w:sz w:val="24"/>
          <w:szCs w:val="24"/>
        </w:rPr>
      </w:pPr>
      <w:r w:rsidRPr="00566BCF">
        <w:rPr>
          <w:rFonts w:ascii="Times New Roman" w:hAnsi="Times New Roman" w:cs="Times New Roman"/>
          <w:b w:val="0"/>
          <w:bCs w:val="0"/>
          <w:color w:val="000000"/>
          <w:sz w:val="24"/>
          <w:szCs w:val="24"/>
        </w:rPr>
        <w:t>Carreras más largas y peor salud</w:t>
      </w:r>
    </w:p>
    <w:p w:rsidR="00537DE2" w:rsidRPr="00566BCF" w:rsidRDefault="00537DE2" w:rsidP="00537DE2">
      <w:pPr>
        <w:pStyle w:val="selectionshareable"/>
        <w:shd w:val="clear" w:color="auto" w:fill="FFFFFF"/>
        <w:spacing w:before="0" w:beforeAutospacing="0" w:after="0" w:afterAutospacing="0"/>
        <w:jc w:val="both"/>
        <w:textAlignment w:val="baseline"/>
        <w:rPr>
          <w:color w:val="000000"/>
        </w:rPr>
      </w:pPr>
      <w:r w:rsidRPr="00566BCF">
        <w:rPr>
          <w:color w:val="000000"/>
        </w:rPr>
        <w:t xml:space="preserve">En la actualidad la edad de jubilación está en los 66 años, pero esta edad se va a incrementar de forma progresiva hasta los 67 años para los nacidos después de 1959. Mientras que las </w:t>
      </w:r>
      <w:r w:rsidRPr="00566BCF">
        <w:rPr>
          <w:color w:val="000000"/>
        </w:rPr>
        <w:lastRenderedPageBreak/>
        <w:t>carreras laborales se prolongan, la salud se deteriora antes en los estadounidenses, según destacan desde la agencia </w:t>
      </w:r>
      <w:r w:rsidRPr="00566BCF">
        <w:rPr>
          <w:i/>
          <w:iCs/>
          <w:color w:val="000000"/>
          <w:bdr w:val="none" w:sz="0" w:space="0" w:color="auto" w:frame="1"/>
        </w:rPr>
        <w:t>Bloomberg.</w:t>
      </w:r>
    </w:p>
    <w:p w:rsidR="00537DE2" w:rsidRPr="0095581B" w:rsidRDefault="00537DE2" w:rsidP="00537DE2">
      <w:pPr>
        <w:pStyle w:val="selectionshareable"/>
        <w:shd w:val="clear" w:color="auto" w:fill="FFFFFF"/>
        <w:spacing w:before="0" w:beforeAutospacing="0" w:after="300" w:afterAutospacing="0"/>
        <w:jc w:val="both"/>
        <w:textAlignment w:val="baseline"/>
        <w:rPr>
          <w:color w:val="000000"/>
        </w:rPr>
      </w:pPr>
      <w:r w:rsidRPr="0095581B">
        <w:rPr>
          <w:noProof/>
          <w:color w:val="000000"/>
        </w:rPr>
        <w:drawing>
          <wp:inline distT="0" distB="0" distL="0" distR="0" wp14:anchorId="74244303" wp14:editId="2E2BCDE4">
            <wp:extent cx="5746750" cy="2800350"/>
            <wp:effectExtent l="0" t="0" r="6350" b="0"/>
            <wp:docPr id="124" name="Imagen 124" descr="http://s03.s3c.es/imag/_v0/800x428/c/3/4/americans-less-health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800x428/c/3/4/americans-less-healthy.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46750" cy="2800350"/>
                    </a:xfrm>
                    <a:prstGeom prst="rect">
                      <a:avLst/>
                    </a:prstGeom>
                    <a:noFill/>
                    <a:ln>
                      <a:noFill/>
                    </a:ln>
                  </pic:spPr>
                </pic:pic>
              </a:graphicData>
            </a:graphic>
          </wp:inline>
        </w:drawing>
      </w:r>
    </w:p>
    <w:p w:rsidR="00537DE2" w:rsidRPr="004A6E05" w:rsidRDefault="00537DE2" w:rsidP="00537DE2">
      <w:pPr>
        <w:pStyle w:val="selectionshareable"/>
        <w:shd w:val="clear" w:color="auto" w:fill="FFFFFF"/>
        <w:spacing w:before="0" w:beforeAutospacing="0" w:after="0" w:afterAutospacing="0"/>
        <w:jc w:val="both"/>
        <w:textAlignment w:val="baseline"/>
      </w:pPr>
      <w:r w:rsidRPr="00566BCF">
        <w:t>La economista de Princeton, Anne Case, y el premio Nobel, Angus Deaton, aseguran en un trabajo que la salud de los estadounidenses está empeorando </w:t>
      </w:r>
      <w:hyperlink r:id="rId173" w:history="1">
        <w:r w:rsidRPr="004A6E05">
          <w:rPr>
            <w:rStyle w:val="Hipervnculo"/>
            <w:rFonts w:eastAsiaTheme="majorEastAsia"/>
            <w:color w:val="auto"/>
            <w:u w:val="none"/>
            <w:bdr w:val="none" w:sz="0" w:space="0" w:color="auto" w:frame="1"/>
          </w:rPr>
          <w:t>por el abuso de drogas, alcohol</w:t>
        </w:r>
      </w:hyperlink>
      <w:r w:rsidRPr="004A6E05">
        <w:t> y la aparición de enfermedades mentales que pueden conducir al suicidio. También las mayores tasas de obesidad podrían estar impulsando esta tendencia.</w:t>
      </w:r>
    </w:p>
    <w:p w:rsidR="00537DE2" w:rsidRPr="004A6E05" w:rsidRDefault="00537DE2" w:rsidP="00537DE2">
      <w:pPr>
        <w:pStyle w:val="Ttulo2"/>
        <w:shd w:val="clear" w:color="auto" w:fill="FFFFFF"/>
        <w:spacing w:before="300" w:after="150"/>
        <w:jc w:val="both"/>
        <w:textAlignment w:val="baseline"/>
        <w:rPr>
          <w:rFonts w:ascii="Times New Roman" w:hAnsi="Times New Roman" w:cs="Times New Roman"/>
          <w:b w:val="0"/>
          <w:bCs w:val="0"/>
          <w:color w:val="auto"/>
          <w:sz w:val="24"/>
          <w:szCs w:val="24"/>
        </w:rPr>
      </w:pPr>
      <w:r w:rsidRPr="004A6E05">
        <w:rPr>
          <w:rFonts w:ascii="Times New Roman" w:hAnsi="Times New Roman" w:cs="Times New Roman"/>
          <w:b w:val="0"/>
          <w:bCs w:val="0"/>
          <w:color w:val="auto"/>
          <w:sz w:val="24"/>
          <w:szCs w:val="24"/>
        </w:rPr>
        <w:t>La esperanza de vida cae</w:t>
      </w:r>
    </w:p>
    <w:p w:rsidR="00537DE2" w:rsidRPr="00566BCF" w:rsidRDefault="00537DE2" w:rsidP="00537DE2">
      <w:pPr>
        <w:pStyle w:val="selectionshareable"/>
        <w:shd w:val="clear" w:color="auto" w:fill="FFFFFF"/>
        <w:spacing w:before="0" w:beforeAutospacing="0" w:after="300" w:afterAutospacing="0"/>
        <w:jc w:val="both"/>
        <w:textAlignment w:val="baseline"/>
      </w:pPr>
      <w:r w:rsidRPr="00566BCF">
        <w:t>Bajo este contexto, la esperanza de vida para los pensionistas ha caído en 0,2 años. Un hombre de 65 años puede esperar vivir hasta los 85,6 años, mientras que una mujer vive de media hasta los 87,6 años después de jubilarse.</w:t>
      </w:r>
    </w:p>
    <w:p w:rsidR="00537DE2" w:rsidRPr="00566BCF" w:rsidRDefault="00537DE2" w:rsidP="00537DE2">
      <w:pPr>
        <w:pStyle w:val="selectionshareable"/>
        <w:shd w:val="clear" w:color="auto" w:fill="FFFFFF"/>
        <w:spacing w:before="0" w:beforeAutospacing="0" w:after="300" w:afterAutospacing="0"/>
        <w:jc w:val="both"/>
        <w:textAlignment w:val="baseline"/>
      </w:pPr>
      <w:r w:rsidRPr="00566BCF">
        <w:t>En lo que se refiere a la esperanza de vida del conjunto de los estadounidenses, el último dato muestra el primer descenso desde 1993. La esperanza de vida media ha caído desde los 76,5 años hasta los 76,3 años para los jóvenes, mientras que para las mujeres ha descendido desde 81,3 años hasta los 81,2.</w:t>
      </w:r>
    </w:p>
    <w:p w:rsidR="00537DE2" w:rsidRPr="00566BCF" w:rsidRDefault="00537DE2" w:rsidP="00537DE2">
      <w:pPr>
        <w:pStyle w:val="selectionshareable"/>
        <w:shd w:val="clear" w:color="auto" w:fill="FFFFFF"/>
        <w:spacing w:before="0" w:beforeAutospacing="0" w:after="300" w:afterAutospacing="0"/>
        <w:jc w:val="both"/>
        <w:textAlignment w:val="baseline"/>
      </w:pPr>
      <w:r w:rsidRPr="00566BCF">
        <w:t>El estudio de Deaton y Case destaca que las tasas de mortalidad están creciendo de forma inesperada entre los blancos de edad media. Esta tendencia se atribuye a lo que se conoce como enfermedades de la desesperación: sobredosis, alcoholismo y suicidio. Además, las muertes por diabetes están creciendo a un ritmo importante, al igual que los fallecimientos por lesiones involuntarias.</w:t>
      </w:r>
    </w:p>
    <w:p w:rsidR="00537DE2" w:rsidRDefault="00537DE2" w:rsidP="00537DE2">
      <w:pPr>
        <w:pStyle w:val="selectionshareable"/>
        <w:shd w:val="clear" w:color="auto" w:fill="FFFFFF"/>
        <w:spacing w:after="300"/>
        <w:jc w:val="both"/>
        <w:textAlignment w:val="baseline"/>
        <w:rPr>
          <w:color w:val="000000"/>
        </w:rPr>
      </w:pPr>
      <w:r>
        <w:rPr>
          <w:color w:val="000000"/>
        </w:rPr>
        <w:t xml:space="preserve">- </w:t>
      </w:r>
      <w:r w:rsidRPr="004217F7">
        <w:rPr>
          <w:color w:val="000000"/>
          <w:u w:val="single"/>
        </w:rPr>
        <w:t>Millennials: ¿Seres privilegiados o hámsteres en una rueda</w:t>
      </w:r>
      <w:r w:rsidRPr="004217F7">
        <w:rPr>
          <w:color w:val="000000"/>
        </w:rPr>
        <w:t>?</w:t>
      </w:r>
      <w:r>
        <w:rPr>
          <w:color w:val="000000"/>
        </w:rPr>
        <w:t xml:space="preserve"> (Expansión - FT - </w:t>
      </w:r>
      <w:r>
        <w:rPr>
          <w:b/>
          <w:color w:val="000000"/>
        </w:rPr>
        <w:t>28</w:t>
      </w:r>
      <w:r w:rsidRPr="004217F7">
        <w:rPr>
          <w:b/>
          <w:color w:val="000000"/>
        </w:rPr>
        <w:t>/10/17</w:t>
      </w:r>
      <w:r>
        <w:rPr>
          <w:color w:val="000000"/>
        </w:rPr>
        <w:t>)</w:t>
      </w:r>
    </w:p>
    <w:p w:rsidR="00537DE2" w:rsidRPr="00172435" w:rsidRDefault="00537DE2" w:rsidP="00537DE2">
      <w:pPr>
        <w:pStyle w:val="selectionshareable"/>
        <w:shd w:val="clear" w:color="auto" w:fill="FFFFFF"/>
        <w:spacing w:after="300"/>
        <w:jc w:val="both"/>
        <w:textAlignment w:val="baseline"/>
        <w:rPr>
          <w:color w:val="000000"/>
        </w:rPr>
      </w:pPr>
      <w:r w:rsidRPr="00172435">
        <w:rPr>
          <w:color w:val="000000"/>
        </w:rPr>
        <w:t>(Por Robert Shrimsley - Financial Times)</w:t>
      </w:r>
    </w:p>
    <w:p w:rsidR="00537DE2" w:rsidRPr="001E169D" w:rsidRDefault="00537DE2" w:rsidP="00537DE2">
      <w:pPr>
        <w:pStyle w:val="selectionshareable"/>
        <w:shd w:val="clear" w:color="auto" w:fill="FFFFFF"/>
        <w:spacing w:after="300"/>
        <w:jc w:val="both"/>
        <w:textAlignment w:val="baseline"/>
        <w:rPr>
          <w:color w:val="FF0000"/>
          <w:u w:val="single"/>
        </w:rPr>
      </w:pPr>
      <w:r w:rsidRPr="001E169D">
        <w:rPr>
          <w:color w:val="FF0000"/>
          <w:u w:val="single"/>
        </w:rPr>
        <w:t>Como cualquier hombre maduro a lo largo de los siglos, hace tiempo que me preocupa el carácter de la juventud del país, y espero en privado que mis propios hijos sean la excepción. Tristemente, sucesos recientes en mi hogar me han brindado una prueba irrefutable de que esta generación está descarrilando.</w:t>
      </w:r>
    </w:p>
    <w:p w:rsidR="00537DE2" w:rsidRPr="004217F7" w:rsidRDefault="00537DE2" w:rsidP="00537DE2">
      <w:pPr>
        <w:pStyle w:val="selectionshareable"/>
        <w:shd w:val="clear" w:color="auto" w:fill="FFFFFF"/>
        <w:spacing w:after="300"/>
        <w:jc w:val="both"/>
        <w:textAlignment w:val="baseline"/>
        <w:rPr>
          <w:color w:val="000000"/>
        </w:rPr>
      </w:pPr>
      <w:r w:rsidRPr="004217F7">
        <w:rPr>
          <w:color w:val="000000"/>
        </w:rPr>
        <w:lastRenderedPageBreak/>
        <w:t>Todo empezó el pasado jueves, cuando mi hija tuvo que pasar por una desagradable operación dental con anestesia general mediante la cual le extirparon dos muelas que no habían crecido, siguiendo un procedimiento que implicaba cortar las encías. Todo salió bien y regresó a casa más tarde ese día de buen humor, disfrutando de atención y de las copiosas cantidades de helado que habíamos comprado dejándonos llevar la impresión equivocada de que este procedimiento se asemejab</w:t>
      </w:r>
      <w:r>
        <w:rPr>
          <w:color w:val="000000"/>
        </w:rPr>
        <w:t>a a una operación de amígdalas.</w:t>
      </w:r>
    </w:p>
    <w:p w:rsidR="00537DE2" w:rsidRPr="004217F7" w:rsidRDefault="00537DE2" w:rsidP="00537DE2">
      <w:pPr>
        <w:pStyle w:val="selectionshareable"/>
        <w:shd w:val="clear" w:color="auto" w:fill="FFFFFF"/>
        <w:spacing w:after="300"/>
        <w:jc w:val="both"/>
        <w:textAlignment w:val="baseline"/>
        <w:rPr>
          <w:color w:val="000000"/>
        </w:rPr>
      </w:pPr>
      <w:r w:rsidRPr="004217F7">
        <w:rPr>
          <w:color w:val="000000"/>
        </w:rPr>
        <w:t>Me había tomado libre el día siguiente para cuidarla mientras se pasaba el efecto de los analgésicos y aparecían los efectos secundarios de la anestesia. Entonces, con cierta sorpresa, y de hecho un poco de irritación, me enteré de que tenía la intención de ir a la escuela al día siguiente. Sé que un padre cariñoso debería haber sentido alivio por esta pronta recuperación. Pero como padre preocupado, estaba eso mismo, preocupado. Claramente tenía que ser un signo de delirio, efecto de los fármacos. Ninguna hija mía desdeñaría la posibilidad de faltar a la escuela, sobre todo un viernes. No cursa un año de exámenes importante, por lo que no me parecía que hubiera una justificación para esta muestra de diligencia. Pero mi h</w:t>
      </w:r>
      <w:r w:rsidR="004A6E05">
        <w:rPr>
          <w:color w:val="000000"/>
        </w:rPr>
        <w:t>ija estaba resuelta a hacerlo: “</w:t>
      </w:r>
      <w:r w:rsidRPr="004217F7">
        <w:rPr>
          <w:color w:val="000000"/>
        </w:rPr>
        <w:t>Ya he perdido un día. No quiero tener que ponerme</w:t>
      </w:r>
      <w:r w:rsidR="004A6E05">
        <w:rPr>
          <w:color w:val="000000"/>
        </w:rPr>
        <w:t xml:space="preserve"> al día con el trabajo de dos”</w:t>
      </w:r>
      <w:r>
        <w:rPr>
          <w:color w:val="000000"/>
        </w:rPr>
        <w:t>.</w:t>
      </w:r>
    </w:p>
    <w:p w:rsidR="00537DE2" w:rsidRPr="004217F7" w:rsidRDefault="00537DE2" w:rsidP="00537DE2">
      <w:pPr>
        <w:pStyle w:val="selectionshareable"/>
        <w:shd w:val="clear" w:color="auto" w:fill="FFFFFF"/>
        <w:spacing w:after="300"/>
        <w:jc w:val="both"/>
        <w:textAlignment w:val="baseline"/>
        <w:rPr>
          <w:color w:val="000000"/>
        </w:rPr>
      </w:pPr>
      <w:r w:rsidRPr="001E169D">
        <w:rPr>
          <w:color w:val="000000"/>
          <w:u w:val="single"/>
        </w:rPr>
        <w:t>Yo sé que mi hija tiene muchas virtudes, pero el compromiso férreo con sus tareas escolares nunca ha sido una de ellas. Siempre h</w:t>
      </w:r>
      <w:r>
        <w:rPr>
          <w:color w:val="000000"/>
          <w:u w:val="single"/>
        </w:rPr>
        <w:t>ace lo que se le pide, pero la “motivación”</w:t>
      </w:r>
      <w:r w:rsidRPr="001E169D">
        <w:rPr>
          <w:color w:val="000000"/>
          <w:u w:val="single"/>
        </w:rPr>
        <w:t xml:space="preserve"> no es una de sus actitudes predominantes. Además, ¿cómo decirlo? es bastante conocida en la enfermería de su escuela.</w:t>
      </w:r>
      <w:r w:rsidRPr="004217F7">
        <w:rPr>
          <w:color w:val="000000"/>
        </w:rPr>
        <w:t xml:space="preserve"> Así que su </w:t>
      </w:r>
      <w:r>
        <w:rPr>
          <w:color w:val="000000"/>
        </w:rPr>
        <w:t>insistencia me sorprendió, y si</w:t>
      </w:r>
      <w:r w:rsidRPr="004217F7">
        <w:rPr>
          <w:color w:val="000000"/>
        </w:rPr>
        <w:t xml:space="preserve">endo honesto, también me decepcionó. Yo estaba convencido de que habíamos educado a mi hija para tener principios firmes y aquí la tenía, rechazando un legítimo día libre por motivos de salud. Me pregunté a mí </w:t>
      </w:r>
      <w:r>
        <w:rPr>
          <w:color w:val="000000"/>
        </w:rPr>
        <w:t>mismo, ¿en qué nos equivocamos?</w:t>
      </w:r>
    </w:p>
    <w:p w:rsidR="00537DE2" w:rsidRPr="004217F7" w:rsidRDefault="00537DE2" w:rsidP="00537DE2">
      <w:pPr>
        <w:pStyle w:val="selectionshareable"/>
        <w:shd w:val="clear" w:color="auto" w:fill="FFFFFF"/>
        <w:spacing w:after="300"/>
        <w:jc w:val="both"/>
        <w:textAlignment w:val="baseline"/>
        <w:rPr>
          <w:color w:val="000000"/>
        </w:rPr>
      </w:pPr>
      <w:r w:rsidRPr="004217F7">
        <w:rPr>
          <w:color w:val="000000"/>
        </w:rPr>
        <w:t>A la mañana siguiente, aún medio dormido, la escuché irse a la escuela, abandonándome a un día de enfermero sin paciente. Supongo que podría haber renunciado a mi día libre y haber acudido a la oficina, pero el atractivo de un largo fin de semana era demasiado seductor y, de todos modos, no quería arriesgarme a que mi hija sufrie</w:t>
      </w:r>
      <w:r>
        <w:rPr>
          <w:color w:val="000000"/>
        </w:rPr>
        <w:t>se una reacción a la anestesia.</w:t>
      </w:r>
    </w:p>
    <w:p w:rsidR="00537DE2" w:rsidRPr="004217F7" w:rsidRDefault="00537DE2" w:rsidP="00537DE2">
      <w:pPr>
        <w:pStyle w:val="selectionshareable"/>
        <w:shd w:val="clear" w:color="auto" w:fill="FFFFFF"/>
        <w:spacing w:after="300"/>
        <w:jc w:val="both"/>
        <w:textAlignment w:val="baseline"/>
        <w:rPr>
          <w:color w:val="000000"/>
        </w:rPr>
      </w:pPr>
      <w:r w:rsidRPr="004217F7">
        <w:rPr>
          <w:color w:val="000000"/>
        </w:rPr>
        <w:t>Pero cuanto más reflexionaba sobre la actuación de mi hija, más aumentaba mi malestar. Mi hijo, que ya pasó a la etapa preuniversitaria de su educación, está muy ocupado con los estudios, pero ella, con 14 años, acaba de entrar en lo que podría llamarse la parte profesional de su educación. Su escuela, aunque buena, no es ciertamente un internado, y sin embargo parece pensar que por faltar dos días se va a quedar atrás. Algo va mal cuando los adolescentes no se atreven a cogerse un día para recupe</w:t>
      </w:r>
      <w:r>
        <w:rPr>
          <w:color w:val="000000"/>
        </w:rPr>
        <w:t>rarse después de una operación.</w:t>
      </w:r>
    </w:p>
    <w:p w:rsidR="00537DE2" w:rsidRPr="001E169D" w:rsidRDefault="00537DE2" w:rsidP="00537DE2">
      <w:pPr>
        <w:pStyle w:val="selectionshareable"/>
        <w:shd w:val="clear" w:color="auto" w:fill="FFFFFF"/>
        <w:spacing w:after="300"/>
        <w:jc w:val="both"/>
        <w:textAlignment w:val="baseline"/>
        <w:rPr>
          <w:color w:val="FF0000"/>
          <w:u w:val="single"/>
        </w:rPr>
      </w:pPr>
      <w:r w:rsidRPr="001E169D">
        <w:rPr>
          <w:color w:val="FF0000"/>
          <w:u w:val="single"/>
        </w:rPr>
        <w:t>Parece que la presión que sienten estos jóvenes aumenta cada vez más. Una vez iniciada la etapa de educación secundaria, los exámenes de fin de año determinan sus aspiraciones universitarias y, posteriormente, están los exámenes de acceso a la universidad. Escuchamos muchas conversaciones sobre los millennials privilegiados, pero todo lo que puedo ver en mis hijos y sus amigos es el terror al mundo en el que se mueven y la sensación de estar en una rueda de hámster que nunca se detiene. Afrontan la inseguridad laboral, aunque sean lo suficientemente inteligentes como para saber cuáles de las posibles profesiones que elijan podrían seguir ofreciendo una trayectoria profesional viable dentro de 10 años. Sienten una intensa competencia, sensación que yo nunca tuve, ya que pertenezco a una generación de la que menos del 10% accedió a la universidad.</w:t>
      </w:r>
    </w:p>
    <w:p w:rsidR="00537DE2" w:rsidRPr="001E169D" w:rsidRDefault="00537DE2" w:rsidP="00537DE2">
      <w:pPr>
        <w:pStyle w:val="selectionshareable"/>
        <w:shd w:val="clear" w:color="auto" w:fill="FFFFFF"/>
        <w:spacing w:after="300"/>
        <w:jc w:val="both"/>
        <w:textAlignment w:val="baseline"/>
        <w:rPr>
          <w:color w:val="000000"/>
          <w:u w:val="single"/>
        </w:rPr>
      </w:pPr>
      <w:r w:rsidRPr="001E169D">
        <w:rPr>
          <w:color w:val="000000"/>
          <w:u w:val="single"/>
        </w:rPr>
        <w:lastRenderedPageBreak/>
        <w:t>En la mayoría de los aspectos, mis hijos son afortunados. Son brillantes, están motivados y tienen padres que se preocupan por su educación. Por supuesto, esto crea su propia presión. Pero, si los más aventajados soportan este grado de estrés, no me puedo imaginar cómo ven el mundo aquellos que no tienen ese apoyo.</w:t>
      </w:r>
    </w:p>
    <w:p w:rsidR="00537DE2" w:rsidRPr="001E169D" w:rsidRDefault="00537DE2" w:rsidP="00537DE2">
      <w:pPr>
        <w:pStyle w:val="selectionshareable"/>
        <w:shd w:val="clear" w:color="auto" w:fill="FFFFFF"/>
        <w:spacing w:after="300"/>
        <w:jc w:val="both"/>
        <w:textAlignment w:val="baseline"/>
        <w:rPr>
          <w:color w:val="FF0000"/>
          <w:u w:val="single"/>
        </w:rPr>
      </w:pPr>
      <w:r w:rsidRPr="001E169D">
        <w:rPr>
          <w:color w:val="FF0000"/>
          <w:u w:val="single"/>
        </w:rPr>
        <w:t>Es posible que ya no enviemos los niños a las fábricas o a limpiar chimeneas. Pero estamos convirtiendo la niñez en una era de educación implacable e industrializada en la que los resultados sustituyen al aprendizaje, las notas se anteponen al conocimiento y todo lo que no contribuya a la carrera profesional se anula. No me gustaría estar en su lugar, y sospecho que tampoco querrían hacerlo esos organismos o personas que se lamentan despreocupadamente de las deficiencias de esta generación.</w:t>
      </w:r>
    </w:p>
    <w:p w:rsidR="00537DE2" w:rsidRPr="004A6E05" w:rsidRDefault="00537DE2" w:rsidP="00537DE2">
      <w:pPr>
        <w:pStyle w:val="selectionshareable"/>
        <w:shd w:val="clear" w:color="auto" w:fill="FFFFFF"/>
        <w:spacing w:after="300"/>
        <w:jc w:val="both"/>
        <w:textAlignment w:val="baseline"/>
        <w:rPr>
          <w:color w:val="000000"/>
        </w:rPr>
      </w:pPr>
      <w:r>
        <w:rPr>
          <w:i/>
        </w:rPr>
        <w:t>“</w:t>
      </w:r>
      <w:r w:rsidRPr="00CA6AD8">
        <w:rPr>
          <w:i/>
        </w:rPr>
        <w:t>Disney recopila datos de los niños en secreto de manera ilegal y los va almacenando para luego usarlos con fines comerciales. A Facebook la Agencia española de Protección de Datos le impuso el pasado lunes 11 de septiembre la mayor sanción económica por uso indebido de información de sus usuarios. Pero eso es solo un ejemplo del iceberg que se esconde tras la monitorización, y no solo en las redes, de la información personal de la gente. Estos mismos días, una de las grandes amenazas contra algunos de los participantes en la consulta ilegal en Cataluña es precisamente el uso irregular de datos: se enfrentan a multas de hasta 600.000 euros</w:t>
      </w:r>
      <w:r>
        <w:rPr>
          <w:i/>
        </w:rPr>
        <w:t>”..</w:t>
      </w:r>
      <w:r w:rsidRPr="00CA6AD8">
        <w:rPr>
          <w:i/>
        </w:rPr>
        <w:t>.</w:t>
      </w:r>
      <w:r>
        <w:rPr>
          <w:i/>
        </w:rPr>
        <w:t xml:space="preserve"> </w:t>
      </w:r>
      <w:r w:rsidRPr="007C242C">
        <w:rPr>
          <w:color w:val="000000"/>
          <w:u w:val="single"/>
        </w:rPr>
        <w:t>Te están espiando a ti y a tus hijos</w:t>
      </w:r>
      <w:r>
        <w:rPr>
          <w:color w:val="000000"/>
        </w:rPr>
        <w:t xml:space="preserve"> (El Confidencial - </w:t>
      </w:r>
      <w:r w:rsidRPr="007C242C">
        <w:rPr>
          <w:b/>
          <w:color w:val="000000"/>
        </w:rPr>
        <w:t>29/10/17</w:t>
      </w:r>
      <w:r>
        <w:rPr>
          <w:color w:val="000000"/>
        </w:rPr>
        <w:t>)</w:t>
      </w:r>
    </w:p>
    <w:p w:rsidR="00537DE2" w:rsidRPr="00CA6AD8" w:rsidRDefault="00537DE2" w:rsidP="00537DE2">
      <w:pPr>
        <w:pStyle w:val="selectionshareable"/>
        <w:shd w:val="clear" w:color="auto" w:fill="FFFFFF"/>
        <w:spacing w:after="300"/>
        <w:jc w:val="both"/>
        <w:textAlignment w:val="baseline"/>
      </w:pPr>
      <w:r>
        <w:t>“</w:t>
      </w:r>
      <w:r w:rsidRPr="00CA6AD8">
        <w:t>Los datos son el petróleo del siglo XXI y nada es gratis, ni en internet ni en ningún otro sitio con una empresa de por medio, las cosas hay que pagarlas y se pagan con infor</w:t>
      </w:r>
      <w:r>
        <w:t>mación, que resulta muy valiosa”</w:t>
      </w:r>
      <w:r w:rsidRPr="00CA6AD8">
        <w:t xml:space="preserve">. Para el abogado especializado en estos temas Eduard Blasi el debate es si se debería prohibir directamente que se use cualquier dato sobre los menores y con mucha </w:t>
      </w:r>
      <w:r>
        <w:t>precaución los de los mayores. “</w:t>
      </w:r>
      <w:r w:rsidRPr="00CA6AD8">
        <w:t>Los adultos vamos a tener que pasar un filtro mu</w:t>
      </w:r>
      <w:r>
        <w:t>cho mayor, con consentimientos “granulados”</w:t>
      </w:r>
      <w:r w:rsidRPr="00CA6AD8">
        <w:t>, es decir, paso a paso, por cada casilla en la que aceptamos cosa</w:t>
      </w:r>
      <w:r>
        <w:t>s”</w:t>
      </w:r>
      <w:r w:rsidRPr="00CA6AD8">
        <w:t>, explica el letrado, que asegura que los avances del grupo de trabajo 29, el designado por Europa para cerrar una legislación al respecto, van en esa dirección.</w:t>
      </w:r>
    </w:p>
    <w:p w:rsidR="00537DE2" w:rsidRPr="00CA6AD8" w:rsidRDefault="00537DE2" w:rsidP="00537DE2">
      <w:pPr>
        <w:pStyle w:val="selectionshareable"/>
        <w:shd w:val="clear" w:color="auto" w:fill="FFFFFF"/>
        <w:spacing w:after="300"/>
        <w:jc w:val="both"/>
        <w:textAlignment w:val="baseline"/>
      </w:pPr>
      <w:r>
        <w:t>En ese “espionaje”</w:t>
      </w:r>
      <w:r w:rsidRPr="00CA6AD8">
        <w:t xml:space="preserve"> y uso irregular de información se basa la demanda que una ciudadana californiana, Amanda Rushing, interpuso a primeros del pasado agosto contra el gigante del entretenimiento infantil. Supuestamente, hasta 42 aplicaciones para móviles o tabletas de la compañía estadounidense estarían monitorizando y rastreando datos de menores de 13 años de manera ilegal. En España el consentimiento para disponer de la información de un men</w:t>
      </w:r>
      <w:r>
        <w:t>or se eleva hasta los 14 años. “</w:t>
      </w:r>
      <w:r w:rsidRPr="00CA6AD8">
        <w:t>Esa demanda va a marcar</w:t>
      </w:r>
      <w:r>
        <w:t xml:space="preserve"> mucho lo que hagamos en Europa”</w:t>
      </w:r>
      <w:r w:rsidRPr="00CA6AD8">
        <w:t>, sostiene Blasi.</w:t>
      </w:r>
    </w:p>
    <w:p w:rsidR="00537DE2" w:rsidRPr="00CA6AD8" w:rsidRDefault="00537DE2" w:rsidP="00537DE2">
      <w:pPr>
        <w:pStyle w:val="selectionshareable"/>
        <w:shd w:val="clear" w:color="auto" w:fill="FFFFFF"/>
        <w:spacing w:after="300"/>
        <w:jc w:val="both"/>
        <w:textAlignment w:val="baseline"/>
      </w:pPr>
      <w:r w:rsidRPr="00CA6AD8">
        <w:t>No solo se trata de los datos que se filtran a través de los ordenadores. La lupa también está puesta en aquellos que se obtienen en concursos de grandes marcas comerciales y otras fórmulas de obtener grandes cantidades de información que acaba sirviendo para individualizar la publicidad que se recibe.</w:t>
      </w:r>
    </w:p>
    <w:p w:rsidR="00537DE2" w:rsidRPr="00CA6AD8" w:rsidRDefault="00537DE2" w:rsidP="00537DE2">
      <w:pPr>
        <w:pStyle w:val="selectionshareable"/>
        <w:shd w:val="clear" w:color="auto" w:fill="FFFFFF"/>
        <w:spacing w:after="300"/>
        <w:jc w:val="both"/>
        <w:textAlignment w:val="baseline"/>
      </w:pPr>
      <w:r w:rsidRPr="00CA6AD8">
        <w:t xml:space="preserve">La denuncia contra Disney </w:t>
      </w:r>
      <w:r>
        <w:t>pone en cuestión la aplicación “Princess Palace Pets”</w:t>
      </w:r>
      <w:r w:rsidRPr="00CA6AD8">
        <w:t xml:space="preserve">, de la que una ciudadana de San Francisco asegura que lleva en su interior un software que recopila información personal y rastrea las pautas de comportamiento de quien la usa. En este caso, quien la usó fue su hijo, un niño de menos de 13 años. Disney, a través de un comunicado oficial, ha negado los hechos, asegurando que no existe ningún programa oculto en sus aplicaciones que viole la ley de protección de datos. Este diario intentó ponerse en contacto </w:t>
      </w:r>
      <w:r w:rsidRPr="00CA6AD8">
        <w:lastRenderedPageBreak/>
        <w:t>con sus responsables de comunicación en España sin éxito. Por su p</w:t>
      </w:r>
      <w:r>
        <w:t>arte, Facebook, según la AEPD, “</w:t>
      </w:r>
      <w:r w:rsidRPr="00CA6AD8">
        <w:t xml:space="preserve">trata datos con fines publicitarios sin </w:t>
      </w:r>
      <w:r>
        <w:t>consentimiento de los afectados”</w:t>
      </w:r>
      <w:r w:rsidRPr="00CA6AD8">
        <w:t>. No solo suceden estas cosas en la red. También en los impresos que se rellenan en los comercios. O en los hoteles o restaurantes.</w:t>
      </w:r>
    </w:p>
    <w:p w:rsidR="00537DE2" w:rsidRPr="00CA6AD8" w:rsidRDefault="00537DE2" w:rsidP="00537DE2">
      <w:pPr>
        <w:pStyle w:val="selectionshareable"/>
        <w:shd w:val="clear" w:color="auto" w:fill="FFFFFF"/>
        <w:spacing w:after="300"/>
        <w:jc w:val="both"/>
        <w:textAlignment w:val="baseline"/>
      </w:pPr>
      <w:r>
        <w:t>“Princess Palace Pets”</w:t>
      </w:r>
      <w:r w:rsidRPr="00CA6AD8">
        <w:t xml:space="preserve"> no es la única aplicación de Disney que, presuntamente, viola la ley. También lo hacen otras 42 de la misma compañía, según la inform</w:t>
      </w:r>
      <w:r w:rsidR="00FC544E">
        <w:t>ación de “The Washington Post”</w:t>
      </w:r>
      <w:r w:rsidRPr="00CA6AD8">
        <w:t xml:space="preserve"> en la que se recoge la de</w:t>
      </w:r>
      <w:r w:rsidR="00FC544E">
        <w:t>nuncia. Algunas de ellas, como “Where is my water”</w:t>
      </w:r>
      <w:r w:rsidRPr="00CA6AD8">
        <w:t>, han tenido más de 100 millones de descargas. La demanda sostiene que los datos que sacan de los menores son “con fines comerciales y lucrativos”, cosa expresamente prohibida por la legislación estadounidense y europea.</w:t>
      </w:r>
    </w:p>
    <w:p w:rsidR="00537DE2" w:rsidRPr="00CA6AD8" w:rsidRDefault="00537DE2" w:rsidP="00537DE2">
      <w:pPr>
        <w:pStyle w:val="selectionshareable"/>
        <w:shd w:val="clear" w:color="auto" w:fill="FFFFFF"/>
        <w:spacing w:after="300"/>
        <w:jc w:val="both"/>
        <w:textAlignment w:val="baseline"/>
      </w:pPr>
      <w:r w:rsidRPr="00CA6AD8">
        <w:t>En su comunicado, Disney afirma que sigue “un estricto cumplimiento de la Ley de Datos (COPPA, por sus siglas en inglés)” y alega que la demanda se basa en un malentendido de los principios de esta norma. También aseguran que se defenderán de las acusaciones en los tribunales. El software que, en teoría, no respeta los datos de los menores está elaborado por otras compañías subsidiarias de Disney, como son Upsight, Unity y Kochava. Ninguna de estas empresas ha respondido por el momento a las acusaciones.</w:t>
      </w:r>
    </w:p>
    <w:p w:rsidR="00537DE2" w:rsidRPr="00CA6AD8" w:rsidRDefault="00537DE2" w:rsidP="00537DE2">
      <w:pPr>
        <w:pStyle w:val="selectionshareable"/>
        <w:shd w:val="clear" w:color="auto" w:fill="FFFFFF"/>
        <w:spacing w:after="300"/>
        <w:jc w:val="both"/>
        <w:textAlignment w:val="baseline"/>
      </w:pPr>
      <w:r w:rsidRPr="00CA6AD8">
        <w:t>Europa creó su primera ley conjunta sobre aplicaciones móviles en marzo de 2013. El dictamen “presta una atención especial al uso de estos programas por parte de menores”. En el caso de España “la legislación no permite el tratamiento de datos de menores de 14 años sin el consentimiento de padres o tutores”. No se pueden obtener datos “con fines publicitarios y deben abstenerse de recopilar información de los padres o familiares”. Las nuevas leyes al respecto entrarán en vigor en mayo de 2018 usando los dictámenes del ya citado grupo de trabajo 29.</w:t>
      </w:r>
    </w:p>
    <w:p w:rsidR="00537DE2" w:rsidRPr="00CA6AD8" w:rsidRDefault="00537DE2" w:rsidP="00537DE2">
      <w:pPr>
        <w:pStyle w:val="selectionshareable"/>
        <w:shd w:val="clear" w:color="auto" w:fill="FFFFFF"/>
        <w:spacing w:after="300"/>
        <w:jc w:val="both"/>
        <w:textAlignment w:val="baseline"/>
      </w:pPr>
      <w:r w:rsidRPr="00CA6AD8">
        <w:t xml:space="preserve">También fija que los consentimientos deben estar redactados “de un modo sencillo y adecuado para su edad”. Sin embargo, un informe de la propia UE, cifraba en más de un 40% las aplicaciones que </w:t>
      </w:r>
      <w:r>
        <w:t>no respetaba estos principios. “</w:t>
      </w:r>
      <w:r w:rsidRPr="00CA6AD8">
        <w:t>A veces los datos que se pueden rastrear y con ellos predecir nuestras necesidades futuras tienen que ver con asuntos tan íntimos como las enfermedades que padecem</w:t>
      </w:r>
      <w:r>
        <w:t>os”, afirma Blasi. “</w:t>
      </w:r>
      <w:r w:rsidRPr="00CA6AD8">
        <w:t>Es un problema generalizado, no solo l</w:t>
      </w:r>
      <w:r>
        <w:t>a opacidad afecta a los menores”</w:t>
      </w:r>
      <w:r w:rsidRPr="00CA6AD8">
        <w:t>, reitera el experto.</w:t>
      </w:r>
    </w:p>
    <w:p w:rsidR="00537DE2" w:rsidRPr="00CA6AD8" w:rsidRDefault="00537DE2" w:rsidP="00537DE2">
      <w:pPr>
        <w:pStyle w:val="selectionshareable"/>
        <w:shd w:val="clear" w:color="auto" w:fill="FFFFFF"/>
        <w:spacing w:after="300"/>
        <w:jc w:val="both"/>
        <w:textAlignment w:val="baseline"/>
      </w:pPr>
      <w:r w:rsidRPr="00CA6AD8">
        <w:t>Las aplicaciones con juegos destinadas a menores no son las únicas que han sido denunciadas por no respetar los datos de los usuarios. Muchas de las utilidades de mensajería instantánea tampoco son muy cuidadosas al respecto. Fundamentalmente sus fallos se basan en que no obtienen de manera correcta el consentimiento para después ceder los datos a terceros. “Todos los metadatos que obtienen las aplicaciones, en principio gratuitas, serán con toda seguridad usados con fines comerciales después”, sostienen los expertos. Pero el problema también afecta a los formularios que se rellenan para disfrutar ofertas o para participar en sorteos.</w:t>
      </w:r>
    </w:p>
    <w:p w:rsidR="00537DE2" w:rsidRPr="00CA6AD8" w:rsidRDefault="00537DE2" w:rsidP="00537DE2">
      <w:pPr>
        <w:pStyle w:val="selectionshareable"/>
        <w:shd w:val="clear" w:color="auto" w:fill="FFFFFF"/>
        <w:spacing w:after="300"/>
        <w:jc w:val="both"/>
        <w:textAlignment w:val="baseline"/>
      </w:pPr>
      <w:r w:rsidRPr="00CA6AD8">
        <w:t>Alberto Navas, director de operaciones de Aliaga, entiende que “las legislaciones estadounidense y española se parecen muy poco y de que se incumpla la ley en uno de estos países no se deduce que se incumpla en el otro”. Para el experto, en cualquier caso, “las aplicaciones y otros programas pecan bastante de repetir las cuestiones que hacen mal y los consentimientos son una de ellas”. En este caso, además, “al ser un consentimiento a menores es mucho más complejo el asunto”.</w:t>
      </w:r>
    </w:p>
    <w:p w:rsidR="00537DE2" w:rsidRPr="00CA6AD8" w:rsidRDefault="00537DE2" w:rsidP="00537DE2">
      <w:pPr>
        <w:pStyle w:val="selectionshareable"/>
        <w:shd w:val="clear" w:color="auto" w:fill="FFFFFF"/>
        <w:spacing w:after="300"/>
        <w:jc w:val="both"/>
        <w:textAlignment w:val="baseline"/>
      </w:pPr>
      <w:r w:rsidRPr="00CA6AD8">
        <w:lastRenderedPageBreak/>
        <w:t>La Agencia Española de Protección de Datos también dedica un capítulo a las aplicaciones, advirtiendo de que maneja información como “la posición geográfica, nuestros hábitos horarios, las amistades con las que compartes cosas, la cuenta de correo, los nombres de usuario y las contraseñas”. La aplicación, a su vez, se conecta con su servidor y es muy probable que todos esos datos acaban en manos del mismo: “Es muy fácil que salga información personal en dirección a la nube”.</w:t>
      </w:r>
    </w:p>
    <w:p w:rsidR="00537DE2" w:rsidRPr="00CA6AD8" w:rsidRDefault="00537DE2" w:rsidP="00537DE2">
      <w:pPr>
        <w:pStyle w:val="selectionshareable"/>
        <w:shd w:val="clear" w:color="auto" w:fill="FFFFFF"/>
        <w:spacing w:after="300"/>
        <w:jc w:val="both"/>
        <w:textAlignment w:val="baseline"/>
        <w:rPr>
          <w:color w:val="000000"/>
        </w:rPr>
      </w:pPr>
      <w:r>
        <w:rPr>
          <w:i/>
          <w:color w:val="000000"/>
        </w:rPr>
        <w:t>“</w:t>
      </w:r>
      <w:r w:rsidRPr="00CA6AD8">
        <w:rPr>
          <w:i/>
          <w:color w:val="000000"/>
        </w:rPr>
        <w:t>En esta era postindustrial, las nuevas formas de trabajo inciden decisivamente en todos los conceptos nucleares del Derecho del Trabajo, y fundamentalmente en la ajenidad y dependencia. La tercerización y el postindustrialismo conforman una relación salarial en la que la prestación de servicios en régimen de ajenidad se adorna de nuevos contornos. Autonomía, coordinación, participación son las características diferenciadoras de este momento frente a las conocidas de dependencia, subordinación y antagonismo. Los valores cambian y también lo hacen los conceptos jurídicos sobre los que las realidades se asientan</w:t>
      </w:r>
      <w:r>
        <w:rPr>
          <w:i/>
          <w:color w:val="000000"/>
        </w:rPr>
        <w:t>”..</w:t>
      </w:r>
      <w:r w:rsidRPr="00CA6AD8">
        <w:rPr>
          <w:i/>
          <w:color w:val="000000"/>
        </w:rPr>
        <w:t>.</w:t>
      </w:r>
      <w:r>
        <w:rPr>
          <w:i/>
          <w:color w:val="000000"/>
        </w:rPr>
        <w:t xml:space="preserve"> </w:t>
      </w:r>
      <w:r w:rsidRPr="000219C8">
        <w:rPr>
          <w:color w:val="000000"/>
          <w:u w:val="single"/>
        </w:rPr>
        <w:t>Nuevas formas de trabajo en la era digital</w:t>
      </w:r>
      <w:r>
        <w:rPr>
          <w:color w:val="000000"/>
        </w:rPr>
        <w:t xml:space="preserve"> (Expansión - </w:t>
      </w:r>
      <w:r w:rsidRPr="000219C8">
        <w:rPr>
          <w:b/>
          <w:color w:val="000000"/>
        </w:rPr>
        <w:t>31/10/17</w:t>
      </w:r>
      <w:r>
        <w:rPr>
          <w:color w:val="000000"/>
        </w:rPr>
        <w:t>)</w:t>
      </w:r>
    </w:p>
    <w:p w:rsidR="00537DE2" w:rsidRPr="00CA6AD8" w:rsidRDefault="00537DE2" w:rsidP="00537DE2">
      <w:pPr>
        <w:pStyle w:val="selectionshareable"/>
        <w:shd w:val="clear" w:color="auto" w:fill="FFFFFF"/>
        <w:spacing w:after="300"/>
        <w:jc w:val="both"/>
        <w:textAlignment w:val="baseline"/>
      </w:pPr>
      <w:r w:rsidRPr="00CA6AD8">
        <w:t>Esta nueva situación produce, así pues, mutaciones no solo en la cultura y modos de gestión empresarial, sino que muestra una incidencia directa e inmediata sobre el material dogmático que ha venido sirviendo de fundamento a las categorías definidoras del trabajo “asalariado”. La dependencia y ajenidad se han convertido, sobre todo la segunda, en modelos defectuosos; la economía colaborativa, la “tecnificación” del trabajo y la globalización productiva arrasan viejos conceptos, precisando de nuevas categorías y distintos prismas de comprensión y configuración jurídica de la realidad.</w:t>
      </w:r>
    </w:p>
    <w:p w:rsidR="00537DE2" w:rsidRPr="00CA6AD8" w:rsidRDefault="00537DE2" w:rsidP="00537DE2">
      <w:pPr>
        <w:pStyle w:val="selectionshareable"/>
        <w:shd w:val="clear" w:color="auto" w:fill="FFFFFF"/>
        <w:spacing w:after="300"/>
        <w:jc w:val="both"/>
        <w:textAlignment w:val="baseline"/>
      </w:pPr>
      <w:r w:rsidRPr="00CA6AD8">
        <w:t>Emergen nuevas formas de trabajo que surgen a raíz de la introducción de las nuevas tecnologías, tales como el employee sharing, job sharing, voucher-based work, interim management, portfolio work, crowd employment, ICT-based mobile work, causual work y el collaborative employment. Aunque en España solo se registran, por el momento, tres de estas nuevas formas de trabajar (crowd employment, ICT-based mobile work y el collaborative employment), el resto de aquellas ya se están adoptando en otros países europeos, más avanzados en el ámbito tecnológico.</w:t>
      </w:r>
    </w:p>
    <w:p w:rsidR="00537DE2" w:rsidRPr="00CA6AD8" w:rsidRDefault="00537DE2" w:rsidP="00537DE2">
      <w:pPr>
        <w:pStyle w:val="selectionshareable"/>
        <w:shd w:val="clear" w:color="auto" w:fill="FFFFFF"/>
        <w:spacing w:after="300"/>
        <w:jc w:val="both"/>
        <w:textAlignment w:val="baseline"/>
      </w:pPr>
      <w:r w:rsidRPr="00CA6AD8">
        <w:t>Así lo muestra el Informe de Euro Found, “New forms of employment” (2015). Irrumpen diferentes formas de trabajar, algunas de ellas ya no tan novedosas en el algunos países como el Reino Unido. En este último, ya tienen un determinado arraigo el job sharing, el crowd employment, el casual work (con sus dos modalidades: trabajo intermitente y trabajo a llamada) y el interim management. En cualquier caso, la pregunta general en todas esas nuevas maneras de trabajar es si la persona que trabaja lo hace, como subordinado, bajo un contrato de trabajo o, como autónomo, desde un contrato de prestación servicios.</w:t>
      </w:r>
    </w:p>
    <w:p w:rsidR="00537DE2" w:rsidRPr="00CA6AD8" w:rsidRDefault="00537DE2" w:rsidP="00537DE2">
      <w:pPr>
        <w:pStyle w:val="selectionshareable"/>
        <w:shd w:val="clear" w:color="auto" w:fill="FFFFFF"/>
        <w:spacing w:after="300"/>
        <w:jc w:val="both"/>
        <w:textAlignment w:val="baseline"/>
      </w:pPr>
      <w:r w:rsidRPr="00CA6AD8">
        <w:t xml:space="preserve">En el Reino Unido no existe una definición legal de trabajador dependiente y es el common law quien lo resuelve caso por caso; los jueces aplican un test de control que atiende a la realidad económica, la integración, el carácter recíproco de las obligaciones de las partes, la intención de estas, al enfoque intuitivo y la situación global. Así las cosas, ante la emergencia de esas nuevas maneras de trabajar, habrá que actuar con cautela y prudencia y tener en cuenta todas las circunstancias del supuesto concreto para determinar si hay dependencia y subordinación o no a la hora de prestar servicios para la contraparte, de la cual se recibirá, según el caso, un precio o un salario. En todo caso, surge la urgente necesidad de una regulación general que recoja los derechos y obligaciones de estos trabajadores vinculados a </w:t>
      </w:r>
      <w:r w:rsidRPr="00CA6AD8">
        <w:lastRenderedPageBreak/>
        <w:t>estas nuevas maneras de trabajar, ya que en caso contrario la inseguridad jurídica sólo creará problemas, litigios, desprotección y desinversión.</w:t>
      </w:r>
    </w:p>
    <w:p w:rsidR="00537DE2" w:rsidRPr="00CA6AD8" w:rsidRDefault="00537DE2" w:rsidP="00537DE2">
      <w:pPr>
        <w:spacing w:line="240" w:lineRule="auto"/>
        <w:jc w:val="both"/>
        <w:rPr>
          <w:rFonts w:ascii="Times New Roman" w:hAnsi="Times New Roman"/>
          <w:sz w:val="24"/>
          <w:szCs w:val="24"/>
        </w:rPr>
      </w:pPr>
      <w:r>
        <w:rPr>
          <w:rFonts w:ascii="Times New Roman" w:hAnsi="Times New Roman"/>
          <w:i/>
          <w:sz w:val="24"/>
          <w:szCs w:val="24"/>
        </w:rPr>
        <w:t>“</w:t>
      </w:r>
      <w:r w:rsidRPr="00CA6AD8">
        <w:rPr>
          <w:rFonts w:ascii="Times New Roman" w:hAnsi="Times New Roman"/>
          <w:i/>
          <w:sz w:val="24"/>
          <w:szCs w:val="24"/>
        </w:rPr>
        <w:t>Los investigadores de Goldman Sachs acaban de publicar un nuevo estudio en el que señalan, como hacía Ray Dalio la pasada semana, que estamos en una economía de dos velocidades. Analizando los datos estadounidenses, subrayan que si bien el empleo está en un buen momento, el mercado laboral se divide en dos “historias bastante diferentes”. Hay gente que se ha reintegrado al mundo del trabajo, pero hay un grupo importante que permanece al margen y que cuenta con razones suficientes para pensar que</w:t>
      </w:r>
      <w:r>
        <w:rPr>
          <w:rFonts w:ascii="Times New Roman" w:hAnsi="Times New Roman"/>
          <w:i/>
          <w:sz w:val="24"/>
          <w:szCs w:val="24"/>
        </w:rPr>
        <w:t xml:space="preserve"> pueden ser retirados del juego”… </w:t>
      </w:r>
      <w:r w:rsidRPr="00CB036C">
        <w:rPr>
          <w:rFonts w:ascii="Times New Roman" w:hAnsi="Times New Roman"/>
          <w:sz w:val="24"/>
          <w:szCs w:val="24"/>
          <w:u w:val="single"/>
        </w:rPr>
        <w:t>Dos informes de Goldman retratan nuestra mayor amenaza (pero les dan igual)</w:t>
      </w:r>
      <w:r>
        <w:rPr>
          <w:rFonts w:ascii="Times New Roman" w:hAnsi="Times New Roman"/>
          <w:sz w:val="24"/>
          <w:szCs w:val="24"/>
        </w:rPr>
        <w:t xml:space="preserve"> (El Confidencial - </w:t>
      </w:r>
      <w:r w:rsidRPr="00CB036C">
        <w:rPr>
          <w:rFonts w:ascii="Times New Roman" w:hAnsi="Times New Roman"/>
          <w:b/>
          <w:sz w:val="24"/>
          <w:szCs w:val="24"/>
        </w:rPr>
        <w:t>2/11/17</w:t>
      </w:r>
      <w:r>
        <w:rPr>
          <w:rFonts w:ascii="Times New Roman" w:hAnsi="Times New Roman"/>
          <w:sz w:val="24"/>
          <w:szCs w:val="24"/>
        </w:rPr>
        <w:t>)</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Los economistas de Goldman señalaban en su nota, igual que lo hacía Dalio, que la Fed debía tener en cuenta estos factores a la hora de fijar los tipos de interés, pero no en el sentido de tomar medidas que pudieran activar el mercado del trabajo, sino precisamente para que no las tenga muy en cuenta si eso puede perjudicar a otras variables económicas más favorables a los inversores.</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Al margen de la previsible y torpe posición de Goldman, sus economistas coinciden con Dalio en el diagnóstico: existe una vía de dos velocidades, en las que unos van a toda pastilla y otros apenas aciertan a avanzar. La cuestión es que los segundos cada vez son más. El CEO de Bridgewater aseguraba que el 60% de la población estadounidense con menos recursos tenía motivos para estar molesta porque desde 1980 sus ingresos no han crecido mientras que los del 40% superior son cuatro veces mayores que los suyos. La parte de arriba de la escala social es en promedio 10 veces más rica que el 60% inferior, lo que supone haber multiplicado por seis las diferencias que existían hace tres décadas y media. Y eso tiene repercusiones en todos los sentidos: salarios, ahorros, vivienda, opciones de futuro.</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El concepto que engloba esta tendencia, y del que últimamente se habla más que nunca, es el de desigualdad. Pero quizá no sea exacto; puede que despiste y nos haga pensar que se trata simplemente de que unos están ganando más que otros. No es así; es la línea que une esta noticia (“La otra cara de trabajar en Amazon España”) con esta (“El camino que está siguiendo Jeff Bezos para convertirse en la persona más rica del mundo”)</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La desigualdad tiene que ver con no llegar a fin de mes, con no poder pagar la educación de los hijos, con no poder afrontar un alquiler decente o con ser consciente de que no se tendrá jubilación o no dará para vivir, mientras los beneficios de las empresas más grandes son cada vez mayores. Tiene que ver con a unos se les permite eludir la acción fiscal de los Estados, y que al mismo tiempo otros reciben cada vez peores prestaciones sociales.</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La senadora estadounidense Elizabeth Warren lo explica con bastante precisión cuando se refiere al caso Walmart: “Es una firma conocida por sus salarios bajos. Y como sus proveedores también se ven obligados a bajar sus precios para hacer frente a las presiones de la cadena, se ven obligados a reducir, además de las calidades, los salarios de sus empleados. Estos trabajadores pobres recurren a los servicios del Estado para que se les ayude y el resultado final es que 6.000 millones de dólares anuales se destinan a cubrir las necesidades de los empleados de Walmart que están en situación de pobreza porque lo que ganan no les da para vivir”. En definitiva, los contribuyentes estadounidenses deben pagar más impuestos para que Walmart siga ganando dinero y sus accionistas vean incrementar sus beneficios. Este es el tipo de círculo vicioso que produce el mercado actual.</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lastRenderedPageBreak/>
        <w:t>Sin embargo, no se trata sólo del empleo. Esa vía de doble dirección se abre en muchos otros frentes. Un informe de Goldman, titulado “La economía de dos velocidades”, reconocía lo siguiente: “Las grandes corporaciones han tenido un buen desempeño durante la recuperación de la crisis financiera de 2008, generando un fuerte crecimiento de los ingresos, un aumento en el empleo y un robusto aumento de los salarios. Las pequeñas empresas, por el contrario, han sufrido un tímido crecimiento del empleo. Los empleados de las pymes también han experimentado un crecimiento salarial significativamente más débil del que han disfrutado los empleados de las grandes empresas”.</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Según el informe, “el número de pymes disminuyó durante los cinco años posteriores al comienzo de la crisis. Se estima que al menos 600.000 pequeñas firmas han desaparecido, así como seis millones de empleos asociados a ellas, entre 2012 y 2015. Aunque no está claro qué porcentaje de estos trabajos se perdieron realmente, esta dinámica sin embargo representa un cambio estructural significativo en la economía”.</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Goldman, por supuesto, achaca este escenario a la fuerte regulación que se puso en marcha tras la crisis, que hacía más estrictos los requisitos a los bancos, lo que les predisponía a prestar menos dinero. Sabemos ahora que esto no es cierto, y menos aún en el caso europeo. Y, en segundo lugar, las dificultades de subsistencia de un pequeño comercio no tienen que ver sólo con el dinero que les pueda prestar el banco, sino con un cúmulo de circunstancias planificadas que provocan que cada vez tengan que afrontar más gastos y más elevados, mientras que cuentan con menos ingresos y gozan de menores márgenes.</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El tercer elemento en el que esta brecha se está abriendo de forma significativa es geográfico. Según Richard Florida, autor de “La clase creativa” y, hasta ahora, uno de los mayores apologistas de la concentración del talento y los recursos en las ciudades más abiertas, “un muy pequeño grupo de zonas metropolitanas se está llevando la mayoría del talento, de las inversiones, de la tecnología, las finanzas y las industrias de comunicación y del entretenimiento. Eso está creando una gran grieta entre la élite urbana y el resto del país”.</w:t>
      </w:r>
    </w:p>
    <w:p w:rsidR="00537DE2" w:rsidRPr="00963E9D"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Lo que Florida ha constatado en su nuevo libro, “The New Urban Crisis” es que las ciudades que poseen recursos, tamaño y conexiones han centralizado el crecimiento, y apenas han dejado nada para las demás. Unas viven instantes de prosperidad y las otras se hunden. Y esto ocurre no sólo en el interior de los Estados, sino internacionalmente. Existen una serie de hubs globales a los que la riqueza toma como destino, y son esos espacios urbanos los que florecen mientras los otros se apagan.</w:t>
      </w:r>
    </w:p>
    <w:p w:rsidR="00537DE2" w:rsidRDefault="00537DE2" w:rsidP="00537DE2">
      <w:pPr>
        <w:spacing w:line="240" w:lineRule="auto"/>
        <w:jc w:val="both"/>
        <w:rPr>
          <w:rFonts w:ascii="Times New Roman" w:hAnsi="Times New Roman"/>
          <w:sz w:val="24"/>
          <w:szCs w:val="24"/>
        </w:rPr>
      </w:pPr>
      <w:r w:rsidRPr="00963E9D">
        <w:rPr>
          <w:rFonts w:ascii="Times New Roman" w:hAnsi="Times New Roman"/>
          <w:sz w:val="24"/>
          <w:szCs w:val="24"/>
        </w:rPr>
        <w:t>La desigualdad está creciendo en todos los sentidos. En el empleo, en los negocios y en los espacios geográficos, lo cual equivale a decir que hay grandes capas de la población, una parte importante de los pequeños y medianos negocios y un buen número de ciudades que ven sus opciones mucho más reducidas. Y no hay ningún indicio de que esta tendencia vaya a detenerse; más al contrario, las políticas de concentración instigadas por el ámbito financiero y por muchos gobiernos harán que estas grietas se hagan más grandes. Los economistas de Goldman lo saben, y han encontrado la solución: si para arreglar esto hay que hacer cambios en la economía que provoquen que ellos, y el entorno inversor en general, vayan a perder dinero, mejor no tocar nada. Esta es la típica ceguera de los gestores del capitalismo que se manifiesta una vez tras otra, y que hace los problemas</w:t>
      </w:r>
      <w:r w:rsidR="009D770D">
        <w:rPr>
          <w:rFonts w:ascii="Times New Roman" w:hAnsi="Times New Roman"/>
          <w:sz w:val="24"/>
          <w:szCs w:val="24"/>
        </w:rPr>
        <w:t>,</w:t>
      </w:r>
      <w:r w:rsidRPr="00963E9D">
        <w:rPr>
          <w:rFonts w:ascii="Times New Roman" w:hAnsi="Times New Roman"/>
          <w:sz w:val="24"/>
          <w:szCs w:val="24"/>
        </w:rPr>
        <w:t xml:space="preserve"> mucho mayores.</w:t>
      </w:r>
    </w:p>
    <w:p w:rsidR="001C3BC1" w:rsidRDefault="001C3BC1" w:rsidP="00537DE2">
      <w:pPr>
        <w:spacing w:line="240" w:lineRule="auto"/>
        <w:jc w:val="both"/>
        <w:rPr>
          <w:rFonts w:ascii="Times New Roman" w:hAnsi="Times New Roman"/>
          <w:sz w:val="24"/>
          <w:szCs w:val="24"/>
        </w:rPr>
      </w:pPr>
    </w:p>
    <w:p w:rsidR="001C3BC1" w:rsidRDefault="001C3BC1" w:rsidP="00537DE2">
      <w:pPr>
        <w:spacing w:line="240" w:lineRule="auto"/>
        <w:jc w:val="both"/>
        <w:rPr>
          <w:rFonts w:ascii="Times New Roman" w:hAnsi="Times New Roman"/>
          <w:sz w:val="24"/>
          <w:szCs w:val="24"/>
        </w:rPr>
      </w:pPr>
    </w:p>
    <w:p w:rsidR="00537DE2" w:rsidRPr="00175CA4" w:rsidRDefault="00537DE2" w:rsidP="00537DE2">
      <w:pPr>
        <w:spacing w:line="240" w:lineRule="auto"/>
        <w:jc w:val="both"/>
        <w:rPr>
          <w:rFonts w:ascii="Times New Roman" w:hAnsi="Times New Roman"/>
          <w:sz w:val="24"/>
          <w:szCs w:val="24"/>
        </w:rPr>
      </w:pPr>
      <w:r>
        <w:rPr>
          <w:rFonts w:ascii="Times New Roman" w:hAnsi="Times New Roman"/>
          <w:sz w:val="24"/>
          <w:szCs w:val="24"/>
        </w:rPr>
        <w:lastRenderedPageBreak/>
        <w:t>- “</w:t>
      </w:r>
      <w:r>
        <w:rPr>
          <w:rFonts w:ascii="Times New Roman" w:hAnsi="Times New Roman"/>
          <w:sz w:val="24"/>
          <w:szCs w:val="24"/>
          <w:u w:val="single"/>
        </w:rPr>
        <w:t>Buscamos reponedores autónomos”</w:t>
      </w:r>
      <w:r w:rsidRPr="00263E0D">
        <w:rPr>
          <w:rFonts w:ascii="Times New Roman" w:hAnsi="Times New Roman"/>
          <w:sz w:val="24"/>
          <w:szCs w:val="24"/>
          <w:u w:val="single"/>
        </w:rPr>
        <w:t>: retrato de la España actual (y de la que viene)</w:t>
      </w:r>
      <w:r>
        <w:rPr>
          <w:rFonts w:ascii="Times New Roman" w:hAnsi="Times New Roman"/>
          <w:sz w:val="24"/>
          <w:szCs w:val="24"/>
        </w:rPr>
        <w:t xml:space="preserve"> (El Confidencial - </w:t>
      </w:r>
      <w:r w:rsidRPr="00263E0D">
        <w:rPr>
          <w:rFonts w:ascii="Times New Roman" w:hAnsi="Times New Roman"/>
          <w:b/>
          <w:sz w:val="24"/>
          <w:szCs w:val="24"/>
        </w:rPr>
        <w:t>6/11/17</w:t>
      </w:r>
      <w:r>
        <w:rPr>
          <w:rFonts w:ascii="Times New Roman" w:hAnsi="Times New Roman"/>
          <w:sz w:val="24"/>
          <w:szCs w:val="24"/>
        </w:rPr>
        <w:t>)</w:t>
      </w:r>
    </w:p>
    <w:p w:rsidR="00537DE2" w:rsidRDefault="00537DE2" w:rsidP="00537DE2">
      <w:pPr>
        <w:spacing w:line="240" w:lineRule="auto"/>
        <w:jc w:val="both"/>
        <w:rPr>
          <w:rFonts w:ascii="Times New Roman" w:hAnsi="Times New Roman"/>
          <w:sz w:val="24"/>
          <w:szCs w:val="24"/>
        </w:rPr>
      </w:pPr>
      <w:r w:rsidRPr="00175CA4">
        <w:rPr>
          <w:rFonts w:ascii="Times New Roman" w:hAnsi="Times New Roman"/>
          <w:sz w:val="24"/>
          <w:szCs w:val="24"/>
        </w:rPr>
        <w:t>El deterioro en las condiciones salariales y de prestación de servicios que vive el mercado laboral va a la par del aumento del coste de los bienes esenciales para subsistir</w:t>
      </w:r>
    </w:p>
    <w:p w:rsidR="00537DE2" w:rsidRDefault="00537DE2" w:rsidP="00537DE2">
      <w:pPr>
        <w:spacing w:line="240" w:lineRule="auto"/>
        <w:jc w:val="both"/>
        <w:rPr>
          <w:rFonts w:ascii="Times New Roman" w:hAnsi="Times New Roman"/>
          <w:sz w:val="24"/>
          <w:szCs w:val="24"/>
        </w:rPr>
      </w:pPr>
      <w:r>
        <w:rPr>
          <w:rFonts w:ascii="Times New Roman" w:hAnsi="Times New Roman"/>
          <w:sz w:val="24"/>
          <w:szCs w:val="24"/>
        </w:rPr>
        <w:t>(Por Esteban Hernández)</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Hay anécdotas que se agotan en sí mismas y otras que reflejan un mundo. La que tuve ocasión de vivir hace pocos días es desgraciadamente de las segundas. En el andén del tren de cercanías en Madrid, una joven vestida con un polo de una conocida marca de distribución de alimentos, hablaba por teléfono en un tono lo suficientemente alto como para que la conversación no fuese privada. Era de noche, regresaba a casa después de la jornada laboral y se notaba su cansancio. La frase que pude escuchar fue esta: “Sí, están buscando reponedores, pero reponedores autónomos. Ya les he dicho que no, que así no me da”.</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Es una de las constantes del ámbito laboral. Numerosos analistas han avisado de que esta vía de dos direcciones en el mundo del empleo está abierta y que continuará ensanchándose. Y no tiene que ver sólo con que los trabajos que precisen menor formación vean cómo sus salarios no crecen, o que los empleos de mayor valor añadido sean los que realmente estén bien pagados, sino con un sistema de gestión que trata de abaratar los costes de las empresas. Ocurre en toda la cadena: proveedores, empleados, clientes, todos caemos de un modo u otro bajo esta lógica perversa destinada a ofrecer mejores resultados trimestrales y de abonar dividendos o recomprar acciones a los inversores a cambio de que el resto de participantes sufra.</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Falsos autónomos</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El terreno laboral es uno en los que más se aprecia, porque se está reduciendo el peso del factor trabajo a marchas aceleradas. Lo de los reponedores autónomos de hipermercado parece algo satírico, pero hay otras muchas otras situaciones, que habitualmente se producen en el sector de los falsos autónomos o en de los trabajadores precarios, que son tan crueles como la citada.</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Esta tendencia, pues, empeora dos de los principales problemas del mundo laboral. De un lado, el paro, que en países como el nuestro continúa siendo un drama demasiado extendido. De otro, las dificultades de las personas con empleo para conseguir salarios que lleguen a los de subsistencia. Los llamados trabajadores pobres son una categoría nada infrecuente en los países occidentales, a veces camuflada en nuevas palabras como minijobs, o englobada en conceptos como precariedad.</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La deuda</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En EEUU, el 78% de los empleados a tiempo completo confesaron que su salario les da para llegar justo a fin de mes, según un informe reciente de CareerBuilder, realizado entre 2.000 gerentes de recursos humanos y más de 3.000 trabajadores. El estudio destacaba que el 71% de ellos están endeudados, y de estos el 56% asegura que no pueden manejar lo que deben. Además, si bien sus ingresos han crecido en la última década, ha sido a un ritmo muy inferior al aumento del coste de la vida.</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 xml:space="preserve">Esta descripción de nuestra sociedad era ratificada por Goldman Sachs la pasada semana, en una nota de sus economistas, y Ray Dalio, uno de los hombres más ricos del mundo y CEO del hedge fund Bridgewater, insistía hace poco en este asunto, aunque ampliaba sus </w:t>
      </w:r>
      <w:r w:rsidRPr="00263E0D">
        <w:rPr>
          <w:rFonts w:ascii="Times New Roman" w:hAnsi="Times New Roman"/>
          <w:sz w:val="24"/>
          <w:szCs w:val="24"/>
        </w:rPr>
        <w:lastRenderedPageBreak/>
        <w:t>consecuencias mucho más allá de los salarios: esta sociedad se está rompiendo, y en el futuro las diferencias en salud, educación, calidad de vida y ahorros van a ser mucho mayores.</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Contratos de cero horas</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No es solo en EEUU, se trata de todo Occidente, aunque haya países, como el nuestro, que estén pasándolo peor con otros. En Gran Bretaña, por ejemplo, son cada vez más los jóvenes que a pesar de tener trabajo se encuentran en una situación cercana a la exclusión. Según la ONG Centrepoint, la normalización de los contratos de cero horas, una figura que permite que la empresa no proporcione un salario mínimo pero que obliga al empleado a estar disponible y a trabajar en exclusiva para esa firma, ha llevado a muchos de ellos a la pobreza. Como se paga sólo por las horas que la empresa necesita a los trabajadores, los ingresos de estos no alcanzan el nivel de subsistencia, por lo que terminan recurriendo a ONGs como Centrepoint para comer o pasar la noche.</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En España las cifras del desempleo han mejorado, lo cual siempre debe celebrarse en un entorno tan deteriorado como el nuestro, pero con el precio de que este número de trabajadores pobres vaya en aumento. El 58% de la población española se endeuda para llegar a fin de mes, y buena parte de los trabajadores carecen de los recursos necesarios para ahorrar. Nuestro país es el tercero en el que más ha crecido la pobreza, sólo por detrás de Grecia y Chipre, según Eurostat.</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Pero el problema no reside sólo en las condiciones salariales, sino en el coste de la vida. El poder adquisitivo está en descenso: la luz sube, como lo hacen el transporte o la vivienda. El precio de los bienes precisos para tener una vida mínimamente digna está subiendo, a menudo producto del control del mercado por parte de oligopolios, por la burbuja que genera el aumento de los alquileres, por las dinámicas de mercado, o porque hace falta recaudar más para pagar la deuda. Estamos sujetos a dos cuerdas que tiran de la gran mayoría de la sociedad en direcciones opuestas: hay menos trabajo y peor pagado, y al mismo tiempo el coste de vivir aumenta. Este es un elemento crucial en nuestras sociedades, y más aún en la medida en que no se le ve final. La financiarización sigue empujando hacia la obtención de más beneficios para los inversores, lo cual nos golpea como trabajadores, reduciendo los costes laborales, y como clientes, aumentando el precio de los servicios o rebajando las calidades o las cantidades para que de una forma u otra tengamos que pagar más por lo mismo.</w:t>
      </w:r>
    </w:p>
    <w:p w:rsidR="00537DE2" w:rsidRPr="00263E0D"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Cambiar de escenario</w:t>
      </w:r>
    </w:p>
    <w:p w:rsidR="00537DE2" w:rsidRDefault="00537DE2" w:rsidP="00537DE2">
      <w:pPr>
        <w:spacing w:line="240" w:lineRule="auto"/>
        <w:jc w:val="both"/>
        <w:rPr>
          <w:rFonts w:ascii="Times New Roman" w:hAnsi="Times New Roman"/>
          <w:sz w:val="24"/>
          <w:szCs w:val="24"/>
        </w:rPr>
      </w:pPr>
      <w:r w:rsidRPr="00263E0D">
        <w:rPr>
          <w:rFonts w:ascii="Times New Roman" w:hAnsi="Times New Roman"/>
          <w:sz w:val="24"/>
          <w:szCs w:val="24"/>
        </w:rPr>
        <w:t xml:space="preserve">En estas circunstancias, la figura del reponedor autónomo, más que una excepción, es un horizonte: trabajos mal pagados en los que los costes son satisfechos por el propio </w:t>
      </w:r>
      <w:r>
        <w:rPr>
          <w:rFonts w:ascii="Times New Roman" w:hAnsi="Times New Roman"/>
          <w:sz w:val="24"/>
          <w:szCs w:val="24"/>
        </w:rPr>
        <w:t>empleado, como ya ocurre en la “gig economy”</w:t>
      </w:r>
      <w:r w:rsidRPr="00263E0D">
        <w:rPr>
          <w:rFonts w:ascii="Times New Roman" w:hAnsi="Times New Roman"/>
          <w:sz w:val="24"/>
          <w:szCs w:val="24"/>
        </w:rPr>
        <w:t>, y como modelos de negocio como Uber o Cabify tratan de imponer. Al mismo tiempo, las posibilidades de ascenso en la escala social, ya sea a través de la educación o el emprendimiento, decaen de modo sustancial y los intentos de suplir la escasez de recursos con el crédito suelen llevar a la deuda. Y, como telón de fondo, los precios suben. De modo que quizá tengamos que empezar a replantearnos de modo urgente en qué tipo de economía estamos inmersos, los problemas sociales que está creando y qué soluciones se pueden aportar. Desde ya.</w:t>
      </w:r>
    </w:p>
    <w:p w:rsidR="00034845" w:rsidRDefault="00034845" w:rsidP="00537DE2">
      <w:pPr>
        <w:spacing w:line="240" w:lineRule="auto"/>
        <w:jc w:val="both"/>
        <w:rPr>
          <w:rFonts w:ascii="Times New Roman" w:hAnsi="Times New Roman"/>
          <w:sz w:val="24"/>
          <w:szCs w:val="24"/>
        </w:rPr>
      </w:pPr>
    </w:p>
    <w:p w:rsidR="00034845" w:rsidRDefault="00034845" w:rsidP="00537DE2">
      <w:pPr>
        <w:spacing w:line="240" w:lineRule="auto"/>
        <w:jc w:val="both"/>
        <w:rPr>
          <w:rFonts w:ascii="Times New Roman" w:hAnsi="Times New Roman"/>
          <w:sz w:val="24"/>
          <w:szCs w:val="24"/>
        </w:rPr>
      </w:pPr>
    </w:p>
    <w:p w:rsidR="00537DE2" w:rsidRPr="00DF572D" w:rsidRDefault="00537DE2" w:rsidP="00537DE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115D5F">
        <w:rPr>
          <w:rFonts w:ascii="Times New Roman" w:hAnsi="Times New Roman"/>
          <w:sz w:val="24"/>
          <w:szCs w:val="24"/>
          <w:u w:val="single"/>
        </w:rPr>
        <w:t>Naomi Klei</w:t>
      </w:r>
      <w:r>
        <w:rPr>
          <w:rFonts w:ascii="Times New Roman" w:hAnsi="Times New Roman"/>
          <w:sz w:val="24"/>
          <w:szCs w:val="24"/>
          <w:u w:val="single"/>
        </w:rPr>
        <w:t>n contra los progres globales: “</w:t>
      </w:r>
      <w:r w:rsidRPr="00115D5F">
        <w:rPr>
          <w:rFonts w:ascii="Times New Roman" w:hAnsi="Times New Roman"/>
          <w:sz w:val="24"/>
          <w:szCs w:val="24"/>
          <w:u w:val="single"/>
        </w:rPr>
        <w:t>E</w:t>
      </w:r>
      <w:r>
        <w:rPr>
          <w:rFonts w:ascii="Times New Roman" w:hAnsi="Times New Roman"/>
          <w:sz w:val="24"/>
          <w:szCs w:val="24"/>
          <w:u w:val="single"/>
        </w:rPr>
        <w:t>l hechizo neoliberal se ha roto”</w:t>
      </w:r>
      <w:r>
        <w:rPr>
          <w:rFonts w:ascii="Times New Roman" w:hAnsi="Times New Roman"/>
          <w:sz w:val="24"/>
          <w:szCs w:val="24"/>
        </w:rPr>
        <w:t xml:space="preserve"> (El Confidencial - </w:t>
      </w:r>
      <w:r w:rsidRPr="00115D5F">
        <w:rPr>
          <w:rFonts w:ascii="Times New Roman" w:hAnsi="Times New Roman"/>
          <w:b/>
          <w:sz w:val="24"/>
          <w:szCs w:val="24"/>
        </w:rPr>
        <w:t>9/11/17</w:t>
      </w:r>
      <w:r>
        <w:rPr>
          <w:rFonts w:ascii="Times New Roman" w:hAnsi="Times New Roman"/>
          <w:sz w:val="24"/>
          <w:szCs w:val="24"/>
        </w:rPr>
        <w:t>)</w:t>
      </w:r>
    </w:p>
    <w:p w:rsidR="00537DE2" w:rsidRPr="00AE562F" w:rsidRDefault="00537DE2" w:rsidP="00537DE2">
      <w:pPr>
        <w:spacing w:line="240" w:lineRule="auto"/>
        <w:jc w:val="both"/>
        <w:rPr>
          <w:rFonts w:ascii="Times New Roman" w:hAnsi="Times New Roman"/>
          <w:color w:val="FF0000"/>
          <w:sz w:val="24"/>
          <w:szCs w:val="24"/>
        </w:rPr>
      </w:pPr>
      <w:r w:rsidRPr="00AE562F">
        <w:rPr>
          <w:rFonts w:ascii="Times New Roman" w:hAnsi="Times New Roman"/>
          <w:color w:val="FF0000"/>
          <w:sz w:val="24"/>
          <w:szCs w:val="24"/>
        </w:rPr>
        <w:t>La periodista afirma que los izquierdistas de todo el planeta no tienen ningún derecho a reírse de los votantes de Trump, ya que ellos también se rindieron a un discurso mentiroso</w:t>
      </w:r>
    </w:p>
    <w:p w:rsidR="00537DE2" w:rsidRDefault="00537DE2" w:rsidP="00537DE2">
      <w:pPr>
        <w:spacing w:line="240" w:lineRule="auto"/>
        <w:jc w:val="both"/>
        <w:rPr>
          <w:rFonts w:ascii="Times New Roman" w:hAnsi="Times New Roman"/>
          <w:sz w:val="24"/>
          <w:szCs w:val="24"/>
        </w:rPr>
      </w:pPr>
      <w:r>
        <w:rPr>
          <w:rFonts w:ascii="Times New Roman" w:hAnsi="Times New Roman"/>
          <w:sz w:val="24"/>
          <w:szCs w:val="24"/>
        </w:rPr>
        <w:t>(Por Víctor Lenore)</w:t>
      </w:r>
    </w:p>
    <w:p w:rsidR="00537DE2" w:rsidRPr="00AE562F" w:rsidRDefault="00537DE2" w:rsidP="00537DE2">
      <w:pPr>
        <w:spacing w:line="240" w:lineRule="auto"/>
        <w:jc w:val="both"/>
        <w:rPr>
          <w:rFonts w:ascii="Times New Roman" w:hAnsi="Times New Roman"/>
          <w:color w:val="FF0000"/>
          <w:sz w:val="24"/>
          <w:szCs w:val="24"/>
          <w:u w:val="single"/>
        </w:rPr>
      </w:pPr>
      <w:r w:rsidRPr="00AE562F">
        <w:rPr>
          <w:rFonts w:ascii="Times New Roman" w:hAnsi="Times New Roman"/>
          <w:sz w:val="24"/>
          <w:szCs w:val="24"/>
          <w:u w:val="single"/>
        </w:rPr>
        <w:t>Durante décadas, el Partido Demócrata de Estados Unidos fue visto por la izquierda mundial como la versión aceptable de la revolución neoliberal de Ronald Reagan</w:t>
      </w:r>
      <w:r w:rsidRPr="00115D5F">
        <w:rPr>
          <w:rFonts w:ascii="Times New Roman" w:hAnsi="Times New Roman"/>
          <w:sz w:val="24"/>
          <w:szCs w:val="24"/>
        </w:rPr>
        <w:t xml:space="preserve">. </w:t>
      </w:r>
      <w:r w:rsidRPr="00AE562F">
        <w:rPr>
          <w:rFonts w:ascii="Times New Roman" w:hAnsi="Times New Roman"/>
          <w:sz w:val="24"/>
          <w:szCs w:val="24"/>
          <w:u w:val="single"/>
        </w:rPr>
        <w:t>El punto máximo de su prestigio llegó con la elección de Barack Obama en 2008, que causó la admiración de todo el planeta</w:t>
      </w:r>
      <w:r w:rsidRPr="00115D5F">
        <w:rPr>
          <w:rFonts w:ascii="Times New Roman" w:hAnsi="Times New Roman"/>
          <w:sz w:val="24"/>
          <w:szCs w:val="24"/>
        </w:rPr>
        <w:t xml:space="preserve">. </w:t>
      </w:r>
      <w:r w:rsidRPr="00AE562F">
        <w:rPr>
          <w:rFonts w:ascii="Times New Roman" w:hAnsi="Times New Roman"/>
          <w:color w:val="FF0000"/>
          <w:sz w:val="24"/>
          <w:szCs w:val="24"/>
          <w:u w:val="single"/>
        </w:rPr>
        <w:t>Una década después, los cuestionamientos hacia el primer presidente afroamericano son más d</w:t>
      </w:r>
      <w:r>
        <w:rPr>
          <w:rFonts w:ascii="Times New Roman" w:hAnsi="Times New Roman"/>
          <w:color w:val="FF0000"/>
          <w:sz w:val="24"/>
          <w:szCs w:val="24"/>
          <w:u w:val="single"/>
        </w:rPr>
        <w:t>uros que nunca, como demuestra “Decir no no basta”</w:t>
      </w:r>
      <w:r w:rsidRPr="00AE562F">
        <w:rPr>
          <w:rFonts w:ascii="Times New Roman" w:hAnsi="Times New Roman"/>
          <w:color w:val="FF0000"/>
          <w:sz w:val="24"/>
          <w:szCs w:val="24"/>
          <w:u w:val="single"/>
        </w:rPr>
        <w:t xml:space="preserve"> (Paidós), el nuevo ensayo de la superventas Naomi Klein</w:t>
      </w:r>
      <w:r>
        <w:rPr>
          <w:rFonts w:ascii="Times New Roman" w:hAnsi="Times New Roman"/>
          <w:color w:val="FF0000"/>
          <w:sz w:val="24"/>
          <w:szCs w:val="24"/>
          <w:u w:val="single"/>
        </w:rPr>
        <w:t>. La periodista afirma que los “progres”</w:t>
      </w:r>
      <w:r w:rsidRPr="00AE562F">
        <w:rPr>
          <w:rFonts w:ascii="Times New Roman" w:hAnsi="Times New Roman"/>
          <w:color w:val="FF0000"/>
          <w:sz w:val="24"/>
          <w:szCs w:val="24"/>
          <w:u w:val="single"/>
        </w:rPr>
        <w:t xml:space="preserve"> globales no tienen ningún derecho a reírse de los votantes de Trump, ya que ellos también se rindieron ante un discurso mentiroso.</w:t>
      </w:r>
    </w:p>
    <w:p w:rsidR="00537DE2" w:rsidRPr="00115D5F" w:rsidRDefault="00537DE2" w:rsidP="00537DE2">
      <w:pPr>
        <w:spacing w:line="240" w:lineRule="auto"/>
        <w:jc w:val="both"/>
        <w:rPr>
          <w:rFonts w:ascii="Times New Roman" w:hAnsi="Times New Roman"/>
          <w:sz w:val="24"/>
          <w:szCs w:val="24"/>
        </w:rPr>
      </w:pPr>
      <w:r w:rsidRPr="00115D5F">
        <w:rPr>
          <w:rFonts w:ascii="Times New Roman" w:hAnsi="Times New Roman"/>
          <w:sz w:val="24"/>
          <w:szCs w:val="24"/>
        </w:rPr>
        <w:t xml:space="preserve"> “Una parte considerable de las bases de Obama aplaudía encantada los símbolos cuidadosamente elaborados que creó su administración: la Casa Blanca iluminada con un </w:t>
      </w:r>
      <w:r w:rsidR="00FC544E" w:rsidRPr="00115D5F">
        <w:rPr>
          <w:rFonts w:ascii="Times New Roman" w:hAnsi="Times New Roman"/>
          <w:sz w:val="24"/>
          <w:szCs w:val="24"/>
        </w:rPr>
        <w:t>arcoíris</w:t>
      </w:r>
      <w:r w:rsidRPr="00115D5F">
        <w:rPr>
          <w:rFonts w:ascii="Times New Roman" w:hAnsi="Times New Roman"/>
          <w:sz w:val="24"/>
          <w:szCs w:val="24"/>
        </w:rPr>
        <w:t xml:space="preserve"> para celebrar el matrimonio gay; el cambio de tono a uno educado y erudito; el espectáculo de una “primera familia” increíblemente atractiva, libre de escándalos importantes durante sus ocho años. Que son todo cosas buenas…Pero, con demasiada frecuencia, esos mismos partidarios miraban hacia otro lado si se hablaba del uso bélico de drones que segaban la vida de innumerables civiles o de la deportación de dos millones y medio de inmigrantes indocumentados a lo largo de su mandato, o de sus promesas incumplidas de cerrar Guantánamo y desmantelar el aparato de vigilancia montado por George W. Bush”, denuncia.</w:t>
      </w:r>
    </w:p>
    <w:p w:rsidR="00537DE2" w:rsidRPr="00115D5F" w:rsidRDefault="00537DE2" w:rsidP="00537DE2">
      <w:pPr>
        <w:spacing w:line="240" w:lineRule="auto"/>
        <w:jc w:val="both"/>
        <w:rPr>
          <w:rFonts w:ascii="Times New Roman" w:hAnsi="Times New Roman"/>
          <w:sz w:val="24"/>
          <w:szCs w:val="24"/>
        </w:rPr>
      </w:pPr>
      <w:r w:rsidRPr="00115D5F">
        <w:rPr>
          <w:rFonts w:ascii="Times New Roman" w:hAnsi="Times New Roman"/>
          <w:sz w:val="24"/>
          <w:szCs w:val="24"/>
        </w:rPr>
        <w:t>“Los bancos estaban de rodillas”</w:t>
      </w:r>
    </w:p>
    <w:p w:rsidR="00537DE2" w:rsidRPr="00AE562F" w:rsidRDefault="00537DE2" w:rsidP="00537DE2">
      <w:pPr>
        <w:spacing w:line="240" w:lineRule="auto"/>
        <w:jc w:val="both"/>
        <w:rPr>
          <w:rFonts w:ascii="Times New Roman" w:hAnsi="Times New Roman"/>
          <w:sz w:val="24"/>
          <w:szCs w:val="24"/>
          <w:u w:val="single"/>
        </w:rPr>
      </w:pPr>
      <w:r w:rsidRPr="00AE562F">
        <w:rPr>
          <w:rFonts w:ascii="Times New Roman" w:hAnsi="Times New Roman"/>
          <w:sz w:val="24"/>
          <w:szCs w:val="24"/>
          <w:u w:val="single"/>
        </w:rPr>
        <w:t>Klein recoge la extensa lista de promesas incumplidas por Obama. También recuerda la sensación de esperanza cuando tomó posesión en 2009, aupado por sus discursos contra Wall Street. “Los bancos estaban de rodillas, recibiendo billones de dólares de dinero público en rescates directos y garantías de crédito, y tanto en Estados Unidos como en el resto del mundo se debatía acaloradamente sobre qué deberían exigir los gobiernos a cambio de rescatarles de su propia avaricia”, recuerda.</w:t>
      </w:r>
    </w:p>
    <w:p w:rsidR="00537DE2" w:rsidRPr="00115D5F" w:rsidRDefault="00537DE2" w:rsidP="00537DE2">
      <w:pPr>
        <w:spacing w:line="240" w:lineRule="auto"/>
        <w:jc w:val="both"/>
        <w:rPr>
          <w:rFonts w:ascii="Times New Roman" w:hAnsi="Times New Roman"/>
          <w:sz w:val="24"/>
          <w:szCs w:val="24"/>
        </w:rPr>
      </w:pPr>
      <w:r>
        <w:rPr>
          <w:rFonts w:ascii="Times New Roman" w:hAnsi="Times New Roman"/>
          <w:sz w:val="24"/>
          <w:szCs w:val="24"/>
        </w:rPr>
        <w:t>“Decir no no basta”</w:t>
      </w:r>
    </w:p>
    <w:p w:rsidR="00537DE2" w:rsidRPr="00AE562F" w:rsidRDefault="00537DE2" w:rsidP="00537DE2">
      <w:pPr>
        <w:spacing w:line="240" w:lineRule="auto"/>
        <w:jc w:val="both"/>
        <w:rPr>
          <w:rFonts w:ascii="Times New Roman" w:hAnsi="Times New Roman"/>
          <w:sz w:val="24"/>
          <w:szCs w:val="24"/>
          <w:u w:val="single"/>
        </w:rPr>
      </w:pPr>
      <w:r w:rsidRPr="00AE562F">
        <w:rPr>
          <w:rFonts w:ascii="Times New Roman" w:hAnsi="Times New Roman"/>
          <w:sz w:val="24"/>
          <w:szCs w:val="24"/>
          <w:u w:val="single"/>
        </w:rPr>
        <w:t>Cabeceras</w:t>
      </w:r>
      <w:r>
        <w:rPr>
          <w:rFonts w:ascii="Times New Roman" w:hAnsi="Times New Roman"/>
          <w:sz w:val="24"/>
          <w:szCs w:val="24"/>
          <w:u w:val="single"/>
        </w:rPr>
        <w:t xml:space="preserve"> procapitalistas como el “Financial Times”</w:t>
      </w:r>
      <w:r w:rsidRPr="00AE562F">
        <w:rPr>
          <w:rFonts w:ascii="Times New Roman" w:hAnsi="Times New Roman"/>
          <w:sz w:val="24"/>
          <w:szCs w:val="24"/>
          <w:u w:val="single"/>
        </w:rPr>
        <w:t xml:space="preserve"> publicaban artículos sobre la necesidad de poner límites a los bonus millonarios de los ejecutivos, defendían leyes para separar la banca de ahorro de la de inversión y consideraban razonable sentar ante un tribunal a los presidentes de entidades responsables de la crisis de 2008. Se hablaba de “refundar el capitalismo” y hasta de “nacionalizar los bancos con carácter permanente y gestionarlos como bienes públicos”. Para decepción de millones votantes, Obama salvó al sector financiero sin pedir nada sustancial a cambio. Hoy muchos estadounidenses, especialmente quienes le votaron, muestran su rabia porque acepte cobrar 400.000 dólares por charla de distintas firmas </w:t>
      </w:r>
      <w:r>
        <w:rPr>
          <w:rFonts w:ascii="Times New Roman" w:hAnsi="Times New Roman"/>
          <w:sz w:val="24"/>
          <w:szCs w:val="24"/>
          <w:u w:val="single"/>
        </w:rPr>
        <w:t>de Wall Street. ¿Son estas las “propinas”</w:t>
      </w:r>
      <w:r w:rsidRPr="00AE562F">
        <w:rPr>
          <w:rFonts w:ascii="Times New Roman" w:hAnsi="Times New Roman"/>
          <w:sz w:val="24"/>
          <w:szCs w:val="24"/>
          <w:u w:val="single"/>
        </w:rPr>
        <w:t xml:space="preserve"> por los servicios prestados?</w:t>
      </w:r>
    </w:p>
    <w:p w:rsidR="00537DE2" w:rsidRPr="00115D5F" w:rsidRDefault="00537DE2" w:rsidP="00537DE2">
      <w:pPr>
        <w:spacing w:line="240" w:lineRule="auto"/>
        <w:jc w:val="both"/>
        <w:rPr>
          <w:rFonts w:ascii="Times New Roman" w:hAnsi="Times New Roman"/>
          <w:sz w:val="24"/>
          <w:szCs w:val="24"/>
        </w:rPr>
      </w:pPr>
      <w:r w:rsidRPr="00115D5F">
        <w:rPr>
          <w:rFonts w:ascii="Times New Roman" w:hAnsi="Times New Roman"/>
          <w:sz w:val="24"/>
          <w:szCs w:val="24"/>
        </w:rPr>
        <w:t>Los millonarios Marvel</w:t>
      </w:r>
    </w:p>
    <w:p w:rsidR="00537DE2" w:rsidRPr="00AE562F" w:rsidRDefault="00537DE2" w:rsidP="00537DE2">
      <w:pPr>
        <w:spacing w:line="240" w:lineRule="auto"/>
        <w:jc w:val="both"/>
        <w:rPr>
          <w:rFonts w:ascii="Times New Roman" w:hAnsi="Times New Roman"/>
          <w:color w:val="FF0000"/>
          <w:sz w:val="24"/>
          <w:szCs w:val="24"/>
          <w:u w:val="single"/>
        </w:rPr>
      </w:pPr>
      <w:r w:rsidRPr="00AE562F">
        <w:rPr>
          <w:rFonts w:ascii="Times New Roman" w:hAnsi="Times New Roman"/>
          <w:sz w:val="24"/>
          <w:szCs w:val="24"/>
          <w:u w:val="single"/>
        </w:rPr>
        <w:t xml:space="preserve">Como otros ensayistas de su generación, especialmente Thomas Frank, la periodista canadiense documenta cómo el Partido Demócrata pasó de ser una organización al servicio </w:t>
      </w:r>
      <w:r w:rsidRPr="00AE562F">
        <w:rPr>
          <w:rFonts w:ascii="Times New Roman" w:hAnsi="Times New Roman"/>
          <w:sz w:val="24"/>
          <w:szCs w:val="24"/>
          <w:u w:val="single"/>
        </w:rPr>
        <w:lastRenderedPageBreak/>
        <w:t>de trabajadores y sindicatos a convertirse en representante de las élites corporativas, educadas en los campus más caros de Estados Unidos</w:t>
      </w:r>
      <w:r w:rsidRPr="00115D5F">
        <w:rPr>
          <w:rFonts w:ascii="Times New Roman" w:hAnsi="Times New Roman"/>
          <w:sz w:val="24"/>
          <w:szCs w:val="24"/>
        </w:rPr>
        <w:t xml:space="preserve">. “A Trump, el camino a la Casa Blanca se lo asfaltaron en parte hombres muy queridos por los progresistas estadounidenses como Bill Clinton y Bill Gates”, señala. La explicación es sencilla: </w:t>
      </w:r>
      <w:r w:rsidRPr="00AE562F">
        <w:rPr>
          <w:rFonts w:ascii="Times New Roman" w:hAnsi="Times New Roman"/>
          <w:color w:val="FF0000"/>
          <w:sz w:val="24"/>
          <w:szCs w:val="24"/>
          <w:u w:val="single"/>
        </w:rPr>
        <w:t>desde los añ</w:t>
      </w:r>
      <w:r>
        <w:rPr>
          <w:rFonts w:ascii="Times New Roman" w:hAnsi="Times New Roman"/>
          <w:color w:val="FF0000"/>
          <w:sz w:val="24"/>
          <w:szCs w:val="24"/>
          <w:u w:val="single"/>
        </w:rPr>
        <w:t>os noventa, los “progres” de EEUU</w:t>
      </w:r>
      <w:r w:rsidRPr="00AE562F">
        <w:rPr>
          <w:rFonts w:ascii="Times New Roman" w:hAnsi="Times New Roman"/>
          <w:color w:val="FF0000"/>
          <w:sz w:val="24"/>
          <w:szCs w:val="24"/>
          <w:u w:val="single"/>
        </w:rPr>
        <w:t xml:space="preserve"> viven entregados a la figura del “millonario Marvel”, una celebridad económica que les genera más confianza que las instituciones estatales. Es el llamado filantrocapitalismo, la idea de que un grupo de ricos especialmente sensibles va a salvar el mundo de todos sus problemas.</w:t>
      </w:r>
    </w:p>
    <w:p w:rsidR="00537DE2" w:rsidRPr="00115D5F" w:rsidRDefault="00537DE2" w:rsidP="00537DE2">
      <w:pPr>
        <w:spacing w:line="240" w:lineRule="auto"/>
        <w:jc w:val="both"/>
        <w:rPr>
          <w:rFonts w:ascii="Times New Roman" w:hAnsi="Times New Roman"/>
          <w:sz w:val="24"/>
          <w:szCs w:val="24"/>
        </w:rPr>
      </w:pPr>
      <w:r w:rsidRPr="00AE562F">
        <w:rPr>
          <w:rFonts w:ascii="Times New Roman" w:hAnsi="Times New Roman"/>
          <w:sz w:val="24"/>
          <w:szCs w:val="24"/>
          <w:u w:val="single"/>
        </w:rPr>
        <w:t xml:space="preserve">El libro pone nombres y apellidos: “Ejecutivos multimillonarios y celebridades -Bill Gates, Richard Branson, Mark Zuckerberg, Oprah Winfrey y, siempre sin que se sepa bien por qué, Bono- reciben un trato propio no tanto de gente normal con algún talento en su campo como de </w:t>
      </w:r>
      <w:r w:rsidR="00FC544E" w:rsidRPr="00AE562F">
        <w:rPr>
          <w:rFonts w:ascii="Times New Roman" w:hAnsi="Times New Roman"/>
          <w:sz w:val="24"/>
          <w:szCs w:val="24"/>
          <w:u w:val="single"/>
        </w:rPr>
        <w:t>semidiós</w:t>
      </w:r>
      <w:r w:rsidRPr="00AE562F">
        <w:rPr>
          <w:rFonts w:ascii="Times New Roman" w:hAnsi="Times New Roman"/>
          <w:sz w:val="24"/>
          <w:szCs w:val="24"/>
          <w:u w:val="single"/>
        </w:rPr>
        <w:t>”.</w:t>
      </w:r>
      <w:r w:rsidRPr="00115D5F">
        <w:rPr>
          <w:rFonts w:ascii="Times New Roman" w:hAnsi="Times New Roman"/>
          <w:sz w:val="24"/>
          <w:szCs w:val="24"/>
        </w:rPr>
        <w:t xml:space="preserve"> </w:t>
      </w:r>
      <w:r w:rsidRPr="00AE562F">
        <w:rPr>
          <w:rFonts w:ascii="Times New Roman" w:hAnsi="Times New Roman"/>
          <w:color w:val="FF0000"/>
          <w:sz w:val="24"/>
          <w:szCs w:val="24"/>
          <w:u w:val="single"/>
        </w:rPr>
        <w:t>La autora señala que los votantes empiezan a desconfiar de lo que denomina “la clase Davos”, el grupo de 'milmillonarios' globales que busca influir en las políticas públicas, en muchos casos sin pasar por las urnas. “Los ciudadanos intuyen que esa riqueza y poder pujantes están de alguna manera relacionados con sus deudas y con el futuro cada vez más incierto de sus hijos”, afirma Klein.</w:t>
      </w:r>
      <w:r w:rsidRPr="00AE562F">
        <w:rPr>
          <w:rFonts w:ascii="Times New Roman" w:hAnsi="Times New Roman"/>
          <w:color w:val="FF0000"/>
          <w:sz w:val="24"/>
          <w:szCs w:val="24"/>
        </w:rPr>
        <w:t xml:space="preserve"> </w:t>
      </w:r>
      <w:r w:rsidRPr="00115D5F">
        <w:rPr>
          <w:rFonts w:ascii="Times New Roman" w:hAnsi="Times New Roman"/>
          <w:sz w:val="24"/>
          <w:szCs w:val="24"/>
        </w:rPr>
        <w:t xml:space="preserve">En las pasadas elecciones, fue palpable el rechazo de muchos votantes a las actividades de </w:t>
      </w:r>
      <w:r w:rsidRPr="00AE562F">
        <w:rPr>
          <w:rFonts w:ascii="Times New Roman" w:hAnsi="Times New Roman"/>
          <w:sz w:val="24"/>
          <w:szCs w:val="24"/>
          <w:u w:val="single"/>
        </w:rPr>
        <w:t>la Fundación Clinton, que Klein describe como “la fusión de los intereses del Partido Demócrata con los intereses de las mayores fortunas del mundo”.</w:t>
      </w:r>
      <w:r w:rsidRPr="00115D5F">
        <w:rPr>
          <w:rFonts w:ascii="Times New Roman" w:hAnsi="Times New Roman"/>
          <w:sz w:val="24"/>
          <w:szCs w:val="24"/>
        </w:rPr>
        <w:t xml:space="preserve"> Para muchos electores, el principal atractivo de Trump radicaba en que no se p</w:t>
      </w:r>
      <w:r>
        <w:rPr>
          <w:rFonts w:ascii="Times New Roman" w:hAnsi="Times New Roman"/>
          <w:sz w:val="24"/>
          <w:szCs w:val="24"/>
        </w:rPr>
        <w:t>resentó avalado por las élites “progres” o la “clase Davos”</w:t>
      </w:r>
      <w:r w:rsidRPr="00115D5F">
        <w:rPr>
          <w:rFonts w:ascii="Times New Roman" w:hAnsi="Times New Roman"/>
          <w:sz w:val="24"/>
          <w:szCs w:val="24"/>
        </w:rPr>
        <w:t>, como prefieran llamarlo.</w:t>
      </w:r>
    </w:p>
    <w:p w:rsidR="00537DE2" w:rsidRPr="00115D5F" w:rsidRDefault="00537DE2" w:rsidP="00537DE2">
      <w:pPr>
        <w:spacing w:line="240" w:lineRule="auto"/>
        <w:jc w:val="both"/>
        <w:rPr>
          <w:rFonts w:ascii="Times New Roman" w:hAnsi="Times New Roman"/>
          <w:sz w:val="24"/>
          <w:szCs w:val="24"/>
        </w:rPr>
      </w:pPr>
      <w:r w:rsidRPr="00115D5F">
        <w:rPr>
          <w:rFonts w:ascii="Times New Roman" w:hAnsi="Times New Roman"/>
          <w:sz w:val="24"/>
          <w:szCs w:val="24"/>
        </w:rPr>
        <w:t>“El hechizo del neoliberalismo se ha roto”</w:t>
      </w:r>
    </w:p>
    <w:p w:rsidR="00537DE2" w:rsidRPr="00AE562F" w:rsidRDefault="00537DE2" w:rsidP="00537DE2">
      <w:pPr>
        <w:spacing w:line="240" w:lineRule="auto"/>
        <w:jc w:val="both"/>
        <w:rPr>
          <w:rFonts w:ascii="Times New Roman" w:hAnsi="Times New Roman"/>
          <w:sz w:val="24"/>
          <w:szCs w:val="24"/>
          <w:u w:val="single"/>
        </w:rPr>
      </w:pPr>
      <w:r w:rsidRPr="00115D5F">
        <w:rPr>
          <w:rFonts w:ascii="Times New Roman" w:hAnsi="Times New Roman"/>
          <w:sz w:val="24"/>
          <w:szCs w:val="24"/>
        </w:rPr>
        <w:t xml:space="preserve">Otra de las aportaciones del libro es el rechazo de Klein a la simple resistencia. Califica de “raquíticas” las iniciativas que se limitan a decir “Venzamos a Bush” o “Paremos la guerra”. </w:t>
      </w:r>
      <w:r w:rsidRPr="00AE562F">
        <w:rPr>
          <w:rFonts w:ascii="Times New Roman" w:hAnsi="Times New Roman"/>
          <w:sz w:val="24"/>
          <w:szCs w:val="24"/>
          <w:u w:val="single"/>
        </w:rPr>
        <w:t>La autora recuerda con amargura cómo los avances del movimiento antiglobalización se vinieron abajo después de los atentados del 11 de septiembre de 2001</w:t>
      </w:r>
      <w:r w:rsidRPr="00115D5F">
        <w:rPr>
          <w:rFonts w:ascii="Times New Roman" w:hAnsi="Times New Roman"/>
          <w:sz w:val="24"/>
          <w:szCs w:val="24"/>
        </w:rPr>
        <w:t xml:space="preserve">. </w:t>
      </w:r>
      <w:r w:rsidRPr="00AE562F">
        <w:rPr>
          <w:rFonts w:ascii="Times New Roman" w:hAnsi="Times New Roman"/>
          <w:color w:val="FF0000"/>
          <w:sz w:val="24"/>
          <w:szCs w:val="24"/>
          <w:u w:val="single"/>
        </w:rPr>
        <w:t>Bastó que Estados Unidos dijese “con nosotros o con los terroristas” para que gran parte de la oposición al neoliberalismo quedase confundida y desarticulada</w:t>
      </w:r>
      <w:r w:rsidRPr="00115D5F">
        <w:rPr>
          <w:rFonts w:ascii="Times New Roman" w:hAnsi="Times New Roman"/>
          <w:sz w:val="24"/>
          <w:szCs w:val="24"/>
        </w:rPr>
        <w:t xml:space="preserve">. </w:t>
      </w:r>
      <w:r w:rsidRPr="00AE562F">
        <w:rPr>
          <w:rFonts w:ascii="Times New Roman" w:hAnsi="Times New Roman"/>
          <w:sz w:val="24"/>
          <w:szCs w:val="24"/>
          <w:u w:val="single"/>
        </w:rPr>
        <w:t>Por eso Klein urge a crear un relato alternativo al oficial, con capacidad para seducir a los votantes. Su apuesta personal es la organización El Salto, centrada en programas y actividades contra el cambio climático, la desigualdad y la defensa de los cuidados.</w:t>
      </w:r>
    </w:p>
    <w:p w:rsidR="00537DE2" w:rsidRPr="00AE562F" w:rsidRDefault="00537DE2" w:rsidP="00537DE2">
      <w:pPr>
        <w:spacing w:line="240" w:lineRule="auto"/>
        <w:jc w:val="both"/>
        <w:rPr>
          <w:rFonts w:ascii="Times New Roman" w:hAnsi="Times New Roman"/>
          <w:sz w:val="24"/>
          <w:szCs w:val="24"/>
          <w:u w:val="single"/>
        </w:rPr>
      </w:pPr>
      <w:r w:rsidRPr="00AE562F">
        <w:rPr>
          <w:rFonts w:ascii="Times New Roman" w:hAnsi="Times New Roman"/>
          <w:sz w:val="24"/>
          <w:szCs w:val="24"/>
          <w:u w:val="single"/>
        </w:rPr>
        <w:t>Entre otras propuestas, anima a “expandir los sectores de nuestra economía que ya son de baja emisión de carbono: cuidado de personas, docencia, trabajo social, artes y medios de comunicación de interés público…”. Algunos ejemplos que Klein encuentra inspiradores son el sistema de guarderías de Quebec, el movimiento que respaldó a Bernie Sanders y la expulsión de la multinacional Bechtel de Cochabamba (Bolivia) por disparar el precio del agua. “El hechizo del neoliberalismo se ha roto”, celebra. La periodista pide no quedarse en las pancartas: es hora de decidir políticas públicas. “Con pequeños pasos no vamos a llegar donde queremos ir”, concluye.</w:t>
      </w:r>
    </w:p>
    <w:p w:rsidR="00537DE2" w:rsidRPr="00F952D8" w:rsidRDefault="00537DE2" w:rsidP="00537DE2">
      <w:pPr>
        <w:spacing w:line="240" w:lineRule="auto"/>
        <w:jc w:val="both"/>
        <w:rPr>
          <w:rFonts w:ascii="Times New Roman" w:hAnsi="Times New Roman"/>
          <w:sz w:val="24"/>
          <w:szCs w:val="24"/>
        </w:rPr>
      </w:pPr>
      <w:r>
        <w:rPr>
          <w:rFonts w:ascii="Times New Roman" w:hAnsi="Times New Roman"/>
          <w:sz w:val="24"/>
          <w:szCs w:val="24"/>
        </w:rPr>
        <w:t xml:space="preserve">- </w:t>
      </w:r>
      <w:r w:rsidRPr="00F952D8">
        <w:rPr>
          <w:rFonts w:ascii="Times New Roman" w:hAnsi="Times New Roman"/>
          <w:sz w:val="24"/>
          <w:szCs w:val="24"/>
          <w:u w:val="single"/>
        </w:rPr>
        <w:t>Trabajarás de lunes a domingo: una epidemia silenciosa ha llegado a España</w:t>
      </w:r>
      <w:r>
        <w:rPr>
          <w:rFonts w:ascii="Times New Roman" w:hAnsi="Times New Roman"/>
          <w:sz w:val="24"/>
          <w:szCs w:val="24"/>
        </w:rPr>
        <w:t xml:space="preserve"> (El Confidencial - </w:t>
      </w:r>
      <w:r w:rsidRPr="00F952D8">
        <w:rPr>
          <w:rFonts w:ascii="Times New Roman" w:hAnsi="Times New Roman"/>
          <w:b/>
          <w:sz w:val="24"/>
          <w:szCs w:val="24"/>
        </w:rPr>
        <w:t>11/11/17</w:t>
      </w:r>
      <w:r>
        <w:rPr>
          <w:rFonts w:ascii="Times New Roman" w:hAnsi="Times New Roman"/>
          <w:sz w:val="24"/>
          <w:szCs w:val="24"/>
        </w:rPr>
        <w:t>)</w:t>
      </w:r>
    </w:p>
    <w:p w:rsidR="00537DE2" w:rsidRPr="0031109D" w:rsidRDefault="00537DE2" w:rsidP="00537DE2">
      <w:pPr>
        <w:spacing w:line="240" w:lineRule="auto"/>
        <w:jc w:val="both"/>
        <w:rPr>
          <w:rFonts w:ascii="Times New Roman" w:hAnsi="Times New Roman"/>
          <w:color w:val="FF0000"/>
          <w:sz w:val="24"/>
          <w:szCs w:val="24"/>
        </w:rPr>
      </w:pPr>
      <w:r w:rsidRPr="0031109D">
        <w:rPr>
          <w:rFonts w:ascii="Times New Roman" w:hAnsi="Times New Roman"/>
          <w:color w:val="FF0000"/>
          <w:sz w:val="24"/>
          <w:szCs w:val="24"/>
        </w:rPr>
        <w:t>Cada vez son más los que, de manera informal, deciden dedicar parte de su tiempo de descanso a su empleo. Las fronteras entre lo laboral y lo personal están desapareciendo</w:t>
      </w:r>
    </w:p>
    <w:p w:rsidR="00537DE2" w:rsidRDefault="00537DE2" w:rsidP="00537DE2">
      <w:pPr>
        <w:spacing w:line="240" w:lineRule="auto"/>
        <w:jc w:val="both"/>
        <w:rPr>
          <w:rFonts w:ascii="Times New Roman" w:hAnsi="Times New Roman"/>
          <w:sz w:val="24"/>
          <w:szCs w:val="24"/>
        </w:rPr>
      </w:pPr>
      <w:r>
        <w:rPr>
          <w:rFonts w:ascii="Times New Roman" w:hAnsi="Times New Roman"/>
          <w:sz w:val="24"/>
          <w:szCs w:val="24"/>
        </w:rPr>
        <w:t>(Por Héctor Barnés)</w:t>
      </w:r>
    </w:p>
    <w:p w:rsidR="00537DE2" w:rsidRPr="00F952D8" w:rsidRDefault="00537DE2" w:rsidP="00537DE2">
      <w:pPr>
        <w:spacing w:line="240" w:lineRule="auto"/>
        <w:jc w:val="both"/>
        <w:rPr>
          <w:rFonts w:ascii="Times New Roman" w:hAnsi="Times New Roman"/>
          <w:sz w:val="24"/>
          <w:szCs w:val="24"/>
        </w:rPr>
      </w:pPr>
      <w:r w:rsidRPr="00F952D8">
        <w:rPr>
          <w:rFonts w:ascii="Times New Roman" w:hAnsi="Times New Roman"/>
          <w:sz w:val="24"/>
          <w:szCs w:val="24"/>
        </w:rPr>
        <w:lastRenderedPageBreak/>
        <w:t>Este lunes, mientras respondía el correo electrónico que me había enviado la responsable de comunicación de una empresa, reparé en un dato llamativo. Su mail, en el que me ofrecía personalmente colaborar para un reportaje, había sido enviado a las cinco de la tarde del día anterior, e</w:t>
      </w:r>
      <w:r>
        <w:rPr>
          <w:rFonts w:ascii="Times New Roman" w:hAnsi="Times New Roman"/>
          <w:sz w:val="24"/>
          <w:szCs w:val="24"/>
        </w:rPr>
        <w:t>s decir, del domingo. Vaya, el “prime time”</w:t>
      </w:r>
      <w:r w:rsidRPr="00F952D8">
        <w:rPr>
          <w:rFonts w:ascii="Times New Roman" w:hAnsi="Times New Roman"/>
          <w:sz w:val="24"/>
          <w:szCs w:val="24"/>
        </w:rPr>
        <w:t xml:space="preserve"> del descanso; si hay un momento en el que podemos permitirnos no hacer nada, debería ser ese. No es un caso aislado. </w:t>
      </w:r>
      <w:r w:rsidRPr="00DC0C79">
        <w:rPr>
          <w:rFonts w:ascii="Times New Roman" w:hAnsi="Times New Roman"/>
          <w:sz w:val="24"/>
          <w:szCs w:val="24"/>
          <w:u w:val="single"/>
        </w:rPr>
        <w:t>Cada vez son más los correos relacionados con trabajo que recibo a lo largo del fin de semana.</w:t>
      </w:r>
      <w:r w:rsidRPr="00F952D8">
        <w:rPr>
          <w:rFonts w:ascii="Times New Roman" w:hAnsi="Times New Roman"/>
          <w:sz w:val="24"/>
          <w:szCs w:val="24"/>
        </w:rPr>
        <w:t xml:space="preserve"> Dudo que se trate de una estrategia: no hay peor momento para reparar en un mensaje que un lunes a primera hora.</w:t>
      </w:r>
    </w:p>
    <w:p w:rsidR="00537DE2" w:rsidRPr="00DC0C79" w:rsidRDefault="00537DE2" w:rsidP="00537DE2">
      <w:pPr>
        <w:spacing w:line="240" w:lineRule="auto"/>
        <w:jc w:val="both"/>
        <w:rPr>
          <w:rFonts w:ascii="Times New Roman" w:hAnsi="Times New Roman"/>
          <w:sz w:val="24"/>
          <w:szCs w:val="24"/>
          <w:u w:val="single"/>
        </w:rPr>
      </w:pPr>
      <w:r w:rsidRPr="00DC0C79">
        <w:rPr>
          <w:rFonts w:ascii="Times New Roman" w:hAnsi="Times New Roman"/>
          <w:sz w:val="24"/>
          <w:szCs w:val="24"/>
          <w:u w:val="single"/>
        </w:rPr>
        <w:t>¿De qué se trata, entonces? Sospecho -me parecía feo preguntarlo- que esta buena persona tendrá marcados determinados objetivos, y que estos pasarán por conseguir un número concreto de colaboraciones. Entiendo, por lo tanto, que a cuantas más puertas llame, más posibilidades tendrá de obtener éxito; y aunque tendrá un horario predefinido de lunes a viernes, no le importará dedicar parte del fin de semana a trabajar si eso le acerca a su meta, con todo lo que ello supone: menos horas extra -no remuneradas- durante la semana, un nivel de estrés más bajo, una conciencia tranquila al sentir que está haciendo todo lo que se encuentra en su mano…</w:t>
      </w:r>
    </w:p>
    <w:p w:rsidR="00537DE2" w:rsidRPr="00DC0C79" w:rsidRDefault="00537DE2" w:rsidP="00537DE2">
      <w:pPr>
        <w:spacing w:line="240" w:lineRule="auto"/>
        <w:jc w:val="both"/>
        <w:rPr>
          <w:rFonts w:ascii="Times New Roman" w:hAnsi="Times New Roman"/>
          <w:sz w:val="24"/>
          <w:szCs w:val="24"/>
          <w:u w:val="single"/>
        </w:rPr>
      </w:pPr>
      <w:r w:rsidRPr="00F952D8">
        <w:rPr>
          <w:rFonts w:ascii="Times New Roman" w:hAnsi="Times New Roman"/>
          <w:sz w:val="24"/>
          <w:szCs w:val="24"/>
        </w:rPr>
        <w:t xml:space="preserve">Lo sé porque he estado ahí. En mi sector, pero también </w:t>
      </w:r>
      <w:r w:rsidRPr="00DC0C79">
        <w:rPr>
          <w:rFonts w:ascii="Times New Roman" w:hAnsi="Times New Roman"/>
          <w:color w:val="FF0000"/>
          <w:sz w:val="24"/>
          <w:szCs w:val="24"/>
          <w:u w:val="single"/>
        </w:rPr>
        <w:t>en la mayoría de empleos relacionados con la información y el conocimiento, las fronteras entre la vida personal y la laboral son vez están más difusas, ya que las posibilidades de seguir trabajando son infinitas.</w:t>
      </w:r>
      <w:r w:rsidRPr="00DC0C79">
        <w:rPr>
          <w:rFonts w:ascii="Times New Roman" w:hAnsi="Times New Roman"/>
          <w:color w:val="FF0000"/>
          <w:sz w:val="24"/>
          <w:szCs w:val="24"/>
        </w:rPr>
        <w:t xml:space="preserve"> </w:t>
      </w:r>
      <w:r w:rsidRPr="00F952D8">
        <w:rPr>
          <w:rFonts w:ascii="Times New Roman" w:hAnsi="Times New Roman"/>
          <w:sz w:val="24"/>
          <w:szCs w:val="24"/>
        </w:rPr>
        <w:t xml:space="preserve">Ejemplo burdo: el tiempo que uno puede dedicar a preparar una entrevista es potencialmente ilimitado, así que tienes que ser tú quien le ponga un límite. </w:t>
      </w:r>
      <w:r w:rsidRPr="00DC0C79">
        <w:rPr>
          <w:rFonts w:ascii="Times New Roman" w:hAnsi="Times New Roman"/>
          <w:sz w:val="24"/>
          <w:szCs w:val="24"/>
          <w:u w:val="single"/>
        </w:rPr>
        <w:t>Entre el trabajo en sí, entre su preparación, entre hacerse una “personal Brand”, entre darse al “networking”, entre pasarle la mano por el lomo a aquellos que pueden conseguirle un ascenso y entre labrarse un perfil influyente en redes sociales, hay a quien se le quedan cortas las 24 horas del día de los siete días de la semana.</w:t>
      </w:r>
    </w:p>
    <w:p w:rsidR="00537DE2" w:rsidRPr="00DC0C79" w:rsidRDefault="00537DE2" w:rsidP="00537DE2">
      <w:pPr>
        <w:spacing w:line="240" w:lineRule="auto"/>
        <w:jc w:val="both"/>
        <w:rPr>
          <w:rFonts w:ascii="Times New Roman" w:hAnsi="Times New Roman"/>
          <w:color w:val="FF0000"/>
          <w:sz w:val="24"/>
          <w:szCs w:val="24"/>
          <w:u w:val="single"/>
        </w:rPr>
      </w:pPr>
      <w:r w:rsidRPr="00DC0C79">
        <w:rPr>
          <w:rFonts w:ascii="Times New Roman" w:hAnsi="Times New Roman"/>
          <w:color w:val="FF0000"/>
          <w:sz w:val="24"/>
          <w:szCs w:val="24"/>
          <w:u w:val="single"/>
        </w:rPr>
        <w:t>Durante el último año, he apreciado que es muy raro el amigo que, en un momento u otro del finde, no ha dedicado parte de su supuesto tiempo de descanso (sábado y domingo) a adelantar trabajo. En algunos casos, a uno no le queda otra que llevárselo a casa sí o sí. Esto lo saben bien los profesores, cuyas supuestas vacaciones interminables están matizadas por las toneladas de ejercicios y exámenes que deben corregir. Cada vez más, este trabajo alcanza el fin de semana por su propia flexibilidad. Es algo que conocían bien los autónomos, pero que ahora se está extendiendo a los trabajos asalariados, con la dificultad añadida de que queda fuera de la vista de todos y, por lo tanto, fuera de la regulación.</w:t>
      </w:r>
    </w:p>
    <w:p w:rsidR="00537DE2" w:rsidRPr="00F952D8" w:rsidRDefault="00537DE2" w:rsidP="00537DE2">
      <w:pPr>
        <w:spacing w:line="240" w:lineRule="auto"/>
        <w:jc w:val="both"/>
        <w:rPr>
          <w:rFonts w:ascii="Times New Roman" w:hAnsi="Times New Roman"/>
          <w:sz w:val="24"/>
          <w:szCs w:val="24"/>
        </w:rPr>
      </w:pPr>
      <w:r w:rsidRPr="00F952D8">
        <w:rPr>
          <w:rFonts w:ascii="Times New Roman" w:hAnsi="Times New Roman"/>
          <w:sz w:val="24"/>
          <w:szCs w:val="24"/>
        </w:rPr>
        <w:t>Los domingos son los nuevos lunes</w:t>
      </w:r>
    </w:p>
    <w:p w:rsidR="00537DE2" w:rsidRPr="00DC0C79" w:rsidRDefault="00537DE2" w:rsidP="00537DE2">
      <w:pPr>
        <w:spacing w:line="240" w:lineRule="auto"/>
        <w:jc w:val="both"/>
        <w:rPr>
          <w:rFonts w:ascii="Times New Roman" w:hAnsi="Times New Roman"/>
          <w:sz w:val="24"/>
          <w:szCs w:val="24"/>
          <w:u w:val="single"/>
        </w:rPr>
      </w:pPr>
      <w:r w:rsidRPr="00DC0C79">
        <w:rPr>
          <w:rFonts w:ascii="Times New Roman" w:hAnsi="Times New Roman"/>
          <w:sz w:val="24"/>
          <w:szCs w:val="24"/>
          <w:u w:val="single"/>
        </w:rPr>
        <w:t>Esto por no hablar de otros casos que dan no para un artículo, sino para una enciclopedia. Un conocido me contaba que esta semana laboral de siete días es algo relativamente normal en el comercio, especialmente en la época de Black Friday-Navidad-rebajas que se avecina. La prerrogativa de refuerzos como él es poder disponer de un día libre a la semana. Sin embargo, conoce su horario con un día de antelación, por lo que debe estar más o menos disponible siempre. En principio, dado que su contrato es de media jornada, esto debería facilitarle compatibilizarlo con otro trabajo o con los estudios, pero no siempre es así. La poca antelación le complica tener otro empleo similar.</w:t>
      </w:r>
    </w:p>
    <w:p w:rsidR="00537DE2" w:rsidRPr="00DC0C79" w:rsidRDefault="00537DE2" w:rsidP="00537DE2">
      <w:pPr>
        <w:spacing w:line="240" w:lineRule="auto"/>
        <w:jc w:val="both"/>
        <w:rPr>
          <w:rFonts w:ascii="Times New Roman" w:hAnsi="Times New Roman"/>
          <w:sz w:val="24"/>
          <w:szCs w:val="24"/>
          <w:u w:val="single"/>
        </w:rPr>
      </w:pPr>
      <w:r w:rsidRPr="00DC0C79">
        <w:rPr>
          <w:rFonts w:ascii="Times New Roman" w:hAnsi="Times New Roman"/>
          <w:sz w:val="24"/>
          <w:szCs w:val="24"/>
          <w:u w:val="single"/>
        </w:rPr>
        <w:t>Esta misma semana, un informe de FEDEA</w:t>
      </w:r>
      <w:r>
        <w:rPr>
          <w:rFonts w:ascii="Times New Roman" w:hAnsi="Times New Roman"/>
          <w:sz w:val="24"/>
          <w:szCs w:val="24"/>
        </w:rPr>
        <w:t xml:space="preserve"> -</w:t>
      </w:r>
      <w:r w:rsidRPr="00F952D8">
        <w:rPr>
          <w:rFonts w:ascii="Times New Roman" w:hAnsi="Times New Roman"/>
          <w:sz w:val="24"/>
          <w:szCs w:val="24"/>
        </w:rPr>
        <w:t>que no es precisamente la voz del sindicalis</w:t>
      </w:r>
      <w:r>
        <w:rPr>
          <w:rFonts w:ascii="Times New Roman" w:hAnsi="Times New Roman"/>
          <w:sz w:val="24"/>
          <w:szCs w:val="24"/>
        </w:rPr>
        <w:t>mo-</w:t>
      </w:r>
      <w:r w:rsidRPr="00F952D8">
        <w:rPr>
          <w:rFonts w:ascii="Times New Roman" w:hAnsi="Times New Roman"/>
          <w:sz w:val="24"/>
          <w:szCs w:val="24"/>
        </w:rPr>
        <w:t xml:space="preserve"> </w:t>
      </w:r>
      <w:r w:rsidRPr="00DC0C79">
        <w:rPr>
          <w:rFonts w:ascii="Times New Roman" w:hAnsi="Times New Roman"/>
          <w:sz w:val="24"/>
          <w:szCs w:val="24"/>
          <w:u w:val="single"/>
        </w:rPr>
        <w:t xml:space="preserve">alertaba sobre la proliferación de contratos de muy corta duración en España, cercanos a los de cero horas: más del 25% de los nuevos contratos firmados en nuestro país dura entre uno y siete días. Una razón más para que esa estructura temporal que hasta entonces se había </w:t>
      </w:r>
      <w:r w:rsidRPr="00DC0C79">
        <w:rPr>
          <w:rFonts w:ascii="Times New Roman" w:hAnsi="Times New Roman"/>
          <w:sz w:val="24"/>
          <w:szCs w:val="24"/>
          <w:u w:val="single"/>
        </w:rPr>
        <w:lastRenderedPageBreak/>
        <w:t>mantenido estable se venga abajo</w:t>
      </w:r>
      <w:r w:rsidRPr="00F952D8">
        <w:rPr>
          <w:rFonts w:ascii="Times New Roman" w:hAnsi="Times New Roman"/>
          <w:sz w:val="24"/>
          <w:szCs w:val="24"/>
        </w:rPr>
        <w:t>. Sin embargo, aquí me refiero a algo más sutil, que tiene que ver con las nuevas exigencias de</w:t>
      </w:r>
      <w:r>
        <w:rPr>
          <w:rFonts w:ascii="Times New Roman" w:hAnsi="Times New Roman"/>
          <w:sz w:val="24"/>
          <w:szCs w:val="24"/>
        </w:rPr>
        <w:t xml:space="preserve">l empleo, en la que </w:t>
      </w:r>
      <w:r w:rsidRPr="00DC0C79">
        <w:rPr>
          <w:rFonts w:ascii="Times New Roman" w:hAnsi="Times New Roman"/>
          <w:sz w:val="24"/>
          <w:szCs w:val="24"/>
          <w:u w:val="single"/>
        </w:rPr>
        <w:t>la empresa</w:t>
      </w:r>
      <w:r>
        <w:rPr>
          <w:rFonts w:ascii="Times New Roman" w:hAnsi="Times New Roman"/>
          <w:sz w:val="24"/>
          <w:szCs w:val="24"/>
        </w:rPr>
        <w:t xml:space="preserve"> -si es que tal cosa existe-</w:t>
      </w:r>
      <w:r w:rsidRPr="00F952D8">
        <w:rPr>
          <w:rFonts w:ascii="Times New Roman" w:hAnsi="Times New Roman"/>
          <w:sz w:val="24"/>
          <w:szCs w:val="24"/>
        </w:rPr>
        <w:t xml:space="preserve"> </w:t>
      </w:r>
      <w:r w:rsidRPr="00DC0C79">
        <w:rPr>
          <w:rFonts w:ascii="Times New Roman" w:hAnsi="Times New Roman"/>
          <w:sz w:val="24"/>
          <w:szCs w:val="24"/>
          <w:u w:val="single"/>
        </w:rPr>
        <w:t>deposita su responsabilidad sobre el empleado a cambio de más libertad. Este lo acepta, de forma que ya no puede decir que esté explotado; como mucho, autoexplotado.</w:t>
      </w:r>
    </w:p>
    <w:p w:rsidR="00537DE2" w:rsidRPr="00DC0C79" w:rsidRDefault="00537DE2" w:rsidP="00537DE2">
      <w:pPr>
        <w:spacing w:line="240" w:lineRule="auto"/>
        <w:jc w:val="both"/>
        <w:rPr>
          <w:rFonts w:ascii="Times New Roman" w:hAnsi="Times New Roman"/>
          <w:sz w:val="24"/>
          <w:szCs w:val="24"/>
          <w:u w:val="single"/>
        </w:rPr>
      </w:pPr>
      <w:r w:rsidRPr="00F952D8">
        <w:rPr>
          <w:rFonts w:ascii="Times New Roman" w:hAnsi="Times New Roman"/>
          <w:sz w:val="24"/>
          <w:szCs w:val="24"/>
        </w:rPr>
        <w:t>Otro ejemplo dantesco</w:t>
      </w:r>
      <w:r w:rsidRPr="00DC0C79">
        <w:rPr>
          <w:rFonts w:ascii="Times New Roman" w:hAnsi="Times New Roman"/>
          <w:sz w:val="24"/>
          <w:szCs w:val="24"/>
          <w:u w:val="single"/>
        </w:rPr>
        <w:t>. Conozco a personas cercanas que se lo piensan mucho antes de coger un día libre puesto que no hay nadie que pueda sustituirles y, por lo tanto, tendrán que asumir más trabajo antes o después de sus vacaciones. De esa forma, lo que era un derecho termina convirtiéndose en un martirio, ya que, a efectos prácticos, resulta más cómodo evitar el ocio puesto que está asociado con una mayor carga de trabajo</w:t>
      </w:r>
      <w:r w:rsidRPr="00F952D8">
        <w:rPr>
          <w:rFonts w:ascii="Times New Roman" w:hAnsi="Times New Roman"/>
          <w:sz w:val="24"/>
          <w:szCs w:val="24"/>
        </w:rPr>
        <w:t xml:space="preserve">. </w:t>
      </w:r>
      <w:r w:rsidRPr="00DC0C79">
        <w:rPr>
          <w:rFonts w:ascii="Times New Roman" w:hAnsi="Times New Roman"/>
          <w:sz w:val="24"/>
          <w:szCs w:val="24"/>
          <w:u w:val="single"/>
        </w:rPr>
        <w:t>Algunos de sus compañeros han encontrado la solución “ideal”: coger el día libre que corresponde, sí, pero trabajar un poco desde casa para que la cosa no sea tan dramática a la vuelta. Una locura visto desde fuera, un escupitajo en la cara de los trabajadores visto con un poco de perspectiva, pero una solución pragmática desde dentro. No es una obligación, sino una forma de eludir el sufrimiento. Ese es el problema.</w:t>
      </w:r>
    </w:p>
    <w:p w:rsidR="00537DE2" w:rsidRPr="00DC0C79" w:rsidRDefault="00537DE2" w:rsidP="00537DE2">
      <w:pPr>
        <w:spacing w:line="240" w:lineRule="auto"/>
        <w:jc w:val="both"/>
        <w:rPr>
          <w:rFonts w:ascii="Times New Roman" w:hAnsi="Times New Roman"/>
          <w:color w:val="FF0000"/>
          <w:sz w:val="24"/>
          <w:szCs w:val="24"/>
          <w:u w:val="single"/>
        </w:rPr>
      </w:pPr>
      <w:r w:rsidRPr="00DC0C79">
        <w:rPr>
          <w:rFonts w:ascii="Times New Roman" w:hAnsi="Times New Roman"/>
          <w:color w:val="FF0000"/>
          <w:sz w:val="24"/>
          <w:szCs w:val="24"/>
          <w:u w:val="single"/>
        </w:rPr>
        <w:t>Cabe preguntarse si no son nuevos signos de una nueva era en la que los asalariados sufren algunos de los problemas de los autónomos sin disfrutar de sus ventajas. Muchos empleos han abrazado una cierta flexibilidad, pero a menudo esto se ha convertido en un pacto mefistofélico. Al desaparecer las pautas temporales y de objetivos que daban forma al empleo tradicional, recae sobre uno el peso de organizarse, de trabajar a determinada velocidad, de poseer ciertos recursos físicos (móvil, portátil). Si no es capaz, será problema suyo. De ahí que sea preferible enviar un correo un domingo a la hora del telefilm de sobremesa que intentar echarse la siesta mientras pende sobre ti el terror a la semana, a la bronca del jefe, a ese “buf, vaya semanita me espera”.</w:t>
      </w:r>
    </w:p>
    <w:p w:rsidR="00537DE2" w:rsidRPr="00F952D8" w:rsidRDefault="00537DE2" w:rsidP="00537DE2">
      <w:pPr>
        <w:spacing w:line="240" w:lineRule="auto"/>
        <w:jc w:val="both"/>
        <w:rPr>
          <w:rFonts w:ascii="Times New Roman" w:hAnsi="Times New Roman"/>
          <w:sz w:val="24"/>
          <w:szCs w:val="24"/>
        </w:rPr>
      </w:pPr>
      <w:r w:rsidRPr="00F952D8">
        <w:rPr>
          <w:rFonts w:ascii="Times New Roman" w:hAnsi="Times New Roman"/>
          <w:sz w:val="24"/>
          <w:szCs w:val="24"/>
        </w:rPr>
        <w:t>Las tablas de la ley</w:t>
      </w:r>
    </w:p>
    <w:p w:rsidR="00537DE2" w:rsidRPr="00DC0C79" w:rsidRDefault="00537DE2" w:rsidP="00537DE2">
      <w:pPr>
        <w:spacing w:line="240" w:lineRule="auto"/>
        <w:jc w:val="both"/>
        <w:rPr>
          <w:rFonts w:ascii="Times New Roman" w:hAnsi="Times New Roman"/>
          <w:color w:val="FF0000"/>
          <w:sz w:val="24"/>
          <w:szCs w:val="24"/>
          <w:u w:val="single"/>
        </w:rPr>
      </w:pPr>
      <w:r w:rsidRPr="00DC0C79">
        <w:rPr>
          <w:rFonts w:ascii="Times New Roman" w:hAnsi="Times New Roman"/>
          <w:color w:val="FF0000"/>
          <w:sz w:val="24"/>
          <w:szCs w:val="24"/>
          <w:u w:val="single"/>
        </w:rPr>
        <w:t>No hay nada peor visto que el trabajo de cadena de montaje. Como recordaba Richard Sennett en “La corrosión del carácter”, dicha rutina mecánica -ya fuese la de la fábrica de clavos presentada por Adam Smith o la taylorista de Ford- se consideraba degradante. La gente, en principio, prefiere una labor más flexible y espontánea. Sin embargo, esto provocaba lo que Bennet Harrison denominaba una “concentración sin centralización”. Aparentemente, las nuevas formas de organización dan “a la gente de categoría inferior más control sobre sus propias actividades”. La realidad es muy distinta. “Es raro que las organizaciones flexibles se fijen objetivos fáciles de alcanzar”, recordaba. “Por lo general, las unidades son presionadas para que produzcan o ganen mucho más de lo que está dentro de su capacidad inmediata”.</w:t>
      </w:r>
    </w:p>
    <w:p w:rsidR="00537DE2" w:rsidRPr="00DC0C79" w:rsidRDefault="00537DE2" w:rsidP="00537DE2">
      <w:pPr>
        <w:spacing w:line="240" w:lineRule="auto"/>
        <w:jc w:val="both"/>
        <w:rPr>
          <w:rFonts w:ascii="Times New Roman" w:hAnsi="Times New Roman"/>
          <w:color w:val="FF0000"/>
          <w:sz w:val="24"/>
          <w:szCs w:val="24"/>
          <w:u w:val="single"/>
        </w:rPr>
      </w:pPr>
      <w:r w:rsidRPr="00DC0C79">
        <w:rPr>
          <w:rFonts w:ascii="Times New Roman" w:hAnsi="Times New Roman"/>
          <w:color w:val="FF0000"/>
          <w:sz w:val="24"/>
          <w:szCs w:val="24"/>
          <w:u w:val="single"/>
        </w:rPr>
        <w:t>Esto se traslada en última instancia al asalariado, que ahora goza de muchas más libertades que hace unas décadas, como la de trabajar de lunes a domingo desde que sale el sol hasta que se pone. Si, según Smith, la división del trabajo podía conducir a que la función de un empleado quedase reducida a una o dos operaciones embrutecedoras, en la industria del conocimiento estas labores son menos concretas y, por lo tanto, susceptibles de extenderse al infinito. De ahí que el perfeccionista sea la víctima idónea de este sistema, ya que está dispuesto a dedicar más tiempo y esfuerzo para que su trabajo, que probablemente llevará su nombre (¡ah, el peligro de la firma!) quede bien. Ya sea, por ejemplo, dedicando parte del sábado y el domingo a ello.</w:t>
      </w:r>
    </w:p>
    <w:p w:rsidR="00537DE2" w:rsidRPr="00F952D8" w:rsidRDefault="00537DE2" w:rsidP="00537DE2">
      <w:pPr>
        <w:spacing w:line="240" w:lineRule="auto"/>
        <w:jc w:val="both"/>
        <w:rPr>
          <w:rFonts w:ascii="Times New Roman" w:hAnsi="Times New Roman"/>
          <w:sz w:val="24"/>
          <w:szCs w:val="24"/>
        </w:rPr>
      </w:pPr>
      <w:r w:rsidRPr="00F952D8">
        <w:rPr>
          <w:rFonts w:ascii="Times New Roman" w:hAnsi="Times New Roman"/>
          <w:sz w:val="24"/>
          <w:szCs w:val="24"/>
        </w:rPr>
        <w:t>Es divertido comprobar que muchos de los que desprecian la jornada de</w:t>
      </w:r>
      <w:r>
        <w:rPr>
          <w:rFonts w:ascii="Times New Roman" w:hAnsi="Times New Roman"/>
          <w:sz w:val="24"/>
          <w:szCs w:val="24"/>
        </w:rPr>
        <w:t xml:space="preserve"> lunes a viernes en particular -</w:t>
      </w:r>
      <w:r w:rsidRPr="00F952D8">
        <w:rPr>
          <w:rFonts w:ascii="Times New Roman" w:hAnsi="Times New Roman"/>
          <w:sz w:val="24"/>
          <w:szCs w:val="24"/>
        </w:rPr>
        <w:t>y el establecimiento d</w:t>
      </w:r>
      <w:r>
        <w:rPr>
          <w:rFonts w:ascii="Times New Roman" w:hAnsi="Times New Roman"/>
          <w:sz w:val="24"/>
          <w:szCs w:val="24"/>
        </w:rPr>
        <w:t>e límites temporales en general-</w:t>
      </w:r>
      <w:r w:rsidRPr="00F952D8">
        <w:rPr>
          <w:rFonts w:ascii="Times New Roman" w:hAnsi="Times New Roman"/>
          <w:sz w:val="24"/>
          <w:szCs w:val="24"/>
        </w:rPr>
        <w:t xml:space="preserve"> apelan a que el origen se encuentra en un mandamiento bíblico, ese “no trabajarás en domingo” que ha inspirado el </w:t>
      </w:r>
      <w:r w:rsidRPr="00F952D8">
        <w:rPr>
          <w:rFonts w:ascii="Times New Roman" w:hAnsi="Times New Roman"/>
          <w:sz w:val="24"/>
          <w:szCs w:val="24"/>
        </w:rPr>
        <w:lastRenderedPageBreak/>
        <w:t>titular. En realidad es una conquista social reciente: la ley del descanso dominical se aprobó en España en 1904 como una respuesta a la abolición de las leyes medievales que prohibían el trabajo dominical, lo que había dado lugar a jornadas semanales de siete días. Sinesio Delgado ironizaba con su admiración al promotor, Antonio Maura, “que logró extraer de cada socialista un clerical”. Tan solo se permitía a sectores concretos dedicar el domingo al trabajo, como las tabernas o el espectáculo taurino, pero se prohibía expresamente a periódicos y ministerios públicos. Sí, los que con lo-de-Cataluña han sido presos de los horarios caprichosos de los políticos.</w:t>
      </w:r>
    </w:p>
    <w:p w:rsidR="00537DE2" w:rsidRDefault="00537DE2" w:rsidP="00537DE2">
      <w:pPr>
        <w:spacing w:line="240" w:lineRule="auto"/>
        <w:jc w:val="both"/>
        <w:rPr>
          <w:rFonts w:ascii="Times New Roman" w:hAnsi="Times New Roman"/>
          <w:sz w:val="24"/>
          <w:szCs w:val="24"/>
        </w:rPr>
      </w:pPr>
      <w:r w:rsidRPr="002447D8">
        <w:rPr>
          <w:rFonts w:ascii="Times New Roman" w:hAnsi="Times New Roman"/>
          <w:color w:val="FF0000"/>
          <w:sz w:val="24"/>
          <w:szCs w:val="24"/>
          <w:u w:val="single"/>
        </w:rPr>
        <w:t>La liberalización del mercado ha propiciado la desaparición del estatuto especial de determinados días de la semana, de determinadas horas, de esos espacios privados en los que el trabajo no podía penetrar. Y, como suele ocurrir en estos casos, como ha mostrado de forma bastante evidente la “gig economy”, el peso ha caído sobre el empleado, que ya no entiende ni siquiera su labor como una obligación, sino como una forma de promocionarse a sí mismo, de realizarse, un rasgo de su “yo”. Aunque sea en su tiempo libre, a costa de su salud mental y de sus seres queridos</w:t>
      </w:r>
      <w:r w:rsidRPr="00F952D8">
        <w:rPr>
          <w:rFonts w:ascii="Times New Roman" w:hAnsi="Times New Roman"/>
          <w:sz w:val="24"/>
          <w:szCs w:val="24"/>
        </w:rPr>
        <w:t>. “Todos los días son domingo / todos los días son silenciosos y grises”, cantaba Morrissey. En este caso, porque todo el mundo estará en casa, buscando deshacerse de su angustia a través de más y más trabajo.</w:t>
      </w:r>
    </w:p>
    <w:p w:rsidR="00537DE2" w:rsidRPr="00643398" w:rsidRDefault="00537DE2" w:rsidP="00537DE2">
      <w:pPr>
        <w:spacing w:line="240" w:lineRule="auto"/>
        <w:jc w:val="both"/>
        <w:rPr>
          <w:rFonts w:ascii="Times New Roman" w:hAnsi="Times New Roman"/>
          <w:sz w:val="24"/>
          <w:szCs w:val="24"/>
          <w:u w:val="single"/>
          <w:shd w:val="clear" w:color="auto" w:fill="FFFFFF"/>
        </w:rPr>
      </w:pPr>
      <w:r w:rsidRPr="00643398">
        <w:rPr>
          <w:rFonts w:ascii="Times New Roman" w:hAnsi="Times New Roman"/>
          <w:sz w:val="24"/>
          <w:szCs w:val="24"/>
          <w:shd w:val="clear" w:color="auto" w:fill="FFFFFF"/>
        </w:rPr>
        <w:t xml:space="preserve">- </w:t>
      </w:r>
      <w:r w:rsidRPr="00643398">
        <w:rPr>
          <w:rFonts w:ascii="Times New Roman" w:hAnsi="Times New Roman"/>
          <w:sz w:val="24"/>
          <w:szCs w:val="24"/>
          <w:u w:val="single"/>
          <w:shd w:val="clear" w:color="auto" w:fill="FFFFFF"/>
        </w:rPr>
        <w:t xml:space="preserve">6 indicadores en los que Estados Unidos está al nivel de los países subdesarrollados (BBCMundo - </w:t>
      </w:r>
      <w:r w:rsidRPr="00643398">
        <w:rPr>
          <w:rFonts w:ascii="Times New Roman" w:hAnsi="Times New Roman"/>
          <w:b/>
          <w:sz w:val="24"/>
          <w:szCs w:val="24"/>
          <w:u w:val="single"/>
          <w:shd w:val="clear" w:color="auto" w:fill="FFFFFF"/>
        </w:rPr>
        <w:t>20/11/17</w:t>
      </w:r>
      <w:r w:rsidRPr="00643398">
        <w:rPr>
          <w:rFonts w:ascii="Times New Roman" w:hAnsi="Times New Roman"/>
          <w:sz w:val="24"/>
          <w:szCs w:val="24"/>
          <w:u w:val="single"/>
          <w:shd w:val="clear" w:color="auto" w:fill="FFFFFF"/>
        </w:rPr>
        <w:t>)</w:t>
      </w:r>
    </w:p>
    <w:p w:rsidR="009D770D" w:rsidRDefault="00537DE2" w:rsidP="00537DE2">
      <w:pPr>
        <w:pStyle w:val="story-bodyintroduction"/>
        <w:shd w:val="clear" w:color="auto" w:fill="FFFFFF"/>
        <w:spacing w:before="280" w:beforeAutospacing="0" w:after="0" w:afterAutospacing="0"/>
        <w:jc w:val="both"/>
        <w:textAlignment w:val="baseline"/>
        <w:rPr>
          <w:b/>
          <w:bCs/>
          <w:color w:val="FF0000"/>
          <w:u w:val="single"/>
        </w:rPr>
      </w:pPr>
      <w:r>
        <w:rPr>
          <w:b/>
          <w:bCs/>
          <w:color w:val="FF0000"/>
          <w:u w:val="single"/>
        </w:rPr>
        <w:t>“</w:t>
      </w:r>
      <w:r w:rsidRPr="0081162B">
        <w:rPr>
          <w:b/>
          <w:bCs/>
          <w:color w:val="FF0000"/>
          <w:u w:val="single"/>
        </w:rPr>
        <w:t>Nos estamos convirtie</w:t>
      </w:r>
      <w:r>
        <w:rPr>
          <w:b/>
          <w:bCs/>
          <w:color w:val="FF0000"/>
          <w:u w:val="single"/>
        </w:rPr>
        <w:t>ndo en un país del tercer mundo”</w:t>
      </w:r>
      <w:r w:rsidRPr="0081162B">
        <w:rPr>
          <w:b/>
          <w:bCs/>
          <w:color w:val="FF0000"/>
          <w:u w:val="single"/>
        </w:rPr>
        <w:t>, fue la advertencia que lanzó Donald Trump el 16 de junio de 2015, cuando anunció su postulación a la presidencia de Estados Unidos.</w:t>
      </w:r>
    </w:p>
    <w:p w:rsidR="00034845" w:rsidRDefault="00034845" w:rsidP="00537DE2">
      <w:pPr>
        <w:pStyle w:val="story-bodyintroduction"/>
        <w:shd w:val="clear" w:color="auto" w:fill="FFFFFF"/>
        <w:spacing w:before="280" w:beforeAutospacing="0" w:after="0" w:afterAutospacing="0"/>
        <w:jc w:val="both"/>
        <w:textAlignment w:val="baseline"/>
        <w:rPr>
          <w:b/>
          <w:bCs/>
          <w:color w:val="FF0000"/>
          <w:u w:val="single"/>
        </w:rPr>
      </w:pPr>
    </w:p>
    <w:p w:rsidR="00537DE2" w:rsidRPr="00963E9D" w:rsidRDefault="00537DE2" w:rsidP="00537DE2">
      <w:pPr>
        <w:spacing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(Por Ángel Bermúdez)</w:t>
      </w:r>
    </w:p>
    <w:p w:rsidR="00537DE2" w:rsidRPr="00643398" w:rsidRDefault="00537DE2" w:rsidP="00537DE2">
      <w:pPr>
        <w:pStyle w:val="NormalWeb"/>
        <w:shd w:val="clear" w:color="auto" w:fill="FFFFFF"/>
        <w:spacing w:before="180" w:beforeAutospacing="0" w:after="0" w:afterAutospacing="0"/>
        <w:jc w:val="both"/>
        <w:textAlignment w:val="baseline"/>
      </w:pPr>
      <w:r w:rsidRPr="00643398">
        <w:t xml:space="preserve">La afirmación, que Trump repitió en otras ocasiones durante el casi año y medio que duró la campaña electoral, </w:t>
      </w:r>
      <w:r>
        <w:t>se basaba en el desempeño de EEUU</w:t>
      </w:r>
      <w:r w:rsidRPr="00643398">
        <w:t xml:space="preserve"> en materia educativa en comparación con otros países del mundo y fue desestimada como exagerada por sus críticos.</w:t>
      </w:r>
    </w:p>
    <w:p w:rsidR="00537DE2" w:rsidRPr="00643398" w:rsidRDefault="00537DE2" w:rsidP="00537DE2">
      <w:pPr>
        <w:pStyle w:val="NormalWeb"/>
        <w:shd w:val="clear" w:color="auto" w:fill="FFFFFF"/>
        <w:spacing w:before="180" w:beforeAutospacing="0" w:after="0" w:afterAutospacing="0"/>
        <w:jc w:val="both"/>
        <w:textAlignment w:val="baseline"/>
      </w:pPr>
      <w:r w:rsidRPr="00643398">
        <w:t>Sin embargo, en realidad hay varios indicadores de bienestar que sí ubican a la superpotencia a la cola de los países ricos y, en ocasiones, incluso al nivel de países sustancialmente menos desarrollados.</w:t>
      </w:r>
    </w:p>
    <w:p w:rsidR="00537DE2" w:rsidRPr="00643398" w:rsidRDefault="00537DE2" w:rsidP="00537DE2">
      <w:pPr>
        <w:pStyle w:val="NormalWeb"/>
        <w:shd w:val="clear" w:color="auto" w:fill="FFFFFF"/>
        <w:spacing w:before="180" w:beforeAutospacing="0" w:after="0" w:afterAutospacing="0"/>
        <w:jc w:val="both"/>
        <w:textAlignment w:val="baseline"/>
      </w:pPr>
      <w:r w:rsidRPr="00643398">
        <w:t>Se trata de un tema de debate en el país, donde expertos y ciudadanos difieren en la valoración que tienen sobre la situación de los pobres en el país.</w:t>
      </w:r>
    </w:p>
    <w:p w:rsidR="00537DE2" w:rsidRPr="00643398" w:rsidRDefault="00537DE2" w:rsidP="00537DE2">
      <w:pPr>
        <w:shd w:val="clear" w:color="auto" w:fill="FFFFFF"/>
        <w:spacing w:after="0" w:line="240" w:lineRule="auto"/>
        <w:jc w:val="both"/>
        <w:textAlignment w:val="baseline"/>
        <w:rPr>
          <w:rFonts w:ascii="Times New Roman" w:hAnsi="Times New Roman"/>
          <w:sz w:val="24"/>
          <w:szCs w:val="24"/>
        </w:rPr>
      </w:pPr>
    </w:p>
    <w:p w:rsidR="00537DE2" w:rsidRPr="00643398" w:rsidRDefault="00537DE2" w:rsidP="00537DE2">
      <w:pPr>
        <w:pStyle w:val="NormalWeb"/>
        <w:shd w:val="clear" w:color="auto" w:fill="FFFFFF"/>
        <w:spacing w:before="0" w:beforeAutospacing="0" w:after="0" w:afterAutospacing="0"/>
        <w:jc w:val="both"/>
        <w:textAlignment w:val="baseline"/>
      </w:pPr>
      <w:r w:rsidRPr="00643398">
        <w:t>Un estudio del Centro de Investigaciones Pew señala, por ejemplo, que</w:t>
      </w:r>
      <w:r w:rsidRPr="00643398">
        <w:rPr>
          <w:rStyle w:val="apple-converted-space"/>
          <w:rFonts w:eastAsiaTheme="majorEastAsia"/>
        </w:rPr>
        <w:t> </w:t>
      </w:r>
      <w:r w:rsidRPr="00034845">
        <w:rPr>
          <w:rStyle w:val="Textoennegrita"/>
          <w:rFonts w:eastAsiaTheme="majorEastAsia"/>
          <w:b w:val="0"/>
          <w:u w:val="single"/>
          <w:bdr w:val="none" w:sz="0" w:space="0" w:color="auto" w:frame="1"/>
        </w:rPr>
        <w:t>una mayoría de los estadounidenses de clase alta y media están de acuerdo con la idea de que “los pobres hoy en día tienen las cosas fáciles</w:t>
      </w:r>
      <w:r w:rsidRPr="00034845">
        <w:rPr>
          <w:rStyle w:val="apple-converted-space"/>
          <w:rFonts w:eastAsiaTheme="majorEastAsia"/>
          <w:b/>
        </w:rPr>
        <w:t> </w:t>
      </w:r>
      <w:r w:rsidRPr="00034845">
        <w:t>porque pueden recibir beneficios del gobierno sin hacer</w:t>
      </w:r>
      <w:r>
        <w:t xml:space="preserve"> nada a cambio”</w:t>
      </w:r>
      <w:r w:rsidRPr="00643398">
        <w:t>.</w:t>
      </w:r>
    </w:p>
    <w:p w:rsidR="00537DE2" w:rsidRPr="00643398" w:rsidRDefault="00537DE2" w:rsidP="00537DE2">
      <w:pPr>
        <w:pStyle w:val="NormalWeb"/>
        <w:shd w:val="clear" w:color="auto" w:fill="FFFFFF"/>
        <w:spacing w:before="180" w:beforeAutospacing="0" w:after="0" w:afterAutospacing="0"/>
        <w:jc w:val="both"/>
        <w:textAlignment w:val="baseline"/>
      </w:pPr>
      <w:r w:rsidRPr="00643398">
        <w:t>En contraste, dos tercios de los ciudadanos de bajos ingresos coin</w:t>
      </w:r>
      <w:r w:rsidR="00034845">
        <w:t>ciden con la afirmación de que “</w:t>
      </w:r>
      <w:r w:rsidRPr="00643398">
        <w:t>los pobres tienen una vida difícil porque los beneficios sociales no son suficientes para ayu</w:t>
      </w:r>
      <w:r w:rsidR="00034845">
        <w:t>darles a vivir una vida decente”</w:t>
      </w:r>
      <w:r w:rsidRPr="00643398">
        <w:t>.</w:t>
      </w:r>
    </w:p>
    <w:p w:rsidR="00537DE2" w:rsidRPr="00643398" w:rsidRDefault="00537DE2" w:rsidP="00537DE2">
      <w:pPr>
        <w:pStyle w:val="NormalWeb"/>
        <w:shd w:val="clear" w:color="auto" w:fill="FFFFFF"/>
        <w:spacing w:before="180" w:beforeAutospacing="0" w:after="0" w:afterAutospacing="0"/>
        <w:jc w:val="both"/>
        <w:textAlignment w:val="baseline"/>
      </w:pPr>
      <w:r w:rsidRPr="00643398">
        <w:t>BBC Mundo te cuenta cuáles son algunos de los indicadores que ponen en cuestión los niveles de desarrollo y bienestar en Estados Unidos.</w:t>
      </w:r>
    </w:p>
    <w:p w:rsidR="00537DE2" w:rsidRPr="00963E9D" w:rsidRDefault="00537DE2" w:rsidP="00537DE2">
      <w:pPr>
        <w:pStyle w:val="Ttulo2"/>
        <w:shd w:val="clear" w:color="auto" w:fill="FFFFFF"/>
        <w:spacing w:before="320"/>
        <w:jc w:val="both"/>
        <w:textAlignment w:val="baseline"/>
        <w:rPr>
          <w:rFonts w:ascii="Times New Roman" w:hAnsi="Times New Roman" w:cs="Times New Roman"/>
          <w:color w:val="auto"/>
          <w:sz w:val="24"/>
          <w:szCs w:val="24"/>
        </w:rPr>
      </w:pPr>
      <w:r w:rsidRPr="00963E9D">
        <w:rPr>
          <w:rFonts w:ascii="Times New Roman" w:hAnsi="Times New Roman" w:cs="Times New Roman"/>
          <w:color w:val="auto"/>
          <w:sz w:val="24"/>
          <w:szCs w:val="24"/>
        </w:rPr>
        <w:lastRenderedPageBreak/>
        <w:t>1. Esperanza de vida</w:t>
      </w:r>
    </w:p>
    <w:p w:rsidR="00537DE2" w:rsidRDefault="00537DE2" w:rsidP="00537DE2">
      <w:pPr>
        <w:pStyle w:val="NormalWeb"/>
        <w:shd w:val="clear" w:color="auto" w:fill="FFFFFF"/>
        <w:spacing w:before="180" w:beforeAutospacing="0" w:after="0" w:afterAutospacing="0"/>
        <w:jc w:val="both"/>
        <w:textAlignment w:val="baseline"/>
      </w:pPr>
      <w:r w:rsidRPr="00643398">
        <w:t>El informe más reciente del Programa de la ONU sobre Desarrollo Humano (PNUD) indica que la esperanza de vida de los estadounidenses es de 79,2 años</w:t>
      </w:r>
      <w:r>
        <w:t>.</w:t>
      </w:r>
    </w:p>
    <w:p w:rsidR="00537DE2" w:rsidRPr="00963E9D" w:rsidRDefault="00537DE2" w:rsidP="00537DE2">
      <w:pPr>
        <w:pStyle w:val="NormalWeb"/>
        <w:shd w:val="clear" w:color="auto" w:fill="FFFFFF"/>
        <w:spacing w:before="180" w:beforeAutospacing="0" w:after="0" w:afterAutospacing="0"/>
        <w:jc w:val="both"/>
        <w:textAlignment w:val="baseline"/>
        <w:rPr>
          <w:rStyle w:val="media-captiontext"/>
        </w:rPr>
      </w:pPr>
    </w:p>
    <w:p w:rsidR="00537DE2" w:rsidRPr="00643398" w:rsidRDefault="00537DE2" w:rsidP="00537DE2">
      <w:pPr>
        <w:shd w:val="clear" w:color="auto" w:fill="FFFFFF"/>
        <w:spacing w:line="240" w:lineRule="auto"/>
        <w:jc w:val="both"/>
        <w:textAlignment w:val="baseline"/>
        <w:rPr>
          <w:rFonts w:ascii="Times New Roman" w:hAnsi="Times New Roman"/>
          <w:sz w:val="24"/>
          <w:szCs w:val="24"/>
        </w:rPr>
      </w:pPr>
      <w:r w:rsidRPr="00643398">
        <w:rPr>
          <w:rStyle w:val="media-captiontext"/>
          <w:rFonts w:ascii="Times New Roman" w:hAnsi="Times New Roman"/>
          <w:sz w:val="24"/>
          <w:szCs w:val="24"/>
          <w:bdr w:val="none" w:sz="0" w:space="0" w:color="auto" w:frame="1"/>
        </w:rPr>
        <w:t>Los indicadores de bienestar de las familias afroestadounidenses son, en promedio, inferiores a las de las familias blancas.</w:t>
      </w:r>
    </w:p>
    <w:p w:rsidR="00537DE2" w:rsidRPr="00643398" w:rsidRDefault="00537DE2" w:rsidP="00537DE2">
      <w:pPr>
        <w:pStyle w:val="NormalWeb"/>
        <w:shd w:val="clear" w:color="auto" w:fill="FFFFFF"/>
        <w:spacing w:before="0" w:beforeAutospacing="0" w:after="0" w:afterAutospacing="0"/>
        <w:jc w:val="both"/>
        <w:textAlignment w:val="baseline"/>
      </w:pPr>
      <w:r w:rsidRPr="00643398">
        <w:t>Ese dato</w:t>
      </w:r>
      <w:r>
        <w:t xml:space="preserve"> </w:t>
      </w:r>
      <w:r w:rsidRPr="00034845">
        <w:rPr>
          <w:rStyle w:val="Textoennegrita"/>
          <w:rFonts w:eastAsiaTheme="majorEastAsia"/>
          <w:u w:val="single"/>
          <w:bdr w:val="none" w:sz="0" w:space="0" w:color="auto" w:frame="1"/>
        </w:rPr>
        <w:t>lo</w:t>
      </w:r>
      <w:r w:rsidRPr="00034845">
        <w:rPr>
          <w:rStyle w:val="apple-converted-space"/>
          <w:rFonts w:eastAsiaTheme="majorEastAsia"/>
          <w:b/>
          <w:bCs/>
          <w:u w:val="single"/>
          <w:bdr w:val="none" w:sz="0" w:space="0" w:color="auto" w:frame="1"/>
        </w:rPr>
        <w:t> </w:t>
      </w:r>
      <w:r w:rsidRPr="00034845">
        <w:rPr>
          <w:rStyle w:val="Textoennegrita"/>
          <w:rFonts w:eastAsiaTheme="majorEastAsia"/>
          <w:u w:val="single"/>
          <w:bdr w:val="none" w:sz="0" w:space="0" w:color="auto" w:frame="1"/>
        </w:rPr>
        <w:t>ubica en el puesto número 40 del mundo, por detrás del conjunto de naciones desarrolladas</w:t>
      </w:r>
      <w:r w:rsidRPr="00643398">
        <w:rPr>
          <w:rStyle w:val="apple-converted-space"/>
          <w:rFonts w:eastAsiaTheme="majorEastAsia"/>
        </w:rPr>
        <w:t> </w:t>
      </w:r>
      <w:r w:rsidRPr="00643398">
        <w:t>pero también por debajo de países latinoamericanos como Chile, Costa Rica y Cuba.</w:t>
      </w:r>
    </w:p>
    <w:p w:rsidR="00537DE2" w:rsidRPr="00643398" w:rsidRDefault="00537DE2" w:rsidP="00537DE2">
      <w:pPr>
        <w:pStyle w:val="NormalWeb"/>
        <w:shd w:val="clear" w:color="auto" w:fill="FFFFFF"/>
        <w:spacing w:before="180" w:beforeAutospacing="0" w:after="0" w:afterAutospacing="0"/>
        <w:jc w:val="both"/>
        <w:textAlignment w:val="baseline"/>
      </w:pPr>
      <w:r w:rsidRPr="00643398">
        <w:t>El país del mundo con mejores resultados es Japón, con 83,7 años, y el último de la lista es Suazilandia con 48,9 años.</w:t>
      </w:r>
    </w:p>
    <w:p w:rsidR="00537DE2" w:rsidRPr="00643398" w:rsidRDefault="00537DE2" w:rsidP="00537DE2">
      <w:pPr>
        <w:shd w:val="clear" w:color="auto" w:fill="FFFFFF"/>
        <w:spacing w:after="0" w:line="240" w:lineRule="auto"/>
        <w:jc w:val="both"/>
        <w:textAlignment w:val="baseline"/>
        <w:rPr>
          <w:rFonts w:ascii="Times New Roman" w:hAnsi="Times New Roman"/>
          <w:sz w:val="24"/>
          <w:szCs w:val="24"/>
        </w:rPr>
      </w:pPr>
    </w:p>
    <w:p w:rsidR="00537DE2" w:rsidRDefault="00537DE2" w:rsidP="00537DE2">
      <w:pPr>
        <w:pStyle w:val="NormalWeb"/>
        <w:shd w:val="clear" w:color="auto" w:fill="FFFFFF"/>
        <w:spacing w:before="180" w:beforeAutospacing="0" w:after="0" w:afterAutospacing="0"/>
        <w:jc w:val="both"/>
        <w:textAlignment w:val="baseline"/>
      </w:pPr>
      <w:r w:rsidRPr="00643398">
        <w:t>Este dato, que se refiere al promedio nacional, varía sensiblemente cuando se analiza desde el punto de vista de la educación y la raza.</w:t>
      </w:r>
    </w:p>
    <w:p w:rsidR="00537DE2" w:rsidRPr="00643398" w:rsidRDefault="00537DE2" w:rsidP="00537DE2">
      <w:pPr>
        <w:pStyle w:val="NormalWeb"/>
        <w:shd w:val="clear" w:color="auto" w:fill="FFFFFF"/>
        <w:spacing w:before="180" w:beforeAutospacing="0" w:after="0" w:afterAutospacing="0"/>
        <w:jc w:val="both"/>
        <w:textAlignment w:val="baseline"/>
      </w:pPr>
    </w:p>
    <w:p w:rsidR="00537DE2" w:rsidRDefault="00537DE2" w:rsidP="00537DE2">
      <w:pPr>
        <w:pStyle w:val="NormalWeb"/>
        <w:shd w:val="clear" w:color="auto" w:fill="FFFFFF"/>
        <w:spacing w:before="0" w:beforeAutospacing="0" w:after="0" w:afterAutospacing="0"/>
        <w:jc w:val="both"/>
        <w:textAlignment w:val="baseline"/>
      </w:pPr>
      <w:r w:rsidRPr="00034845">
        <w:rPr>
          <w:rStyle w:val="Textoennegrita"/>
          <w:rFonts w:eastAsiaTheme="majorEastAsia"/>
          <w:u w:val="single"/>
          <w:bdr w:val="none" w:sz="0" w:space="0" w:color="auto" w:frame="1"/>
        </w:rPr>
        <w:t>Mientras la esperanza de vida de un hombre blanco con estudios universitarios es de 80 años, la de un hombre afroestadounidense con poca formación es de 66 años</w:t>
      </w:r>
      <w:r w:rsidRPr="00643398">
        <w:t>, según datos de una investigación publicada por el Centro Nacional sobre Pobreza de Estados Unidos (NPC, por su sigla en inglés).</w:t>
      </w:r>
    </w:p>
    <w:p w:rsidR="00537DE2" w:rsidRPr="00643398" w:rsidRDefault="00537DE2" w:rsidP="00537DE2">
      <w:pPr>
        <w:pStyle w:val="NormalWeb"/>
        <w:shd w:val="clear" w:color="auto" w:fill="FFFFFF"/>
        <w:spacing w:before="0" w:beforeAutospacing="0" w:after="0" w:afterAutospacing="0"/>
        <w:jc w:val="both"/>
        <w:textAlignment w:val="baseline"/>
      </w:pPr>
    </w:p>
    <w:p w:rsidR="00537DE2" w:rsidRPr="00963E9D" w:rsidRDefault="00537DE2" w:rsidP="00537DE2">
      <w:pPr>
        <w:pStyle w:val="Ttulo2"/>
        <w:shd w:val="clear" w:color="auto" w:fill="FFFFFF"/>
        <w:spacing w:before="0"/>
        <w:jc w:val="both"/>
        <w:textAlignment w:val="baseline"/>
        <w:rPr>
          <w:rFonts w:ascii="Times New Roman" w:hAnsi="Times New Roman" w:cs="Times New Roman"/>
          <w:color w:val="auto"/>
          <w:sz w:val="24"/>
          <w:szCs w:val="24"/>
        </w:rPr>
      </w:pPr>
      <w:r w:rsidRPr="00963E9D">
        <w:rPr>
          <w:rFonts w:ascii="Times New Roman" w:hAnsi="Times New Roman" w:cs="Times New Roman"/>
          <w:color w:val="auto"/>
          <w:sz w:val="24"/>
          <w:szCs w:val="24"/>
        </w:rPr>
        <w:t>Esperanza de vida (países seleccionados)</w:t>
      </w:r>
    </w:p>
    <w:p w:rsidR="00537DE2" w:rsidRPr="00963E9D" w:rsidRDefault="00537DE2" w:rsidP="00537DE2">
      <w:pPr>
        <w:pStyle w:val="Ttulo2"/>
        <w:shd w:val="clear" w:color="auto" w:fill="FFFFFF"/>
        <w:spacing w:before="0"/>
        <w:jc w:val="both"/>
        <w:textAlignment w:val="baseline"/>
        <w:rPr>
          <w:rFonts w:ascii="Times New Roman" w:hAnsi="Times New Roman" w:cs="Times New Roman"/>
          <w:color w:val="auto"/>
          <w:sz w:val="24"/>
          <w:szCs w:val="24"/>
        </w:rPr>
      </w:pPr>
    </w:p>
    <w:p w:rsidR="00537DE2" w:rsidRPr="00963E9D" w:rsidRDefault="00537DE2" w:rsidP="00537DE2">
      <w:pPr>
        <w:pStyle w:val="nssuperimpactfig"/>
        <w:shd w:val="clear" w:color="auto" w:fill="FFFFFF"/>
        <w:spacing w:before="0" w:beforeAutospacing="0" w:after="0" w:afterAutospacing="0"/>
        <w:jc w:val="both"/>
        <w:textAlignment w:val="baseline"/>
        <w:rPr>
          <w:b/>
          <w:bCs/>
        </w:rPr>
      </w:pPr>
      <w:r w:rsidRPr="00963E9D">
        <w:rPr>
          <w:b/>
          <w:bCs/>
        </w:rPr>
        <w:t xml:space="preserve">83,7 </w:t>
      </w:r>
      <w:r w:rsidRPr="00963E9D">
        <w:t>Japón</w:t>
      </w:r>
    </w:p>
    <w:p w:rsidR="00537DE2" w:rsidRPr="00963E9D" w:rsidRDefault="00537DE2" w:rsidP="00537DE2">
      <w:pPr>
        <w:pStyle w:val="NormalWeb"/>
        <w:shd w:val="clear" w:color="auto" w:fill="FFFFFF"/>
        <w:spacing w:before="0" w:beforeAutospacing="0" w:after="0" w:afterAutospacing="0"/>
        <w:jc w:val="both"/>
        <w:textAlignment w:val="baseline"/>
      </w:pPr>
      <w:r w:rsidRPr="00963E9D">
        <w:rPr>
          <w:rStyle w:val="nsimpactfig"/>
          <w:b/>
          <w:bCs/>
          <w:bdr w:val="none" w:sz="0" w:space="0" w:color="auto" w:frame="1"/>
        </w:rPr>
        <w:t>82</w:t>
      </w:r>
      <w:r w:rsidRPr="00963E9D">
        <w:rPr>
          <w:rStyle w:val="apple-converted-space"/>
          <w:rFonts w:eastAsiaTheme="majorEastAsia"/>
        </w:rPr>
        <w:t> </w:t>
      </w:r>
      <w:r w:rsidRPr="00963E9D">
        <w:t>Chile</w:t>
      </w:r>
    </w:p>
    <w:p w:rsidR="00537DE2" w:rsidRPr="00963E9D" w:rsidRDefault="00537DE2" w:rsidP="00537DE2">
      <w:pPr>
        <w:pStyle w:val="NormalWeb"/>
        <w:shd w:val="clear" w:color="auto" w:fill="FFFFFF"/>
        <w:spacing w:before="0" w:beforeAutospacing="0" w:after="0" w:afterAutospacing="0"/>
        <w:jc w:val="both"/>
        <w:textAlignment w:val="baseline"/>
      </w:pPr>
      <w:r w:rsidRPr="00963E9D">
        <w:rPr>
          <w:rStyle w:val="nsimpactfig"/>
          <w:b/>
          <w:bCs/>
          <w:bdr w:val="none" w:sz="0" w:space="0" w:color="auto" w:frame="1"/>
        </w:rPr>
        <w:t>79,6</w:t>
      </w:r>
      <w:r w:rsidRPr="00963E9D">
        <w:rPr>
          <w:rStyle w:val="apple-converted-space"/>
          <w:rFonts w:eastAsiaTheme="majorEastAsia"/>
        </w:rPr>
        <w:t> </w:t>
      </w:r>
      <w:r w:rsidRPr="00963E9D">
        <w:t>Costa Rica y Cuba</w:t>
      </w:r>
    </w:p>
    <w:p w:rsidR="00537DE2" w:rsidRPr="00963E9D" w:rsidRDefault="00537DE2" w:rsidP="00537DE2">
      <w:pPr>
        <w:pStyle w:val="NormalWeb"/>
        <w:shd w:val="clear" w:color="auto" w:fill="FFFFFF"/>
        <w:spacing w:before="0" w:beforeAutospacing="0" w:after="0" w:afterAutospacing="0"/>
        <w:jc w:val="both"/>
        <w:textAlignment w:val="baseline"/>
      </w:pPr>
      <w:r w:rsidRPr="00963E9D">
        <w:rPr>
          <w:rStyle w:val="nsimpactfig"/>
          <w:b/>
          <w:bCs/>
          <w:bdr w:val="none" w:sz="0" w:space="0" w:color="auto" w:frame="1"/>
        </w:rPr>
        <w:t>79,2</w:t>
      </w:r>
      <w:r w:rsidRPr="00963E9D">
        <w:rPr>
          <w:rStyle w:val="apple-converted-space"/>
          <w:rFonts w:eastAsiaTheme="majorEastAsia"/>
        </w:rPr>
        <w:t> </w:t>
      </w:r>
      <w:r w:rsidRPr="00963E9D">
        <w:t>Estados Unidos</w:t>
      </w:r>
    </w:p>
    <w:p w:rsidR="00537DE2" w:rsidRPr="00963E9D" w:rsidRDefault="00537DE2" w:rsidP="00537DE2">
      <w:pPr>
        <w:pStyle w:val="NormalWeb"/>
        <w:shd w:val="clear" w:color="auto" w:fill="FFFFFF"/>
        <w:spacing w:before="0" w:beforeAutospacing="0" w:after="0" w:afterAutospacing="0"/>
        <w:jc w:val="both"/>
        <w:textAlignment w:val="baseline"/>
      </w:pPr>
      <w:r w:rsidRPr="00963E9D">
        <w:rPr>
          <w:rStyle w:val="nsimpactfig"/>
          <w:b/>
          <w:bCs/>
          <w:bdr w:val="none" w:sz="0" w:space="0" w:color="auto" w:frame="1"/>
        </w:rPr>
        <w:t>48,9</w:t>
      </w:r>
      <w:r w:rsidRPr="00963E9D">
        <w:rPr>
          <w:rStyle w:val="apple-converted-space"/>
          <w:rFonts w:eastAsiaTheme="majorEastAsia"/>
        </w:rPr>
        <w:t> </w:t>
      </w:r>
      <w:r w:rsidRPr="00963E9D">
        <w:t>Suazilandia</w:t>
      </w:r>
    </w:p>
    <w:p w:rsidR="00537DE2" w:rsidRPr="00963E9D" w:rsidRDefault="00537DE2" w:rsidP="00537DE2">
      <w:pPr>
        <w:pStyle w:val="NormalWeb"/>
        <w:shd w:val="clear" w:color="auto" w:fill="FFFFFF"/>
        <w:spacing w:before="0" w:beforeAutospacing="0" w:after="0" w:afterAutospacing="0"/>
        <w:jc w:val="both"/>
        <w:textAlignment w:val="baseline"/>
      </w:pPr>
    </w:p>
    <w:p w:rsidR="00537DE2" w:rsidRPr="00963E9D" w:rsidRDefault="00537DE2" w:rsidP="00537DE2">
      <w:pPr>
        <w:shd w:val="clear" w:color="auto" w:fill="FFFFFF"/>
        <w:spacing w:line="240" w:lineRule="auto"/>
        <w:jc w:val="both"/>
        <w:textAlignment w:val="baseline"/>
        <w:rPr>
          <w:rFonts w:ascii="Times New Roman" w:hAnsi="Times New Roman" w:cs="Times New Roman"/>
          <w:sz w:val="24"/>
          <w:szCs w:val="24"/>
        </w:rPr>
      </w:pPr>
      <w:r w:rsidRPr="00963E9D">
        <w:rPr>
          <w:rFonts w:ascii="Times New Roman" w:hAnsi="Times New Roman" w:cs="Times New Roman"/>
          <w:sz w:val="24"/>
          <w:szCs w:val="24"/>
        </w:rPr>
        <w:t>Fuente: Programa de Desarrollo de la ONU</w:t>
      </w:r>
    </w:p>
    <w:p w:rsidR="00537DE2" w:rsidRPr="00963E9D" w:rsidRDefault="00537DE2" w:rsidP="00537DE2">
      <w:pPr>
        <w:pStyle w:val="NormalWeb"/>
        <w:shd w:val="clear" w:color="auto" w:fill="FFFFFF"/>
        <w:spacing w:before="180" w:beforeAutospacing="0" w:after="0" w:afterAutospacing="0"/>
        <w:jc w:val="both"/>
        <w:textAlignment w:val="baseline"/>
      </w:pPr>
      <w:r>
        <w:t>“</w:t>
      </w:r>
      <w:r w:rsidRPr="00963E9D">
        <w:t>El tema en Estados Unidos es que el bienestar se encuent</w:t>
      </w:r>
      <w:r>
        <w:t>ra increíblemente estratificado”</w:t>
      </w:r>
      <w:r w:rsidRPr="00963E9D">
        <w:t>, le explica a BBC Mundo uno de los autores del estudio, Luke Shaefer, profesor y director de la Iniciativa para la Solución de la Pobreza de la Universidad de Michigan.</w:t>
      </w:r>
    </w:p>
    <w:p w:rsidR="00537DE2" w:rsidRPr="00963E9D" w:rsidRDefault="00537DE2" w:rsidP="00537DE2">
      <w:pPr>
        <w:pStyle w:val="NormalWeb"/>
        <w:shd w:val="clear" w:color="auto" w:fill="FFFFFF"/>
        <w:spacing w:before="180" w:beforeAutospacing="0" w:after="0" w:afterAutospacing="0"/>
        <w:jc w:val="both"/>
        <w:textAlignment w:val="baseline"/>
      </w:pPr>
      <w:r>
        <w:t>“</w:t>
      </w:r>
      <w:r w:rsidRPr="00963E9D">
        <w:t xml:space="preserve">El país luce bastante bien si comparas la parte alta de la sociedad estadounidense con el resto de países ricos. El tema es la increíble diferencia en bienestar entre los pobres y </w:t>
      </w:r>
      <w:r>
        <w:t>los ciudadanos con más recursos”</w:t>
      </w:r>
      <w:r w:rsidRPr="00963E9D">
        <w:t>, agrega e indica que para 2008 la esperanza de vida de los hombres afroestadounidenses sin educación superior era equivalente a la de los ciudadanos de Pakistán, Bután y Mongolia.</w:t>
      </w:r>
    </w:p>
    <w:p w:rsidR="00537DE2" w:rsidRPr="00963E9D" w:rsidRDefault="00537DE2" w:rsidP="00537DE2">
      <w:pPr>
        <w:pStyle w:val="Ttulo2"/>
        <w:shd w:val="clear" w:color="auto" w:fill="FFFFFF"/>
        <w:spacing w:before="320"/>
        <w:jc w:val="both"/>
        <w:textAlignment w:val="baseline"/>
        <w:rPr>
          <w:rFonts w:ascii="Times New Roman" w:hAnsi="Times New Roman" w:cs="Times New Roman"/>
          <w:color w:val="auto"/>
          <w:sz w:val="24"/>
          <w:szCs w:val="24"/>
        </w:rPr>
      </w:pPr>
      <w:r w:rsidRPr="00963E9D">
        <w:rPr>
          <w:rFonts w:ascii="Times New Roman" w:hAnsi="Times New Roman" w:cs="Times New Roman"/>
          <w:color w:val="auto"/>
          <w:sz w:val="24"/>
          <w:szCs w:val="24"/>
        </w:rPr>
        <w:t>2. Mortalidad infantil</w:t>
      </w:r>
    </w:p>
    <w:p w:rsidR="00537DE2" w:rsidRDefault="00537DE2" w:rsidP="00537DE2">
      <w:pPr>
        <w:pStyle w:val="NormalWeb"/>
        <w:shd w:val="clear" w:color="auto" w:fill="FFFFFF"/>
        <w:spacing w:before="180" w:beforeAutospacing="0" w:after="0" w:afterAutospacing="0"/>
        <w:jc w:val="both"/>
        <w:textAlignment w:val="baseline"/>
      </w:pPr>
      <w:r w:rsidRPr="00963E9D">
        <w:t>L</w:t>
      </w:r>
      <w:r>
        <w:t>a cifra de mortalidad infantil -</w:t>
      </w:r>
      <w:r w:rsidRPr="00963E9D">
        <w:t>el número de niños que fallecen por cada 1.000 nacimient</w:t>
      </w:r>
      <w:r>
        <w:t>os vivos-</w:t>
      </w:r>
      <w:r w:rsidRPr="00963E9D">
        <w:t xml:space="preserve"> es otro indicad</w:t>
      </w:r>
      <w:r w:rsidR="009D770D">
        <w:t>or clásico de bienestar social.</w:t>
      </w:r>
    </w:p>
    <w:p w:rsidR="009D770D" w:rsidRPr="00963E9D" w:rsidRDefault="009D770D" w:rsidP="00537DE2">
      <w:pPr>
        <w:pStyle w:val="NormalWeb"/>
        <w:shd w:val="clear" w:color="auto" w:fill="FFFFFF"/>
        <w:spacing w:before="180" w:beforeAutospacing="0" w:after="0" w:afterAutospacing="0"/>
        <w:jc w:val="both"/>
        <w:textAlignment w:val="baseline"/>
      </w:pPr>
    </w:p>
    <w:p w:rsidR="00537DE2" w:rsidRDefault="00537DE2" w:rsidP="00537DE2">
      <w:pPr>
        <w:pStyle w:val="NormalWeb"/>
        <w:shd w:val="clear" w:color="auto" w:fill="FFFFFF"/>
        <w:spacing w:before="0" w:beforeAutospacing="0" w:after="0" w:afterAutospacing="0"/>
        <w:jc w:val="both"/>
        <w:textAlignment w:val="baseline"/>
      </w:pPr>
      <w:r w:rsidRPr="00963E9D">
        <w:lastRenderedPageBreak/>
        <w:t>De acuerdo con el más reciente informe del PNUD, que utiliza datos de 2015, en Estados Unidos esa cifra se ubica en 5,6. Esto</w:t>
      </w:r>
      <w:r w:rsidRPr="00963E9D">
        <w:rPr>
          <w:rStyle w:val="apple-converted-space"/>
          <w:rFonts w:eastAsiaTheme="majorEastAsia"/>
        </w:rPr>
        <w:t> </w:t>
      </w:r>
      <w:r w:rsidRPr="00034845">
        <w:rPr>
          <w:rStyle w:val="Textoennegrita"/>
          <w:rFonts w:eastAsiaTheme="majorEastAsia"/>
          <w:u w:val="single"/>
          <w:bdr w:val="none" w:sz="0" w:space="0" w:color="auto" w:frame="1"/>
        </w:rPr>
        <w:t>le coloca en el lugar 44 del mundo, nuevamente superado por el conjunto de países ricos</w:t>
      </w:r>
      <w:r w:rsidRPr="00963E9D">
        <w:t>, así como por Cuba, Bosnia Herzegovina y Croacia.</w:t>
      </w:r>
    </w:p>
    <w:p w:rsidR="00537DE2" w:rsidRPr="00963E9D" w:rsidRDefault="00537DE2" w:rsidP="00537DE2">
      <w:pPr>
        <w:pStyle w:val="NormalWeb"/>
        <w:shd w:val="clear" w:color="auto" w:fill="FFFFFF"/>
        <w:spacing w:before="0" w:beforeAutospacing="0" w:after="0" w:afterAutospacing="0"/>
        <w:jc w:val="both"/>
        <w:textAlignment w:val="baseline"/>
      </w:pPr>
    </w:p>
    <w:p w:rsidR="00537DE2" w:rsidRPr="00963E9D" w:rsidRDefault="00537DE2" w:rsidP="009D770D">
      <w:pPr>
        <w:pStyle w:val="NormalWeb"/>
        <w:shd w:val="clear" w:color="auto" w:fill="FFFFFF"/>
        <w:spacing w:before="0" w:beforeAutospacing="0" w:after="0" w:afterAutospacing="0"/>
        <w:jc w:val="both"/>
        <w:textAlignment w:val="baseline"/>
      </w:pPr>
      <w:r w:rsidRPr="00963E9D">
        <w:rPr>
          <w:noProof/>
        </w:rPr>
        <w:drawing>
          <wp:inline distT="0" distB="0" distL="0" distR="0" wp14:anchorId="61CEF7B9" wp14:editId="5C02644C">
            <wp:extent cx="5727700" cy="3124200"/>
            <wp:effectExtent l="0" t="0" r="6350" b="0"/>
            <wp:docPr id="83"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4" cstate="print"/>
                    <a:srcRect/>
                    <a:stretch>
                      <a:fillRect/>
                    </a:stretch>
                  </pic:blipFill>
                  <pic:spPr bwMode="auto">
                    <a:xfrm>
                      <a:off x="0" y="0"/>
                      <a:ext cx="5731510" cy="3126278"/>
                    </a:xfrm>
                    <a:prstGeom prst="rect">
                      <a:avLst/>
                    </a:prstGeom>
                    <a:noFill/>
                    <a:ln w="9525">
                      <a:noFill/>
                      <a:miter lim="800000"/>
                      <a:headEnd/>
                      <a:tailEnd/>
                    </a:ln>
                  </pic:spPr>
                </pic:pic>
              </a:graphicData>
            </a:graphic>
          </wp:inline>
        </w:drawing>
      </w:r>
      <w:r w:rsidRPr="00963E9D">
        <w:t xml:space="preserve">En este caso, además, las diferencias sociales dentro de Estados Unidos también se hacen evidentes. Según Shaefer, para 2011 la tasa de mortalidad infantil para afroestadounidenses era similar a la de </w:t>
      </w:r>
      <w:r w:rsidR="009D770D">
        <w:t>Togo y a la de isla de Granada.</w:t>
      </w:r>
    </w:p>
    <w:p w:rsidR="00537DE2" w:rsidRDefault="00537DE2" w:rsidP="00537DE2">
      <w:pPr>
        <w:pStyle w:val="NormalWeb"/>
        <w:shd w:val="clear" w:color="auto" w:fill="FFFFFF"/>
        <w:spacing w:before="180" w:beforeAutospacing="0" w:after="0" w:afterAutospacing="0"/>
        <w:jc w:val="both"/>
        <w:textAlignment w:val="baseline"/>
      </w:pPr>
      <w:r>
        <w:t>El bienestar de los niños en EEUU</w:t>
      </w:r>
      <w:r w:rsidRPr="00963E9D">
        <w:t xml:space="preserve"> también aparece afectado cuando se abordan los i</w:t>
      </w:r>
      <w:r w:rsidR="009D770D">
        <w:t>ndicadores de pobreza infantil.</w:t>
      </w:r>
    </w:p>
    <w:p w:rsidR="009D770D" w:rsidRPr="00963E9D" w:rsidRDefault="009D770D" w:rsidP="00537DE2">
      <w:pPr>
        <w:pStyle w:val="NormalWeb"/>
        <w:shd w:val="clear" w:color="auto" w:fill="FFFFFF"/>
        <w:spacing w:before="180" w:beforeAutospacing="0" w:after="0" w:afterAutospacing="0"/>
        <w:jc w:val="both"/>
        <w:textAlignment w:val="baseline"/>
      </w:pPr>
    </w:p>
    <w:p w:rsidR="00537DE2" w:rsidRPr="00034845" w:rsidRDefault="00537DE2" w:rsidP="00537DE2">
      <w:pPr>
        <w:pStyle w:val="NormalWeb"/>
        <w:shd w:val="clear" w:color="auto" w:fill="FFFFFF"/>
        <w:spacing w:before="0" w:beforeAutospacing="0" w:after="0" w:afterAutospacing="0"/>
        <w:jc w:val="both"/>
        <w:textAlignment w:val="baseline"/>
        <w:rPr>
          <w:u w:val="single"/>
        </w:rPr>
      </w:pPr>
      <w:r w:rsidRPr="00963E9D">
        <w:t>De acuerdo con un estudio de Unicef publicado en 2012, que comparaba la situación de los niños en 35 países con economías avanzadas,</w:t>
      </w:r>
      <w:r w:rsidRPr="00963E9D">
        <w:rPr>
          <w:rStyle w:val="apple-converted-space"/>
          <w:rFonts w:eastAsiaTheme="majorEastAsia"/>
        </w:rPr>
        <w:t> </w:t>
      </w:r>
      <w:r w:rsidRPr="00034845">
        <w:rPr>
          <w:rStyle w:val="Textoennegrita"/>
          <w:rFonts w:eastAsiaTheme="majorEastAsia"/>
          <w:u w:val="single"/>
          <w:bdr w:val="none" w:sz="0" w:space="0" w:color="auto" w:frame="1"/>
        </w:rPr>
        <w:t>Estados Unidos aparecía en el penúltimo lugar, solo por delante de Rumania</w:t>
      </w:r>
      <w:r w:rsidRPr="00034845">
        <w:rPr>
          <w:u w:val="single"/>
        </w:rPr>
        <w:t>.</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 xml:space="preserve">El indicador de pobreza infantil relativa, que mide el porcentaje de niños que </w:t>
      </w:r>
      <w:r>
        <w:t>viven en un hogar cuyo ingreso -</w:t>
      </w:r>
      <w:r w:rsidRPr="00963E9D">
        <w:t>ajustado al tamaño y composició</w:t>
      </w:r>
      <w:r>
        <w:t>n de los miembros de la familia-</w:t>
      </w:r>
      <w:r w:rsidRPr="00963E9D">
        <w:t xml:space="preserve"> es menor al 50% del ingreso medio nacional, ubicaba en esta situación a 23,1% de los menores estadounidenses.</w:t>
      </w:r>
    </w:p>
    <w:p w:rsidR="00537DE2" w:rsidRPr="00963E9D" w:rsidRDefault="00537DE2" w:rsidP="00537DE2">
      <w:pPr>
        <w:pStyle w:val="Ttulo2"/>
        <w:shd w:val="clear" w:color="auto" w:fill="FFFFFF"/>
        <w:spacing w:before="320"/>
        <w:jc w:val="both"/>
        <w:textAlignment w:val="baseline"/>
        <w:rPr>
          <w:rFonts w:ascii="Times New Roman" w:hAnsi="Times New Roman" w:cs="Times New Roman"/>
          <w:color w:val="auto"/>
          <w:sz w:val="24"/>
          <w:szCs w:val="24"/>
        </w:rPr>
      </w:pPr>
      <w:r w:rsidRPr="00963E9D">
        <w:rPr>
          <w:rFonts w:ascii="Times New Roman" w:hAnsi="Times New Roman" w:cs="Times New Roman"/>
          <w:color w:val="auto"/>
          <w:sz w:val="24"/>
          <w:szCs w:val="24"/>
        </w:rPr>
        <w:t>3. Mortalidad materna</w:t>
      </w:r>
    </w:p>
    <w:p w:rsidR="00537DE2" w:rsidRPr="00963E9D" w:rsidRDefault="00537DE2" w:rsidP="00537DE2">
      <w:pPr>
        <w:pStyle w:val="NormalWeb"/>
        <w:shd w:val="clear" w:color="auto" w:fill="FFFFFF"/>
        <w:spacing w:before="0" w:beforeAutospacing="0" w:after="0" w:afterAutospacing="0"/>
        <w:jc w:val="both"/>
        <w:textAlignment w:val="baseline"/>
      </w:pPr>
    </w:p>
    <w:p w:rsidR="00537DE2" w:rsidRPr="00963E9D" w:rsidRDefault="00537DE2" w:rsidP="00537DE2">
      <w:pPr>
        <w:pStyle w:val="NormalWeb"/>
        <w:shd w:val="clear" w:color="auto" w:fill="FFFFFF"/>
        <w:spacing w:before="0" w:beforeAutospacing="0" w:after="0" w:afterAutospacing="0"/>
        <w:jc w:val="both"/>
        <w:textAlignment w:val="baseline"/>
      </w:pPr>
      <w:r w:rsidRPr="00963E9D">
        <w:t>Desde inicios de este siglo,</w:t>
      </w:r>
      <w:r w:rsidRPr="00963E9D">
        <w:rPr>
          <w:rStyle w:val="apple-converted-space"/>
          <w:rFonts w:eastAsiaTheme="majorEastAsia"/>
        </w:rPr>
        <w:t> </w:t>
      </w:r>
      <w:r w:rsidRPr="00034845">
        <w:rPr>
          <w:rStyle w:val="Textoennegrita"/>
          <w:rFonts w:eastAsiaTheme="majorEastAsia"/>
          <w:u w:val="single"/>
          <w:bdr w:val="none" w:sz="0" w:space="0" w:color="auto" w:frame="1"/>
        </w:rPr>
        <w:t>Estados Unidos ha registrado un aumento en las cifras de mortalidad materna, cuya tasa pasó de 17,5 muertes por cada 1.000 nacimientos en el año 2000 a 26,5 en el año 2015</w:t>
      </w:r>
      <w:r w:rsidRPr="00963E9D">
        <w:t>, de acuerdo con una investigación publicada por la revista</w:t>
      </w:r>
      <w:r w:rsidRPr="00963E9D">
        <w:rPr>
          <w:rStyle w:val="apple-converted-space"/>
          <w:rFonts w:eastAsiaTheme="majorEastAsia"/>
        </w:rPr>
        <w:t> </w:t>
      </w:r>
      <w:r w:rsidRPr="00963E9D">
        <w:rPr>
          <w:i/>
          <w:iCs/>
          <w:bdr w:val="none" w:sz="0" w:space="0" w:color="auto" w:frame="1"/>
        </w:rPr>
        <w:t>The Lancet</w:t>
      </w:r>
      <w:r w:rsidRPr="00963E9D">
        <w:rPr>
          <w:rStyle w:val="apple-converted-space"/>
          <w:rFonts w:eastAsiaTheme="majorEastAsia"/>
        </w:rPr>
        <w:t> </w:t>
      </w:r>
      <w:r w:rsidRPr="00963E9D">
        <w:t>en enero de 2017.</w:t>
      </w:r>
    </w:p>
    <w:p w:rsidR="00537DE2" w:rsidRDefault="00537DE2" w:rsidP="00537DE2">
      <w:pPr>
        <w:pStyle w:val="NormalWeb"/>
        <w:shd w:val="clear" w:color="auto" w:fill="FFFFFF"/>
        <w:spacing w:before="180" w:beforeAutospacing="0" w:after="0" w:afterAutospacing="0"/>
        <w:jc w:val="both"/>
        <w:textAlignment w:val="baseline"/>
      </w:pPr>
      <w:r w:rsidRPr="00963E9D">
        <w:t>Se trata de un fenómeno que va a contracorriente de las tendencias en el resto del mundo industrializado donde se produjo un descenso en el mismo periodo. Así ocurrió, por ejemplo, en Japón (de 8,8 a 6,4), Dinamarca (de 5,8 a 4,2), Canadá (de 7,7 a 7,3) o Francia (de 11,7 a 7,8</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lastRenderedPageBreak/>
        <w:t>Más aún, la cifra registrada en Estados Unidos es superior a la de Costa Rica (24,3), China (17,7), Vietnam (15,6) o Líbano (15,3).</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En este caso, también hay una clara divergencia dentro de Estados Unidos pues la mortalidad materna entre mujeres blancas es de 13, pero entre mujeres afroestadounidenses se ubica en 44.</w:t>
      </w:r>
    </w:p>
    <w:p w:rsidR="00537DE2" w:rsidRPr="00963E9D" w:rsidRDefault="00537DE2" w:rsidP="00537DE2">
      <w:pPr>
        <w:pStyle w:val="Ttulo2"/>
        <w:shd w:val="clear" w:color="auto" w:fill="FFFFFF"/>
        <w:spacing w:before="320"/>
        <w:jc w:val="both"/>
        <w:textAlignment w:val="baseline"/>
        <w:rPr>
          <w:rFonts w:ascii="Times New Roman" w:hAnsi="Times New Roman" w:cs="Times New Roman"/>
          <w:color w:val="auto"/>
          <w:sz w:val="24"/>
          <w:szCs w:val="24"/>
        </w:rPr>
      </w:pPr>
      <w:r w:rsidRPr="00963E9D">
        <w:rPr>
          <w:rFonts w:ascii="Times New Roman" w:hAnsi="Times New Roman" w:cs="Times New Roman"/>
          <w:color w:val="auto"/>
          <w:sz w:val="24"/>
          <w:szCs w:val="24"/>
        </w:rPr>
        <w:t>4. Tasa de homicidios</w:t>
      </w:r>
    </w:p>
    <w:p w:rsidR="00537DE2" w:rsidRDefault="00537DE2" w:rsidP="00537DE2">
      <w:pPr>
        <w:pStyle w:val="NormalWeb"/>
        <w:shd w:val="clear" w:color="auto" w:fill="FFFFFF"/>
        <w:spacing w:before="180" w:beforeAutospacing="0" w:after="0" w:afterAutospacing="0"/>
        <w:jc w:val="both"/>
        <w:textAlignment w:val="baseline"/>
      </w:pPr>
      <w:r w:rsidRPr="00963E9D">
        <w:t>La seguridad personal, la posibilidad de salvaguardar la propia vida, es considerada como otro elemen</w:t>
      </w:r>
      <w:r w:rsidR="009D770D">
        <w:t>to básico del bienestar social.</w:t>
      </w:r>
    </w:p>
    <w:p w:rsidR="009D770D" w:rsidRPr="00963E9D" w:rsidRDefault="009D770D" w:rsidP="00537DE2">
      <w:pPr>
        <w:pStyle w:val="NormalWeb"/>
        <w:shd w:val="clear" w:color="auto" w:fill="FFFFFF"/>
        <w:spacing w:before="180" w:beforeAutospacing="0" w:after="0" w:afterAutospacing="0"/>
        <w:jc w:val="both"/>
        <w:textAlignment w:val="baseline"/>
      </w:pPr>
    </w:p>
    <w:p w:rsidR="00537DE2" w:rsidRPr="00963E9D" w:rsidRDefault="00537DE2" w:rsidP="00537DE2">
      <w:pPr>
        <w:pStyle w:val="NormalWeb"/>
        <w:shd w:val="clear" w:color="auto" w:fill="FFFFFF"/>
        <w:spacing w:before="0" w:beforeAutospacing="0" w:after="0" w:afterAutospacing="0"/>
        <w:jc w:val="both"/>
        <w:textAlignment w:val="baseline"/>
      </w:pPr>
      <w:r w:rsidRPr="00963E9D">
        <w:t>De acuerdo con el informe más reciente de la Oficina de la ONU contra las Drogas y el Delito (UND</w:t>
      </w:r>
      <w:r>
        <w:t xml:space="preserve">OC, por su sigla en inglés), </w:t>
      </w:r>
      <w:r w:rsidRPr="00034845">
        <w:rPr>
          <w:b/>
          <w:u w:val="single"/>
        </w:rPr>
        <w:t>EEUU</w:t>
      </w:r>
      <w:r w:rsidRPr="00034845">
        <w:rPr>
          <w:rStyle w:val="apple-converted-space"/>
          <w:rFonts w:eastAsiaTheme="majorEastAsia"/>
          <w:b/>
          <w:u w:val="single"/>
        </w:rPr>
        <w:t> </w:t>
      </w:r>
      <w:r w:rsidRPr="00034845">
        <w:rPr>
          <w:rStyle w:val="Textoennegrita"/>
          <w:rFonts w:eastAsiaTheme="majorEastAsia"/>
          <w:u w:val="single"/>
          <w:bdr w:val="none" w:sz="0" w:space="0" w:color="auto" w:frame="1"/>
        </w:rPr>
        <w:t>registra una tasa de homicidios de 4,88 muertos por cada 100.000 ciudadanos</w:t>
      </w:r>
      <w:r w:rsidRPr="00963E9D">
        <w:rPr>
          <w:rStyle w:val="Textoennegrita"/>
          <w:rFonts w:eastAsiaTheme="majorEastAsia"/>
          <w:bdr w:val="none" w:sz="0" w:space="0" w:color="auto" w:frame="1"/>
        </w:rPr>
        <w:t>,</w:t>
      </w:r>
      <w:r w:rsidRPr="00963E9D">
        <w:rPr>
          <w:rStyle w:val="apple-converted-space"/>
          <w:rFonts w:eastAsiaTheme="majorEastAsia"/>
        </w:rPr>
        <w:t> </w:t>
      </w:r>
      <w:r w:rsidRPr="00963E9D">
        <w:t>lo que le coloca en el puesto 59 del mundo.</w:t>
      </w:r>
    </w:p>
    <w:p w:rsidR="00537DE2" w:rsidRPr="00963E9D" w:rsidRDefault="00537DE2" w:rsidP="00537DE2">
      <w:pPr>
        <w:shd w:val="clear" w:color="auto" w:fill="FFFFFF"/>
        <w:spacing w:line="240" w:lineRule="auto"/>
        <w:jc w:val="both"/>
        <w:textAlignment w:val="baseline"/>
        <w:rPr>
          <w:rStyle w:val="media-captiontext"/>
          <w:rFonts w:ascii="Times New Roman" w:hAnsi="Times New Roman" w:cs="Times New Roman"/>
          <w:sz w:val="24"/>
          <w:szCs w:val="24"/>
          <w:bdr w:val="none" w:sz="0" w:space="0" w:color="auto" w:frame="1"/>
        </w:rPr>
      </w:pPr>
    </w:p>
    <w:p w:rsidR="00537DE2" w:rsidRPr="00963E9D" w:rsidRDefault="00537DE2" w:rsidP="00537DE2">
      <w:pPr>
        <w:shd w:val="clear" w:color="auto" w:fill="FFFFFF"/>
        <w:spacing w:line="240" w:lineRule="auto"/>
        <w:jc w:val="both"/>
        <w:textAlignment w:val="baseline"/>
        <w:rPr>
          <w:rFonts w:ascii="Times New Roman" w:hAnsi="Times New Roman" w:cs="Times New Roman"/>
          <w:sz w:val="24"/>
          <w:szCs w:val="24"/>
        </w:rPr>
      </w:pPr>
      <w:r w:rsidRPr="00963E9D">
        <w:rPr>
          <w:rStyle w:val="media-captiontext"/>
          <w:rFonts w:ascii="Times New Roman" w:hAnsi="Times New Roman" w:cs="Times New Roman"/>
          <w:sz w:val="24"/>
          <w:szCs w:val="24"/>
          <w:bdr w:val="none" w:sz="0" w:space="0" w:color="auto" w:frame="1"/>
        </w:rPr>
        <w:t>La tasa de homicidios en Estados Unidos es muy superior a la del resto de países industrializados.</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Es cifra contrasta con las de países europeos como Austria (0,51) o los Países Bajos (0,61), pero también con Canadá (1,68) e incluso Albania (2,28), Bangladesh (2,51) y Chile (3,59, según el dato de 2014, el más reciente).</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En el estudio publicado por el Centro Nacional sobre la Pobreza, Shaefer indica que si en lugar de tomar el dato nacional de homicidios se mira a lo que ocurre en las ciudades estadounidenses de más de 200.000 habitantes y con una tasa de pobreza de 25%, la cifra de homicidios se eleva a 24,4, (según datos correspondientes a 2012).</w:t>
      </w:r>
    </w:p>
    <w:p w:rsidR="00537DE2" w:rsidRPr="00963E9D" w:rsidRDefault="00537DE2" w:rsidP="00537DE2">
      <w:pPr>
        <w:pStyle w:val="Ttulo2"/>
        <w:shd w:val="clear" w:color="auto" w:fill="FFFFFF"/>
        <w:spacing w:before="0"/>
        <w:jc w:val="both"/>
        <w:textAlignment w:val="baseline"/>
        <w:rPr>
          <w:rFonts w:ascii="Times New Roman" w:hAnsi="Times New Roman" w:cs="Times New Roman"/>
          <w:color w:val="auto"/>
          <w:sz w:val="24"/>
          <w:szCs w:val="24"/>
        </w:rPr>
      </w:pPr>
    </w:p>
    <w:p w:rsidR="00537DE2" w:rsidRPr="00963E9D" w:rsidRDefault="00537DE2" w:rsidP="00537DE2">
      <w:pPr>
        <w:pStyle w:val="Ttulo2"/>
        <w:shd w:val="clear" w:color="auto" w:fill="FFFFFF"/>
        <w:spacing w:before="0"/>
        <w:jc w:val="both"/>
        <w:textAlignment w:val="baseline"/>
        <w:rPr>
          <w:rFonts w:ascii="Times New Roman" w:hAnsi="Times New Roman" w:cs="Times New Roman"/>
          <w:color w:val="auto"/>
          <w:sz w:val="24"/>
          <w:szCs w:val="24"/>
        </w:rPr>
      </w:pPr>
      <w:r w:rsidRPr="00963E9D">
        <w:rPr>
          <w:rFonts w:ascii="Times New Roman" w:hAnsi="Times New Roman" w:cs="Times New Roman"/>
          <w:color w:val="auto"/>
          <w:sz w:val="24"/>
          <w:szCs w:val="24"/>
        </w:rPr>
        <w:t>Tasa de homicidios por cada 100.000 habitantes (Países seleccionados)</w:t>
      </w:r>
    </w:p>
    <w:p w:rsidR="00537DE2" w:rsidRPr="00963E9D" w:rsidRDefault="00537DE2" w:rsidP="00537DE2">
      <w:pPr>
        <w:pStyle w:val="nssuperimpactfig"/>
        <w:shd w:val="clear" w:color="auto" w:fill="FFFFFF"/>
        <w:spacing w:before="0" w:beforeAutospacing="0" w:after="0" w:afterAutospacing="0"/>
        <w:jc w:val="both"/>
        <w:textAlignment w:val="baseline"/>
        <w:rPr>
          <w:b/>
          <w:bCs/>
        </w:rPr>
      </w:pPr>
    </w:p>
    <w:p w:rsidR="00537DE2" w:rsidRPr="009D770D" w:rsidRDefault="00537DE2" w:rsidP="00537DE2">
      <w:pPr>
        <w:pStyle w:val="NormalWeb"/>
        <w:shd w:val="clear" w:color="auto" w:fill="FFFFFF"/>
        <w:spacing w:before="0" w:beforeAutospacing="0" w:after="0" w:afterAutospacing="0"/>
        <w:jc w:val="both"/>
        <w:textAlignment w:val="baseline"/>
      </w:pPr>
      <w:r w:rsidRPr="009D770D">
        <w:t>Andorra y Liechtenstein 0.0</w:t>
      </w:r>
    </w:p>
    <w:p w:rsidR="00537DE2" w:rsidRPr="009D770D" w:rsidRDefault="00537DE2" w:rsidP="00537DE2">
      <w:pPr>
        <w:pStyle w:val="NormalWeb"/>
        <w:shd w:val="clear" w:color="auto" w:fill="FFFFFF"/>
        <w:spacing w:before="0" w:beforeAutospacing="0" w:after="0" w:afterAutospacing="0"/>
        <w:jc w:val="both"/>
        <w:textAlignment w:val="baseline"/>
      </w:pPr>
      <w:r w:rsidRPr="009D770D">
        <w:rPr>
          <w:rStyle w:val="nsimpactfig"/>
          <w:bCs/>
          <w:bdr w:val="none" w:sz="0" w:space="0" w:color="auto" w:frame="1"/>
        </w:rPr>
        <w:t>Austria</w:t>
      </w:r>
      <w:r w:rsidRPr="009D770D">
        <w:rPr>
          <w:rStyle w:val="apple-converted-space"/>
          <w:rFonts w:eastAsiaTheme="majorEastAsia"/>
        </w:rPr>
        <w:t> </w:t>
      </w:r>
      <w:r w:rsidRPr="009D770D">
        <w:t>0,51</w:t>
      </w:r>
    </w:p>
    <w:p w:rsidR="00537DE2" w:rsidRPr="009D770D" w:rsidRDefault="00537DE2" w:rsidP="00537DE2">
      <w:pPr>
        <w:pStyle w:val="NormalWeb"/>
        <w:shd w:val="clear" w:color="auto" w:fill="FFFFFF"/>
        <w:spacing w:before="0" w:beforeAutospacing="0" w:after="0" w:afterAutospacing="0"/>
        <w:jc w:val="both"/>
        <w:textAlignment w:val="baseline"/>
      </w:pPr>
      <w:r w:rsidRPr="009D770D">
        <w:rPr>
          <w:rStyle w:val="nsimpactfig"/>
          <w:bCs/>
          <w:bdr w:val="none" w:sz="0" w:space="0" w:color="auto" w:frame="1"/>
        </w:rPr>
        <w:t>Sierra Leona</w:t>
      </w:r>
      <w:r w:rsidRPr="009D770D">
        <w:rPr>
          <w:rStyle w:val="apple-converted-space"/>
          <w:rFonts w:eastAsiaTheme="majorEastAsia"/>
        </w:rPr>
        <w:t> </w:t>
      </w:r>
      <w:r w:rsidRPr="009D770D">
        <w:t>1,92</w:t>
      </w:r>
    </w:p>
    <w:p w:rsidR="00537DE2" w:rsidRPr="009D770D" w:rsidRDefault="00537DE2" w:rsidP="00537DE2">
      <w:pPr>
        <w:pStyle w:val="NormalWeb"/>
        <w:shd w:val="clear" w:color="auto" w:fill="FFFFFF"/>
        <w:spacing w:before="0" w:beforeAutospacing="0" w:after="0" w:afterAutospacing="0"/>
        <w:jc w:val="both"/>
        <w:textAlignment w:val="baseline"/>
      </w:pPr>
      <w:r w:rsidRPr="009D770D">
        <w:rPr>
          <w:rStyle w:val="nsimpactfig"/>
          <w:bCs/>
          <w:bdr w:val="none" w:sz="0" w:space="0" w:color="auto" w:frame="1"/>
        </w:rPr>
        <w:t>Chile</w:t>
      </w:r>
      <w:r w:rsidRPr="009D770D">
        <w:rPr>
          <w:rStyle w:val="apple-converted-space"/>
          <w:rFonts w:eastAsiaTheme="majorEastAsia"/>
        </w:rPr>
        <w:t> </w:t>
      </w:r>
      <w:r w:rsidRPr="009D770D">
        <w:t>3,59</w:t>
      </w:r>
    </w:p>
    <w:p w:rsidR="00537DE2" w:rsidRPr="009D770D" w:rsidRDefault="00537DE2" w:rsidP="00537DE2">
      <w:pPr>
        <w:pStyle w:val="NormalWeb"/>
        <w:shd w:val="clear" w:color="auto" w:fill="FFFFFF"/>
        <w:spacing w:before="0" w:beforeAutospacing="0" w:after="0" w:afterAutospacing="0"/>
        <w:jc w:val="both"/>
        <w:textAlignment w:val="baseline"/>
      </w:pPr>
      <w:r w:rsidRPr="009D770D">
        <w:rPr>
          <w:rStyle w:val="nsimpactfig"/>
          <w:bCs/>
          <w:bdr w:val="none" w:sz="0" w:space="0" w:color="auto" w:frame="1"/>
        </w:rPr>
        <w:t>Estados Unidos</w:t>
      </w:r>
      <w:r w:rsidRPr="009D770D">
        <w:rPr>
          <w:rStyle w:val="apple-converted-space"/>
          <w:rFonts w:eastAsiaTheme="majorEastAsia"/>
        </w:rPr>
        <w:t> </w:t>
      </w:r>
      <w:r w:rsidRPr="009D770D">
        <w:t>4,88</w:t>
      </w:r>
    </w:p>
    <w:p w:rsidR="00537DE2" w:rsidRPr="00963E9D" w:rsidRDefault="00537DE2" w:rsidP="00537DE2">
      <w:pPr>
        <w:pStyle w:val="NormalWeb"/>
        <w:shd w:val="clear" w:color="auto" w:fill="FFFFFF"/>
        <w:spacing w:before="0" w:beforeAutospacing="0" w:after="0" w:afterAutospacing="0"/>
        <w:jc w:val="both"/>
        <w:textAlignment w:val="baseline"/>
      </w:pPr>
    </w:p>
    <w:p w:rsidR="00537DE2" w:rsidRPr="00963E9D" w:rsidRDefault="00537DE2" w:rsidP="00537DE2">
      <w:pPr>
        <w:shd w:val="clear" w:color="auto" w:fill="FFFFFF"/>
        <w:spacing w:line="240" w:lineRule="auto"/>
        <w:jc w:val="both"/>
        <w:textAlignment w:val="baseline"/>
        <w:rPr>
          <w:rFonts w:ascii="Times New Roman" w:hAnsi="Times New Roman" w:cs="Times New Roman"/>
          <w:sz w:val="24"/>
          <w:szCs w:val="24"/>
        </w:rPr>
      </w:pPr>
      <w:r w:rsidRPr="00963E9D">
        <w:rPr>
          <w:rFonts w:ascii="Times New Roman" w:hAnsi="Times New Roman" w:cs="Times New Roman"/>
          <w:sz w:val="24"/>
          <w:szCs w:val="24"/>
        </w:rPr>
        <w:t>Oficina de la ONU contra las Drogas y el Delito, 2017</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Ese resultado ubica a esas urbes de Estados Unidos en una situación apenas ligeramente mejor que Colombia (26,50) y Brasil (26,74), pero mucho peor que Argentina (6,53), Perú (7,16) o Uruguay (8,42).</w:t>
      </w:r>
    </w:p>
    <w:p w:rsidR="00537DE2" w:rsidRPr="00963E9D" w:rsidRDefault="00537DE2" w:rsidP="00537DE2">
      <w:pPr>
        <w:pStyle w:val="Ttulo2"/>
        <w:shd w:val="clear" w:color="auto" w:fill="FFFFFF"/>
        <w:spacing w:before="320"/>
        <w:jc w:val="both"/>
        <w:textAlignment w:val="baseline"/>
        <w:rPr>
          <w:rFonts w:ascii="Times New Roman" w:hAnsi="Times New Roman" w:cs="Times New Roman"/>
          <w:color w:val="auto"/>
          <w:sz w:val="24"/>
          <w:szCs w:val="24"/>
        </w:rPr>
      </w:pPr>
      <w:r w:rsidRPr="00963E9D">
        <w:rPr>
          <w:rFonts w:ascii="Times New Roman" w:hAnsi="Times New Roman" w:cs="Times New Roman"/>
          <w:color w:val="auto"/>
          <w:sz w:val="24"/>
          <w:szCs w:val="24"/>
        </w:rPr>
        <w:t>5. Embarazos adolescentes</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Además de acarrear riesgo para la salud de las jóvenes, los embarazos adolescentes suelen estar asociados a distintos tipos de problemas sociales.</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Según cifras del Banco Mundial correspond</w:t>
      </w:r>
      <w:r>
        <w:t xml:space="preserve">ientes a 2015, </w:t>
      </w:r>
      <w:r w:rsidRPr="00034845">
        <w:rPr>
          <w:b/>
          <w:u w:val="single"/>
        </w:rPr>
        <w:t xml:space="preserve">EEUU registra una tasa de 21 nacimientos de este tipo por cada 1.000 mujeres entre 15 y 19 años de edad, lo que </w:t>
      </w:r>
      <w:r w:rsidRPr="00034845">
        <w:rPr>
          <w:b/>
          <w:u w:val="single"/>
        </w:rPr>
        <w:lastRenderedPageBreak/>
        <w:t>coloca a ese país en el puesto 68 en todo el mundo, al mismo nivel que Yibuti y Aruba</w:t>
      </w:r>
      <w:r w:rsidRPr="00963E9D">
        <w:t>, y muy por encima del promedio en los países de altos ingresos que es de 13.</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rPr>
          <w:noProof/>
        </w:rPr>
        <w:drawing>
          <wp:inline distT="0" distB="0" distL="0" distR="0" wp14:anchorId="26B05098" wp14:editId="5510AFDC">
            <wp:extent cx="5733833" cy="3282950"/>
            <wp:effectExtent l="0" t="0" r="635" b="0"/>
            <wp:docPr id="10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5" cstate="print"/>
                    <a:srcRect/>
                    <a:stretch>
                      <a:fillRect/>
                    </a:stretch>
                  </pic:blipFill>
                  <pic:spPr bwMode="auto">
                    <a:xfrm>
                      <a:off x="0" y="0"/>
                      <a:ext cx="5731510" cy="3281620"/>
                    </a:xfrm>
                    <a:prstGeom prst="rect">
                      <a:avLst/>
                    </a:prstGeom>
                    <a:noFill/>
                    <a:ln w="9525">
                      <a:noFill/>
                      <a:miter lim="800000"/>
                      <a:headEnd/>
                      <a:tailEnd/>
                    </a:ln>
                  </pic:spPr>
                </pic:pic>
              </a:graphicData>
            </a:graphic>
          </wp:inline>
        </w:drawing>
      </w:r>
    </w:p>
    <w:p w:rsidR="00537DE2" w:rsidRPr="00963E9D" w:rsidRDefault="00537DE2" w:rsidP="00537DE2">
      <w:pPr>
        <w:pStyle w:val="NormalWeb"/>
        <w:shd w:val="clear" w:color="auto" w:fill="FFFFFF"/>
        <w:spacing w:before="180" w:beforeAutospacing="0" w:after="0" w:afterAutospacing="0"/>
        <w:jc w:val="both"/>
        <w:textAlignment w:val="baseline"/>
      </w:pPr>
      <w:r w:rsidRPr="00963E9D">
        <w:t>Este indicador contrasta con los registros de otros países ricos como Japón (4), Alemania (6) o Francia (9), así como con otros como Túnez (7). Sri Lanka (14) o Serbia (19).</w:t>
      </w:r>
    </w:p>
    <w:p w:rsidR="00537DE2" w:rsidRPr="00963E9D" w:rsidRDefault="00537DE2" w:rsidP="00537DE2">
      <w:pPr>
        <w:pStyle w:val="Ttulo2"/>
        <w:shd w:val="clear" w:color="auto" w:fill="FFFFFF"/>
        <w:spacing w:before="320"/>
        <w:jc w:val="both"/>
        <w:textAlignment w:val="baseline"/>
        <w:rPr>
          <w:rFonts w:ascii="Times New Roman" w:hAnsi="Times New Roman" w:cs="Times New Roman"/>
          <w:color w:val="auto"/>
          <w:sz w:val="24"/>
          <w:szCs w:val="24"/>
        </w:rPr>
      </w:pPr>
      <w:r w:rsidRPr="00963E9D">
        <w:rPr>
          <w:rFonts w:ascii="Times New Roman" w:hAnsi="Times New Roman" w:cs="Times New Roman"/>
          <w:color w:val="auto"/>
          <w:sz w:val="24"/>
          <w:szCs w:val="24"/>
        </w:rPr>
        <w:t>6. Educación</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Cuando durante el lanzamiento de su</w:t>
      </w:r>
      <w:r>
        <w:t xml:space="preserve"> candidatura, Trump dijo que EEUU</w:t>
      </w:r>
      <w:r w:rsidRPr="00963E9D">
        <w:t xml:space="preserve"> se estaba convirtiendo en un país del tercer mundo, se refería a datos sobre el desempeño en materia educativa.</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Es la sede de decenas de las mejores universidades del mundo. Pero eso no implica que la formación promedio de los estadounidenses esté a la altura de esas casas de educación superior.</w:t>
      </w:r>
    </w:p>
    <w:p w:rsidR="00537DE2" w:rsidRPr="00963E9D" w:rsidRDefault="00537DE2" w:rsidP="00537DE2">
      <w:pPr>
        <w:shd w:val="clear" w:color="auto" w:fill="FFFFFF"/>
        <w:spacing w:after="0" w:line="240" w:lineRule="auto"/>
        <w:jc w:val="both"/>
        <w:textAlignment w:val="baseline"/>
        <w:rPr>
          <w:rFonts w:ascii="Times New Roman" w:hAnsi="Times New Roman" w:cs="Times New Roman"/>
          <w:sz w:val="24"/>
          <w:szCs w:val="24"/>
        </w:rPr>
      </w:pPr>
    </w:p>
    <w:p w:rsidR="00537DE2" w:rsidRPr="00963E9D" w:rsidRDefault="00537DE2" w:rsidP="00537DE2">
      <w:pPr>
        <w:pStyle w:val="NormalWeb"/>
        <w:shd w:val="clear" w:color="auto" w:fill="FFFFFF"/>
        <w:spacing w:before="180" w:beforeAutospacing="0" w:after="0" w:afterAutospacing="0"/>
        <w:jc w:val="both"/>
        <w:textAlignment w:val="baseline"/>
      </w:pPr>
      <w:r w:rsidRPr="00963E9D">
        <w:t>De acuerdo con un estudio realizado en el marco del Programa Internacional para Evaluación de Competencias (PIAAC, por su sigla en inglés), entre países miembros de la Organización para la Cooperación y el Desarrollo Económico (OCDE), la primera potencia tuvo un desempeño que, en el mejor de los casos, resultó mediocre.</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La investigación medía tres niveles educativos distintos en cuanto a capacidad lectora y habilidad numérica: personas que no habían concluido los estudios secundarios, individuos con estudios secundarios y otros con al menos dos años de educación universitaria.</w:t>
      </w:r>
    </w:p>
    <w:p w:rsidR="00537DE2" w:rsidRDefault="00537DE2" w:rsidP="00537DE2">
      <w:pPr>
        <w:pStyle w:val="NormalWeb"/>
        <w:shd w:val="clear" w:color="auto" w:fill="FFFFFF"/>
        <w:spacing w:before="180" w:beforeAutospacing="0" w:after="0" w:afterAutospacing="0"/>
        <w:jc w:val="both"/>
        <w:textAlignment w:val="baseline"/>
      </w:pPr>
      <w:r w:rsidRPr="00963E9D">
        <w:t>En el análisis participaron 23 Estados: Australia, Austria, Canadá, República Checa, Dinamarca, Estonia, Finlandia, Francia, Alemania, Irlanda, Italia, Japón, Países Bajos, Noruega, Polonia, Corea del Sur,</w:t>
      </w:r>
      <w:r>
        <w:t xml:space="preserve"> Eslovaquia, España, Suecia, EEUU</w:t>
      </w:r>
      <w:r w:rsidRPr="00963E9D">
        <w:t>, Bélgica y Reino Unido.</w:t>
      </w:r>
    </w:p>
    <w:p w:rsidR="00537DE2" w:rsidRPr="00963E9D" w:rsidRDefault="00537DE2" w:rsidP="00537DE2">
      <w:pPr>
        <w:pStyle w:val="NormalWeb"/>
        <w:shd w:val="clear" w:color="auto" w:fill="FFFFFF"/>
        <w:spacing w:before="180" w:beforeAutospacing="0" w:after="0" w:afterAutospacing="0"/>
        <w:jc w:val="both"/>
        <w:textAlignment w:val="baseline"/>
      </w:pPr>
    </w:p>
    <w:p w:rsidR="00537DE2" w:rsidRPr="00034845" w:rsidRDefault="00537DE2" w:rsidP="00537DE2">
      <w:pPr>
        <w:pStyle w:val="NormalWeb"/>
        <w:shd w:val="clear" w:color="auto" w:fill="FFFFFF"/>
        <w:spacing w:before="0" w:beforeAutospacing="0" w:after="0" w:afterAutospacing="0"/>
        <w:jc w:val="both"/>
        <w:textAlignment w:val="baseline"/>
        <w:rPr>
          <w:b/>
          <w:u w:val="single"/>
        </w:rPr>
      </w:pPr>
      <w:r w:rsidRPr="00034845">
        <w:rPr>
          <w:b/>
          <w:u w:val="single"/>
        </w:rPr>
        <w:t>En la prueba sobre capacidad lectora,</w:t>
      </w:r>
      <w:r w:rsidRPr="00034845">
        <w:rPr>
          <w:rStyle w:val="apple-converted-space"/>
          <w:rFonts w:eastAsiaTheme="majorEastAsia"/>
          <w:bCs/>
          <w:u w:val="single"/>
          <w:bdr w:val="none" w:sz="0" w:space="0" w:color="auto" w:frame="1"/>
        </w:rPr>
        <w:t> </w:t>
      </w:r>
      <w:r w:rsidRPr="00034845">
        <w:rPr>
          <w:rStyle w:val="Textoennegrita"/>
          <w:rFonts w:eastAsiaTheme="majorEastAsia"/>
          <w:u w:val="single"/>
          <w:bdr w:val="none" w:sz="0" w:space="0" w:color="auto" w:frame="1"/>
        </w:rPr>
        <w:t>entre aquellos que no habían terminado la secundaria, los estadounidenses estuvieron entre los</w:t>
      </w:r>
      <w:r w:rsidRPr="00034845">
        <w:rPr>
          <w:rStyle w:val="apple-converted-space"/>
          <w:rFonts w:eastAsiaTheme="majorEastAsia"/>
          <w:bCs/>
          <w:u w:val="single"/>
          <w:bdr w:val="none" w:sz="0" w:space="0" w:color="auto" w:frame="1"/>
        </w:rPr>
        <w:t> </w:t>
      </w:r>
      <w:r w:rsidRPr="00034845">
        <w:rPr>
          <w:rStyle w:val="Textoennegrita"/>
          <w:rFonts w:eastAsiaTheme="majorEastAsia"/>
          <w:u w:val="single"/>
          <w:bdr w:val="none" w:sz="0" w:space="0" w:color="auto" w:frame="1"/>
        </w:rPr>
        <w:t>cinco</w:t>
      </w:r>
      <w:r w:rsidRPr="00034845">
        <w:rPr>
          <w:rStyle w:val="apple-converted-space"/>
          <w:rFonts w:eastAsiaTheme="majorEastAsia"/>
          <w:bCs/>
          <w:u w:val="single"/>
          <w:bdr w:val="none" w:sz="0" w:space="0" w:color="auto" w:frame="1"/>
        </w:rPr>
        <w:t> </w:t>
      </w:r>
      <w:r w:rsidRPr="00034845">
        <w:rPr>
          <w:rStyle w:val="Textoennegrita"/>
          <w:rFonts w:eastAsiaTheme="majorEastAsia"/>
          <w:u w:val="single"/>
          <w:bdr w:val="none" w:sz="0" w:space="0" w:color="auto" w:frame="1"/>
        </w:rPr>
        <w:t>países con peores resultados</w:t>
      </w:r>
      <w:r w:rsidRPr="00034845">
        <w:rPr>
          <w:u w:val="single"/>
        </w:rPr>
        <w:t xml:space="preserve">; </w:t>
      </w:r>
      <w:r w:rsidRPr="00034845">
        <w:rPr>
          <w:b/>
          <w:u w:val="single"/>
        </w:rPr>
        <w:lastRenderedPageBreak/>
        <w:t>mientras que entre los que sí habían terminado estos estudios quedaron por debajo de la media de todos.</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En el caso de las personas que contaban con al menos dos años de estudios universitarios, los estadounidenses quedaron por encima de ocho países, empataron con otros seis, pero fueron superados por siete naciones.</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Adicionalmente, Estados Unidos fue el país que registró la mayor brecha entre los resultados obtenidos por quienes no terminaron los estudios secundarios y quienes cuentan con al menos dos años de cursos universitarios.</w:t>
      </w:r>
    </w:p>
    <w:p w:rsidR="00537DE2" w:rsidRPr="00963E9D" w:rsidRDefault="00537DE2" w:rsidP="00537DE2">
      <w:pPr>
        <w:pStyle w:val="NormalWeb"/>
        <w:shd w:val="clear" w:color="auto" w:fill="FFFFFF"/>
        <w:spacing w:before="0" w:beforeAutospacing="0" w:after="0" w:afterAutospacing="0"/>
        <w:jc w:val="both"/>
        <w:textAlignment w:val="baseline"/>
        <w:rPr>
          <w:rFonts w:eastAsia="Calibri"/>
        </w:rPr>
      </w:pPr>
    </w:p>
    <w:p w:rsidR="00537DE2" w:rsidRPr="00963E9D" w:rsidRDefault="00537DE2" w:rsidP="00537DE2">
      <w:pPr>
        <w:pStyle w:val="NormalWeb"/>
        <w:shd w:val="clear" w:color="auto" w:fill="FFFFFF"/>
        <w:spacing w:before="0" w:beforeAutospacing="0" w:after="0" w:afterAutospacing="0"/>
        <w:jc w:val="both"/>
        <w:textAlignment w:val="baseline"/>
      </w:pPr>
      <w:r w:rsidRPr="00034845">
        <w:rPr>
          <w:rStyle w:val="Textoennegrita"/>
          <w:rFonts w:eastAsiaTheme="majorEastAsia"/>
          <w:u w:val="single"/>
          <w:bdr w:val="none" w:sz="0" w:space="0" w:color="auto" w:frame="1"/>
        </w:rPr>
        <w:t>En la evaluación sobre habilidades numéricas, los estadounidenses estuvieron consistentemente por debajo de la media de la OCDE</w:t>
      </w:r>
      <w:r w:rsidRPr="00034845">
        <w:rPr>
          <w:rStyle w:val="apple-converted-space"/>
          <w:rFonts w:eastAsiaTheme="majorEastAsia"/>
          <w:u w:val="single"/>
        </w:rPr>
        <w:t> </w:t>
      </w:r>
      <w:r w:rsidRPr="00034845">
        <w:rPr>
          <w:b/>
          <w:u w:val="single"/>
        </w:rPr>
        <w:t>en los tres niveles educativos estudiados</w:t>
      </w:r>
      <w:r w:rsidRPr="00034845">
        <w:rPr>
          <w:b/>
        </w:rPr>
        <w:t>.</w:t>
      </w:r>
      <w:r w:rsidRPr="00963E9D">
        <w:t xml:space="preserve"> Más aún, el país quedó en último lugar tanto entre aquellos que no concluyeron la secundaria y los que sí la terminaron.</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En cuanto a quienes han cursado al menos dos años de educación superior, EE.UU. superó a España e Italia e igualó a otros cinco países, quedando por detrás de otras 15 naciones.</w:t>
      </w:r>
    </w:p>
    <w:p w:rsidR="00537DE2" w:rsidRPr="00963E9D" w:rsidRDefault="00537DE2" w:rsidP="00537DE2">
      <w:pPr>
        <w:pStyle w:val="Ttulo2"/>
        <w:shd w:val="clear" w:color="auto" w:fill="FFFFFF"/>
        <w:spacing w:before="320"/>
        <w:jc w:val="both"/>
        <w:textAlignment w:val="baseline"/>
        <w:rPr>
          <w:rFonts w:ascii="Times New Roman" w:hAnsi="Times New Roman" w:cs="Times New Roman"/>
          <w:color w:val="auto"/>
          <w:sz w:val="24"/>
          <w:szCs w:val="24"/>
        </w:rPr>
      </w:pPr>
      <w:r w:rsidRPr="00963E9D">
        <w:rPr>
          <w:rFonts w:ascii="Times New Roman" w:hAnsi="Times New Roman" w:cs="Times New Roman"/>
          <w:color w:val="auto"/>
          <w:sz w:val="24"/>
          <w:szCs w:val="24"/>
        </w:rPr>
        <w:t>Las causas de la brecha con los países ricos</w:t>
      </w:r>
    </w:p>
    <w:p w:rsidR="00537DE2" w:rsidRPr="00963E9D" w:rsidRDefault="00537DE2" w:rsidP="00537DE2">
      <w:pPr>
        <w:pStyle w:val="NormalWeb"/>
        <w:shd w:val="clear" w:color="auto" w:fill="FFFFFF"/>
        <w:spacing w:before="180" w:beforeAutospacing="0" w:after="0" w:afterAutospacing="0"/>
        <w:jc w:val="both"/>
        <w:textAlignment w:val="baseline"/>
      </w:pPr>
      <w:r>
        <w:t>Al explicar por qué EEUU</w:t>
      </w:r>
      <w:r w:rsidRPr="00963E9D">
        <w:t xml:space="preserve"> registra indicadores de desarrollo tan importantes por debajo de otros países ricos, Shaefer apunta a las peculiaridades de la red de bienestar social.</w:t>
      </w:r>
    </w:p>
    <w:p w:rsidR="00537DE2" w:rsidRPr="00963E9D" w:rsidRDefault="00537DE2" w:rsidP="00537DE2">
      <w:pPr>
        <w:pStyle w:val="NormalWeb"/>
        <w:shd w:val="clear" w:color="auto" w:fill="FFFFFF"/>
        <w:spacing w:before="180" w:beforeAutospacing="0" w:after="0" w:afterAutospacing="0"/>
        <w:jc w:val="both"/>
        <w:textAlignment w:val="baseline"/>
      </w:pPr>
      <w:r>
        <w:t>“</w:t>
      </w:r>
      <w:r w:rsidRPr="00963E9D">
        <w:t>Estados Unidos siempre ha tenido una red de seguridad social menos generosa. Los programas sociales están dirigidos a los pobres, en lugar de ser beneficios universales como ocurre en muchos de los demás países industrializados donde, además, no tienes estas enormes disparid</w:t>
      </w:r>
      <w:r>
        <w:t>ades en riqueza que tenemos acá”</w:t>
      </w:r>
      <w:r w:rsidRPr="00963E9D">
        <w:t>, explicó.</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Sha</w:t>
      </w:r>
      <w:r>
        <w:t>efer publicó un libro titulado “</w:t>
      </w:r>
      <w:r w:rsidRPr="00963E9D">
        <w:t xml:space="preserve">Dos dólares al día. Viviendo </w:t>
      </w:r>
      <w:r>
        <w:t>con casi nada en Estados Unidos”</w:t>
      </w:r>
      <w:r w:rsidRPr="00963E9D">
        <w:t>, en el que hizo seguimiento de familias estadounidenses que sobrevivían con menos de US$</w:t>
      </w:r>
      <w:r>
        <w:t xml:space="preserve"> </w:t>
      </w:r>
      <w:r w:rsidRPr="00963E9D">
        <w:t>2 al día por persona, un indicador que usualmente es utilizado para marcar la pobreza en el mundo en desarrollo.</w:t>
      </w:r>
    </w:p>
    <w:p w:rsidR="00537DE2" w:rsidRPr="00963E9D" w:rsidRDefault="00537DE2" w:rsidP="00537DE2">
      <w:pPr>
        <w:pStyle w:val="NormalWeb"/>
        <w:shd w:val="clear" w:color="auto" w:fill="FFFFFF"/>
        <w:spacing w:before="180" w:beforeAutospacing="0" w:after="0" w:afterAutospacing="0"/>
        <w:jc w:val="both"/>
        <w:textAlignment w:val="baseline"/>
      </w:pPr>
    </w:p>
    <w:p w:rsidR="00537DE2" w:rsidRPr="00963E9D" w:rsidRDefault="00537DE2" w:rsidP="00537DE2">
      <w:pPr>
        <w:pStyle w:val="NormalWeb"/>
        <w:shd w:val="clear" w:color="auto" w:fill="FFFFFF"/>
        <w:spacing w:before="0" w:beforeAutospacing="0" w:after="0" w:afterAutospacing="0"/>
        <w:jc w:val="both"/>
        <w:textAlignment w:val="baseline"/>
      </w:pPr>
      <w:r>
        <w:t>“</w:t>
      </w:r>
      <w:r w:rsidRPr="00963E9D">
        <w:t>Lo que hace diferencia en Estados Unidos es que muchos de ellos tienen además seguro médico y vales de alimentación, pero no tienen efectivo. ¿Y</w:t>
      </w:r>
      <w:r w:rsidRPr="00963E9D">
        <w:rPr>
          <w:rStyle w:val="apple-converted-space"/>
          <w:rFonts w:eastAsiaTheme="majorEastAsia"/>
        </w:rPr>
        <w:t> </w:t>
      </w:r>
      <w:r w:rsidRPr="00587994">
        <w:rPr>
          <w:rStyle w:val="Textoennegrita"/>
          <w:rFonts w:eastAsiaTheme="majorEastAsia"/>
          <w:b w:val="0"/>
          <w:bdr w:val="none" w:sz="0" w:space="0" w:color="auto" w:frame="1"/>
        </w:rPr>
        <w:t>qué haces en Estados Unidos cuando no tienes efectivo para pagar la electricidad</w:t>
      </w:r>
      <w:r w:rsidRPr="00963E9D">
        <w:rPr>
          <w:rStyle w:val="apple-converted-space"/>
          <w:rFonts w:eastAsiaTheme="majorEastAsia"/>
        </w:rPr>
        <w:t> </w:t>
      </w:r>
      <w:r w:rsidRPr="00963E9D">
        <w:t>o las cosas que necesitas para acudir a una entrevista de trabajo? En 2011, había 1,5 millones de familias y m</w:t>
      </w:r>
      <w:r>
        <w:t>ás de 3 millones de niños en EEUU</w:t>
      </w:r>
      <w:r w:rsidRPr="00963E9D">
        <w:t xml:space="preserve"> que</w:t>
      </w:r>
      <w:r>
        <w:t xml:space="preserve"> vivían así”</w:t>
      </w:r>
      <w:r w:rsidRPr="00963E9D">
        <w:t>, indicó.</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Sin embargo, esta visión sobre la pobreza en el país y las fallas del sistema de bienestar no es compartida por todos.</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Un estudio de la Fundación Heritage cuestionaba la idoneidad de las cifras de la Oficina de Censo Estadounidense que en 2014 estimaba que había casi 15 millones de niños viviendo en la pobreza y señalaba que esa cifra no tomaba en cuenta muchos de los beneficios sociales que las familias de esos niños reciben del Estado.</w:t>
      </w:r>
    </w:p>
    <w:p w:rsidR="00537DE2" w:rsidRPr="00963E9D" w:rsidRDefault="00537DE2" w:rsidP="00537DE2">
      <w:pPr>
        <w:pStyle w:val="NormalWeb"/>
        <w:shd w:val="clear" w:color="auto" w:fill="FFFFFF"/>
        <w:spacing w:before="180" w:beforeAutospacing="0" w:after="0" w:afterAutospacing="0"/>
        <w:jc w:val="both"/>
        <w:textAlignment w:val="baseline"/>
      </w:pPr>
      <w:r w:rsidRPr="00963E9D">
        <w:t>Heritage apuntaba que las familias con niños que aparecen oficialmente en las estadísticas de pobreza viven en condiciones favorables.</w:t>
      </w:r>
    </w:p>
    <w:p w:rsidR="00537DE2" w:rsidRPr="00963E9D" w:rsidRDefault="00537DE2" w:rsidP="00537DE2">
      <w:pPr>
        <w:pStyle w:val="NormalWeb"/>
        <w:shd w:val="clear" w:color="auto" w:fill="FFFFFF"/>
        <w:spacing w:before="180" w:beforeAutospacing="0" w:after="0" w:afterAutospacing="0"/>
        <w:jc w:val="both"/>
        <w:textAlignment w:val="baseline"/>
      </w:pPr>
    </w:p>
    <w:p w:rsidR="00537DE2" w:rsidRPr="00963E9D" w:rsidRDefault="00537DE2" w:rsidP="00537DE2">
      <w:pPr>
        <w:pStyle w:val="NormalWeb"/>
        <w:shd w:val="clear" w:color="auto" w:fill="FFFFFF"/>
        <w:spacing w:before="0" w:beforeAutospacing="0" w:after="0" w:afterAutospacing="0"/>
        <w:jc w:val="both"/>
        <w:textAlignment w:val="baseline"/>
      </w:pPr>
      <w:r w:rsidRPr="00587994">
        <w:rPr>
          <w:b/>
        </w:rPr>
        <w:lastRenderedPageBreak/>
        <w:t>“</w:t>
      </w:r>
      <w:r w:rsidRPr="00587994">
        <w:rPr>
          <w:rStyle w:val="Textoennegrita"/>
          <w:rFonts w:eastAsiaTheme="majorEastAsia"/>
          <w:b w:val="0"/>
          <w:bdr w:val="none" w:sz="0" w:space="0" w:color="auto" w:frame="1"/>
        </w:rPr>
        <w:t>El hogar pobre promedio en Estados Unidos tiene aire acondicionado, un auto o camioneta, televisión por cable, una computadora, un teléfono celular</w:t>
      </w:r>
      <w:r w:rsidRPr="00963E9D">
        <w:rPr>
          <w:rStyle w:val="apple-converted-space"/>
          <w:rFonts w:eastAsiaTheme="majorEastAsia"/>
        </w:rPr>
        <w:t> </w:t>
      </w:r>
      <w:r w:rsidRPr="00963E9D">
        <w:t>y (si hay niños en la casa) un sistema de videojuegos. Tienen suficiente pa</w:t>
      </w:r>
      <w:r>
        <w:t>ra comer y no están desnutridos”</w:t>
      </w:r>
      <w:r w:rsidRPr="00963E9D">
        <w:t>, señala el estudio.</w:t>
      </w:r>
    </w:p>
    <w:p w:rsidR="00537DE2" w:rsidRPr="00963E9D" w:rsidRDefault="00537DE2" w:rsidP="00537DE2">
      <w:pPr>
        <w:pStyle w:val="NormalWeb"/>
        <w:shd w:val="clear" w:color="auto" w:fill="FFFFFF"/>
        <w:spacing w:before="180" w:beforeAutospacing="0" w:after="0" w:afterAutospacing="0"/>
        <w:jc w:val="both"/>
        <w:textAlignment w:val="baseline"/>
      </w:pPr>
      <w:r>
        <w:t>“</w:t>
      </w:r>
      <w:r w:rsidRPr="00963E9D">
        <w:t xml:space="preserve">Viven en una vivienda cómoda que se encuentra en buen estado y tienen más espacio que el promedio de las personas no pobres en Alemania, Francia, </w:t>
      </w:r>
      <w:r>
        <w:t>Suecia y Reino Unido”</w:t>
      </w:r>
      <w:r w:rsidRPr="00963E9D">
        <w:t>, agrega.</w:t>
      </w:r>
    </w:p>
    <w:p w:rsidR="00537DE2" w:rsidRDefault="00537DE2" w:rsidP="00537DE2">
      <w:pPr>
        <w:pStyle w:val="NormalWeb"/>
        <w:shd w:val="clear" w:color="auto" w:fill="FFFFFF"/>
        <w:spacing w:before="180" w:beforeAutospacing="0" w:after="0" w:afterAutospacing="0"/>
        <w:jc w:val="both"/>
        <w:textAlignment w:val="baseline"/>
      </w:pPr>
      <w:r w:rsidRPr="00963E9D">
        <w:t>Shaefer, sin embargo, cuestiona esta visión y advierte que aunque muchas familias pobres en Estados Unidos residen en casas grandes que normalmente incluso tienen instaladas las tuberías, muchas veces no tienen dinero para pagar el alquiler o servici</w:t>
      </w:r>
      <w:r w:rsidR="001C3BC1">
        <w:t>os básicos como la calefacción.</w:t>
      </w:r>
    </w:p>
    <w:p w:rsidR="001C3BC1" w:rsidRPr="00963E9D" w:rsidRDefault="001C3BC1" w:rsidP="00537DE2">
      <w:pPr>
        <w:pStyle w:val="NormalWeb"/>
        <w:shd w:val="clear" w:color="auto" w:fill="FFFFFF"/>
        <w:spacing w:before="180" w:beforeAutospacing="0" w:after="0" w:afterAutospacing="0"/>
        <w:jc w:val="both"/>
        <w:textAlignment w:val="baseline"/>
      </w:pPr>
    </w:p>
    <w:p w:rsidR="00537DE2" w:rsidRPr="00963E9D" w:rsidRDefault="00537DE2" w:rsidP="00537DE2">
      <w:pPr>
        <w:pStyle w:val="NormalWeb"/>
        <w:shd w:val="clear" w:color="auto" w:fill="FFFFFF"/>
        <w:spacing w:before="0" w:beforeAutospacing="0" w:after="0" w:afterAutospacing="0"/>
        <w:jc w:val="both"/>
        <w:textAlignment w:val="baseline"/>
      </w:pPr>
      <w:r w:rsidRPr="00587994">
        <w:rPr>
          <w:b/>
        </w:rPr>
        <w:t>“</w:t>
      </w:r>
      <w:r w:rsidRPr="00587994">
        <w:rPr>
          <w:rStyle w:val="Textoennegrita"/>
          <w:rFonts w:eastAsiaTheme="majorEastAsia"/>
          <w:b w:val="0"/>
          <w:bdr w:val="none" w:sz="0" w:space="0" w:color="auto" w:frame="1"/>
        </w:rPr>
        <w:t>Si los pobres en Estados Unidos tienen tantos recursos, entonces ¿por qué sus resultados son tan malos?</w:t>
      </w:r>
      <w:r w:rsidRPr="00963E9D">
        <w:rPr>
          <w:rStyle w:val="apple-converted-space"/>
          <w:rFonts w:eastAsiaTheme="majorEastAsia"/>
        </w:rPr>
        <w:t> </w:t>
      </w:r>
      <w:r w:rsidRPr="00963E9D">
        <w:t>Cuando sabemos que indicadores como la esperanza de vida están claramente vinculados con los ingresos y los pobres estadounidens</w:t>
      </w:r>
      <w:r>
        <w:t>es tienen una tasa tan inferior”</w:t>
      </w:r>
      <w:r w:rsidRPr="00963E9D">
        <w:t>, apuntó.</w:t>
      </w:r>
    </w:p>
    <w:p w:rsidR="00537DE2" w:rsidRPr="00963E9D" w:rsidRDefault="00537DE2" w:rsidP="00537DE2">
      <w:pPr>
        <w:pStyle w:val="NormalWeb"/>
        <w:shd w:val="clear" w:color="auto" w:fill="FFFFFF"/>
        <w:spacing w:before="180" w:beforeAutospacing="0" w:after="0" w:afterAutospacing="0"/>
        <w:jc w:val="both"/>
        <w:textAlignment w:val="baseline"/>
      </w:pPr>
      <w:r>
        <w:t>“</w:t>
      </w:r>
      <w:r w:rsidRPr="00963E9D">
        <w:t>La gente dice que los pobres en Estados Unidos son ricos según los estándares internacionales, pero claramente no es cierto porque sus resultados son mucho peores que los del res</w:t>
      </w:r>
      <w:r>
        <w:t>to de la sociedad”</w:t>
      </w:r>
      <w:r w:rsidRPr="00963E9D">
        <w:t>, concluyó.</w:t>
      </w:r>
    </w:p>
    <w:p w:rsidR="00537DE2" w:rsidRPr="00CB0E79" w:rsidRDefault="00537DE2" w:rsidP="00537DE2">
      <w:pPr>
        <w:pStyle w:val="NormalWeb"/>
        <w:shd w:val="clear" w:color="auto" w:fill="FFFFFF"/>
        <w:spacing w:before="180" w:after="0"/>
        <w:jc w:val="both"/>
        <w:textAlignment w:val="baseline"/>
      </w:pPr>
      <w:r>
        <w:t xml:space="preserve">- </w:t>
      </w:r>
      <w:r w:rsidRPr="00562FA4">
        <w:rPr>
          <w:u w:val="single"/>
        </w:rPr>
        <w:t>Los repartidores en la sombr</w:t>
      </w:r>
      <w:r>
        <w:rPr>
          <w:u w:val="single"/>
        </w:rPr>
        <w:t>a de Amazon, a 5,38 € la hora: “Te engañan en la entrevista”</w:t>
      </w:r>
      <w:r>
        <w:t xml:space="preserve"> (El Confidencial - </w:t>
      </w:r>
      <w:r w:rsidRPr="00562FA4">
        <w:rPr>
          <w:b/>
        </w:rPr>
        <w:t>22/11/17</w:t>
      </w:r>
      <w:r>
        <w:t>)</w:t>
      </w:r>
    </w:p>
    <w:p w:rsidR="00537DE2" w:rsidRPr="002B4F0C" w:rsidRDefault="00537DE2" w:rsidP="00537DE2">
      <w:pPr>
        <w:pStyle w:val="NormalWeb"/>
        <w:shd w:val="clear" w:color="auto" w:fill="FFFFFF"/>
        <w:spacing w:before="180" w:beforeAutospacing="0" w:after="0" w:afterAutospacing="0"/>
        <w:jc w:val="both"/>
        <w:textAlignment w:val="baseline"/>
        <w:rPr>
          <w:color w:val="FF0000"/>
        </w:rPr>
      </w:pPr>
      <w:r w:rsidRPr="002B4F0C">
        <w:rPr>
          <w:color w:val="FF0000"/>
        </w:rPr>
        <w:t>Sueldos ínfimos, jornadas laborales i</w:t>
      </w:r>
      <w:r>
        <w:rPr>
          <w:color w:val="FF0000"/>
        </w:rPr>
        <w:t>nterminables y precariedad. El “boom”</w:t>
      </w:r>
      <w:r w:rsidRPr="002B4F0C">
        <w:rPr>
          <w:color w:val="FF0000"/>
        </w:rPr>
        <w:t xml:space="preserve"> de Amazon en España también afecta a los repartidores, la mayoría subcontratados. Hablamos con ellos</w:t>
      </w:r>
    </w:p>
    <w:p w:rsidR="00537DE2" w:rsidRPr="004E67A2" w:rsidRDefault="00537DE2" w:rsidP="00537DE2">
      <w:pPr>
        <w:pStyle w:val="NormalWeb"/>
        <w:shd w:val="clear" w:color="auto" w:fill="FFFFFF"/>
        <w:spacing w:before="180" w:beforeAutospacing="0" w:after="0" w:afterAutospacing="0"/>
        <w:jc w:val="both"/>
        <w:textAlignment w:val="baseline"/>
      </w:pPr>
      <w:r w:rsidRPr="004E67A2">
        <w:t>(Por Analía Plaza)</w:t>
      </w:r>
    </w:p>
    <w:p w:rsidR="00537DE2" w:rsidRPr="002B4F0C" w:rsidRDefault="00537DE2" w:rsidP="00537DE2">
      <w:pPr>
        <w:pStyle w:val="NormalWeb"/>
        <w:shd w:val="clear" w:color="auto" w:fill="FFFFFF"/>
        <w:spacing w:before="180" w:after="0"/>
        <w:jc w:val="both"/>
        <w:textAlignment w:val="baseline"/>
        <w:rPr>
          <w:u w:val="single"/>
        </w:rPr>
      </w:pPr>
      <w:r w:rsidRPr="002B4F0C">
        <w:rPr>
          <w:u w:val="single"/>
        </w:rPr>
        <w:t>Marcos vuelve al trabajo tras cuatro horas de parón. Su turno de hoy es, como el de casi todos los días, partido: ocho horas de mañana (de 8:00 a 16:00) y dos de noche (de 20:00 a 22:00). Aunque su contrato es de 38,5 horas mensuales, hace habitualmente horas de más para aumentar la nómina: con un salario base de 739 € y la hora pagada a 5,38 €, calcula que debe trabajar 252 horas para ganar unos 1.300 € al mes. Eso son 8,4 horas diarias sin descansar ni fines de semana ni festivos.</w:t>
      </w:r>
    </w:p>
    <w:p w:rsidR="00537DE2" w:rsidRPr="002B4F0C" w:rsidRDefault="00537DE2" w:rsidP="00537DE2">
      <w:pPr>
        <w:pStyle w:val="NormalWeb"/>
        <w:shd w:val="clear" w:color="auto" w:fill="FFFFFF"/>
        <w:spacing w:before="180" w:beforeAutospacing="0" w:after="0" w:afterAutospacing="0"/>
        <w:jc w:val="both"/>
        <w:textAlignment w:val="baseline"/>
        <w:rPr>
          <w:u w:val="single"/>
        </w:rPr>
      </w:pPr>
      <w:r w:rsidRPr="002B4F0C">
        <w:rPr>
          <w:u w:val="single"/>
        </w:rPr>
        <w:t>Marcos (nombre modificado para preservar su anonimato) trabaja repartiendo pedidos de Amazon, pero su empresa no es Amazon sino Instapack: una de las múltiples paqueteras que el gigante ha contratado en España para realizar entregas, tanto de paquetes normales (los que no te llegan en el día) como de paquetes exprés (los que tienes en tu casa en menos de dos horas a través de Prime Now).</w:t>
      </w:r>
    </w:p>
    <w:p w:rsidR="00537DE2" w:rsidRPr="002B4F0C" w:rsidRDefault="00537DE2" w:rsidP="00537DE2">
      <w:pPr>
        <w:pStyle w:val="NormalWeb"/>
        <w:shd w:val="clear" w:color="auto" w:fill="FFFFFF"/>
        <w:spacing w:before="180" w:after="0"/>
        <w:jc w:val="both"/>
        <w:textAlignment w:val="baseline"/>
        <w:rPr>
          <w:u w:val="single"/>
        </w:rPr>
      </w:pPr>
      <w:r w:rsidRPr="002B4F0C">
        <w:rPr>
          <w:u w:val="single"/>
        </w:rPr>
        <w:t>Para los primeros, Amazon ha pasado de trabajar sólo con las grandes (MRW, UPS, Correos y SEUR, principalmente) a crear su propia marca blanca (Amazon Logistics) y subcontratar a empresas más pequeñas que le lleven los pedidos (entre ellas, OTL, Tipsa y Ara Vinc). Para los segundos, disponibles en Madrid y Barcelona, Amazon ha contratado a Instapack (del grupo ICS), Delivery Mates (en España, una joint venture de OTL y Ara Vinc) y, en menor medida, Seur. Desde sus almacenes de Legazpi en Madrid y la calle Roselló en Barcelona salen cada día, en franjas de dos horas, decenas de repartidores de estas tres empresas a llevar pedidos urbanos bajo la marca Prime Now.</w:t>
      </w:r>
    </w:p>
    <w:p w:rsidR="00537DE2" w:rsidRDefault="00537DE2" w:rsidP="00537DE2">
      <w:pPr>
        <w:pStyle w:val="NormalWeb"/>
        <w:shd w:val="clear" w:color="auto" w:fill="FFFFFF"/>
        <w:spacing w:before="180" w:after="0"/>
        <w:jc w:val="both"/>
        <w:textAlignment w:val="baseline"/>
      </w:pPr>
      <w:r>
        <w:lastRenderedPageBreak/>
        <w:t>Amazon sigue dando pasos para controlar toda la cadena de suministro (del almacén a tu casa), incluida la costosa y disputada última milla (envíos rápidos dentro de la ciudad), pero aún se apoya en terceros para ello. Lo hace imponiendo su tecnología (para conductores, una 'app' bastante rudimentaria) y condiciones, que de agresivas han cabreado a las grandes compañías logísticas: por eso otras más pequeñas están rascando su parte del pastel.</w:t>
      </w:r>
    </w:p>
    <w:p w:rsidR="00537DE2" w:rsidRDefault="00537DE2" w:rsidP="00537DE2">
      <w:pPr>
        <w:pStyle w:val="NormalWeb"/>
        <w:shd w:val="clear" w:color="auto" w:fill="FFFFFF"/>
        <w:spacing w:before="180" w:after="0"/>
        <w:jc w:val="both"/>
        <w:textAlignment w:val="baseline"/>
      </w:pPr>
      <w:r>
        <w:t>Una muestra, explican fuentes del sector, es la actual campaña de Navidad. “Al negociar, las paqueteras importantes han dicho: “cojo hasta aquí. A partir de aquí, no”. Si tienen capacidad, exigen a Amazon que pague más”.</w:t>
      </w:r>
    </w:p>
    <w:p w:rsidR="00537DE2" w:rsidRDefault="00537DE2" w:rsidP="00537DE2">
      <w:pPr>
        <w:pStyle w:val="NormalWeb"/>
        <w:shd w:val="clear" w:color="auto" w:fill="FFFFFF"/>
        <w:spacing w:before="180" w:after="0"/>
        <w:jc w:val="both"/>
        <w:textAlignment w:val="baseline"/>
      </w:pPr>
      <w:r>
        <w:t>Repartidores de Prime Now: entre 5,38 y 6,30 €/hora</w:t>
      </w:r>
    </w:p>
    <w:p w:rsidR="00537DE2" w:rsidRDefault="00537DE2" w:rsidP="00537DE2">
      <w:pPr>
        <w:pStyle w:val="NormalWeb"/>
        <w:shd w:val="clear" w:color="auto" w:fill="FFFFFF"/>
        <w:spacing w:before="180" w:after="0"/>
        <w:jc w:val="both"/>
        <w:textAlignment w:val="baseline"/>
      </w:pPr>
      <w:r>
        <w:t>El comienzo de la calle Hierro, al sur de Madrid, es un constante ir y venir de furgonetas. Del número 3 entran y salen tantas que tras diez minutos en la puerta baja una responsable de Amazon a preguntarme qué hago ahí, “que puede ser peligroso”. Es la entrada al centro de Amazon Prime Now: de donde parten todos los paquetes del servicio (salvo los de supermercados asociados, como DIA), que desde julio del año pasado ofrece entrega inmediata en la capital y 21 municipios más de 8 de la mañana a 12 de la noche.</w:t>
      </w:r>
    </w:p>
    <w:p w:rsidR="00537DE2" w:rsidRDefault="00537DE2" w:rsidP="00537DE2">
      <w:pPr>
        <w:pStyle w:val="NormalWeb"/>
        <w:shd w:val="clear" w:color="auto" w:fill="FFFFFF"/>
        <w:spacing w:before="180" w:after="0"/>
        <w:jc w:val="both"/>
        <w:textAlignment w:val="baseline"/>
      </w:pPr>
      <w:r>
        <w:t>Los repartidores de Prime Now están contratados, en su mayoría, por Instapack. “Los de Seur hacen sólo dos ventanas (franjas de reparto de dos horas). Tienen contratos de 20 horas semanales”, explica Raúl (nombre modificado), empleado de Instapack. Además, Amazon ha empezado a trabajar con Delivery Mates. Constituida en España en noviembre 2016, comenzó a operar en marzo de este año y está, según cuentan varios repartidores, “comiéndole la tostada a Instapack”. Delivery Mates paga mejor por hora - 6,30 € frente a 5,38 € -, así que muchos desean cambiarse.</w:t>
      </w:r>
    </w:p>
    <w:p w:rsidR="00537DE2" w:rsidRPr="00494C3C" w:rsidRDefault="00537DE2" w:rsidP="00537DE2">
      <w:pPr>
        <w:pStyle w:val="NormalWeb"/>
        <w:shd w:val="clear" w:color="auto" w:fill="FFFFFF"/>
        <w:spacing w:before="180" w:beforeAutospacing="0" w:after="0" w:afterAutospacing="0"/>
        <w:jc w:val="both"/>
        <w:textAlignment w:val="baseline"/>
      </w:pPr>
      <w:r>
        <w:t>“Esto es como el fútbol: están el Madrid, el Barça y el Atleti”, continúa. “Nosotros somos el Atleti. Si Amazon supiera lo que nos pagan...”.</w:t>
      </w:r>
    </w:p>
    <w:p w:rsidR="00537DE2" w:rsidRDefault="00537DE2" w:rsidP="00537DE2">
      <w:pPr>
        <w:pStyle w:val="NormalWeb"/>
        <w:shd w:val="clear" w:color="auto" w:fill="FFFFFF"/>
        <w:spacing w:before="180" w:after="0"/>
        <w:jc w:val="both"/>
        <w:textAlignment w:val="baseline"/>
      </w:pPr>
      <w:r>
        <w:t>Las tres -Seur, Delivery Mates e Instapack- han rechazado participar en este reportaje. También Amazon, que indica que no hace comentarios sobre sus colaboraciones con empresas de transporte.</w:t>
      </w:r>
    </w:p>
    <w:p w:rsidR="00537DE2" w:rsidRDefault="00537DE2" w:rsidP="00537DE2">
      <w:pPr>
        <w:pStyle w:val="NormalWeb"/>
        <w:shd w:val="clear" w:color="auto" w:fill="FFFFFF"/>
        <w:spacing w:before="180" w:after="0"/>
        <w:jc w:val="both"/>
        <w:textAlignment w:val="baseline"/>
      </w:pPr>
      <w:r>
        <w:t>“Instapack te engaña en la entrevista”, coinciden varios empleados que llevan meses allí. “Nos dijeron que sería jornada completa normal, de lunes a sábado a las 13, entre 1.300 € y 1.500 € brutos. Pintaba muy bien. Empezamos muchísimos compañeros, pero muchos se han ido. También han echado a un montón de gente”.</w:t>
      </w:r>
    </w:p>
    <w:p w:rsidR="00537DE2" w:rsidRDefault="00537DE2" w:rsidP="00537DE2">
      <w:pPr>
        <w:pStyle w:val="NormalWeb"/>
        <w:shd w:val="clear" w:color="auto" w:fill="FFFFFF"/>
        <w:spacing w:before="180" w:after="0"/>
        <w:jc w:val="both"/>
        <w:textAlignment w:val="baseline"/>
      </w:pPr>
      <w:r>
        <w:t>Sus condiciones laborales distan de las prometidas, empezando por el horario irregular. “¿Fijo? Ninguno. Por la noche mandan un WhatsApp al grupo de la empresa con la hora del día siguiente y los nombres de los que tenemos que ir”, dice Raúl mientras muestra un cuadrante con jornadas de 10-16 y 20-22 y de 10-12 y 18-22. “No nos llaman a todos. Si de repente no hay mucho trabajo, a lo mejor no estoy en la lista. ¿Y qué pasa si no trabajo? Que no lo cobro”.</w:t>
      </w:r>
    </w:p>
    <w:p w:rsidR="00537DE2" w:rsidRDefault="00537DE2" w:rsidP="00537DE2">
      <w:pPr>
        <w:pStyle w:val="NormalWeb"/>
        <w:shd w:val="clear" w:color="auto" w:fill="FFFFFF"/>
        <w:spacing w:before="180" w:after="0"/>
        <w:jc w:val="both"/>
        <w:textAlignment w:val="baseline"/>
      </w:pPr>
      <w:r>
        <w:t>Reparto sin carros y menos de 12 horas entre jornadas</w:t>
      </w:r>
    </w:p>
    <w:p w:rsidR="00537DE2" w:rsidRDefault="00537DE2" w:rsidP="00537DE2">
      <w:pPr>
        <w:pStyle w:val="NormalWeb"/>
        <w:shd w:val="clear" w:color="auto" w:fill="FFFFFF"/>
        <w:spacing w:before="180" w:beforeAutospacing="0" w:after="0" w:afterAutospacing="0"/>
        <w:jc w:val="both"/>
        <w:textAlignment w:val="baseline"/>
      </w:pPr>
      <w:r>
        <w:t xml:space="preserve">Son las ocho y Marcos sale de Hierro, 3 a hacer su primera franja del día, hasta las 10. En vez de hablar en la puerta del almacén prefiere hacerlo dentro de la furgoneta, durante el reparto, </w:t>
      </w:r>
      <w:r>
        <w:lastRenderedPageBreak/>
        <w:t>para evitar represalias o soplos de sus compañeros. Así que durante hora y media -“si eres espabilado, lo haces rápido”- viajo con él entregando pedidos de Prime Now por Madrid.</w:t>
      </w:r>
      <w:r>
        <w:br/>
      </w:r>
    </w:p>
    <w:p w:rsidR="00537DE2" w:rsidRDefault="00537DE2" w:rsidP="00537DE2">
      <w:pPr>
        <w:pStyle w:val="NormalWeb"/>
        <w:shd w:val="clear" w:color="auto" w:fill="FFFFFF"/>
        <w:spacing w:before="180" w:beforeAutospacing="0" w:after="0" w:afterAutospacing="0"/>
        <w:jc w:val="both"/>
        <w:textAlignment w:val="baseline"/>
      </w:pPr>
      <w:r>
        <w:t>Lo primero que choca es la “app” de Amazon, que por no permitir no permite ni rotar la pantalla para llevar el móvil apaisado, como un GPS tradicional. “Ni te habla ni nada”, ríe Marcos. La ruta y direcciones de entrega salen sobre el mapa, pero es poco preciso y a veces erróneo, así que él prefiere dictárselo y dejarse guiar por Google Maps. La aplicación de Amazon, en segundo plano, monitoriza el recorrido y tiempo entre entregas.</w:t>
      </w:r>
    </w:p>
    <w:p w:rsidR="00537DE2" w:rsidRDefault="00537DE2" w:rsidP="00537DE2">
      <w:pPr>
        <w:pStyle w:val="NormalWeb"/>
        <w:shd w:val="clear" w:color="auto" w:fill="FFFFFF"/>
        <w:spacing w:before="180" w:after="0"/>
        <w:jc w:val="both"/>
        <w:textAlignment w:val="baseline"/>
      </w:pPr>
      <w:r>
        <w:t>“Nos dieron carros hace 15 días. Nos dejábamos la espalda”, cuenta entre reparto y reparto. Muchas entregas son en urbanizaciones, así que de la furgoneta al ascensor (si hay) hay un trecho. “No es imposible entregar todo en tiempo, pero puede salir una ruta mala y que los paquetes pesen bastante. Hemos estado muchos meses sin carros, incluso sin cajas. Por suerte ahora ya hay para casi todos”.</w:t>
      </w:r>
    </w:p>
    <w:p w:rsidR="00537DE2" w:rsidRDefault="00537DE2" w:rsidP="00537DE2">
      <w:pPr>
        <w:pStyle w:val="NormalWeb"/>
        <w:shd w:val="clear" w:color="auto" w:fill="FFFFFF"/>
        <w:spacing w:before="180" w:after="0"/>
        <w:jc w:val="both"/>
        <w:textAlignment w:val="baseline"/>
      </w:pPr>
      <w:r>
        <w:t>“A nosotros”, apunta Roberto, que trabaja en Instapack para Amazon Next Day, no Prime, “no nos han dado carros porque no llevamos tanto peso como los de Amazon Prime”.</w:t>
      </w:r>
    </w:p>
    <w:p w:rsidR="00537DE2" w:rsidRDefault="00537DE2" w:rsidP="00537DE2">
      <w:pPr>
        <w:pStyle w:val="NormalWeb"/>
        <w:shd w:val="clear" w:color="auto" w:fill="FFFFFF"/>
        <w:spacing w:before="180" w:after="0"/>
        <w:jc w:val="both"/>
        <w:textAlignment w:val="baseline"/>
      </w:pPr>
      <w:r>
        <w:t>La cantidad de trabajo ha caído en las últimas semanas, desde que Amazon subió el pedido mínimo de 19 a 40 euros en Prime. “Es cierto que para eso te bajas al Mercadona”, considera Marcos. Sin embargo, los horarios siguen siendo partidos. “Muchas veces no se descansa: sales a las 12 y al día siguiente puedes estar a las 8”. La ley obliga a que entre el final de una jornada y el comienzo de otra pasen, como mínimo, 12 horas.</w:t>
      </w:r>
    </w:p>
    <w:p w:rsidR="00537DE2" w:rsidRDefault="00537DE2" w:rsidP="00537DE2">
      <w:pPr>
        <w:pStyle w:val="NormalWeb"/>
        <w:shd w:val="clear" w:color="auto" w:fill="FFFFFF"/>
        <w:spacing w:before="180" w:beforeAutospacing="0" w:after="0" w:afterAutospacing="0"/>
        <w:jc w:val="both"/>
        <w:textAlignment w:val="baseline"/>
      </w:pPr>
      <w:r>
        <w:t>Con todo, la principal protesta de los empleados de Instapack para Amazon -tanto de repartos inmediatos como normales- es lo bajo que es su sueldo: una base de 739 € al mes y horas extra pagadas a precio de hora normal.</w:t>
      </w:r>
    </w:p>
    <w:p w:rsidR="00537DE2" w:rsidRDefault="00537DE2" w:rsidP="00537DE2">
      <w:pPr>
        <w:pStyle w:val="NormalWeb"/>
        <w:shd w:val="clear" w:color="auto" w:fill="FFFFFF"/>
        <w:spacing w:before="180" w:beforeAutospacing="0" w:after="0" w:afterAutospacing="0"/>
        <w:jc w:val="both"/>
        <w:textAlignment w:val="baseline"/>
      </w:pPr>
    </w:p>
    <w:p w:rsidR="00537DE2" w:rsidRPr="00AC7F96" w:rsidRDefault="00537DE2" w:rsidP="00537DE2">
      <w:pPr>
        <w:pStyle w:val="NormalWeb"/>
        <w:shd w:val="clear" w:color="auto" w:fill="FFFFFF"/>
        <w:spacing w:before="0" w:beforeAutospacing="0" w:after="0" w:afterAutospacing="0" w:line="290" w:lineRule="atLeast"/>
        <w:jc w:val="both"/>
        <w:textAlignment w:val="baseline"/>
        <w:rPr>
          <w:color w:val="1A1A1A"/>
        </w:rPr>
      </w:pPr>
      <w:r w:rsidRPr="005C35DE">
        <w:rPr>
          <w:color w:val="1A1A1A"/>
        </w:rPr>
        <w:t>Según una nómina a la que ha accedido este periódico, el salario base de un mensajero - la categoría profesional que aplican - es de 738,93 € y las horas extraordinarias se camuflan en pluses de productividad. “Cobras las horas que trabajes”, afirma otro empleado que reparte pedidos de DIA para Prime. “Con un contrato de 38,5 horas por semana no llego ni a las 155 al mes, lo mínimo para cobrar la base. Las horas extra las pagan como hora normal; los festivos, también. Ni eso ni la nocturnidad viene</w:t>
      </w:r>
      <w:r w:rsidR="00AC7F96">
        <w:rPr>
          <w:color w:val="1A1A1A"/>
        </w:rPr>
        <w:t>n</w:t>
      </w:r>
      <w:r w:rsidRPr="005C35DE">
        <w:rPr>
          <w:color w:val="1A1A1A"/>
        </w:rPr>
        <w:t xml:space="preserve"> en nómina.</w:t>
      </w:r>
      <w:r w:rsidRPr="005C35DE">
        <w:rPr>
          <w:rStyle w:val="apple-converted-space"/>
          <w:rFonts w:eastAsiaTheme="majorEastAsia"/>
          <w:color w:val="1A1A1A"/>
        </w:rPr>
        <w:t> </w:t>
      </w:r>
      <w:r w:rsidRPr="00AC7F96">
        <w:rPr>
          <w:rStyle w:val="Textoennegrita"/>
          <w:rFonts w:eastAsia="Calibri"/>
          <w:b w:val="0"/>
          <w:color w:val="1A1A1A"/>
          <w:bdr w:val="none" w:sz="0" w:space="0" w:color="auto" w:frame="1"/>
        </w:rPr>
        <w:t>Sólo cotizo las horas del contrato, aunque haga casi el doble</w:t>
      </w:r>
      <w:r w:rsidRPr="00AC7F96">
        <w:rPr>
          <w:color w:val="1A1A1A"/>
        </w:rPr>
        <w:t>”.</w:t>
      </w:r>
    </w:p>
    <w:p w:rsidR="009D770D" w:rsidRPr="00AC7F96" w:rsidRDefault="009D770D" w:rsidP="00537DE2">
      <w:pPr>
        <w:pStyle w:val="NormalWeb"/>
        <w:shd w:val="clear" w:color="auto" w:fill="FFFFFF"/>
        <w:spacing w:before="0" w:beforeAutospacing="0" w:after="0" w:afterAutospacing="0" w:line="290" w:lineRule="atLeast"/>
        <w:jc w:val="both"/>
        <w:textAlignment w:val="baseline"/>
        <w:rPr>
          <w:color w:val="1A1A1A"/>
        </w:rPr>
      </w:pPr>
    </w:p>
    <w:p w:rsidR="00587994" w:rsidRDefault="00537DE2" w:rsidP="001C3BC1">
      <w:pPr>
        <w:pStyle w:val="Ttulo4"/>
        <w:shd w:val="clear" w:color="auto" w:fill="FFFFFF"/>
        <w:spacing w:before="0" w:line="340" w:lineRule="atLeast"/>
        <w:jc w:val="both"/>
        <w:textAlignment w:val="baseline"/>
        <w:rPr>
          <w:rFonts w:ascii="Times New Roman" w:hAnsi="Times New Roman" w:cs="Times New Roman"/>
          <w:b w:val="0"/>
          <w:i w:val="0"/>
          <w:color w:val="1A1A1A"/>
          <w:sz w:val="24"/>
          <w:szCs w:val="24"/>
        </w:rPr>
      </w:pPr>
      <w:r w:rsidRPr="009D770D">
        <w:rPr>
          <w:rFonts w:ascii="Times New Roman" w:hAnsi="Times New Roman" w:cs="Times New Roman"/>
          <w:b w:val="0"/>
          <w:i w:val="0"/>
          <w:color w:val="1A1A1A"/>
          <w:sz w:val="24"/>
          <w:szCs w:val="24"/>
        </w:rPr>
        <w:t>El truco d</w:t>
      </w:r>
      <w:r w:rsidR="001C3BC1">
        <w:rPr>
          <w:rFonts w:ascii="Times New Roman" w:hAnsi="Times New Roman" w:cs="Times New Roman"/>
          <w:b w:val="0"/>
          <w:i w:val="0"/>
          <w:color w:val="1A1A1A"/>
          <w:sz w:val="24"/>
          <w:szCs w:val="24"/>
        </w:rPr>
        <w:t>e las empresas para pagar menos</w:t>
      </w:r>
    </w:p>
    <w:p w:rsidR="001C3BC1" w:rsidRPr="001C3BC1" w:rsidRDefault="001C3BC1" w:rsidP="001C3BC1"/>
    <w:p w:rsidR="00537DE2" w:rsidRPr="00B20A40" w:rsidRDefault="00537DE2" w:rsidP="00537DE2">
      <w:pPr>
        <w:pStyle w:val="NormalWeb"/>
        <w:shd w:val="clear" w:color="auto" w:fill="FFFFFF"/>
        <w:spacing w:before="0" w:beforeAutospacing="0" w:after="0" w:afterAutospacing="0" w:line="290" w:lineRule="atLeast"/>
        <w:jc w:val="both"/>
        <w:textAlignment w:val="baseline"/>
        <w:rPr>
          <w:rStyle w:val="Textoennegrita"/>
          <w:rFonts w:eastAsia="Calibri"/>
          <w:b w:val="0"/>
          <w:bdr w:val="none" w:sz="0" w:space="0" w:color="auto" w:frame="1"/>
        </w:rPr>
      </w:pPr>
      <w:r w:rsidRPr="00B20A40">
        <w:t xml:space="preserve">Los trabajadores contratados directamente por Amazon (por ejemplo, </w:t>
      </w:r>
      <w:hyperlink r:id="rId176" w:history="1">
        <w:r w:rsidRPr="00587994">
          <w:rPr>
            <w:rStyle w:val="Hipervnculo"/>
            <w:rFonts w:eastAsiaTheme="majorEastAsia"/>
            <w:bCs/>
            <w:color w:val="auto"/>
            <w:u w:val="none"/>
          </w:rPr>
          <w:t>en almacén</w:t>
        </w:r>
      </w:hyperlink>
      <w:r w:rsidRPr="00587994">
        <w:t>) tienen su propio convenio de empresa y pertenecen al sector de Logística, Paquetería y Actividades anexas al Transporte de Mercancías,</w:t>
      </w:r>
      <w:r w:rsidRPr="00587994">
        <w:rPr>
          <w:rStyle w:val="apple-converted-space"/>
          <w:rFonts w:eastAsiaTheme="majorEastAsia"/>
        </w:rPr>
        <w:t> </w:t>
      </w:r>
      <w:hyperlink r:id="rId177" w:history="1">
        <w:r w:rsidRPr="00587994">
          <w:rPr>
            <w:rStyle w:val="Hipervnculo"/>
            <w:rFonts w:eastAsiaTheme="majorEastAsia"/>
            <w:bCs/>
            <w:color w:val="auto"/>
            <w:u w:val="none"/>
          </w:rPr>
          <w:t>que en Madrid se revisó en 2016</w:t>
        </w:r>
      </w:hyperlink>
      <w:r w:rsidRPr="00B20A40">
        <w:t xml:space="preserve">. Pero hay empresas que trabajan para Amazon que se consideran a sí mismas mensajeras y </w:t>
      </w:r>
      <w:r w:rsidRPr="00B20A40">
        <w:rPr>
          <w:rStyle w:val="Textoennegrita"/>
          <w:rFonts w:eastAsia="Calibri"/>
          <w:b w:val="0"/>
          <w:bdr w:val="none" w:sz="0" w:space="0" w:color="auto" w:frame="1"/>
        </w:rPr>
        <w:t>aplican condiciones de mensajería, peores que las de logística.</w:t>
      </w:r>
    </w:p>
    <w:p w:rsidR="00537DE2" w:rsidRPr="00B20A40" w:rsidRDefault="00537DE2" w:rsidP="00537DE2">
      <w:pPr>
        <w:pStyle w:val="NormalWeb"/>
        <w:shd w:val="clear" w:color="auto" w:fill="FFFFFF"/>
        <w:spacing w:before="0" w:beforeAutospacing="0" w:after="0" w:afterAutospacing="0" w:line="290" w:lineRule="atLeast"/>
        <w:jc w:val="both"/>
        <w:textAlignment w:val="baseline"/>
      </w:pPr>
    </w:p>
    <w:p w:rsidR="00537DE2" w:rsidRPr="00B20A40" w:rsidRDefault="00537DE2" w:rsidP="00537DE2">
      <w:pPr>
        <w:pStyle w:val="NormalWeb"/>
        <w:shd w:val="clear" w:color="auto" w:fill="FFFFFF"/>
        <w:spacing w:before="0" w:beforeAutospacing="0" w:after="0" w:afterAutospacing="0" w:line="290" w:lineRule="atLeast"/>
        <w:jc w:val="both"/>
        <w:textAlignment w:val="baseline"/>
      </w:pPr>
      <w:r w:rsidRPr="00B20A40">
        <w:t>“La línea es difusa”, apunta Luis Mercado, secretario general de transporte de Comisiones Obreras. “Un sobre se convierte en un paquete y las empresas siguen aplicando mensajería”.</w:t>
      </w:r>
    </w:p>
    <w:p w:rsidR="00537DE2" w:rsidRPr="00B20A40" w:rsidRDefault="00537DE2" w:rsidP="00537DE2">
      <w:pPr>
        <w:pStyle w:val="NormalWeb"/>
        <w:shd w:val="clear" w:color="auto" w:fill="FFFFFF"/>
        <w:spacing w:before="0" w:beforeAutospacing="0" w:after="0" w:afterAutospacing="0" w:line="290" w:lineRule="atLeast"/>
        <w:jc w:val="both"/>
        <w:textAlignment w:val="baseline"/>
      </w:pPr>
    </w:p>
    <w:p w:rsidR="00537DE2" w:rsidRPr="00B20A40" w:rsidRDefault="00537DE2" w:rsidP="00537DE2">
      <w:pPr>
        <w:pStyle w:val="NormalWeb"/>
        <w:shd w:val="clear" w:color="auto" w:fill="FFFFFF"/>
        <w:spacing w:before="0" w:beforeAutospacing="0" w:after="0" w:afterAutospacing="0" w:line="290" w:lineRule="atLeast"/>
        <w:jc w:val="both"/>
        <w:textAlignment w:val="baseline"/>
      </w:pPr>
      <w:r w:rsidRPr="00B20A40">
        <w:lastRenderedPageBreak/>
        <w:t>El convenio estatal de mensajería no se revisa desde 2007, cuando aún ni existía Prime, y</w:t>
      </w:r>
      <w:r w:rsidRPr="00B20A40">
        <w:rPr>
          <w:rStyle w:val="apple-converted-space"/>
          <w:rFonts w:eastAsiaTheme="majorEastAsia"/>
        </w:rPr>
        <w:t> </w:t>
      </w:r>
      <w:hyperlink r:id="rId178" w:history="1">
        <w:r w:rsidRPr="00B20A40">
          <w:rPr>
            <w:rStyle w:val="Hipervnculo"/>
            <w:rFonts w:eastAsia="Calibri"/>
            <w:bCs/>
            <w:color w:val="auto"/>
          </w:rPr>
          <w:t xml:space="preserve">las </w:t>
        </w:r>
        <w:r w:rsidRPr="00AC7F96">
          <w:rPr>
            <w:rStyle w:val="Hipervnculo"/>
            <w:rFonts w:eastAsia="Calibri"/>
            <w:bCs/>
            <w:color w:val="auto"/>
            <w:u w:val="none"/>
          </w:rPr>
          <w:t>tablas salariales de entonces cifran en 707 € el sueldo base de un mensajero</w:t>
        </w:r>
      </w:hyperlink>
      <w:r w:rsidRPr="00B20A40">
        <w:t>. Como ese convenio caducó, una patronal del sector (Asociación de Empresas de Mensajería, AEM) firmó su propio convenio con otro sindicato (Unión Sindical Obrera, USO). Este tipo de convenios (extraestatutarios) no se publican en el BOE y ni desde AEM ni desde USO los publican o facilitan. Tanto Instapack (grupo ICS) como Seur y Tipsa, las empresas que contrata Amazon, están asociadas a AEM.</w:t>
      </w:r>
    </w:p>
    <w:p w:rsidR="00537DE2" w:rsidRPr="00823D20" w:rsidRDefault="00537DE2" w:rsidP="00537DE2">
      <w:pPr>
        <w:pStyle w:val="NormalWeb"/>
        <w:shd w:val="clear" w:color="auto" w:fill="FFFFFF"/>
        <w:spacing w:before="0" w:beforeAutospacing="0" w:after="0" w:afterAutospacing="0" w:line="290" w:lineRule="atLeast"/>
        <w:jc w:val="both"/>
        <w:textAlignment w:val="baseline"/>
      </w:pPr>
    </w:p>
    <w:p w:rsidR="00537DE2" w:rsidRPr="00823D20" w:rsidRDefault="00537DE2" w:rsidP="00537DE2">
      <w:pPr>
        <w:pStyle w:val="NormalWeb"/>
        <w:shd w:val="clear" w:color="auto" w:fill="FFFFFF"/>
        <w:spacing w:before="0" w:beforeAutospacing="0" w:after="0" w:afterAutospacing="0" w:line="290" w:lineRule="atLeast"/>
        <w:jc w:val="both"/>
        <w:textAlignment w:val="baseline"/>
      </w:pPr>
      <w:r w:rsidRPr="00823D20">
        <w:t>“Como mínimo, deberían aplicarnos la categoría profesional de conductor [que cobra más]”, considera uno de los empleados de Instapack . “Queríamos montar un sindicato y hablar con Comisiones Obreras. Estuvimos a punto, pero</w:t>
      </w:r>
      <w:r w:rsidRPr="00823D20">
        <w:rPr>
          <w:rStyle w:val="apple-converted-space"/>
          <w:rFonts w:eastAsiaTheme="majorEastAsia"/>
        </w:rPr>
        <w:t> </w:t>
      </w:r>
      <w:r w:rsidRPr="00823D20">
        <w:rPr>
          <w:rStyle w:val="Textoennegrita"/>
          <w:rFonts w:eastAsiaTheme="majorEastAsia"/>
          <w:b w:val="0"/>
          <w:bdr w:val="none" w:sz="0" w:space="0" w:color="auto" w:frame="1"/>
        </w:rPr>
        <w:t>alguien avisó a los jefes, nos amenazaron y muchos se echaron para atrás</w:t>
      </w:r>
      <w:r w:rsidRPr="00823D20">
        <w:t>. Con tanto miedo, es complicado”.</w:t>
      </w:r>
    </w:p>
    <w:p w:rsidR="00537DE2" w:rsidRPr="00823D20" w:rsidRDefault="00537DE2" w:rsidP="00537DE2">
      <w:pPr>
        <w:pStyle w:val="NormalWeb"/>
        <w:shd w:val="clear" w:color="auto" w:fill="FFFFFF"/>
        <w:spacing w:before="0" w:beforeAutospacing="0" w:after="0" w:afterAutospacing="0" w:line="290" w:lineRule="atLeast"/>
        <w:jc w:val="both"/>
        <w:textAlignment w:val="baseline"/>
      </w:pPr>
    </w:p>
    <w:p w:rsidR="00537DE2" w:rsidRPr="00823D20" w:rsidRDefault="00537DE2" w:rsidP="00537DE2">
      <w:pPr>
        <w:pStyle w:val="NormalWeb"/>
        <w:shd w:val="clear" w:color="auto" w:fill="FFFFFF"/>
        <w:spacing w:before="0" w:beforeAutospacing="0" w:after="0" w:afterAutospacing="0" w:line="290" w:lineRule="atLeast"/>
        <w:jc w:val="both"/>
        <w:textAlignment w:val="baseline"/>
      </w:pPr>
      <w:r w:rsidRPr="00823D20">
        <w:t>“Estas empresas suelen trabajar bajo el convenio de mensajería”, continúa Mercado. “Los trabajadores están en condiciones de 2007. No suelen ser situaciones legales, pero no están reguladas. Hay empresas que ganan clientes a costa de todo y luego pasan estas cosas”.</w:t>
      </w:r>
    </w:p>
    <w:p w:rsidR="00537DE2" w:rsidRPr="00823D20" w:rsidRDefault="00537DE2" w:rsidP="00537DE2">
      <w:pPr>
        <w:pStyle w:val="NormalWeb"/>
        <w:shd w:val="clear" w:color="auto" w:fill="FFFFFF"/>
        <w:spacing w:before="0" w:beforeAutospacing="0" w:after="0" w:afterAutospacing="0" w:line="290" w:lineRule="atLeast"/>
        <w:jc w:val="both"/>
        <w:textAlignment w:val="baseline"/>
      </w:pPr>
    </w:p>
    <w:p w:rsidR="00537DE2" w:rsidRDefault="00537DE2" w:rsidP="00587994">
      <w:pPr>
        <w:pStyle w:val="Ttulo4"/>
        <w:shd w:val="clear" w:color="auto" w:fill="FFFFFF"/>
        <w:spacing w:before="0" w:line="340" w:lineRule="atLeast"/>
        <w:jc w:val="both"/>
        <w:textAlignment w:val="baseline"/>
        <w:rPr>
          <w:rFonts w:ascii="Times New Roman" w:hAnsi="Times New Roman" w:cs="Times New Roman"/>
          <w:b w:val="0"/>
          <w:i w:val="0"/>
          <w:color w:val="auto"/>
          <w:sz w:val="24"/>
          <w:szCs w:val="24"/>
        </w:rPr>
      </w:pPr>
      <w:r w:rsidRPr="00823D20">
        <w:rPr>
          <w:rFonts w:ascii="Times New Roman" w:hAnsi="Times New Roman" w:cs="Times New Roman"/>
          <w:b w:val="0"/>
          <w:i w:val="0"/>
          <w:color w:val="auto"/>
          <w:sz w:val="24"/>
          <w:szCs w:val="24"/>
        </w:rPr>
        <w:t xml:space="preserve">“Amazon era </w:t>
      </w:r>
      <w:r w:rsidR="00587994">
        <w:rPr>
          <w:rFonts w:ascii="Times New Roman" w:hAnsi="Times New Roman" w:cs="Times New Roman"/>
          <w:b w:val="0"/>
          <w:i w:val="0"/>
          <w:color w:val="auto"/>
          <w:sz w:val="24"/>
          <w:szCs w:val="24"/>
        </w:rPr>
        <w:t>Bienvenido Mr. Marshall. Ya no”</w:t>
      </w:r>
    </w:p>
    <w:p w:rsidR="00587994" w:rsidRPr="00587994" w:rsidRDefault="00587994" w:rsidP="00587994"/>
    <w:p w:rsidR="00537DE2" w:rsidRPr="00AC7F96" w:rsidRDefault="00537DE2" w:rsidP="00537DE2">
      <w:pPr>
        <w:pStyle w:val="NormalWeb"/>
        <w:shd w:val="clear" w:color="auto" w:fill="FFFFFF"/>
        <w:spacing w:before="0" w:beforeAutospacing="0" w:after="0" w:afterAutospacing="0" w:line="290" w:lineRule="atLeast"/>
        <w:jc w:val="both"/>
        <w:textAlignment w:val="baseline"/>
      </w:pPr>
      <w:r w:rsidRPr="00B20A40">
        <w:t>El próximo viernes 24 de noviembre es el Black Friday, el primer día fuerte de la campaña de Navidad. El sector de la logística aún recuerda cómo el año pasado</w:t>
      </w:r>
      <w:r w:rsidRPr="00B20A40">
        <w:rPr>
          <w:rStyle w:val="apple-converted-space"/>
          <w:rFonts w:eastAsiaTheme="majorEastAsia"/>
        </w:rPr>
        <w:t> </w:t>
      </w:r>
      <w:hyperlink r:id="rId179" w:history="1">
        <w:r w:rsidRPr="00AC7F96">
          <w:rPr>
            <w:rStyle w:val="Hipervnculo"/>
            <w:rFonts w:eastAsia="Calibri"/>
            <w:bCs/>
            <w:color w:val="auto"/>
            <w:u w:val="none"/>
          </w:rPr>
          <w:t>muchos pedidos llegaron tarde</w:t>
        </w:r>
      </w:hyperlink>
      <w:r w:rsidRPr="00AC7F96">
        <w:t>, incluso después de Reyes.</w:t>
      </w:r>
    </w:p>
    <w:p w:rsidR="00537DE2" w:rsidRPr="00AC7F96" w:rsidRDefault="00537DE2" w:rsidP="00537DE2">
      <w:pPr>
        <w:pStyle w:val="NormalWeb"/>
        <w:shd w:val="clear" w:color="auto" w:fill="FFFFFF"/>
        <w:spacing w:before="0" w:beforeAutospacing="0" w:after="0" w:afterAutospacing="0" w:line="290" w:lineRule="atLeast"/>
        <w:jc w:val="both"/>
        <w:textAlignment w:val="baseline"/>
      </w:pPr>
    </w:p>
    <w:p w:rsidR="00537DE2" w:rsidRPr="00B20A40" w:rsidRDefault="00537DE2" w:rsidP="00537DE2">
      <w:pPr>
        <w:pStyle w:val="NormalWeb"/>
        <w:spacing w:before="0" w:beforeAutospacing="0" w:after="0" w:afterAutospacing="0" w:line="290" w:lineRule="atLeast"/>
        <w:jc w:val="both"/>
        <w:textAlignment w:val="baseline"/>
        <w:rPr>
          <w:rStyle w:val="Textoennegrita"/>
          <w:rFonts w:eastAsiaTheme="majorEastAsia"/>
          <w:b w:val="0"/>
          <w:bdr w:val="none" w:sz="0" w:space="0" w:color="auto" w:frame="1"/>
        </w:rPr>
      </w:pPr>
      <w:r w:rsidRPr="00B20A40">
        <w:t xml:space="preserve">“Por mucho que se hicieran previsiones, se fueron al traste”, indica Francisco Aranda, director de la patronal de logística UNO. “Nadie preveía un crecimiento tan espectacular. Muchos pedidos no se entregaron en el momento porque no sólo las empresas </w:t>
      </w:r>
      <w:r>
        <w:t>de logística, sino los propios “retailers”</w:t>
      </w:r>
      <w:r w:rsidRPr="00B20A40">
        <w:t>, se quedaron cortos”. Desde entonces,</w:t>
      </w:r>
      <w:r w:rsidRPr="00B20A40">
        <w:rPr>
          <w:rStyle w:val="apple-converted-space"/>
          <w:rFonts w:eastAsiaTheme="majorEastAsia"/>
        </w:rPr>
        <w:t> </w:t>
      </w:r>
      <w:hyperlink r:id="rId180" w:history="1">
        <w:r w:rsidRPr="00AC7F96">
          <w:rPr>
            <w:rStyle w:val="Hipervnculo"/>
            <w:rFonts w:eastAsia="Calibri"/>
            <w:bCs/>
            <w:color w:val="auto"/>
            <w:u w:val="none"/>
          </w:rPr>
          <w:t>las compañías de envíos han expresado en encuentros y medios</w:t>
        </w:r>
        <w:r w:rsidR="00AC7F96">
          <w:rPr>
            <w:rStyle w:val="Hipervnculo"/>
            <w:rFonts w:eastAsia="Calibri"/>
            <w:bCs/>
            <w:color w:val="auto"/>
            <w:u w:val="none"/>
          </w:rPr>
          <w:t>,</w:t>
        </w:r>
        <w:r w:rsidRPr="00AC7F96">
          <w:rPr>
            <w:rStyle w:val="Hipervnculo"/>
            <w:rFonts w:eastAsia="Calibri"/>
            <w:bCs/>
            <w:color w:val="auto"/>
            <w:u w:val="none"/>
          </w:rPr>
          <w:t xml:space="preserve"> su descontento con las condiciones que exige Amazon</w:t>
        </w:r>
      </w:hyperlink>
      <w:r w:rsidRPr="00AC7F96">
        <w:t>:</w:t>
      </w:r>
      <w:r w:rsidRPr="00AC7F96">
        <w:rPr>
          <w:rStyle w:val="apple-converted-space"/>
          <w:rFonts w:eastAsiaTheme="majorEastAsia"/>
        </w:rPr>
        <w:t> </w:t>
      </w:r>
      <w:r w:rsidRPr="00AC7F96">
        <w:rPr>
          <w:rStyle w:val="Textoennegrita"/>
          <w:rFonts w:eastAsiaTheme="majorEastAsia"/>
          <w:b w:val="0"/>
          <w:bdr w:val="none" w:sz="0" w:space="0" w:color="auto" w:frame="1"/>
        </w:rPr>
        <w:t>sus volúmenes son muy altos y sus precios muy bajos, así q</w:t>
      </w:r>
      <w:r w:rsidRPr="00B20A40">
        <w:rPr>
          <w:rStyle w:val="Textoennegrita"/>
          <w:rFonts w:eastAsiaTheme="majorEastAsia"/>
          <w:b w:val="0"/>
          <w:bdr w:val="none" w:sz="0" w:space="0" w:color="auto" w:frame="1"/>
        </w:rPr>
        <w:t>ue no compensan.</w:t>
      </w:r>
    </w:p>
    <w:p w:rsidR="00537DE2" w:rsidRPr="00B20A40" w:rsidRDefault="00537DE2" w:rsidP="00537DE2">
      <w:pPr>
        <w:pStyle w:val="NormalWeb"/>
        <w:spacing w:before="0" w:beforeAutospacing="0" w:after="0" w:afterAutospacing="0" w:line="290" w:lineRule="atLeast"/>
        <w:jc w:val="both"/>
        <w:textAlignment w:val="baseline"/>
      </w:pPr>
    </w:p>
    <w:p w:rsidR="00537DE2" w:rsidRPr="00B20A40" w:rsidRDefault="00537DE2" w:rsidP="00537DE2">
      <w:pPr>
        <w:pStyle w:val="NormalWeb"/>
        <w:spacing w:before="0" w:beforeAutospacing="0" w:after="0" w:afterAutospacing="0" w:line="290" w:lineRule="atLeast"/>
        <w:jc w:val="both"/>
        <w:textAlignment w:val="baseline"/>
      </w:pPr>
      <w:r w:rsidRPr="00B20A40">
        <w:t>“El año pasado fue el gran boom, la alegría. Decías: Amazon me soluciona el año”, indican fuentes del sector. “Este año se ha producido un cambio interesante. Antes era Bienvenido Mr. Marshall; ahora está teniendo que llamar a muchos sitios porque no logra encontrar proveedores logísticos.</w:t>
      </w:r>
      <w:r w:rsidRPr="00B20A40">
        <w:rPr>
          <w:rStyle w:val="apple-converted-space"/>
          <w:rFonts w:eastAsiaTheme="majorEastAsia"/>
          <w:bCs/>
          <w:bdr w:val="none" w:sz="0" w:space="0" w:color="auto" w:frame="1"/>
        </w:rPr>
        <w:t> </w:t>
      </w:r>
      <w:r w:rsidRPr="00B20A40">
        <w:rPr>
          <w:rStyle w:val="Textoennegrita"/>
          <w:rFonts w:eastAsiaTheme="majorEastAsia"/>
          <w:b w:val="0"/>
          <w:bdr w:val="none" w:sz="0" w:space="0" w:color="auto" w:frame="1"/>
        </w:rPr>
        <w:t>Si eres Amazon, este año de toda tu propuesta asumo un 20% o 30%. Si quieres más, pues a un precio superior</w:t>
      </w:r>
      <w:r w:rsidRPr="00B20A40">
        <w:t>”.</w:t>
      </w:r>
    </w:p>
    <w:p w:rsidR="00537DE2" w:rsidRPr="00B20A40" w:rsidRDefault="00537DE2" w:rsidP="00537DE2">
      <w:pPr>
        <w:spacing w:line="280" w:lineRule="atLeast"/>
        <w:jc w:val="both"/>
        <w:textAlignment w:val="baseline"/>
        <w:rPr>
          <w:rFonts w:ascii="Times New Roman" w:hAnsi="Times New Roman"/>
          <w:sz w:val="24"/>
          <w:szCs w:val="24"/>
        </w:rPr>
      </w:pPr>
    </w:p>
    <w:p w:rsidR="00537DE2" w:rsidRPr="00B20A40" w:rsidRDefault="00537DE2" w:rsidP="00537DE2">
      <w:pPr>
        <w:pStyle w:val="NormalWeb"/>
        <w:spacing w:before="0" w:beforeAutospacing="0" w:after="0" w:afterAutospacing="0" w:line="290" w:lineRule="atLeast"/>
        <w:jc w:val="both"/>
        <w:textAlignment w:val="baseline"/>
      </w:pPr>
      <w:r w:rsidRPr="00B20A40">
        <w:t>Los repartidores de las nuevas subcontratas de Amazon también se preparan. En el servicio de entrega normal (no Prime), con bases en los centros logísticos de San Fernando de Henares, Getafe y Alcobendas, la mayoría de repartidores consultados lleva menos de un mes: a veces con contrato fijo, a veces mediante ETT (la tecnológica Jobandtalent es, por cierto, la que gestiona estas contrataciones). En Tipsa, OTL y Ara Vinc el sueldo base es más alto  (aunque nadie da la cifra exacta) y el volumen de pedidos actual ronda los 80 diarios, así que sus repartidores están contentos. “</w:t>
      </w:r>
      <w:r w:rsidRPr="00B20A40">
        <w:rPr>
          <w:rStyle w:val="Textoennegrita"/>
          <w:rFonts w:eastAsiaTheme="majorEastAsia"/>
          <w:b w:val="0"/>
          <w:bdr w:val="none" w:sz="0" w:space="0" w:color="auto" w:frame="1"/>
        </w:rPr>
        <w:t>Seur es mucho peor. Te acuestas en la puerta</w:t>
      </w:r>
      <w:r w:rsidRPr="00B20A40">
        <w:t>”, asegura un repartidor de Ara Vinc. “Ahora Seur reparte algo para Amazon, pero poco. Rompió el contrato”.</w:t>
      </w:r>
    </w:p>
    <w:p w:rsidR="00537DE2" w:rsidRPr="00B20A40" w:rsidRDefault="00537DE2" w:rsidP="00537DE2">
      <w:pPr>
        <w:pStyle w:val="NormalWeb"/>
        <w:spacing w:before="0" w:beforeAutospacing="0" w:after="0" w:afterAutospacing="0" w:line="290" w:lineRule="atLeast"/>
        <w:jc w:val="both"/>
        <w:textAlignment w:val="baseline"/>
      </w:pPr>
    </w:p>
    <w:p w:rsidR="00537DE2" w:rsidRPr="00B20A40" w:rsidRDefault="00537DE2" w:rsidP="00537DE2">
      <w:pPr>
        <w:pStyle w:val="NormalWeb"/>
        <w:spacing w:before="0" w:beforeAutospacing="0" w:after="0" w:afterAutospacing="0" w:line="290" w:lineRule="atLeast"/>
        <w:jc w:val="both"/>
        <w:textAlignment w:val="baseline"/>
        <w:rPr>
          <w:rStyle w:val="Textoennegrita"/>
          <w:rFonts w:eastAsiaTheme="majorEastAsia"/>
          <w:b w:val="0"/>
          <w:bdr w:val="none" w:sz="0" w:space="0" w:color="auto" w:frame="1"/>
        </w:rPr>
      </w:pPr>
      <w:r w:rsidRPr="00B20A40">
        <w:lastRenderedPageBreak/>
        <w:t>“Instapack es la peor”, reconocen sus trabajadores. “Pero Tipsa y las demás acaban de empezar.</w:t>
      </w:r>
      <w:r w:rsidRPr="00B20A40">
        <w:rPr>
          <w:rStyle w:val="apple-converted-space"/>
          <w:rFonts w:eastAsiaTheme="majorEastAsia"/>
        </w:rPr>
        <w:t> </w:t>
      </w:r>
      <w:r w:rsidRPr="00B20A40">
        <w:rPr>
          <w:rStyle w:val="Textoennegrita"/>
          <w:rFonts w:eastAsiaTheme="majorEastAsia"/>
          <w:b w:val="0"/>
          <w:bdr w:val="none" w:sz="0" w:space="0" w:color="auto" w:frame="1"/>
        </w:rPr>
        <w:t xml:space="preserve">No les ha tocado sufrir aun cuando te meten más de 150 paquetes por ruta. </w:t>
      </w:r>
    </w:p>
    <w:p w:rsidR="00537DE2" w:rsidRPr="00B20A40" w:rsidRDefault="00537DE2" w:rsidP="00537DE2">
      <w:pPr>
        <w:pStyle w:val="NormalWeb"/>
        <w:spacing w:before="0" w:beforeAutospacing="0" w:after="0" w:afterAutospacing="0" w:line="290" w:lineRule="atLeast"/>
        <w:jc w:val="both"/>
        <w:textAlignment w:val="baseline"/>
        <w:rPr>
          <w:rStyle w:val="Textoennegrita"/>
          <w:rFonts w:eastAsiaTheme="majorEastAsia"/>
          <w:b w:val="0"/>
          <w:bdr w:val="none" w:sz="0" w:space="0" w:color="auto" w:frame="1"/>
        </w:rPr>
      </w:pPr>
    </w:p>
    <w:p w:rsidR="00537DE2" w:rsidRPr="00B20A40" w:rsidRDefault="00537DE2" w:rsidP="00537DE2">
      <w:pPr>
        <w:pStyle w:val="NormalWeb"/>
        <w:spacing w:before="0" w:beforeAutospacing="0" w:after="0" w:afterAutospacing="0" w:line="290" w:lineRule="atLeast"/>
        <w:jc w:val="both"/>
        <w:textAlignment w:val="baseline"/>
      </w:pPr>
      <w:r w:rsidRPr="00B20A40">
        <w:rPr>
          <w:rStyle w:val="Textoennegrita"/>
          <w:rFonts w:eastAsiaTheme="majorEastAsia"/>
          <w:b w:val="0"/>
          <w:bdr w:val="none" w:sz="0" w:space="0" w:color="auto" w:frame="1"/>
        </w:rPr>
        <w:t>Verás la diferencia el próximo mes</w:t>
      </w:r>
      <w:r w:rsidRPr="00B20A40">
        <w:t>”, concluye Roberto. En su caso, la empresa les ha dicho que estos meses van a trabajar los domingos y algunos festivos, a 115 € los días 26 de noviembre, 6 y 12 de diciembre (puente) y a 86 € el domingo 24 de diciembre (Nochebuena). “Eso es lo que nos pagarán por día. El truco está en la horas: te aseguro que la cantidad de paquetes que llevaremos esos días no se hace en 9 horas”.</w:t>
      </w:r>
    </w:p>
    <w:p w:rsidR="00537DE2" w:rsidRDefault="00537DE2" w:rsidP="00537DE2">
      <w:pPr>
        <w:pStyle w:val="NormalWeb"/>
        <w:spacing w:after="0"/>
        <w:jc w:val="both"/>
      </w:pPr>
      <w:r>
        <w:t xml:space="preserve">- </w:t>
      </w:r>
      <w:r w:rsidRPr="00F23D95">
        <w:rPr>
          <w:u w:val="single"/>
        </w:rPr>
        <w:t>Los empleos de los ricos con sueldos para pobres y por qué no puedes trabajar en ellos</w:t>
      </w:r>
      <w:r>
        <w:t xml:space="preserve"> (El Confidencial - </w:t>
      </w:r>
      <w:r w:rsidRPr="00F23D95">
        <w:rPr>
          <w:b/>
        </w:rPr>
        <w:t>25/11/17</w:t>
      </w:r>
      <w:r>
        <w:t>)</w:t>
      </w:r>
    </w:p>
    <w:p w:rsidR="00537DE2" w:rsidRPr="00673788" w:rsidRDefault="00537DE2" w:rsidP="00537DE2">
      <w:pPr>
        <w:pStyle w:val="NormalWeb"/>
        <w:spacing w:after="0"/>
        <w:jc w:val="both"/>
        <w:rPr>
          <w:color w:val="FF0000"/>
        </w:rPr>
      </w:pPr>
      <w:r w:rsidRPr="00673788">
        <w:rPr>
          <w:color w:val="FF0000"/>
        </w:rPr>
        <w:t>Si tienes dinero, no necesitas cobrar. Aunque suene paradójico, cuanto peor pagado está un sector, más posibilidades hay de que sea acaparado por quien dispone de más recursos</w:t>
      </w:r>
    </w:p>
    <w:p w:rsidR="00537DE2" w:rsidRDefault="00537DE2" w:rsidP="00537DE2">
      <w:pPr>
        <w:pStyle w:val="NormalWeb"/>
        <w:spacing w:after="0"/>
        <w:jc w:val="both"/>
      </w:pPr>
      <w:r>
        <w:t>(Por Héctor Barnés)</w:t>
      </w:r>
    </w:p>
    <w:p w:rsidR="00537DE2" w:rsidRPr="009E1B64" w:rsidRDefault="00537DE2" w:rsidP="00537DE2">
      <w:pPr>
        <w:shd w:val="clear" w:color="auto" w:fill="FFFFFF"/>
        <w:spacing w:line="240" w:lineRule="auto"/>
        <w:jc w:val="both"/>
        <w:textAlignment w:val="baseline"/>
        <w:rPr>
          <w:rFonts w:ascii="Times New Roman" w:hAnsi="Times New Roman"/>
          <w:sz w:val="24"/>
          <w:szCs w:val="24"/>
        </w:rPr>
      </w:pPr>
      <w:r w:rsidRPr="009E1B64">
        <w:rPr>
          <w:rFonts w:ascii="Times New Roman" w:hAnsi="Times New Roman"/>
          <w:sz w:val="24"/>
          <w:szCs w:val="24"/>
        </w:rPr>
        <w:t>Empezaré por una historia con moraleja. Hace una semana, la ANECA publicó sus nuevos criterios para convertirse en profesor universitario. Las reacciones del mundo académico han sido reveladoras de</w:t>
      </w:r>
      <w:r>
        <w:rPr>
          <w:rFonts w:ascii="Times New Roman" w:hAnsi="Times New Roman"/>
          <w:sz w:val="24"/>
          <w:szCs w:val="24"/>
        </w:rPr>
        <w:t xml:space="preserve"> su sentimiento de injusticia. “</w:t>
      </w:r>
      <w:r w:rsidRPr="009E1B64">
        <w:rPr>
          <w:rFonts w:ascii="Times New Roman" w:hAnsi="Times New Roman"/>
          <w:sz w:val="24"/>
          <w:szCs w:val="24"/>
        </w:rPr>
        <w:t>El año que le dieron el Premio Nobel, Novoselov no h</w:t>
      </w:r>
      <w:r>
        <w:rPr>
          <w:rFonts w:ascii="Times New Roman" w:hAnsi="Times New Roman"/>
          <w:sz w:val="24"/>
          <w:szCs w:val="24"/>
        </w:rPr>
        <w:t>abría tenido los 130 “papers”</w:t>
      </w:r>
      <w:r w:rsidRPr="009E1B64">
        <w:rPr>
          <w:rFonts w:ascii="Times New Roman" w:hAnsi="Times New Roman"/>
          <w:sz w:val="24"/>
          <w:szCs w:val="24"/>
        </w:rPr>
        <w:t xml:space="preserve"> que hacen falta para ser con</w:t>
      </w:r>
      <w:r>
        <w:rPr>
          <w:rFonts w:ascii="Times New Roman" w:hAnsi="Times New Roman"/>
          <w:sz w:val="24"/>
          <w:szCs w:val="24"/>
        </w:rPr>
        <w:t>siderado excelente por la ANECA”</w:t>
      </w:r>
      <w:r w:rsidRPr="009E1B64">
        <w:rPr>
          <w:rFonts w:ascii="Times New Roman" w:hAnsi="Times New Roman"/>
          <w:sz w:val="24"/>
          <w:szCs w:val="24"/>
        </w:rPr>
        <w:t xml:space="preserve">, lamentaba un profesor </w:t>
      </w:r>
      <w:r>
        <w:rPr>
          <w:rFonts w:ascii="Times New Roman" w:hAnsi="Times New Roman"/>
          <w:sz w:val="24"/>
          <w:szCs w:val="24"/>
        </w:rPr>
        <w:t>de la Universidad de Alicante. “</w:t>
      </w:r>
      <w:r w:rsidRPr="009E1B64">
        <w:rPr>
          <w:rFonts w:ascii="Times New Roman" w:hAnsi="Times New Roman"/>
          <w:sz w:val="24"/>
          <w:szCs w:val="24"/>
        </w:rPr>
        <w:t xml:space="preserve">Los nuevos criterios impuestos por la ANECA para acreditarse como catedrático y titular tendrían que cumplirlos todos los integrantes de las comisiones, no vaya a ser que se pongan a exigir mucho más de lo que </w:t>
      </w:r>
      <w:r>
        <w:rPr>
          <w:rFonts w:ascii="Times New Roman" w:hAnsi="Times New Roman"/>
          <w:sz w:val="24"/>
          <w:szCs w:val="24"/>
        </w:rPr>
        <w:t>algunos han sido capaces de dar”</w:t>
      </w:r>
      <w:r w:rsidRPr="009E1B64">
        <w:rPr>
          <w:rFonts w:ascii="Times New Roman" w:hAnsi="Times New Roman"/>
          <w:sz w:val="24"/>
          <w:szCs w:val="24"/>
        </w:rPr>
        <w:t>, señalaba otro de la Universidad de Oviedo.</w:t>
      </w:r>
    </w:p>
    <w:p w:rsidR="00537DE2" w:rsidRPr="00B20A40" w:rsidRDefault="00537DE2" w:rsidP="00537DE2">
      <w:pPr>
        <w:shd w:val="clear" w:color="auto" w:fill="FFFFFF"/>
        <w:spacing w:line="240" w:lineRule="auto"/>
        <w:jc w:val="both"/>
        <w:textAlignment w:val="baseline"/>
        <w:rPr>
          <w:rFonts w:ascii="Times New Roman" w:hAnsi="Times New Roman"/>
          <w:sz w:val="24"/>
          <w:szCs w:val="24"/>
          <w:shd w:val="clear" w:color="auto" w:fill="FFFFFF"/>
        </w:rPr>
      </w:pPr>
      <w:r w:rsidRPr="00673788">
        <w:rPr>
          <w:rFonts w:ascii="Times New Roman" w:hAnsi="Times New Roman"/>
          <w:color w:val="FF0000"/>
          <w:sz w:val="24"/>
          <w:szCs w:val="24"/>
          <w:u w:val="single"/>
          <w:shd w:val="clear" w:color="auto" w:fill="FFFFFF"/>
        </w:rPr>
        <w:t>Es algo común a muchos empleos, que exigen grandes cesiones (trabajo gratis o sueldos bajos, precariedad, horas extras no remuneradas, formación continua) a cambio de, se supone, una carrera prometedora y un puesto estable. Esto termina provocando que</w:t>
      </w:r>
      <w:r w:rsidRPr="00673788">
        <w:rPr>
          <w:rStyle w:val="apple-converted-space"/>
          <w:rFonts w:ascii="Times New Roman" w:hAnsi="Times New Roman"/>
          <w:color w:val="FF0000"/>
          <w:sz w:val="24"/>
          <w:szCs w:val="24"/>
          <w:u w:val="single"/>
          <w:shd w:val="clear" w:color="auto" w:fill="FFFFFF"/>
        </w:rPr>
        <w:t> </w:t>
      </w:r>
      <w:r w:rsidRPr="00673788">
        <w:rPr>
          <w:rFonts w:ascii="Times New Roman" w:hAnsi="Times New Roman"/>
          <w:bCs/>
          <w:color w:val="FF0000"/>
          <w:sz w:val="24"/>
          <w:szCs w:val="24"/>
          <w:u w:val="single"/>
          <w:bdr w:val="none" w:sz="0" w:space="0" w:color="auto" w:frame="1"/>
          <w:shd w:val="clear" w:color="auto" w:fill="FFFFFF"/>
        </w:rPr>
        <w:t>quien llegue a ese objetivo sea tan solo quien se lo pueda permitir</w:t>
      </w:r>
      <w:r w:rsidRPr="009E1B64">
        <w:rPr>
          <w:rFonts w:ascii="Times New Roman" w:hAnsi="Times New Roman"/>
          <w:sz w:val="24"/>
          <w:szCs w:val="24"/>
          <w:shd w:val="clear" w:color="auto" w:fill="FFFFFF"/>
        </w:rPr>
        <w:t>. Como bien saben muchos</w:t>
      </w:r>
      <w:r w:rsidRPr="009E1B64">
        <w:rPr>
          <w:rStyle w:val="apple-converted-space"/>
          <w:rFonts w:ascii="Times New Roman" w:hAnsi="Times New Roman"/>
          <w:sz w:val="24"/>
          <w:szCs w:val="24"/>
          <w:shd w:val="clear" w:color="auto" w:fill="FFFFFF"/>
        </w:rPr>
        <w:t> </w:t>
      </w:r>
      <w:hyperlink r:id="rId181" w:tgtFrame="_self" w:history="1">
        <w:r w:rsidRPr="00B20A40">
          <w:rPr>
            <w:rStyle w:val="Hipervnculo"/>
            <w:rFonts w:ascii="Times New Roman" w:hAnsi="Times New Roman"/>
            <w:bCs/>
            <w:color w:val="auto"/>
            <w:sz w:val="24"/>
            <w:szCs w:val="24"/>
            <w:shd w:val="clear" w:color="auto" w:fill="FFFFFF"/>
          </w:rPr>
          <w:t>profesores universitarios</w:t>
        </w:r>
      </w:hyperlink>
      <w:r w:rsidRPr="00B20A40">
        <w:rPr>
          <w:rFonts w:ascii="Times New Roman" w:hAnsi="Times New Roman"/>
          <w:sz w:val="24"/>
          <w:szCs w:val="24"/>
          <w:shd w:val="clear" w:color="auto" w:fill="FFFFFF"/>
        </w:rPr>
        <w:t xml:space="preserve">, la vida precaria puede alargarse “ad nauseam”, de forma que para aguantar en esa carrera de fondo se necesita respaldo económico familiar potente. Otros abandonan o sufren: una investigación </w:t>
      </w:r>
      <w:r w:rsidRPr="00AC7F96">
        <w:rPr>
          <w:rFonts w:ascii="Times New Roman" w:hAnsi="Times New Roman"/>
          <w:sz w:val="24"/>
          <w:szCs w:val="24"/>
          <w:shd w:val="clear" w:color="auto" w:fill="FFFFFF"/>
        </w:rPr>
        <w:t>reciente</w:t>
      </w:r>
      <w:r w:rsidRPr="00AC7F96">
        <w:rPr>
          <w:rStyle w:val="apple-converted-space"/>
          <w:rFonts w:ascii="Times New Roman" w:hAnsi="Times New Roman"/>
          <w:sz w:val="24"/>
          <w:szCs w:val="24"/>
          <w:shd w:val="clear" w:color="auto" w:fill="FFFFFF"/>
        </w:rPr>
        <w:t> </w:t>
      </w:r>
      <w:hyperlink r:id="rId182" w:tgtFrame="_blank" w:history="1">
        <w:r w:rsidRPr="00AC7F96">
          <w:rPr>
            <w:rStyle w:val="Hipervnculo"/>
            <w:rFonts w:ascii="Times New Roman" w:hAnsi="Times New Roman"/>
            <w:bCs/>
            <w:color w:val="auto"/>
            <w:sz w:val="24"/>
            <w:szCs w:val="24"/>
            <w:u w:val="none"/>
            <w:shd w:val="clear" w:color="auto" w:fill="FFFFFF"/>
          </w:rPr>
          <w:t>señalaba</w:t>
        </w:r>
      </w:hyperlink>
      <w:r w:rsidRPr="00B20A40">
        <w:rPr>
          <w:rStyle w:val="apple-converted-space"/>
          <w:rFonts w:ascii="Times New Roman" w:hAnsi="Times New Roman"/>
          <w:sz w:val="24"/>
          <w:szCs w:val="24"/>
          <w:shd w:val="clear" w:color="auto" w:fill="FFFFFF"/>
        </w:rPr>
        <w:t> </w:t>
      </w:r>
      <w:r w:rsidRPr="00B20A40">
        <w:rPr>
          <w:rFonts w:ascii="Times New Roman" w:hAnsi="Times New Roman"/>
          <w:sz w:val="24"/>
          <w:szCs w:val="24"/>
          <w:shd w:val="clear" w:color="auto" w:fill="FFFFFF"/>
        </w:rPr>
        <w:t>que uno de cada tres doctorandos está en riesgo de sufrir una enfermedad mental. La persistencia termina dando resultados, claro, pero aguantar es caro.</w:t>
      </w:r>
    </w:p>
    <w:p w:rsidR="00537DE2" w:rsidRPr="00673788" w:rsidRDefault="00537DE2" w:rsidP="00537DE2">
      <w:pPr>
        <w:shd w:val="clear" w:color="auto" w:fill="FFFFFF"/>
        <w:spacing w:line="240" w:lineRule="auto"/>
        <w:jc w:val="both"/>
        <w:textAlignment w:val="baseline"/>
        <w:rPr>
          <w:rFonts w:ascii="Times New Roman" w:hAnsi="Times New Roman"/>
          <w:color w:val="FF0000"/>
          <w:sz w:val="24"/>
          <w:szCs w:val="24"/>
          <w:u w:val="single"/>
          <w:shd w:val="clear" w:color="auto" w:fill="FFFFFF"/>
        </w:rPr>
      </w:pPr>
      <w:r w:rsidRPr="00673788">
        <w:rPr>
          <w:rFonts w:ascii="Times New Roman" w:hAnsi="Times New Roman"/>
          <w:color w:val="FF0000"/>
          <w:sz w:val="24"/>
          <w:szCs w:val="24"/>
          <w:u w:val="single"/>
          <w:shd w:val="clear" w:color="auto" w:fill="FFFFFF"/>
        </w:rPr>
        <w:t>Esta situación provoca una paradoja aparente: que no hay nada mejor para conseguir que en un sector tan solo puedan trabajar los más privilegiados que precarizarlo y pagar sueldos bajos</w:t>
      </w:r>
      <w:r w:rsidRPr="009E1B64">
        <w:rPr>
          <w:rFonts w:ascii="Times New Roman" w:hAnsi="Times New Roman"/>
          <w:sz w:val="24"/>
          <w:szCs w:val="24"/>
          <w:shd w:val="clear" w:color="auto" w:fill="FFFFFF"/>
        </w:rPr>
        <w:t>. Se entiende, claro, que se trata de profesiones vocacionales, que supuestamente contribuyen a la realización del trabajador. Las malas condiciones en esas profesiones que, como decía el filósofo</w:t>
      </w:r>
      <w:r w:rsidRPr="009E1B64">
        <w:rPr>
          <w:rStyle w:val="apple-converted-space"/>
          <w:rFonts w:ascii="Times New Roman" w:hAnsi="Times New Roman"/>
          <w:sz w:val="24"/>
          <w:szCs w:val="24"/>
          <w:shd w:val="clear" w:color="auto" w:fill="FFFFFF"/>
        </w:rPr>
        <w:t> </w:t>
      </w:r>
      <w:r w:rsidRPr="009E1B64">
        <w:rPr>
          <w:rStyle w:val="Textoennegrita"/>
          <w:rFonts w:ascii="Times New Roman" w:hAnsi="Times New Roman"/>
          <w:b w:val="0"/>
          <w:sz w:val="24"/>
          <w:szCs w:val="24"/>
          <w:bdr w:val="none" w:sz="0" w:space="0" w:color="auto" w:frame="1"/>
          <w:shd w:val="clear" w:color="auto" w:fill="FFFFFF"/>
        </w:rPr>
        <w:t>Alan Watts</w:t>
      </w:r>
      <w:r>
        <w:rPr>
          <w:rFonts w:ascii="Times New Roman" w:hAnsi="Times New Roman"/>
          <w:sz w:val="24"/>
          <w:szCs w:val="24"/>
          <w:shd w:val="clear" w:color="auto" w:fill="FFFFFF"/>
        </w:rPr>
        <w:t>, “</w:t>
      </w:r>
      <w:r w:rsidRPr="009E1B64">
        <w:rPr>
          <w:rFonts w:ascii="Times New Roman" w:hAnsi="Times New Roman"/>
          <w:sz w:val="24"/>
          <w:szCs w:val="24"/>
          <w:shd w:val="clear" w:color="auto" w:fill="FFFFFF"/>
        </w:rPr>
        <w:t xml:space="preserve">son tan abominables y aburridas que </w:t>
      </w:r>
      <w:r>
        <w:rPr>
          <w:rFonts w:ascii="Times New Roman" w:hAnsi="Times New Roman"/>
          <w:sz w:val="24"/>
          <w:szCs w:val="24"/>
          <w:shd w:val="clear" w:color="auto" w:fill="FFFFFF"/>
        </w:rPr>
        <w:t>te tienen que pagar por hacerlo”</w:t>
      </w:r>
      <w:r w:rsidRPr="009E1B64">
        <w:rPr>
          <w:rFonts w:ascii="Times New Roman" w:hAnsi="Times New Roman"/>
          <w:sz w:val="24"/>
          <w:szCs w:val="24"/>
          <w:shd w:val="clear" w:color="auto" w:fill="FFFFFF"/>
        </w:rPr>
        <w:t xml:space="preserve"> suelen conducir a organización sindical y huelgas. En este otro caso, ocurre algo más perverso: </w:t>
      </w:r>
      <w:r w:rsidRPr="00673788">
        <w:rPr>
          <w:rFonts w:ascii="Times New Roman" w:hAnsi="Times New Roman"/>
          <w:color w:val="FF0000"/>
          <w:sz w:val="24"/>
          <w:szCs w:val="24"/>
          <w:u w:val="single"/>
          <w:shd w:val="clear" w:color="auto" w:fill="FFFFFF"/>
        </w:rPr>
        <w:t>se trata de</w:t>
      </w:r>
      <w:r w:rsidRPr="00673788">
        <w:rPr>
          <w:rStyle w:val="apple-converted-space"/>
          <w:rFonts w:ascii="Times New Roman" w:hAnsi="Times New Roman"/>
          <w:color w:val="FF0000"/>
          <w:sz w:val="24"/>
          <w:szCs w:val="24"/>
          <w:u w:val="single"/>
          <w:shd w:val="clear" w:color="auto" w:fill="FFFFFF"/>
        </w:rPr>
        <w:t> </w:t>
      </w:r>
      <w:r w:rsidRPr="00673788">
        <w:rPr>
          <w:rFonts w:ascii="Times New Roman" w:hAnsi="Times New Roman"/>
          <w:bCs/>
          <w:color w:val="FF0000"/>
          <w:sz w:val="24"/>
          <w:szCs w:val="24"/>
          <w:u w:val="single"/>
          <w:bdr w:val="none" w:sz="0" w:space="0" w:color="auto" w:frame="1"/>
          <w:shd w:val="clear" w:color="auto" w:fill="FFFFFF"/>
        </w:rPr>
        <w:t>una</w:t>
      </w:r>
      <w:r w:rsidRPr="00673788">
        <w:rPr>
          <w:rStyle w:val="apple-converted-space"/>
          <w:rFonts w:ascii="Times New Roman" w:hAnsi="Times New Roman"/>
          <w:bCs/>
          <w:color w:val="FF0000"/>
          <w:sz w:val="24"/>
          <w:szCs w:val="24"/>
          <w:u w:val="single"/>
          <w:bdr w:val="none" w:sz="0" w:space="0" w:color="auto" w:frame="1"/>
          <w:shd w:val="clear" w:color="auto" w:fill="FFFFFF"/>
        </w:rPr>
        <w:t> </w:t>
      </w:r>
      <w:r w:rsidRPr="00673788">
        <w:rPr>
          <w:rFonts w:ascii="Times New Roman" w:hAnsi="Times New Roman"/>
          <w:bCs/>
          <w:color w:val="FF0000"/>
          <w:sz w:val="24"/>
          <w:szCs w:val="24"/>
          <w:u w:val="single"/>
          <w:bdr w:val="none" w:sz="0" w:space="0" w:color="auto" w:frame="1"/>
          <w:shd w:val="clear" w:color="auto" w:fill="FFFFFF"/>
        </w:rPr>
        <w:t>trituradora de vocaciones</w:t>
      </w:r>
      <w:r w:rsidRPr="00673788">
        <w:rPr>
          <w:rStyle w:val="apple-converted-space"/>
          <w:rFonts w:ascii="Times New Roman" w:hAnsi="Times New Roman"/>
          <w:bCs/>
          <w:color w:val="FF0000"/>
          <w:sz w:val="24"/>
          <w:szCs w:val="24"/>
          <w:u w:val="single"/>
          <w:bdr w:val="none" w:sz="0" w:space="0" w:color="auto" w:frame="1"/>
          <w:shd w:val="clear" w:color="auto" w:fill="FFFFFF"/>
        </w:rPr>
        <w:t> </w:t>
      </w:r>
      <w:r w:rsidRPr="00673788">
        <w:rPr>
          <w:rFonts w:ascii="Times New Roman" w:hAnsi="Times New Roman"/>
          <w:bCs/>
          <w:color w:val="FF0000"/>
          <w:sz w:val="24"/>
          <w:szCs w:val="24"/>
          <w:u w:val="single"/>
          <w:bdr w:val="none" w:sz="0" w:space="0" w:color="auto" w:frame="1"/>
          <w:shd w:val="clear" w:color="auto" w:fill="FFFFFF"/>
        </w:rPr>
        <w:t>que devora a los más frágiles y beneficia a los privilegiados</w:t>
      </w:r>
      <w:r w:rsidRPr="00673788">
        <w:rPr>
          <w:rFonts w:ascii="Times New Roman" w:hAnsi="Times New Roman"/>
          <w:color w:val="FF0000"/>
          <w:sz w:val="24"/>
          <w:szCs w:val="24"/>
          <w:u w:val="single"/>
          <w:shd w:val="clear" w:color="auto" w:fill="FFFFFF"/>
        </w:rPr>
        <w:t>, envuelta en una falsa idea de</w:t>
      </w:r>
      <w:r w:rsidRPr="00673788">
        <w:rPr>
          <w:rStyle w:val="apple-converted-space"/>
          <w:rFonts w:ascii="Times New Roman" w:hAnsi="Times New Roman"/>
          <w:color w:val="FF0000"/>
          <w:sz w:val="24"/>
          <w:szCs w:val="24"/>
          <w:u w:val="single"/>
          <w:shd w:val="clear" w:color="auto" w:fill="FFFFFF"/>
        </w:rPr>
        <w:t> </w:t>
      </w:r>
      <w:hyperlink r:id="rId183" w:tgtFrame="_self" w:history="1">
        <w:r w:rsidRPr="00673788">
          <w:rPr>
            <w:rStyle w:val="Hipervnculo"/>
            <w:rFonts w:ascii="Times New Roman" w:hAnsi="Times New Roman"/>
            <w:bCs/>
            <w:color w:val="FF0000"/>
            <w:sz w:val="24"/>
            <w:szCs w:val="24"/>
            <w:shd w:val="clear" w:color="auto" w:fill="FFFFFF"/>
          </w:rPr>
          <w:t>meritocracia</w:t>
        </w:r>
      </w:hyperlink>
      <w:r w:rsidRPr="00673788">
        <w:rPr>
          <w:rFonts w:ascii="Times New Roman" w:hAnsi="Times New Roman"/>
          <w:color w:val="FF0000"/>
          <w:sz w:val="24"/>
          <w:szCs w:val="24"/>
          <w:u w:val="single"/>
          <w:shd w:val="clear" w:color="auto" w:fill="FFFFFF"/>
        </w:rPr>
        <w:t>.</w:t>
      </w:r>
    </w:p>
    <w:p w:rsidR="009D770D" w:rsidRDefault="00537DE2" w:rsidP="00587994">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B20A40">
        <w:rPr>
          <w:rFonts w:ascii="Times New Roman" w:hAnsi="Times New Roman" w:cs="Times New Roman"/>
          <w:b w:val="0"/>
          <w:i w:val="0"/>
          <w:color w:val="auto"/>
          <w:sz w:val="24"/>
          <w:szCs w:val="24"/>
        </w:rPr>
        <w:t>El devorador de ilusiones</w:t>
      </w:r>
    </w:p>
    <w:p w:rsidR="00587994" w:rsidRPr="00587994" w:rsidRDefault="00587994" w:rsidP="00587994"/>
    <w:p w:rsidR="00537DE2" w:rsidRPr="00673788" w:rsidRDefault="00537DE2" w:rsidP="00537DE2">
      <w:pPr>
        <w:pStyle w:val="NormalWeb"/>
        <w:shd w:val="clear" w:color="auto" w:fill="FFFFFF"/>
        <w:spacing w:before="0" w:beforeAutospacing="0" w:after="0" w:afterAutospacing="0"/>
        <w:jc w:val="both"/>
        <w:textAlignment w:val="baseline"/>
        <w:rPr>
          <w:u w:val="single"/>
        </w:rPr>
      </w:pPr>
      <w:r w:rsidRPr="009E1B64">
        <w:t>Trabajo como periodista y he estudiado Ciencias de la Información, así que lo he visto con frecuencia en mi entorno inmediato, aunque sospecho que es</w:t>
      </w:r>
      <w:r w:rsidRPr="009E1B64">
        <w:rPr>
          <w:rStyle w:val="apple-converted-space"/>
          <w:rFonts w:eastAsia="Calibri"/>
        </w:rPr>
        <w:t> </w:t>
      </w:r>
      <w:r w:rsidRPr="009E1B64">
        <w:rPr>
          <w:bCs/>
          <w:bdr w:val="none" w:sz="0" w:space="0" w:color="auto" w:frame="1"/>
        </w:rPr>
        <w:t>una dinámica que se extiende a otros sectores</w:t>
      </w:r>
      <w:r w:rsidRPr="009E1B64">
        <w:rPr>
          <w:rStyle w:val="apple-converted-space"/>
          <w:rFonts w:eastAsia="Calibri"/>
          <w:bCs/>
          <w:bdr w:val="none" w:sz="0" w:space="0" w:color="auto" w:frame="1"/>
        </w:rPr>
        <w:t> </w:t>
      </w:r>
      <w:r w:rsidRPr="009E1B64">
        <w:rPr>
          <w:bCs/>
          <w:bdr w:val="none" w:sz="0" w:space="0" w:color="auto" w:frame="1"/>
        </w:rPr>
        <w:t>cada vez más idealizados</w:t>
      </w:r>
      <w:r w:rsidRPr="009E1B64">
        <w:t>, como el del</w:t>
      </w:r>
      <w:r w:rsidRPr="009E1B64">
        <w:rPr>
          <w:rStyle w:val="apple-converted-space"/>
          <w:rFonts w:eastAsia="Calibri"/>
        </w:rPr>
        <w:t> </w:t>
      </w:r>
      <w:hyperlink r:id="rId184" w:tgtFrame="_self" w:history="1">
        <w:r w:rsidRPr="00AC7F96">
          <w:rPr>
            <w:rStyle w:val="Hipervnculo"/>
            <w:rFonts w:eastAsiaTheme="majorEastAsia"/>
            <w:bCs/>
            <w:color w:val="auto"/>
            <w:u w:val="none"/>
          </w:rPr>
          <w:t>emprendimiento</w:t>
        </w:r>
      </w:hyperlink>
      <w:r w:rsidRPr="00B20A40">
        <w:t>.</w:t>
      </w:r>
      <w:r>
        <w:t xml:space="preserve"> </w:t>
      </w:r>
      <w:r w:rsidRPr="00673788">
        <w:rPr>
          <w:u w:val="single"/>
        </w:rPr>
        <w:t xml:space="preserve">Entre aquellos que </w:t>
      </w:r>
      <w:r w:rsidRPr="00673788">
        <w:rPr>
          <w:u w:val="single"/>
        </w:rPr>
        <w:lastRenderedPageBreak/>
        <w:t>trabajan “de lo suyo” suele haber dos tipologías: o la persona talentosa, muy trabajadora -a veces hasta la autoexplotación- que ha tenido suerte y ha conseguido romper el techo de cristal, o aquel que se ha permitido pasar largas temporadas en el paro, rechazar empleos que no le interesaban o aguantar condiciones deplorables hasta conseguir dar el salto, esta vez sí, a un puesto bien pagado con condiciones favorables y la posibilidad de disfrutar de cierta influencia.</w:t>
      </w:r>
    </w:p>
    <w:p w:rsidR="00537DE2" w:rsidRPr="009E1B64" w:rsidRDefault="00537DE2" w:rsidP="00537DE2">
      <w:pPr>
        <w:pStyle w:val="NormalWeb"/>
        <w:shd w:val="clear" w:color="auto" w:fill="FFFFFF"/>
        <w:spacing w:before="0" w:beforeAutospacing="0" w:after="0" w:afterAutospacing="0"/>
        <w:jc w:val="both"/>
        <w:textAlignment w:val="baseline"/>
      </w:pPr>
    </w:p>
    <w:p w:rsidR="00537DE2" w:rsidRPr="009E1B64" w:rsidRDefault="00537DE2" w:rsidP="00537DE2">
      <w:pPr>
        <w:shd w:val="clear" w:color="auto" w:fill="FFFFFF"/>
        <w:spacing w:line="240" w:lineRule="auto"/>
        <w:jc w:val="both"/>
        <w:textAlignment w:val="baseline"/>
        <w:rPr>
          <w:rFonts w:ascii="Times New Roman" w:hAnsi="Times New Roman"/>
          <w:sz w:val="24"/>
          <w:szCs w:val="24"/>
          <w:shd w:val="clear" w:color="auto" w:fill="FFFFFF"/>
        </w:rPr>
      </w:pPr>
      <w:r w:rsidRPr="00673788">
        <w:rPr>
          <w:rFonts w:ascii="Times New Roman" w:hAnsi="Times New Roman"/>
          <w:sz w:val="24"/>
          <w:szCs w:val="24"/>
          <w:u w:val="single"/>
          <w:shd w:val="clear" w:color="auto" w:fill="FFFFFF"/>
        </w:rPr>
        <w:t xml:space="preserve">Entre el resto, hay una dinámica que he visto repetida una y otra vez: se comienza aceptando unas prácticas no remuneradas o mal pagadas, se encadenan empleos temporales y experiencias en decenas de empresas, se acumulan los cursillos y los </w:t>
      </w:r>
      <w:r w:rsidR="00FC544E" w:rsidRPr="00673788">
        <w:rPr>
          <w:rFonts w:ascii="Times New Roman" w:hAnsi="Times New Roman"/>
          <w:sz w:val="24"/>
          <w:szCs w:val="24"/>
          <w:u w:val="single"/>
          <w:shd w:val="clear" w:color="auto" w:fill="FFFFFF"/>
        </w:rPr>
        <w:t>masters</w:t>
      </w:r>
      <w:r w:rsidRPr="00673788">
        <w:rPr>
          <w:rFonts w:ascii="Times New Roman" w:hAnsi="Times New Roman"/>
          <w:sz w:val="24"/>
          <w:szCs w:val="24"/>
          <w:u w:val="single"/>
          <w:shd w:val="clear" w:color="auto" w:fill="FFFFFF"/>
        </w:rPr>
        <w:t xml:space="preserve"> en el currículum hasta que, años más tarde,</w:t>
      </w:r>
      <w:r w:rsidRPr="00673788">
        <w:rPr>
          <w:rStyle w:val="apple-converted-space"/>
          <w:rFonts w:ascii="Times New Roman" w:hAnsi="Times New Roman"/>
          <w:sz w:val="24"/>
          <w:szCs w:val="24"/>
          <w:u w:val="single"/>
          <w:shd w:val="clear" w:color="auto" w:fill="FFFFFF"/>
        </w:rPr>
        <w:t> </w:t>
      </w:r>
      <w:r w:rsidRPr="00673788">
        <w:rPr>
          <w:rFonts w:ascii="Times New Roman" w:hAnsi="Times New Roman"/>
          <w:bCs/>
          <w:sz w:val="24"/>
          <w:szCs w:val="24"/>
          <w:u w:val="single"/>
          <w:bdr w:val="none" w:sz="0" w:space="0" w:color="auto" w:frame="1"/>
          <w:shd w:val="clear" w:color="auto" w:fill="FFFFFF"/>
        </w:rPr>
        <w:t>se dan por vencidos y se reciclan en otro sector mejor pagado</w:t>
      </w:r>
      <w:r w:rsidRPr="00673788">
        <w:rPr>
          <w:rFonts w:ascii="Times New Roman" w:hAnsi="Times New Roman"/>
          <w:sz w:val="24"/>
          <w:szCs w:val="24"/>
          <w:u w:val="single"/>
          <w:shd w:val="clear" w:color="auto" w:fill="FFFFFF"/>
        </w:rPr>
        <w:t>.</w:t>
      </w:r>
      <w:r w:rsidRPr="009E1B64">
        <w:rPr>
          <w:rFonts w:ascii="Times New Roman" w:hAnsi="Times New Roman"/>
          <w:sz w:val="24"/>
          <w:szCs w:val="24"/>
          <w:shd w:val="clear" w:color="auto" w:fill="FFFFFF"/>
        </w:rPr>
        <w:t xml:space="preserve"> Muchos de ellos eran compañeros que procedían de otras comunidades y que terminaron volviéndose a casa a probar suerte en otro terreno, ya que la receta de altos alquileres y bajos sueldos (o paro) era</w:t>
      </w:r>
      <w:r w:rsidRPr="009E1B64">
        <w:rPr>
          <w:rStyle w:val="apple-converted-space"/>
          <w:rFonts w:ascii="Times New Roman" w:hAnsi="Times New Roman"/>
          <w:sz w:val="24"/>
          <w:szCs w:val="24"/>
          <w:shd w:val="clear" w:color="auto" w:fill="FFFFFF"/>
        </w:rPr>
        <w:t> </w:t>
      </w:r>
      <w:hyperlink r:id="rId185" w:tgtFrame="_self" w:history="1">
        <w:r w:rsidRPr="00AC7F96">
          <w:rPr>
            <w:rStyle w:val="Hipervnculo"/>
            <w:rFonts w:ascii="Times New Roman" w:hAnsi="Times New Roman"/>
            <w:bCs/>
            <w:color w:val="auto"/>
            <w:sz w:val="24"/>
            <w:szCs w:val="24"/>
            <w:u w:val="none"/>
            <w:shd w:val="clear" w:color="auto" w:fill="FFFFFF"/>
          </w:rPr>
          <w:t>insostenible</w:t>
        </w:r>
      </w:hyperlink>
      <w:r w:rsidRPr="00B20A40">
        <w:rPr>
          <w:rFonts w:ascii="Times New Roman" w:hAnsi="Times New Roman"/>
          <w:sz w:val="24"/>
          <w:szCs w:val="24"/>
          <w:shd w:val="clear" w:color="auto" w:fill="FFFFFF"/>
        </w:rPr>
        <w:t>.</w:t>
      </w:r>
      <w:r w:rsidRPr="009E1B64">
        <w:rPr>
          <w:rFonts w:ascii="Times New Roman" w:hAnsi="Times New Roman"/>
          <w:sz w:val="24"/>
          <w:szCs w:val="24"/>
          <w:shd w:val="clear" w:color="auto" w:fill="FFFFFF"/>
        </w:rPr>
        <w:t xml:space="preserve"> El mero hecho de que tus padres vivan en Madrid o Barcelona, y no en otro lugar de España, puede terminar convirtiéndose en un factor económico que separe el fracaso del ¿éxito?</w:t>
      </w:r>
    </w:p>
    <w:p w:rsidR="00537DE2" w:rsidRPr="00B20A40" w:rsidRDefault="00537DE2" w:rsidP="00537DE2">
      <w:pPr>
        <w:shd w:val="clear" w:color="auto" w:fill="FFFFFF"/>
        <w:spacing w:line="240" w:lineRule="auto"/>
        <w:jc w:val="both"/>
        <w:textAlignment w:val="baseline"/>
        <w:rPr>
          <w:rFonts w:ascii="Times New Roman" w:hAnsi="Times New Roman"/>
          <w:sz w:val="24"/>
          <w:szCs w:val="24"/>
          <w:shd w:val="clear" w:color="auto" w:fill="FFFFFF"/>
        </w:rPr>
      </w:pPr>
      <w:r w:rsidRPr="00B20A40">
        <w:rPr>
          <w:rFonts w:ascii="Times New Roman" w:hAnsi="Times New Roman"/>
          <w:sz w:val="24"/>
          <w:szCs w:val="24"/>
          <w:shd w:val="clear" w:color="auto" w:fill="FFFFFF"/>
        </w:rPr>
        <w:t>Esta semana, un</w:t>
      </w:r>
      <w:r w:rsidRPr="00B20A40">
        <w:rPr>
          <w:rStyle w:val="apple-converted-space"/>
          <w:rFonts w:ascii="Times New Roman" w:hAnsi="Times New Roman"/>
          <w:sz w:val="24"/>
          <w:szCs w:val="24"/>
          <w:shd w:val="clear" w:color="auto" w:fill="FFFFFF"/>
        </w:rPr>
        <w:t> </w:t>
      </w:r>
      <w:hyperlink r:id="rId186" w:tgtFrame="_blank" w:history="1">
        <w:r w:rsidRPr="00B20A40">
          <w:rPr>
            <w:rStyle w:val="Hipervnculo"/>
            <w:rFonts w:ascii="Times New Roman" w:hAnsi="Times New Roman"/>
            <w:bCs/>
            <w:color w:val="auto"/>
            <w:sz w:val="24"/>
            <w:szCs w:val="24"/>
            <w:shd w:val="clear" w:color="auto" w:fill="FFFFFF"/>
          </w:rPr>
          <w:t>hilo</w:t>
        </w:r>
      </w:hyperlink>
      <w:r w:rsidRPr="00B20A40">
        <w:rPr>
          <w:rStyle w:val="apple-converted-space"/>
          <w:rFonts w:ascii="Times New Roman" w:hAnsi="Times New Roman"/>
          <w:sz w:val="24"/>
          <w:szCs w:val="24"/>
          <w:shd w:val="clear" w:color="auto" w:fill="FFFFFF"/>
        </w:rPr>
        <w:t> </w:t>
      </w:r>
      <w:r w:rsidRPr="00B20A40">
        <w:rPr>
          <w:rFonts w:ascii="Times New Roman" w:hAnsi="Times New Roman"/>
          <w:sz w:val="24"/>
          <w:szCs w:val="24"/>
          <w:shd w:val="clear" w:color="auto" w:fill="FFFFFF"/>
        </w:rPr>
        <w:t>de tuits de la divulgadora científica</w:t>
      </w:r>
      <w:r w:rsidRPr="00B20A40">
        <w:rPr>
          <w:rStyle w:val="apple-converted-space"/>
          <w:rFonts w:ascii="Times New Roman" w:hAnsi="Times New Roman"/>
          <w:sz w:val="24"/>
          <w:szCs w:val="24"/>
          <w:shd w:val="clear" w:color="auto" w:fill="FFFFFF"/>
        </w:rPr>
        <w:t> </w:t>
      </w:r>
      <w:r w:rsidRPr="00B20A40">
        <w:rPr>
          <w:rFonts w:ascii="Times New Roman" w:hAnsi="Times New Roman"/>
          <w:bCs/>
          <w:sz w:val="24"/>
          <w:szCs w:val="24"/>
          <w:bdr w:val="none" w:sz="0" w:space="0" w:color="auto" w:frame="1"/>
          <w:shd w:val="clear" w:color="auto" w:fill="FFFFFF"/>
        </w:rPr>
        <w:t>Deborah García Bello</w:t>
      </w:r>
      <w:r w:rsidRPr="00B20A40">
        <w:rPr>
          <w:rStyle w:val="apple-converted-space"/>
          <w:rFonts w:ascii="Times New Roman" w:hAnsi="Times New Roman"/>
          <w:sz w:val="24"/>
          <w:szCs w:val="24"/>
          <w:shd w:val="clear" w:color="auto" w:fill="FFFFFF"/>
        </w:rPr>
        <w:t> </w:t>
      </w:r>
      <w:r w:rsidRPr="00B20A40">
        <w:rPr>
          <w:rFonts w:ascii="Times New Roman" w:hAnsi="Times New Roman"/>
          <w:sz w:val="24"/>
          <w:szCs w:val="24"/>
          <w:shd w:val="clear" w:color="auto" w:fill="FFFFFF"/>
        </w:rPr>
        <w:t>recordaba que “</w:t>
      </w:r>
      <w:r w:rsidRPr="00B20A40">
        <w:rPr>
          <w:rFonts w:ascii="Times New Roman" w:hAnsi="Times New Roman"/>
          <w:bCs/>
          <w:sz w:val="24"/>
          <w:szCs w:val="24"/>
          <w:bdr w:val="none" w:sz="0" w:space="0" w:color="auto" w:frame="1"/>
          <w:shd w:val="clear" w:color="auto" w:fill="FFFFFF"/>
        </w:rPr>
        <w:t>nadie trabaja gratis si no puede permitírselo</w:t>
      </w:r>
      <w:r w:rsidRPr="00B20A40">
        <w:rPr>
          <w:rFonts w:ascii="Times New Roman" w:hAnsi="Times New Roman"/>
          <w:sz w:val="24"/>
          <w:szCs w:val="24"/>
          <w:shd w:val="clear" w:color="auto" w:fill="FFFFFF"/>
        </w:rPr>
        <w:t>”, a propósito de un caso “de éxito” en el que, tras tres años sin cobrar sueldo, alguien había conseguido una beca para hacer el doctorado. Por lógica, aquellos que no pueden permitirse pasar tres años viviendo a la sopa boba no pueden ni siquiera pensar en optar a dicha beca. Esto lo sabían bien los que promovieron en el siglo XIX que los diputados cobrasen; al no percibir una retribución, tan solo los ricos, nobles y la alta burguesía podían permitirse hacer política, por lo que esta se ajustaba a sus intereses.</w:t>
      </w:r>
    </w:p>
    <w:p w:rsidR="00537DE2" w:rsidRPr="00673788" w:rsidRDefault="00537DE2" w:rsidP="00537DE2">
      <w:pPr>
        <w:shd w:val="clear" w:color="auto" w:fill="FFFFFF"/>
        <w:spacing w:line="240" w:lineRule="auto"/>
        <w:jc w:val="both"/>
        <w:textAlignment w:val="baseline"/>
        <w:rPr>
          <w:rFonts w:ascii="Times New Roman" w:hAnsi="Times New Roman"/>
          <w:color w:val="FF0000"/>
          <w:sz w:val="24"/>
          <w:szCs w:val="24"/>
          <w:u w:val="single"/>
          <w:shd w:val="clear" w:color="auto" w:fill="FFFFFF"/>
        </w:rPr>
      </w:pPr>
      <w:r w:rsidRPr="00AC7F96">
        <w:rPr>
          <w:rFonts w:ascii="Times New Roman" w:hAnsi="Times New Roman"/>
          <w:sz w:val="24"/>
          <w:szCs w:val="24"/>
          <w:shd w:val="clear" w:color="auto" w:fill="FFFFFF"/>
        </w:rPr>
        <w:t>Esta trampa se está extendiendo peligrosamente a muchos sectores, cada vez más precarios.</w:t>
      </w:r>
      <w:r w:rsidRPr="00AC7F96">
        <w:rPr>
          <w:rStyle w:val="apple-converted-space"/>
          <w:rFonts w:ascii="Times New Roman" w:hAnsi="Times New Roman"/>
          <w:sz w:val="24"/>
          <w:szCs w:val="24"/>
          <w:shd w:val="clear" w:color="auto" w:fill="FFFFFF"/>
        </w:rPr>
        <w:t> </w:t>
      </w:r>
      <w:r w:rsidRPr="00AC7F96">
        <w:rPr>
          <w:rFonts w:ascii="Times New Roman" w:hAnsi="Times New Roman"/>
          <w:bCs/>
          <w:sz w:val="24"/>
          <w:szCs w:val="24"/>
          <w:bdr w:val="none" w:sz="0" w:space="0" w:color="auto" w:frame="1"/>
          <w:shd w:val="clear" w:color="auto" w:fill="FFFFFF"/>
        </w:rPr>
        <w:t>Josele Santiago</w:t>
      </w:r>
      <w:r w:rsidRPr="00AC7F96">
        <w:rPr>
          <w:rFonts w:ascii="Times New Roman" w:hAnsi="Times New Roman"/>
          <w:sz w:val="24"/>
          <w:szCs w:val="24"/>
          <w:shd w:val="clear" w:color="auto" w:fill="FFFFFF"/>
        </w:rPr>
        <w:t>, cantante de</w:t>
      </w:r>
      <w:r w:rsidRPr="00AC7F96">
        <w:rPr>
          <w:rStyle w:val="apple-converted-space"/>
          <w:rFonts w:ascii="Times New Roman" w:hAnsi="Times New Roman"/>
          <w:sz w:val="24"/>
          <w:szCs w:val="24"/>
          <w:shd w:val="clear" w:color="auto" w:fill="FFFFFF"/>
        </w:rPr>
        <w:t> </w:t>
      </w:r>
      <w:r w:rsidRPr="00AC7F96">
        <w:rPr>
          <w:rFonts w:ascii="Times New Roman" w:hAnsi="Times New Roman"/>
          <w:bCs/>
          <w:sz w:val="24"/>
          <w:szCs w:val="24"/>
          <w:bdr w:val="none" w:sz="0" w:space="0" w:color="auto" w:frame="1"/>
          <w:shd w:val="clear" w:color="auto" w:fill="FFFFFF"/>
        </w:rPr>
        <w:t>Los Enemigos</w:t>
      </w:r>
      <w:r w:rsidRPr="00AC7F96">
        <w:rPr>
          <w:rFonts w:ascii="Times New Roman" w:hAnsi="Times New Roman"/>
          <w:sz w:val="24"/>
          <w:szCs w:val="24"/>
          <w:shd w:val="clear" w:color="auto" w:fill="FFFFFF"/>
        </w:rPr>
        <w:t>, lamentaba en una</w:t>
      </w:r>
      <w:r w:rsidRPr="00AC7F96">
        <w:rPr>
          <w:rStyle w:val="apple-converted-space"/>
          <w:rFonts w:ascii="Times New Roman" w:hAnsi="Times New Roman"/>
          <w:sz w:val="24"/>
          <w:szCs w:val="24"/>
          <w:shd w:val="clear" w:color="auto" w:fill="FFFFFF"/>
        </w:rPr>
        <w:t> </w:t>
      </w:r>
      <w:hyperlink r:id="rId187" w:tgtFrame="_blank" w:history="1">
        <w:r w:rsidRPr="00AC7F96">
          <w:rPr>
            <w:rStyle w:val="Hipervnculo"/>
            <w:rFonts w:ascii="Times New Roman" w:hAnsi="Times New Roman"/>
            <w:bCs/>
            <w:color w:val="auto"/>
            <w:sz w:val="24"/>
            <w:szCs w:val="24"/>
            <w:u w:val="none"/>
            <w:shd w:val="clear" w:color="auto" w:fill="FFFFFF"/>
          </w:rPr>
          <w:t>entrevista reciente</w:t>
        </w:r>
      </w:hyperlink>
      <w:r w:rsidRPr="00AC7F96">
        <w:rPr>
          <w:rStyle w:val="apple-converted-space"/>
          <w:rFonts w:ascii="Times New Roman" w:hAnsi="Times New Roman"/>
          <w:sz w:val="24"/>
          <w:szCs w:val="24"/>
          <w:shd w:val="clear" w:color="auto" w:fill="FFFFFF"/>
        </w:rPr>
        <w:t> </w:t>
      </w:r>
      <w:r w:rsidRPr="00AC7F96">
        <w:rPr>
          <w:rFonts w:ascii="Times New Roman" w:hAnsi="Times New Roman"/>
          <w:sz w:val="24"/>
          <w:szCs w:val="24"/>
          <w:shd w:val="clear" w:color="auto" w:fill="FFFFFF"/>
        </w:rPr>
        <w:t>que en España “solo el hijo de un millonario” puede hacer música y vivir de ello. Pero no se trata solo de la cultura. Hacer ciencia, alertaba un artículo de “</w:t>
      </w:r>
      <w:hyperlink r:id="rId188" w:tgtFrame="_blank" w:history="1">
        <w:r w:rsidRPr="00AC7F96">
          <w:rPr>
            <w:rStyle w:val="Hipervnculo"/>
            <w:rFonts w:ascii="Times New Roman" w:hAnsi="Times New Roman"/>
            <w:bCs/>
            <w:color w:val="auto"/>
            <w:sz w:val="24"/>
            <w:szCs w:val="24"/>
            <w:u w:val="none"/>
            <w:shd w:val="clear" w:color="auto" w:fill="FFFFFF"/>
          </w:rPr>
          <w:t>Nature</w:t>
        </w:r>
      </w:hyperlink>
      <w:r w:rsidRPr="00AC7F96">
        <w:rPr>
          <w:rFonts w:ascii="Times New Roman" w:hAnsi="Times New Roman"/>
          <w:sz w:val="24"/>
          <w:szCs w:val="24"/>
          <w:shd w:val="clear" w:color="auto" w:fill="FFFFFF"/>
        </w:rPr>
        <w:t>”, corre el peligro de ser solo una dedicación de ricos. También el</w:t>
      </w:r>
      <w:r w:rsidRPr="00AC7F96">
        <w:rPr>
          <w:rStyle w:val="apple-converted-space"/>
          <w:rFonts w:ascii="Times New Roman" w:hAnsi="Times New Roman"/>
          <w:sz w:val="24"/>
          <w:szCs w:val="24"/>
          <w:shd w:val="clear" w:color="auto" w:fill="FFFFFF"/>
        </w:rPr>
        <w:t> </w:t>
      </w:r>
      <w:hyperlink r:id="rId189" w:tgtFrame="_blank" w:history="1">
        <w:r w:rsidRPr="00AC7F96">
          <w:rPr>
            <w:rStyle w:val="Hipervnculo"/>
            <w:rFonts w:ascii="Times New Roman" w:hAnsi="Times New Roman"/>
            <w:bCs/>
            <w:color w:val="auto"/>
            <w:sz w:val="24"/>
            <w:szCs w:val="24"/>
            <w:u w:val="none"/>
            <w:shd w:val="clear" w:color="auto" w:fill="FFFFFF"/>
          </w:rPr>
          <w:t>periodismo</w:t>
        </w:r>
      </w:hyperlink>
      <w:r w:rsidRPr="00AC7F96">
        <w:rPr>
          <w:rStyle w:val="apple-converted-space"/>
          <w:rFonts w:ascii="Times New Roman" w:hAnsi="Times New Roman"/>
          <w:sz w:val="24"/>
          <w:szCs w:val="24"/>
          <w:shd w:val="clear" w:color="auto" w:fill="FFFFFF"/>
        </w:rPr>
        <w:t> </w:t>
      </w:r>
      <w:r w:rsidRPr="00AC7F96">
        <w:rPr>
          <w:rFonts w:ascii="Times New Roman" w:hAnsi="Times New Roman"/>
          <w:sz w:val="24"/>
          <w:szCs w:val="24"/>
          <w:shd w:val="clear" w:color="auto" w:fill="FFFFFF"/>
        </w:rPr>
        <w:t xml:space="preserve">o la </w:t>
      </w:r>
      <w:hyperlink r:id="rId190" w:tgtFrame="_blank" w:history="1">
        <w:r w:rsidRPr="00AC7F96">
          <w:rPr>
            <w:rStyle w:val="Hipervnculo"/>
            <w:rFonts w:ascii="Times New Roman" w:hAnsi="Times New Roman"/>
            <w:bCs/>
            <w:color w:val="auto"/>
            <w:sz w:val="24"/>
            <w:szCs w:val="24"/>
            <w:u w:val="none"/>
            <w:shd w:val="clear" w:color="auto" w:fill="FFFFFF"/>
          </w:rPr>
          <w:t>docencia</w:t>
        </w:r>
      </w:hyperlink>
      <w:r w:rsidRPr="00AC7F96">
        <w:rPr>
          <w:rFonts w:ascii="Times New Roman" w:hAnsi="Times New Roman"/>
          <w:sz w:val="24"/>
          <w:szCs w:val="24"/>
          <w:shd w:val="clear" w:color="auto" w:fill="FFFFFF"/>
        </w:rPr>
        <w:t>.</w:t>
      </w:r>
      <w:r w:rsidRPr="009E1B64">
        <w:rPr>
          <w:rFonts w:ascii="Times New Roman" w:hAnsi="Times New Roman"/>
          <w:sz w:val="24"/>
          <w:szCs w:val="24"/>
          <w:shd w:val="clear" w:color="auto" w:fill="FFFFFF"/>
        </w:rPr>
        <w:t xml:space="preserve"> Con un riesgo añadido: </w:t>
      </w:r>
      <w:r w:rsidRPr="00673788">
        <w:rPr>
          <w:rFonts w:ascii="Times New Roman" w:hAnsi="Times New Roman"/>
          <w:color w:val="FF0000"/>
          <w:sz w:val="24"/>
          <w:szCs w:val="24"/>
          <w:u w:val="single"/>
          <w:shd w:val="clear" w:color="auto" w:fill="FFFFFF"/>
        </w:rPr>
        <w:t>esta situación produce</w:t>
      </w:r>
      <w:r w:rsidRPr="00673788">
        <w:rPr>
          <w:rStyle w:val="apple-converted-space"/>
          <w:rFonts w:ascii="Times New Roman" w:hAnsi="Times New Roman"/>
          <w:bCs/>
          <w:color w:val="FF0000"/>
          <w:sz w:val="24"/>
          <w:szCs w:val="24"/>
          <w:u w:val="single"/>
          <w:bdr w:val="none" w:sz="0" w:space="0" w:color="auto" w:frame="1"/>
          <w:shd w:val="clear" w:color="auto" w:fill="FFFFFF"/>
        </w:rPr>
        <w:t> </w:t>
      </w:r>
      <w:r w:rsidRPr="00673788">
        <w:rPr>
          <w:rFonts w:ascii="Times New Roman" w:hAnsi="Times New Roman"/>
          <w:bCs/>
          <w:color w:val="FF0000"/>
          <w:sz w:val="24"/>
          <w:szCs w:val="24"/>
          <w:u w:val="single"/>
          <w:bdr w:val="none" w:sz="0" w:space="0" w:color="auto" w:frame="1"/>
          <w:shd w:val="clear" w:color="auto" w:fill="FFFFFF"/>
        </w:rPr>
        <w:t>una industria de la vampirización de</w:t>
      </w:r>
      <w:r w:rsidRPr="00673788">
        <w:rPr>
          <w:rStyle w:val="apple-converted-space"/>
          <w:rFonts w:ascii="Times New Roman" w:hAnsi="Times New Roman"/>
          <w:bCs/>
          <w:color w:val="FF0000"/>
          <w:sz w:val="24"/>
          <w:szCs w:val="24"/>
          <w:u w:val="single"/>
          <w:bdr w:val="none" w:sz="0" w:space="0" w:color="auto" w:frame="1"/>
          <w:shd w:val="clear" w:color="auto" w:fill="FFFFFF"/>
        </w:rPr>
        <w:t> </w:t>
      </w:r>
      <w:r w:rsidRPr="00673788">
        <w:rPr>
          <w:rFonts w:ascii="Times New Roman" w:hAnsi="Times New Roman"/>
          <w:bCs/>
          <w:color w:val="FF0000"/>
          <w:sz w:val="24"/>
          <w:szCs w:val="24"/>
          <w:u w:val="single"/>
          <w:bdr w:val="none" w:sz="0" w:space="0" w:color="auto" w:frame="1"/>
          <w:shd w:val="clear" w:color="auto" w:fill="FFFFFF"/>
        </w:rPr>
        <w:t>los deseos</w:t>
      </w:r>
      <w:r w:rsidRPr="00673788">
        <w:rPr>
          <w:rFonts w:ascii="Times New Roman" w:hAnsi="Times New Roman"/>
          <w:color w:val="FF0000"/>
          <w:sz w:val="24"/>
          <w:szCs w:val="24"/>
          <w:u w:val="single"/>
          <w:shd w:val="clear" w:color="auto" w:fill="FFFFFF"/>
        </w:rPr>
        <w:t xml:space="preserve">, que promueve formación académica cada vez más cara como si fuese un milagroso crecepelo que te dará ese puesto de trabajo soñado. Al mismo tiempo, las empresas se benefician </w:t>
      </w:r>
      <w:r w:rsidR="00FC544E" w:rsidRPr="00673788">
        <w:rPr>
          <w:rFonts w:ascii="Times New Roman" w:hAnsi="Times New Roman"/>
          <w:color w:val="FF0000"/>
          <w:sz w:val="24"/>
          <w:szCs w:val="24"/>
          <w:u w:val="single"/>
          <w:shd w:val="clear" w:color="auto" w:fill="FFFFFF"/>
        </w:rPr>
        <w:t>que</w:t>
      </w:r>
      <w:r w:rsidRPr="00673788">
        <w:rPr>
          <w:rFonts w:ascii="Times New Roman" w:hAnsi="Times New Roman"/>
          <w:color w:val="FF0000"/>
          <w:sz w:val="24"/>
          <w:szCs w:val="24"/>
          <w:u w:val="single"/>
          <w:shd w:val="clear" w:color="auto" w:fill="FFFFFF"/>
        </w:rPr>
        <w:t xml:space="preserve"> esos sacrificios sean vistos como una inversión a largo plazo por aquellos que no tienen ni el dinero ni los contactos necesarios.</w:t>
      </w:r>
    </w:p>
    <w:p w:rsidR="00537DE2" w:rsidRDefault="00537DE2" w:rsidP="00537DE2">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B20A40">
        <w:rPr>
          <w:rFonts w:ascii="Times New Roman" w:hAnsi="Times New Roman" w:cs="Times New Roman"/>
          <w:b w:val="0"/>
          <w:i w:val="0"/>
          <w:color w:val="auto"/>
          <w:sz w:val="24"/>
          <w:szCs w:val="24"/>
        </w:rPr>
        <w:t>Cuando el dinero manda</w:t>
      </w:r>
    </w:p>
    <w:p w:rsidR="00537DE2" w:rsidRPr="00B20A40" w:rsidRDefault="00537DE2" w:rsidP="00537DE2"/>
    <w:p w:rsidR="00537DE2" w:rsidRPr="00B20A40" w:rsidRDefault="00537DE2" w:rsidP="00537DE2">
      <w:pPr>
        <w:pStyle w:val="NormalWeb"/>
        <w:shd w:val="clear" w:color="auto" w:fill="FFFFFF"/>
        <w:spacing w:before="0" w:beforeAutospacing="0" w:after="0" w:afterAutospacing="0"/>
        <w:jc w:val="both"/>
        <w:textAlignment w:val="baseline"/>
        <w:rPr>
          <w:u w:val="single"/>
        </w:rPr>
      </w:pPr>
      <w:r w:rsidRPr="00673788">
        <w:rPr>
          <w:u w:val="single"/>
        </w:rPr>
        <w:t>Dirá el lector que no todo el mundo puede ser escritor, periodista, científico o profesor, y es razonable</w:t>
      </w:r>
      <w:r w:rsidRPr="009E1B64">
        <w:t xml:space="preserve">. Pero también es cierto que estas son profesiones con gran influencia en la cultura y la ideología de un país, a través de medios de comunicación, libros, programas políticos o investigaciones que dan forma al mundo en que vivimos y cómo lo entendemos. Así que </w:t>
      </w:r>
      <w:r w:rsidRPr="00673788">
        <w:rPr>
          <w:u w:val="single"/>
        </w:rPr>
        <w:t>estas barreras informales, no explícitas, que dejan fuera a las clases más bajas (o, simplemente, a aquellos que están lejos de los puestos de decisión) generan</w:t>
      </w:r>
      <w:r w:rsidRPr="00673788">
        <w:rPr>
          <w:rStyle w:val="apple-converted-space"/>
          <w:rFonts w:eastAsia="Calibri"/>
          <w:bCs/>
          <w:u w:val="single"/>
          <w:bdr w:val="none" w:sz="0" w:space="0" w:color="auto" w:frame="1"/>
        </w:rPr>
        <w:t> </w:t>
      </w:r>
      <w:r w:rsidRPr="00673788">
        <w:rPr>
          <w:bCs/>
          <w:u w:val="single"/>
          <w:bdr w:val="none" w:sz="0" w:space="0" w:color="auto" w:frame="1"/>
        </w:rPr>
        <w:t>un grave problema de diversidad social</w:t>
      </w:r>
      <w:r w:rsidRPr="00673788">
        <w:rPr>
          <w:rStyle w:val="apple-converted-space"/>
          <w:rFonts w:eastAsia="Calibri"/>
          <w:bCs/>
          <w:u w:val="single"/>
          <w:bdr w:val="none" w:sz="0" w:space="0" w:color="auto" w:frame="1"/>
        </w:rPr>
        <w:t> </w:t>
      </w:r>
      <w:r w:rsidRPr="00673788">
        <w:rPr>
          <w:bCs/>
          <w:u w:val="single"/>
          <w:bdr w:val="none" w:sz="0" w:space="0" w:color="auto" w:frame="1"/>
        </w:rPr>
        <w:t>que nos afecta a todos</w:t>
      </w:r>
      <w:r w:rsidRPr="00673788">
        <w:rPr>
          <w:u w:val="single"/>
        </w:rPr>
        <w:t xml:space="preserve">. Algo patente en países aún más clasistas como Gran Bretaña, donde cada vez </w:t>
      </w:r>
      <w:r w:rsidRPr="00B20A40">
        <w:rPr>
          <w:u w:val="single"/>
        </w:rPr>
        <w:t>menos</w:t>
      </w:r>
      <w:r w:rsidRPr="00B20A40">
        <w:rPr>
          <w:rStyle w:val="apple-converted-space"/>
          <w:rFonts w:eastAsia="Calibri"/>
          <w:u w:val="single"/>
        </w:rPr>
        <w:t> </w:t>
      </w:r>
      <w:hyperlink r:id="rId191" w:tgtFrame="_self" w:history="1">
        <w:r w:rsidRPr="00B20A40">
          <w:rPr>
            <w:rStyle w:val="Hipervnculo"/>
            <w:rFonts w:eastAsiaTheme="majorEastAsia"/>
            <w:bCs/>
            <w:color w:val="auto"/>
          </w:rPr>
          <w:t>periodistas</w:t>
        </w:r>
      </w:hyperlink>
      <w:r w:rsidRPr="00B20A40">
        <w:rPr>
          <w:u w:val="single"/>
        </w:rPr>
        <w:t xml:space="preserve"> o</w:t>
      </w:r>
      <w:r w:rsidRPr="00B20A40">
        <w:rPr>
          <w:rStyle w:val="apple-converted-space"/>
          <w:rFonts w:eastAsia="Calibri"/>
          <w:u w:val="single"/>
        </w:rPr>
        <w:t> </w:t>
      </w:r>
      <w:hyperlink r:id="rId192" w:tgtFrame="_blank" w:history="1">
        <w:r w:rsidRPr="00B20A40">
          <w:rPr>
            <w:rStyle w:val="Hipervnculo"/>
            <w:rFonts w:eastAsiaTheme="majorEastAsia"/>
            <w:bCs/>
            <w:color w:val="auto"/>
          </w:rPr>
          <w:t>políticos</w:t>
        </w:r>
      </w:hyperlink>
      <w:r w:rsidRPr="00B20A40">
        <w:rPr>
          <w:rStyle w:val="apple-converted-space"/>
          <w:rFonts w:eastAsia="Calibri"/>
          <w:u w:val="single"/>
        </w:rPr>
        <w:t> </w:t>
      </w:r>
      <w:r w:rsidRPr="00B20A40">
        <w:rPr>
          <w:u w:val="single"/>
        </w:rPr>
        <w:t>provienen de clases trabajadoras.</w:t>
      </w:r>
    </w:p>
    <w:p w:rsidR="00537DE2" w:rsidRPr="00B20A40" w:rsidRDefault="00537DE2" w:rsidP="00537DE2">
      <w:pPr>
        <w:pStyle w:val="NormalWeb"/>
        <w:shd w:val="clear" w:color="auto" w:fill="FFFFFF"/>
        <w:spacing w:before="0" w:beforeAutospacing="0" w:after="0" w:afterAutospacing="0"/>
        <w:jc w:val="both"/>
        <w:textAlignment w:val="baseline"/>
      </w:pPr>
    </w:p>
    <w:p w:rsidR="00537DE2" w:rsidRPr="00673788" w:rsidRDefault="00537DE2" w:rsidP="00537DE2">
      <w:pPr>
        <w:shd w:val="clear" w:color="auto" w:fill="FFFFFF"/>
        <w:spacing w:line="240" w:lineRule="auto"/>
        <w:jc w:val="both"/>
        <w:textAlignment w:val="baseline"/>
        <w:rPr>
          <w:rFonts w:ascii="Times New Roman" w:hAnsi="Times New Roman"/>
          <w:sz w:val="24"/>
          <w:szCs w:val="24"/>
          <w:u w:val="single"/>
          <w:shd w:val="clear" w:color="auto" w:fill="FFFFFF"/>
        </w:rPr>
      </w:pPr>
      <w:r w:rsidRPr="009E1B64">
        <w:rPr>
          <w:rFonts w:ascii="Times New Roman" w:hAnsi="Times New Roman"/>
          <w:sz w:val="24"/>
          <w:szCs w:val="24"/>
          <w:shd w:val="clear" w:color="auto" w:fill="FFFFFF"/>
        </w:rPr>
        <w:t>Esto no quiere decir que los que sí consiguen hacer carrera en sectores como el</w:t>
      </w:r>
      <w:r w:rsidRPr="009E1B64">
        <w:rPr>
          <w:rStyle w:val="apple-converted-space"/>
          <w:rFonts w:ascii="Times New Roman" w:hAnsi="Times New Roman"/>
          <w:sz w:val="24"/>
          <w:szCs w:val="24"/>
          <w:shd w:val="clear" w:color="auto" w:fill="FFFFFF"/>
        </w:rPr>
        <w:t> </w:t>
      </w:r>
      <w:hyperlink r:id="rId193" w:tgtFrame="_self" w:history="1">
        <w:r w:rsidRPr="00AC7F96">
          <w:rPr>
            <w:rStyle w:val="Hipervnculo"/>
            <w:rFonts w:ascii="Times New Roman" w:hAnsi="Times New Roman"/>
            <w:bCs/>
            <w:color w:val="auto"/>
            <w:sz w:val="24"/>
            <w:szCs w:val="24"/>
            <w:u w:val="none"/>
            <w:shd w:val="clear" w:color="auto" w:fill="FFFFFF"/>
          </w:rPr>
          <w:t>periodismo</w:t>
        </w:r>
      </w:hyperlink>
      <w:r w:rsidRPr="009E1B64">
        <w:rPr>
          <w:rStyle w:val="apple-converted-space"/>
          <w:rFonts w:ascii="Times New Roman" w:hAnsi="Times New Roman"/>
          <w:sz w:val="24"/>
          <w:szCs w:val="24"/>
          <w:shd w:val="clear" w:color="auto" w:fill="FFFFFF"/>
        </w:rPr>
        <w:t> </w:t>
      </w:r>
      <w:r w:rsidRPr="009E1B64">
        <w:rPr>
          <w:rFonts w:ascii="Times New Roman" w:hAnsi="Times New Roman"/>
          <w:sz w:val="24"/>
          <w:szCs w:val="24"/>
          <w:shd w:val="clear" w:color="auto" w:fill="FFFFFF"/>
        </w:rPr>
        <w:t xml:space="preserve">no sean buenos. De hecho, suelen serlo. Han tenido una buena formación, su familia les ha </w:t>
      </w:r>
      <w:r w:rsidRPr="009E1B64">
        <w:rPr>
          <w:rFonts w:ascii="Times New Roman" w:hAnsi="Times New Roman"/>
          <w:sz w:val="24"/>
          <w:szCs w:val="24"/>
          <w:shd w:val="clear" w:color="auto" w:fill="FFFFFF"/>
        </w:rPr>
        <w:lastRenderedPageBreak/>
        <w:t xml:space="preserve">transmitido ciertas nociones del negocio de las que otros carecen y, además, disponen de buenas fuentes solo por el hecho de pertenecer a dichos entornos. </w:t>
      </w:r>
      <w:r w:rsidRPr="00673788">
        <w:rPr>
          <w:rFonts w:ascii="Times New Roman" w:hAnsi="Times New Roman"/>
          <w:sz w:val="24"/>
          <w:szCs w:val="24"/>
          <w:u w:val="single"/>
          <w:shd w:val="clear" w:color="auto" w:fill="FFFFFF"/>
        </w:rPr>
        <w:t>Es algo con lo que resulta difícil competir: si tu padre no se codea con quien puede filtrarte información que no tienen los demás, deberás competir de otra forma. Y, por lo general, esto se traduce cada vez más en trabajar mucho y cobrar poco. Es una forma de</w:t>
      </w:r>
      <w:r w:rsidRPr="00673788">
        <w:rPr>
          <w:rStyle w:val="apple-converted-space"/>
          <w:rFonts w:ascii="Times New Roman" w:hAnsi="Times New Roman"/>
          <w:sz w:val="24"/>
          <w:szCs w:val="24"/>
          <w:u w:val="single"/>
          <w:shd w:val="clear" w:color="auto" w:fill="FFFFFF"/>
        </w:rPr>
        <w:t> </w:t>
      </w:r>
      <w:r w:rsidRPr="00673788">
        <w:rPr>
          <w:rFonts w:ascii="Times New Roman" w:hAnsi="Times New Roman"/>
          <w:bCs/>
          <w:sz w:val="24"/>
          <w:szCs w:val="24"/>
          <w:u w:val="single"/>
          <w:bdr w:val="none" w:sz="0" w:space="0" w:color="auto" w:frame="1"/>
          <w:shd w:val="clear" w:color="auto" w:fill="FFFFFF"/>
        </w:rPr>
        <w:t xml:space="preserve">aprovecharse del tiempo, el esfuerzo y el dinero de los pobres a base de trabajo gratis, </w:t>
      </w:r>
      <w:r w:rsidR="00FC544E" w:rsidRPr="00673788">
        <w:rPr>
          <w:rFonts w:ascii="Times New Roman" w:hAnsi="Times New Roman"/>
          <w:bCs/>
          <w:sz w:val="24"/>
          <w:szCs w:val="24"/>
          <w:u w:val="single"/>
          <w:bdr w:val="none" w:sz="0" w:space="0" w:color="auto" w:frame="1"/>
          <w:shd w:val="clear" w:color="auto" w:fill="FFFFFF"/>
        </w:rPr>
        <w:t>masters</w:t>
      </w:r>
      <w:r w:rsidRPr="00673788">
        <w:rPr>
          <w:rFonts w:ascii="Times New Roman" w:hAnsi="Times New Roman"/>
          <w:bCs/>
          <w:sz w:val="24"/>
          <w:szCs w:val="24"/>
          <w:u w:val="single"/>
          <w:bdr w:val="none" w:sz="0" w:space="0" w:color="auto" w:frame="1"/>
          <w:shd w:val="clear" w:color="auto" w:fill="FFFFFF"/>
        </w:rPr>
        <w:t xml:space="preserve"> caros</w:t>
      </w:r>
      <w:r w:rsidRPr="00673788">
        <w:rPr>
          <w:rStyle w:val="apple-converted-space"/>
          <w:rFonts w:ascii="Times New Roman" w:hAnsi="Times New Roman"/>
          <w:bCs/>
          <w:sz w:val="24"/>
          <w:szCs w:val="24"/>
          <w:u w:val="single"/>
          <w:bdr w:val="none" w:sz="0" w:space="0" w:color="auto" w:frame="1"/>
          <w:shd w:val="clear" w:color="auto" w:fill="FFFFFF"/>
        </w:rPr>
        <w:t> </w:t>
      </w:r>
      <w:r w:rsidRPr="00673788">
        <w:rPr>
          <w:rFonts w:ascii="Times New Roman" w:hAnsi="Times New Roman"/>
          <w:bCs/>
          <w:sz w:val="24"/>
          <w:szCs w:val="24"/>
          <w:u w:val="single"/>
          <w:bdr w:val="none" w:sz="0" w:space="0" w:color="auto" w:frame="1"/>
          <w:shd w:val="clear" w:color="auto" w:fill="FFFFFF"/>
        </w:rPr>
        <w:t>y sueños</w:t>
      </w:r>
      <w:r w:rsidRPr="00673788">
        <w:rPr>
          <w:rStyle w:val="apple-converted-space"/>
          <w:rFonts w:ascii="Times New Roman" w:hAnsi="Times New Roman"/>
          <w:sz w:val="24"/>
          <w:szCs w:val="24"/>
          <w:u w:val="single"/>
          <w:shd w:val="clear" w:color="auto" w:fill="FFFFFF"/>
        </w:rPr>
        <w:t> </w:t>
      </w:r>
      <w:r w:rsidRPr="00673788">
        <w:rPr>
          <w:rFonts w:ascii="Times New Roman" w:hAnsi="Times New Roman"/>
          <w:sz w:val="24"/>
          <w:szCs w:val="24"/>
          <w:u w:val="single"/>
          <w:shd w:val="clear" w:color="auto" w:fill="FFFFFF"/>
        </w:rPr>
        <w:t>que poco a poco se desvanecen.</w:t>
      </w:r>
    </w:p>
    <w:p w:rsidR="00537DE2" w:rsidRPr="00673788" w:rsidRDefault="00537DE2" w:rsidP="00537DE2">
      <w:pPr>
        <w:shd w:val="clear" w:color="auto" w:fill="FFFFFF"/>
        <w:spacing w:line="240" w:lineRule="auto"/>
        <w:jc w:val="both"/>
        <w:textAlignment w:val="baseline"/>
        <w:rPr>
          <w:rStyle w:val="apple-converted-space"/>
          <w:rFonts w:ascii="Times New Roman" w:hAnsi="Times New Roman"/>
          <w:color w:val="FF0000"/>
          <w:sz w:val="24"/>
          <w:szCs w:val="24"/>
          <w:u w:val="single"/>
          <w:shd w:val="clear" w:color="auto" w:fill="FFFFFF"/>
        </w:rPr>
      </w:pPr>
      <w:r w:rsidRPr="00673788">
        <w:rPr>
          <w:rFonts w:ascii="Times New Roman" w:hAnsi="Times New Roman"/>
          <w:color w:val="FF0000"/>
          <w:sz w:val="24"/>
          <w:szCs w:val="24"/>
          <w:u w:val="single"/>
          <w:shd w:val="clear" w:color="auto" w:fill="FFFFFF"/>
        </w:rPr>
        <w:t>He identificado entre mis antiguos compañeros una liberadora sensación de alivio cuando consiguen salir del bucle de la vocación, al obtener un empleo que es, simplemente eso, un trabajo decente con un sueldo digno y unas condiciones razonables. Recuerdan sus tiempos en la</w:t>
      </w:r>
      <w:r w:rsidRPr="00673788">
        <w:rPr>
          <w:rStyle w:val="apple-converted-space"/>
          <w:rFonts w:ascii="Times New Roman" w:hAnsi="Times New Roman"/>
          <w:color w:val="FF0000"/>
          <w:sz w:val="24"/>
          <w:szCs w:val="24"/>
          <w:u w:val="single"/>
          <w:shd w:val="clear" w:color="auto" w:fill="FFFFFF"/>
        </w:rPr>
        <w:t> </w:t>
      </w:r>
      <w:hyperlink r:id="rId194" w:tgtFrame="_blank" w:history="1">
        <w:r w:rsidRPr="00673788">
          <w:rPr>
            <w:rStyle w:val="Hipervnculo"/>
            <w:rFonts w:ascii="Times New Roman" w:hAnsi="Times New Roman"/>
            <w:bCs/>
            <w:color w:val="FF0000"/>
            <w:sz w:val="24"/>
            <w:szCs w:val="24"/>
            <w:shd w:val="clear" w:color="auto" w:fill="FFFFFF"/>
          </w:rPr>
          <w:t>rueda del hámster</w:t>
        </w:r>
      </w:hyperlink>
      <w:r w:rsidRPr="00673788">
        <w:rPr>
          <w:rStyle w:val="apple-converted-space"/>
          <w:rFonts w:ascii="Times New Roman" w:hAnsi="Times New Roman"/>
          <w:color w:val="FF0000"/>
          <w:sz w:val="24"/>
          <w:szCs w:val="24"/>
          <w:u w:val="single"/>
          <w:shd w:val="clear" w:color="auto" w:fill="FFFFFF"/>
        </w:rPr>
        <w:t> </w:t>
      </w:r>
      <w:r w:rsidRPr="00673788">
        <w:rPr>
          <w:rFonts w:ascii="Times New Roman" w:hAnsi="Times New Roman"/>
          <w:color w:val="FF0000"/>
          <w:sz w:val="24"/>
          <w:szCs w:val="24"/>
          <w:u w:val="single"/>
          <w:shd w:val="clear" w:color="auto" w:fill="FFFFFF"/>
        </w:rPr>
        <w:t>como si hubiesen sido víctimas de una estafa piramidal en la cual fueron</w:t>
      </w:r>
      <w:r w:rsidRPr="00673788">
        <w:rPr>
          <w:rStyle w:val="apple-converted-space"/>
          <w:rFonts w:ascii="Times New Roman" w:hAnsi="Times New Roman"/>
          <w:color w:val="FF0000"/>
          <w:sz w:val="24"/>
          <w:szCs w:val="24"/>
          <w:u w:val="single"/>
          <w:shd w:val="clear" w:color="auto" w:fill="FFFFFF"/>
        </w:rPr>
        <w:t> </w:t>
      </w:r>
      <w:r w:rsidRPr="00673788">
        <w:rPr>
          <w:rFonts w:ascii="Times New Roman" w:hAnsi="Times New Roman"/>
          <w:bCs/>
          <w:color w:val="FF0000"/>
          <w:sz w:val="24"/>
          <w:szCs w:val="24"/>
          <w:u w:val="single"/>
          <w:bdr w:val="none" w:sz="0" w:space="0" w:color="auto" w:frame="1"/>
          <w:shd w:val="clear" w:color="auto" w:fill="FFFFFF"/>
        </w:rPr>
        <w:t>el burro que</w:t>
      </w:r>
      <w:r w:rsidRPr="00673788">
        <w:rPr>
          <w:rStyle w:val="apple-converted-space"/>
          <w:rFonts w:ascii="Times New Roman" w:hAnsi="Times New Roman"/>
          <w:bCs/>
          <w:color w:val="FF0000"/>
          <w:sz w:val="24"/>
          <w:szCs w:val="24"/>
          <w:u w:val="single"/>
          <w:bdr w:val="none" w:sz="0" w:space="0" w:color="auto" w:frame="1"/>
          <w:shd w:val="clear" w:color="auto" w:fill="FFFFFF"/>
        </w:rPr>
        <w:t> </w:t>
      </w:r>
      <w:r w:rsidRPr="00673788">
        <w:rPr>
          <w:rFonts w:ascii="Times New Roman" w:hAnsi="Times New Roman"/>
          <w:bCs/>
          <w:color w:val="FF0000"/>
          <w:sz w:val="24"/>
          <w:szCs w:val="24"/>
          <w:u w:val="single"/>
          <w:bdr w:val="none" w:sz="0" w:space="0" w:color="auto" w:frame="1"/>
          <w:shd w:val="clear" w:color="auto" w:fill="FFFFFF"/>
        </w:rPr>
        <w:t>corría</w:t>
      </w:r>
      <w:r w:rsidRPr="00673788">
        <w:rPr>
          <w:rStyle w:val="apple-converted-space"/>
          <w:rFonts w:ascii="Times New Roman" w:hAnsi="Times New Roman"/>
          <w:bCs/>
          <w:color w:val="FF0000"/>
          <w:sz w:val="24"/>
          <w:szCs w:val="24"/>
          <w:u w:val="single"/>
          <w:bdr w:val="none" w:sz="0" w:space="0" w:color="auto" w:frame="1"/>
          <w:shd w:val="clear" w:color="auto" w:fill="FFFFFF"/>
        </w:rPr>
        <w:t> </w:t>
      </w:r>
      <w:r w:rsidRPr="00673788">
        <w:rPr>
          <w:rFonts w:ascii="Times New Roman" w:hAnsi="Times New Roman"/>
          <w:bCs/>
          <w:color w:val="FF0000"/>
          <w:sz w:val="24"/>
          <w:szCs w:val="24"/>
          <w:u w:val="single"/>
          <w:bdr w:val="none" w:sz="0" w:space="0" w:color="auto" w:frame="1"/>
          <w:shd w:val="clear" w:color="auto" w:fill="FFFFFF"/>
        </w:rPr>
        <w:t>detrás de la zanahoria</w:t>
      </w:r>
      <w:r w:rsidRPr="00673788">
        <w:rPr>
          <w:rFonts w:ascii="Times New Roman" w:hAnsi="Times New Roman"/>
          <w:color w:val="FF0000"/>
          <w:sz w:val="24"/>
          <w:szCs w:val="24"/>
          <w:u w:val="single"/>
          <w:shd w:val="clear" w:color="auto" w:fill="FFFFFF"/>
        </w:rPr>
        <w:t>, mientras veían que otros caballos, más guapos, mejor entrenados y con mejor equipación, les adelantaban por la izquierda. ¿Se han rendido? Puede verse así. Pero también puede entenderse como una verdadera emancipación, al renunciar a formar parte de una maquinaria explotadora que utiliza como carburante la ilusión del trabajador</w:t>
      </w:r>
      <w:r w:rsidRPr="00673788">
        <w:rPr>
          <w:rStyle w:val="apple-converted-space"/>
          <w:rFonts w:ascii="Times New Roman" w:hAnsi="Times New Roman"/>
          <w:color w:val="FF0000"/>
          <w:sz w:val="24"/>
          <w:szCs w:val="24"/>
          <w:u w:val="single"/>
          <w:shd w:val="clear" w:color="auto" w:fill="FFFFFF"/>
        </w:rPr>
        <w:t>.</w:t>
      </w:r>
    </w:p>
    <w:p w:rsidR="00537DE2" w:rsidRPr="00FA020B" w:rsidRDefault="00537DE2" w:rsidP="00537DE2">
      <w:pPr>
        <w:spacing w:line="240" w:lineRule="auto"/>
        <w:jc w:val="both"/>
        <w:rPr>
          <w:rFonts w:ascii="Times New Roman" w:hAnsi="Times New Roman"/>
          <w:sz w:val="24"/>
          <w:szCs w:val="24"/>
        </w:rPr>
      </w:pPr>
      <w:r>
        <w:rPr>
          <w:rFonts w:ascii="Times New Roman" w:hAnsi="Times New Roman"/>
          <w:sz w:val="24"/>
          <w:szCs w:val="24"/>
        </w:rPr>
        <w:t xml:space="preserve">- </w:t>
      </w:r>
      <w:r w:rsidRPr="00FA020B">
        <w:rPr>
          <w:rFonts w:ascii="Times New Roman" w:hAnsi="Times New Roman"/>
          <w:sz w:val="24"/>
          <w:szCs w:val="24"/>
          <w:u w:val="single"/>
        </w:rPr>
        <w:t>Los privilegios de las élites: la fuente de la desigualdad</w:t>
      </w:r>
      <w:r>
        <w:rPr>
          <w:rFonts w:ascii="Times New Roman" w:hAnsi="Times New Roman"/>
          <w:sz w:val="24"/>
          <w:szCs w:val="24"/>
        </w:rPr>
        <w:t xml:space="preserve"> (Vozpópuli - </w:t>
      </w:r>
      <w:r w:rsidRPr="00FA020B">
        <w:rPr>
          <w:rFonts w:ascii="Times New Roman" w:hAnsi="Times New Roman"/>
          <w:b/>
          <w:sz w:val="24"/>
          <w:szCs w:val="24"/>
        </w:rPr>
        <w:t>7/12/17</w:t>
      </w:r>
      <w:r>
        <w:rPr>
          <w:rFonts w:ascii="Times New Roman" w:hAnsi="Times New Roman"/>
          <w:sz w:val="24"/>
          <w:szCs w:val="24"/>
        </w:rPr>
        <w:t>)</w:t>
      </w:r>
    </w:p>
    <w:p w:rsidR="00537DE2" w:rsidRDefault="00537DE2" w:rsidP="00537DE2">
      <w:pPr>
        <w:spacing w:line="240" w:lineRule="auto"/>
        <w:jc w:val="both"/>
        <w:rPr>
          <w:rFonts w:ascii="Times New Roman" w:hAnsi="Times New Roman"/>
          <w:sz w:val="24"/>
          <w:szCs w:val="24"/>
        </w:rPr>
      </w:pPr>
      <w:r w:rsidRPr="00FA020B">
        <w:rPr>
          <w:rFonts w:ascii="Times New Roman" w:hAnsi="Times New Roman"/>
          <w:sz w:val="24"/>
          <w:szCs w:val="24"/>
        </w:rPr>
        <w:t>Las cúpulas empresariales y bancarias están copadas por psicópatas, capaces de arruinar economías y sociedades.</w:t>
      </w:r>
    </w:p>
    <w:p w:rsidR="00537DE2" w:rsidRPr="00FA020B" w:rsidRDefault="00537DE2" w:rsidP="00537DE2">
      <w:pPr>
        <w:spacing w:line="240" w:lineRule="auto"/>
        <w:jc w:val="both"/>
        <w:rPr>
          <w:rFonts w:ascii="Times New Roman" w:hAnsi="Times New Roman"/>
          <w:sz w:val="24"/>
          <w:szCs w:val="24"/>
        </w:rPr>
      </w:pPr>
      <w:r>
        <w:rPr>
          <w:rFonts w:ascii="Times New Roman" w:hAnsi="Times New Roman"/>
          <w:sz w:val="24"/>
          <w:szCs w:val="24"/>
        </w:rPr>
        <w:t xml:space="preserve">(Por </w:t>
      </w:r>
      <w:r w:rsidRPr="00FA020B">
        <w:rPr>
          <w:rFonts w:ascii="Times New Roman" w:hAnsi="Times New Roman"/>
          <w:sz w:val="24"/>
          <w:szCs w:val="24"/>
        </w:rPr>
        <w:t>J</w:t>
      </w:r>
      <w:r>
        <w:rPr>
          <w:rFonts w:ascii="Times New Roman" w:hAnsi="Times New Roman"/>
          <w:sz w:val="24"/>
          <w:szCs w:val="24"/>
        </w:rPr>
        <w:t>uan Laborda)</w:t>
      </w:r>
    </w:p>
    <w:p w:rsidR="00537DE2" w:rsidRPr="0060393F" w:rsidRDefault="00537DE2" w:rsidP="00537DE2">
      <w:pPr>
        <w:spacing w:line="240" w:lineRule="auto"/>
        <w:jc w:val="both"/>
        <w:rPr>
          <w:rFonts w:ascii="Times New Roman" w:hAnsi="Times New Roman"/>
          <w:color w:val="FF0000"/>
          <w:sz w:val="24"/>
          <w:szCs w:val="24"/>
          <w:u w:val="single"/>
        </w:rPr>
      </w:pPr>
      <w:r w:rsidRPr="0060393F">
        <w:rPr>
          <w:rFonts w:ascii="Times New Roman" w:hAnsi="Times New Roman"/>
          <w:sz w:val="24"/>
          <w:szCs w:val="24"/>
          <w:u w:val="single"/>
        </w:rPr>
        <w:t>Es un hecho evidente que la desigualdad está aumentando a nivel mundial, y este aumento es profundamente desestabilizador, autodestructivo</w:t>
      </w:r>
      <w:r w:rsidRPr="00FA020B">
        <w:rPr>
          <w:rFonts w:ascii="Times New Roman" w:hAnsi="Times New Roman"/>
          <w:sz w:val="24"/>
          <w:szCs w:val="24"/>
        </w:rPr>
        <w:t xml:space="preserve">. Varias preguntas nos acechan de inmediato. </w:t>
      </w:r>
      <w:r w:rsidRPr="0060393F">
        <w:rPr>
          <w:rFonts w:ascii="Times New Roman" w:hAnsi="Times New Roman"/>
          <w:sz w:val="24"/>
          <w:szCs w:val="24"/>
          <w:u w:val="single"/>
        </w:rPr>
        <w:t>¿Podemos evitar el destino marcado por la desigualdad?</w:t>
      </w:r>
      <w:r w:rsidRPr="00FA020B">
        <w:rPr>
          <w:rFonts w:ascii="Times New Roman" w:hAnsi="Times New Roman"/>
          <w:sz w:val="24"/>
          <w:szCs w:val="24"/>
        </w:rPr>
        <w:t xml:space="preserve"> ¿</w:t>
      </w:r>
      <w:r w:rsidRPr="0060393F">
        <w:rPr>
          <w:rFonts w:ascii="Times New Roman" w:hAnsi="Times New Roman"/>
          <w:sz w:val="24"/>
          <w:szCs w:val="24"/>
          <w:u w:val="single"/>
        </w:rPr>
        <w:t>O nos veremos abocados a caer en un futuro sombrío, similar al descrito en Los Juegos del Hambre</w:t>
      </w:r>
      <w:r w:rsidRPr="00FA020B">
        <w:rPr>
          <w:rFonts w:ascii="Times New Roman" w:hAnsi="Times New Roman"/>
          <w:sz w:val="24"/>
          <w:szCs w:val="24"/>
        </w:rPr>
        <w:t xml:space="preserve">? Para ello debemos responder sólo a una pregunta, </w:t>
      </w:r>
      <w:r w:rsidRPr="0060393F">
        <w:rPr>
          <w:rFonts w:ascii="Times New Roman" w:hAnsi="Times New Roman"/>
          <w:color w:val="FF0000"/>
          <w:sz w:val="24"/>
          <w:szCs w:val="24"/>
          <w:u w:val="single"/>
        </w:rPr>
        <w:t>¿por qué el abismo entre la superclase y el resto de la ciudadanía se ha ampliado tan dramáticamente? La respuesta se reduce a una palabra: privilegios.</w:t>
      </w:r>
    </w:p>
    <w:p w:rsidR="00537DE2" w:rsidRPr="0060393F" w:rsidRDefault="00537DE2" w:rsidP="00537DE2">
      <w:pPr>
        <w:spacing w:line="240" w:lineRule="auto"/>
        <w:jc w:val="both"/>
        <w:rPr>
          <w:rFonts w:ascii="Times New Roman" w:hAnsi="Times New Roman"/>
          <w:sz w:val="24"/>
          <w:szCs w:val="24"/>
          <w:u w:val="single"/>
        </w:rPr>
      </w:pPr>
      <w:r w:rsidRPr="0060393F">
        <w:rPr>
          <w:rFonts w:ascii="Times New Roman" w:hAnsi="Times New Roman"/>
          <w:color w:val="FF0000"/>
          <w:sz w:val="24"/>
          <w:szCs w:val="24"/>
          <w:u w:val="single"/>
        </w:rPr>
        <w:t>Hay muchos tipos de privilegios, pero todos comparten unos rasgos comunes: brindan beneficios, riqueza y poder no derivados del trabajo</w:t>
      </w:r>
      <w:r w:rsidRPr="00FA020B">
        <w:rPr>
          <w:rFonts w:ascii="Times New Roman" w:hAnsi="Times New Roman"/>
          <w:sz w:val="24"/>
          <w:szCs w:val="24"/>
        </w:rPr>
        <w:t xml:space="preserve">. </w:t>
      </w:r>
      <w:r w:rsidRPr="0060393F">
        <w:rPr>
          <w:rFonts w:ascii="Times New Roman" w:hAnsi="Times New Roman"/>
          <w:sz w:val="24"/>
          <w:szCs w:val="24"/>
          <w:u w:val="single"/>
        </w:rPr>
        <w:t>Por eso, el privilegio es desestabilizador. Reduce la productividad, genera incentivos perversos y alimenta la injusticia social. El problema es que quienes obtienen los privilegios no han escatimado esfuerzos para que sea el Estado quien les confiera parte de los mismos a costa de los derechos y libertades del resto de la ciudadanía. ¿Cómo? A través de la represión, que adopta diferentes caras.</w:t>
      </w:r>
    </w:p>
    <w:p w:rsidR="00537DE2" w:rsidRDefault="00537DE2" w:rsidP="00537DE2">
      <w:pPr>
        <w:spacing w:line="240" w:lineRule="auto"/>
        <w:jc w:val="both"/>
        <w:rPr>
          <w:rFonts w:ascii="Times New Roman" w:hAnsi="Times New Roman"/>
          <w:sz w:val="24"/>
          <w:szCs w:val="24"/>
          <w:u w:val="single"/>
        </w:rPr>
      </w:pPr>
      <w:r w:rsidRPr="0060393F">
        <w:rPr>
          <w:rFonts w:ascii="Times New Roman" w:hAnsi="Times New Roman"/>
          <w:color w:val="FF0000"/>
          <w:sz w:val="24"/>
          <w:szCs w:val="24"/>
          <w:u w:val="single"/>
        </w:rPr>
        <w:t>Nos referimos a la represión de los trabajadores, mediante una congelación o disminución de sus salarios, y un empeoramiento de sus condiciones de trabajo</w:t>
      </w:r>
      <w:r w:rsidRPr="00FA020B">
        <w:rPr>
          <w:rFonts w:ascii="Times New Roman" w:hAnsi="Times New Roman"/>
          <w:sz w:val="24"/>
          <w:szCs w:val="24"/>
        </w:rPr>
        <w:t xml:space="preserve">. </w:t>
      </w:r>
      <w:r w:rsidRPr="0060393F">
        <w:rPr>
          <w:rFonts w:ascii="Times New Roman" w:hAnsi="Times New Roman"/>
          <w:sz w:val="24"/>
          <w:szCs w:val="24"/>
          <w:u w:val="single"/>
        </w:rPr>
        <w:t>Lo que se persigue es sustituir un sistema laboral decente por el modelo de Bangladesh. Nos referimos a la austeridad, cuyo objetivo último es acabar con el estado de bienestar, sustituyendo las prestaciones sociales por leyes de pobres.</w:t>
      </w:r>
      <w:r w:rsidRPr="00FA020B">
        <w:rPr>
          <w:rFonts w:ascii="Times New Roman" w:hAnsi="Times New Roman"/>
          <w:sz w:val="24"/>
          <w:szCs w:val="24"/>
        </w:rPr>
        <w:t xml:space="preserve"> </w:t>
      </w:r>
      <w:r w:rsidRPr="0060393F">
        <w:rPr>
          <w:rFonts w:ascii="Times New Roman" w:hAnsi="Times New Roman"/>
          <w:sz w:val="24"/>
          <w:szCs w:val="24"/>
          <w:u w:val="single"/>
        </w:rPr>
        <w:t>Nos referimos a la represión financiera, mediante la cual siempre se protege la riqueza de la superclase</w:t>
      </w:r>
      <w:r w:rsidRPr="00FA020B">
        <w:rPr>
          <w:rFonts w:ascii="Times New Roman" w:hAnsi="Times New Roman"/>
          <w:sz w:val="24"/>
          <w:szCs w:val="24"/>
        </w:rPr>
        <w:t xml:space="preserve">. </w:t>
      </w:r>
      <w:r w:rsidRPr="0060393F">
        <w:rPr>
          <w:rFonts w:ascii="Times New Roman" w:hAnsi="Times New Roman"/>
          <w:sz w:val="24"/>
          <w:szCs w:val="24"/>
          <w:u w:val="single"/>
        </w:rPr>
        <w:t>Nos referimos a la represión de los contribuyentes, bien sea mediante el rescate de pérdidas privadas con dinero público, a costa del gasto social e inversión pública; o bien permitiendo paraísos fiscales y/o facilitando las extracción de rentas del suelo, todo ello a costa de incrementar hasta límites intolerables la imposición al factor trabajo y el IVA.</w:t>
      </w:r>
    </w:p>
    <w:p w:rsidR="00587994" w:rsidRPr="0060393F" w:rsidRDefault="00587994" w:rsidP="00537DE2">
      <w:pPr>
        <w:spacing w:line="240" w:lineRule="auto"/>
        <w:jc w:val="both"/>
        <w:rPr>
          <w:rFonts w:ascii="Times New Roman" w:hAnsi="Times New Roman"/>
          <w:sz w:val="24"/>
          <w:szCs w:val="24"/>
          <w:u w:val="single"/>
        </w:rPr>
      </w:pPr>
    </w:p>
    <w:p w:rsidR="00537DE2" w:rsidRPr="00FA020B" w:rsidRDefault="00537DE2" w:rsidP="00537DE2">
      <w:pPr>
        <w:spacing w:line="240" w:lineRule="auto"/>
        <w:jc w:val="both"/>
        <w:rPr>
          <w:rFonts w:ascii="Times New Roman" w:hAnsi="Times New Roman"/>
          <w:sz w:val="24"/>
          <w:szCs w:val="24"/>
        </w:rPr>
      </w:pPr>
      <w:r w:rsidRPr="00FA020B">
        <w:rPr>
          <w:rFonts w:ascii="Times New Roman" w:hAnsi="Times New Roman"/>
          <w:sz w:val="24"/>
          <w:szCs w:val="24"/>
        </w:rPr>
        <w:lastRenderedPageBreak/>
        <w:t>Erradicar los privilegios</w:t>
      </w:r>
    </w:p>
    <w:p w:rsidR="00537DE2" w:rsidRPr="0060393F" w:rsidRDefault="00537DE2" w:rsidP="00537DE2">
      <w:pPr>
        <w:spacing w:line="240" w:lineRule="auto"/>
        <w:jc w:val="both"/>
        <w:rPr>
          <w:rFonts w:ascii="Times New Roman" w:hAnsi="Times New Roman"/>
          <w:sz w:val="24"/>
          <w:szCs w:val="24"/>
          <w:u w:val="single"/>
        </w:rPr>
      </w:pPr>
      <w:r w:rsidRPr="0060393F">
        <w:rPr>
          <w:rFonts w:ascii="Times New Roman" w:hAnsi="Times New Roman"/>
          <w:sz w:val="24"/>
          <w:szCs w:val="24"/>
          <w:u w:val="single"/>
        </w:rPr>
        <w:t>Se trata de un nuevo vasallaje, donde los señores feudales -el capitalismo corporativo- se apropian de nuestra renta y riqueza</w:t>
      </w:r>
      <w:r w:rsidRPr="00FA020B">
        <w:rPr>
          <w:rFonts w:ascii="Times New Roman" w:hAnsi="Times New Roman"/>
          <w:sz w:val="24"/>
          <w:szCs w:val="24"/>
        </w:rPr>
        <w:t xml:space="preserve">. La única manera de fomentar la estabilidad sostenible es desmantelando todos los privilegios institucionalizados. Por lo tanto, es un imperativo moral erradicarlos. El privilegio es inmoral, ya que la creciente desigualdad es la única salida posible para mantener el actual statu-quo de privilegio. </w:t>
      </w:r>
      <w:r w:rsidRPr="0060393F">
        <w:rPr>
          <w:rFonts w:ascii="Times New Roman" w:hAnsi="Times New Roman"/>
          <w:color w:val="FF0000"/>
          <w:sz w:val="24"/>
          <w:szCs w:val="24"/>
          <w:u w:val="single"/>
        </w:rPr>
        <w:t>El privilegio es explotador, parasitario, depredador y destructivo para la sociedad y la economía, y genera desigualdad por su propia naturaleza.</w:t>
      </w:r>
      <w:r w:rsidRPr="00FA020B">
        <w:rPr>
          <w:rFonts w:ascii="Times New Roman" w:hAnsi="Times New Roman"/>
          <w:sz w:val="24"/>
          <w:szCs w:val="24"/>
        </w:rPr>
        <w:t xml:space="preserve"> Despojado de su esencia, el privilegio no es más que un chantaje institucionalizado. </w:t>
      </w:r>
      <w:r w:rsidRPr="0060393F">
        <w:rPr>
          <w:rFonts w:ascii="Times New Roman" w:hAnsi="Times New Roman"/>
          <w:sz w:val="24"/>
          <w:szCs w:val="24"/>
          <w:u w:val="single"/>
        </w:rPr>
        <w:t>Recuerden la idea extendida en plena Gran Recesión de rescatar bancos para defender a los depositantes. ¡No, gracias! Solo se estaba protegiendo a los acreedores y a la gerencia.</w:t>
      </w:r>
      <w:r w:rsidRPr="00FA020B">
        <w:rPr>
          <w:rFonts w:ascii="Times New Roman" w:hAnsi="Times New Roman"/>
          <w:sz w:val="24"/>
          <w:szCs w:val="24"/>
        </w:rPr>
        <w:t xml:space="preserve"> Por eso la única forma de revertir la creciente desigualdad es cortar por lo sano su fuente: el privilegio. ¿O es que se piensan que la mayoría de los multimillonarios lo son por su capacidad de trabajo? </w:t>
      </w:r>
      <w:r w:rsidRPr="0060393F">
        <w:rPr>
          <w:rFonts w:ascii="Times New Roman" w:hAnsi="Times New Roman"/>
          <w:sz w:val="24"/>
          <w:szCs w:val="24"/>
          <w:u w:val="single"/>
        </w:rPr>
        <w:t>Echemos una ojeada a lo sucedido en las últimas décadas: pura distopía.</w:t>
      </w:r>
    </w:p>
    <w:p w:rsidR="00537DE2" w:rsidRPr="005B2B8B" w:rsidRDefault="00537DE2" w:rsidP="00537DE2">
      <w:pPr>
        <w:spacing w:line="240" w:lineRule="auto"/>
        <w:jc w:val="both"/>
        <w:rPr>
          <w:rFonts w:ascii="Times New Roman" w:hAnsi="Times New Roman"/>
          <w:sz w:val="24"/>
          <w:szCs w:val="24"/>
          <w:u w:val="single"/>
        </w:rPr>
      </w:pPr>
      <w:r w:rsidRPr="00FA020B">
        <w:rPr>
          <w:rFonts w:ascii="Times New Roman" w:hAnsi="Times New Roman"/>
          <w:sz w:val="24"/>
          <w:szCs w:val="24"/>
        </w:rPr>
        <w:t xml:space="preserve">Las élites no han dudado en manipular, enfangar y poner sus sucias manos hasta en los conceptos más románticos, en esos sueños y héroes de la literatura popular presentes en el subconsciente de los más desfavorecidos, los despreciados, los humillados. Los poderosos se han apropiado del mito de Robin Hood para su beneficio. </w:t>
      </w:r>
      <w:r w:rsidRPr="005B2B8B">
        <w:rPr>
          <w:rFonts w:ascii="Times New Roman" w:hAnsi="Times New Roman"/>
          <w:color w:val="FF0000"/>
          <w:sz w:val="24"/>
          <w:szCs w:val="24"/>
          <w:u w:val="single"/>
        </w:rPr>
        <w:t>En la nueva versión de Robin Hood los otrora pobres y débiles -desempleados, discapacitados, refugiados…- han sido recolocados en el cuadro conceptual donde solíamos situar a los más ricos y poderosos. Son ellos, la categoría soci</w:t>
      </w:r>
      <w:r w:rsidR="00AC7F96">
        <w:rPr>
          <w:rFonts w:ascii="Times New Roman" w:hAnsi="Times New Roman"/>
          <w:color w:val="FF0000"/>
          <w:sz w:val="24"/>
          <w:szCs w:val="24"/>
          <w:u w:val="single"/>
        </w:rPr>
        <w:t>al previamente etiquetada como “pobre”</w:t>
      </w:r>
      <w:r w:rsidRPr="005B2B8B">
        <w:rPr>
          <w:rFonts w:ascii="Times New Roman" w:hAnsi="Times New Roman"/>
          <w:color w:val="FF0000"/>
          <w:sz w:val="24"/>
          <w:szCs w:val="24"/>
          <w:u w:val="single"/>
        </w:rPr>
        <w:t>, a quienes se les acusa de vivir en grandes casas, revolcarse en el lujo y no tener ganas que trabajar. Les presentan como vagos, perezosos, parásitos. Mientras que los que antes se consideraban ricos, ahora, por obra y gracia del lenguaje, se les presenta como aquellos que trabajan muy duro para obtener una recompensa más o menos justa.</w:t>
      </w:r>
      <w:r w:rsidRPr="00FA020B">
        <w:rPr>
          <w:rFonts w:ascii="Times New Roman" w:hAnsi="Times New Roman"/>
          <w:sz w:val="24"/>
          <w:szCs w:val="24"/>
        </w:rPr>
        <w:t xml:space="preserve"> </w:t>
      </w:r>
      <w:r w:rsidRPr="005B2B8B">
        <w:rPr>
          <w:rFonts w:ascii="Times New Roman" w:hAnsi="Times New Roman"/>
          <w:sz w:val="24"/>
          <w:szCs w:val="24"/>
          <w:u w:val="single"/>
        </w:rPr>
        <w:t>Bajo ese lenguaje perverso, “hay que apoyar a esta nueva categoría de pobres”, los otrora ricos. En esta nueva versión del mito, Robin Hood es el que rebaja los impuestos a los ricos. Hay que sabotear al sheriff de Nottingham y sus malvados dispositivos de recaudación de impuestos, entre ellos el de sucesiones y herencias.</w:t>
      </w:r>
    </w:p>
    <w:p w:rsidR="00537DE2" w:rsidRPr="00FA020B" w:rsidRDefault="00537DE2" w:rsidP="00537DE2">
      <w:pPr>
        <w:spacing w:line="240" w:lineRule="auto"/>
        <w:jc w:val="both"/>
        <w:rPr>
          <w:rFonts w:ascii="Times New Roman" w:hAnsi="Times New Roman"/>
          <w:sz w:val="24"/>
          <w:szCs w:val="24"/>
        </w:rPr>
      </w:pPr>
      <w:r w:rsidRPr="00FA020B">
        <w:rPr>
          <w:rFonts w:ascii="Times New Roman" w:hAnsi="Times New Roman"/>
          <w:sz w:val="24"/>
          <w:szCs w:val="24"/>
        </w:rPr>
        <w:t>Se trata de ganar pasta a toda costa</w:t>
      </w:r>
    </w:p>
    <w:p w:rsidR="00537DE2" w:rsidRPr="00FA020B" w:rsidRDefault="00537DE2" w:rsidP="00537DE2">
      <w:pPr>
        <w:spacing w:line="240" w:lineRule="auto"/>
        <w:jc w:val="both"/>
        <w:rPr>
          <w:rFonts w:ascii="Times New Roman" w:hAnsi="Times New Roman"/>
          <w:sz w:val="24"/>
          <w:szCs w:val="24"/>
        </w:rPr>
      </w:pPr>
      <w:r w:rsidRPr="00FA020B">
        <w:rPr>
          <w:rFonts w:ascii="Times New Roman" w:hAnsi="Times New Roman"/>
          <w:sz w:val="24"/>
          <w:szCs w:val="24"/>
        </w:rPr>
        <w:t>Si tuviéra</w:t>
      </w:r>
      <w:r w:rsidR="009D770D">
        <w:rPr>
          <w:rFonts w:ascii="Times New Roman" w:hAnsi="Times New Roman"/>
          <w:sz w:val="24"/>
          <w:szCs w:val="24"/>
        </w:rPr>
        <w:t>mos que buscar una explicación “general”</w:t>
      </w:r>
      <w:r w:rsidRPr="00FA020B">
        <w:rPr>
          <w:rFonts w:ascii="Times New Roman" w:hAnsi="Times New Roman"/>
          <w:sz w:val="24"/>
          <w:szCs w:val="24"/>
        </w:rPr>
        <w:t xml:space="preserve"> sobre el por qué la gran mayoría de los hogares españoles se encuentran a final de mes con el agua al cuello, recurriríamos a dos hechos. Por un lado, el estancamiento de los ingresos. Por otro, la puesta en acción de los privilegios. </w:t>
      </w:r>
      <w:r w:rsidRPr="005B2B8B">
        <w:rPr>
          <w:rFonts w:ascii="Times New Roman" w:hAnsi="Times New Roman"/>
          <w:sz w:val="24"/>
          <w:szCs w:val="24"/>
          <w:u w:val="single"/>
        </w:rPr>
        <w:t>Las élites corporativas, esos nuevos rentistas, a la vieja usanza de los otrora señores feudales, con la ayuda inestimable de los políticos de turno, en nombre del libre mercado, exigen que los gastos esenciales de las familias se dejen al libre albedrío del mercado</w:t>
      </w:r>
      <w:r w:rsidRPr="00FA020B">
        <w:rPr>
          <w:rFonts w:ascii="Times New Roman" w:hAnsi="Times New Roman"/>
          <w:sz w:val="24"/>
          <w:szCs w:val="24"/>
        </w:rPr>
        <w:t>. Nos referimos a la vivienda, a la educación, a la salud, a la energía, al propio trabajo (pensiones). Todos estos costes, gota a gota, están esquilmando los ingresos de los hogares, mientras que una generación entera, la más joven, se transforma en siervos de la deuda utilizada para financiar el acceso a los mismos.</w:t>
      </w:r>
    </w:p>
    <w:p w:rsidR="00537DE2" w:rsidRPr="005B2B8B" w:rsidRDefault="00537DE2" w:rsidP="00537DE2">
      <w:pPr>
        <w:spacing w:line="240" w:lineRule="auto"/>
        <w:jc w:val="both"/>
        <w:rPr>
          <w:rFonts w:ascii="Times New Roman" w:hAnsi="Times New Roman"/>
          <w:color w:val="FF0000"/>
          <w:sz w:val="24"/>
          <w:szCs w:val="24"/>
          <w:u w:val="single"/>
        </w:rPr>
      </w:pPr>
      <w:r w:rsidRPr="005B2B8B">
        <w:rPr>
          <w:rFonts w:ascii="Times New Roman" w:hAnsi="Times New Roman"/>
          <w:color w:val="FF0000"/>
          <w:sz w:val="24"/>
          <w:szCs w:val="24"/>
          <w:u w:val="single"/>
        </w:rPr>
        <w:t>El objetivo ideal de las élites psicópatas es llegar a una situación similar a la de los Estados Unidos. ¡Qué todo se deje al albedrío del libre mercado! Ya sabemos las consecuencias</w:t>
      </w:r>
      <w:r w:rsidRPr="00FA020B">
        <w:rPr>
          <w:rFonts w:ascii="Times New Roman" w:hAnsi="Times New Roman"/>
          <w:sz w:val="24"/>
          <w:szCs w:val="24"/>
        </w:rPr>
        <w:t xml:space="preserve">. Si dejamos la educación al libre albedrío del mercado, se iría despojando a los hogares de sus ingresos a medida que generaciones enteras se transformarán en siervos por el pago de la deuda de préstamos estudiantiles. Lo mismo pasaría con la sanidad, la vivienda,… En este último caso, las inflación de activos creadas por los bancos centrales han ido inflando el precio de las casas, de manera que la vivienda en propiedad queda fuera del alcance de </w:t>
      </w:r>
      <w:r w:rsidRPr="00FA020B">
        <w:rPr>
          <w:rFonts w:ascii="Times New Roman" w:hAnsi="Times New Roman"/>
          <w:sz w:val="24"/>
          <w:szCs w:val="24"/>
        </w:rPr>
        <w:lastRenderedPageBreak/>
        <w:t xml:space="preserve">muchos, empujando la demanda de viviendas de alquiler que ha llevado a su vez a la estratosfera los alquileres en ciudades como Madrid o Barcelona. Tal como sostiene Jon Ronson, autor de “Los hombres que miraban fijamente a las cabras”, y, sobre todo, “¿Es usted un psicópata?”, las cúpulas empresariales y bancarias están copadas por psicópatas, capaces de arruinar economías y sociedades. </w:t>
      </w:r>
      <w:r w:rsidRPr="005B2B8B">
        <w:rPr>
          <w:rFonts w:ascii="Times New Roman" w:hAnsi="Times New Roman"/>
          <w:color w:val="FF0000"/>
          <w:sz w:val="24"/>
          <w:szCs w:val="24"/>
          <w:u w:val="single"/>
        </w:rPr>
        <w:t>Lo peor es que al final no se les exige ninguna responsabilidad por las consecuencias de sus actos, mientras que destrozan la vida de miles y miles de familias, de manera que el Totalitarismo Invertido continua avanzando. La pregunta es ¿hasta cuándo?</w:t>
      </w:r>
    </w:p>
    <w:p w:rsidR="00537DE2" w:rsidRDefault="00537DE2" w:rsidP="009D770D">
      <w:pPr>
        <w:pStyle w:val="Ttulo1"/>
        <w:shd w:val="clear" w:color="auto" w:fill="FFFFFF"/>
        <w:spacing w:before="0" w:line="240" w:lineRule="auto"/>
        <w:jc w:val="both"/>
        <w:textAlignment w:val="baseline"/>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FD5F28">
        <w:rPr>
          <w:rFonts w:ascii="Times New Roman" w:hAnsi="Times New Roman" w:cs="Times New Roman"/>
          <w:b w:val="0"/>
          <w:color w:val="auto"/>
          <w:sz w:val="24"/>
          <w:szCs w:val="24"/>
          <w:u w:val="single"/>
        </w:rPr>
        <w:t>Estados Unidos: ¿quiénes son los 40 millones de pobres que viven en el país más rico del mundo</w:t>
      </w:r>
      <w:r w:rsidRPr="00FD5F28">
        <w:rPr>
          <w:rFonts w:ascii="Times New Roman" w:hAnsi="Times New Roman" w:cs="Times New Roman"/>
          <w:b w:val="0"/>
          <w:color w:val="auto"/>
          <w:sz w:val="24"/>
          <w:szCs w:val="24"/>
        </w:rPr>
        <w:t xml:space="preserve">? (BBCMundo - </w:t>
      </w:r>
      <w:r w:rsidRPr="00FD5F28">
        <w:rPr>
          <w:rFonts w:ascii="Times New Roman" w:hAnsi="Times New Roman" w:cs="Times New Roman"/>
          <w:color w:val="auto"/>
          <w:sz w:val="24"/>
          <w:szCs w:val="24"/>
        </w:rPr>
        <w:t>11/12/17</w:t>
      </w:r>
      <w:r w:rsidRPr="00FD5F28">
        <w:rPr>
          <w:rFonts w:ascii="Times New Roman" w:hAnsi="Times New Roman" w:cs="Times New Roman"/>
          <w:b w:val="0"/>
          <w:color w:val="auto"/>
          <w:sz w:val="24"/>
          <w:szCs w:val="24"/>
        </w:rPr>
        <w:t>)</w:t>
      </w:r>
    </w:p>
    <w:p w:rsidR="009D770D" w:rsidRPr="009D770D" w:rsidRDefault="009D770D" w:rsidP="009D770D">
      <w:pPr>
        <w:rPr>
          <w:lang w:eastAsia="es-ES"/>
        </w:rPr>
      </w:pPr>
    </w:p>
    <w:p w:rsidR="00537DE2" w:rsidRPr="00AD3B17" w:rsidRDefault="00537DE2" w:rsidP="00537DE2">
      <w:pPr>
        <w:shd w:val="clear" w:color="auto" w:fill="FFFFFF"/>
        <w:spacing w:line="240" w:lineRule="auto"/>
        <w:jc w:val="both"/>
        <w:textAlignment w:val="baseline"/>
        <w:rPr>
          <w:rFonts w:ascii="Times New Roman" w:hAnsi="Times New Roman"/>
          <w:sz w:val="24"/>
          <w:szCs w:val="24"/>
        </w:rPr>
      </w:pPr>
      <w:r w:rsidRPr="00AD3B17">
        <w:rPr>
          <w:rStyle w:val="bylinename"/>
          <w:rFonts w:ascii="Times New Roman" w:hAnsi="Times New Roman"/>
          <w:sz w:val="24"/>
          <w:szCs w:val="24"/>
          <w:bdr w:val="none" w:sz="0" w:space="0" w:color="auto" w:frame="1"/>
        </w:rPr>
        <w:t xml:space="preserve">(Por Jay Shambaugh - </w:t>
      </w:r>
      <w:r w:rsidRPr="00AD3B17">
        <w:rPr>
          <w:rStyle w:val="bylinetitle"/>
          <w:rFonts w:ascii="Times New Roman" w:hAnsi="Times New Roman"/>
          <w:sz w:val="24"/>
          <w:szCs w:val="24"/>
          <w:bdr w:val="none" w:sz="0" w:space="0" w:color="auto" w:frame="1"/>
        </w:rPr>
        <w:t>Institución Brookings)</w:t>
      </w:r>
    </w:p>
    <w:p w:rsidR="00537DE2" w:rsidRPr="00FD5F28" w:rsidRDefault="00537DE2" w:rsidP="00537DE2">
      <w:pPr>
        <w:shd w:val="clear" w:color="auto" w:fill="FFFFFF"/>
        <w:spacing w:line="240" w:lineRule="auto"/>
        <w:jc w:val="both"/>
        <w:textAlignment w:val="baseline"/>
        <w:rPr>
          <w:rFonts w:ascii="Times New Roman" w:hAnsi="Times New Roman"/>
          <w:sz w:val="24"/>
          <w:szCs w:val="24"/>
          <w:u w:val="single"/>
        </w:rPr>
      </w:pPr>
      <w:r w:rsidRPr="00FD5F28">
        <w:rPr>
          <w:rFonts w:ascii="Times New Roman" w:hAnsi="Times New Roman"/>
          <w:bCs/>
          <w:sz w:val="24"/>
          <w:szCs w:val="24"/>
          <w:u w:val="single"/>
        </w:rPr>
        <w:t>Durante ca</w:t>
      </w:r>
      <w:r>
        <w:rPr>
          <w:rFonts w:ascii="Times New Roman" w:hAnsi="Times New Roman"/>
          <w:bCs/>
          <w:sz w:val="24"/>
          <w:szCs w:val="24"/>
          <w:u w:val="single"/>
        </w:rPr>
        <w:t>si seis años, la economía de EEUU</w:t>
      </w:r>
      <w:r w:rsidRPr="00FD5F28">
        <w:rPr>
          <w:rFonts w:ascii="Times New Roman" w:hAnsi="Times New Roman"/>
          <w:bCs/>
          <w:sz w:val="24"/>
          <w:szCs w:val="24"/>
          <w:u w:val="single"/>
        </w:rPr>
        <w:t xml:space="preserve"> ha creado un gran número de empleos: casi dos millones anuales.</w:t>
      </w:r>
    </w:p>
    <w:p w:rsidR="00537DE2" w:rsidRPr="00FD5F28" w:rsidRDefault="00537DE2" w:rsidP="00537DE2">
      <w:pPr>
        <w:pStyle w:val="NormalWeb"/>
        <w:shd w:val="clear" w:color="auto" w:fill="FFFFFF"/>
        <w:spacing w:before="270" w:beforeAutospacing="0" w:after="0" w:afterAutospacing="0"/>
        <w:jc w:val="both"/>
        <w:textAlignment w:val="baseline"/>
        <w:rPr>
          <w:u w:val="single"/>
        </w:rPr>
      </w:pPr>
      <w:r w:rsidRPr="00FD5F28">
        <w:rPr>
          <w:u w:val="single"/>
        </w:rPr>
        <w:t>La recuperación económica no solo hizo regresar todos empleos perdidos durante la Gran Recesión que siguió al estallido de la burbuja inmobiliaria en 2007, sino que también añadió los suficientes como para dar respuesta a una población en crecimiento.</w:t>
      </w:r>
    </w:p>
    <w:p w:rsidR="00537DE2" w:rsidRPr="00FD5F28" w:rsidRDefault="00537DE2" w:rsidP="00537DE2">
      <w:pPr>
        <w:pStyle w:val="NormalWeb"/>
        <w:shd w:val="clear" w:color="auto" w:fill="FFFFFF"/>
        <w:spacing w:before="0" w:beforeAutospacing="0" w:after="0" w:afterAutospacing="0"/>
        <w:jc w:val="both"/>
        <w:textAlignment w:val="baseline"/>
      </w:pPr>
    </w:p>
    <w:p w:rsidR="00537DE2" w:rsidRPr="00FD5F28" w:rsidRDefault="00537DE2" w:rsidP="00537DE2">
      <w:pPr>
        <w:pStyle w:val="NormalWeb"/>
        <w:shd w:val="clear" w:color="auto" w:fill="FFFFFF"/>
        <w:spacing w:before="0" w:beforeAutospacing="0" w:after="0" w:afterAutospacing="0"/>
        <w:jc w:val="both"/>
        <w:textAlignment w:val="baseline"/>
        <w:rPr>
          <w:u w:val="single"/>
        </w:rPr>
      </w:pPr>
      <w:r w:rsidRPr="00FD5F28">
        <w:rPr>
          <w:u w:val="single"/>
        </w:rPr>
        <w:t>El desempleo en el país es ahora de solo el 4,1% </w:t>
      </w:r>
      <w:r w:rsidRPr="00FD5F28">
        <w:rPr>
          <w:rStyle w:val="Textoennegrita"/>
          <w:rFonts w:eastAsiaTheme="majorEastAsia"/>
          <w:u w:val="single"/>
          <w:bdr w:val="none" w:sz="0" w:space="0" w:color="auto" w:frame="1"/>
        </w:rPr>
        <w:t>-el más bajo desde 2000-</w:t>
      </w:r>
      <w:r w:rsidRPr="00FD5F28">
        <w:rPr>
          <w:u w:val="single"/>
        </w:rPr>
        <w:t>, pero hay muchos hogares que siguen sin ver mejoras en su economía.</w:t>
      </w:r>
    </w:p>
    <w:p w:rsidR="00537DE2" w:rsidRPr="00FD5F28" w:rsidRDefault="00537DE2" w:rsidP="00537DE2">
      <w:pPr>
        <w:pStyle w:val="NormalWeb"/>
        <w:shd w:val="clear" w:color="auto" w:fill="FFFFFF"/>
        <w:spacing w:before="0" w:beforeAutospacing="0" w:after="0" w:afterAutospacing="0"/>
        <w:jc w:val="both"/>
        <w:textAlignment w:val="baseline"/>
        <w:rPr>
          <w:u w:val="single"/>
        </w:rPr>
      </w:pPr>
    </w:p>
    <w:p w:rsidR="00537DE2" w:rsidRPr="00FD5F28" w:rsidRDefault="00537DE2" w:rsidP="00537DE2">
      <w:pPr>
        <w:pStyle w:val="NormalWeb"/>
        <w:shd w:val="clear" w:color="auto" w:fill="FFFFFF"/>
        <w:spacing w:before="0" w:beforeAutospacing="0" w:after="0" w:afterAutospacing="0"/>
        <w:jc w:val="both"/>
        <w:textAlignment w:val="baseline"/>
        <w:rPr>
          <w:u w:val="single"/>
        </w:rPr>
      </w:pPr>
      <w:r w:rsidRPr="00FD5F28">
        <w:rPr>
          <w:u w:val="single"/>
        </w:rPr>
        <w:t>En 2016, casi </w:t>
      </w:r>
      <w:r w:rsidRPr="00FD5F28">
        <w:rPr>
          <w:rStyle w:val="Textoennegrita"/>
          <w:rFonts w:eastAsiaTheme="majorEastAsia"/>
          <w:u w:val="single"/>
          <w:bdr w:val="none" w:sz="0" w:space="0" w:color="auto" w:frame="1"/>
        </w:rPr>
        <w:t>41 millones de personas</w:t>
      </w:r>
      <w:r w:rsidRPr="00FD5F28">
        <w:rPr>
          <w:u w:val="single"/>
        </w:rPr>
        <w:t> (el 13% de la población) vivían en la pobreza frente al 15% registrado durante el punto álgido de la recesión en 2010.</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Entonces, ¿quiénes son aquellos clasificados como pobres?</w:t>
      </w:r>
    </w:p>
    <w:p w:rsidR="00537DE2" w:rsidRPr="00587994" w:rsidRDefault="00537DE2" w:rsidP="00587994">
      <w:pPr>
        <w:pStyle w:val="NormalWeb"/>
        <w:shd w:val="clear" w:color="auto" w:fill="FFFFFF"/>
        <w:spacing w:before="270" w:beforeAutospacing="0" w:after="0" w:afterAutospacing="0"/>
        <w:jc w:val="both"/>
        <w:textAlignment w:val="baseline"/>
      </w:pPr>
      <w:r>
        <w:t>En EEUU</w:t>
      </w:r>
      <w:r w:rsidRPr="00FD5F28">
        <w:t>, el ingreso medio en un hogar de cuatro personas es de US$</w:t>
      </w:r>
      <w:r>
        <w:t xml:space="preserve"> </w:t>
      </w:r>
      <w:r w:rsidR="00587994">
        <w:t xml:space="preserve">91.000. </w:t>
      </w:r>
      <w:r w:rsidRPr="00FD5F28">
        <w:t xml:space="preserve">Sin embargo, utilizando la medida oficial de pobreza basada en los ingresos antes de pagar impuestos y las necesidades nutricionales, </w:t>
      </w:r>
      <w:r w:rsidRPr="00FD5F28">
        <w:rPr>
          <w:u w:val="single"/>
        </w:rPr>
        <w:t>las familias de cuatro miembros en situación de pobreza tienen un ingreso familiar de </w:t>
      </w:r>
      <w:r w:rsidRPr="00FD5F28">
        <w:rPr>
          <w:rStyle w:val="Textoennegrita"/>
          <w:rFonts w:eastAsiaTheme="majorEastAsia"/>
          <w:u w:val="single"/>
          <w:bdr w:val="none" w:sz="0" w:space="0" w:color="auto" w:frame="1"/>
        </w:rPr>
        <w:t>menos de US$</w:t>
      </w:r>
      <w:r>
        <w:rPr>
          <w:rStyle w:val="Textoennegrita"/>
          <w:rFonts w:eastAsiaTheme="majorEastAsia"/>
          <w:u w:val="single"/>
          <w:bdr w:val="none" w:sz="0" w:space="0" w:color="auto" w:frame="1"/>
        </w:rPr>
        <w:t xml:space="preserve"> </w:t>
      </w:r>
      <w:r w:rsidRPr="00FD5F28">
        <w:rPr>
          <w:rStyle w:val="Textoennegrita"/>
          <w:rFonts w:eastAsiaTheme="majorEastAsia"/>
          <w:u w:val="single"/>
          <w:bdr w:val="none" w:sz="0" w:space="0" w:color="auto" w:frame="1"/>
        </w:rPr>
        <w:t>24.300 al año.</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Esto puede parecer alto en comparación con los países que el Banco Mundial clasifica como de ingreso medio-bajo, que son aquellos con un Producto Nacional Bruto per cápita de entre US$</w:t>
      </w:r>
      <w:r>
        <w:t xml:space="preserve"> </w:t>
      </w:r>
      <w:r w:rsidRPr="00FD5F28">
        <w:t>1.000 y US$</w:t>
      </w:r>
      <w:r>
        <w:t xml:space="preserve"> </w:t>
      </w:r>
      <w:r w:rsidRPr="00FD5F28">
        <w:t>4.000.</w:t>
      </w:r>
    </w:p>
    <w:p w:rsidR="00537DE2" w:rsidRPr="00FD5F28" w:rsidRDefault="00537DE2" w:rsidP="00537DE2">
      <w:pPr>
        <w:pStyle w:val="NormalWeb"/>
        <w:shd w:val="clear" w:color="auto" w:fill="FFFFFF"/>
        <w:spacing w:before="0" w:beforeAutospacing="0" w:after="0" w:afterAutospacing="0"/>
        <w:jc w:val="both"/>
        <w:textAlignment w:val="baseline"/>
      </w:pPr>
    </w:p>
    <w:p w:rsidR="00537DE2" w:rsidRPr="00FD5F28" w:rsidRDefault="00537DE2" w:rsidP="00537DE2">
      <w:pPr>
        <w:pStyle w:val="NormalWeb"/>
        <w:shd w:val="clear" w:color="auto" w:fill="FFFFFF"/>
        <w:spacing w:before="0" w:beforeAutospacing="0" w:after="0" w:afterAutospacing="0"/>
        <w:jc w:val="both"/>
        <w:textAlignment w:val="baseline"/>
      </w:pPr>
      <w:r w:rsidRPr="00FD5F28">
        <w:t>Pero tanto </w:t>
      </w:r>
      <w:r w:rsidRPr="00FD5F28">
        <w:rPr>
          <w:rStyle w:val="Textoennegrita"/>
          <w:rFonts w:eastAsiaTheme="majorEastAsia"/>
          <w:bdr w:val="none" w:sz="0" w:space="0" w:color="auto" w:frame="1"/>
        </w:rPr>
        <w:t>el al</w:t>
      </w:r>
      <w:r>
        <w:rPr>
          <w:rStyle w:val="Textoennegrita"/>
          <w:rFonts w:eastAsiaTheme="majorEastAsia"/>
          <w:bdr w:val="none" w:sz="0" w:space="0" w:color="auto" w:frame="1"/>
        </w:rPr>
        <w:t>to costo de la vida en EEUU</w:t>
      </w:r>
      <w:r w:rsidRPr="00FD5F28">
        <w:t> como la creciente brecha con las clases medias pueden resultar en una vida difícil para los pobres de este país.</w:t>
      </w:r>
    </w:p>
    <w:p w:rsidR="00537DE2" w:rsidRDefault="00537DE2" w:rsidP="00537DE2">
      <w:pPr>
        <w:pStyle w:val="NormalWeb"/>
        <w:shd w:val="clear" w:color="auto" w:fill="FFFFFF"/>
        <w:spacing w:before="270" w:beforeAutospacing="0" w:after="0" w:afterAutospacing="0"/>
        <w:jc w:val="both"/>
        <w:textAlignment w:val="baseline"/>
      </w:pPr>
      <w:r w:rsidRPr="00FD5F28">
        <w:t>Además, el ingreso medio de las familias que viven en esta situación está muy por debajo del umbral de la pobreza (US$</w:t>
      </w:r>
      <w:r>
        <w:t xml:space="preserve"> </w:t>
      </w:r>
      <w:r w:rsidRPr="00FD5F28">
        <w:t>9.600 por año).</w:t>
      </w:r>
    </w:p>
    <w:p w:rsidR="009D770D" w:rsidRPr="00FD5F28" w:rsidRDefault="009D770D" w:rsidP="00537DE2">
      <w:pPr>
        <w:pStyle w:val="NormalWeb"/>
        <w:shd w:val="clear" w:color="auto" w:fill="FFFFFF"/>
        <w:spacing w:before="270" w:beforeAutospacing="0" w:after="0" w:afterAutospacing="0"/>
        <w:jc w:val="both"/>
        <w:textAlignment w:val="baseline"/>
        <w:rPr>
          <w:rStyle w:val="media-captiontext"/>
        </w:rPr>
      </w:pPr>
    </w:p>
    <w:p w:rsidR="00537DE2" w:rsidRPr="00FD5F28" w:rsidRDefault="00537DE2" w:rsidP="00537DE2">
      <w:pPr>
        <w:shd w:val="clear" w:color="auto" w:fill="FFFFFF"/>
        <w:spacing w:line="240" w:lineRule="auto"/>
        <w:jc w:val="both"/>
        <w:textAlignment w:val="baseline"/>
        <w:rPr>
          <w:rFonts w:ascii="Times New Roman" w:hAnsi="Times New Roman"/>
          <w:sz w:val="24"/>
          <w:szCs w:val="24"/>
        </w:rPr>
      </w:pPr>
      <w:r w:rsidRPr="00FD5F28">
        <w:rPr>
          <w:rFonts w:ascii="Times New Roman" w:hAnsi="Times New Roman"/>
          <w:sz w:val="24"/>
          <w:szCs w:val="24"/>
        </w:rPr>
        <w:t>Pobreza infantil</w:t>
      </w:r>
    </w:p>
    <w:p w:rsidR="00537DE2" w:rsidRPr="00FD5F28" w:rsidRDefault="00537DE2" w:rsidP="00537DE2">
      <w:pPr>
        <w:pStyle w:val="NormalWeb"/>
        <w:shd w:val="clear" w:color="auto" w:fill="FFFFFF"/>
        <w:spacing w:before="0" w:beforeAutospacing="0" w:after="0" w:afterAutospacing="0"/>
        <w:jc w:val="both"/>
        <w:textAlignment w:val="baseline"/>
        <w:rPr>
          <w:u w:val="single"/>
        </w:rPr>
      </w:pPr>
      <w:r w:rsidRPr="00FD5F28">
        <w:rPr>
          <w:u w:val="single"/>
        </w:rPr>
        <w:t>De aquellos viviendo en situación de pobreza, las cifras de 2016 muestran que hay </w:t>
      </w:r>
      <w:r w:rsidRPr="00FD5F28">
        <w:rPr>
          <w:rStyle w:val="Textoennegrita"/>
          <w:rFonts w:eastAsiaTheme="majorEastAsia"/>
          <w:u w:val="single"/>
          <w:bdr w:val="none" w:sz="0" w:space="0" w:color="auto" w:frame="1"/>
        </w:rPr>
        <w:t>unos 13,3 millones de niños.</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lastRenderedPageBreak/>
        <w:t>A medida que la población ha envejecido, el número de personas mayores de 65 años en la pobreza ha aumentado a 4,6 millones, si bien su tasa de pobreza -situada en el 9%- es menor que entre las personas en edad de trabajar (de 18 a 64 años).</w:t>
      </w:r>
    </w:p>
    <w:p w:rsidR="00537DE2" w:rsidRPr="00FD5F28" w:rsidRDefault="00537DE2" w:rsidP="00537DE2">
      <w:pPr>
        <w:pStyle w:val="NormalWeb"/>
        <w:shd w:val="clear" w:color="auto" w:fill="FFFFFF"/>
        <w:spacing w:before="0" w:beforeAutospacing="0" w:after="0" w:afterAutospacing="0"/>
        <w:jc w:val="both"/>
        <w:textAlignment w:val="baseline"/>
      </w:pPr>
    </w:p>
    <w:p w:rsidR="00537DE2" w:rsidRPr="00FD5F28" w:rsidRDefault="00537DE2" w:rsidP="00537DE2">
      <w:pPr>
        <w:pStyle w:val="NormalWeb"/>
        <w:shd w:val="clear" w:color="auto" w:fill="FFFFFF"/>
        <w:spacing w:before="0" w:beforeAutospacing="0" w:after="0" w:afterAutospacing="0"/>
        <w:jc w:val="both"/>
        <w:textAlignment w:val="baseline"/>
        <w:rPr>
          <w:u w:val="single"/>
        </w:rPr>
      </w:pPr>
      <w:r w:rsidRPr="00FD5F28">
        <w:rPr>
          <w:u w:val="single"/>
        </w:rPr>
        <w:t>Es este grupo en edad de trabajar el que ofrece quizás la imagen más sorprendente: </w:t>
      </w:r>
      <w:r w:rsidRPr="00FD5F28">
        <w:rPr>
          <w:rStyle w:val="Textoennegrita"/>
          <w:rFonts w:eastAsiaTheme="majorEastAsia"/>
          <w:u w:val="single"/>
          <w:bdr w:val="none" w:sz="0" w:space="0" w:color="auto" w:frame="1"/>
        </w:rPr>
        <w:t>casi 23 millones de personas</w:t>
      </w:r>
      <w:r w:rsidRPr="00FD5F28">
        <w:rPr>
          <w:u w:val="single"/>
        </w:rPr>
        <w:t> -casi el 12%- viven en la pobreza.</w:t>
      </w:r>
    </w:p>
    <w:p w:rsidR="00537DE2" w:rsidRPr="00FD5F28" w:rsidRDefault="00537DE2" w:rsidP="00537DE2">
      <w:pPr>
        <w:shd w:val="clear" w:color="auto" w:fill="FFFFFF"/>
        <w:spacing w:line="240" w:lineRule="auto"/>
        <w:jc w:val="both"/>
        <w:textAlignment w:val="baseline"/>
        <w:rPr>
          <w:rFonts w:ascii="Times New Roman" w:hAnsi="Times New Roman"/>
          <w:sz w:val="24"/>
          <w:szCs w:val="24"/>
        </w:rPr>
      </w:pPr>
    </w:p>
    <w:p w:rsidR="00537DE2" w:rsidRPr="00FD5F28" w:rsidRDefault="00537DE2" w:rsidP="00537DE2">
      <w:pPr>
        <w:pStyle w:val="NormalWeb"/>
        <w:shd w:val="clear" w:color="auto" w:fill="FFFFFF"/>
        <w:spacing w:before="270" w:beforeAutospacing="0" w:after="0" w:afterAutospacing="0"/>
        <w:jc w:val="both"/>
        <w:textAlignment w:val="baseline"/>
      </w:pPr>
      <w:r w:rsidRPr="00FD5F28">
        <w:t>El Proyecto Hamilton de la Institución Brookings ha explorado este rompecabezas.</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Entre las personas en edad de trabajar en situación de pobreza encontramos que:</w:t>
      </w:r>
    </w:p>
    <w:p w:rsidR="00537DE2" w:rsidRPr="00FD5F28" w:rsidRDefault="00537DE2" w:rsidP="00537DE2">
      <w:pPr>
        <w:numPr>
          <w:ilvl w:val="0"/>
          <w:numId w:val="6"/>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Cuatro de cada 10 estaban trabajando.</w:t>
      </w:r>
    </w:p>
    <w:p w:rsidR="00537DE2" w:rsidRPr="00FD5F28" w:rsidRDefault="00537DE2" w:rsidP="00537DE2">
      <w:pPr>
        <w:numPr>
          <w:ilvl w:val="0"/>
          <w:numId w:val="6"/>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Una de cada 10 tenía un empleo a tiempo completo durante todo el año, pero no ganaba lo suficiente.</w:t>
      </w:r>
    </w:p>
    <w:p w:rsidR="00537DE2" w:rsidRPr="00FD5F28" w:rsidRDefault="00537DE2" w:rsidP="00537DE2">
      <w:pPr>
        <w:numPr>
          <w:ilvl w:val="0"/>
          <w:numId w:val="6"/>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Una de cada cuatro estaba empleada, pero no durante todo el año.</w:t>
      </w:r>
    </w:p>
    <w:p w:rsidR="00537DE2" w:rsidRPr="00FD5F28" w:rsidRDefault="00537DE2" w:rsidP="00537DE2">
      <w:pPr>
        <w:numPr>
          <w:ilvl w:val="0"/>
          <w:numId w:val="6"/>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Una de cada 25 buscaba trabajo.</w:t>
      </w:r>
    </w:p>
    <w:p w:rsidR="00537DE2" w:rsidRPr="00FD5F28" w:rsidRDefault="00537DE2" w:rsidP="00537DE2">
      <w:pPr>
        <w:numPr>
          <w:ilvl w:val="0"/>
          <w:numId w:val="6"/>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De quienes trabajaban pero sin hacerlo a tiempo completo durante todo el año, una de cada tres trabaja a tiempo parcial de manera involuntaria.</w:t>
      </w:r>
    </w:p>
    <w:p w:rsidR="00537DE2" w:rsidRPr="00FD5F28" w:rsidRDefault="00537DE2" w:rsidP="00537DE2">
      <w:pPr>
        <w:pStyle w:val="NormalWeb"/>
        <w:shd w:val="clear" w:color="auto" w:fill="FFFFFF"/>
        <w:spacing w:before="0" w:beforeAutospacing="0" w:after="0" w:afterAutospacing="0"/>
        <w:jc w:val="both"/>
        <w:textAlignment w:val="baseline"/>
      </w:pPr>
    </w:p>
    <w:p w:rsidR="00537DE2" w:rsidRPr="00FD5F28" w:rsidRDefault="00537DE2" w:rsidP="00537DE2">
      <w:pPr>
        <w:pStyle w:val="NormalWeb"/>
        <w:shd w:val="clear" w:color="auto" w:fill="FFFFFF"/>
        <w:spacing w:before="0" w:beforeAutospacing="0" w:after="0" w:afterAutospacing="0"/>
        <w:jc w:val="both"/>
        <w:textAlignment w:val="baseline"/>
        <w:rPr>
          <w:u w:val="single"/>
        </w:rPr>
      </w:pPr>
      <w:r w:rsidRPr="00FD5F28">
        <w:rPr>
          <w:u w:val="single"/>
        </w:rPr>
        <w:t xml:space="preserve">El hecho de que aproximadamente cuatro de cada diez adultos en edad de trabajar y en situación de pobreza estén empleados, destaca el hecho de que simplemente </w:t>
      </w:r>
      <w:r>
        <w:rPr>
          <w:u w:val="single"/>
        </w:rPr>
        <w:t>cerrar lo que hemos denominado “</w:t>
      </w:r>
      <w:r w:rsidRPr="00FD5F28">
        <w:rPr>
          <w:u w:val="single"/>
        </w:rPr>
        <w:t>la brec</w:t>
      </w:r>
      <w:r>
        <w:rPr>
          <w:u w:val="single"/>
        </w:rPr>
        <w:t>ha laboral”</w:t>
      </w:r>
      <w:r w:rsidRPr="00FD5F28">
        <w:rPr>
          <w:u w:val="single"/>
        </w:rPr>
        <w:t xml:space="preserve"> -regresar a los niveles de empleo anteriores a la recesión después de ajustarlos en base al aumento de la población y su envejecimiento-</w:t>
      </w:r>
      <w:r w:rsidRPr="00FD5F28">
        <w:rPr>
          <w:rStyle w:val="Textoennegrita"/>
          <w:rFonts w:eastAsiaTheme="majorEastAsia"/>
          <w:u w:val="single"/>
          <w:bdr w:val="none" w:sz="0" w:space="0" w:color="auto" w:frame="1"/>
        </w:rPr>
        <w:t> no significa que todo el mundo esté prosperando.</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Tampoco significa que todos encuentren o consigan un empleo.</w:t>
      </w:r>
    </w:p>
    <w:p w:rsidR="00537DE2" w:rsidRPr="00E629D3" w:rsidRDefault="00537DE2" w:rsidP="00537DE2">
      <w:pPr>
        <w:pStyle w:val="Ttulo2"/>
        <w:shd w:val="clear" w:color="auto" w:fill="FFFFFF"/>
        <w:spacing w:before="480"/>
        <w:jc w:val="both"/>
        <w:textAlignment w:val="baseline"/>
        <w:rPr>
          <w:rFonts w:ascii="Times New Roman" w:hAnsi="Times New Roman" w:cs="Times New Roman"/>
          <w:b w:val="0"/>
          <w:color w:val="auto"/>
          <w:sz w:val="24"/>
          <w:szCs w:val="24"/>
        </w:rPr>
      </w:pPr>
      <w:r w:rsidRPr="00E629D3">
        <w:rPr>
          <w:rFonts w:ascii="Times New Roman" w:hAnsi="Times New Roman" w:cs="Times New Roman"/>
          <w:b w:val="0"/>
          <w:color w:val="auto"/>
          <w:sz w:val="24"/>
          <w:szCs w:val="24"/>
        </w:rPr>
        <w:t>Mujeres y población negra</w:t>
      </w:r>
    </w:p>
    <w:p w:rsidR="00537DE2" w:rsidRPr="00FD5F28" w:rsidRDefault="00537DE2" w:rsidP="00537DE2">
      <w:pPr>
        <w:pStyle w:val="NormalWeb"/>
        <w:shd w:val="clear" w:color="auto" w:fill="FFFFFF"/>
        <w:spacing w:before="270" w:beforeAutospacing="0" w:after="0" w:afterAutospacing="0"/>
        <w:jc w:val="both"/>
        <w:textAlignment w:val="baseline"/>
        <w:rPr>
          <w:u w:val="single"/>
        </w:rPr>
      </w:pPr>
      <w:r w:rsidRPr="00FD5F28">
        <w:rPr>
          <w:u w:val="single"/>
        </w:rPr>
        <w:t>La realidad es que más de la mitad de los adultos en edad de trabajar que vive en la pobreza no se ha incorporado al mercado laboral.</w:t>
      </w:r>
    </w:p>
    <w:p w:rsidR="00537DE2" w:rsidRPr="00FD5F28" w:rsidRDefault="00537DE2" w:rsidP="00537DE2">
      <w:pPr>
        <w:pStyle w:val="NormalWeb"/>
        <w:shd w:val="clear" w:color="auto" w:fill="FFFFFF"/>
        <w:spacing w:before="270" w:beforeAutospacing="0" w:after="0" w:afterAutospacing="0"/>
        <w:jc w:val="both"/>
        <w:textAlignment w:val="baseline"/>
        <w:rPr>
          <w:u w:val="single"/>
        </w:rPr>
      </w:pPr>
      <w:r w:rsidRPr="00FD5F28">
        <w:rPr>
          <w:u w:val="single"/>
        </w:rPr>
        <w:t>De los empleos creados, muchos son de hotelería, administración, salud e informática; aunque algunas de las áreas más afectadas por la recesión como la construcción y la producción en fábricas aún no se han recuperado por completo.</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Una fotograf</w:t>
      </w:r>
      <w:r>
        <w:t>ía de la población activa en EEUU</w:t>
      </w:r>
      <w:r w:rsidRPr="00FD5F28">
        <w:t xml:space="preserve"> deja al descubierto varias diferencias entre la sociedad:</w:t>
      </w:r>
    </w:p>
    <w:p w:rsidR="00537DE2" w:rsidRPr="00FD5F28" w:rsidRDefault="00537DE2" w:rsidP="00537DE2">
      <w:pPr>
        <w:numPr>
          <w:ilvl w:val="0"/>
          <w:numId w:val="7"/>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La tasa de empleo de las mujeres ha vuelto a niveles anteriores a la recesión (55%).</w:t>
      </w:r>
    </w:p>
    <w:p w:rsidR="00537DE2" w:rsidRPr="00FD5F28" w:rsidRDefault="00537DE2" w:rsidP="00537DE2">
      <w:pPr>
        <w:numPr>
          <w:ilvl w:val="0"/>
          <w:numId w:val="7"/>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La población negra fue más afectada por la recesión y se recuperó más rápido, pero aún tienen más probabilidades de estar desempleados que los estadounidenses blancos.</w:t>
      </w:r>
    </w:p>
    <w:p w:rsidR="00537DE2" w:rsidRPr="00FD5F28" w:rsidRDefault="00537DE2" w:rsidP="00537DE2">
      <w:pPr>
        <w:numPr>
          <w:ilvl w:val="0"/>
          <w:numId w:val="7"/>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lastRenderedPageBreak/>
        <w:t>Las mujeres con una educación secundaria o inferior tienen más posibilidades de quedar fuera de la población activa.</w:t>
      </w:r>
    </w:p>
    <w:p w:rsidR="00537DE2" w:rsidRPr="00FD5F28" w:rsidRDefault="00537DE2" w:rsidP="00537DE2">
      <w:pPr>
        <w:numPr>
          <w:ilvl w:val="0"/>
          <w:numId w:val="7"/>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Los hombres fueron más afectados durante la recesión y su regreso al trabajo ha sido más lento (ahora está empleado un 66% de ellos).</w:t>
      </w:r>
    </w:p>
    <w:p w:rsidR="00537DE2" w:rsidRDefault="00537DE2" w:rsidP="00537DE2">
      <w:pPr>
        <w:pStyle w:val="NormalWeb"/>
        <w:shd w:val="clear" w:color="auto" w:fill="FFFFFF"/>
        <w:spacing w:before="270" w:beforeAutospacing="0" w:after="0" w:afterAutospacing="0"/>
        <w:jc w:val="both"/>
        <w:textAlignment w:val="baseline"/>
      </w:pPr>
      <w:r w:rsidRPr="00FD5F28">
        <w:t>El número de hombres con trabajo de entre 25 y 54 años ha disminuido desde hace más de 50 años. En el caso de las mujeres,</w:t>
      </w:r>
      <w:r w:rsidR="009D770D">
        <w:t xml:space="preserve"> esto ocurre desde el año 2000. </w:t>
      </w:r>
      <w:r w:rsidRPr="00FD5F28">
        <w:t>En parte, esto puede ser consecuencia de </w:t>
      </w:r>
      <w:r w:rsidRPr="00587994">
        <w:rPr>
          <w:rStyle w:val="Textoennegrita"/>
          <w:rFonts w:eastAsiaTheme="majorEastAsia"/>
          <w:b w:val="0"/>
          <w:bdr w:val="none" w:sz="0" w:space="0" w:color="auto" w:frame="1"/>
        </w:rPr>
        <w:t>la caída de los salarios entre quienes ganan menos,</w:t>
      </w:r>
      <w:r w:rsidRPr="00FD5F28">
        <w:t> que ahora tienen un ingreso medio de US$</w:t>
      </w:r>
      <w:r>
        <w:t xml:space="preserve"> </w:t>
      </w:r>
      <w:r w:rsidR="009D770D">
        <w:t xml:space="preserve">31.100. </w:t>
      </w:r>
      <w:r w:rsidRPr="00FD5F28">
        <w:t>Es posible que muchos de quienes no forman parte de la población activa tengan dificultades para encontrar empleo </w:t>
      </w:r>
      <w:r w:rsidRPr="00587994">
        <w:rPr>
          <w:rStyle w:val="Textoennegrita"/>
          <w:rFonts w:eastAsiaTheme="majorEastAsia"/>
          <w:b w:val="0"/>
          <w:bdr w:val="none" w:sz="0" w:space="0" w:color="auto" w:frame="1"/>
        </w:rPr>
        <w:t>si el gobierno no interviene</w:t>
      </w:r>
      <w:r w:rsidRPr="00FD5F28">
        <w:rPr>
          <w:rStyle w:val="Textoennegrita"/>
          <w:rFonts w:eastAsiaTheme="majorEastAsia"/>
          <w:bdr w:val="none" w:sz="0" w:space="0" w:color="auto" w:frame="1"/>
        </w:rPr>
        <w:t> </w:t>
      </w:r>
      <w:r w:rsidR="009D770D">
        <w:t>de manera significativa.</w:t>
      </w:r>
    </w:p>
    <w:p w:rsidR="00587994" w:rsidRPr="00FD5F28" w:rsidRDefault="00587994" w:rsidP="00537DE2">
      <w:pPr>
        <w:pStyle w:val="NormalWeb"/>
        <w:shd w:val="clear" w:color="auto" w:fill="FFFFFF"/>
        <w:spacing w:before="270" w:beforeAutospacing="0" w:after="0" w:afterAutospacing="0"/>
        <w:jc w:val="both"/>
        <w:textAlignment w:val="baseline"/>
      </w:pPr>
    </w:p>
    <w:p w:rsidR="00537DE2" w:rsidRPr="00FD5F28" w:rsidRDefault="009D770D" w:rsidP="00537DE2">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00537DE2" w:rsidRPr="00FD5F28">
        <w:rPr>
          <w:rFonts w:ascii="Times New Roman" w:hAnsi="Times New Roman"/>
          <w:noProof/>
          <w:sz w:val="24"/>
          <w:szCs w:val="24"/>
          <w:bdr w:val="none" w:sz="0" w:space="0" w:color="auto" w:frame="1"/>
          <w:lang w:eastAsia="es-ES"/>
        </w:rPr>
        <w:drawing>
          <wp:inline distT="0" distB="0" distL="0" distR="0" wp14:anchorId="4D3D45E8" wp14:editId="42AFBD5B">
            <wp:extent cx="5245100" cy="5911850"/>
            <wp:effectExtent l="0" t="0" r="0" b="0"/>
            <wp:docPr id="110" name="Imagen 110" descr="Mapa condados con mayor y menor pobreza en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apa condados con mayor y menor pobreza en EE.UU."/>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245100" cy="5911850"/>
                    </a:xfrm>
                    <a:prstGeom prst="rect">
                      <a:avLst/>
                    </a:prstGeom>
                    <a:noFill/>
                    <a:ln>
                      <a:noFill/>
                    </a:ln>
                  </pic:spPr>
                </pic:pic>
              </a:graphicData>
            </a:graphic>
          </wp:inline>
        </w:drawing>
      </w:r>
    </w:p>
    <w:p w:rsidR="00537DE2" w:rsidRPr="00E629D3" w:rsidRDefault="00537DE2" w:rsidP="00537DE2">
      <w:pPr>
        <w:pStyle w:val="Ttulo2"/>
        <w:shd w:val="clear" w:color="auto" w:fill="FFFFFF"/>
        <w:spacing w:before="480"/>
        <w:jc w:val="both"/>
        <w:textAlignment w:val="baseline"/>
        <w:rPr>
          <w:rFonts w:ascii="Times New Roman" w:hAnsi="Times New Roman" w:cs="Times New Roman"/>
          <w:b w:val="0"/>
          <w:color w:val="auto"/>
          <w:sz w:val="24"/>
          <w:szCs w:val="24"/>
        </w:rPr>
      </w:pPr>
      <w:r w:rsidRPr="00E629D3">
        <w:rPr>
          <w:rFonts w:ascii="Times New Roman" w:hAnsi="Times New Roman" w:cs="Times New Roman"/>
          <w:b w:val="0"/>
          <w:color w:val="auto"/>
          <w:sz w:val="24"/>
          <w:szCs w:val="24"/>
        </w:rPr>
        <w:lastRenderedPageBreak/>
        <w:t>Distribución desigual</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Más de la quinta parte de las personas en edad de trabajar que viven en la pobreza</w:t>
      </w:r>
      <w:r w:rsidR="00587994">
        <w:t>,</w:t>
      </w:r>
      <w:r w:rsidRPr="00FD5F28">
        <w:t xml:space="preserve"> están clasificadas como personas con discapacidad, y otro 15% se dedica a cuidar a otras personas.</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Para que más cuidadores logren un empleo se requeriría de una mayor disponibilidad y financiamiento de los servicios de cuidado de niños, mientras que muchos adultos con discapacidad pueden necesitar más apoyo o tratamiento.</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La imagen que hemos construido</w:t>
      </w:r>
      <w:r>
        <w:t xml:space="preserve"> del trabajo y la pobreza en EEUU</w:t>
      </w:r>
      <w:r w:rsidRPr="00FD5F28">
        <w:t xml:space="preserve"> revela que los más pobres son un grupo diverso, con una amplia gama de experiencias.</w:t>
      </w:r>
    </w:p>
    <w:p w:rsidR="00537DE2" w:rsidRPr="00FD5F28" w:rsidRDefault="00537DE2" w:rsidP="00537DE2">
      <w:pPr>
        <w:pStyle w:val="NormalWeb"/>
        <w:shd w:val="clear" w:color="auto" w:fill="FFFFFF"/>
        <w:spacing w:before="0" w:beforeAutospacing="0" w:after="0" w:afterAutospacing="0"/>
        <w:jc w:val="both"/>
        <w:textAlignment w:val="baseline"/>
      </w:pPr>
    </w:p>
    <w:p w:rsidR="00537DE2" w:rsidRPr="00FD5F28" w:rsidRDefault="00537DE2" w:rsidP="00537DE2">
      <w:pPr>
        <w:pStyle w:val="NormalWeb"/>
        <w:shd w:val="clear" w:color="auto" w:fill="FFFFFF"/>
        <w:spacing w:before="0" w:beforeAutospacing="0" w:after="0" w:afterAutospacing="0"/>
        <w:jc w:val="both"/>
        <w:textAlignment w:val="baseline"/>
      </w:pPr>
      <w:r w:rsidRPr="00FD5F28">
        <w:t>No obstante, </w:t>
      </w:r>
      <w:r w:rsidRPr="00587994">
        <w:rPr>
          <w:rStyle w:val="Textoennegrita"/>
          <w:rFonts w:eastAsiaTheme="majorEastAsia"/>
          <w:u w:val="single"/>
          <w:bdr w:val="none" w:sz="0" w:space="0" w:color="auto" w:frame="1"/>
        </w:rPr>
        <w:t>la distribución desigual de la pobreza es sorprendente</w:t>
      </w:r>
      <w:r w:rsidRPr="00FD5F28">
        <w:rPr>
          <w:rStyle w:val="Textoennegrita"/>
          <w:rFonts w:eastAsiaTheme="majorEastAsia"/>
          <w:bdr w:val="none" w:sz="0" w:space="0" w:color="auto" w:frame="1"/>
        </w:rPr>
        <w:t>:</w:t>
      </w:r>
    </w:p>
    <w:p w:rsidR="00537DE2" w:rsidRPr="00FD5F28" w:rsidRDefault="00537DE2" w:rsidP="00537DE2">
      <w:pPr>
        <w:numPr>
          <w:ilvl w:val="0"/>
          <w:numId w:val="8"/>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Las familias afroestadounidenses que están en la pobreza (22%) son el doble que las familias blancas.</w:t>
      </w:r>
    </w:p>
    <w:p w:rsidR="00537DE2" w:rsidRPr="00FD5F28" w:rsidRDefault="00537DE2" w:rsidP="00537DE2">
      <w:pPr>
        <w:numPr>
          <w:ilvl w:val="0"/>
          <w:numId w:val="8"/>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19% de las familias hispanas están en situación de pobreza.</w:t>
      </w:r>
    </w:p>
    <w:p w:rsidR="00537DE2" w:rsidRPr="00FD5F28" w:rsidRDefault="00537DE2" w:rsidP="00537DE2">
      <w:pPr>
        <w:numPr>
          <w:ilvl w:val="0"/>
          <w:numId w:val="8"/>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Las mujeres (14%) tienen más probabilidades de estar en la pobreza que los hombres (11%).</w:t>
      </w:r>
    </w:p>
    <w:p w:rsidR="00537DE2" w:rsidRPr="00FD5F28" w:rsidRDefault="00537DE2" w:rsidP="00537DE2">
      <w:pPr>
        <w:numPr>
          <w:ilvl w:val="0"/>
          <w:numId w:val="8"/>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Las tasas de pobreza van del 11 al 14% en las grandes regiones del noreste, sudeste, centro-oeste y oeste del país.</w:t>
      </w:r>
    </w:p>
    <w:p w:rsidR="00537DE2" w:rsidRPr="00FD5F28" w:rsidRDefault="00537DE2" w:rsidP="00537DE2">
      <w:pPr>
        <w:numPr>
          <w:ilvl w:val="0"/>
          <w:numId w:val="8"/>
        </w:numPr>
        <w:shd w:val="clear" w:color="auto" w:fill="FFFFFF"/>
        <w:spacing w:before="270" w:after="0" w:line="240" w:lineRule="auto"/>
        <w:ind w:left="300"/>
        <w:jc w:val="both"/>
        <w:textAlignment w:val="baseline"/>
        <w:rPr>
          <w:rFonts w:ascii="Times New Roman" w:hAnsi="Times New Roman"/>
          <w:sz w:val="24"/>
          <w:szCs w:val="24"/>
        </w:rPr>
      </w:pPr>
      <w:r w:rsidRPr="00FD5F28">
        <w:rPr>
          <w:rFonts w:ascii="Times New Roman" w:hAnsi="Times New Roman"/>
          <w:sz w:val="24"/>
          <w:szCs w:val="24"/>
        </w:rPr>
        <w:t>Muchos condados, principalmente en el sureste y suroeste, tienen tasas de pobreza de más del 25%.</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En los últimos años, el aumento del empleo y los ingresos, junto con la disminución de la pobreza, han sido alentadores.</w:t>
      </w:r>
    </w:p>
    <w:p w:rsidR="00537DE2" w:rsidRPr="00FD5F28" w:rsidRDefault="00537DE2" w:rsidP="00537DE2">
      <w:pPr>
        <w:pStyle w:val="NormalWeb"/>
        <w:shd w:val="clear" w:color="auto" w:fill="FFFFFF"/>
        <w:spacing w:before="270" w:beforeAutospacing="0" w:after="0" w:afterAutospacing="0"/>
        <w:jc w:val="both"/>
        <w:textAlignment w:val="baseline"/>
      </w:pPr>
    </w:p>
    <w:p w:rsidR="00537DE2" w:rsidRDefault="00537DE2" w:rsidP="00537DE2">
      <w:pPr>
        <w:pStyle w:val="NormalWeb"/>
        <w:shd w:val="clear" w:color="auto" w:fill="FFFFFF"/>
        <w:spacing w:before="0" w:beforeAutospacing="0" w:after="0" w:afterAutospacing="0"/>
        <w:jc w:val="both"/>
        <w:textAlignment w:val="baseline"/>
      </w:pPr>
      <w:r w:rsidRPr="00FD5F28">
        <w:t>Sin embargo, la economía </w:t>
      </w:r>
      <w:r w:rsidRPr="00587994">
        <w:rPr>
          <w:rStyle w:val="Textoennegrita"/>
          <w:rFonts w:eastAsiaTheme="majorEastAsia"/>
          <w:b w:val="0"/>
          <w:bdr w:val="none" w:sz="0" w:space="0" w:color="auto" w:frame="1"/>
        </w:rPr>
        <w:t>tendrá que mantener este crecimiento</w:t>
      </w:r>
      <w:r w:rsidRPr="00FD5F28">
        <w:rPr>
          <w:rStyle w:val="Textoennegrita"/>
          <w:rFonts w:eastAsiaTheme="majorEastAsia"/>
          <w:bdr w:val="none" w:sz="0" w:space="0" w:color="auto" w:frame="1"/>
        </w:rPr>
        <w:t> </w:t>
      </w:r>
      <w:r w:rsidRPr="00FD5F28">
        <w:t>para ayudar más a aquellos que están en situación de necesidad.</w:t>
      </w:r>
    </w:p>
    <w:p w:rsidR="00537DE2" w:rsidRPr="00FD5F28" w:rsidRDefault="00537DE2" w:rsidP="00537DE2">
      <w:pPr>
        <w:pStyle w:val="NormalWeb"/>
        <w:shd w:val="clear" w:color="auto" w:fill="FFFFFF"/>
        <w:spacing w:before="0" w:beforeAutospacing="0" w:after="0" w:afterAutospacing="0"/>
        <w:jc w:val="both"/>
        <w:textAlignment w:val="baseline"/>
      </w:pPr>
    </w:p>
    <w:p w:rsidR="00537DE2" w:rsidRPr="00172435" w:rsidRDefault="00537DE2" w:rsidP="00537DE2">
      <w:pPr>
        <w:pStyle w:val="NormalWeb"/>
        <w:shd w:val="clear" w:color="auto" w:fill="FFFFFF"/>
        <w:spacing w:before="0" w:beforeAutospacing="0" w:after="0" w:afterAutospacing="0"/>
        <w:jc w:val="both"/>
        <w:textAlignment w:val="baseline"/>
        <w:rPr>
          <w:b/>
        </w:rPr>
      </w:pPr>
      <w:r w:rsidRPr="00172435">
        <w:rPr>
          <w:rStyle w:val="Textoennegrita"/>
          <w:rFonts w:eastAsiaTheme="majorEastAsia"/>
          <w:b w:val="0"/>
          <w:iCs/>
          <w:bdr w:val="none" w:sz="0" w:space="0" w:color="auto" w:frame="1"/>
        </w:rPr>
        <w:t>Sobre este artículo</w:t>
      </w:r>
    </w:p>
    <w:p w:rsidR="00537DE2" w:rsidRPr="00FD5F28" w:rsidRDefault="00537DE2" w:rsidP="00537DE2">
      <w:pPr>
        <w:pStyle w:val="NormalWeb"/>
        <w:shd w:val="clear" w:color="auto" w:fill="FFFFFF"/>
        <w:spacing w:before="270" w:beforeAutospacing="0" w:after="0" w:afterAutospacing="0"/>
        <w:jc w:val="both"/>
        <w:textAlignment w:val="baseline"/>
      </w:pPr>
      <w:r w:rsidRPr="00FD5F28">
        <w:t>Este análisis fue encargado por la BBC a un experto que trabaja para una organización externa.</w:t>
      </w:r>
      <w:r>
        <w:t xml:space="preserve"> </w:t>
      </w:r>
      <w:r w:rsidRPr="00FD5F28">
        <w:t>El profesor Jay Shambaugh es el director del Proyecto Hamilton e investigador principal en estudios económicos de la estadounidense Institución Brookings.</w:t>
      </w:r>
      <w:r>
        <w:t xml:space="preserve"> </w:t>
      </w:r>
      <w:r w:rsidRPr="00FD5F28">
        <w:t>La Institución Brookings se describe a sí misma como una organización de políticas públicas sin fines de lucro que realiza investigaciones que conduzcan a nuevas ideas para enfrentar los problemas de la sociedad.</w:t>
      </w:r>
    </w:p>
    <w:p w:rsidR="00537DE2" w:rsidRPr="00FD5F28" w:rsidRDefault="00537DE2" w:rsidP="00537DE2">
      <w:pPr>
        <w:pBdr>
          <w:bottom w:val="single" w:sz="6" w:space="4" w:color="F2F2F2"/>
        </w:pBdr>
        <w:shd w:val="clear" w:color="auto" w:fill="FFFFFF"/>
        <w:spacing w:after="0" w:line="240" w:lineRule="auto"/>
        <w:jc w:val="both"/>
        <w:textAlignment w:val="baseline"/>
        <w:rPr>
          <w:rFonts w:ascii="Times New Roman" w:eastAsia="Times New Roman" w:hAnsi="Times New Roman"/>
          <w:sz w:val="24"/>
          <w:szCs w:val="24"/>
        </w:rPr>
      </w:pPr>
    </w:p>
    <w:p w:rsidR="00537DE2" w:rsidRDefault="00537DE2" w:rsidP="00537DE2">
      <w:pPr>
        <w:pBdr>
          <w:bottom w:val="single" w:sz="6" w:space="4" w:color="F2F2F2"/>
        </w:pBd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i/>
          <w:sz w:val="24"/>
          <w:szCs w:val="24"/>
        </w:rPr>
        <w:t>“</w:t>
      </w:r>
      <w:r w:rsidRPr="00172435">
        <w:rPr>
          <w:rFonts w:ascii="Times New Roman" w:eastAsia="Times New Roman" w:hAnsi="Times New Roman"/>
          <w:i/>
          <w:sz w:val="24"/>
          <w:szCs w:val="24"/>
        </w:rPr>
        <w:t>Por primera vez se ha realizado un estudio global de activos “offshore” en un informe elaborado por World Inequality Lab y que ha estado coordinado por Thomas Piketty, entre otros investigadores</w:t>
      </w:r>
      <w:r>
        <w:rPr>
          <w:rFonts w:ascii="Times New Roman" w:eastAsia="Times New Roman" w:hAnsi="Times New Roman"/>
          <w:i/>
          <w:sz w:val="24"/>
          <w:szCs w:val="24"/>
        </w:rPr>
        <w:t>”..</w:t>
      </w:r>
      <w:r w:rsidRPr="00172435">
        <w:rPr>
          <w:rFonts w:ascii="Times New Roman" w:eastAsia="Times New Roman" w:hAnsi="Times New Roman"/>
          <w:i/>
          <w:sz w:val="24"/>
          <w:szCs w:val="24"/>
        </w:rPr>
        <w:t>.</w:t>
      </w:r>
      <w:r w:rsidRPr="00172435">
        <w:rPr>
          <w:rFonts w:ascii="Times New Roman" w:eastAsia="Times New Roman" w:hAnsi="Times New Roman"/>
          <w:sz w:val="24"/>
          <w:szCs w:val="24"/>
        </w:rPr>
        <w:t xml:space="preserve"> </w:t>
      </w:r>
      <w:r w:rsidRPr="00FD5F28">
        <w:rPr>
          <w:rFonts w:ascii="Times New Roman" w:eastAsia="Times New Roman" w:hAnsi="Times New Roman"/>
          <w:sz w:val="24"/>
          <w:szCs w:val="24"/>
        </w:rPr>
        <w:t xml:space="preserve">(El Confidencial - </w:t>
      </w:r>
      <w:r w:rsidRPr="00172435">
        <w:rPr>
          <w:rFonts w:ascii="Times New Roman" w:eastAsia="Times New Roman" w:hAnsi="Times New Roman"/>
          <w:b/>
          <w:sz w:val="24"/>
          <w:szCs w:val="24"/>
        </w:rPr>
        <w:t>14/12/17</w:t>
      </w:r>
      <w:r w:rsidRPr="00FD5F28">
        <w:rPr>
          <w:rFonts w:ascii="Times New Roman" w:eastAsia="Times New Roman" w:hAnsi="Times New Roman"/>
          <w:sz w:val="24"/>
          <w:szCs w:val="24"/>
        </w:rPr>
        <w:t>)</w:t>
      </w:r>
    </w:p>
    <w:p w:rsidR="00537DE2" w:rsidRDefault="00537DE2" w:rsidP="00537DE2">
      <w:pPr>
        <w:pBdr>
          <w:bottom w:val="single" w:sz="6" w:space="4" w:color="F2F2F2"/>
        </w:pBdr>
        <w:shd w:val="clear" w:color="auto" w:fill="FFFFFF"/>
        <w:spacing w:after="0" w:line="240" w:lineRule="auto"/>
        <w:jc w:val="both"/>
        <w:textAlignment w:val="baseline"/>
        <w:rPr>
          <w:rFonts w:ascii="Times New Roman" w:eastAsia="Times New Roman" w:hAnsi="Times New Roman"/>
          <w:sz w:val="24"/>
          <w:szCs w:val="24"/>
        </w:rPr>
      </w:pPr>
    </w:p>
    <w:p w:rsidR="00537DE2" w:rsidRPr="00FD5F28" w:rsidRDefault="00537DE2" w:rsidP="00537DE2">
      <w:pPr>
        <w:pBdr>
          <w:bottom w:val="single" w:sz="6" w:space="4" w:color="F2F2F2"/>
        </w:pBdr>
        <w:shd w:val="clear" w:color="auto" w:fill="FFFFFF"/>
        <w:spacing w:after="0" w:line="240" w:lineRule="auto"/>
        <w:jc w:val="both"/>
        <w:textAlignment w:val="baseline"/>
        <w:rPr>
          <w:rFonts w:ascii="Times New Roman" w:eastAsia="Times New Roman" w:hAnsi="Times New Roman"/>
          <w:sz w:val="24"/>
          <w:szCs w:val="24"/>
        </w:rPr>
      </w:pPr>
      <w:r w:rsidRPr="00FD5F28">
        <w:rPr>
          <w:rFonts w:ascii="Times New Roman" w:hAnsi="Times New Roman"/>
          <w:noProof/>
          <w:sz w:val="24"/>
          <w:szCs w:val="24"/>
          <w:lang w:eastAsia="es-ES"/>
        </w:rPr>
        <w:lastRenderedPageBreak/>
        <w:drawing>
          <wp:inline distT="0" distB="0" distL="0" distR="0" wp14:anchorId="0299DA3F" wp14:editId="63566233">
            <wp:extent cx="5657850" cy="3073400"/>
            <wp:effectExtent l="0" t="0" r="0" b="0"/>
            <wp:docPr id="65" name="Imagen 65" descr="R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nta"/>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657850" cy="3073400"/>
                    </a:xfrm>
                    <a:prstGeom prst="rect">
                      <a:avLst/>
                    </a:prstGeom>
                    <a:noFill/>
                    <a:ln>
                      <a:noFill/>
                    </a:ln>
                  </pic:spPr>
                </pic:pic>
              </a:graphicData>
            </a:graphic>
          </wp:inline>
        </w:drawing>
      </w:r>
    </w:p>
    <w:p w:rsidR="00537DE2" w:rsidRDefault="00537DE2" w:rsidP="00537DE2">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p>
    <w:p w:rsidR="00537DE2" w:rsidRPr="00172435" w:rsidRDefault="00537DE2" w:rsidP="00537DE2">
      <w:pPr>
        <w:pStyle w:val="Ttulo4"/>
        <w:shd w:val="clear" w:color="auto" w:fill="FFFFFF"/>
        <w:spacing w:before="0" w:line="240" w:lineRule="auto"/>
        <w:jc w:val="both"/>
        <w:textAlignment w:val="baseline"/>
        <w:rPr>
          <w:rFonts w:ascii="Times New Roman" w:hAnsi="Times New Roman" w:cs="Times New Roman"/>
          <w:b w:val="0"/>
          <w:i w:val="0"/>
          <w:color w:val="auto"/>
          <w:sz w:val="24"/>
          <w:szCs w:val="24"/>
        </w:rPr>
      </w:pPr>
      <w:r w:rsidRPr="00172435">
        <w:rPr>
          <w:rFonts w:ascii="Times New Roman" w:hAnsi="Times New Roman" w:cs="Times New Roman"/>
          <w:b w:val="0"/>
          <w:i w:val="0"/>
          <w:color w:val="auto"/>
          <w:sz w:val="24"/>
          <w:szCs w:val="24"/>
        </w:rPr>
        <w:t>Impuestos contra la desigualdad</w:t>
      </w:r>
    </w:p>
    <w:p w:rsidR="00537DE2" w:rsidRDefault="00537DE2" w:rsidP="00537DE2">
      <w:pPr>
        <w:pStyle w:val="NormalWeb"/>
        <w:shd w:val="clear" w:color="auto" w:fill="FFFFFF"/>
        <w:spacing w:before="0" w:beforeAutospacing="0" w:after="0" w:afterAutospacing="0"/>
        <w:jc w:val="both"/>
        <w:textAlignment w:val="baseline"/>
      </w:pPr>
    </w:p>
    <w:p w:rsidR="00537DE2" w:rsidRDefault="00537DE2" w:rsidP="00537DE2">
      <w:pPr>
        <w:pStyle w:val="NormalWeb"/>
        <w:shd w:val="clear" w:color="auto" w:fill="FFFFFF"/>
        <w:spacing w:before="0" w:beforeAutospacing="0" w:after="0" w:afterAutospacing="0"/>
        <w:jc w:val="both"/>
        <w:textAlignment w:val="baseline"/>
        <w:rPr>
          <w:b/>
        </w:rPr>
      </w:pPr>
      <w:r w:rsidRPr="00172435">
        <w:t>Los investigadores han analizado la evolución de la distribución de la riqueza y la renta en los principales países del mundo y han localizado que </w:t>
      </w:r>
      <w:r w:rsidRPr="00172435">
        <w:rPr>
          <w:rStyle w:val="Textoennegrita"/>
          <w:rFonts w:eastAsiaTheme="majorEastAsia"/>
          <w:b w:val="0"/>
          <w:bdr w:val="none" w:sz="0" w:space="0" w:color="auto" w:frame="1"/>
        </w:rPr>
        <w:t>Europa es el único refugio</w:t>
      </w:r>
      <w:r w:rsidRPr="00172435">
        <w:t> contra el crecimiento de la desigualdad durante las tres últimas décadas. Por ejemplo, en el caso de la renta, el 10% superior consigue en Europa el 37% de los ingresos totales, mientras que en Estados Unidos y Canadá consiguen el 47% (10 puntos más) y en Medio Oriente sube hasta el </w:t>
      </w:r>
      <w:r w:rsidRPr="00172435">
        <w:rPr>
          <w:rStyle w:val="Textoennegrita"/>
          <w:rFonts w:eastAsiaTheme="majorEastAsia"/>
          <w:b w:val="0"/>
          <w:bdr w:val="none" w:sz="0" w:space="0" w:color="auto" w:frame="1"/>
        </w:rPr>
        <w:t>61%</w:t>
      </w:r>
      <w:r w:rsidRPr="00172435">
        <w:rPr>
          <w:b/>
        </w:rPr>
        <w:t>.</w:t>
      </w:r>
    </w:p>
    <w:p w:rsidR="00537DE2" w:rsidRPr="00172435" w:rsidRDefault="00537DE2" w:rsidP="00537DE2">
      <w:pPr>
        <w:pStyle w:val="NormalWeb"/>
        <w:shd w:val="clear" w:color="auto" w:fill="FFFFFF"/>
        <w:spacing w:before="0" w:beforeAutospacing="0" w:after="0" w:afterAutospacing="0"/>
        <w:jc w:val="both"/>
        <w:textAlignment w:val="baseline"/>
      </w:pPr>
    </w:p>
    <w:p w:rsidR="00537DE2" w:rsidRPr="00172435" w:rsidRDefault="00537DE2" w:rsidP="00537DE2">
      <w:pPr>
        <w:shd w:val="clear" w:color="auto" w:fill="FFFFFF"/>
        <w:spacing w:line="240" w:lineRule="auto"/>
        <w:jc w:val="both"/>
        <w:textAlignment w:val="baseline"/>
        <w:rPr>
          <w:rFonts w:ascii="Times New Roman" w:hAnsi="Times New Roman"/>
          <w:sz w:val="24"/>
          <w:szCs w:val="24"/>
        </w:rPr>
      </w:pPr>
      <w:r w:rsidRPr="00172435">
        <w:rPr>
          <w:rFonts w:ascii="Times New Roman" w:hAnsi="Times New Roman"/>
          <w:sz w:val="24"/>
          <w:szCs w:val="24"/>
        </w:rPr>
        <w:t>Renta</w:t>
      </w:r>
    </w:p>
    <w:p w:rsidR="00537DE2" w:rsidRPr="00172435" w:rsidRDefault="00537DE2" w:rsidP="00537DE2">
      <w:pPr>
        <w:pStyle w:val="NormalWeb"/>
        <w:shd w:val="clear" w:color="auto" w:fill="FFFFFF"/>
        <w:spacing w:before="0" w:beforeAutospacing="0" w:after="0" w:afterAutospacing="0"/>
        <w:jc w:val="both"/>
        <w:textAlignment w:val="baseline"/>
      </w:pPr>
      <w:r w:rsidRPr="00172435">
        <w:t>Europa ha conseguido </w:t>
      </w:r>
      <w:r w:rsidRPr="00172435">
        <w:rPr>
          <w:rStyle w:val="Textoennegrita"/>
          <w:rFonts w:eastAsiaTheme="majorEastAsia"/>
          <w:b w:val="0"/>
          <w:bdr w:val="none" w:sz="0" w:space="0" w:color="auto" w:frame="1"/>
        </w:rPr>
        <w:t>mantener relativamente estable la desigualdad</w:t>
      </w:r>
      <w:r w:rsidRPr="00172435">
        <w:rPr>
          <w:rStyle w:val="Textoennegrita"/>
          <w:rFonts w:eastAsiaTheme="majorEastAsia"/>
          <w:bdr w:val="none" w:sz="0" w:space="0" w:color="auto" w:frame="1"/>
        </w:rPr>
        <w:t xml:space="preserve"> </w:t>
      </w:r>
      <w:r w:rsidRPr="00172435">
        <w:t>desde los años ochenta, algo que no ha ocurrido en el resto del mundo. Por ejemplo, en 1980 el punto de partida de Europa y EEUU-Canadá era casi el mismo: en torno al 35% de la renta se concentraba en el 10% más privilegiado. Sin embargo, a medida que pasaban los años, la brecha se iba ampliando, hasta el punto de llegar a 2016 con 10 puntos de diferencia.</w:t>
      </w:r>
    </w:p>
    <w:p w:rsidR="00537DE2" w:rsidRPr="00172435" w:rsidRDefault="00537DE2" w:rsidP="00537DE2">
      <w:pPr>
        <w:pStyle w:val="NormalWeb"/>
        <w:shd w:val="clear" w:color="auto" w:fill="FFFFFF"/>
        <w:spacing w:before="0" w:beforeAutospacing="0" w:after="0" w:afterAutospacing="0"/>
        <w:jc w:val="both"/>
        <w:textAlignment w:val="baseline"/>
      </w:pPr>
    </w:p>
    <w:p w:rsidR="00537DE2" w:rsidRPr="00172435" w:rsidRDefault="00537DE2" w:rsidP="00537DE2">
      <w:pPr>
        <w:pStyle w:val="NormalWeb"/>
        <w:shd w:val="clear" w:color="auto" w:fill="FFFFFF"/>
        <w:spacing w:before="0" w:beforeAutospacing="0" w:after="0" w:afterAutospacing="0"/>
        <w:jc w:val="both"/>
        <w:textAlignment w:val="baseline"/>
      </w:pPr>
      <w:r w:rsidRPr="00172435">
        <w:t>Sin embargo, los países en los que más rápido ha crecido la desigualdad ha sido en los emergentes, especialmente en aquellos que venían de </w:t>
      </w:r>
      <w:r w:rsidRPr="009D770D">
        <w:rPr>
          <w:rStyle w:val="Textoennegrita"/>
          <w:rFonts w:eastAsiaTheme="majorEastAsia"/>
          <w:b w:val="0"/>
          <w:bdr w:val="none" w:sz="0" w:space="0" w:color="auto" w:frame="1"/>
        </w:rPr>
        <w:t>sistemas comunistas o socialistas</w:t>
      </w:r>
      <w:r w:rsidRPr="00172435">
        <w:t>. En Rusia, por ejemplo, país en el que el 10% privilegiado concentraba el 20% de la renta en los ochenta, pasó a controlar más del 50% antes de la crisis, más del doble.</w:t>
      </w:r>
    </w:p>
    <w:p w:rsidR="00537DE2" w:rsidRPr="00172435" w:rsidRDefault="00537DE2" w:rsidP="00537DE2">
      <w:pPr>
        <w:pStyle w:val="NormalWeb"/>
        <w:shd w:val="clear" w:color="auto" w:fill="FFFFFF"/>
        <w:spacing w:before="0" w:beforeAutospacing="0" w:after="0" w:afterAutospacing="0"/>
        <w:jc w:val="both"/>
        <w:textAlignment w:val="baseline"/>
      </w:pPr>
    </w:p>
    <w:p w:rsidR="00537DE2" w:rsidRDefault="00537DE2" w:rsidP="00537DE2">
      <w:pPr>
        <w:pStyle w:val="NormalWeb"/>
        <w:shd w:val="clear" w:color="auto" w:fill="FFFFFF"/>
        <w:spacing w:before="0" w:beforeAutospacing="0" w:after="0" w:afterAutospacing="0"/>
        <w:jc w:val="both"/>
        <w:textAlignment w:val="baseline"/>
      </w:pPr>
      <w:r w:rsidRPr="00172435">
        <w:t>Esta diferencia en el reparto de los ingresos se debe principalmente al </w:t>
      </w:r>
      <w:r w:rsidRPr="00172435">
        <w:rPr>
          <w:rStyle w:val="Textoennegrita"/>
          <w:rFonts w:eastAsiaTheme="majorEastAsia"/>
          <w:b w:val="0"/>
          <w:bdr w:val="none" w:sz="0" w:space="0" w:color="auto" w:frame="1"/>
        </w:rPr>
        <w:t>estado de bienestar</w:t>
      </w:r>
      <w:r w:rsidRPr="00172435">
        <w:t>, explican los autores del estudio. Por una parte, los </w:t>
      </w:r>
      <w:r w:rsidRPr="00172435">
        <w:rPr>
          <w:rStyle w:val="Textoennegrita"/>
          <w:rFonts w:eastAsiaTheme="majorEastAsia"/>
          <w:b w:val="0"/>
          <w:bdr w:val="none" w:sz="0" w:space="0" w:color="auto" w:frame="1"/>
        </w:rPr>
        <w:t>sistemas tributarios progresivos</w:t>
      </w:r>
      <w:r w:rsidRPr="00172435">
        <w:t> obligan a hacer un esfuerzo contributivo mayor a las clases altas. Por otra parte, las transferencias y los servicios que van a las rentas bajas mejora sus ingresos totales, lo que completa la labor redistributiva. Por último, los países con una educación pública de calidad y que garantice la </w:t>
      </w:r>
      <w:r w:rsidRPr="00172435">
        <w:rPr>
          <w:rStyle w:val="Textoennegrita"/>
          <w:rFonts w:eastAsiaTheme="majorEastAsia"/>
          <w:b w:val="0"/>
          <w:bdr w:val="none" w:sz="0" w:space="0" w:color="auto" w:frame="1"/>
        </w:rPr>
        <w:t>igualdad de oportunidades</w:t>
      </w:r>
      <w:r w:rsidRPr="00172435">
        <w:t> contribuye a equilibrar el retorno que consiguen esas generaciones.</w:t>
      </w:r>
    </w:p>
    <w:p w:rsidR="00537DE2" w:rsidRPr="00172435" w:rsidRDefault="00537DE2" w:rsidP="00537DE2">
      <w:pPr>
        <w:pStyle w:val="NormalWeb"/>
        <w:shd w:val="clear" w:color="auto" w:fill="FFFFFF"/>
        <w:spacing w:before="0" w:beforeAutospacing="0" w:after="0" w:afterAutospacing="0"/>
        <w:jc w:val="both"/>
        <w:textAlignment w:val="baseline"/>
        <w:rPr>
          <w:rStyle w:val="Hipervnculo"/>
          <w:rFonts w:eastAsiaTheme="majorEastAsia"/>
          <w:color w:val="auto"/>
        </w:rPr>
      </w:pPr>
      <w:r w:rsidRPr="00172435">
        <w:fldChar w:fldCharType="begin"/>
      </w:r>
      <w:r w:rsidRPr="00172435">
        <w:instrText xml:space="preserve"> HYPERLINK "https://www.elconfidencial.com/economia/2017-11-27/la-seguridad-social-empieza-a-endeudarse-para-abonar-la-paga-extra-de-diciembre_1483307/" </w:instrText>
      </w:r>
      <w:r w:rsidRPr="00172435">
        <w:fldChar w:fldCharType="separate"/>
      </w:r>
    </w:p>
    <w:p w:rsidR="00537DE2" w:rsidRPr="00172435" w:rsidRDefault="00537DE2" w:rsidP="00537DE2">
      <w:pPr>
        <w:spacing w:line="240" w:lineRule="auto"/>
        <w:jc w:val="both"/>
        <w:rPr>
          <w:rFonts w:ascii="Times New Roman" w:hAnsi="Times New Roman"/>
          <w:sz w:val="24"/>
          <w:szCs w:val="24"/>
        </w:rPr>
      </w:pPr>
      <w:r w:rsidRPr="00172435">
        <w:rPr>
          <w:rFonts w:ascii="Times New Roman" w:hAnsi="Times New Roman"/>
          <w:sz w:val="24"/>
          <w:szCs w:val="24"/>
        </w:rPr>
        <w:lastRenderedPageBreak/>
        <w:fldChar w:fldCharType="end"/>
      </w:r>
      <w:r w:rsidRPr="00172435">
        <w:rPr>
          <w:rFonts w:ascii="Times New Roman" w:hAnsi="Times New Roman"/>
          <w:sz w:val="24"/>
          <w:szCs w:val="24"/>
        </w:rPr>
        <w:t>Este estado de bienestar que caracteriza a las economías europeas no se repite en el resto del globo. La consecuencia es que en el conjunto del mundo </w:t>
      </w:r>
      <w:r w:rsidRPr="00172435">
        <w:rPr>
          <w:rStyle w:val="Textoennegrita"/>
          <w:rFonts w:ascii="Times New Roman" w:hAnsi="Times New Roman"/>
          <w:b w:val="0"/>
          <w:sz w:val="24"/>
          <w:szCs w:val="24"/>
          <w:bdr w:val="none" w:sz="0" w:space="0" w:color="auto" w:frame="1"/>
        </w:rPr>
        <w:t>la desigualdad no ha dejado de crecer</w:t>
      </w:r>
      <w:r w:rsidRPr="00172435">
        <w:rPr>
          <w:rFonts w:ascii="Times New Roman" w:hAnsi="Times New Roman"/>
          <w:sz w:val="24"/>
          <w:szCs w:val="24"/>
        </w:rPr>
        <w:t> durante toda la crisis. En EEUU, la renta del 1% superó a la del 50% más pobre en 1995 y en la actualidad es ya 7 puntos superior (el 20% de los ricos frente al 13% de los pobres). Por el contrario, en los países de Europa Occidental, el 50% más pobre todavía tiene más renta que el 1% rico: el 22% frente al 12%.</w:t>
      </w:r>
    </w:p>
    <w:p w:rsidR="00537DE2" w:rsidRDefault="00537DE2" w:rsidP="00537DE2">
      <w:pPr>
        <w:shd w:val="clear" w:color="auto" w:fill="FFFFFF"/>
        <w:spacing w:line="240" w:lineRule="auto"/>
        <w:jc w:val="both"/>
        <w:textAlignment w:val="baseline"/>
        <w:rPr>
          <w:rFonts w:ascii="Times New Roman" w:hAnsi="Times New Roman"/>
          <w:sz w:val="24"/>
          <w:szCs w:val="24"/>
        </w:rPr>
      </w:pPr>
      <w:r w:rsidRPr="00172435">
        <w:rPr>
          <w:rFonts w:ascii="Times New Roman" w:hAnsi="Times New Roman"/>
          <w:noProof/>
          <w:sz w:val="24"/>
          <w:szCs w:val="24"/>
          <w:lang w:eastAsia="es-ES"/>
        </w:rPr>
        <w:drawing>
          <wp:inline distT="0" distB="0" distL="0" distR="0" wp14:anchorId="3982791C" wp14:editId="5D6CF339">
            <wp:extent cx="5727700" cy="3244850"/>
            <wp:effectExtent l="0" t="0" r="6350" b="0"/>
            <wp:docPr id="126" name="Imagen 126" descr="R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nta"/>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27700" cy="3244850"/>
                    </a:xfrm>
                    <a:prstGeom prst="rect">
                      <a:avLst/>
                    </a:prstGeom>
                    <a:noFill/>
                    <a:ln>
                      <a:noFill/>
                    </a:ln>
                  </pic:spPr>
                </pic:pic>
              </a:graphicData>
            </a:graphic>
          </wp:inline>
        </w:drawing>
      </w:r>
    </w:p>
    <w:p w:rsidR="00537DE2" w:rsidRPr="00172435" w:rsidRDefault="00537DE2" w:rsidP="00537DE2">
      <w:pPr>
        <w:shd w:val="clear" w:color="auto" w:fill="FFFFFF"/>
        <w:spacing w:line="240" w:lineRule="auto"/>
        <w:jc w:val="both"/>
        <w:textAlignment w:val="baseline"/>
        <w:rPr>
          <w:rFonts w:ascii="Times New Roman" w:hAnsi="Times New Roman"/>
          <w:sz w:val="24"/>
          <w:szCs w:val="24"/>
        </w:rPr>
      </w:pPr>
      <w:r w:rsidRPr="00172435">
        <w:rPr>
          <w:rFonts w:ascii="Times New Roman" w:hAnsi="Times New Roman"/>
          <w:sz w:val="24"/>
          <w:szCs w:val="24"/>
        </w:rPr>
        <w:t>Renta</w:t>
      </w:r>
    </w:p>
    <w:p w:rsidR="00537DE2" w:rsidRPr="00172435" w:rsidRDefault="00537DE2" w:rsidP="00537DE2">
      <w:pPr>
        <w:pStyle w:val="NormalWeb"/>
        <w:shd w:val="clear" w:color="auto" w:fill="FFFFFF"/>
        <w:spacing w:before="0" w:beforeAutospacing="0" w:after="0" w:afterAutospacing="0"/>
        <w:jc w:val="both"/>
        <w:textAlignment w:val="baseline"/>
      </w:pPr>
      <w:r w:rsidRPr="00172435">
        <w:t>En cuanto al reparto de la riqueza, el estudio pone de manifiesto que durante la crisis las </w:t>
      </w:r>
      <w:r w:rsidRPr="00172435">
        <w:rPr>
          <w:rStyle w:val="Textoennegrita"/>
          <w:rFonts w:eastAsiaTheme="majorEastAsia"/>
          <w:b w:val="0"/>
          <w:bdr w:val="none" w:sz="0" w:space="0" w:color="auto" w:frame="1"/>
        </w:rPr>
        <w:t>clases privilegiadas</w:t>
      </w:r>
      <w:r w:rsidRPr="00172435">
        <w:t> han mejorado continuamente su posición, mientras que las clases medias están estancadas y las populares han perdido peso. El 0,1% más rico del mundo (mundo entendido como China, Europa y EEUU) tenían en 1985 menos del 10% de todos los activos y en 2015 ya </w:t>
      </w:r>
      <w:r w:rsidRPr="00172435">
        <w:rPr>
          <w:rStyle w:val="Textoennegrita"/>
          <w:rFonts w:eastAsiaTheme="majorEastAsia"/>
          <w:b w:val="0"/>
          <w:bdr w:val="none" w:sz="0" w:space="0" w:color="auto" w:frame="1"/>
        </w:rPr>
        <w:t>superaban el 15%</w:t>
      </w:r>
      <w:r w:rsidRPr="00172435">
        <w:rPr>
          <w:b/>
        </w:rPr>
        <w:t>.</w:t>
      </w:r>
    </w:p>
    <w:p w:rsidR="00537DE2" w:rsidRPr="00172435" w:rsidRDefault="00537DE2" w:rsidP="00537DE2">
      <w:pPr>
        <w:pStyle w:val="NormalWeb"/>
        <w:shd w:val="clear" w:color="auto" w:fill="FFFFFF"/>
        <w:spacing w:before="0" w:beforeAutospacing="0" w:after="0" w:afterAutospacing="0"/>
        <w:jc w:val="both"/>
        <w:textAlignment w:val="baseline"/>
      </w:pPr>
    </w:p>
    <w:p w:rsidR="00537DE2" w:rsidRPr="00172435" w:rsidRDefault="00537DE2" w:rsidP="00537DE2">
      <w:pPr>
        <w:pStyle w:val="NormalWeb"/>
        <w:shd w:val="clear" w:color="auto" w:fill="FFFFFF"/>
        <w:spacing w:before="0" w:beforeAutospacing="0" w:after="0" w:afterAutospacing="0"/>
        <w:jc w:val="both"/>
        <w:textAlignment w:val="baseline"/>
      </w:pPr>
      <w:r w:rsidRPr="00172435">
        <w:t>Los investigadores advierten que si se mantienen las condiciones y la tendencia actual, </w:t>
      </w:r>
      <w:r w:rsidRPr="00172435">
        <w:rPr>
          <w:rStyle w:val="Textoennegrita"/>
          <w:rFonts w:eastAsiaTheme="majorEastAsia"/>
          <w:b w:val="0"/>
          <w:bdr w:val="none" w:sz="0" w:space="0" w:color="auto" w:frame="1"/>
        </w:rPr>
        <w:t>la desigualdad seguirá creciendo rápidamente</w:t>
      </w:r>
      <w:r w:rsidRPr="00172435">
        <w:t> en las próximas décadas. El deterioro llegará a tal punto que el 0,1% más rico tendrá tantos activos como todas las clases medias (percentiles del 50 al 90). Sin embargo, si se aplican instrumentos fiscales de redistribución como existen en Europa, la desigualdad global no solo se frenará, sino que se reducirá en las próximas décadas, explican los investigadores.</w:t>
      </w:r>
    </w:p>
    <w:p w:rsidR="00537DE2" w:rsidRDefault="00537DE2" w:rsidP="00537DE2">
      <w:pPr>
        <w:spacing w:line="240" w:lineRule="auto"/>
        <w:jc w:val="both"/>
        <w:rPr>
          <w:rFonts w:ascii="Times New Roman" w:hAnsi="Times New Roman"/>
          <w:sz w:val="24"/>
          <w:szCs w:val="24"/>
        </w:rPr>
      </w:pPr>
    </w:p>
    <w:p w:rsidR="00537DE2" w:rsidRPr="00172435" w:rsidRDefault="00537DE2" w:rsidP="00537DE2">
      <w:pPr>
        <w:spacing w:line="240" w:lineRule="auto"/>
        <w:jc w:val="both"/>
        <w:rPr>
          <w:rFonts w:ascii="Times New Roman" w:hAnsi="Times New Roman"/>
          <w:sz w:val="24"/>
          <w:szCs w:val="24"/>
        </w:rPr>
      </w:pPr>
      <w:r>
        <w:rPr>
          <w:rFonts w:ascii="Times New Roman" w:hAnsi="Times New Roman"/>
          <w:i/>
          <w:sz w:val="24"/>
          <w:szCs w:val="24"/>
        </w:rPr>
        <w:t>“</w:t>
      </w:r>
      <w:r w:rsidRPr="00172435">
        <w:rPr>
          <w:rFonts w:ascii="Times New Roman" w:hAnsi="Times New Roman"/>
          <w:i/>
          <w:sz w:val="24"/>
          <w:szCs w:val="24"/>
        </w:rPr>
        <w:t>El aumento de la precariedad y de las diferencias salariales puede muy bien explicarse por una tendencia observada desde hace décadas en la organización empresarial: la externalización de actividades</w:t>
      </w:r>
      <w:r>
        <w:rPr>
          <w:rFonts w:ascii="Times New Roman" w:hAnsi="Times New Roman"/>
          <w:i/>
          <w:sz w:val="24"/>
          <w:szCs w:val="24"/>
        </w:rPr>
        <w:t>”..</w:t>
      </w:r>
      <w:r w:rsidRPr="00172435">
        <w:rPr>
          <w:rFonts w:ascii="Times New Roman" w:hAnsi="Times New Roman"/>
          <w:i/>
          <w:sz w:val="24"/>
          <w:szCs w:val="24"/>
        </w:rPr>
        <w:t>.</w:t>
      </w:r>
      <w:r>
        <w:rPr>
          <w:rFonts w:ascii="Times New Roman" w:hAnsi="Times New Roman"/>
          <w:sz w:val="24"/>
          <w:szCs w:val="24"/>
        </w:rPr>
        <w:t xml:space="preserve"> </w:t>
      </w:r>
      <w:r w:rsidRPr="008C78AF">
        <w:rPr>
          <w:rFonts w:ascii="Times New Roman" w:hAnsi="Times New Roman"/>
          <w:sz w:val="24"/>
          <w:szCs w:val="24"/>
          <w:u w:val="single"/>
        </w:rPr>
        <w:t>El origen de la precariedad: ¿la externalización de actividades</w:t>
      </w:r>
      <w:r w:rsidRPr="008C78AF">
        <w:rPr>
          <w:rFonts w:ascii="Times New Roman" w:hAnsi="Times New Roman"/>
          <w:sz w:val="24"/>
          <w:szCs w:val="24"/>
        </w:rPr>
        <w:t>?</w:t>
      </w:r>
      <w:r>
        <w:rPr>
          <w:rFonts w:ascii="Times New Roman" w:hAnsi="Times New Roman"/>
          <w:sz w:val="24"/>
          <w:szCs w:val="24"/>
        </w:rPr>
        <w:t xml:space="preserve"> (Vozpópuli - </w:t>
      </w:r>
      <w:r w:rsidRPr="00850127">
        <w:rPr>
          <w:rFonts w:ascii="Times New Roman" w:hAnsi="Times New Roman"/>
          <w:b/>
          <w:sz w:val="24"/>
          <w:szCs w:val="24"/>
        </w:rPr>
        <w:t>15/12/17</w:t>
      </w:r>
      <w:r>
        <w:rPr>
          <w:rFonts w:ascii="Times New Roman" w:hAnsi="Times New Roman"/>
          <w:sz w:val="24"/>
          <w:szCs w:val="24"/>
        </w:rPr>
        <w:t>)</w:t>
      </w:r>
    </w:p>
    <w:p w:rsidR="00537DE2" w:rsidRPr="002E20AF" w:rsidRDefault="00537DE2" w:rsidP="00537DE2">
      <w:pPr>
        <w:spacing w:line="240" w:lineRule="auto"/>
        <w:jc w:val="both"/>
        <w:rPr>
          <w:rFonts w:ascii="Times New Roman" w:hAnsi="Times New Roman"/>
          <w:sz w:val="24"/>
          <w:szCs w:val="24"/>
        </w:rPr>
      </w:pPr>
      <w:r w:rsidRPr="002E20AF">
        <w:rPr>
          <w:rFonts w:ascii="Times New Roman" w:hAnsi="Times New Roman"/>
          <w:sz w:val="24"/>
          <w:szCs w:val="24"/>
        </w:rPr>
        <w:t xml:space="preserve">La precariedad laboral tiene numerosas caras. Entre ellas destaca la “parcialidad”. Muchos de los empleos creados en la recuperación lo son a tiempo parcial, de los cuáles una parte importante lo son involuntarios y cuyo peso entre los parciales no ha dejado de crecer desde hace más de una década (60% en el tercer trimestre de 2017 frente al 34% en el primero de </w:t>
      </w:r>
      <w:r w:rsidRPr="002E20AF">
        <w:rPr>
          <w:rFonts w:ascii="Times New Roman" w:hAnsi="Times New Roman"/>
          <w:sz w:val="24"/>
          <w:szCs w:val="24"/>
        </w:rPr>
        <w:lastRenderedPageBreak/>
        <w:t>2005). Un trabajador parcial involuntario es aquél que, teniendo un contrato a tiempo parcial, manifiestan preferir un empleo a tiempo completo. No estamos hablando de perfiles laborales que se ocupan por menos horas dadas algunas circunstancias personales, como es el caso de estudiantes o personas que prefieren algún empleo de jornada reducida. No, estamos hablando de trabajadores que no tienen otra opción salvo el desempleo. Además, y en general, estos empleos lo son a remuneraciones más bajas y en condiciones más onerosas para el trabajador, lo que cierra el círculo de la precariedad.</w:t>
      </w:r>
    </w:p>
    <w:p w:rsidR="00537DE2" w:rsidRPr="002E20AF" w:rsidRDefault="00537DE2" w:rsidP="00537DE2">
      <w:pPr>
        <w:spacing w:line="240" w:lineRule="auto"/>
        <w:jc w:val="both"/>
        <w:rPr>
          <w:rFonts w:ascii="Times New Roman" w:hAnsi="Times New Roman"/>
          <w:sz w:val="24"/>
          <w:szCs w:val="24"/>
        </w:rPr>
      </w:pPr>
      <w:r w:rsidRPr="002E20AF">
        <w:rPr>
          <w:rFonts w:ascii="Times New Roman" w:hAnsi="Times New Roman"/>
          <w:sz w:val="24"/>
          <w:szCs w:val="24"/>
        </w:rPr>
        <w:t>Aunque de nuevo España representa una anomalía laboral en el continente y entre el resto de países desarrollados (el peso de los involuntarios dentro de los parciales es elevado), el aumento del empleo parcial ha sido prácticamente generalizado en las últimas décadas. Surgen por ello intentos de explicar las razones de esta evolución. Algunas fijan la atención en elementos de carácter coyuntural. Así, por ejemplo, no es casualidad que este aumento se haya dado en la peor de las recesiones conocidas. La parcialidad es, para muchos, una válvula de escape para reducir la presión del desempleo. Así, podríamos decir que hay más parciales porque andamos de recuperación. Sin embargo, esta respuesta no es del todo satisfactoria. Algo parece estar quebrándose en el mercado de trabajo de muchos países y la recesión no es una explicación enteramente satisfactoria. Otros, así, acuden al cambio tecnológico o a la globalización o a las empresas de contratación temporal para ofrecer una explicación más estructural.</w:t>
      </w:r>
    </w:p>
    <w:p w:rsidR="00537DE2" w:rsidRPr="002E20AF" w:rsidRDefault="00537DE2" w:rsidP="00537DE2">
      <w:pPr>
        <w:spacing w:line="240" w:lineRule="auto"/>
        <w:jc w:val="both"/>
        <w:rPr>
          <w:rFonts w:ascii="Times New Roman" w:hAnsi="Times New Roman"/>
          <w:sz w:val="24"/>
          <w:szCs w:val="24"/>
        </w:rPr>
      </w:pPr>
      <w:r w:rsidRPr="002E20AF">
        <w:rPr>
          <w:rFonts w:ascii="Times New Roman" w:hAnsi="Times New Roman"/>
          <w:sz w:val="24"/>
          <w:szCs w:val="24"/>
        </w:rPr>
        <w:t>El aumento de la precariedad de los últimos años, descontado el seguro efecto de la recesión, puede responder más a una tendencia a largo plazo, de raíces profundamente estructurales, de la cual, los nuevos modos de empleo a través, por ejemplo, de las plataformas de empleo temporal o de las plataformas digitales es una mera representación. Una posible explicación reside en la externalización de actividades productivas (segregación hacia otras empresas de otrora tareas realizadas en el seno de una firma) por parte de las empresas, que en las últimas décadas se ha intensificado, con consecuencias más que evidentes en el mercado laboral tanto en la estabilidad del empleo como en la estructura salarial de los mismos.</w:t>
      </w:r>
    </w:p>
    <w:p w:rsidR="00537DE2" w:rsidRPr="002E20AF" w:rsidRDefault="00537DE2" w:rsidP="00537DE2">
      <w:pPr>
        <w:spacing w:line="240" w:lineRule="auto"/>
        <w:jc w:val="both"/>
        <w:rPr>
          <w:rFonts w:ascii="Times New Roman" w:hAnsi="Times New Roman"/>
          <w:sz w:val="24"/>
          <w:szCs w:val="24"/>
        </w:rPr>
      </w:pPr>
      <w:r w:rsidRPr="002E20AF">
        <w:rPr>
          <w:rFonts w:ascii="Times New Roman" w:hAnsi="Times New Roman"/>
          <w:sz w:val="24"/>
          <w:szCs w:val="24"/>
        </w:rPr>
        <w:t>En un trabajo publicado ya en 1996, las economistas Katherin G. Abraham y Susan K. Taylor, ya se preguntaban por las razones del creciente uso de la externalización de las tareas por parte de las empresas para “… la producción, la contratación temporal, y el uso de trabajadores de demanda inmediata…”. La cuestión que se planteaban estas autoras era si esta “nueva” costumbre, que por entonces ya se imponía, resultaba beneficiosa para las empresas, para los trabajadores y para la economía en general. Y sobre todo qué incentivaba a las empresas a “romper” su estructura vertical que en muchos casos había permanecido inviolable durante décadas, si no por más de un siglo.</w:t>
      </w:r>
    </w:p>
    <w:p w:rsidR="00537DE2" w:rsidRPr="002E20AF" w:rsidRDefault="00537DE2" w:rsidP="00537DE2">
      <w:pPr>
        <w:spacing w:line="240" w:lineRule="auto"/>
        <w:jc w:val="both"/>
        <w:rPr>
          <w:rFonts w:ascii="Times New Roman" w:hAnsi="Times New Roman"/>
          <w:sz w:val="24"/>
          <w:szCs w:val="24"/>
        </w:rPr>
      </w:pPr>
      <w:r w:rsidRPr="002E20AF">
        <w:rPr>
          <w:rFonts w:ascii="Times New Roman" w:hAnsi="Times New Roman"/>
          <w:sz w:val="24"/>
          <w:szCs w:val="24"/>
        </w:rPr>
        <w:t xml:space="preserve">Por un lado y en primer lugar, las autoras del trabajo argumentaban que externalizar puede ser una opción ante la necesidad de acomodar la actividad empresarial a las fluctuaciones cíclicas de la demanda. De este modo la ruptura o creación de contratos de producción solo se regirían por relaciones entre empresas, y no laborales. En segundo lugar, el aumento de la complejidad productiva en algunos bienes o servicios exige que parte de ellos se provean desde proveedores cada vez más especializados. En este sentido, el aumento de la externalización podría explicarse por la existencia de economías de escala, el desarrollo de las cadenas de valor, así como de cada vez mayores cotes de aprendizaje para desarrollar estas tareas dentro de la propia organización. En tercer lugar, para sortear la regulación laboral. Así, los incentivos a la externalización de las actividades podrían generarse por el simple interés de evitar el pago de salarios mayores a trabajadores de bajos salarios (salarios de eficiencia) o porque se podría evitar cumplir con las más que probables restricciones </w:t>
      </w:r>
      <w:r w:rsidRPr="002E20AF">
        <w:rPr>
          <w:rFonts w:ascii="Times New Roman" w:hAnsi="Times New Roman"/>
          <w:sz w:val="24"/>
          <w:szCs w:val="24"/>
        </w:rPr>
        <w:lastRenderedPageBreak/>
        <w:t>laborales. En el caso de los salarios de eficiencia hablamos de la tendencia a pagar más en empresas, con salarios medios mayores, a trabajadores que con similar cualificación y preparación recibirían un salario menor en empresas de salarios medios bajos. En este caso, las restricciones laborales provocarían una reducción de la dispersión salarial dentro de una empresa que, como es evidente, un empresario querría evitar, más aún, y como explicaré más abajo, cuando los cambios “ambientales” en los que las empresas desarrollan su actividad favorece la dispersión salarial.</w:t>
      </w:r>
    </w:p>
    <w:p w:rsidR="00537DE2" w:rsidRPr="002E20AF" w:rsidRDefault="00537DE2" w:rsidP="00537DE2">
      <w:pPr>
        <w:spacing w:line="240" w:lineRule="auto"/>
        <w:jc w:val="both"/>
        <w:rPr>
          <w:rFonts w:ascii="Times New Roman" w:hAnsi="Times New Roman"/>
          <w:sz w:val="24"/>
          <w:szCs w:val="24"/>
        </w:rPr>
      </w:pPr>
      <w:r w:rsidRPr="002E20AF">
        <w:rPr>
          <w:rFonts w:ascii="Times New Roman" w:hAnsi="Times New Roman"/>
          <w:sz w:val="24"/>
          <w:szCs w:val="24"/>
        </w:rPr>
        <w:t>Respecto a esta última posible razón, en un trabajo de 2015, Elizabeth W. Handwerker y James R. Spletzer explican que las instituciones laborales contraen las diferencias salariales dentro de una misma empresa, incluso entre trabajadores con muy diferentes características. La existencia de un “compromiso social” dentro de la empresa, en particular asociado al peso de los sindicatos dentro de la misma, puede llevar a que en estas las diferencias salariales sean menores. La consecuencia sería la existencia de un “premio social” a trabajadores de menor remuneración. Así, y por ejemplo, Erling Barth, Bernt Bratsberg, Torbjørn Hægeland, y Oddbjørn Raaum encuentran, para Noruega, que dentro de empresas con fuerte presencia sindical las diferencias salariales disminuyen, en particular por la menor importancia de pagos como son por ejemplo los pluses de productividad. Bruce Western y Jake Rosenfeld encuentran similar resultado para los Estados Unidos.</w:t>
      </w:r>
    </w:p>
    <w:p w:rsidR="00537DE2" w:rsidRPr="002E20AF" w:rsidRDefault="00537DE2" w:rsidP="00537DE2">
      <w:pPr>
        <w:spacing w:line="240" w:lineRule="auto"/>
        <w:jc w:val="both"/>
        <w:rPr>
          <w:rFonts w:ascii="Times New Roman" w:hAnsi="Times New Roman"/>
          <w:sz w:val="24"/>
          <w:szCs w:val="24"/>
        </w:rPr>
      </w:pPr>
      <w:r w:rsidRPr="002E20AF">
        <w:rPr>
          <w:rFonts w:ascii="Times New Roman" w:hAnsi="Times New Roman"/>
          <w:sz w:val="24"/>
          <w:szCs w:val="24"/>
        </w:rPr>
        <w:t>Unida a las anteriores explicaciones, en los últimos años un nuevo invitado ha venido a presentarse: el cambio tecnológico. Todas las causas anteriores pueden verse intensificadas en entornos económicos sujetos a grandes cambios, como son los experimentados en las recientes décadas. Por ejemplo, Ann Bartel, Saul Lauch y Nachum Sicherman en un trabajo con datos para empresas españolas entre los años 1990 y 2002, analizan los incentivos a externalizar en entornos donde los cambios tecnológicos son rápidos. El acceso a las nuevas tecnologías es costoso, no solo en términos monetarios, sino especialmente en el aprendizaje que esta conlleva. Cuando estos cambios son más rápidos, a una empresa le puede resultar mucho más rentable trasladar el suministro del servicio o del producto cuya producción esta nueva tecnología es relevante a tener que dedicar esfuerzo, tiempo y dinero en formar a un personal que, muy posiblemente en no mucho tiempo deberá volver a las aulas a recibir un nuevo aprendizaje. Es por ello que dichos cambios, que implican unos costes fijos de aprendizaje cada vez mayores, incentivan la externalización hacia empresas cada vez más especializadas y que, tal y como he adelantado más arriba, gracias a sus economías de escala pueden ofrecer el servicio de un modo más eficiente en términos monetarios. A todo esto, súmenle la caída de los costes de transacción que supone el avance tecnológico y que, entre otras muchas consecuencias, reduce el coste de oportunidad de externalizar (explicación que merece otro post).</w:t>
      </w:r>
    </w:p>
    <w:p w:rsidR="00537DE2" w:rsidRPr="002E20AF" w:rsidRDefault="00537DE2" w:rsidP="00537DE2">
      <w:pPr>
        <w:spacing w:line="240" w:lineRule="auto"/>
        <w:jc w:val="both"/>
        <w:rPr>
          <w:rFonts w:ascii="Times New Roman" w:hAnsi="Times New Roman"/>
          <w:sz w:val="24"/>
          <w:szCs w:val="24"/>
        </w:rPr>
      </w:pPr>
      <w:r w:rsidRPr="002E20AF">
        <w:rPr>
          <w:rFonts w:ascii="Times New Roman" w:hAnsi="Times New Roman"/>
          <w:sz w:val="24"/>
          <w:szCs w:val="24"/>
        </w:rPr>
        <w:t xml:space="preserve">Pero volviendo al principio, ¿cuáles son las consecuencias de esta externalización? Los economistas Matthew Dey, Susan N. Houseman y Anne E. Polka destacan al menos dos. La primera, que una mayor especialización de las actividades desarrolladas por las empresas eleva la probabilidad de un trabajador para ser contratado, motivado por un aumento de la especialización, no solo del empleado sino también de la empresa, lo que facilita el encuentro entre ambos. En consecuencia, la externalización de actividades o un incremento en la concentración de las tareas dentro de las empresas podría aumentar el empleo total. Sin embargo, y a expensas de tal beneficio, el aumento del empleo se consigue a cambio de una reducción en la seguridad laboral (precariedad), en una reducción de la “tenure” o antigüedad en la empresa o de experiencia total del trabajador, influyendo en unos claros costes implícitos para el trabajador que pueden ser relevantes no solo a corto plazo sino especialmente a largo plazo. Además, la eliminación de aquél “premio social” puede </w:t>
      </w:r>
      <w:r w:rsidRPr="002E20AF">
        <w:rPr>
          <w:rFonts w:ascii="Times New Roman" w:hAnsi="Times New Roman"/>
          <w:sz w:val="24"/>
          <w:szCs w:val="24"/>
        </w:rPr>
        <w:lastRenderedPageBreak/>
        <w:t>concentrar a los trabajadores en dos tipos de empresas, en un tipo estarían aquellos más cualificados, con elevados salarios mientras que en otras estarían los trabajadores poco cualificados de bajos salarios, además menores que aquellos que recibirían en el caso de no haber existido la externalización, lo que elevaría la desigualdad salarial. Esto es precisamente lo que encuentran Bruce Western y Jake Rosenfeld. En su trabajo, estos autores afirman explicar gran parte del aumento de la desigualdad salarial en Estados Unidos entre 1973 y 2007, por la caída de la afiliación sindical y de las normas “sociales” que la externalización conlleva.</w:t>
      </w:r>
    </w:p>
    <w:p w:rsidR="00537DE2" w:rsidRPr="002E20AF" w:rsidRDefault="00537DE2" w:rsidP="00537DE2">
      <w:pPr>
        <w:spacing w:line="240" w:lineRule="auto"/>
        <w:jc w:val="both"/>
        <w:rPr>
          <w:rFonts w:ascii="Times New Roman" w:hAnsi="Times New Roman"/>
          <w:sz w:val="24"/>
          <w:szCs w:val="24"/>
        </w:rPr>
      </w:pPr>
      <w:r w:rsidRPr="002E20AF">
        <w:rPr>
          <w:rFonts w:ascii="Times New Roman" w:hAnsi="Times New Roman"/>
          <w:sz w:val="24"/>
          <w:szCs w:val="24"/>
        </w:rPr>
        <w:t>En resumen, el aumento de la precariedad y de las diferencias salariales puede muy bien explicarse por una tendencia observada desde hace décadas en la organización empresarial: la externalización de actividades. La tecnología simplemente puede haber condicionado su intensificación, creando un entorno más propicio ya sea por la generación de economías de escala o bien por la reducción de costes. La contratación “on-demand” de los trabajadores y el aumento de empleos por horas hunde así sus raíces en una tendencia que no es reciente, aunque no por ello cada vez más preocupante.</w:t>
      </w:r>
    </w:p>
    <w:p w:rsidR="00537DE2" w:rsidRPr="00A57274" w:rsidRDefault="00537DE2" w:rsidP="00537DE2">
      <w:pPr>
        <w:spacing w:line="240" w:lineRule="auto"/>
        <w:jc w:val="both"/>
        <w:rPr>
          <w:rFonts w:ascii="Times New Roman" w:hAnsi="Times New Roman"/>
          <w:sz w:val="24"/>
          <w:szCs w:val="24"/>
        </w:rPr>
      </w:pPr>
      <w:r w:rsidRPr="00A57274">
        <w:rPr>
          <w:rFonts w:ascii="Times New Roman" w:hAnsi="Times New Roman"/>
          <w:sz w:val="24"/>
          <w:szCs w:val="24"/>
        </w:rPr>
        <w:t xml:space="preserve">- </w:t>
      </w:r>
      <w:r>
        <w:rPr>
          <w:rFonts w:ascii="Times New Roman" w:hAnsi="Times New Roman"/>
          <w:sz w:val="24"/>
          <w:szCs w:val="24"/>
          <w:u w:val="single"/>
        </w:rPr>
        <w:t>Trabajos basura “deluxe”</w:t>
      </w:r>
      <w:r w:rsidRPr="00A57274">
        <w:rPr>
          <w:rFonts w:ascii="Times New Roman" w:hAnsi="Times New Roman"/>
          <w:sz w:val="24"/>
          <w:szCs w:val="24"/>
          <w:u w:val="single"/>
        </w:rPr>
        <w:t>: hay algo peor que tener 3 carreras y ser repartidor de comida</w:t>
      </w:r>
      <w:r>
        <w:rPr>
          <w:rFonts w:ascii="Times New Roman" w:hAnsi="Times New Roman"/>
          <w:sz w:val="24"/>
          <w:szCs w:val="24"/>
        </w:rPr>
        <w:t xml:space="preserve"> (El Confidencial - </w:t>
      </w:r>
      <w:r w:rsidRPr="00A57274">
        <w:rPr>
          <w:rFonts w:ascii="Times New Roman" w:hAnsi="Times New Roman"/>
          <w:b/>
          <w:sz w:val="24"/>
          <w:szCs w:val="24"/>
        </w:rPr>
        <w:t>16/7/17</w:t>
      </w:r>
      <w:r>
        <w:rPr>
          <w:rFonts w:ascii="Times New Roman" w:hAnsi="Times New Roman"/>
          <w:sz w:val="24"/>
          <w:szCs w:val="24"/>
        </w:rPr>
        <w:t>)</w:t>
      </w:r>
    </w:p>
    <w:p w:rsidR="00537DE2" w:rsidRPr="00633665" w:rsidRDefault="00537DE2" w:rsidP="00537DE2">
      <w:pPr>
        <w:spacing w:line="240" w:lineRule="auto"/>
        <w:jc w:val="both"/>
        <w:rPr>
          <w:rFonts w:ascii="Times New Roman" w:hAnsi="Times New Roman"/>
          <w:color w:val="FF0000"/>
          <w:sz w:val="24"/>
          <w:szCs w:val="24"/>
        </w:rPr>
      </w:pPr>
      <w:r w:rsidRPr="00633665">
        <w:rPr>
          <w:rFonts w:ascii="Times New Roman" w:hAnsi="Times New Roman"/>
          <w:color w:val="FF0000"/>
          <w:sz w:val="24"/>
          <w:szCs w:val="24"/>
        </w:rPr>
        <w:t>Hasta hace poco, las empresas preferían no tener empleados sobrecualificados porque se quemaban rápido. Ahora saben cómo aprovecharse de sus ventajas sin que se quejen</w:t>
      </w:r>
    </w:p>
    <w:p w:rsidR="00537DE2" w:rsidRDefault="00537DE2" w:rsidP="00537DE2">
      <w:pPr>
        <w:spacing w:line="240" w:lineRule="auto"/>
        <w:jc w:val="both"/>
        <w:rPr>
          <w:rFonts w:ascii="Times New Roman" w:hAnsi="Times New Roman"/>
          <w:sz w:val="24"/>
          <w:szCs w:val="24"/>
        </w:rPr>
      </w:pPr>
      <w:r>
        <w:rPr>
          <w:rFonts w:ascii="Times New Roman" w:hAnsi="Times New Roman"/>
          <w:sz w:val="24"/>
          <w:szCs w:val="24"/>
        </w:rPr>
        <w:t>(Por Héctor Barnés)</w:t>
      </w:r>
    </w:p>
    <w:p w:rsidR="00537DE2" w:rsidRPr="00A57274" w:rsidRDefault="00537DE2" w:rsidP="00537DE2">
      <w:pPr>
        <w:spacing w:line="240" w:lineRule="auto"/>
        <w:jc w:val="both"/>
        <w:rPr>
          <w:rFonts w:ascii="Times New Roman" w:hAnsi="Times New Roman"/>
          <w:sz w:val="24"/>
          <w:szCs w:val="24"/>
        </w:rPr>
      </w:pPr>
      <w:r w:rsidRPr="00A57274">
        <w:rPr>
          <w:rFonts w:ascii="Times New Roman" w:hAnsi="Times New Roman"/>
          <w:sz w:val="24"/>
          <w:szCs w:val="24"/>
        </w:rPr>
        <w:t>A estas alturas, los lectores ya estarán al tanto de la campaña publicitaria disfrazada de oferta de trabajo de una popular franquicia de comida rápida, que se ha viralizado rápidamente explotando el sentimiento más rentable hoy, la indignación. Como no merece la pena darle más alas al asunto, me centraré en uno de los aspectos más significativos de esta falsa polémica: si coló fue, ante todo, porque hemos llegado al punto en el que resulta verosímil que alguien necesite saber de política, literatura o matemáticas para repartir comida a domicilio. Lo hemos leído en las noticias y lo hemos visto en nuestro entorno inmedia</w:t>
      </w:r>
      <w:r>
        <w:rPr>
          <w:rFonts w:ascii="Times New Roman" w:hAnsi="Times New Roman"/>
          <w:sz w:val="24"/>
          <w:szCs w:val="24"/>
        </w:rPr>
        <w:t>to. Estamos curados de espanto.</w:t>
      </w:r>
    </w:p>
    <w:p w:rsidR="00537DE2" w:rsidRPr="00A57274" w:rsidRDefault="00537DE2" w:rsidP="00537DE2">
      <w:pPr>
        <w:spacing w:line="240" w:lineRule="auto"/>
        <w:jc w:val="both"/>
        <w:rPr>
          <w:rFonts w:ascii="Times New Roman" w:hAnsi="Times New Roman"/>
          <w:sz w:val="24"/>
          <w:szCs w:val="24"/>
        </w:rPr>
      </w:pPr>
      <w:r w:rsidRPr="00A57274">
        <w:rPr>
          <w:rFonts w:ascii="Times New Roman" w:hAnsi="Times New Roman"/>
          <w:sz w:val="24"/>
          <w:szCs w:val="24"/>
        </w:rPr>
        <w:t>Desde luego, han sabido echar sal en una herida que sigue escociendo a un amplio sector de la sociedad española, el de los licenciados o doctores que sienten pavor de verse en un empleo que no les corresponde. Tiene algo de clasista (¡eso para los pobres!), pero es también una manifestación más de ese sentimiento generacional de haber sido estafados. En nuestra cabeza, pensamos que nuestra inversión (de tiempo, de dinero y de esfuerzo) debería verse reflejada en algo mejor. No hemos pasado años aguantando asignaturas huecas y pagando matrículas desmesuradas para repartir comida basura; no, nosotros nos merecemos algo mejor. Sin embargo, pasamos por alto que el peor chiste del año oculta una realidad aún más oscura. Peor que estar sobrecualificado es no tener carrera y que ni siquiera te contraten en puestos que no la requieren.</w:t>
      </w:r>
    </w:p>
    <w:p w:rsidR="00537DE2" w:rsidRPr="00633665" w:rsidRDefault="00537DE2" w:rsidP="00537DE2">
      <w:pPr>
        <w:spacing w:line="240" w:lineRule="auto"/>
        <w:jc w:val="both"/>
        <w:rPr>
          <w:rFonts w:ascii="Times New Roman" w:hAnsi="Times New Roman"/>
          <w:color w:val="FF0000"/>
          <w:sz w:val="24"/>
          <w:szCs w:val="24"/>
          <w:u w:val="single"/>
        </w:rPr>
      </w:pPr>
      <w:r w:rsidRPr="00633665">
        <w:rPr>
          <w:rFonts w:ascii="Times New Roman" w:hAnsi="Times New Roman"/>
          <w:color w:val="FF0000"/>
          <w:sz w:val="24"/>
          <w:szCs w:val="24"/>
          <w:u w:val="single"/>
        </w:rPr>
        <w:t xml:space="preserve">La lógica es sencilla: cuantos más trabajadores sobrecualificados haya, más difícil resultará para las personas que no tienen preparación encontrar un empleo al que, de otra manera, habrían accedido fácilmente. Medir la sobrecualificación siempre resulta resbaladizo, pero según los datos de Eurostat, esta asciende hasta un 70,5% en el sector del transporte y el almacenamiento, un 57,4% en construcción, un 48,6% en la industria manufacturera y un 64% en el comercio minorista. En el turismo, el crecimiento es continuo. La </w:t>
      </w:r>
      <w:r w:rsidRPr="00633665">
        <w:rPr>
          <w:rFonts w:ascii="Times New Roman" w:hAnsi="Times New Roman"/>
          <w:color w:val="FF0000"/>
          <w:sz w:val="24"/>
          <w:szCs w:val="24"/>
          <w:u w:val="single"/>
        </w:rPr>
        <w:lastRenderedPageBreak/>
        <w:t>sobrecualificación empuja hacia abajo y hace aún más difícil encontrar trabajo si no tienes estudios.</w:t>
      </w:r>
    </w:p>
    <w:p w:rsidR="00537DE2" w:rsidRPr="00633665" w:rsidRDefault="00537DE2" w:rsidP="00537DE2">
      <w:pPr>
        <w:spacing w:line="240" w:lineRule="auto"/>
        <w:jc w:val="both"/>
        <w:rPr>
          <w:rFonts w:ascii="Times New Roman" w:hAnsi="Times New Roman"/>
          <w:b/>
          <w:color w:val="FF0000"/>
          <w:sz w:val="24"/>
          <w:szCs w:val="24"/>
          <w:u w:val="single"/>
        </w:rPr>
      </w:pPr>
      <w:r w:rsidRPr="00633665">
        <w:rPr>
          <w:rFonts w:ascii="Times New Roman" w:hAnsi="Times New Roman"/>
          <w:sz w:val="24"/>
          <w:szCs w:val="24"/>
          <w:u w:val="single"/>
        </w:rPr>
        <w:t xml:space="preserve">La gran objeción que se ha planteado tradicionalmente es que quién va a contratar a un trabajador con formación para que esté quemado a los dos días, proteste al tercero y se marche al cuarto. Esto hacía que muchas compañías se lo pensasen dos veces antes de darse el capricho de contratar a esta clase de empleados, lo que favorecía a los que no tenían formación, cuya ventaja competitiva era su fidelidad (porque no les quedaba otra). Sin embargo, las empresas parecen estar descubriendo una manera de nadar y guardar la ropa, la gran broma final. ¿Cómo? Haciendo que esos empleos no vocacionales empiecen a ser tan molones como los creativos. </w:t>
      </w:r>
      <w:r w:rsidRPr="00633665">
        <w:rPr>
          <w:rFonts w:ascii="Times New Roman" w:hAnsi="Times New Roman"/>
          <w:b/>
          <w:color w:val="FF0000"/>
          <w:sz w:val="24"/>
          <w:szCs w:val="24"/>
          <w:u w:val="single"/>
        </w:rPr>
        <w:t>Llega la era de los sobrecualificados felices a precio de saldo.</w:t>
      </w:r>
    </w:p>
    <w:p w:rsidR="00537DE2" w:rsidRPr="00A57274" w:rsidRDefault="00537DE2" w:rsidP="00537DE2">
      <w:pPr>
        <w:spacing w:line="240" w:lineRule="auto"/>
        <w:jc w:val="both"/>
        <w:rPr>
          <w:rFonts w:ascii="Times New Roman" w:hAnsi="Times New Roman"/>
          <w:sz w:val="24"/>
          <w:szCs w:val="24"/>
        </w:rPr>
      </w:pPr>
      <w:r w:rsidRPr="00A57274">
        <w:rPr>
          <w:rFonts w:ascii="Times New Roman" w:hAnsi="Times New Roman"/>
          <w:sz w:val="24"/>
          <w:szCs w:val="24"/>
        </w:rPr>
        <w:t>Toma una magdalena, chaval</w:t>
      </w:r>
    </w:p>
    <w:p w:rsidR="00537DE2" w:rsidRPr="00633665" w:rsidRDefault="00537DE2" w:rsidP="00537DE2">
      <w:pPr>
        <w:spacing w:line="240" w:lineRule="auto"/>
        <w:jc w:val="both"/>
        <w:rPr>
          <w:rFonts w:ascii="Times New Roman" w:hAnsi="Times New Roman"/>
          <w:color w:val="FF0000"/>
          <w:sz w:val="24"/>
          <w:szCs w:val="24"/>
          <w:u w:val="single"/>
        </w:rPr>
      </w:pPr>
      <w:r w:rsidRPr="00633665">
        <w:rPr>
          <w:rFonts w:ascii="Times New Roman" w:hAnsi="Times New Roman"/>
          <w:color w:val="FF0000"/>
          <w:sz w:val="24"/>
          <w:szCs w:val="24"/>
          <w:u w:val="single"/>
        </w:rPr>
        <w:t>El profesor de la Universidad de Oxford Ken Mayhew ha estudiado desde hace déc</w:t>
      </w:r>
      <w:r>
        <w:rPr>
          <w:rFonts w:ascii="Times New Roman" w:hAnsi="Times New Roman"/>
          <w:color w:val="FF0000"/>
          <w:sz w:val="24"/>
          <w:szCs w:val="24"/>
          <w:u w:val="single"/>
        </w:rPr>
        <w:t>adas de qué manera los empleos “no cualificados”</w:t>
      </w:r>
      <w:r w:rsidRPr="00633665">
        <w:rPr>
          <w:rFonts w:ascii="Times New Roman" w:hAnsi="Times New Roman"/>
          <w:color w:val="FF0000"/>
          <w:sz w:val="24"/>
          <w:szCs w:val="24"/>
          <w:u w:val="single"/>
        </w:rPr>
        <w:t xml:space="preserve"> pueden hacer felices a los trabajadores cua</w:t>
      </w:r>
      <w:r>
        <w:rPr>
          <w:rFonts w:ascii="Times New Roman" w:hAnsi="Times New Roman"/>
          <w:color w:val="FF0000"/>
          <w:sz w:val="24"/>
          <w:szCs w:val="24"/>
          <w:u w:val="single"/>
        </w:rPr>
        <w:t>lificados a través de pequeños “tuneos”</w:t>
      </w:r>
      <w:r w:rsidRPr="00633665">
        <w:rPr>
          <w:rFonts w:ascii="Times New Roman" w:hAnsi="Times New Roman"/>
          <w:color w:val="FF0000"/>
          <w:sz w:val="24"/>
          <w:szCs w:val="24"/>
          <w:u w:val="single"/>
        </w:rPr>
        <w:t>. Como explicaba recientemente tras analizar el mercado laboral inglés, hay determi</w:t>
      </w:r>
      <w:r>
        <w:rPr>
          <w:rFonts w:ascii="Times New Roman" w:hAnsi="Times New Roman"/>
          <w:color w:val="FF0000"/>
          <w:sz w:val="24"/>
          <w:szCs w:val="24"/>
          <w:u w:val="single"/>
        </w:rPr>
        <w:t>nadas profesiones que se están “actualizando”</w:t>
      </w:r>
      <w:r w:rsidRPr="00633665">
        <w:rPr>
          <w:rFonts w:ascii="Times New Roman" w:hAnsi="Times New Roman"/>
          <w:color w:val="FF0000"/>
          <w:sz w:val="24"/>
          <w:szCs w:val="24"/>
          <w:u w:val="single"/>
        </w:rPr>
        <w:t xml:space="preserve"> para acomodar a los universitarios. ¿De qué manera? Básicamente, proporcionándoles más autonomía e influencia, que hacen que el trabajo no sea tan tedioso. Es, como explica Mayhew, una manera tanto de aprovecharse de las habilidades extra que supuestamente tienen los licenciados como una herramienta para contentarles, acercando su labor diaria a lo que harían en un puesto que se correspondiese con su nivel. Una palmadita en la espalda, y todos felices.</w:t>
      </w:r>
    </w:p>
    <w:p w:rsidR="00537DE2" w:rsidRPr="00A57274" w:rsidRDefault="00537DE2" w:rsidP="00537DE2">
      <w:pPr>
        <w:spacing w:line="240" w:lineRule="auto"/>
        <w:jc w:val="both"/>
        <w:rPr>
          <w:rFonts w:ascii="Times New Roman" w:hAnsi="Times New Roman"/>
          <w:sz w:val="24"/>
          <w:szCs w:val="24"/>
        </w:rPr>
      </w:pPr>
      <w:r w:rsidRPr="00633665">
        <w:rPr>
          <w:rFonts w:ascii="Times New Roman" w:hAnsi="Times New Roman"/>
          <w:sz w:val="24"/>
          <w:szCs w:val="24"/>
          <w:u w:val="single"/>
        </w:rPr>
        <w:t>Entre los sectores donde se está produciendo esta transformación se encuentra el comercio, el sector servicios o los trabajos relacionados con el Estado de bienestar, muchas veces promoviendo a esos licenciados a jefes de grupo</w:t>
      </w:r>
      <w:r w:rsidRPr="00A57274">
        <w:rPr>
          <w:rFonts w:ascii="Times New Roman" w:hAnsi="Times New Roman"/>
          <w:sz w:val="24"/>
          <w:szCs w:val="24"/>
        </w:rPr>
        <w:t xml:space="preserve">. Lo aseguran las revistas orientadas a directivos: </w:t>
      </w:r>
      <w:r>
        <w:rPr>
          <w:rFonts w:ascii="Times New Roman" w:hAnsi="Times New Roman"/>
          <w:color w:val="FF0000"/>
          <w:sz w:val="24"/>
          <w:szCs w:val="24"/>
          <w:u w:val="single"/>
        </w:rPr>
        <w:t>“</w:t>
      </w:r>
      <w:r w:rsidRPr="00633665">
        <w:rPr>
          <w:rFonts w:ascii="Times New Roman" w:hAnsi="Times New Roman"/>
          <w:color w:val="FF0000"/>
          <w:sz w:val="24"/>
          <w:szCs w:val="24"/>
          <w:u w:val="single"/>
        </w:rPr>
        <w:t xml:space="preserve">Hemos descubierto que darles más poder puede funcionar como una tabla </w:t>
      </w:r>
      <w:r>
        <w:rPr>
          <w:rFonts w:ascii="Times New Roman" w:hAnsi="Times New Roman"/>
          <w:color w:val="FF0000"/>
          <w:sz w:val="24"/>
          <w:szCs w:val="24"/>
          <w:u w:val="single"/>
        </w:rPr>
        <w:t>salvavidas”, señalaba en “CNBC” el profesor de “management”</w:t>
      </w:r>
      <w:r w:rsidRPr="00633665">
        <w:rPr>
          <w:rFonts w:ascii="Times New Roman" w:hAnsi="Times New Roman"/>
          <w:color w:val="FF0000"/>
          <w:sz w:val="24"/>
          <w:szCs w:val="24"/>
          <w:u w:val="single"/>
        </w:rPr>
        <w:t xml:space="preserve"> de la Universidad de Portland Berrin Erdogan</w:t>
      </w:r>
      <w:r>
        <w:rPr>
          <w:rFonts w:ascii="Times New Roman" w:hAnsi="Times New Roman"/>
          <w:sz w:val="24"/>
          <w:szCs w:val="24"/>
        </w:rPr>
        <w:t>. “</w:t>
      </w:r>
      <w:r w:rsidRPr="00A57274">
        <w:rPr>
          <w:rFonts w:ascii="Times New Roman" w:hAnsi="Times New Roman"/>
          <w:sz w:val="24"/>
          <w:szCs w:val="24"/>
        </w:rPr>
        <w:t>Cuando los empleados tienen autonomía y sienten que pueden influir en su entorno,</w:t>
      </w:r>
      <w:r>
        <w:rPr>
          <w:rFonts w:ascii="Times New Roman" w:hAnsi="Times New Roman"/>
          <w:sz w:val="24"/>
          <w:szCs w:val="24"/>
        </w:rPr>
        <w:t xml:space="preserve"> su nivel de abandono se reduce”</w:t>
      </w:r>
      <w:r w:rsidRPr="00A57274">
        <w:rPr>
          <w:rFonts w:ascii="Times New Roman" w:hAnsi="Times New Roman"/>
          <w:sz w:val="24"/>
          <w:szCs w:val="24"/>
        </w:rPr>
        <w:t xml:space="preserve">. </w:t>
      </w:r>
      <w:r w:rsidRPr="00633665">
        <w:rPr>
          <w:rFonts w:ascii="Times New Roman" w:hAnsi="Times New Roman"/>
          <w:color w:val="FF0000"/>
          <w:sz w:val="24"/>
          <w:szCs w:val="24"/>
          <w:u w:val="single"/>
        </w:rPr>
        <w:t xml:space="preserve">Otra forma de </w:t>
      </w:r>
      <w:r>
        <w:rPr>
          <w:rFonts w:ascii="Times New Roman" w:hAnsi="Times New Roman"/>
          <w:color w:val="FF0000"/>
          <w:sz w:val="24"/>
          <w:szCs w:val="24"/>
          <w:u w:val="single"/>
        </w:rPr>
        <w:t>garantizar su felicidad es que “</w:t>
      </w:r>
      <w:r w:rsidRPr="00633665">
        <w:rPr>
          <w:rFonts w:ascii="Times New Roman" w:hAnsi="Times New Roman"/>
          <w:color w:val="FF0000"/>
          <w:sz w:val="24"/>
          <w:szCs w:val="24"/>
          <w:u w:val="single"/>
        </w:rPr>
        <w:t>interactúen y trab</w:t>
      </w:r>
      <w:r>
        <w:rPr>
          <w:rFonts w:ascii="Times New Roman" w:hAnsi="Times New Roman"/>
          <w:color w:val="FF0000"/>
          <w:sz w:val="24"/>
          <w:szCs w:val="24"/>
          <w:u w:val="single"/>
        </w:rPr>
        <w:t>ajen con otros a su mismo nivel”</w:t>
      </w:r>
      <w:r w:rsidRPr="00633665">
        <w:rPr>
          <w:rFonts w:ascii="Times New Roman" w:hAnsi="Times New Roman"/>
          <w:color w:val="FF0000"/>
          <w:sz w:val="24"/>
          <w:szCs w:val="24"/>
          <w:u w:val="single"/>
        </w:rPr>
        <w:t>, buen motivo para contratar aún más universitarios</w:t>
      </w:r>
      <w:r w:rsidRPr="00A57274">
        <w:rPr>
          <w:rFonts w:ascii="Times New Roman" w:hAnsi="Times New Roman"/>
          <w:sz w:val="24"/>
          <w:szCs w:val="24"/>
        </w:rPr>
        <w:t>. Estos son una perita en dulce porque aprenden más rápido, su formación les ha dado mejores habilidades y son más ambiciosos. No lo d</w:t>
      </w:r>
      <w:r>
        <w:rPr>
          <w:rFonts w:ascii="Times New Roman" w:hAnsi="Times New Roman"/>
          <w:sz w:val="24"/>
          <w:szCs w:val="24"/>
        </w:rPr>
        <w:t>igo yo, lo dice “Entrepreneur”.</w:t>
      </w:r>
    </w:p>
    <w:p w:rsidR="00537DE2" w:rsidRPr="00633665" w:rsidRDefault="00537DE2" w:rsidP="00537DE2">
      <w:pPr>
        <w:spacing w:line="240" w:lineRule="auto"/>
        <w:jc w:val="both"/>
        <w:rPr>
          <w:rFonts w:ascii="Times New Roman" w:hAnsi="Times New Roman"/>
          <w:sz w:val="24"/>
          <w:szCs w:val="24"/>
          <w:u w:val="single"/>
        </w:rPr>
      </w:pPr>
      <w:r w:rsidRPr="00633665">
        <w:rPr>
          <w:rFonts w:ascii="Times New Roman" w:hAnsi="Times New Roman"/>
          <w:sz w:val="24"/>
          <w:szCs w:val="24"/>
          <w:u w:val="single"/>
        </w:rPr>
        <w:t>Esto tiene consecuencias claras. No solo que el aumento de trabajadores sobrecualificados expulse del mercado a aquellos menos formados, sino también que se cierren las puertas a su posible ascenso. Durante mucho tiempo, aquellos que no habían estudiado tenían la posibilidad de evolucionar en su empresa, con tiempo, esfuerzo y buen hacer; aunque se encontrasen con cierto techo, el margen de mejora más o menos amplio garantizaba su movilidad social. Con la invasión de los universitarios felices, estos serán quienes se beneficien de los ascensos mientras que los no formados se verán obligados a deam</w:t>
      </w:r>
      <w:r>
        <w:rPr>
          <w:rFonts w:ascii="Times New Roman" w:hAnsi="Times New Roman"/>
          <w:sz w:val="24"/>
          <w:szCs w:val="24"/>
          <w:u w:val="single"/>
        </w:rPr>
        <w:t>bular por trabajos basura “ad nauseam”</w:t>
      </w:r>
      <w:r w:rsidRPr="00633665">
        <w:rPr>
          <w:rFonts w:ascii="Times New Roman" w:hAnsi="Times New Roman"/>
          <w:sz w:val="24"/>
          <w:szCs w:val="24"/>
          <w:u w:val="single"/>
        </w:rPr>
        <w:t xml:space="preserve"> (o hasta que decidan gastarse dinero en el máster de turno).</w:t>
      </w:r>
    </w:p>
    <w:p w:rsidR="00537DE2" w:rsidRPr="00633665" w:rsidRDefault="00537DE2" w:rsidP="00537DE2">
      <w:pPr>
        <w:spacing w:line="240" w:lineRule="auto"/>
        <w:jc w:val="both"/>
        <w:rPr>
          <w:rFonts w:ascii="Times New Roman" w:hAnsi="Times New Roman"/>
          <w:color w:val="FF0000"/>
          <w:sz w:val="24"/>
          <w:szCs w:val="24"/>
          <w:u w:val="single"/>
        </w:rPr>
      </w:pPr>
      <w:r w:rsidRPr="00A57274">
        <w:rPr>
          <w:rFonts w:ascii="Times New Roman" w:hAnsi="Times New Roman"/>
          <w:sz w:val="24"/>
          <w:szCs w:val="24"/>
        </w:rPr>
        <w:t xml:space="preserve">Lo he visto entre mis compañeros de generación. Dos amigas, a las que llamaremos Ana y Laura, han trabajado en tiendas de ropa. Ana tiene una licenciatura, Laura un grado superior de Formación Profesional. Ana descubrió que aquel trabajillo de Navidad que había encontrado para sacarse unos duros podía convertirse en una buena carrera si reforzaba sus conocimientos de 'marketing', lo que le ha ayudado a ascender y a cambiar repetidamente de empresa mejorando sus condiciones económicas. Laura, que también fue ascendida por su experiencia, está ahora en el paro. Es muy probable que hayan entrado en juego otros factores en esta situación, pero también es posible que, en otra coyuntura, Ana hubiese encontrado </w:t>
      </w:r>
      <w:r w:rsidRPr="00A57274">
        <w:rPr>
          <w:rFonts w:ascii="Times New Roman" w:hAnsi="Times New Roman"/>
          <w:sz w:val="24"/>
          <w:szCs w:val="24"/>
        </w:rPr>
        <w:lastRenderedPageBreak/>
        <w:t>trabajo de lo suyo, correspondiente con su formación, y que su puesto hubiese sido ocupado por una persona como Laura, que habría terminado ascendiendo gracias a su esfuerzo y experi</w:t>
      </w:r>
      <w:r>
        <w:rPr>
          <w:rFonts w:ascii="Times New Roman" w:hAnsi="Times New Roman"/>
          <w:sz w:val="24"/>
          <w:szCs w:val="24"/>
        </w:rPr>
        <w:t xml:space="preserve">encia. </w:t>
      </w:r>
      <w:r w:rsidRPr="00633665">
        <w:rPr>
          <w:rFonts w:ascii="Times New Roman" w:hAnsi="Times New Roman"/>
          <w:color w:val="FF0000"/>
          <w:sz w:val="24"/>
          <w:szCs w:val="24"/>
          <w:u w:val="single"/>
        </w:rPr>
        <w:t>Todo empuja hacia abajo.</w:t>
      </w:r>
    </w:p>
    <w:p w:rsidR="00537DE2" w:rsidRPr="00A57274" w:rsidRDefault="00537DE2" w:rsidP="00537DE2">
      <w:pPr>
        <w:spacing w:line="240" w:lineRule="auto"/>
        <w:jc w:val="both"/>
        <w:rPr>
          <w:rFonts w:ascii="Times New Roman" w:hAnsi="Times New Roman"/>
          <w:sz w:val="24"/>
          <w:szCs w:val="24"/>
        </w:rPr>
      </w:pPr>
      <w:r w:rsidRPr="00A57274">
        <w:rPr>
          <w:rFonts w:ascii="Times New Roman" w:hAnsi="Times New Roman"/>
          <w:sz w:val="24"/>
          <w:szCs w:val="24"/>
        </w:rPr>
        <w:t>Demasiada pasión por lo suyo</w:t>
      </w:r>
    </w:p>
    <w:p w:rsidR="00537DE2" w:rsidRPr="00A57274" w:rsidRDefault="00537DE2" w:rsidP="00537DE2">
      <w:pPr>
        <w:spacing w:line="240" w:lineRule="auto"/>
        <w:jc w:val="both"/>
        <w:rPr>
          <w:rFonts w:ascii="Times New Roman" w:hAnsi="Times New Roman"/>
          <w:sz w:val="24"/>
          <w:szCs w:val="24"/>
        </w:rPr>
      </w:pPr>
      <w:r w:rsidRPr="00A57274">
        <w:rPr>
          <w:rFonts w:ascii="Times New Roman" w:hAnsi="Times New Roman"/>
          <w:sz w:val="24"/>
          <w:szCs w:val="24"/>
        </w:rPr>
        <w:t>Hablamos mucho de cómo el hecho de convertir el propio trabajo en una pasión y un camino de realización personal provoca que se terminen aceptando condiciones de autoexplotación o realizando sacrificios que de otra manera no se habrían aceptado. Sobre lo que qui</w:t>
      </w:r>
      <w:r>
        <w:rPr>
          <w:rFonts w:ascii="Times New Roman" w:hAnsi="Times New Roman"/>
          <w:sz w:val="24"/>
          <w:szCs w:val="24"/>
        </w:rPr>
        <w:t>zá no hemos reflexionado tanto -</w:t>
      </w:r>
      <w:r w:rsidRPr="00A57274">
        <w:rPr>
          <w:rFonts w:ascii="Times New Roman" w:hAnsi="Times New Roman"/>
          <w:sz w:val="24"/>
          <w:szCs w:val="24"/>
        </w:rPr>
        <w:t>quizá porque estamos demasiado e</w:t>
      </w:r>
      <w:r>
        <w:rPr>
          <w:rFonts w:ascii="Times New Roman" w:hAnsi="Times New Roman"/>
          <w:sz w:val="24"/>
          <w:szCs w:val="24"/>
        </w:rPr>
        <w:t>namorados de nuestros problemas-</w:t>
      </w:r>
      <w:r w:rsidRPr="00A57274">
        <w:rPr>
          <w:rFonts w:ascii="Times New Roman" w:hAnsi="Times New Roman"/>
          <w:sz w:val="24"/>
          <w:szCs w:val="24"/>
        </w:rPr>
        <w:t xml:space="preserve"> es que puede ser que, poco a poco, a los empleados en sectores poco gratificantes también se le</w:t>
      </w:r>
      <w:r>
        <w:rPr>
          <w:rFonts w:ascii="Times New Roman" w:hAnsi="Times New Roman"/>
          <w:sz w:val="24"/>
          <w:szCs w:val="24"/>
        </w:rPr>
        <w:t>s</w:t>
      </w:r>
      <w:r w:rsidRPr="00A57274">
        <w:rPr>
          <w:rFonts w:ascii="Times New Roman" w:hAnsi="Times New Roman"/>
          <w:sz w:val="24"/>
          <w:szCs w:val="24"/>
        </w:rPr>
        <w:t xml:space="preserve"> esté inculcando a la fuerza ese mismo entusiasmo, el mismo que da nombre al ensayo de Remedios Zafra</w:t>
      </w:r>
      <w:r>
        <w:rPr>
          <w:rFonts w:ascii="Times New Roman" w:hAnsi="Times New Roman"/>
          <w:sz w:val="24"/>
          <w:szCs w:val="24"/>
        </w:rPr>
        <w:t xml:space="preserve"> sobre los trabajos culturales.</w:t>
      </w:r>
    </w:p>
    <w:p w:rsidR="00537DE2" w:rsidRPr="00D37164" w:rsidRDefault="00537DE2" w:rsidP="00537DE2">
      <w:pPr>
        <w:spacing w:line="240" w:lineRule="auto"/>
        <w:jc w:val="both"/>
        <w:rPr>
          <w:rFonts w:ascii="Times New Roman" w:hAnsi="Times New Roman"/>
          <w:color w:val="FF0000"/>
          <w:sz w:val="24"/>
          <w:szCs w:val="24"/>
          <w:u w:val="single"/>
        </w:rPr>
      </w:pPr>
      <w:r w:rsidRPr="00A57274">
        <w:rPr>
          <w:rFonts w:ascii="Times New Roman" w:hAnsi="Times New Roman"/>
          <w:sz w:val="24"/>
          <w:szCs w:val="24"/>
        </w:rPr>
        <w:t xml:space="preserve">Si, como afirma la socióloga, flamante Premio Anagrama, </w:t>
      </w:r>
      <w:r>
        <w:rPr>
          <w:rFonts w:ascii="Times New Roman" w:hAnsi="Times New Roman"/>
          <w:color w:val="FF0000"/>
          <w:sz w:val="24"/>
          <w:szCs w:val="24"/>
          <w:u w:val="single"/>
        </w:rPr>
        <w:t>“</w:t>
      </w:r>
      <w:r w:rsidRPr="00633665">
        <w:rPr>
          <w:rFonts w:ascii="Times New Roman" w:hAnsi="Times New Roman"/>
          <w:color w:val="FF0000"/>
          <w:sz w:val="24"/>
          <w:szCs w:val="24"/>
          <w:u w:val="single"/>
        </w:rPr>
        <w:t>la vocación y el entusiasmo son instrumentalizados hoy por un sistema que favorece la ansiedad, el conflicto y la dependencia en beneficio de la hiperproducc</w:t>
      </w:r>
      <w:r>
        <w:rPr>
          <w:rFonts w:ascii="Times New Roman" w:hAnsi="Times New Roman"/>
          <w:color w:val="FF0000"/>
          <w:sz w:val="24"/>
          <w:szCs w:val="24"/>
          <w:u w:val="single"/>
        </w:rPr>
        <w:t>ión y la velocidad competitivas”</w:t>
      </w:r>
      <w:r w:rsidRPr="00633665">
        <w:rPr>
          <w:rFonts w:ascii="Times New Roman" w:hAnsi="Times New Roman"/>
          <w:color w:val="FF0000"/>
          <w:sz w:val="24"/>
          <w:szCs w:val="24"/>
          <w:u w:val="single"/>
        </w:rPr>
        <w:t>,</w:t>
      </w:r>
      <w:r w:rsidRPr="00A57274">
        <w:rPr>
          <w:rFonts w:ascii="Times New Roman" w:hAnsi="Times New Roman"/>
          <w:sz w:val="24"/>
          <w:szCs w:val="24"/>
        </w:rPr>
        <w:t xml:space="preserve"> </w:t>
      </w:r>
      <w:r w:rsidRPr="00633665">
        <w:rPr>
          <w:rFonts w:ascii="Times New Roman" w:hAnsi="Times New Roman"/>
          <w:sz w:val="24"/>
          <w:szCs w:val="24"/>
          <w:u w:val="single"/>
        </w:rPr>
        <w:t>es posible que las empresas se estén dando cuenta de que resulta muy rentable que quien te lleva la hamburguesa en moto, quien dobla las prendas en una tienda de ropa o quien te pone las cañas en un chiringuito se sientan tremendamente ilusionados por ello.</w:t>
      </w:r>
      <w:r w:rsidRPr="00A57274">
        <w:rPr>
          <w:rFonts w:ascii="Times New Roman" w:hAnsi="Times New Roman"/>
          <w:sz w:val="24"/>
          <w:szCs w:val="24"/>
        </w:rPr>
        <w:t xml:space="preserve"> </w:t>
      </w:r>
      <w:r w:rsidRPr="00D37164">
        <w:rPr>
          <w:rFonts w:ascii="Times New Roman" w:hAnsi="Times New Roman"/>
          <w:color w:val="FF0000"/>
          <w:sz w:val="24"/>
          <w:szCs w:val="24"/>
          <w:u w:val="single"/>
        </w:rPr>
        <w:t>Muchas dinámi</w:t>
      </w:r>
      <w:r>
        <w:rPr>
          <w:rFonts w:ascii="Times New Roman" w:hAnsi="Times New Roman"/>
          <w:color w:val="FF0000"/>
          <w:sz w:val="24"/>
          <w:szCs w:val="24"/>
          <w:u w:val="single"/>
        </w:rPr>
        <w:t>cas de motivación empresarial, “teambuilding” y otros anglicismos “cool”</w:t>
      </w:r>
      <w:r w:rsidRPr="00D37164">
        <w:rPr>
          <w:rFonts w:ascii="Times New Roman" w:hAnsi="Times New Roman"/>
          <w:color w:val="FF0000"/>
          <w:sz w:val="24"/>
          <w:szCs w:val="24"/>
          <w:u w:val="single"/>
        </w:rPr>
        <w:t xml:space="preserve"> tienen como objetivo, precisamente, que el trabajador sienta como suya la empresa y vea a sus compañeros como su competencia directa... aunque sospeche que tanto ellos como él pueden estar en la calle al día siguiente.</w:t>
      </w:r>
    </w:p>
    <w:p w:rsidR="00537DE2" w:rsidRDefault="00537DE2" w:rsidP="00537DE2">
      <w:pPr>
        <w:spacing w:line="240" w:lineRule="auto"/>
        <w:jc w:val="both"/>
        <w:rPr>
          <w:rFonts w:ascii="Times New Roman" w:hAnsi="Times New Roman"/>
          <w:color w:val="FF0000"/>
          <w:sz w:val="24"/>
          <w:szCs w:val="24"/>
          <w:u w:val="single"/>
        </w:rPr>
      </w:pPr>
      <w:r w:rsidRPr="00D37164">
        <w:rPr>
          <w:rFonts w:ascii="Times New Roman" w:hAnsi="Times New Roman"/>
          <w:color w:val="FF0000"/>
          <w:sz w:val="24"/>
          <w:szCs w:val="24"/>
          <w:u w:val="single"/>
        </w:rPr>
        <w:t>Es el mismo discu</w:t>
      </w:r>
      <w:r>
        <w:rPr>
          <w:rFonts w:ascii="Times New Roman" w:hAnsi="Times New Roman"/>
          <w:color w:val="FF0000"/>
          <w:sz w:val="24"/>
          <w:szCs w:val="24"/>
          <w:u w:val="single"/>
        </w:rPr>
        <w:t>rso falsamente optimista de la “gig economy”</w:t>
      </w:r>
      <w:r w:rsidRPr="00D37164">
        <w:rPr>
          <w:rFonts w:ascii="Times New Roman" w:hAnsi="Times New Roman"/>
          <w:color w:val="FF0000"/>
          <w:sz w:val="24"/>
          <w:szCs w:val="24"/>
          <w:u w:val="single"/>
        </w:rPr>
        <w:t>, que oculta bajo su promesa de libertad condiciones laborales leoninas. En teoría, uno puede decidir sus horarios, seleccionar para quién quiere trabajar y poner sus propios límites, pero en cuanto se imponen las tozudas condiciones materiales, esto suele traducirse en inestabilidad y explotación... autoimpuesta, claro, porque para eso eres tu propio jefe. Tanto en unos casos como en otros, la autonomía laboral es la zanahoria</w:t>
      </w:r>
      <w:r>
        <w:rPr>
          <w:rFonts w:ascii="Times New Roman" w:hAnsi="Times New Roman"/>
          <w:color w:val="FF0000"/>
          <w:sz w:val="24"/>
          <w:szCs w:val="24"/>
          <w:u w:val="single"/>
        </w:rPr>
        <w:t xml:space="preserve"> delante de los burros que son –somos-</w:t>
      </w:r>
      <w:r w:rsidRPr="00D37164">
        <w:rPr>
          <w:rFonts w:ascii="Times New Roman" w:hAnsi="Times New Roman"/>
          <w:color w:val="FF0000"/>
          <w:sz w:val="24"/>
          <w:szCs w:val="24"/>
          <w:u w:val="single"/>
        </w:rPr>
        <w:t xml:space="preserve"> todos aquellos que rebajamos nuestras pretensiones a cambio de una pequeña ventaja respecto a nuestros compañeros no cualificados. A río revuelto, ganancia de empresas, que se dan el lujo de contratar caviar a precio de panga, y de la industria de la formación, cuyos carísimos másteres te permitirán competir por un puesto molón en la hamburguesería más cercana.</w:t>
      </w:r>
    </w:p>
    <w:p w:rsidR="005942CD" w:rsidRDefault="005942CD" w:rsidP="005942CD">
      <w:pPr>
        <w:spacing w:line="240" w:lineRule="auto"/>
        <w:jc w:val="both"/>
        <w:rPr>
          <w:rFonts w:ascii="Times New Roman" w:hAnsi="Times New Roman"/>
          <w:sz w:val="24"/>
          <w:szCs w:val="24"/>
        </w:rPr>
      </w:pPr>
      <w:r>
        <w:rPr>
          <w:rFonts w:ascii="Times New Roman" w:hAnsi="Times New Roman"/>
          <w:sz w:val="24"/>
          <w:szCs w:val="24"/>
        </w:rPr>
        <w:t xml:space="preserve">- </w:t>
      </w:r>
      <w:r w:rsidRPr="00135EB6">
        <w:rPr>
          <w:rFonts w:ascii="Times New Roman" w:hAnsi="Times New Roman"/>
          <w:sz w:val="24"/>
          <w:szCs w:val="24"/>
          <w:u w:val="single"/>
        </w:rPr>
        <w:t>Los jóvenes británicos pasan un tercio de su tiempo con dispositivos electrónicos</w:t>
      </w:r>
      <w:r>
        <w:rPr>
          <w:rFonts w:ascii="Times New Roman" w:hAnsi="Times New Roman"/>
          <w:sz w:val="24"/>
          <w:szCs w:val="24"/>
        </w:rPr>
        <w:t xml:space="preserve"> (Expansión - FT - </w:t>
      </w:r>
      <w:r w:rsidRPr="00135EB6">
        <w:rPr>
          <w:rFonts w:ascii="Times New Roman" w:hAnsi="Times New Roman"/>
          <w:b/>
          <w:sz w:val="24"/>
          <w:szCs w:val="24"/>
        </w:rPr>
        <w:t>21/12/17</w:t>
      </w:r>
      <w:r>
        <w:rPr>
          <w:rFonts w:ascii="Times New Roman" w:hAnsi="Times New Roman"/>
          <w:sz w:val="24"/>
          <w:szCs w:val="24"/>
        </w:rPr>
        <w:t>)</w:t>
      </w:r>
    </w:p>
    <w:p w:rsidR="005942CD" w:rsidRDefault="005942CD" w:rsidP="005942CD">
      <w:pPr>
        <w:spacing w:line="240" w:lineRule="auto"/>
        <w:jc w:val="both"/>
        <w:rPr>
          <w:rFonts w:ascii="Times New Roman" w:hAnsi="Times New Roman"/>
          <w:sz w:val="24"/>
          <w:szCs w:val="24"/>
          <w:lang w:val="en-US"/>
        </w:rPr>
      </w:pPr>
      <w:r w:rsidRPr="00135EB6">
        <w:rPr>
          <w:rFonts w:ascii="Times New Roman" w:hAnsi="Times New Roman"/>
          <w:sz w:val="24"/>
          <w:szCs w:val="24"/>
          <w:lang w:val="en-US"/>
        </w:rPr>
        <w:t>(P</w:t>
      </w:r>
      <w:r>
        <w:rPr>
          <w:rFonts w:ascii="Times New Roman" w:hAnsi="Times New Roman"/>
          <w:sz w:val="24"/>
          <w:szCs w:val="24"/>
          <w:lang w:val="en-US"/>
        </w:rPr>
        <w:t>or Gavin Jackson - Financial Times)</w:t>
      </w:r>
    </w:p>
    <w:p w:rsidR="005942CD" w:rsidRPr="00F64025" w:rsidRDefault="005942CD" w:rsidP="005942CD">
      <w:pPr>
        <w:spacing w:line="240" w:lineRule="auto"/>
        <w:jc w:val="both"/>
        <w:rPr>
          <w:rFonts w:ascii="Times New Roman" w:hAnsi="Times New Roman"/>
          <w:color w:val="FF0000"/>
          <w:sz w:val="24"/>
          <w:szCs w:val="24"/>
          <w:u w:val="single"/>
        </w:rPr>
      </w:pPr>
      <w:r w:rsidRPr="00F64025">
        <w:rPr>
          <w:rFonts w:ascii="Times New Roman" w:hAnsi="Times New Roman"/>
          <w:color w:val="FF0000"/>
          <w:sz w:val="24"/>
          <w:szCs w:val="24"/>
          <w:u w:val="single"/>
        </w:rPr>
        <w:t>Según los resultados de una encuesta realizada por la Oficina de Estadísticas Nacionales (ONS, según sus siglas en inglés) de Reino Unido, los jóvenes británicos pasan 14 horas a la semana, más de un tercio de su tiempo libre, usando dispositivos electrónicos como smartphones, ordenadores portátiles y tabletas. Los datos de la encuesta son de 2015</w:t>
      </w:r>
    </w:p>
    <w:p w:rsidR="005942CD" w:rsidRPr="005942CD" w:rsidRDefault="005942CD" w:rsidP="005942CD">
      <w:pPr>
        <w:spacing w:line="240" w:lineRule="auto"/>
        <w:jc w:val="both"/>
        <w:rPr>
          <w:rFonts w:ascii="Times New Roman" w:hAnsi="Times New Roman"/>
          <w:sz w:val="24"/>
          <w:szCs w:val="24"/>
        </w:rPr>
      </w:pPr>
      <w:r w:rsidRPr="00135EB6">
        <w:rPr>
          <w:rFonts w:ascii="Times New Roman" w:hAnsi="Times New Roman"/>
          <w:sz w:val="24"/>
          <w:szCs w:val="24"/>
        </w:rPr>
        <w:t>De las personas menores de 25 años, los hombres dedicaron el 35% de su tiempo libre a mirar pantallas en 2015 y las mujeres el 29%, mientras que las personas de me</w:t>
      </w:r>
      <w:r>
        <w:rPr>
          <w:rFonts w:ascii="Times New Roman" w:hAnsi="Times New Roman"/>
          <w:sz w:val="24"/>
          <w:szCs w:val="24"/>
        </w:rPr>
        <w:t xml:space="preserve">diana edad alrededor de un 20%. </w:t>
      </w:r>
      <w:r w:rsidRPr="00F64025">
        <w:rPr>
          <w:rFonts w:ascii="Times New Roman" w:hAnsi="Times New Roman"/>
          <w:color w:val="FF0000"/>
          <w:sz w:val="24"/>
          <w:szCs w:val="24"/>
          <w:u w:val="single"/>
        </w:rPr>
        <w:t>La gente usa sobre todo los dispositivos electrónicos para hobbies, labores informáticas y juegos, y algo</w:t>
      </w:r>
      <w:r>
        <w:rPr>
          <w:rFonts w:ascii="Times New Roman" w:hAnsi="Times New Roman"/>
          <w:color w:val="FF0000"/>
          <w:sz w:val="24"/>
          <w:szCs w:val="24"/>
          <w:u w:val="single"/>
        </w:rPr>
        <w:t xml:space="preserve"> menos del 20% del tiempo para “descansar”, término que incluye “</w:t>
      </w:r>
      <w:r w:rsidRPr="00F64025">
        <w:rPr>
          <w:rFonts w:ascii="Times New Roman" w:hAnsi="Times New Roman"/>
          <w:color w:val="FF0000"/>
          <w:sz w:val="24"/>
          <w:szCs w:val="24"/>
          <w:u w:val="single"/>
        </w:rPr>
        <w:t>hacer búsquedas en internet y c</w:t>
      </w:r>
      <w:r>
        <w:rPr>
          <w:rFonts w:ascii="Times New Roman" w:hAnsi="Times New Roman"/>
          <w:color w:val="FF0000"/>
          <w:sz w:val="24"/>
          <w:szCs w:val="24"/>
          <w:u w:val="single"/>
        </w:rPr>
        <w:t>hatear usando un teléfono móvil”</w:t>
      </w:r>
      <w:r w:rsidRPr="00F64025">
        <w:rPr>
          <w:rFonts w:ascii="Times New Roman" w:hAnsi="Times New Roman"/>
          <w:color w:val="FF0000"/>
          <w:sz w:val="24"/>
          <w:szCs w:val="24"/>
          <w:u w:val="single"/>
        </w:rPr>
        <w:t>.</w:t>
      </w:r>
    </w:p>
    <w:p w:rsidR="005942CD" w:rsidRPr="005942CD" w:rsidRDefault="005942CD" w:rsidP="005942CD">
      <w:pPr>
        <w:spacing w:line="240" w:lineRule="auto"/>
        <w:jc w:val="both"/>
        <w:rPr>
          <w:rFonts w:ascii="Times New Roman" w:hAnsi="Times New Roman"/>
          <w:color w:val="FF0000"/>
          <w:sz w:val="24"/>
          <w:szCs w:val="24"/>
          <w:u w:val="single"/>
        </w:rPr>
      </w:pPr>
      <w:r w:rsidRPr="00F64025">
        <w:rPr>
          <w:rFonts w:ascii="Times New Roman" w:hAnsi="Times New Roman"/>
          <w:color w:val="FF0000"/>
          <w:sz w:val="24"/>
          <w:szCs w:val="24"/>
          <w:u w:val="single"/>
        </w:rPr>
        <w:t xml:space="preserve">Los datos demuestran que la gente mira constantemente pantallas no sólo en su trabajo, sino también en su tiempo libre, a medida que el ocio y las relaciones sociales han pasado de los </w:t>
      </w:r>
      <w:r w:rsidRPr="00F64025">
        <w:rPr>
          <w:rFonts w:ascii="Times New Roman" w:hAnsi="Times New Roman"/>
          <w:color w:val="FF0000"/>
          <w:sz w:val="24"/>
          <w:szCs w:val="24"/>
          <w:u w:val="single"/>
        </w:rPr>
        <w:lastRenderedPageBreak/>
        <w:t>espacios físicos a las redes sociales.</w:t>
      </w:r>
      <w:r>
        <w:rPr>
          <w:rFonts w:ascii="Times New Roman" w:hAnsi="Times New Roman"/>
          <w:color w:val="FF0000"/>
          <w:sz w:val="24"/>
          <w:szCs w:val="24"/>
          <w:u w:val="single"/>
        </w:rPr>
        <w:t xml:space="preserve"> </w:t>
      </w:r>
      <w:r>
        <w:rPr>
          <w:rFonts w:ascii="Times New Roman" w:hAnsi="Times New Roman"/>
          <w:sz w:val="24"/>
          <w:szCs w:val="24"/>
        </w:rPr>
        <w:t>La definición de la ONS de “tiempo de ocio”</w:t>
      </w:r>
      <w:r w:rsidRPr="00135EB6">
        <w:rPr>
          <w:rFonts w:ascii="Times New Roman" w:hAnsi="Times New Roman"/>
          <w:sz w:val="24"/>
          <w:szCs w:val="24"/>
        </w:rPr>
        <w:t xml:space="preserve"> excluye el trabajo no remunerado, como las tareas domésticas y el cuidado de niños. También excluye el tiempo dedicado a estudiar, a trasladarse para ir al trabajo y a actividades necesarias como comer y dormir, </w:t>
      </w:r>
      <w:r>
        <w:rPr>
          <w:rFonts w:ascii="Times New Roman" w:hAnsi="Times New Roman"/>
          <w:sz w:val="24"/>
          <w:szCs w:val="24"/>
        </w:rPr>
        <w:t>así como el trabajo remunerado.</w:t>
      </w:r>
    </w:p>
    <w:p w:rsidR="005942CD" w:rsidRPr="00F64025" w:rsidRDefault="005942CD" w:rsidP="005942CD">
      <w:pPr>
        <w:spacing w:line="240" w:lineRule="auto"/>
        <w:jc w:val="both"/>
        <w:rPr>
          <w:rFonts w:ascii="Times New Roman" w:hAnsi="Times New Roman"/>
          <w:sz w:val="24"/>
          <w:szCs w:val="24"/>
          <w:u w:val="single"/>
        </w:rPr>
      </w:pPr>
      <w:r w:rsidRPr="00135EB6">
        <w:rPr>
          <w:rFonts w:ascii="Times New Roman" w:hAnsi="Times New Roman"/>
          <w:sz w:val="24"/>
          <w:szCs w:val="24"/>
        </w:rPr>
        <w:t xml:space="preserve">Pero </w:t>
      </w:r>
      <w:r w:rsidRPr="00F64025">
        <w:rPr>
          <w:rFonts w:ascii="Times New Roman" w:hAnsi="Times New Roman"/>
          <w:sz w:val="24"/>
          <w:szCs w:val="24"/>
          <w:u w:val="single"/>
        </w:rPr>
        <w:t>los británicos pasaron menos tiempo de ocio con amigos en 2015 que en 2000, año en que la ONS realizó su última encuesta sobre el uso del tiempo libre. Y también dedicaron menos tiempo que</w:t>
      </w:r>
      <w:r>
        <w:rPr>
          <w:rFonts w:ascii="Times New Roman" w:hAnsi="Times New Roman"/>
          <w:sz w:val="24"/>
          <w:szCs w:val="24"/>
          <w:u w:val="single"/>
        </w:rPr>
        <w:t xml:space="preserve"> en 2000 a actividades de ocio “activas”</w:t>
      </w:r>
      <w:r w:rsidRPr="00F64025">
        <w:rPr>
          <w:rFonts w:ascii="Times New Roman" w:hAnsi="Times New Roman"/>
          <w:sz w:val="24"/>
          <w:szCs w:val="24"/>
          <w:u w:val="single"/>
        </w:rPr>
        <w:t>, como labores de voluntariado, relaciones sociales, actividades culturales, deportes y viajes.</w:t>
      </w:r>
      <w:r>
        <w:rPr>
          <w:rFonts w:ascii="Times New Roman" w:hAnsi="Times New Roman"/>
          <w:sz w:val="24"/>
          <w:szCs w:val="24"/>
          <w:u w:val="single"/>
        </w:rPr>
        <w:t xml:space="preserve"> </w:t>
      </w:r>
      <w:r w:rsidRPr="00F64025">
        <w:rPr>
          <w:rFonts w:ascii="Times New Roman" w:hAnsi="Times New Roman"/>
          <w:sz w:val="24"/>
          <w:szCs w:val="24"/>
          <w:u w:val="single"/>
        </w:rPr>
        <w:t>El mayor descenso en estas actividades activas se registró en las personas de entre 46 y 55 años: del 32,6% de su tiempo libre a alrededor del 30%. La bajada en las personas de 25 años o menos fue del 36,4% al 35,8%.</w:t>
      </w:r>
    </w:p>
    <w:p w:rsidR="005942CD" w:rsidRDefault="005942CD" w:rsidP="00537DE2">
      <w:pPr>
        <w:spacing w:line="240" w:lineRule="auto"/>
        <w:jc w:val="both"/>
        <w:rPr>
          <w:rFonts w:ascii="Times New Roman" w:hAnsi="Times New Roman"/>
          <w:color w:val="FF0000"/>
          <w:sz w:val="24"/>
          <w:szCs w:val="24"/>
          <w:u w:val="single"/>
        </w:rPr>
      </w:pPr>
      <w:r w:rsidRPr="00F64025">
        <w:rPr>
          <w:rFonts w:ascii="Times New Roman" w:hAnsi="Times New Roman"/>
          <w:color w:val="FF0000"/>
          <w:sz w:val="24"/>
          <w:szCs w:val="24"/>
          <w:u w:val="single"/>
        </w:rPr>
        <w:t>Políticos y analistas han señalado repetidamente que las redes sociales pueden haber tenido un efecto perjudicial sobre la economía, el bienestar personal y la confianza en la democracia.</w:t>
      </w:r>
      <w:r>
        <w:rPr>
          <w:rFonts w:ascii="Times New Roman" w:hAnsi="Times New Roman"/>
          <w:color w:val="FF0000"/>
          <w:sz w:val="24"/>
          <w:szCs w:val="24"/>
          <w:u w:val="single"/>
        </w:rPr>
        <w:t xml:space="preserve"> “</w:t>
      </w:r>
      <w:r w:rsidRPr="00F64025">
        <w:rPr>
          <w:rFonts w:ascii="Times New Roman" w:hAnsi="Times New Roman"/>
          <w:color w:val="FF0000"/>
          <w:sz w:val="24"/>
          <w:szCs w:val="24"/>
          <w:u w:val="single"/>
        </w:rPr>
        <w:t>Se estima que la gran afluencia de correos electrónicos y llamadas telefónicas reduce el cociente intelectual de los trabajadores en 10 puntos, lo que equivale a perder una noche de sueño. Cuantas más fuentes de información tenemos en el lugar de trabajo, más usamos todas constantemente para estar al día. El problema es que esta forma de trabajar fragmenta nuestra atención y hace que nos centremos menos en e</w:t>
      </w:r>
      <w:r>
        <w:rPr>
          <w:rFonts w:ascii="Times New Roman" w:hAnsi="Times New Roman"/>
          <w:color w:val="FF0000"/>
          <w:sz w:val="24"/>
          <w:szCs w:val="24"/>
          <w:u w:val="single"/>
        </w:rPr>
        <w:t>l trabajo que tenemos que hacer”</w:t>
      </w:r>
      <w:r w:rsidRPr="00F64025">
        <w:rPr>
          <w:rFonts w:ascii="Times New Roman" w:hAnsi="Times New Roman"/>
          <w:color w:val="FF0000"/>
          <w:sz w:val="24"/>
          <w:szCs w:val="24"/>
          <w:u w:val="single"/>
        </w:rPr>
        <w:t>, ha señalado Dan Nixon, miembro de la división de contenidos y estrategia d</w:t>
      </w:r>
      <w:r>
        <w:rPr>
          <w:rFonts w:ascii="Times New Roman" w:hAnsi="Times New Roman"/>
          <w:color w:val="FF0000"/>
          <w:sz w:val="24"/>
          <w:szCs w:val="24"/>
          <w:u w:val="single"/>
        </w:rPr>
        <w:t>el Banco Central de Inglaterra.</w:t>
      </w:r>
    </w:p>
    <w:p w:rsidR="00537DE2" w:rsidRPr="002E20AF" w:rsidRDefault="00537DE2" w:rsidP="00537DE2">
      <w:pPr>
        <w:spacing w:line="240" w:lineRule="auto"/>
        <w:jc w:val="both"/>
        <w:rPr>
          <w:rFonts w:ascii="Times New Roman" w:hAnsi="Times New Roman"/>
          <w:sz w:val="24"/>
          <w:szCs w:val="24"/>
        </w:rPr>
      </w:pPr>
      <w:r>
        <w:rPr>
          <w:rFonts w:ascii="Times New Roman" w:hAnsi="Times New Roman"/>
          <w:i/>
          <w:sz w:val="24"/>
          <w:szCs w:val="24"/>
        </w:rPr>
        <w:t>“</w:t>
      </w:r>
      <w:r w:rsidRPr="002E20AF">
        <w:rPr>
          <w:rFonts w:ascii="Times New Roman" w:hAnsi="Times New Roman"/>
          <w:i/>
          <w:sz w:val="24"/>
          <w:szCs w:val="24"/>
        </w:rPr>
        <w:t>Pese a las promesas de flexibilidad laboral, la aplicación de comida a domicilio ejerce un férreo control sobre los “riders”, como acredita Inspección de Trabajo</w:t>
      </w:r>
      <w:r>
        <w:rPr>
          <w:rFonts w:ascii="Times New Roman" w:hAnsi="Times New Roman"/>
          <w:i/>
          <w:sz w:val="24"/>
          <w:szCs w:val="24"/>
        </w:rPr>
        <w:t>”..</w:t>
      </w:r>
      <w:r w:rsidRPr="002E20AF">
        <w:rPr>
          <w:rFonts w:ascii="Times New Roman" w:hAnsi="Times New Roman"/>
          <w:i/>
          <w:sz w:val="24"/>
          <w:szCs w:val="24"/>
        </w:rPr>
        <w:t>.</w:t>
      </w:r>
      <w:r>
        <w:rPr>
          <w:rFonts w:ascii="Times New Roman" w:hAnsi="Times New Roman"/>
          <w:i/>
          <w:sz w:val="24"/>
          <w:szCs w:val="24"/>
        </w:rPr>
        <w:t xml:space="preserve"> </w:t>
      </w:r>
      <w:r w:rsidRPr="008E15D8">
        <w:rPr>
          <w:rFonts w:ascii="Times New Roman" w:hAnsi="Times New Roman"/>
          <w:sz w:val="24"/>
          <w:szCs w:val="24"/>
          <w:u w:val="single"/>
        </w:rPr>
        <w:t>Así controla Deliveroo a su legión de repartidores</w:t>
      </w:r>
      <w:r>
        <w:rPr>
          <w:rFonts w:ascii="Times New Roman" w:hAnsi="Times New Roman"/>
          <w:sz w:val="24"/>
          <w:szCs w:val="24"/>
        </w:rPr>
        <w:t xml:space="preserve"> (Expansión - FT - </w:t>
      </w:r>
      <w:r w:rsidRPr="008E15D8">
        <w:rPr>
          <w:rFonts w:ascii="Times New Roman" w:hAnsi="Times New Roman"/>
          <w:b/>
          <w:sz w:val="24"/>
          <w:szCs w:val="24"/>
        </w:rPr>
        <w:t>23/12/17</w:t>
      </w:r>
      <w:r>
        <w:rPr>
          <w:rFonts w:ascii="Times New Roman" w:hAnsi="Times New Roman"/>
          <w:sz w:val="24"/>
          <w:szCs w:val="24"/>
        </w:rPr>
        <w:t>)</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t>Se les puede ver por la calle, a cualquier hora del día o de la noche, con su bicicleta a cuestas y con el distintivo de la empresa en su transporte. Se trata de los conocidos como riders, repartidores de la plataforma de reparto de comida Deliveroo, que ha encontrado en estos particulares una forma rápida y barata de expandir su negocio. Al menos hasta ahora.</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t>Y es que una resolución de la inspección de Trabajo y Seguridad Social de Valencia ha concluido que los riders no son autónomos, tal y como defiende la empresa, sino trabajadores asalariados. “Se ha comprobado que la relación que unía a estas personas con la mercantil de referencia (empresa) encubría una auténtica relación laboral y, por tanto, una falta de alta y cotización en el Régimen General”, señala la resolución, de más de medio centenar de páginas. Esto le lleva a exigir a Deliveroo más de 160.000 euros en concepto de cotizaciones no pagadas, una decisión que la app de comida a domicilio ya ha anunciado que recurrirá.</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t>En su informe, Trabajo desmonta la “gran flexibilidad horaria” que publicita la plataforma en sus ofertas laborales. En la práctica, Deliveroo ejerce un férreo control sobre los riders, a los que impone de forma unilateral el horario, las franjas de trabajo y las zonas de reparto, y penaliza en caso de rechazar pedidos o tardar demasiado en realizar las entregas. Estos también han de aportar sus propios medios de trabajo, como una bicicleta o un móvil que cumpla los requisitos de la empresa. A través de la documentación aportada por los repartidores, que incluye correos electrónicos y mensajes de texto, se puede ver, por ejemplo, cómo la empresa presiona a un rider que se retrasa con una entrega: “Buenas tardes, tienes un pedido pero no veo que te muevas”. Tampoco pueden, como acredita la inspección, “iniciar la prestación de servicio en el momento o la zona que libremente decidan”, sino que deben dirigirse a los puntos de control, o centroides, establecidos por la compañía.</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lastRenderedPageBreak/>
        <w:t>Todos los repartidores que comienzan a trabajar en Deliveroo han de asistir a una formación obligatoria, donde reciben instrucciones muy concretas sobre cómo deben comportarse al llegar al restaurante o al entregar el pedido en el domicilio del cliente. “Buscamos un servicio impecable. No se puede entrar con el casco puesto en la cabeza ni al restaurante ni a las casas de los clientes”, señala la empresa en una notificación, en la que se refiere a los repartidores como “la cara de la empresa”.</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t>De este modo, Trabajo ve a los riders “insertos en la organización empresarial”. Prueba de ello es que no pueden ausentarse ni realizar cambios de turno sin previa autorización de la empresa y después de haber encontrado un sustituto para cubrir su puesto. Lo mismo sucede con las vacaciones, que han de ser comunicadas con 48 horas de antelación, y deben ser aceptadas por la plataforma.</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t>La inspección señala también una “evidente desigualdad en el poder de negociación”. Pese a las promesas de libertad para decidir cuándo y dónde trabajar, la compañía se reserva la opción de cesar a aquellos repartidores con cuya actividad no esté conforme. “La consecuencia directa de no estar disponible o no aceptar pedidos es la desactivación y cese del servicio”, concluye Trabajo.</w:t>
      </w:r>
    </w:p>
    <w:p w:rsidR="00537DE2" w:rsidRPr="00BC15AC" w:rsidRDefault="00537DE2" w:rsidP="00537DE2">
      <w:pPr>
        <w:spacing w:line="240" w:lineRule="auto"/>
        <w:jc w:val="both"/>
        <w:rPr>
          <w:rFonts w:ascii="Times New Roman" w:hAnsi="Times New Roman"/>
          <w:sz w:val="24"/>
          <w:szCs w:val="24"/>
        </w:rPr>
      </w:pPr>
      <w:r>
        <w:rPr>
          <w:rFonts w:ascii="Times New Roman" w:hAnsi="Times New Roman"/>
          <w:i/>
          <w:sz w:val="24"/>
          <w:szCs w:val="24"/>
        </w:rPr>
        <w:t>“</w:t>
      </w:r>
      <w:r w:rsidRPr="00BC15AC">
        <w:rPr>
          <w:rFonts w:ascii="Times New Roman" w:hAnsi="Times New Roman"/>
          <w:i/>
          <w:sz w:val="24"/>
          <w:szCs w:val="24"/>
        </w:rPr>
        <w:t>Desde hace años, China se halla en un proceso de auge que sólo parece tener un desenlace posible: su consolidación como superpotencia y el consecuente daño a la hegemonía global norteamericana</w:t>
      </w:r>
      <w:r>
        <w:rPr>
          <w:rFonts w:ascii="Times New Roman" w:hAnsi="Times New Roman"/>
          <w:i/>
          <w:sz w:val="24"/>
          <w:szCs w:val="24"/>
        </w:rPr>
        <w:t xml:space="preserve">… </w:t>
      </w:r>
      <w:r w:rsidRPr="0088089E">
        <w:rPr>
          <w:rFonts w:ascii="Times New Roman" w:hAnsi="Times New Roman"/>
          <w:sz w:val="24"/>
          <w:szCs w:val="24"/>
          <w:u w:val="single"/>
        </w:rPr>
        <w:t>La economía china habrá superado a la estadounidense en 2032</w:t>
      </w:r>
      <w:r>
        <w:rPr>
          <w:rFonts w:ascii="Times New Roman" w:hAnsi="Times New Roman"/>
          <w:sz w:val="24"/>
          <w:szCs w:val="24"/>
        </w:rPr>
        <w:t xml:space="preserve"> (Gaceta.es - </w:t>
      </w:r>
      <w:r w:rsidRPr="0088089E">
        <w:rPr>
          <w:rFonts w:ascii="Times New Roman" w:hAnsi="Times New Roman"/>
          <w:b/>
          <w:sz w:val="24"/>
          <w:szCs w:val="24"/>
        </w:rPr>
        <w:t>27/12/17</w:t>
      </w:r>
      <w:r>
        <w:rPr>
          <w:rFonts w:ascii="Times New Roman" w:hAnsi="Times New Roman"/>
          <w:sz w:val="24"/>
          <w:szCs w:val="24"/>
        </w:rPr>
        <w:t>)</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t>Si bien los países occidentales preservan una innegable superioridad cultural, intelectual y técnica con respecto al resto del mundo, su hasta hace poco tiempo indiscutible superioridad económica corre cada vez mayor riesgo. Así, de acuerdo con un estudio llevado a cabo por el Centro de Investigación Económica y Empresarial de Londres, tres de las cuatro mayores potencias económicas del mundo serán, en 2032, asiáticas.</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t>De este modo, el estudio enuncia dos vaticinios sorprendentes o, al menos, impactantes: que la economía china habrá superado a la estadounidense en 2032 (tornándose en la primera economía mundial); y que la India se convertirá, en 2027, en la tercera economía más potente del mundo (después de rebasar a Francia, Reino Unido y Alemania).</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t>En cualquier caso, la predicción que más puede afectar a la estabilidad del mundo es el referido a la economía china. No en vano, desde hace años este país asiático se halla en un proceso de auge que sólo parece tener un desenlace posible: su consolidación como superpotencia y el consecuente daño a la hegemonía global norteamericana.</w:t>
      </w:r>
    </w:p>
    <w:p w:rsidR="00537DE2" w:rsidRPr="00BC15AC" w:rsidRDefault="00537DE2" w:rsidP="00537DE2">
      <w:pPr>
        <w:spacing w:line="240" w:lineRule="auto"/>
        <w:jc w:val="both"/>
        <w:rPr>
          <w:rFonts w:ascii="Times New Roman" w:hAnsi="Times New Roman"/>
          <w:sz w:val="24"/>
          <w:szCs w:val="24"/>
        </w:rPr>
      </w:pPr>
      <w:r w:rsidRPr="00BC15AC">
        <w:rPr>
          <w:rFonts w:ascii="Times New Roman" w:hAnsi="Times New Roman"/>
          <w:sz w:val="24"/>
          <w:szCs w:val="24"/>
        </w:rPr>
        <w:t>Tal es la preocupación del gigante estadounidense respecto a esta cuestión, que en los últimos años se ha afanado en tejer alianzas con diferentes países asiáticos; alianzas cuyo afán es constituir un bloque común f</w:t>
      </w:r>
      <w:r>
        <w:rPr>
          <w:rFonts w:ascii="Times New Roman" w:hAnsi="Times New Roman"/>
          <w:sz w:val="24"/>
          <w:szCs w:val="24"/>
        </w:rPr>
        <w:t>rente a China. El extinto TPP -</w:t>
      </w:r>
      <w:r w:rsidRPr="00BC15AC">
        <w:rPr>
          <w:rFonts w:ascii="Times New Roman" w:hAnsi="Times New Roman"/>
          <w:sz w:val="24"/>
          <w:szCs w:val="24"/>
        </w:rPr>
        <w:t>producto del p</w:t>
      </w:r>
      <w:r>
        <w:rPr>
          <w:rFonts w:ascii="Times New Roman" w:hAnsi="Times New Roman"/>
          <w:sz w:val="24"/>
          <w:szCs w:val="24"/>
        </w:rPr>
        <w:t>ivote a Asia de Estados Unidos-</w:t>
      </w:r>
      <w:r w:rsidRPr="00BC15AC">
        <w:rPr>
          <w:rFonts w:ascii="Times New Roman" w:hAnsi="Times New Roman"/>
          <w:sz w:val="24"/>
          <w:szCs w:val="24"/>
        </w:rPr>
        <w:t xml:space="preserve"> y el incondicional apoyo prometido a Japón y Corea del Sur no están sino guiados por este propósito.</w:t>
      </w:r>
    </w:p>
    <w:p w:rsidR="005942CD" w:rsidRDefault="00537DE2" w:rsidP="009D770D">
      <w:pPr>
        <w:spacing w:line="240" w:lineRule="auto"/>
        <w:jc w:val="both"/>
        <w:rPr>
          <w:rFonts w:ascii="Times New Roman" w:hAnsi="Times New Roman"/>
          <w:sz w:val="24"/>
          <w:szCs w:val="24"/>
        </w:rPr>
      </w:pPr>
      <w:r w:rsidRPr="00BC15AC">
        <w:rPr>
          <w:rFonts w:ascii="Times New Roman" w:hAnsi="Times New Roman"/>
          <w:sz w:val="24"/>
          <w:szCs w:val="24"/>
        </w:rPr>
        <w:t>Cualquier acuerdo sensato entre la UE y el Reino Unido está destinado a un resultado: que el Reino Unido pierda gran parte de la influencia que actualmente ejerce en los asuntos europeos -un resultado que, sin duda, reducirá el atractivo de seguir su ejemplo-. Pero inclusive si un miembro actual de la UE efectivamente decidiera que se benef</w:t>
      </w:r>
      <w:r>
        <w:rPr>
          <w:rFonts w:ascii="Times New Roman" w:hAnsi="Times New Roman"/>
          <w:sz w:val="24"/>
          <w:szCs w:val="24"/>
        </w:rPr>
        <w:t>iciaría si estuviera fuera del “círculo íntimo”</w:t>
      </w:r>
      <w:r w:rsidRPr="00BC15AC">
        <w:rPr>
          <w:rFonts w:ascii="Times New Roman" w:hAnsi="Times New Roman"/>
          <w:sz w:val="24"/>
          <w:szCs w:val="24"/>
        </w:rPr>
        <w:t xml:space="preserve"> de la UE, no es el fin del mundo. Por cierto, no es razón para aferrarse al statu quo.</w:t>
      </w:r>
    </w:p>
    <w:p w:rsidR="00C43CAC" w:rsidRPr="005942CD" w:rsidRDefault="00C43CAC" w:rsidP="00C43CAC">
      <w:pPr>
        <w:spacing w:line="240" w:lineRule="auto"/>
        <w:jc w:val="both"/>
        <w:rPr>
          <w:rFonts w:ascii="Times New Roman" w:hAnsi="Times New Roman"/>
          <w:sz w:val="24"/>
          <w:szCs w:val="24"/>
        </w:rPr>
      </w:pPr>
      <w:r w:rsidRPr="009D770D">
        <w:rPr>
          <w:rFonts w:ascii="Times New Roman" w:hAnsi="Times New Roman"/>
          <w:b/>
          <w:sz w:val="24"/>
          <w:szCs w:val="24"/>
        </w:rPr>
        <w:lastRenderedPageBreak/>
        <w:t xml:space="preserve">- </w:t>
      </w:r>
      <w:r>
        <w:rPr>
          <w:rFonts w:ascii="Times New Roman" w:hAnsi="Times New Roman"/>
          <w:b/>
          <w:sz w:val="24"/>
          <w:szCs w:val="24"/>
        </w:rPr>
        <w:t>Lo que de verdad importa (el uso inhumano de los seres humanos)</w:t>
      </w:r>
    </w:p>
    <w:p w:rsidR="00C43CAC" w:rsidRDefault="00C43CAC" w:rsidP="00C43CAC">
      <w:pPr>
        <w:spacing w:line="240" w:lineRule="auto"/>
        <w:jc w:val="both"/>
        <w:rPr>
          <w:rFonts w:ascii="Times New Roman" w:hAnsi="Times New Roman"/>
          <w:b/>
          <w:sz w:val="24"/>
          <w:szCs w:val="24"/>
        </w:rPr>
      </w:pPr>
      <w:r w:rsidRPr="00F44E8D">
        <w:rPr>
          <w:rFonts w:ascii="Times New Roman" w:hAnsi="Times New Roman"/>
          <w:b/>
          <w:sz w:val="24"/>
          <w:szCs w:val="24"/>
        </w:rPr>
        <w:t>La exclusión masiva: motivos para el escepticismo (desde la heterodoxia)</w:t>
      </w:r>
    </w:p>
    <w:p w:rsidR="00C43CAC" w:rsidRPr="00F44E8D" w:rsidRDefault="00C43CAC" w:rsidP="00C43CAC">
      <w:pPr>
        <w:spacing w:line="240" w:lineRule="auto"/>
        <w:jc w:val="both"/>
        <w:rPr>
          <w:rFonts w:ascii="Times New Roman" w:hAnsi="Times New Roman"/>
          <w:b/>
          <w:sz w:val="24"/>
          <w:szCs w:val="24"/>
        </w:rPr>
      </w:pPr>
      <w:r>
        <w:rPr>
          <w:rFonts w:ascii="Arial" w:hAnsi="Arial" w:cs="Arial"/>
          <w:noProof/>
          <w:color w:val="1A1A1A"/>
          <w:sz w:val="20"/>
          <w:szCs w:val="20"/>
          <w:lang w:eastAsia="es-ES"/>
        </w:rPr>
        <w:drawing>
          <wp:inline distT="0" distB="0" distL="0" distR="0" wp14:anchorId="7D6460EC" wp14:editId="0EE7321A">
            <wp:extent cx="5731510" cy="2679106"/>
            <wp:effectExtent l="0" t="0" r="2540" b="6985"/>
            <wp:docPr id="104" name="Imagen 104" descr="Por qué el último día de cada mes se destruyen 140.000 empl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Por qué el último día de cada mes se destruyen 140.000 empleos"/>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31510" cy="2679106"/>
                    </a:xfrm>
                    <a:prstGeom prst="rect">
                      <a:avLst/>
                    </a:prstGeom>
                    <a:noFill/>
                    <a:ln>
                      <a:noFill/>
                    </a:ln>
                  </pic:spPr>
                </pic:pic>
              </a:graphicData>
            </a:graphic>
          </wp:inline>
        </w:drawing>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Creo que ya habrán podido leer suficientes “noticias” y “testimonios” </w:t>
      </w:r>
      <w:r>
        <w:rPr>
          <w:rFonts w:ascii="Times New Roman" w:hAnsi="Times New Roman" w:cs="Times New Roman"/>
          <w:sz w:val="24"/>
          <w:szCs w:val="24"/>
        </w:rPr>
        <w:t>(</w:t>
      </w:r>
      <w:r w:rsidRPr="001D6A7B">
        <w:rPr>
          <w:rFonts w:ascii="Times New Roman" w:hAnsi="Times New Roman" w:cs="Times New Roman"/>
          <w:sz w:val="24"/>
          <w:szCs w:val="24"/>
        </w:rPr>
        <w:t>de la hemeroteca del año 2017</w:t>
      </w:r>
      <w:r>
        <w:rPr>
          <w:rFonts w:ascii="Times New Roman" w:hAnsi="Times New Roman" w:cs="Times New Roman"/>
          <w:sz w:val="24"/>
          <w:szCs w:val="24"/>
        </w:rPr>
        <w:t>)</w:t>
      </w:r>
      <w:r w:rsidRPr="001D6A7B">
        <w:rPr>
          <w:rFonts w:ascii="Times New Roman" w:hAnsi="Times New Roman" w:cs="Times New Roman"/>
          <w:sz w:val="24"/>
          <w:szCs w:val="24"/>
        </w:rPr>
        <w:t xml:space="preserve">, </w:t>
      </w:r>
      <w:r>
        <w:rPr>
          <w:rFonts w:ascii="Times New Roman" w:hAnsi="Times New Roman" w:cs="Times New Roman"/>
          <w:sz w:val="24"/>
          <w:szCs w:val="24"/>
        </w:rPr>
        <w:t xml:space="preserve">como </w:t>
      </w:r>
      <w:r w:rsidRPr="001D6A7B">
        <w:rPr>
          <w:rFonts w:ascii="Times New Roman" w:hAnsi="Times New Roman" w:cs="Times New Roman"/>
          <w:sz w:val="24"/>
          <w:szCs w:val="24"/>
        </w:rPr>
        <w:t>para</w:t>
      </w:r>
      <w:r>
        <w:rPr>
          <w:rFonts w:ascii="Times New Roman" w:hAnsi="Times New Roman" w:cs="Times New Roman"/>
          <w:sz w:val="24"/>
          <w:szCs w:val="24"/>
        </w:rPr>
        <w:t>,</w:t>
      </w:r>
      <w:r w:rsidRPr="001D6A7B">
        <w:rPr>
          <w:rFonts w:ascii="Times New Roman" w:hAnsi="Times New Roman" w:cs="Times New Roman"/>
          <w:sz w:val="24"/>
          <w:szCs w:val="24"/>
        </w:rPr>
        <w:t xml:space="preserve"> “ver con otros ojos”</w:t>
      </w:r>
      <w:r>
        <w:rPr>
          <w:rFonts w:ascii="Times New Roman" w:hAnsi="Times New Roman" w:cs="Times New Roman"/>
          <w:sz w:val="24"/>
          <w:szCs w:val="24"/>
        </w:rPr>
        <w:t xml:space="preserve">, </w:t>
      </w:r>
      <w:r w:rsidRPr="001D6A7B">
        <w:rPr>
          <w:rFonts w:ascii="Times New Roman" w:hAnsi="Times New Roman" w:cs="Times New Roman"/>
          <w:sz w:val="24"/>
          <w:szCs w:val="24"/>
        </w:rPr>
        <w:t>los motivos y sinrazones de la desigualdad económica creciente.</w:t>
      </w:r>
      <w:r>
        <w:rPr>
          <w:rFonts w:ascii="Times New Roman" w:hAnsi="Times New Roman" w:cs="Times New Roman"/>
          <w:sz w:val="24"/>
          <w:szCs w:val="24"/>
        </w:rPr>
        <w:t xml:space="preserve"> Tal vez coincidan conmigo, en que lo único que han logrado “globalizar”, los talibanes del mercado, es “el descontento”.</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Cuando lleguen a los Anexos I y II, podrán agregar</w:t>
      </w:r>
      <w:r>
        <w:rPr>
          <w:rFonts w:ascii="Times New Roman" w:hAnsi="Times New Roman" w:cs="Times New Roman"/>
          <w:sz w:val="24"/>
          <w:szCs w:val="24"/>
        </w:rPr>
        <w:t>, además,</w:t>
      </w:r>
      <w:r w:rsidRPr="001D6A7B">
        <w:rPr>
          <w:rFonts w:ascii="Times New Roman" w:hAnsi="Times New Roman" w:cs="Times New Roman"/>
          <w:sz w:val="24"/>
          <w:szCs w:val="24"/>
        </w:rPr>
        <w:t xml:space="preserve"> una amplia serie de datos estadísticos de referencia, pa</w:t>
      </w:r>
      <w:r>
        <w:rPr>
          <w:rFonts w:ascii="Times New Roman" w:hAnsi="Times New Roman" w:cs="Times New Roman"/>
          <w:sz w:val="24"/>
          <w:szCs w:val="24"/>
        </w:rPr>
        <w:t>ra “cuantificar” el daño social. Mirar de “dónde vienen”, para saber a “dónde van”.</w:t>
      </w:r>
    </w:p>
    <w:p w:rsidR="00C43CAC"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Por ello, desearía utilizar este Apartado</w:t>
      </w:r>
      <w:r>
        <w:rPr>
          <w:rFonts w:ascii="Times New Roman" w:hAnsi="Times New Roman" w:cs="Times New Roman"/>
          <w:sz w:val="24"/>
          <w:szCs w:val="24"/>
        </w:rPr>
        <w:t xml:space="preserve"> (final)</w:t>
      </w:r>
      <w:r w:rsidRPr="001D6A7B">
        <w:rPr>
          <w:rFonts w:ascii="Times New Roman" w:hAnsi="Times New Roman" w:cs="Times New Roman"/>
          <w:sz w:val="24"/>
          <w:szCs w:val="24"/>
        </w:rPr>
        <w:t>, para reseñar</w:t>
      </w:r>
      <w:r>
        <w:rPr>
          <w:rFonts w:ascii="Times New Roman" w:hAnsi="Times New Roman" w:cs="Times New Roman"/>
          <w:sz w:val="24"/>
          <w:szCs w:val="24"/>
        </w:rPr>
        <w:t xml:space="preserve"> “e</w:t>
      </w:r>
      <w:r w:rsidRPr="001D6A7B">
        <w:rPr>
          <w:rFonts w:ascii="Times New Roman" w:hAnsi="Times New Roman" w:cs="Times New Roman"/>
          <w:sz w:val="24"/>
          <w:szCs w:val="24"/>
        </w:rPr>
        <w:t>l padecimiento humano</w:t>
      </w:r>
      <w:r>
        <w:rPr>
          <w:rFonts w:ascii="Times New Roman" w:hAnsi="Times New Roman" w:cs="Times New Roman"/>
          <w:sz w:val="24"/>
          <w:szCs w:val="24"/>
        </w:rPr>
        <w:t>”</w:t>
      </w:r>
      <w:r w:rsidRPr="001D6A7B">
        <w:rPr>
          <w:rFonts w:ascii="Times New Roman" w:hAnsi="Times New Roman" w:cs="Times New Roman"/>
          <w:sz w:val="24"/>
          <w:szCs w:val="24"/>
        </w:rPr>
        <w:t xml:space="preserve"> devenido de la crisis</w:t>
      </w:r>
      <w:r>
        <w:rPr>
          <w:rFonts w:ascii="Times New Roman" w:hAnsi="Times New Roman" w:cs="Times New Roman"/>
          <w:sz w:val="24"/>
          <w:szCs w:val="24"/>
        </w:rPr>
        <w:t xml:space="preserve">: </w:t>
      </w:r>
      <w:r w:rsidRPr="001D6A7B">
        <w:rPr>
          <w:rFonts w:ascii="Times New Roman" w:hAnsi="Times New Roman" w:cs="Times New Roman"/>
          <w:sz w:val="24"/>
          <w:szCs w:val="24"/>
        </w:rPr>
        <w:t>el “sufrimiento” de los parados, la “frustración” de los jóvenes, y la “estafa” de los pensionistas, que padecen las consecuencias del incumplimiento del “contrato soc</w:t>
      </w:r>
      <w:r>
        <w:rPr>
          <w:rFonts w:ascii="Times New Roman" w:hAnsi="Times New Roman" w:cs="Times New Roman"/>
          <w:sz w:val="24"/>
          <w:szCs w:val="24"/>
        </w:rPr>
        <w:t xml:space="preserve">ial”, sin olvidar a los niños pobres de los países ricos (ahora, en vías de subdesarrollo). </w:t>
      </w:r>
    </w:p>
    <w:p w:rsidR="00C43CAC" w:rsidRDefault="00C43CAC" w:rsidP="00C43CAC">
      <w:pPr>
        <w:spacing w:line="240" w:lineRule="auto"/>
        <w:jc w:val="both"/>
        <w:rPr>
          <w:rFonts w:ascii="Times New Roman" w:hAnsi="Times New Roman"/>
          <w:b/>
          <w:sz w:val="24"/>
          <w:szCs w:val="24"/>
        </w:rPr>
      </w:pPr>
      <w:r>
        <w:rPr>
          <w:rFonts w:ascii="Times New Roman" w:hAnsi="Times New Roman"/>
          <w:b/>
          <w:sz w:val="24"/>
          <w:szCs w:val="24"/>
        </w:rPr>
        <w:t xml:space="preserve">Algunas verdades difíciles… (en medio de una realidad lúgubre) </w:t>
      </w:r>
    </w:p>
    <w:p w:rsidR="00C43CAC" w:rsidRPr="001D6A7B" w:rsidRDefault="00C43CAC" w:rsidP="00C43CAC">
      <w:pPr>
        <w:spacing w:before="100" w:beforeAutospacing="1" w:after="100" w:afterAutospacing="1" w:line="240" w:lineRule="auto"/>
        <w:jc w:val="both"/>
        <w:rPr>
          <w:rFonts w:ascii="Times New Roman" w:eastAsia="Times New Roman" w:hAnsi="Times New Roman"/>
          <w:b/>
          <w:sz w:val="24"/>
          <w:szCs w:val="24"/>
          <w:lang w:eastAsia="es-ES"/>
        </w:rPr>
      </w:pPr>
      <w:r w:rsidRPr="001D6A7B">
        <w:rPr>
          <w:rFonts w:ascii="Times New Roman" w:eastAsia="Times New Roman" w:hAnsi="Times New Roman"/>
          <w:b/>
          <w:iCs/>
          <w:sz w:val="24"/>
          <w:szCs w:val="24"/>
          <w:lang w:eastAsia="es-ES"/>
        </w:rPr>
        <w:t>Recordar si</w:t>
      </w:r>
      <w:r>
        <w:rPr>
          <w:rFonts w:ascii="Times New Roman" w:eastAsia="Times New Roman" w:hAnsi="Times New Roman"/>
          <w:b/>
          <w:iCs/>
          <w:sz w:val="24"/>
          <w:szCs w:val="24"/>
          <w:lang w:eastAsia="es-ES"/>
        </w:rPr>
        <w:t>rve para comprender (desordenada reseña</w:t>
      </w:r>
      <w:r w:rsidRPr="001D6A7B">
        <w:rPr>
          <w:rFonts w:ascii="Times New Roman" w:eastAsia="Times New Roman" w:hAnsi="Times New Roman"/>
          <w:b/>
          <w:iCs/>
          <w:sz w:val="24"/>
          <w:szCs w:val="24"/>
          <w:lang w:eastAsia="es-ES"/>
        </w:rPr>
        <w:t xml:space="preserve"> de anteriores “alegatos”)</w:t>
      </w:r>
    </w:p>
    <w:p w:rsidR="00C43CAC" w:rsidRPr="001D6A7B" w:rsidRDefault="00C43CAC" w:rsidP="00C43CAC">
      <w:pPr>
        <w:spacing w:after="0" w:line="240" w:lineRule="auto"/>
        <w:jc w:val="both"/>
        <w:rPr>
          <w:rFonts w:ascii="Times New Roman" w:eastAsia="Times New Roman" w:hAnsi="Times New Roman"/>
          <w:sz w:val="24"/>
          <w:szCs w:val="24"/>
          <w:lang w:eastAsia="es-ES"/>
        </w:rPr>
      </w:pPr>
      <w:r w:rsidRPr="001D6A7B">
        <w:rPr>
          <w:rFonts w:ascii="Times New Roman" w:eastAsia="Times New Roman" w:hAnsi="Times New Roman"/>
          <w:i/>
          <w:iCs/>
          <w:sz w:val="24"/>
          <w:szCs w:val="24"/>
          <w:lang w:eastAsia="es-ES"/>
        </w:rPr>
        <w:t>“El hombre más peligroso para cualquier gobierno es el hombre capaz de pensar por sí sólo… sin tener en cuenta las supersticiones y los tabúes vigentes. Ya que casi inevitablemente llegará a la conclusión de que el gobierno es deshonesto, demente e intolerable”. “La única emoción que perdura en el hombre inculto es el miedo; miedo a lo desconocido, lo complejo, lo inexplicable. Lo único que quiere por encima de todo es seguridad”. </w:t>
      </w:r>
    </w:p>
    <w:p w:rsidR="00C43CAC" w:rsidRPr="001D6A7B" w:rsidRDefault="00C43CAC" w:rsidP="00C43CAC">
      <w:pPr>
        <w:spacing w:after="0" w:line="240" w:lineRule="auto"/>
        <w:jc w:val="both"/>
        <w:rPr>
          <w:rFonts w:ascii="Times New Roman" w:eastAsia="Times New Roman" w:hAnsi="Times New Roman"/>
          <w:sz w:val="24"/>
          <w:szCs w:val="24"/>
          <w:lang w:eastAsia="es-ES"/>
        </w:rPr>
      </w:pPr>
    </w:p>
    <w:p w:rsidR="00C43CAC" w:rsidRPr="001D6A7B" w:rsidRDefault="00C43CAC" w:rsidP="00C43CAC">
      <w:pPr>
        <w:spacing w:after="0" w:line="240" w:lineRule="auto"/>
        <w:jc w:val="both"/>
        <w:rPr>
          <w:rFonts w:ascii="Times New Roman" w:eastAsia="Times New Roman" w:hAnsi="Times New Roman"/>
          <w:sz w:val="24"/>
          <w:szCs w:val="24"/>
          <w:lang w:eastAsia="es-ES"/>
        </w:rPr>
      </w:pPr>
      <w:r w:rsidRPr="001D6A7B">
        <w:rPr>
          <w:rFonts w:ascii="Times New Roman" w:eastAsia="Times New Roman" w:hAnsi="Times New Roman"/>
          <w:bCs/>
          <w:sz w:val="24"/>
          <w:szCs w:val="24"/>
          <w:lang w:eastAsia="es-ES"/>
        </w:rPr>
        <w:t xml:space="preserve">                                                             H. L. Mencken, 1880 - 1956 - Periodista y crítico social</w:t>
      </w:r>
    </w:p>
    <w:p w:rsidR="00C43CAC" w:rsidRPr="001D6A7B" w:rsidRDefault="00C43CAC" w:rsidP="00C43CAC">
      <w:pPr>
        <w:spacing w:after="0" w:line="240" w:lineRule="auto"/>
        <w:jc w:val="both"/>
        <w:rPr>
          <w:rFonts w:ascii="Times New Roman" w:eastAsia="Times New Roman" w:hAnsi="Times New Roman"/>
          <w:sz w:val="24"/>
          <w:szCs w:val="24"/>
          <w:lang w:eastAsia="es-ES"/>
        </w:rPr>
      </w:pP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En el Paper</w:t>
      </w:r>
      <w:r w:rsidRPr="001D6A7B">
        <w:rPr>
          <w:rFonts w:ascii="Times New Roman" w:hAnsi="Times New Roman"/>
          <w:b/>
          <w:sz w:val="24"/>
          <w:szCs w:val="24"/>
        </w:rPr>
        <w:t xml:space="preserve"> - Un análisis sobre la desigualdad de los ingresos (ganadores y perdedores de la crisis financiera mundial) - La Economía del Malestar (el fin de la cohesión económica y social)</w:t>
      </w:r>
      <w:r w:rsidRPr="001D6A7B">
        <w:rPr>
          <w:rFonts w:ascii="Times New Roman" w:hAnsi="Times New Roman"/>
          <w:sz w:val="24"/>
          <w:szCs w:val="24"/>
        </w:rPr>
        <w:t>, publicado el</w:t>
      </w:r>
      <w:r w:rsidRPr="001D6A7B">
        <w:rPr>
          <w:rFonts w:ascii="Times New Roman" w:hAnsi="Times New Roman"/>
          <w:b/>
          <w:sz w:val="24"/>
          <w:szCs w:val="24"/>
        </w:rPr>
        <w:t xml:space="preserve"> 15/7/2011</w:t>
      </w:r>
      <w:r w:rsidRPr="001D6A7B">
        <w:rPr>
          <w:rFonts w:ascii="Times New Roman" w:hAnsi="Times New Roman"/>
          <w:sz w:val="24"/>
          <w:szCs w:val="24"/>
        </w:rPr>
        <w:t>, decía:</w:t>
      </w:r>
    </w:p>
    <w:p w:rsidR="00C43CAC" w:rsidRPr="001D6A7B" w:rsidRDefault="00C43CAC" w:rsidP="00C43CAC">
      <w:pPr>
        <w:spacing w:before="100" w:beforeAutospacing="1" w:after="100" w:afterAutospacing="1" w:line="240" w:lineRule="auto"/>
        <w:jc w:val="both"/>
        <w:rPr>
          <w:rFonts w:ascii="Times New Roman" w:eastAsia="Times New Roman" w:hAnsi="Times New Roman"/>
          <w:i/>
          <w:sz w:val="24"/>
          <w:szCs w:val="24"/>
          <w:lang w:eastAsia="es-ES"/>
        </w:rPr>
      </w:pPr>
      <w:r w:rsidRPr="001D6A7B">
        <w:rPr>
          <w:rFonts w:ascii="Times New Roman" w:eastAsia="Times New Roman" w:hAnsi="Times New Roman"/>
          <w:i/>
          <w:sz w:val="24"/>
          <w:szCs w:val="24"/>
          <w:lang w:eastAsia="es-ES"/>
        </w:rPr>
        <w:lastRenderedPageBreak/>
        <w:t>“Tenemos suficiente para las necesidades de todos, pero no para la codicia de unos pocos”.</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 xml:space="preserve">                                                              M. Gandhi, 1869 - 1948 - Abogado, político y activista  </w:t>
      </w:r>
    </w:p>
    <w:p w:rsidR="00C43CAC" w:rsidRPr="001D6A7B" w:rsidRDefault="00C43CAC" w:rsidP="00C43CAC">
      <w:pPr>
        <w:shd w:val="clear" w:color="auto" w:fill="FFFFFF"/>
        <w:spacing w:after="225" w:line="240" w:lineRule="auto"/>
        <w:jc w:val="both"/>
        <w:rPr>
          <w:rFonts w:ascii="Times New Roman" w:eastAsia="Times New Roman" w:hAnsi="Times New Roman"/>
          <w:b/>
          <w:sz w:val="24"/>
          <w:szCs w:val="24"/>
          <w:lang w:eastAsia="es-ES"/>
        </w:rPr>
      </w:pPr>
      <w:r w:rsidRPr="001D6A7B">
        <w:rPr>
          <w:rFonts w:ascii="Times New Roman" w:eastAsia="Times New Roman" w:hAnsi="Times New Roman"/>
          <w:b/>
          <w:sz w:val="24"/>
          <w:szCs w:val="24"/>
          <w:lang w:eastAsia="es-ES"/>
        </w:rPr>
        <w:t>Nunca antes tan pocos habían engañado a tantos durante tanto tiempo -jamás</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Aseguraban que la desregulación, la privatización y el libre movimiento de capitales, servicios y mercancías (el de personas, nunca llegó, ni se lo espera) harían entrar a la humanidad en una era de progreso exponencial y continuado, como nunca se había vivido. Y además, desaparecerían los ciclos económicos (¿verdad, grandes bonetes del FMI?). Algunos profetas, hasta llegaron a proclamar el “fin de la Historia” (¿verdad, Profesor Fukuyama?).</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 Para los creadores de estas “genialidades” (dogmas, mantras), la visión de un ejército de parados, inimaginable hasta entonces, era una obviedad.</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Ninguno de los altamente remunerados creadores de estos paradigmas (de los sectores de futuro y países de futuro) creía en la existencia de suficientes puestos de trabajo, decentemente pagados, en los tecnológicamente costosos mercados en crecimiento de los que hasta entonces fueron países del bienestar… no importa en qué sector.</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i/>
          <w:sz w:val="24"/>
          <w:szCs w:val="24"/>
          <w:lang w:eastAsia="es-ES"/>
        </w:rPr>
        <w:t>“Los pragmáticos del “turbo capitalismo” reducen el futuro a un par de números y un concepto: “20 a 80” y tittytainment”…,</w:t>
      </w:r>
      <w:r w:rsidRPr="001D6A7B">
        <w:rPr>
          <w:rFonts w:ascii="Times New Roman" w:eastAsia="Times New Roman" w:hAnsi="Times New Roman"/>
          <w:sz w:val="24"/>
          <w:szCs w:val="24"/>
          <w:lang w:eastAsia="es-ES"/>
        </w:rPr>
        <w:t xml:space="preserve"> decían Hans-Peter Martin y Harald Schumann, en su libro La trampa de la globalización - Taurus 1998), y además, reseñaban:</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 xml:space="preserve">(Las escenas que siguen corresponden a una reunión mantenida por 500 políticos de primera línea, líderes económicos y científicos de los cinco continentes, efectuada en el año 1995 en el Hotel Fairmont de San Francisco, EEUU) </w:t>
      </w:r>
    </w:p>
    <w:p w:rsidR="00C43CAC" w:rsidRPr="001D6A7B" w:rsidRDefault="00C43CAC" w:rsidP="00C43CAC">
      <w:pPr>
        <w:shd w:val="clear" w:color="auto" w:fill="FFFFFF"/>
        <w:spacing w:after="225" w:line="240" w:lineRule="auto"/>
        <w:jc w:val="both"/>
        <w:rPr>
          <w:rFonts w:ascii="Times New Roman" w:eastAsia="Times New Roman" w:hAnsi="Times New Roman"/>
          <w:i/>
          <w:sz w:val="24"/>
          <w:szCs w:val="24"/>
          <w:lang w:eastAsia="es-ES"/>
        </w:rPr>
      </w:pPr>
      <w:r w:rsidRPr="001D6A7B">
        <w:rPr>
          <w:rFonts w:ascii="Times New Roman" w:eastAsia="Times New Roman" w:hAnsi="Times New Roman"/>
          <w:i/>
          <w:sz w:val="24"/>
          <w:szCs w:val="24"/>
          <w:lang w:eastAsia="es-ES"/>
        </w:rPr>
        <w:t>“En el próximo siglo (XXI), el 20% de la población activa bastará para mantener en marcha la economía mundial. No se necesitará más fuerza de trabajo…</w:t>
      </w:r>
    </w:p>
    <w:p w:rsidR="00C43CAC" w:rsidRPr="001D6A7B" w:rsidRDefault="00C43CAC" w:rsidP="00C43CAC">
      <w:pPr>
        <w:shd w:val="clear" w:color="auto" w:fill="FFFFFF"/>
        <w:spacing w:after="225" w:line="240" w:lineRule="auto"/>
        <w:jc w:val="both"/>
        <w:rPr>
          <w:rFonts w:ascii="Times New Roman" w:eastAsia="Times New Roman" w:hAnsi="Times New Roman"/>
          <w:i/>
          <w:sz w:val="24"/>
          <w:szCs w:val="24"/>
          <w:lang w:eastAsia="es-ES"/>
        </w:rPr>
      </w:pPr>
      <w:r w:rsidRPr="001D6A7B">
        <w:rPr>
          <w:rFonts w:ascii="Times New Roman" w:eastAsia="Times New Roman" w:hAnsi="Times New Roman"/>
          <w:i/>
          <w:sz w:val="24"/>
          <w:szCs w:val="24"/>
          <w:lang w:eastAsia="es-ES"/>
        </w:rPr>
        <w:t>Una quinta parte de todos los que buscan trabajo bastará para producir todas las mercancías y aportar las valiosas prestaciones de servicios que la sociedad mundial pueda permitirse. Ese 20% participará, por tanto, activamente en la vida, el beneficio y el consumo, no importa en qué país. Se puede añadir a ellos un 1 o un 2%, admiten los participantes en el debate, por ejemplo contando con los herederos acomodados.</w:t>
      </w:r>
    </w:p>
    <w:p w:rsidR="00C43CAC" w:rsidRPr="001D6A7B" w:rsidRDefault="00C43CAC" w:rsidP="00C43CAC">
      <w:pPr>
        <w:shd w:val="clear" w:color="auto" w:fill="FFFFFF"/>
        <w:spacing w:after="225" w:line="240" w:lineRule="auto"/>
        <w:jc w:val="both"/>
        <w:rPr>
          <w:rFonts w:ascii="Times New Roman" w:eastAsia="Times New Roman" w:hAnsi="Times New Roman"/>
          <w:i/>
          <w:sz w:val="24"/>
          <w:szCs w:val="24"/>
          <w:lang w:eastAsia="es-ES"/>
        </w:rPr>
      </w:pPr>
      <w:r w:rsidRPr="001D6A7B">
        <w:rPr>
          <w:rFonts w:ascii="Times New Roman" w:eastAsia="Times New Roman" w:hAnsi="Times New Roman"/>
          <w:i/>
          <w:sz w:val="24"/>
          <w:szCs w:val="24"/>
          <w:lang w:eastAsia="es-ES"/>
        </w:rPr>
        <w:t xml:space="preserve">¿Y los demás? ¿El 80% de los dispuestos a trabajar que no tengan trabajo? “Sin duda”, dice el escritor norteamericano Jeremy Rifkin, autor del libro “El fin del trabajo”, “el 80% tendrá grandes problemas”… </w:t>
      </w:r>
    </w:p>
    <w:p w:rsidR="00C43CAC" w:rsidRPr="001D6A7B" w:rsidRDefault="00C43CAC" w:rsidP="00C43CAC">
      <w:pPr>
        <w:shd w:val="clear" w:color="auto" w:fill="FFFFFF"/>
        <w:spacing w:after="225" w:line="240" w:lineRule="auto"/>
        <w:jc w:val="both"/>
        <w:rPr>
          <w:rFonts w:ascii="Times New Roman" w:eastAsia="Times New Roman" w:hAnsi="Times New Roman"/>
          <w:i/>
          <w:sz w:val="24"/>
          <w:szCs w:val="24"/>
          <w:lang w:eastAsia="es-ES"/>
        </w:rPr>
      </w:pPr>
      <w:r w:rsidRPr="001D6A7B">
        <w:rPr>
          <w:rFonts w:ascii="Times New Roman" w:eastAsia="Times New Roman" w:hAnsi="Times New Roman"/>
          <w:i/>
          <w:sz w:val="24"/>
          <w:szCs w:val="24"/>
          <w:lang w:eastAsia="es-ES"/>
        </w:rPr>
        <w:t>El esbozo de un nuevo orden social: países ricos sin una clase media digna de mención… En el futuro, la cuestión será “to have lunch or be lunch” (comer o ser comido)…</w:t>
      </w:r>
    </w:p>
    <w:p w:rsidR="00C43CAC" w:rsidRPr="001D6A7B" w:rsidRDefault="00C43CAC" w:rsidP="00C43CAC">
      <w:pPr>
        <w:shd w:val="clear" w:color="auto" w:fill="FFFFFF"/>
        <w:spacing w:after="225" w:line="240" w:lineRule="auto"/>
        <w:jc w:val="both"/>
        <w:rPr>
          <w:rFonts w:ascii="Times New Roman" w:eastAsia="Times New Roman" w:hAnsi="Times New Roman"/>
          <w:i/>
          <w:sz w:val="24"/>
          <w:szCs w:val="24"/>
          <w:lang w:eastAsia="es-ES"/>
        </w:rPr>
      </w:pPr>
      <w:r w:rsidRPr="001D6A7B">
        <w:rPr>
          <w:rFonts w:ascii="Times New Roman" w:eastAsia="Times New Roman" w:hAnsi="Times New Roman"/>
          <w:i/>
          <w:sz w:val="24"/>
          <w:szCs w:val="24"/>
          <w:lang w:eastAsia="es-ES"/>
        </w:rPr>
        <w:lastRenderedPageBreak/>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C43CAC" w:rsidRPr="001D6A7B" w:rsidRDefault="00C43CAC" w:rsidP="00C43CAC">
      <w:pPr>
        <w:shd w:val="clear" w:color="auto" w:fill="FFFFFF"/>
        <w:spacing w:after="225" w:line="240" w:lineRule="auto"/>
        <w:jc w:val="both"/>
        <w:rPr>
          <w:rFonts w:ascii="Times New Roman" w:eastAsia="Times New Roman" w:hAnsi="Times New Roman"/>
          <w:i/>
          <w:sz w:val="24"/>
          <w:szCs w:val="24"/>
          <w:lang w:eastAsia="es-ES"/>
        </w:rPr>
      </w:pPr>
      <w:r w:rsidRPr="001D6A7B">
        <w:rPr>
          <w:rFonts w:ascii="Times New Roman" w:eastAsia="Times New Roman" w:hAnsi="Times New Roman"/>
          <w:i/>
          <w:sz w:val="24"/>
          <w:szCs w:val="24"/>
          <w:lang w:eastAsia="es-ES"/>
        </w:rP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Esa es la sociedad que hoy se está construyendo por encargo. Se les proporciona Ritalin, se les da una X-box con juegos de violencia e insinuaciones sexuales, mientras Facebook, You Tube, Twitter y los “sms” hacen el resto (a veces con la “inapreciable” colaboración del alcohol y las drogas). Zombis felices… Todos en la “nube”…</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¿Por qué quiere alguien deliberadamente una sociedad idiotizada? Por una parte es mucho más fácil de controlar a alguien que no tiene conciencia de lo que sucede a su alrededor. Se ofrece futbol (u otros deportes) cinco noches a la semana para mantener a todos ocupados mientras que el saqueo de su riqueza continúa convenciéndoles que hacer hamburguesas en McDonald’s cobrando el salario mínimo es “empleo”.</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Hay quien busca explicaciones más rocambolescas que aseguran que un movimiento sin precedentes como éste en tiempos sin precedentes como éstos puede llevar a una conclusión sin precedentes.</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 xml:space="preserve">La economía de EEUU es hoy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Ése es el meollo del problema. La mayoría de estadounidenses ya no tiene el poder de compra suficiente como para que la economía vuelva a andar. Cuando estalló la burbuja de la deuda, se quedaron encallados.</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Los beneficios empresariales están en alza, pero los empleos y salarios siguen estancados.</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Las personas con activos financieros o cuyo talento es tenido en cuenta por las grandes corporaciones están disfrutando de una fuerte recuperación. Mientras tanto, la mayoría de los estadounidenses se esfuerza por ir tirando.</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Las empresas no tienen la culpa, pues su objetivo es obtener beneficios. Ni tampoco es culpa de los ricos, que sólo han jugado según las reglas. El problema es que hay que cambiarlas.</w:t>
      </w:r>
    </w:p>
    <w:p w:rsidR="00C43CAC" w:rsidRPr="001D6A7B" w:rsidRDefault="00C43CAC" w:rsidP="00C43CAC">
      <w:pPr>
        <w:shd w:val="clear" w:color="auto" w:fill="FFFFFF"/>
        <w:spacing w:after="225"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Un futuro sin trabajo o con contratos basura para la mayoría de los estadounidenses es insostenible, también para las propias empresas del país, cuya rentabilidad a largo plazo depende del resurgimiento de la demanda nacional.</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lastRenderedPageBreak/>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C43CAC" w:rsidRPr="005644D9"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Si el lector desea cambiar el término EEUU por el de Unión Europea, todo parecido con la reali</w:t>
      </w:r>
      <w:r>
        <w:rPr>
          <w:rFonts w:ascii="Times New Roman" w:eastAsia="Times New Roman" w:hAnsi="Times New Roman"/>
          <w:sz w:val="24"/>
          <w:szCs w:val="24"/>
          <w:lang w:eastAsia="es-ES"/>
        </w:rPr>
        <w:t xml:space="preserve">dad no será mera coincidencia…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En el Paper - </w:t>
      </w:r>
      <w:r w:rsidRPr="001D6A7B">
        <w:rPr>
          <w:rFonts w:ascii="Times New Roman" w:hAnsi="Times New Roman"/>
          <w:b/>
          <w:sz w:val="24"/>
          <w:szCs w:val="24"/>
        </w:rPr>
        <w:t>Las “externalidades” de la globalización: ¿Cuán peligrosa es la economía global?</w:t>
      </w:r>
      <w:r w:rsidRPr="001D6A7B">
        <w:rPr>
          <w:rFonts w:ascii="Times New Roman" w:hAnsi="Times New Roman"/>
          <w:sz w:val="24"/>
          <w:szCs w:val="24"/>
        </w:rPr>
        <w:t>, publicado el</w:t>
      </w:r>
      <w:r w:rsidRPr="001D6A7B">
        <w:rPr>
          <w:rFonts w:ascii="Times New Roman" w:hAnsi="Times New Roman"/>
          <w:b/>
          <w:sz w:val="24"/>
          <w:szCs w:val="24"/>
        </w:rPr>
        <w:t xml:space="preserve"> 15/9/</w:t>
      </w:r>
      <w:r>
        <w:rPr>
          <w:rFonts w:ascii="Times New Roman" w:hAnsi="Times New Roman"/>
          <w:b/>
          <w:sz w:val="24"/>
          <w:szCs w:val="24"/>
        </w:rPr>
        <w:t>20</w:t>
      </w:r>
      <w:r w:rsidRPr="001D6A7B">
        <w:rPr>
          <w:rFonts w:ascii="Times New Roman" w:hAnsi="Times New Roman"/>
          <w:b/>
          <w:sz w:val="24"/>
          <w:szCs w:val="24"/>
        </w:rPr>
        <w:t>11</w:t>
      </w:r>
      <w:r w:rsidRPr="001D6A7B">
        <w:rPr>
          <w:rFonts w:ascii="Times New Roman" w:hAnsi="Times New Roman"/>
          <w:sz w:val="24"/>
          <w:szCs w:val="24"/>
        </w:rPr>
        <w:t>, decía:</w:t>
      </w:r>
    </w:p>
    <w:p w:rsidR="00C43CAC" w:rsidRPr="00DB64CD" w:rsidRDefault="00C43CAC" w:rsidP="00C43CAC">
      <w:pPr>
        <w:spacing w:line="240" w:lineRule="auto"/>
        <w:jc w:val="both"/>
        <w:rPr>
          <w:rFonts w:ascii="Times New Roman" w:hAnsi="Times New Roman"/>
          <w:b/>
          <w:sz w:val="24"/>
          <w:szCs w:val="24"/>
        </w:rPr>
      </w:pPr>
      <w:r w:rsidRPr="00DB64CD">
        <w:rPr>
          <w:rFonts w:ascii="Times New Roman" w:hAnsi="Times New Roman"/>
          <w:b/>
          <w:sz w:val="24"/>
          <w:szCs w:val="24"/>
        </w:rPr>
        <w:t>El mal no muere de muerte natural</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Primero intoxicaron con aquello del “fin de la historia” (que no me olvido, Mr. Fukuyama), luego vino el FMI (también la OMC, la OCDE, el BM, y otras “sopas de letras”) a contarnos que el librecambio produciría el “mayor incremento de riqueza mundial jamás visto”, después se descubrió que la “tierra era plana” (¿verdad Mr. Friedman?). Lo demás fue “coser y cantar”… ¿o no?</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Con el respaldo de Margaret Thatcher y Ronald Reagan como “médicos de cabecera” (hasta donde se tendrán que remontar nuestros nietos para estudiar los orígenes de la globalización económica) comenzó el proceso de desregulación, privatización y financierización, que ha terminado en la mayor crisis económica desde el año 1929 (que se dice fácil). De aquellos polvos (en el sentido que quieran darle), estos lodos.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Las corporaciones multinacionales se volvieron salvajes… el dinero se volvió loco… se montó una economía de casino… la turbo economía… la economía de Madonna…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Cada trimestre las empresas cotizadas debían (deben) examinarse ante el altar laico de Wall Street…  Había (hay) que ofrecer resultados por encima de las expectativas del mercado… más, siempre más (de cualquier manera)… el “profit warning” era (es) una palabra maldita… los inversores podían (pueden) castigar la cotización de la compañía, los analistas podían (pueden) modificar su opinión de sobreponderar (o mantener) a infraponderar (o vender), con lo que estaba (está) todo perdido. Llegada esa situación, “the game is over”… Fin de los bonus, fin del Porsche, fin del loft en TriBeCa…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Así, “poquito a poco” (como se inician casi todas las tragedias, de las que luego nadie recuerda su origen), las empresas comenzaron un intenso proceso de deslocalización o tercerización (para disminuir costos y aumentar utilidades) que llevó a la pérdida de empleos en los países desarrollados (de mayores salarios), y al aumento de empleos en los países en desarrollo (de menores salarios). La relación de costos de la mano de obra pasó (fácilmente) de 10 a 1. Los márgenes de utilidad crecieron. Wall Street premió el esfuerzo. Cada vez que una empresa anunciaba recortes de personal, su cotización en bolsa subía. Todos felices: analistas, agentes bursátiles, accionistas, directivos… menos los trabajadores, que perdían sus empleos o debían aceptar contratos basura. Nadie parecía advertir que esos mismos </w:t>
      </w:r>
      <w:r w:rsidRPr="001D6A7B">
        <w:rPr>
          <w:rFonts w:ascii="Times New Roman" w:hAnsi="Times New Roman"/>
          <w:sz w:val="24"/>
          <w:szCs w:val="24"/>
        </w:rPr>
        <w:lastRenderedPageBreak/>
        <w:t xml:space="preserve">trabajadores eran, finalmente, los “consumidores” que mantenían el circo en funcionamiento. La avaricia y la corrupción, podían con todo.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A los “desocupados” de los países desarrollados les prometieron empleos en el sector servicios (por obra y gracia de las nuevas tecnologías), que nunca llegaron o que, cuando llegaron, fueron insuficientes. ¿Acaso todos pueden trabajar el Silicon Valley?</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Cuando la “sopa boba” de las nuevas tecnologías no alcanzó para todos, al enorme “ejército en la reserva”, a los trabajadores de usar y tirar, a los atenazados por el salario del miedo, a los “reponedores” de Wal-Mart, a los “utileros” de McDonald’s, a los temporales, a los precarios… se les ofreció crédito ilimitado para que continuaran “tirando del consumo”. El dinero fácil sustituyó al empleo estable y la tarjeta de crédito, se transformó en la eucaristía de la misa atea celebrada en el altar de Wall Street. La fiesta debía (debe) continuar. El becerro de oro presidía la función… Ora pro Nobis.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Para que los subempleados y los desocupados, pudieran seguir practicando el “consumismo feliz” o alcanzaran el sueño de la casa propia, la banca inventó los “créditos subprime” (ingeniería financiera). Y dónde no llegó el dinero plástico (crédito fácil), pudo hacerlo la “titulización” (hipoteca fácil). La titulización dispersa el riesgo. El gran invento de los bancos para repartir la mierda crediticia por el mundo mundial.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La ingeniería financiera, apoyada en las infinitas combinaciones construidas con sus derivados, había (ha) permitido la proliferación de activos que se habían (han) considerado, tal vez demasiado fácilmente, como una panacea de seguridad y estable rentabilidad para el mundo financiero. Una proyección al límite sobre la cresta de la ola.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La financierización (libre movimiento de capitales), la avaricia (de los bancos), los bonus (de los banqueros) y la estupidez de los bancos europeos (con la más que presumible complicidad de las autoridades de control), hicieron el resto. Así “poquito a poco” (como dije antes), se fue “globalizando” la mayor crisis financiera desde 1929.</w:t>
      </w:r>
    </w:p>
    <w:p w:rsidR="00C43CAC"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A la deslocalización de la producción (antes), le siguió la deslocalización de la deuda (entonces). Del boom de la burbuja, se pasó al colapso de la burbuja. Un final previsible del espiral de avaricia y enriquecimiento rápido…</w:t>
      </w:r>
    </w:p>
    <w:p w:rsidR="00C43CAC" w:rsidRPr="001D6A7B" w:rsidRDefault="00FC544E" w:rsidP="00C43CA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w:t>
      </w:r>
      <w:r w:rsidR="00C43CAC" w:rsidRPr="001D6A7B">
        <w:rPr>
          <w:rFonts w:ascii="Times New Roman" w:hAnsi="Times New Roman" w:cs="Times New Roman"/>
          <w:sz w:val="24"/>
          <w:szCs w:val="24"/>
        </w:rPr>
        <w:t>Paper</w:t>
      </w:r>
      <w:r w:rsidR="00C43CAC" w:rsidRPr="001D6A7B">
        <w:rPr>
          <w:rFonts w:ascii="Times New Roman" w:hAnsi="Times New Roman" w:cs="Times New Roman"/>
          <w:b/>
          <w:sz w:val="24"/>
          <w:szCs w:val="24"/>
        </w:rPr>
        <w:t xml:space="preserve"> </w:t>
      </w:r>
      <w:r w:rsidR="00C43CAC" w:rsidRPr="001D6A7B">
        <w:rPr>
          <w:rFonts w:ascii="Times New Roman" w:hAnsi="Times New Roman" w:cs="Times New Roman"/>
          <w:sz w:val="24"/>
          <w:szCs w:val="24"/>
        </w:rPr>
        <w:t>-</w:t>
      </w:r>
      <w:r w:rsidR="00C43CAC" w:rsidRPr="001D6A7B">
        <w:rPr>
          <w:rFonts w:ascii="Times New Roman" w:hAnsi="Times New Roman" w:cs="Times New Roman"/>
          <w:b/>
          <w:sz w:val="24"/>
          <w:szCs w:val="24"/>
        </w:rPr>
        <w:t xml:space="preserve"> Los “nuevos” pobres, de los países ricos (un relato trágico de la crisis)            Parte I</w:t>
      </w:r>
      <w:r w:rsidR="00C43CAC" w:rsidRPr="001D6A7B">
        <w:rPr>
          <w:rFonts w:ascii="Times New Roman" w:hAnsi="Times New Roman" w:cs="Times New Roman"/>
          <w:sz w:val="24"/>
          <w:szCs w:val="24"/>
        </w:rPr>
        <w:t xml:space="preserve">, publicado el </w:t>
      </w:r>
      <w:r w:rsidR="00C43CAC" w:rsidRPr="001D6A7B">
        <w:rPr>
          <w:rFonts w:ascii="Times New Roman" w:hAnsi="Times New Roman" w:cs="Times New Roman"/>
          <w:b/>
          <w:sz w:val="24"/>
          <w:szCs w:val="24"/>
        </w:rPr>
        <w:t>15/2/14</w:t>
      </w:r>
      <w:r w:rsidR="00C43CAC" w:rsidRPr="001D6A7B">
        <w:rPr>
          <w:rFonts w:ascii="Times New Roman" w:hAnsi="Times New Roman" w:cs="Times New Roman"/>
          <w:sz w:val="24"/>
          <w:szCs w:val="24"/>
        </w:rPr>
        <w:t xml:space="preserve">, decía: </w:t>
      </w:r>
    </w:p>
    <w:p w:rsidR="00C43CAC" w:rsidRPr="001D6A7B" w:rsidRDefault="00C43CAC" w:rsidP="00C43CAC">
      <w:pPr>
        <w:spacing w:line="240" w:lineRule="auto"/>
        <w:jc w:val="both"/>
        <w:rPr>
          <w:rFonts w:ascii="Times New Roman" w:hAnsi="Times New Roman" w:cs="Times New Roman"/>
          <w:b/>
          <w:sz w:val="24"/>
          <w:szCs w:val="24"/>
        </w:rPr>
      </w:pPr>
      <w:r w:rsidRPr="001D6A7B">
        <w:rPr>
          <w:rFonts w:ascii="Times New Roman" w:hAnsi="Times New Roman" w:cs="Times New Roman"/>
          <w:b/>
          <w:sz w:val="24"/>
          <w:szCs w:val="24"/>
        </w:rPr>
        <w:t>Obertura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Los “nuevos” pobres son aquellos que no vieron venir la cachetada. Aquellos que se creyeron “predestinados” a ser más ricos que sus padres. Aquellos que “hipotecaron” la mitad de los ingresos familiares (o más) para vivir en una casa, muy por encima de sus posibilidades. Aquellos que “confiaron” en el empleo continuo y el ingreso creciente.</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Dicen Alberto Minujin y Gabriel Kessler, en su libro “La nueva pobreza en la Argentina” - Temas de Hoy - 1995) que, “los “nuevos” pobres se parecen a los no pobres en algunos aspectos socioculturales, como el acceso a la enseñanza media y superior, el número de hijos por familia -más reducido que entre los pobres estructurales- etc.; y a los pobres de veja data, en los aspectos asociados a la crisis: el desempleo, la precariedad laboral, la falta de cobertura de salud, entre otros”…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lastRenderedPageBreak/>
        <w:t>No es fácil captar en toda su extensión las consecuencias que la pauperización de una parte considerable de la clase media (norteamericana o europea, en el caso que nos ocupa) tiene para aquellos que la sufren en carne propia como en la sociedad en su conjunto. Es que este hecho marca un punto de no retorno, el fin de un tipo determinado de sociedad.</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Hasta no hace muchos años, los ciudadanos de Estados Unidos y los países miembros de la Unión Europea, habían formado una sociedad relativamente integrada, en la que una importante clase media había surgido como resultado de un proceso de movilidad social ascendente cuya continuidad no se ponía en cuestión. Desde 1989 (caída de muro de Berlín) en adelante, y ahora, luego de algo más de seis años de empobrecimiento masivo de la clase media, no hay duda de que estos países ya no son los mismos países.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El empobrecimiento de una parte importante de las clases medias de estos países (antes considerados “avanzados”)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del sector público hacia el sector privado, al endeudamiento público y privado, la pérdida de derechos sociales y la falta de una intervención estatal eficaz dirigida a los sectores más vulnerables.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Simultáneamente, se conformó la contracara indisociable del empobrecimiento masivo: la globalización, la privatización, la desregulación, la deslocalización, el libre movimiento de capitales y mercancías… la “nueva” riqueza, que alcanza su apogeo en gran medida en individuos y grupos económicos muy vinculados con el poder político.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En suma: el empobrecimiento fue (y sigue siendo) un hecho económico, un hecho social y un hecho político…</w:t>
      </w:r>
    </w:p>
    <w:p w:rsidR="00C43CAC" w:rsidRPr="001D6A7B" w:rsidRDefault="00C43CAC" w:rsidP="00C43CAC">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fin del sueño americano ¿u</w:t>
      </w:r>
      <w:r w:rsidRPr="001D6A7B">
        <w:rPr>
          <w:rFonts w:ascii="Times New Roman" w:hAnsi="Times New Roman" w:cs="Times New Roman"/>
          <w:b/>
          <w:sz w:val="24"/>
          <w:szCs w:val="24"/>
        </w:rPr>
        <w:t>n fundamento que se desmorona?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El aumento de la diferencia de renta entre la población se ha convertido en una cuestión controvertida en EEUU, a medida que los liberales critican la disminución de la clase media y los conservadores argumentan que una economía de mercado saludable debe recompensar el esfuerzo, el espíritu emprendedor y la toma de decisiones arriesgadas. Pero en lo que concierne a la cuestión relativa a la movilidad económica, o la capacidad del individuo de ascender en el nivel de renta, la mayor parte de las personas parece estar de acuerdo: la movilidad ascendente es algo bueno.</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De hecho, los conservadores siempre citan la movilidad económica como razón para no preocuparse por la cada vez mayor desigualdad de los ingresos. Si las personas tienen la posibilidad de subir socialmente, no importa que algunos sean muy ricos y otros estén muchos escalones por debajo en el nivel de renta: con la movilidad económica, las personas no se quedan atrapadas en el punto de partida.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Sin embargo, un volumen cada vez mayor de datos muestra que la movilidad económica ya no es tan común en EEUU como mucha gente piensa. Además, varios estudios muestran que la movilidad económica disminuye a medida que la desigualdad de renta aumenta, señal de que en los próximos años podría ser más difícil para las personas pasar de la pobreza a la clase media, o de la clase media hasta lo alto de la pirámide.</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“Estudios recientes indican que hay menos movilidad económica en EEUU de lo que siempre se ha creído”, dice un estudio de The Economic Mobility Project (Proyecto de Movilidad Económica) elaborado por The Pew Charitable Trusts, The American Enterprise Institute, </w:t>
      </w:r>
      <w:r w:rsidRPr="001D6A7B">
        <w:rPr>
          <w:rFonts w:ascii="Times New Roman" w:hAnsi="Times New Roman" w:cs="Times New Roman"/>
          <w:sz w:val="24"/>
          <w:szCs w:val="24"/>
        </w:rPr>
        <w:lastRenderedPageBreak/>
        <w:t>The Brookings Institution, The Heritage Foundation y por The Urban Institute. “Los últimos 30 años registraron una caída gradual considerable en el crecimiento de la renta de la familia media en comparación con las generaciones anteriores. Según algunas medidas, somos, de hecho, una sociedad menos móvil que la de muchos otros países, entre ellos Canadá, Francia, Alemania y la mayor parte de los países escandinavos. Eso pone en duda la idea de EEUU como tierra de oportunidades”…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b/>
          <w:sz w:val="24"/>
          <w:szCs w:val="24"/>
        </w:rPr>
        <w:t xml:space="preserve">El eclipse de la razón: la crónica de una derrota cantada </w:t>
      </w:r>
      <w:r w:rsidRPr="001D6A7B">
        <w:rPr>
          <w:rFonts w:ascii="Times New Roman" w:hAnsi="Times New Roman"/>
          <w:sz w:val="24"/>
          <w:szCs w:val="24"/>
        </w:rPr>
        <w:t>(escrito en enero de 2013)</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En varios escritos anteriores he citado el libro “La nueva pobreza en la Argentina” de Alberto Minujin y Gabriel Kessler (Temas de Hoy -1995), para referirme al fracaso  socio-económico de Argentina, y de otros países latinoamericanos, pero nunca, nunca, ni en la peor de mis pesadillas, me hubiera imaginado que me volvería a servir, esta vez, para ilustrar y buscar semejanzas con la “nueva pobreza” en los Estados Unidos, la Unión Europea y otras economías desarrolladas  (ahora, en “vías de subdesarrollo”).</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Me permito citar (nuevamente) algunos párrafos que describen el drama de la pauperización de la clase media (los “nuevos pobres”), perfectamente asimilables al proceso de “argentinización” de la economía norteamericana y europea (al menos):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“Los nuevos pobres se parecen a los no pobres en algunos aspectos socioculturales, como el acceso a la enseñanza media y superior, el número de hijos por familia -más reducido que entre los pobres estructurales-, etc.; y a los pobres de vieja data, en los aspectos asociados a la crisis: el desempleo, la precariedad laboral, la falta de cobertura de salud, entre otros…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No es fácil captar en toda su extensión las consecuencias que la pauperización de una parte de la clase media argentina tiene tanto en aquellos que la sufren en carne propia como en la sociedad argentina en su conjunto. Es que este hecho marca un punto de no retorno, el fin de un tipo determinado de sociedad. Hasta entonces, la Argentina había sido una sociedad relativamente integrada -al menos en comparación con la mayoría de los países latinoamericanos- en la que una importante clase media había surgido como resultado de un proceso de movilidad social ascendente cuya continuidad no se ponía en cuestión. Hoy, luego de casi dos décadas de empobrecimiento masivo de la clase media, no hay duda de que, como decían muchos nuevos pobres que entrevistamos, “este país ya no es el mismo país”…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El empobrecimiento de una parte importante de las clases medias no fue un acontecimiento natural ni una catástrofe inexorable, ni tampoco un hecho que pueda ser analizado en forma aislada. Fue el resultado de una serie de factores de orden externo e interno; un proceso para cuya comprensión sería necesario referirse a la poderosa transferencia de recursos desde el sector público hacia el sector privado producido en las dos últimas décadas, al endeudamiento externo, la pérdida de derechos sociales y la falta de una intervención estatal eficaz dirigida a los sectores más vulnerables. Simultáneamente, se conformó la contracara indisociable del empobrecimiento masivo: la nueva riqueza, que emerge y alcanza su apogeo en gran medida en individuos y grupos económicos muy vinculados con el poder político. En suma: el empobrecimiento fue un hecho económico, un hecho social y un hecho político…</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Ciertamente la Argentina de hoy no es la de ayer. No sólo por lo que una serie de cifras indiquen sobre el producto bruto, sobre su lugar en el ranking de las naciones. La Argentina se había pensado a sí misma como una nación de modo distinto de lo que hoy puede pensarse. O, mejor dicho, los argentinos se soñaron como otro tipo de sociedad: más justa, más solidaria y, sobre todo, siguiendo un acompasado movimiento conjunto de progreso. En el imaginario argentino del siglo XX, cerrando la brecha social entre una cúpula y su base, </w:t>
      </w:r>
      <w:r w:rsidRPr="001D6A7B">
        <w:rPr>
          <w:rFonts w:ascii="Times New Roman" w:hAnsi="Times New Roman"/>
          <w:sz w:val="24"/>
          <w:szCs w:val="24"/>
        </w:rPr>
        <w:lastRenderedPageBreak/>
        <w:t>aparecía la imagen de una multitudinaria clase media que los diferenciaba de otros países latinoamericanos donde entre los pudientes y los miserables se abría un abismo de temor y violencia recíprocos.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Investigaciones sucesivas demuestran que más del 70 por ciento de la población se consideraba miembro de la clase media, que podía albergar a todo aquel que gozara de un trabajo formal, del acceso real o potencial a ciertos bienes y servicios. La clase media argentina era notablemente homogénea: podrían encontrar cobijo dentro de ella tanto un obrero del conurbano como un aventajado profesional de Palermo (barrio de nivel  medio-alto de Buenos Aires), un empleado público del interior o un pequeño propietario del campo. Tal es su capacidad de bienvenida a tan diferentes formas de vida, que se puede pensar a la clase media como lo más cercano a esa identidad  nacional moderna de siempre tan costosa definición.</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¿Qué pasó en las últimas décadas con gran parte de la clase media? La primera respuesta que surge es: ha desaparecido. Y sin embargo, esto no es cierto. La clase media no desapareció: una parte pequeña se ha mantenido en su lugar sin perder nada; otra porción, escasa, ha mejorado su posición y la gran mayoría se ha empobrecido. Es que la sociedad en su conjunto ha perdido casi un 40 por ciento de sus ingresos entre 1980 y 1990. Los empleados públicos, un 41 por ciento; los cuentapropistas, un 45 por ciento; los trabajadores de la construcción, un 49 por ciento, y así el resto…</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La sociedad argentina ha perdido mucho, muchísimo más de lo que en un primer pantallazo puede parecer. Si chequeáramos cosa por cosa, bien por bien, gusto por gusto lo que se ha modificado, contraído, suprimido y posteriormente olvidado, la lista parecería hablar de otra vida. Desde ir al club hasta los postres, desde el diario hasta el coche, desde el servicio de salud hasta la ropa nueva, desde las vacaciones hasta invitar a cenar a los amigos; distintos sectores de la clase media, dependiendo de su ubicación original y la magnitud de su caída, han perdido en casi todo los terrenos. Pero al empobrecerse como sociedad han perdido también bienes y servicios que colectivamente les pertenecían en tanto ciudadanos: hospitales deteriorados, escuelas sobrecargadas, rutas pagas que reemplazan a las gratuitas, espacios privatizados que antes eran públicos, un medio ambiente descuidado, servicios encarecidos, nuevos impuestos sin un aumento en el polo de los ingresos, son algunos capítulos del empobrecimiento colectivo de una ciudadanía. También en tanto trabajador, el ciudadano ha perdido: las nuevas leyes de flexibilización laboral implican el cercenamiento de derechos sociales adquiridos. Empobrecimiento individual o familiar, empobrecimiento como ciudadano y como trabajador son las facetas de una caída colectiva comenzada hace más de dos décadas y que hoy continúa…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Con la caída económica cae un valor central de nuestro imaginario: la creencia en el progreso ¿Qué lugar queda entonces para la esperanza? ¿Qué futuros nos esperan?...</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La nueva pobreza es también una miseria difusa, dispersa en las grandes ciudades. Mientras que los viejos pobres viven en barrios y enclaves reconocibles por todos, los nuevos pobres no. Casi cualquier barrio, prácticamente cualquier edificio de clase media puede albergarlos. Es una pobreza privada, de puertas adentro. Esta dispersión y la desorientación que produce transforman la nueva pobreza en una pobreza invisible…</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El gran ausente en el escenario de la nueva pobreza es el Estado… Una característica central de lo que Eduardo Bustelo (1991) llamó el “Estado del Malestar” es que abandonó a sus ciudadanos  justamente cuando más necesitaban de él. Si en la última década tantos cientos de millones de habitantes de la Argentina no pudieron evitar su ingreso en el territorio de la </w:t>
      </w:r>
      <w:r w:rsidRPr="001D6A7B">
        <w:rPr>
          <w:rFonts w:ascii="Times New Roman" w:hAnsi="Times New Roman"/>
          <w:sz w:val="24"/>
          <w:szCs w:val="24"/>
        </w:rPr>
        <w:lastRenderedPageBreak/>
        <w:t>pobreza, se debió no sólo al tipo de políticas de estabilización y ajuste llevadas a cabo, sino también a la inexistencia de políticas “preventivas” a las que se pueda recurrir antes de verse arrojado a la pobreza y la exclusión…</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Empobrecidos  por la paulatina pérdida de valor de sus ingresos, por el desempleo, por haber perdido uno de los dos o tres trabajos que mantenían en pie a la familia: pauperizados por estar condenados a peores trabajos que aquéllos para los que están calificados, por el casamiento, por el nacimiento de hijos o la enfermedad terminal de uno de los padres, por ser madres solteras o por un forzado cambio de rumbo, de las malas hacia una peor, lo cierto es que estamos ante un fenómeno nuevo, la “nueva pobreza”, que modificó la estructura de la sociedad argentina…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Los empobrecidos y los nuevos pobres constituyen -como sus hogares- un “estrato híbrido”. Un grupo social caracterizado por la combinación de prácticas, costumbres, creencias,  carencias y consumos hasta hoy asociados a diferentes sectores sociales…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La hibridez resulta de tres procesos de presencia simultánea en la nueva pobreza: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a)</w:t>
      </w:r>
      <w:r w:rsidRPr="001D6A7B">
        <w:rPr>
          <w:rFonts w:ascii="Times New Roman" w:hAnsi="Times New Roman"/>
          <w:sz w:val="24"/>
          <w:szCs w:val="24"/>
        </w:rPr>
        <w:tab/>
        <w:t>carencias y necesidades insatisfechas del presente;</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b)</w:t>
      </w:r>
      <w:r w:rsidRPr="001D6A7B">
        <w:rPr>
          <w:rFonts w:ascii="Times New Roman" w:hAnsi="Times New Roman"/>
          <w:sz w:val="24"/>
          <w:szCs w:val="24"/>
        </w:rPr>
        <w:tab/>
        <w:t>bienes, gustos y costumbres que quedan del pasado, y</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c)</w:t>
      </w:r>
      <w:r w:rsidRPr="001D6A7B">
        <w:rPr>
          <w:rFonts w:ascii="Times New Roman" w:hAnsi="Times New Roman"/>
          <w:sz w:val="24"/>
          <w:szCs w:val="24"/>
        </w:rPr>
        <w:tab/>
        <w:t xml:space="preserve">posibilidad de suplir algunas carencias gracias al capital social y cultural acumulado…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El empobrecimiento conlleva dos movimientos simultáneos y de sentido inverso. En una dirección se debe contraer, recortar, resignar y modificar todo tipo de hábitos relacionados de un modo u otro con lo económico. Y en la otra dirección, se hace necesario aprender, inventar, permutar, incorporar, recorrer inusitados circuitos en busca de nuevas opciones de consumo, de obtención de ingresos o cualquier oportunidad de mejorar la situación. Al empobrecerse, no sólo se pierde todo lo que se pierde sino que, para evitar una mayor desestructurización, deben adoptarse nuevos criterios rectores de la organización económica familiar, lo cual no es otra cosa que un cambio cultural profundo. Se debe, ni más ni menos, aprender a ser pobre, proceso para el cual no existen en nuestra cultura comportamientos-guía a seguir. No hay en las sociedades modernas conocimientos disponibles que permitan a un individuo o familia que está cayendo saber desde un comienzo qué conviene hacer, por dónde empezar a ajustar, cómo racionalizar recursos que serán más tarde imprescindibles. El camino hacia la pobreza es un constante ensayo y error en el que cada error sale caro y lleva a perder un capital que ya será difícil recuperar.</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En muchos casos la historia de la caída es una historia de pérdidas sucesivas: primero, para mantener el estilo de vida acostumbrado y, más tarde, para intentar hacer pie en medio de la debacle. Se hacen inversiones que fracasan, o se sacrifica un bien para salvar otro que a su vez también terminará perdiéndose… Insuficiente información, nulo entrenamiento y ningún punto de apoyo para, al menos, no seguir cayendo…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La sociedad actual es diferente de aquella que en el pasado imaginaron tantos inmigrantes y, más tarde, muchos de los que hoy se empobrecieron. ¿Qué perdura y qué se ha desvanecido de las creencias que postulaban a esa nación nueva y casi deshabitada como el escenario de una promesa de sociedad integrada, próspera y con equidad creciente? Imaginario de progreso colectivo cuyo consenso social residía en gran medida en la integración de dos ideas: la del país rico, la tierra naturalmente dotada -resabios de tiempos pasados donde la posesión de materias primas podía definir el grado de riqueza de un país- y la fe en la </w:t>
      </w:r>
      <w:r w:rsidRPr="001D6A7B">
        <w:rPr>
          <w:rFonts w:ascii="Times New Roman" w:hAnsi="Times New Roman"/>
          <w:sz w:val="24"/>
          <w:szCs w:val="24"/>
        </w:rPr>
        <w:lastRenderedPageBreak/>
        <w:t>persistencia de una dinámica social distributiva que había originado ciertos grados de bienestar y equidad a partir de una movilidad social ascendente efectivamente producida, legislaciones sociales avanzadas, una participación importante de los trabajadores en el total de los ingresos, etcétera…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La pauperización de la clase media es quizás la desmentida más cruda de la promesa originaria de progreso colectivo…</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No preguntamos si acaso las imágenes de la pauperización no conllevan una carga de culpabilización hacia las víctimas por su suerte, como si las causas de la pobreza estuvieran en gran medida en su propio accionar. No una culpabilización abierta, pero sí una cierta estigmatización, una discriminación encubierta al tratarlos, por ejemplo, como contingentes de población que han quedado a la vera de un camino inexorable, como resabios del pasado; en especial cuando se hace referencia al sector público, a las áreas menos dinámicas de la economía o a los jubilados. Una suerte de “costo” a ser pagado por la modernización o la estabilidad que beneficia al “país”; como si pudiéramos hablar en términos de “costos y precios” al referirnos a hombres y mujeres y como si la situación de un país pudiera ser realmente pensada en términos absolutos, sin tomar en cuenta las desigualdades internas, los “costos” que determinados sectores “pagan” y otros tipo de clivajes.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Esto nos lleva a preguntarnos acerca de nuestra tolerancia hacia la desigualdad ¿No nos estará empezando a parecer perfectamente normal que ante la pobreza, la vulnerabilidad social o la exclusión, cada cual deba arreglárselas por sus propios medios, sin contar con una red de resguardo provisto por el Estado y la sociedad? ¿Habremos comenzado a habituarnos a ser una sociedad más equitativa, sin que esto suscite cuestionamientos ni un profundo debate acerca de cuáles deberían ser los criterios de justicia rectores en la distribución de bienes y servicios en las distintas esferas de la vida social?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Una sociedad puede crecer en lo económico, y a la par no sólo no disminuir las desigualdades, sino más aún, puede producirse simultáneamente un aumento de la pobreza y de la inequidad en la distribución de los ingresos”...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Recorriendo el relato sobre la nueva pobreza en la Argentina (según lo publicado por Alberto Minujin y Gabriel Kessler), espero y deseo que muchos lectores se hayan visto reflejados en su situación particular, aunque pertenezcan -aún y por poco tiempo- a la “sociedad de los conformes” (Europa, Estados Unidos o Japón).</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Cuando mi padre me decía en la remota y lejana Argentina de los “sueños” (allí por 1955): si tú estudias y terminas la escuela primaria, no tendrás que trabajar de peón en la agricultura; si estudias y terminas la escuela secundaria, no tendrás que trabajar de peón en la construcción; y si estudias y terminas la universidad, tendrás la vida asegurada.  Ese hijo de inmigrantes italianos, sabía bien lo que era ser peón. Lo llevaba en los genes. En esa época y en esa circunstancia, estuvo acertado. En esa época y en esa circunstancia, salvo en casos excepcionales, los hijos estaban “llamados” a tener un éxito económico mayor que el de sus padres. El ascensor social funcionaba.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En la actualidad, en la “sumergente” Argentina, en la “satisfecha” Europa, en el “incuestionable” Estados Unidos o en el “opaco” Japón, salvo casos excepcionales, los hijos están “llamados” a tener unos ingresos inferiores a los de sus padres, para similar profesión. El ascensor social está: “out of order”. </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lastRenderedPageBreak/>
        <w:t xml:space="preserve">Este último párrafo corresponde al Paper </w:t>
      </w:r>
      <w:r w:rsidRPr="001D6A7B">
        <w:rPr>
          <w:rFonts w:ascii="Times New Roman" w:hAnsi="Times New Roman"/>
          <w:b/>
          <w:sz w:val="24"/>
          <w:szCs w:val="24"/>
        </w:rPr>
        <w:t>La clase media y su proceso de movilidad social descendente - Parte I: De “clase media” a “nuevos pobres”</w:t>
      </w:r>
      <w:r w:rsidRPr="001D6A7B">
        <w:rPr>
          <w:rFonts w:ascii="Times New Roman" w:hAnsi="Times New Roman"/>
          <w:sz w:val="24"/>
          <w:szCs w:val="24"/>
        </w:rPr>
        <w:t xml:space="preserve">, publicado el </w:t>
      </w:r>
      <w:r w:rsidRPr="006F3EFF">
        <w:rPr>
          <w:rFonts w:ascii="Times New Roman" w:hAnsi="Times New Roman"/>
          <w:b/>
          <w:sz w:val="24"/>
          <w:szCs w:val="24"/>
        </w:rPr>
        <w:t>15/8/2007</w:t>
      </w:r>
      <w:r w:rsidRPr="001D6A7B">
        <w:rPr>
          <w:rFonts w:ascii="Times New Roman" w:hAnsi="Times New Roman"/>
          <w:sz w:val="24"/>
          <w:szCs w:val="24"/>
        </w:rPr>
        <w:t>. Creo que ahora, vivido y padecido los últimos cinco años de crisis moral, financiera, económica y social (en ese orden), en alguno de los países anteriormente llamados “avanzados”, debería “rectificar” (actualizar) y escribir:</w:t>
      </w:r>
    </w:p>
    <w:p w:rsidR="00C43CAC" w:rsidRPr="001D6A7B" w:rsidRDefault="00C43CAC" w:rsidP="00C43CAC">
      <w:pPr>
        <w:spacing w:line="240" w:lineRule="auto"/>
        <w:jc w:val="both"/>
        <w:rPr>
          <w:rFonts w:ascii="Times New Roman" w:hAnsi="Times New Roman"/>
          <w:sz w:val="24"/>
          <w:szCs w:val="24"/>
          <w:lang w:val="en-US"/>
        </w:rPr>
      </w:pPr>
      <w:r w:rsidRPr="001D6A7B">
        <w:rPr>
          <w:rFonts w:ascii="Times New Roman" w:hAnsi="Times New Roman"/>
          <w:sz w:val="24"/>
          <w:szCs w:val="24"/>
        </w:rPr>
        <w:t xml:space="preserve">En la actualidad, en la “sumergente” Argentina (que sigue en lo mismo), en la “perpleja” Europa (que no sale del pasmo y complejo de inferioridad), en el “deficitario” Estados Unidos (dependiente del crédito de su principal proveedor -y rival imperial- para mantener su adicción al consumo y la deuda) o en el “sonámbulo” Japón (que parece haber optado por las megainyecciones de liquidez al estilo americano, para seguir empujando la soga), salvo casos excepcionales, los hijos están “llamados” a tener unos ingresos inferiores a los de sus padres, para similar profesión. </w:t>
      </w:r>
      <w:r w:rsidRPr="001D6A7B">
        <w:rPr>
          <w:rFonts w:ascii="Times New Roman" w:hAnsi="Times New Roman"/>
          <w:sz w:val="24"/>
          <w:szCs w:val="24"/>
          <w:lang w:val="en-US"/>
        </w:rPr>
        <w:t>El ascensor social está: “out of order”. And so on…</w:t>
      </w:r>
    </w:p>
    <w:p w:rsidR="00C43CAC" w:rsidRPr="001D6A7B" w:rsidRDefault="00C43CAC" w:rsidP="00C43CAC">
      <w:pPr>
        <w:pStyle w:val="NormalWeb"/>
        <w:jc w:val="both"/>
      </w:pPr>
      <w:r w:rsidRPr="003A3CDD">
        <w:t>(31/3/12)</w:t>
      </w:r>
      <w:r w:rsidRPr="001D6A7B">
        <w:t xml:space="preserve"> Momento en que escribo este párrafo. Han pasado 8 años (que se dice fácil). En la Unión Europea (en vías de subdesarrollo) hay un paro juvenil que va desde el 30% (en los países miembros más exitosos, si es que queda alguno), al 50% en los PIGS (más “pigs” que nunca). En los graduados universitarios el paro alcanza el 30%.</w:t>
      </w:r>
    </w:p>
    <w:p w:rsidR="00C43CAC" w:rsidRPr="001D6A7B" w:rsidRDefault="00C43CAC" w:rsidP="00C43CAC">
      <w:pPr>
        <w:pStyle w:val="NormalWeb"/>
        <w:jc w:val="both"/>
      </w:pPr>
      <w:r w:rsidRPr="001D6A7B">
        <w:t xml:space="preserve">La globalización, la deslocalización, la privatización, la desregulación, el librecambio, la financierización… han propiciado la era de la desigualdad, han provocado una vida “low cost”. El “fin de la historia” que se ofrece a la juventud es un “regreso a la edad media”. No era el “camino de la servidumbre” que temía Hayek, pero sí el desenlace.   </w:t>
      </w:r>
    </w:p>
    <w:p w:rsidR="00C43CAC" w:rsidRPr="001D6A7B" w:rsidRDefault="00C43CAC" w:rsidP="00C43CAC">
      <w:pPr>
        <w:pStyle w:val="NormalWeb"/>
        <w:jc w:val="both"/>
      </w:pPr>
      <w:r w:rsidRPr="001D6A7B">
        <w:t xml:space="preserve">La precarización, el salario del miedo, la temporalidad, atenazan al trabajador. Las deudas los “esclavizan” y el “paro” (generalmente de larga duración) los transforma en “parias” sociales, dependientes de la caridad (familiar, al principio, y de las organizaciones filantrópicas, al final). </w:t>
      </w:r>
    </w:p>
    <w:p w:rsidR="00C43CAC" w:rsidRPr="001D6A7B" w:rsidRDefault="00C43CAC" w:rsidP="00C43CAC">
      <w:pPr>
        <w:spacing w:line="240" w:lineRule="auto"/>
        <w:jc w:val="both"/>
        <w:rPr>
          <w:rFonts w:ascii="Times New Roman" w:hAnsi="Times New Roman" w:cs="Times New Roman"/>
          <w:b/>
          <w:sz w:val="24"/>
          <w:szCs w:val="24"/>
        </w:rPr>
      </w:pPr>
      <w:r w:rsidRPr="001D6A7B">
        <w:rPr>
          <w:rFonts w:ascii="Times New Roman" w:hAnsi="Times New Roman" w:cs="Times New Roman"/>
          <w:b/>
          <w:sz w:val="24"/>
          <w:szCs w:val="24"/>
        </w:rPr>
        <w:t>La exclusión social (la cara más fea de la crisis del Primer Mundo)</w:t>
      </w:r>
    </w:p>
    <w:p w:rsidR="00C43CAC" w:rsidRPr="001D6A7B" w:rsidRDefault="00C43CAC" w:rsidP="00C43CAC">
      <w:pPr>
        <w:pStyle w:val="NormalWeb"/>
        <w:jc w:val="both"/>
        <w:rPr>
          <w:b/>
        </w:rPr>
      </w:pPr>
      <w:r w:rsidRPr="001D6A7B">
        <w:rPr>
          <w:b/>
        </w:rPr>
        <w:t>La crisis de los rehenes… (un camino a ninguna parte)</w:t>
      </w:r>
    </w:p>
    <w:p w:rsidR="00C43CAC" w:rsidRPr="001D6A7B" w:rsidRDefault="00C43CAC" w:rsidP="00C43CAC">
      <w:pPr>
        <w:pStyle w:val="NormalWeb"/>
        <w:jc w:val="both"/>
      </w:pPr>
      <w:r w:rsidRPr="001D6A7B">
        <w:t>Llega el Apartado más triste del relato, difícil, desagradable, angustioso, doloroso, penoso, sangrante, desolador, desconsolador,… cuando los “grandes números” se transforman en “dramas personales”, en nombres, caras, voces, desdichas, tragedias, calamidades, desventuras, miedo, espanto, horror, desesperación, depresión, pánico…</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Desempleo y la falta de oportunidades económicas, </w:t>
      </w:r>
      <w:r w:rsidRPr="001D6A7B">
        <w:rPr>
          <w:rFonts w:ascii="Times New Roman" w:hAnsi="Times New Roman"/>
          <w:sz w:val="24"/>
          <w:szCs w:val="24"/>
        </w:rPr>
        <w:t xml:space="preserve">caída de los salarios reales y de los ingresos familiares, </w:t>
      </w:r>
      <w:r w:rsidRPr="001D6A7B">
        <w:rPr>
          <w:rFonts w:ascii="Times New Roman" w:hAnsi="Times New Roman" w:cs="Times New Roman"/>
          <w:sz w:val="24"/>
          <w:szCs w:val="24"/>
        </w:rPr>
        <w:t>grandes brechas de riqueza, altos índices de pobreza, crisis educativa,  niveles de desigualdad tercermundista, cupones de comida, carencia de sanidad pública, desahucios, villas miseria, inseguridad alimentaria infantil, fracaso escolar… tristes records del país más poderoso de la tierra, sufridos por su propia gente.</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Gente que alguna vez creyó en “el sueño americano”… que se imaginó libre por siempre de padecer las lacras del Tercer Mundo, y que hoy vive la pesadilla de una post guerra sin haber tenido ninguna guerra, que hoy arrastra la desesperanza de su propia vida, las dudas sobre las posibilidades de sus hijos y el recelo por el futuro de sus nietos.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Gente que hasta ayer tenía un empleo (o dos, contando el de su mujer), un salario razonable y seguro (o dos, contando el de su mujer), casa propia (con deuda hipotecaria a largo plazo), </w:t>
      </w:r>
      <w:r w:rsidRPr="001D6A7B">
        <w:rPr>
          <w:rFonts w:ascii="Times New Roman" w:hAnsi="Times New Roman" w:cs="Times New Roman"/>
          <w:sz w:val="24"/>
          <w:szCs w:val="24"/>
        </w:rPr>
        <w:lastRenderedPageBreak/>
        <w:t>probablemente dos automóviles (uno todo terreno, para ir al súper), colegio o universidad para los hijos, plan de pensiones, seguro de salud,  club, gimnasio, vacaciones, viajes, ocio, esparcimiento, hobbies, todos los electrodomésticos y chucherías electrónicas novedosas que las grandes tiendas ofrecían, más teléfonos móviles que miembros del hogar, varios ordenadores… en fin, todo aquello que satisfacía el consumismo glotón y confirmaba el “american way of life”.</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Casi todo ello (en muchos casos pueden quitar el “casi”) se ha ido perdiendo. El empobrecimiento ha desestructurado lo cotidiano; ha derribado con la violencia de los hechos, proyectos y expectativas que daban sentido a las propias acciones. No es sorprendente, entonces, que también ponga en jaque las creencias que el individuo se ha forjado por años acerca de sí mismo, sobre el lugar que ocupaba en el mundo, en síntesis, sobre su propia identidad. Los empobrecidos se preguntan quiénes son en esta sociedad. Les preocupa saber si siguen siendo de clase media a pesar de todo, lo cual les lleva a preguntarse qué es ser de clase media, en definitiva.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¿Un pasado mejor, una antigua jerarquía en el trabajo, un título profesional, que no se borran, alcanzan como requisito para mantenerse en la clase media? ¿Quién cambió: ellos, el resto de la sociedad, ambos? Y si toda la clase media se empobreció: ¿acaso no se sigue siendo de clase media, solo que masivamente devaluados? ¿Cuál es la frontera? ¿Hay un límite objetivo o en última instancia todo depende de cómo se ve uno? ¿Quién decide si sigo siendo o ya no soy: yo mismo, mis amigos, la sociedad? Si ya no soy de clase media, ¿Qué soy?</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“El empobrecimiento va erosionando poco a poco los basamentos en los que se sostiene la propia identidad social; es decir la percepción de una ubicación en la estructura social y de un posicionamiento con respecto a otros grupos sociales que forman parte de esa misma sociedad. Se trata de una preocupación central entre los nuevos pobres… Sin embargo, el interrogante sobre la propia identidad difícilmente pueda concluir en una respuesta acabada, y menos que menos común para todos los empobrecidos. La hibridez propia de la nueva pobreza, la coexistencia en la misma persona de hábitos, relaciones sociales, títulos y creencias propias tanto de su pasado no pobre como de su presente pobre, posibilitan que una misma persona pueda considerarse como perteneciendo todavía a la clase media, si toma en cuenta lo que aún posee y no dejará nunca de poseer -“soy un profesional, a pesar de todo”- , o bien como un expulsado, si toma en cuenta lo que perdió”… (La nueva pobreza en la Argentina - Alberto Minujin &amp; Gabriel Kessler)</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Si el empobrecimiento erosiona de algún modo la propia identidad social, es interesante ver específicamente por qué vías lo hace. En muchos casos, la crisis de identidad aparece en relación directa con la caída de poder adquisitivo, la contracción del consumo. Esta es una visión muy extendida de lo que definiría a la clase media: el consumo. Una identidad que se sostiene en base al acceso a bienes y servicios que permitían algo más que lo puramente ligado a la supervivencia. Identidad construida en base a determinada ropa, salidas, vacaciones, electrodomésticos, automóvil…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La clase media aquí se define entonces en la cotidianidad, en los hábitos de consumo, de frecuentación de lugares y en la manipulación de bienes. Quizá parezca a simple vista una identidad “superficial”, más ligada a una cuestión de imagen y al consumismo que a un sentimiento profundo. Sin embargo, es esta propia cotidianidad, ligada a los hábitos, a la casa, a todo aquello con lo que uno se relaciona cada día, lo que constituye gran parte de la identidad de la clase media, en tanto identidad.</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lastRenderedPageBreak/>
        <w:t>Identidad cotidiana , que no exige ningún compromiso ni rito particular para reafirmar su pertenencia, como sí se le requiere, por ejemplo, a quien se considera feligrés de una determinada religión o miembro de una agrupación política. Se es de clase media por el solo hecho de vivir como se vive. Y éste es también su talón de Aquiles en la caída: los cambios en los hábitos cotidianos implican la desestructuración de las bases de identidad.</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Otra forma de erosión de la identidad, es la terrible sensación de que aquello que se es, que siempre se ha sido y de lo que se está orgulloso, ha perdido todo su prestigio social. Para algunos de ellos, la identidad aparece puesta en tela de juicio al ver retrospectivamente que todos los ideales y valores alrededor de los cuales estructuraron su vida no han dado los frutos esperados. Lo que aparece en escena es la sensación de haber hecho una elección equivocada, o en su caso, la sensación de que “cuando te tocaba, te escamotearon el premio”.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Hasta ahora me he referido a nuevos pobres que sufren la depreciación salarial, pero que todavía están ocupados; distinta es la erosión de la identidad que se produce al sufrir el desempleo. A veces el cuestionamiento de la identidad viene dado por la mirada de los demás, hasta la de los más cercanos. A veces, la mirada de los demás interviene para calificar de modo positivo o negativo una misma conducta, dependiendo, justamente, del grupo social donde se la ubica. En la construcción de la identidad intervienen también prejuicios, estereotipos, imágenes de clase que sirven no solo para construir una imagen de los otros, sino, por sobre todo, para establecer una frontera entre esos otros y uno mismo. La pobreza implica una marca, un estigma que los nuevos pobres luchan por evitar.</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Considerarse “clase pobre” o aun perteneciente a la clase media tiene consecuencias distintas, como por ejemplo  con relación a autopercibirse como objeto legítimo de políticas públicas. Muchas familias que sufren una verdadera situación de pobreza, llegan a considerar que, de todos modos, “su situación es transitoria”, que no era a ellos a quienes se debía ayudar, sino a los “verdaderos pobres”.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Entran en juego aquí muchos factores: en primer lugar la sensación de estigma frente a medidas de tipo asistencialistas. Muchas familias en muy mala situación llegan a sentirse muy incómodos ante una medida de “darles” y, más aun, algo tan íntimo como es la elección de la dieta familiar. Pero además, sin excepción, lo que los nuevos pobres exigen es trabajo, trabajo bien remunerado, que permita restablecer el piso mínimo de justicia que exigen de su sociedad: “que si trabajas te alcance para vivir”.</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Permanecer en la clase media ayuda a resguardar la identidad ante el dislocamiento generalizado de la cotidianidad. La inscripción dentro de la categoría colectiva puede actuar como un eje estructurante de demandas: el desfase entre aquello a lo que la propia condición -en tanto profesional, trabajador o miembro de la clase media- debería permitir acceder y lo que realmente hoy se tiene se transforma a veces en la base legítima de una serie de reivindicaciones, aunque no lleguen al terreno de lo público y de la acción colectiva. Sin embargo, permanecer exige también un esfuerzo, a menudo sobrehumano, de resguardo de ciertas prácticas cuya supresión confirmaría que la expulsión de clase ha acontecido.</w:t>
      </w:r>
    </w:p>
    <w:p w:rsidR="00C43CAC"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En el otro extremo, estar fuera de la clase media puede tener un efecto dresestructurante, sobre todo en aquellos que no han podido encontrar un nuevo refugio. Pero en muchos de los que se ven como “ex clase media” o directamente ya dentro de la “clase baja” o “trabajadora”, llevará también a una mayor resignación frente a la vivencia de las limitaciones y carencias hoy socialmente aceptadas como propias de tal grupo.</w:t>
      </w:r>
    </w:p>
    <w:p w:rsidR="00C43CAC" w:rsidRPr="001D6A7B" w:rsidRDefault="00C43CAC" w:rsidP="00C43CAC">
      <w:pPr>
        <w:spacing w:line="240" w:lineRule="auto"/>
        <w:jc w:val="both"/>
        <w:rPr>
          <w:rFonts w:ascii="Times New Roman" w:hAnsi="Times New Roman" w:cs="Times New Roman"/>
          <w:sz w:val="24"/>
          <w:szCs w:val="24"/>
        </w:rPr>
      </w:pPr>
    </w:p>
    <w:p w:rsidR="00C43CAC" w:rsidRPr="003A3CDD" w:rsidRDefault="00C43CAC" w:rsidP="00C43CAC">
      <w:pPr>
        <w:spacing w:line="240" w:lineRule="auto"/>
        <w:jc w:val="both"/>
        <w:rPr>
          <w:rFonts w:ascii="Times New Roman" w:hAnsi="Times New Roman" w:cs="Times New Roman"/>
          <w:b/>
          <w:sz w:val="24"/>
          <w:szCs w:val="24"/>
        </w:rPr>
      </w:pPr>
      <w:r w:rsidRPr="003A3CDD">
        <w:rPr>
          <w:rFonts w:ascii="Times New Roman" w:hAnsi="Times New Roman" w:cs="Times New Roman"/>
          <w:b/>
          <w:sz w:val="24"/>
          <w:szCs w:val="24"/>
        </w:rPr>
        <w:lastRenderedPageBreak/>
        <w:t>Un ideal tambaleante: el progreso</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Los estadounidenses han sido educados con la idea de progreso como un destino, un puerto de llegada que daba sentido a gran parte de sus acciones y, sobre todo, a sus sacrificios. En la base de sus creencias más profundas el futuro y el progreso aparecen casi fusionados, como si fueran lo mismo: el progreso aparece como el signo de los tiempos, como si todo debiera progresar, perfeccionarse, mejorar con el correr de los años. Mirar hoy el pasado y caer en la cuenta de que, por más sacrificios y ahorros que se hayan hecho, por más que se hayan cumplido las reglas, el “saldo da en rojo”, es uno de los más duros golpes para los que han caído: el empobrecimiento es la afrenta más grande que pueda hacerse a la idea de progreso, es su mayor desmentida.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Renunciar a la idea de progreso es demasiado doloroso: implica resignarse a la inexistencia de algún principio de justicia que rija el mundo, algo que se mantenga en pie a pesar de las vicisitudes circunstanciales que la mano del hombre inflija. El progreso funciona como principio de justicia y equidad de base de todo orden social: una creencia que promete que a mayor esfuerzo, a mayor mérito y sacrificio, corresponderán mayores logros…</w:t>
      </w:r>
    </w:p>
    <w:p w:rsidR="00C43CAC" w:rsidRPr="006F3EFF" w:rsidRDefault="00C43CAC" w:rsidP="00C43CAC">
      <w:pPr>
        <w:spacing w:line="240" w:lineRule="auto"/>
        <w:jc w:val="both"/>
        <w:rPr>
          <w:rFonts w:ascii="Times New Roman" w:hAnsi="Times New Roman" w:cs="Times New Roman"/>
          <w:b/>
          <w:sz w:val="24"/>
          <w:szCs w:val="24"/>
        </w:rPr>
      </w:pPr>
      <w:r w:rsidRPr="006F3EFF">
        <w:rPr>
          <w:rFonts w:ascii="Times New Roman" w:hAnsi="Times New Roman" w:cs="Times New Roman"/>
          <w:b/>
          <w:sz w:val="24"/>
          <w:szCs w:val="24"/>
        </w:rPr>
        <w:t>La desvalorización del “capital humano”</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La crisis económica alcanza ahora, incluso en Occidente, a amplias capas sociales, que hasta entonces se habían librado. Por eso la cuestión social vuelve en el discurso intelectual. Pero las interpretaciones continúan adoleciendo de una notoria ligereza y parecen francamente anacrónicas. La polarización entre pobres y ricos, exacerbada de forma irresistible, no encuentra todavía un nuevo concepto. Si el concepto marxista tradicional de “clase” tiene una súbita coyuntura favorable, eso es ante todo una señal de desamparo. En la comprensión tradicional, la “clase obrera”, que producía la plusvalía, era explotada por la “clase de los capitalistas” por medio de la “propiedad privada de los medios de producción”.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Ninguno de estos conceptos puede explicar con exactitud los problemas actuales. La nueva pobreza no surge por cuenta de la explotación en la producción, sino por la exclusión de la producción. Quien todavía está empleado en la producción capitalista 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terciarización,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incluso, caen por debajo de esto.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Inversamente, tampoco la “clase de los capitalistas” puede aún ser definida en el viejo sentido, según los parámetros de la clásica “propiedad privada de los medios de producción”. En el cuerpo del aparato estatal y de las infraestructuras así como en el cuerpo de las grandes sociedades accionistas (hoy transnacionales) el capital aparece en cierto modo como socializado y anonimizado; se volvió abstracto, dejando la forma personalizable de toda la sociedad. “El capital” ya no es un grupo de propietarios legales, sino el principio común que determina la vida y la acción de todos los miembros de la sociedad, no solo exteriormente sino también en su propia subjetividad.</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lastRenderedPageBreak/>
        <w:t xml:space="preserve">En la crisis y a través de la crisis, se efectúa una vez más una mutación estructural de la sociedad capitalista, disolviendo las situaciones sociales antiguas, aparentemente claras. El meollo de la crisis consiste justamente en que las nuevas fuerzas productivas de la microelectrónica funden el trabajo y, con él, la sustancia del propio capital. Dada la reducción cada vez mayor de la clase obrera industrial, se crea cada vez menos plusvalía. El capital monetario huye rumbo a los mercados financieros especulativos, visto que las inversiones en nuevas fábricas se vuelven no-rentables. Mientras partes crecientes de la sociedad fuera de la producción se pauperizan o incluso caen en la miseria, por otro lado se realiza tan sólo una acumulación simuladora del capital por medio de burbujas financieras. Por lógica, eso no es nada nuevo, pues ese desarrollo ya marca al capitalismo global hace dos décadas. Pero lo que es nuevo es que ahora la clase media en los países occidentales también sea atropellada.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Barbara Ehrenreich (ensayista norteamericana) había publicado ya en 1989 un libro sobre la “angustia de la clase media ante la quiebra”. Sin embargo el problema fue aplazado enseguida por una década entera, ya que la coyuntura basada en burbujas financieras de los años 90, junto con el impulso de la tecnología de la información y de la comercialización de Internet, despertó una vez más nuevos sueños de florescencia. El colapso de la nueva economía y la explosión de las burbujas financieras en Asia, en Europa y también, en parte, en los Estados Unidos, comienzan ahora, desde el año 2000, a hacer efectiva de manera brutal la quiebra de la clase media, ya temida anteriormente.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Se propagó el concepto del “Estado antisocial”; las asignaciones para formación y cultura, para el sistema de salud y numerosas otras instituciones públicas fueron cortadas; se iniciaba la demolición del Estado social. También en las grandes empresas sectores enteros de actividad calificada fueron víctimas de la racionalización. Dado el desmoronamiento de la nueva economía, hasta las mismas calificaciones de muchos especialistas “high-tech” se vieron desvalorizadas. Hoy ya no se puede ignorar que la ascensión de la nueva clase media no tenía una base capitalista autónoma; por el contrario, dependía de la redistribución social de la plusvalía proveniente de los sectores industriales. De la misma manera que la producción social real de plusvalía entra en una crisis estructural debido a la tercera revolución industrial, los sectores secundarios de la nueva clase media van siendo sucesivamente privados de su suelo fértil. El resultado no es solamente un desempleo creciente de académicos.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La privatización y la terciarización desvalorizan el “capital humano” de las calificaciones incluso en el interior de la parcela empleada y degradada en su estatus. Jornaleros intelectuales, trabajadores baratos y empresarios de miseria como los free-lance en los medios de comunicación, universidades privadas, despachos de abogados o clínicas privadas no son ya excepciones, sino la regla. A pesar de esto, a fin de cuentas tampoco Kautsky tuvo razón. Pues la nueva clase media decayó, es verdad, pero no para convertirse en el proletariado industrial clásico de los productores directos, convertidos en una minoría que va desapareciendo pausadamente. De forma paradójica, la “proletarización” de las capas calificadas está ligada a una “desproletarización” de la producción. </w:t>
      </w:r>
    </w:p>
    <w:p w:rsidR="00C43CAC" w:rsidRPr="005A77B0"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Por otra parte la desvalorización de las calificaciones corre pareja con una expansión objetiva del concepto de “capital humano”. Al revés de la decadencia de la nueva clase media, se realiza en cierto modo un inédito “pequeño-aburguesamiento” general de la sociedad, cuando los recursos industriales e infra-estructurales aparecen más como megaestructuras anónimas. El “medio de producción independiente” se deteriora hasta llegar a la piel de los individuos: todos se convierten en su propio “capital humano”, aunque sea simplemente el cuerpo desnudo. Surge una relación inmediata entre las personas atomizadas y la economía del valor, </w:t>
      </w:r>
      <w:r w:rsidRPr="001D6A7B">
        <w:rPr>
          <w:rFonts w:ascii="Times New Roman" w:hAnsi="Times New Roman" w:cs="Times New Roman"/>
          <w:sz w:val="24"/>
          <w:szCs w:val="24"/>
        </w:rPr>
        <w:lastRenderedPageBreak/>
        <w:t xml:space="preserve">que se limita a reproducirse de manera simulada, por medio de déficits y burbujas financieras. Cuanto mayor se vuelven las diferencias entre el pobre y el rico, más desaparecen las diferencias estructurales de las clases en la </w:t>
      </w:r>
      <w:r>
        <w:rPr>
          <w:rFonts w:ascii="Times New Roman" w:hAnsi="Times New Roman" w:cs="Times New Roman"/>
          <w:sz w:val="24"/>
          <w:szCs w:val="24"/>
        </w:rPr>
        <w:t>estructuración del capitalismo…</w:t>
      </w:r>
    </w:p>
    <w:p w:rsidR="00C43CAC"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En el</w:t>
      </w:r>
      <w:r w:rsidRPr="001D6A7B">
        <w:rPr>
          <w:rFonts w:ascii="Times New Roman" w:hAnsi="Times New Roman" w:cs="Times New Roman"/>
          <w:b/>
          <w:sz w:val="24"/>
          <w:szCs w:val="24"/>
        </w:rPr>
        <w:t xml:space="preserve"> </w:t>
      </w:r>
      <w:r w:rsidRPr="00F937C0">
        <w:rPr>
          <w:rFonts w:ascii="Times New Roman" w:hAnsi="Times New Roman" w:cs="Times New Roman"/>
          <w:sz w:val="24"/>
          <w:szCs w:val="24"/>
        </w:rPr>
        <w:t>Paper</w:t>
      </w:r>
      <w:r w:rsidRPr="001D6A7B">
        <w:rPr>
          <w:rFonts w:ascii="Times New Roman" w:hAnsi="Times New Roman" w:cs="Times New Roman"/>
          <w:b/>
          <w:sz w:val="24"/>
          <w:szCs w:val="24"/>
        </w:rPr>
        <w:t xml:space="preserve"> - La nueva normalidad: una economía desigual, dominada por la pobreza, la exclusión social y la marginalidad</w:t>
      </w:r>
      <w:r w:rsidRPr="001D6A7B">
        <w:rPr>
          <w:rFonts w:ascii="Times New Roman" w:hAnsi="Times New Roman" w:cs="Times New Roman"/>
          <w:sz w:val="24"/>
          <w:szCs w:val="24"/>
        </w:rPr>
        <w:t>, publicado el</w:t>
      </w:r>
      <w:r>
        <w:rPr>
          <w:rFonts w:ascii="Times New Roman" w:hAnsi="Times New Roman" w:cs="Times New Roman"/>
          <w:sz w:val="24"/>
          <w:szCs w:val="24"/>
        </w:rPr>
        <w:t xml:space="preserve"> </w:t>
      </w:r>
      <w:r w:rsidRPr="00DB64CD">
        <w:rPr>
          <w:rFonts w:ascii="Times New Roman" w:hAnsi="Times New Roman" w:cs="Times New Roman"/>
          <w:b/>
          <w:sz w:val="24"/>
          <w:szCs w:val="24"/>
        </w:rPr>
        <w:t>15/7/2016</w:t>
      </w:r>
      <w:r>
        <w:rPr>
          <w:rFonts w:ascii="Times New Roman" w:hAnsi="Times New Roman" w:cs="Times New Roman"/>
          <w:sz w:val="24"/>
          <w:szCs w:val="24"/>
        </w:rPr>
        <w:t>, decía:</w:t>
      </w:r>
    </w:p>
    <w:p w:rsidR="00C43CAC" w:rsidRPr="001D6A7B" w:rsidRDefault="00C43CAC" w:rsidP="00C43CAC">
      <w:pPr>
        <w:pStyle w:val="NormalWeb"/>
        <w:jc w:val="both"/>
        <w:rPr>
          <w:b/>
        </w:rPr>
      </w:pPr>
      <w:r w:rsidRPr="001D6A7B">
        <w:t>¿Cómo salir de la “realidad de la nada”: cero crecimiento, cero inflación y cero esperanza?</w:t>
      </w:r>
    </w:p>
    <w:p w:rsidR="00C43CAC" w:rsidRPr="001D6A7B" w:rsidRDefault="00C43CAC" w:rsidP="00C43CAC">
      <w:pPr>
        <w:pStyle w:val="NormalWeb"/>
        <w:jc w:val="both"/>
      </w:pPr>
      <w:r w:rsidRPr="001D6A7B">
        <w:t>Ya tenemos suficiente experiencia empírica para decir que la cura monetaria es inadecuada cuando ayuda a la “oferta” (banca y bolsa), en vez de a la “demanda” (trabajadores, pensionistas y familias) y a la inversión productiva.</w:t>
      </w:r>
    </w:p>
    <w:p w:rsidR="00C43CAC" w:rsidRPr="001D6A7B" w:rsidRDefault="00C43CAC" w:rsidP="00C43CAC">
      <w:pPr>
        <w:pStyle w:val="NormalWeb"/>
        <w:jc w:val="both"/>
      </w:pPr>
      <w:r w:rsidRPr="001D6A7B">
        <w:t>Mientras que las acciones suben y suben, producto de la política monetaria, el desempleo y la desigualdad siguen aumentando y no hay crecimiento, no hay productividad, no hay cambios políticos y no hay esperanza.</w:t>
      </w:r>
    </w:p>
    <w:p w:rsidR="00C43CAC" w:rsidRPr="001D6A7B" w:rsidRDefault="00C43CAC" w:rsidP="00C43CAC">
      <w:pPr>
        <w:pStyle w:val="NormalWeb"/>
        <w:jc w:val="both"/>
      </w:pPr>
      <w:r w:rsidRPr="001D6A7B">
        <w:t>Hay razones por las que la esperanza está en cero. El fracaso sistemático de los políticos para entender y revertir el peor experimento monetario desde 1929, ha creado una situación en la que es necesario un cambio profundo que sacuda o agite el manto de esta realidad de la nada.</w:t>
      </w:r>
    </w:p>
    <w:p w:rsidR="00C43CAC" w:rsidRPr="001D6A7B" w:rsidRDefault="00C43CAC" w:rsidP="00C43CAC">
      <w:pPr>
        <w:pStyle w:val="NormalWeb"/>
        <w:jc w:val="both"/>
      </w:pPr>
      <w:r w:rsidRPr="001D6A7B">
        <w:t>En la era del “estancamiento secular”: la economía es un sonámbulo que marcha hacia una salida accidental y desastrosa. Políticas macroeconómicas terribles y una clase dirigente que está interesada principalmente en mantener el statu quo, mientras que el bienestar de la gente y el desarrollo de la economía es algo secundario, siempre y cuando ellos mantengan su posición.</w:t>
      </w:r>
    </w:p>
    <w:p w:rsidR="00C43CAC" w:rsidRPr="001D6A7B" w:rsidRDefault="00C43CAC" w:rsidP="00C43CAC">
      <w:pPr>
        <w:pStyle w:val="NormalWeb"/>
        <w:jc w:val="both"/>
      </w:pPr>
      <w:r w:rsidRPr="001D6A7B">
        <w:t>La desigualdad se incrementará porque la financierización de la economía tiende a la concentración de la renta y de la producción; y sí: la clase media tiende a mucho menos, porque en el escenario resultante de todas estas transformaciones no será necesaria.</w:t>
      </w:r>
    </w:p>
    <w:p w:rsidR="00C43CAC" w:rsidRPr="001D6A7B" w:rsidRDefault="00C43CAC" w:rsidP="00C43CAC">
      <w:pPr>
        <w:pStyle w:val="NormalWeb"/>
        <w:shd w:val="clear" w:color="auto" w:fill="FFFFFF"/>
        <w:jc w:val="both"/>
      </w:pPr>
      <w:r w:rsidRPr="001D6A7B">
        <w:t>La “nueva normalidad”, después de casi una década de destrucción económica, está matando la productividad, la innovación, la libertad personal, y los sueños por una pobre asignación de capital y recursos, y mediante la limitación de ideas y expresión. Una sociedad rica crece desde abajo, no desde arriba.</w:t>
      </w:r>
    </w:p>
    <w:p w:rsidR="00C43CAC" w:rsidRPr="001D6A7B" w:rsidRDefault="00C43CAC" w:rsidP="00C43CAC">
      <w:pPr>
        <w:pStyle w:val="NormalWeb"/>
        <w:shd w:val="clear" w:color="auto" w:fill="FFFFFF"/>
        <w:jc w:val="both"/>
      </w:pPr>
      <w:r w:rsidRPr="001D6A7B">
        <w:t>La economía productiva (real) se ha deslocalizado (del primer mundo al tercer mundo), dejando a casi un 80% de los trabajadores manufactureros de los países avanzados, sin perspectivas de un empleo estable, con una remuneración digna, que le permita mantener el nivel de vida habitual y ahorrar para su retiro. Se han sustituido trabajo e ingresos, por créditos impagables.</w:t>
      </w:r>
    </w:p>
    <w:p w:rsidR="00C43CAC" w:rsidRDefault="00C43CAC" w:rsidP="00C43CAC">
      <w:pPr>
        <w:pStyle w:val="NormalWeb"/>
        <w:shd w:val="clear" w:color="auto" w:fill="FFFFFF"/>
        <w:jc w:val="both"/>
      </w:pPr>
      <w:r w:rsidRPr="001D6A7B">
        <w:t>¿Puede considerarse esta situación de precariedad y pobreza en los países avanzados (como no se había visto desde el fin de la II GM), como un “daño colateral” de la “nueva normalidad”? ¿Podemos estar ante un caso de “externalidades negativas” del nuevo paradigma de la alquimia financiera? (Como dirían los insensibles escribas, políticamente correctos.)</w:t>
      </w:r>
    </w:p>
    <w:p w:rsidR="00C43CAC" w:rsidRPr="001D6A7B" w:rsidRDefault="00C43CAC" w:rsidP="00C43CAC">
      <w:pPr>
        <w:pStyle w:val="NormalWeb"/>
        <w:shd w:val="clear" w:color="auto" w:fill="FFFFFF"/>
        <w:jc w:val="both"/>
      </w:pPr>
      <w:r w:rsidRPr="001D6A7B">
        <w:lastRenderedPageBreak/>
        <w:t xml:space="preserve">¿Seguiremos creyendo a las “serpientes encantadoras de hombres”, que nos dicen que una </w:t>
      </w:r>
      <w:r w:rsidRPr="001D6A7B">
        <w:rPr>
          <w:rFonts w:ascii="Georgia" w:hAnsi="Georgia"/>
          <w:sz w:val="23"/>
          <w:szCs w:val="23"/>
        </w:rPr>
        <w:t xml:space="preserve">aplicación para contratar transporte de viajeros que compite con los taxis tradicionales </w:t>
      </w:r>
      <w:r w:rsidRPr="001D6A7B">
        <w:t xml:space="preserve"> (Uber), tiene un valor de mercado de 50.000 millones de dólares (12/5/15)?</w:t>
      </w:r>
    </w:p>
    <w:p w:rsidR="00C43CAC" w:rsidRPr="001D6A7B" w:rsidRDefault="00C43CAC" w:rsidP="00C43CAC">
      <w:pPr>
        <w:pStyle w:val="NormalWeb"/>
        <w:shd w:val="clear" w:color="auto" w:fill="FFFFFF"/>
        <w:jc w:val="both"/>
      </w:pPr>
      <w:r w:rsidRPr="001D6A7B">
        <w:t>¿Seguiremos creyendo a los “borradores de cabeza”, que nos dicen que una plataforma online de alquiler de vivienda</w:t>
      </w:r>
      <w:r w:rsidRPr="001D6A7B">
        <w:rPr>
          <w:rFonts w:ascii="Arial" w:hAnsi="Arial" w:cs="Arial"/>
          <w:sz w:val="21"/>
          <w:szCs w:val="21"/>
        </w:rPr>
        <w:t xml:space="preserve"> </w:t>
      </w:r>
      <w:r w:rsidRPr="001D6A7B">
        <w:t>vacacional (Airbnb), tiene un valor de mercado de 24.000 millones de dólares (18/6/15)?</w:t>
      </w:r>
    </w:p>
    <w:p w:rsidR="00C43CAC" w:rsidRPr="001D6A7B" w:rsidRDefault="00C43CAC" w:rsidP="00C43CAC">
      <w:pPr>
        <w:pStyle w:val="NormalWeb"/>
        <w:shd w:val="clear" w:color="auto" w:fill="FFFFFF"/>
        <w:jc w:val="both"/>
      </w:pPr>
      <w:r w:rsidRPr="001D6A7B">
        <w:t xml:space="preserve">¿Hasta dónde puede llegar esta economía de “burbujas”? ¿Hasta cuándo se puede sostener esta “nueva realidad de la nada”? ¿Por cuánto tiempo más seguiremos siendo los “burbu-giles” de esta economía de casino? </w:t>
      </w:r>
    </w:p>
    <w:p w:rsidR="00C43CAC" w:rsidRPr="001D6A7B" w:rsidRDefault="00C43CAC" w:rsidP="00C43CAC">
      <w:pPr>
        <w:shd w:val="clear" w:color="auto" w:fill="FFFFFF"/>
        <w:spacing w:after="240" w:line="240" w:lineRule="auto"/>
        <w:jc w:val="both"/>
        <w:rPr>
          <w:rFonts w:ascii="Times New Roman" w:hAnsi="Times New Roman"/>
          <w:sz w:val="24"/>
          <w:szCs w:val="24"/>
        </w:rPr>
      </w:pPr>
      <w:r w:rsidRPr="001D6A7B">
        <w:rPr>
          <w:rFonts w:ascii="Times New Roman" w:hAnsi="Times New Roman"/>
          <w:sz w:val="24"/>
          <w:szCs w:val="24"/>
        </w:rPr>
        <w:t xml:space="preserve">Durante los últimos años, las ideas económicas innovadoras, lejos de ayudarnos a encontrar una solución, han sido parte del problema. Las “pseudomatemáticas” y la “charlatanería financiera”, se han apoderado de Wall Street.  Minería de datos, </w:t>
      </w:r>
      <w:r w:rsidRPr="001D6A7B">
        <w:rPr>
          <w:rStyle w:val="st1"/>
          <w:rFonts w:ascii="Times New Roman" w:hAnsi="Times New Roman" w:cs="Times New Roman"/>
          <w:sz w:val="24"/>
          <w:szCs w:val="24"/>
        </w:rPr>
        <w:t xml:space="preserve">Algorithmic Trading, </w:t>
      </w:r>
      <w:r w:rsidRPr="001D6A7B">
        <w:rPr>
          <w:rFonts w:ascii="Times New Roman" w:hAnsi="Times New Roman" w:cs="Times New Roman"/>
          <w:sz w:val="24"/>
          <w:szCs w:val="24"/>
        </w:rPr>
        <w:t xml:space="preserve"> </w:t>
      </w:r>
      <w:r w:rsidRPr="001D6A7B">
        <w:rPr>
          <w:rFonts w:ascii="Times New Roman" w:hAnsi="Times New Roman" w:cs="Times New Roman"/>
          <w:bCs/>
          <w:sz w:val="24"/>
          <w:szCs w:val="24"/>
        </w:rPr>
        <w:t xml:space="preserve">High Frequency Trading… </w:t>
      </w:r>
      <w:r w:rsidRPr="001D6A7B">
        <w:rPr>
          <w:rFonts w:ascii="Times New Roman" w:hAnsi="Times New Roman"/>
          <w:sz w:val="24"/>
          <w:szCs w:val="24"/>
        </w:rPr>
        <w:t>Kolm, el científico de la Universidad de Nueva York, advierte que las computadoras no están cerca de ser omniscientes. “En el caso de la mayoría de los modelos de predicción financiera, el grado de certeza es mucho, mucho más débil” que incluso los pronósticos del clima. (The Wall Street Journal - 2/4/15)</w:t>
      </w:r>
    </w:p>
    <w:p w:rsidR="00C43CAC" w:rsidRPr="001D6A7B" w:rsidRDefault="00C43CAC" w:rsidP="00C43CAC">
      <w:pPr>
        <w:shd w:val="clear" w:color="auto" w:fill="FFFFFF"/>
        <w:spacing w:after="240" w:line="240" w:lineRule="auto"/>
        <w:jc w:val="both"/>
        <w:rPr>
          <w:rFonts w:ascii="Times New Roman" w:hAnsi="Times New Roman"/>
          <w:sz w:val="24"/>
          <w:szCs w:val="24"/>
        </w:rPr>
      </w:pPr>
      <w:r w:rsidRPr="001D6A7B">
        <w:rPr>
          <w:rFonts w:ascii="Times New Roman" w:hAnsi="Times New Roman"/>
          <w:sz w:val="24"/>
          <w:szCs w:val="24"/>
        </w:rPr>
        <w:t>Los efectos riqueza y monetarios no sólo no sirvieron para alentar una recuperación económica significativa tras la recesión, sino que además engendraron nuevos desequilibrios desestabilizadores que amenazan con mantener la economía global atrapada en una serie continua de crisis.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Estamos viviendo lo que muchos denominan una “</w:t>
      </w:r>
      <w:r w:rsidRPr="001D6A7B">
        <w:rPr>
          <w:rStyle w:val="nfasis"/>
          <w:rFonts w:ascii="Times New Roman" w:hAnsi="Times New Roman" w:cs="Times New Roman"/>
          <w:sz w:val="24"/>
          <w:szCs w:val="24"/>
        </w:rPr>
        <w:t>no capex recovery</w:t>
      </w:r>
      <w:r w:rsidRPr="001D6A7B">
        <w:rPr>
          <w:rFonts w:ascii="Times New Roman" w:hAnsi="Times New Roman" w:cs="Times New Roman"/>
          <w:sz w:val="24"/>
          <w:szCs w:val="24"/>
        </w:rPr>
        <w:t>”</w:t>
      </w:r>
      <w:r w:rsidRPr="001D6A7B">
        <w:rPr>
          <w:rFonts w:ascii="Times New Roman" w:hAnsi="Times New Roman" w:cs="Times New Roman"/>
          <w:i/>
          <w:sz w:val="24"/>
          <w:szCs w:val="24"/>
        </w:rPr>
        <w:t>,</w:t>
      </w:r>
      <w:r w:rsidRPr="001D6A7B">
        <w:rPr>
          <w:rFonts w:ascii="Times New Roman" w:hAnsi="Times New Roman" w:cs="Times New Roman"/>
          <w:sz w:val="24"/>
          <w:szCs w:val="24"/>
        </w:rPr>
        <w:t xml:space="preserve"> esto es,</w:t>
      </w:r>
      <w:r w:rsidRPr="001D6A7B">
        <w:rPr>
          <w:rFonts w:ascii="Times New Roman" w:hAnsi="Times New Roman" w:cs="Times New Roman"/>
          <w:b/>
          <w:sz w:val="24"/>
          <w:szCs w:val="24"/>
        </w:rPr>
        <w:t xml:space="preserve"> </w:t>
      </w:r>
      <w:r w:rsidRPr="00DB64CD">
        <w:rPr>
          <w:rStyle w:val="Textoennegrita"/>
          <w:rFonts w:ascii="Times New Roman" w:hAnsi="Times New Roman" w:cs="Times New Roman"/>
          <w:b w:val="0"/>
          <w:sz w:val="24"/>
          <w:szCs w:val="24"/>
        </w:rPr>
        <w:t>una supuesta recuperación económica que no está siendo acompañada por la inversión en la economía real</w:t>
      </w:r>
      <w:r w:rsidRPr="00DB64CD">
        <w:rPr>
          <w:rFonts w:ascii="Times New Roman" w:hAnsi="Times New Roman" w:cs="Times New Roman"/>
          <w:b/>
          <w:sz w:val="24"/>
          <w:szCs w:val="24"/>
        </w:rPr>
        <w:t>.</w:t>
      </w:r>
      <w:r w:rsidRPr="001D6A7B">
        <w:rPr>
          <w:rFonts w:ascii="Times New Roman" w:hAnsi="Times New Roman" w:cs="Times New Roman"/>
          <w:b/>
          <w:sz w:val="24"/>
          <w:szCs w:val="24"/>
        </w:rPr>
        <w:t xml:space="preserve"> </w:t>
      </w:r>
      <w:r w:rsidRPr="001D6A7B">
        <w:rPr>
          <w:rFonts w:ascii="Times New Roman" w:hAnsi="Times New Roman" w:cs="Times New Roman"/>
          <w:sz w:val="24"/>
          <w:szCs w:val="24"/>
        </w:rPr>
        <w:t>Las empresas estadounidenses han dejado de invertir en la economía real para centrarse en las inversiones financieras. Esta práctica podría ser muy perjudicial en el largo plazo.</w:t>
      </w:r>
    </w:p>
    <w:p w:rsidR="00C43CAC" w:rsidRPr="001D6A7B" w:rsidRDefault="00C43CAC" w:rsidP="00C43CAC">
      <w:pPr>
        <w:pStyle w:val="NormalWeb"/>
        <w:shd w:val="clear" w:color="auto" w:fill="FFFFFF"/>
        <w:jc w:val="both"/>
      </w:pPr>
      <w:r w:rsidRPr="00DB64CD">
        <w:rPr>
          <w:rStyle w:val="Textoennegrita"/>
          <w:b w:val="0"/>
        </w:rPr>
        <w:t>El sector empresarial ha perdido de vista la creación de valor en el largo plazo</w:t>
      </w:r>
      <w:r w:rsidRPr="001D6A7B">
        <w:t>, para apuntarse a la especulación y aprovecharse de las intervenciones provocadas por los bancos centrales. Si en los últimos tiempos hemos hablado de las distorsiones provocadas por las políticas monetarias, añadamos una más: han matado el largo plazo. (</w:t>
      </w:r>
      <w:r w:rsidRPr="001D6A7B">
        <w:rPr>
          <w:u w:val="single"/>
        </w:rPr>
        <w:t>Las empresas ya no invierten, especulan</w:t>
      </w:r>
      <w:r w:rsidRPr="001D6A7B">
        <w:t xml:space="preserve"> - El Confidencial - 4/6/15)</w:t>
      </w:r>
    </w:p>
    <w:p w:rsidR="00C43CAC" w:rsidRPr="001D6A7B" w:rsidRDefault="00C43CAC" w:rsidP="00C43CAC">
      <w:pPr>
        <w:shd w:val="clear" w:color="auto" w:fill="FFFFFF"/>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Pero las perspectivas económicas a largo plazo de la economía mundial en conjunto parecen sombrías. Cuando las sociedades de muchos de los países de la OCDE envejecen y se espera que el crecimiento convergente se reduzca de su media anual de 3,6 por ciento en el período 2010-2020 al 2,4 por ciento, aproximadamente, en el período 2050-2060.</w:t>
      </w:r>
    </w:p>
    <w:p w:rsidR="00C43CAC" w:rsidRPr="001D6A7B" w:rsidRDefault="00C43CAC" w:rsidP="00C43CAC">
      <w:pPr>
        <w:shd w:val="clear" w:color="auto" w:fill="FFFFFF"/>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Ese bajón puede ser inevitable, pero se puede mitigar. La aplicación de políticas encaminadas a facilitar y recompensar  las inversiones a largo plazo será decisiva para salir de la crisis actual e impulsar el potencial de crecimiento mundial. (</w:t>
      </w:r>
      <w:r w:rsidRPr="001D6A7B">
        <w:rPr>
          <w:rFonts w:ascii="Times New Roman" w:hAnsi="Times New Roman" w:cs="Times New Roman"/>
          <w:sz w:val="24"/>
          <w:szCs w:val="24"/>
          <w:u w:val="single"/>
        </w:rPr>
        <w:t>El imperativo de la inversión a largo plazo</w:t>
      </w:r>
      <w:r w:rsidRPr="001D6A7B">
        <w:rPr>
          <w:rFonts w:ascii="Times New Roman" w:hAnsi="Times New Roman" w:cs="Times New Roman"/>
          <w:sz w:val="24"/>
          <w:szCs w:val="24"/>
        </w:rPr>
        <w:t xml:space="preserve"> - Project Syndicate - 10/6/15)</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eastAsia="Times New Roman" w:hAnsi="Times New Roman" w:cs="Times New Roman"/>
          <w:sz w:val="24"/>
          <w:szCs w:val="24"/>
          <w:lang w:eastAsia="es-ES"/>
        </w:rPr>
        <w:t xml:space="preserve">Durante milenios, el comercio internacional se ha centrado en el intercambio de bienes físicos (incluidas las personas durante la esclavitud). En los últimos años, los servicios se han convertido en un componente cada vez más importante de las economías avanzadas y el comercio mundial. Esta tendencia continuará y traerá consigo una mayor complejidad para el </w:t>
      </w:r>
      <w:r w:rsidRPr="001D6A7B">
        <w:rPr>
          <w:rFonts w:ascii="Times New Roman" w:eastAsia="Times New Roman" w:hAnsi="Times New Roman" w:cs="Times New Roman"/>
          <w:sz w:val="24"/>
          <w:szCs w:val="24"/>
          <w:lang w:eastAsia="es-ES"/>
        </w:rPr>
        <w:lastRenderedPageBreak/>
        <w:t xml:space="preserve">establecimiento de reglas y la negociación de acuerdos. </w:t>
      </w:r>
      <w:r w:rsidRPr="001D6A7B">
        <w:rPr>
          <w:rFonts w:ascii="Times New Roman" w:hAnsi="Times New Roman" w:cs="Times New Roman"/>
          <w:sz w:val="24"/>
          <w:szCs w:val="24"/>
          <w:u w:val="single"/>
        </w:rPr>
        <w:t>El comercio refleja los cambios en la estructura de poder global</w:t>
      </w:r>
      <w:r w:rsidRPr="001D6A7B">
        <w:rPr>
          <w:rFonts w:ascii="Times New Roman" w:eastAsia="Times New Roman" w:hAnsi="Times New Roman" w:cs="Times New Roman"/>
          <w:sz w:val="24"/>
          <w:szCs w:val="24"/>
          <w:lang w:eastAsia="es-ES"/>
        </w:rPr>
        <w:t xml:space="preserve"> </w:t>
      </w:r>
      <w:r w:rsidRPr="001D6A7B">
        <w:rPr>
          <w:rFonts w:ascii="Times New Roman" w:hAnsi="Times New Roman" w:cs="Times New Roman"/>
          <w:sz w:val="24"/>
          <w:szCs w:val="24"/>
        </w:rPr>
        <w:t>(The Wall Street Journal - 3/6/15)</w:t>
      </w:r>
    </w:p>
    <w:p w:rsidR="00C43CAC" w:rsidRPr="001D6A7B" w:rsidRDefault="00C43CAC" w:rsidP="00C43CAC">
      <w:pPr>
        <w:spacing w:line="240" w:lineRule="auto"/>
        <w:jc w:val="both"/>
        <w:rPr>
          <w:rFonts w:ascii="Times New Roman" w:eastAsia="Times New Roman" w:hAnsi="Times New Roman" w:cs="Times New Roman"/>
          <w:sz w:val="24"/>
          <w:szCs w:val="24"/>
          <w:lang w:eastAsia="es-ES"/>
        </w:rPr>
      </w:pPr>
      <w:r w:rsidRPr="001D6A7B">
        <w:rPr>
          <w:rFonts w:ascii="Times New Roman" w:hAnsi="Times New Roman" w:cs="Times New Roman"/>
          <w:sz w:val="24"/>
          <w:szCs w:val="24"/>
        </w:rPr>
        <w:t xml:space="preserve">El libre flujo de ideas será fundamental; pero ¿cuáles serán las normas? y ¿quién dictará las pautas? </w:t>
      </w:r>
      <w:r w:rsidRPr="001D6A7B">
        <w:rPr>
          <w:rFonts w:ascii="Times New Roman" w:eastAsia="Times New Roman" w:hAnsi="Times New Roman" w:cs="Times New Roman"/>
          <w:sz w:val="24"/>
          <w:szCs w:val="24"/>
          <w:lang w:eastAsia="es-ES"/>
        </w:rPr>
        <w:t>¿Cómo responderá la sociedad a un mundo que recompensa generosamente a los innovadores educados e ignora la creciente desigualdad de ingresos? La simple verdad es que la proliferación de las tecnologías disruptivas no creará muchos puestos de trabajo bien remunerados. Las destrezas de alta tecnología serán más valoradas y les darán más poder a algunos, pero muchos puestos de trabajo de alta calificación serán más automatizados.</w:t>
      </w:r>
    </w:p>
    <w:p w:rsidR="00C43CAC" w:rsidRPr="001D6A7B" w:rsidRDefault="00C43CAC" w:rsidP="00C43CAC">
      <w:pPr>
        <w:spacing w:line="240" w:lineRule="auto"/>
        <w:jc w:val="both"/>
        <w:rPr>
          <w:rFonts w:ascii="Times New Roman" w:eastAsia="Times New Roman" w:hAnsi="Times New Roman" w:cs="Times New Roman"/>
          <w:sz w:val="24"/>
          <w:szCs w:val="24"/>
          <w:lang w:eastAsia="es-ES"/>
        </w:rPr>
      </w:pPr>
      <w:r w:rsidRPr="001D6A7B">
        <w:rPr>
          <w:rFonts w:ascii="Times New Roman" w:eastAsia="Times New Roman" w:hAnsi="Times New Roman" w:cs="Times New Roman"/>
          <w:sz w:val="24"/>
          <w:szCs w:val="24"/>
          <w:lang w:eastAsia="es-ES"/>
        </w:rPr>
        <w:t xml:space="preserve">Mientras las personas que perdieron sus empleos manufactureros en los países avanzados (ahora en vías de subdesarrollo)  esperan el tsunami de inversiones productivas que prometieron los líderes de plastilina y jalearon los palmeros del “nuevo paradigma”, para volver al mercado de trabajo, lo único constatable es el tsunami digital (que no alcanza para muchos -ni siquiera para los más cualificados) y de inversiones especulativas (que solo sirven para incrementar la brecha social). </w:t>
      </w:r>
    </w:p>
    <w:p w:rsidR="00C43CAC" w:rsidRPr="001D6A7B" w:rsidRDefault="00C43CAC" w:rsidP="00C43CAC">
      <w:pPr>
        <w:pStyle w:val="NormalWeb"/>
        <w:jc w:val="both"/>
      </w:pPr>
      <w:r>
        <w:t xml:space="preserve">Hoy </w:t>
      </w:r>
      <w:r w:rsidRPr="001D6A7B">
        <w:t xml:space="preserve">el sueño europeo se ha transformado en una pesadilla (desastre económico) y el despertar, en un infierno (catástrofe social). El sufrimiento humano derivado de la crisis es tanto o mayor que en los Estados Unidos, donde nunca existió (ni se le espera) un estado del bienestar equivalente. Hoy al riesgo de colapso, podemos agregar un desastre impecable. Más que un proyecto acabado de Unión, podemos decir (con gran dolor), que estamos presenciando el final anunciado de un proyecto comunitario.  </w:t>
      </w:r>
    </w:p>
    <w:p w:rsidR="00C43CAC" w:rsidRPr="001D6A7B" w:rsidRDefault="00C43CAC" w:rsidP="00C43CAC">
      <w:pPr>
        <w:pStyle w:val="NormalWeb"/>
        <w:jc w:val="both"/>
      </w:pPr>
      <w:r w:rsidRPr="001D6A7B">
        <w:t>Todo eso ha quedado barrido por el tsunami de la mayor crisis económico-financiera vivida por EEUU, con réplica en Europa, desde los años 30. Ahora (seis años después del inicio de la depresión) estamos viviendo la post guerra de una guerra librada con armas financieras de destrucción masiva, disparadas desde frentes instalados en lujosos despachos de bancos, agencias bursátiles, fondos de inversión, fondos de cobertura,… por audaces aventureros especulativos, que han utilizado el capital de los ahorristas desprevenidos e incautos, para abatirlos con su propio fuego.</w:t>
      </w:r>
    </w:p>
    <w:p w:rsidR="00C43CAC" w:rsidRPr="001D6A7B" w:rsidRDefault="00C43CAC" w:rsidP="00C43CAC">
      <w:pPr>
        <w:pStyle w:val="NormalWeb"/>
        <w:jc w:val="both"/>
      </w:pPr>
      <w:r w:rsidRPr="001D6A7B">
        <w:t xml:space="preserve">La Real Academia define el término </w:t>
      </w:r>
      <w:r w:rsidRPr="001D6A7B">
        <w:rPr>
          <w:bCs/>
        </w:rPr>
        <w:t>“recuperación”</w:t>
      </w:r>
      <w:r w:rsidRPr="001D6A7B">
        <w:t xml:space="preserve"> como la acción y efecto de recuperar o recuperarse. Obvio. Pero precisa en una segunda entrada que algo se recupera cuando vuelve a tomar o adquirir “lo que antes tenía”. Sería absurdo pensar que la recuperación de la economía europea va a devolver a los países miembros a los niveles previos a la crisis.</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rPr>
      </w:pPr>
      <w:r w:rsidRPr="001D6A7B">
        <w:rPr>
          <w:rFonts w:ascii="Times New Roman" w:eastAsia="Times New Roman" w:hAnsi="Times New Roman" w:cs="Times New Roman"/>
          <w:sz w:val="24"/>
          <w:szCs w:val="24"/>
        </w:rPr>
        <w:t xml:space="preserve">En el mejor de los casos, Europa saneará su economía, ajustará sus </w:t>
      </w:r>
      <w:r w:rsidRPr="001D6A7B">
        <w:rPr>
          <w:rFonts w:ascii="Times New Roman" w:eastAsia="Times New Roman" w:hAnsi="Times New Roman" w:cs="Times New Roman"/>
          <w:bCs/>
          <w:sz w:val="24"/>
          <w:szCs w:val="24"/>
        </w:rPr>
        <w:t xml:space="preserve">grandes desequilibrios </w:t>
      </w:r>
      <w:r w:rsidRPr="001D6A7B">
        <w:rPr>
          <w:rFonts w:ascii="Times New Roman" w:eastAsia="Times New Roman" w:hAnsi="Times New Roman" w:cs="Times New Roman"/>
          <w:sz w:val="24"/>
          <w:szCs w:val="24"/>
        </w:rPr>
        <w:t xml:space="preserve">y volverá al crecimiento, incluso de una manera robusta. Hasta la devastada Europa de 1945 salió de la tragedia. Pero los países que salgan de esta crisis serán muy distintos. Muy parecido a lo que </w:t>
      </w:r>
      <w:r w:rsidRPr="001D6A7B">
        <w:rPr>
          <w:rFonts w:ascii="Times New Roman" w:eastAsia="Times New Roman" w:hAnsi="Times New Roman" w:cs="Times New Roman"/>
          <w:bCs/>
          <w:sz w:val="24"/>
          <w:szCs w:val="24"/>
        </w:rPr>
        <w:t>Ulrich Beck</w:t>
      </w:r>
      <w:r w:rsidRPr="001D6A7B">
        <w:rPr>
          <w:rFonts w:ascii="Times New Roman" w:eastAsia="Times New Roman" w:hAnsi="Times New Roman" w:cs="Times New Roman"/>
          <w:sz w:val="24"/>
          <w:szCs w:val="24"/>
        </w:rPr>
        <w:t xml:space="preserve"> denominó -ya en 1986- la sociedad del riesgo. Y todavía el muro no había caído.</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rPr>
      </w:pPr>
      <w:r w:rsidRPr="001D6A7B">
        <w:rPr>
          <w:rFonts w:ascii="Times New Roman" w:eastAsia="Times New Roman" w:hAnsi="Times New Roman" w:cs="Times New Roman"/>
          <w:sz w:val="24"/>
          <w:szCs w:val="24"/>
        </w:rPr>
        <w:t xml:space="preserve">¿Y qué es la sociedad del riesgo? Pues aquella en la que lo relevante ya no es la </w:t>
      </w:r>
      <w:r w:rsidRPr="001D6A7B">
        <w:rPr>
          <w:rFonts w:ascii="Times New Roman" w:eastAsia="Times New Roman" w:hAnsi="Times New Roman" w:cs="Times New Roman"/>
          <w:bCs/>
          <w:sz w:val="24"/>
          <w:szCs w:val="24"/>
        </w:rPr>
        <w:t>distribución de la riqueza</w:t>
      </w:r>
      <w:r w:rsidRPr="001D6A7B">
        <w:rPr>
          <w:rFonts w:ascii="Times New Roman" w:eastAsia="Times New Roman" w:hAnsi="Times New Roman" w:cs="Times New Roman"/>
          <w:sz w:val="24"/>
          <w:szCs w:val="24"/>
        </w:rPr>
        <w:t xml:space="preserve">, sino la </w:t>
      </w:r>
      <w:r w:rsidRPr="001D6A7B">
        <w:rPr>
          <w:rFonts w:ascii="Times New Roman" w:eastAsia="Times New Roman" w:hAnsi="Times New Roman" w:cs="Times New Roman"/>
          <w:bCs/>
          <w:sz w:val="24"/>
          <w:szCs w:val="24"/>
        </w:rPr>
        <w:t>producción</w:t>
      </w:r>
      <w:r w:rsidRPr="001D6A7B">
        <w:rPr>
          <w:rFonts w:ascii="Times New Roman" w:eastAsia="Times New Roman" w:hAnsi="Times New Roman" w:cs="Times New Roman"/>
          <w:sz w:val="24"/>
          <w:szCs w:val="24"/>
        </w:rPr>
        <w:t xml:space="preserve"> de bienes y servicios de forma suficiente para financiar un determinado nivel de vida. Algo que, en última instancia, dependerá de su capacidad de adaptación en una economía globalizada.</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rPr>
      </w:pPr>
      <w:r w:rsidRPr="001D6A7B">
        <w:rPr>
          <w:rFonts w:ascii="Times New Roman" w:eastAsia="Times New Roman" w:hAnsi="Times New Roman" w:cs="Times New Roman"/>
          <w:sz w:val="24"/>
          <w:szCs w:val="24"/>
        </w:rPr>
        <w:t xml:space="preserve">Lo que se ha roto son las certezas y el mundo previsible. El mundo de la seguridad, del que hablaba </w:t>
      </w:r>
      <w:r w:rsidRPr="001D6A7B">
        <w:rPr>
          <w:rFonts w:ascii="Times New Roman" w:eastAsia="Times New Roman" w:hAnsi="Times New Roman" w:cs="Times New Roman"/>
          <w:bCs/>
          <w:sz w:val="24"/>
          <w:szCs w:val="24"/>
        </w:rPr>
        <w:t>Stefan Zweig</w:t>
      </w:r>
      <w:r w:rsidRPr="001D6A7B">
        <w:rPr>
          <w:rFonts w:ascii="Times New Roman" w:eastAsia="Times New Roman" w:hAnsi="Times New Roman" w:cs="Times New Roman"/>
          <w:sz w:val="24"/>
          <w:szCs w:val="24"/>
        </w:rPr>
        <w:t xml:space="preserve">. Hasta hace bien poco, se pensaba que los avances técnicos -y su </w:t>
      </w:r>
      <w:r w:rsidRPr="001D6A7B">
        <w:rPr>
          <w:rFonts w:ascii="Times New Roman" w:eastAsia="Times New Roman" w:hAnsi="Times New Roman" w:cs="Times New Roman"/>
          <w:sz w:val="24"/>
          <w:szCs w:val="24"/>
        </w:rPr>
        <w:lastRenderedPageBreak/>
        <w:t xml:space="preserve">corolario en términos de productividad- serían suficientes para lograr el </w:t>
      </w:r>
      <w:r w:rsidRPr="001D6A7B">
        <w:rPr>
          <w:rFonts w:ascii="Times New Roman" w:eastAsia="Times New Roman" w:hAnsi="Times New Roman" w:cs="Times New Roman"/>
          <w:bCs/>
          <w:sz w:val="24"/>
          <w:szCs w:val="24"/>
        </w:rPr>
        <w:t>progreso social</w:t>
      </w:r>
      <w:r w:rsidRPr="001D6A7B">
        <w:rPr>
          <w:rFonts w:ascii="Times New Roman" w:eastAsia="Times New Roman" w:hAnsi="Times New Roman" w:cs="Times New Roman"/>
          <w:sz w:val="24"/>
          <w:szCs w:val="24"/>
        </w:rPr>
        <w:t>. Hoy ya no es así.</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rPr>
      </w:pPr>
      <w:r w:rsidRPr="001D6A7B">
        <w:rPr>
          <w:rFonts w:ascii="Times New Roman" w:eastAsia="Times New Roman" w:hAnsi="Times New Roman" w:cs="Times New Roman"/>
          <w:sz w:val="24"/>
          <w:szCs w:val="24"/>
        </w:rPr>
        <w:t xml:space="preserve">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w:t>
      </w:r>
      <w:r w:rsidRPr="001D6A7B">
        <w:rPr>
          <w:rFonts w:ascii="Times New Roman" w:eastAsia="Times New Roman" w:hAnsi="Times New Roman" w:cs="Times New Roman"/>
          <w:bCs/>
          <w:sz w:val="24"/>
          <w:szCs w:val="24"/>
        </w:rPr>
        <w:t>desigual,</w:t>
      </w:r>
      <w:r w:rsidRPr="001D6A7B">
        <w:rPr>
          <w:rFonts w:ascii="Times New Roman" w:eastAsia="Times New Roman" w:hAnsi="Times New Roman" w:cs="Times New Roman"/>
          <w:sz w:val="24"/>
          <w:szCs w:val="24"/>
        </w:rPr>
        <w:t xml:space="preserve"> pero su volumen ya no estará garantizado. Y es aquí cuando surge lo que ha venido a definirse como los </w:t>
      </w:r>
      <w:r w:rsidRPr="001D6A7B">
        <w:rPr>
          <w:rFonts w:ascii="Times New Roman" w:eastAsia="Times New Roman" w:hAnsi="Times New Roman" w:cs="Times New Roman"/>
          <w:bCs/>
          <w:sz w:val="24"/>
          <w:szCs w:val="24"/>
        </w:rPr>
        <w:t>“nuevos pobres”</w:t>
      </w:r>
      <w:r w:rsidRPr="001D6A7B">
        <w:rPr>
          <w:rFonts w:ascii="Times New Roman" w:eastAsia="Times New Roman" w:hAnsi="Times New Roman" w:cs="Times New Roman"/>
          <w:sz w:val="24"/>
          <w:szCs w:val="24"/>
        </w:rPr>
        <w:t xml:space="preserve">. O la nueva pobreza, como se prefiera. Un fenómeno en el que se ven envueltos nuevos colectivos que antes se consideraban </w:t>
      </w:r>
      <w:r w:rsidRPr="001D6A7B">
        <w:rPr>
          <w:rFonts w:ascii="Times New Roman" w:eastAsia="Times New Roman" w:hAnsi="Times New Roman" w:cs="Times New Roman"/>
          <w:bCs/>
          <w:sz w:val="24"/>
          <w:szCs w:val="24"/>
        </w:rPr>
        <w:t>protegidos</w:t>
      </w:r>
      <w:r w:rsidRPr="001D6A7B">
        <w:rPr>
          <w:rFonts w:ascii="Times New Roman" w:eastAsia="Times New Roman" w:hAnsi="Times New Roman" w:cs="Times New Roman"/>
          <w:sz w:val="24"/>
          <w:szCs w:val="24"/>
        </w:rPr>
        <w:t xml:space="preserve"> contra las inclemencias económicas: profesionales, empleados públicos, pensionistas, parados de larga duración o estudiantes con dificultades para su inserción laboral.</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i/>
          <w:sz w:val="24"/>
          <w:szCs w:val="24"/>
          <w:u w:val="single"/>
        </w:rPr>
      </w:pPr>
      <w:r w:rsidRPr="001D6A7B">
        <w:rPr>
          <w:rFonts w:ascii="Times New Roman" w:eastAsia="Times New Roman" w:hAnsi="Times New Roman" w:cs="Times New Roman"/>
          <w:sz w:val="24"/>
          <w:szCs w:val="24"/>
        </w:rPr>
        <w:t xml:space="preserve">Antes el trabajador era necesario para que algunos ganaran, ahora hay gente que gana sin necesidad de que nadie trabaje para ellos. El resultado de esta situación es una profunda desigualdad. Que no solo alcanza a los parados, sino también a una gran parte de los trabajadores asalariados. </w:t>
      </w:r>
    </w:p>
    <w:p w:rsidR="00C43CAC" w:rsidRPr="001D6A7B" w:rsidRDefault="00C43CAC" w:rsidP="00C43CAC">
      <w:pPr>
        <w:pStyle w:val="NormalWeb"/>
        <w:jc w:val="both"/>
      </w:pPr>
      <w:r w:rsidRPr="001D6A7B">
        <w:t>En nombre de una austeridad unilateral (aplicada sobre los sectores más débiles de la sociedad), proclamada y no practicada por la casta política (amoral y corrupta), las grandes corporaciones (subvencionadas y protegidas por el estado), los bancos quebrados (rescatados con dinero público) y sectores ricos de la sociedad (que han salido beneficiados con la crisis), han “denunciado” el contrato social, con total frialdad, indiferencia, arrogancia, ignominia, imprudencia, insensibilidad y osadía.</w:t>
      </w:r>
    </w:p>
    <w:p w:rsidR="00C43CAC" w:rsidRPr="001D6A7B" w:rsidRDefault="00C43CAC" w:rsidP="00C43CAC">
      <w:pPr>
        <w:pStyle w:val="NormalWeb"/>
        <w:jc w:val="both"/>
      </w:pPr>
      <w:r w:rsidRPr="001D6A7B">
        <w:t>El pago de la deuda soberana se ha garantizado con la expropiación de los fondos necesarios para atender la deuda social, bajo la bendición de los acreedores, previamente rescatados de la quiebra con dinero de los contribuyentes, que vuelven a  ser expoliados (reiterativamente), para “salvar” la crisis de la deuda.</w:t>
      </w:r>
    </w:p>
    <w:p w:rsidR="00C43CAC" w:rsidRPr="001D6A7B" w:rsidRDefault="00C43CAC" w:rsidP="00C43CAC">
      <w:pPr>
        <w:pStyle w:val="NormalWeb"/>
        <w:jc w:val="both"/>
      </w:pPr>
      <w:r w:rsidRPr="001D6A7B">
        <w:t>Para preservar el “cielo” de la deuda han condenado al “infierno” a los grupos más vulnerables de la sociedad. Se ha asegurado la “tranquilidad” de los mercados, con la “paz” de los cementerios (donde ha sido enterrado el Estado del Bienestar). Sin haber celebrado su funeral, siquiera. Eso es lo que sucede cuando se desprecia el pensamiento. Eso es hacer un pan como unas hostias.</w:t>
      </w:r>
    </w:p>
    <w:p w:rsidR="00C43CAC" w:rsidRPr="001D6A7B" w:rsidRDefault="00C43CAC" w:rsidP="00C43CAC">
      <w:pPr>
        <w:pStyle w:val="NormalWeb"/>
        <w:jc w:val="both"/>
      </w:pPr>
      <w:r w:rsidRPr="001D6A7B">
        <w:t>Europa (y ya no digamos los EEUU) ha dejado de ser una “comunidad” autogobernada y responsable frente a los deseos de sus ciudadanos, para transformarse en un imperio incontrolable dominado por banqueros y corporaciones, y los políticos que les pertenecen. Los ciudadanos (contribuyentes) están siendo tratados como meros siervos de la gleba y los gobiernos se han convertido en simples sirvientes del poder económico.</w:t>
      </w:r>
    </w:p>
    <w:p w:rsidR="00C43CAC" w:rsidRPr="001D6A7B" w:rsidRDefault="00C43CAC" w:rsidP="00C43CAC">
      <w:pPr>
        <w:pStyle w:val="NormalWeb"/>
        <w:jc w:val="both"/>
      </w:pPr>
      <w:r w:rsidRPr="001D6A7B">
        <w:t>La deuda excesiva de los gobiernos ha sido causada por el rescate de los bancos quebrados (pretendidamente sistémicos), y no por políticas de gasto público para sostener un sistema de bienestar social exagerado o demagógico. Y ahora se quiere resolver (garantizar) su pago (sin juzgar y condenar, al menos, a los culpables de la quiebra privada y pública, ni crear los mecanismos necesarios para evitar la repetición de la crisis), desarmando un estado de bienestar (justo y necesario) que ha costado más de medio siglo de luchas sociales y sacrificios a los trabajadores.</w:t>
      </w:r>
    </w:p>
    <w:p w:rsidR="00C43CAC" w:rsidRPr="001D6A7B" w:rsidRDefault="00C43CAC" w:rsidP="00C43CAC">
      <w:pPr>
        <w:pStyle w:val="NormalWeb"/>
        <w:jc w:val="both"/>
      </w:pPr>
      <w:r w:rsidRPr="001D6A7B">
        <w:lastRenderedPageBreak/>
        <w:t xml:space="preserve">De la “socialización” (estatalización) de las perdidas privadas (bancos y otros especuladores financieros quebrados), pasamos a la “mutualización” de la amortización de la deuda pública (devenida del rescate) por la vía del “expolio” de los sistemas de pensiones, salud y educación pública. </w:t>
      </w:r>
    </w:p>
    <w:p w:rsidR="00C43CAC" w:rsidRPr="001D6A7B" w:rsidRDefault="00C43CAC" w:rsidP="00C43CAC">
      <w:pPr>
        <w:pStyle w:val="NormalWeb"/>
        <w:jc w:val="both"/>
      </w:pPr>
      <w:r w:rsidRPr="001D6A7B">
        <w:t xml:space="preserve">A los líderes políticos que “padecemos” podría llamarles inmorales, deshonestos, corruptos, arrogantes, irresponsables, vanidosos, frívolos, sectarios… pero vamos a dejarlo en “imprudentes” (porque son incapaces de intentar -al menos- salvar su propia supervivencia de casta). Están tratando a los ciudadanos como súbditos, y eso es muy grave, y puede tener consecuencias catastróficas imprevisibles (animosidad en aumento, conflictividad social y rebelión cívica). Sin descartar el paso previo (y merecido) de una rebelión fiscal en toda regla, que vaciaría las arcas del estado plutocrático, prebendario y venal. Fin del juego.  </w:t>
      </w:r>
    </w:p>
    <w:p w:rsidR="00C43CAC" w:rsidRPr="001D6A7B" w:rsidRDefault="00C43CAC" w:rsidP="00C43CAC">
      <w:pPr>
        <w:pStyle w:val="NormalWeb"/>
        <w:jc w:val="both"/>
      </w:pPr>
      <w:r w:rsidRPr="001D6A7B">
        <w:t xml:space="preserve">Por ahora, ya llevan cosechado el fruto más perverso de una democracia: la fractura social. Y me extraña que tenga que ser un “invitado” extranjero (con 25 años de residencia en Europa) quien les tenga que recordar los peligros de dividir a la sociedad. Se está jugando con la familia, con la seguridad, con el futuro, y eso es peligrosísimo, porque esos sentimientos son muy sensibles al radicalismo. </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D6A7B">
        <w:rPr>
          <w:rFonts w:ascii="Times New Roman" w:eastAsia="Times New Roman" w:hAnsi="Times New Roman" w:cs="Times New Roman"/>
          <w:sz w:val="24"/>
          <w:szCs w:val="24"/>
          <w:lang w:eastAsia="es-ES"/>
        </w:rPr>
        <w:t xml:space="preserve">No hay otra salida para Europa que volver a establecer un consenso en torno al cumplimiento de los Derechos Humanos contenidos en el Preámbulo y los 30 artículos de la solemne Declaración de 1948 y demás documentos que los desarrollan. Esa opción exige hacer de los planteamientos económicos puros conceptos instrumentales sometidos al desarrollo de la gran opción descrita. </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D6A7B">
        <w:rPr>
          <w:rFonts w:ascii="Times New Roman" w:eastAsia="Times New Roman" w:hAnsi="Times New Roman" w:cs="Times New Roman"/>
          <w:sz w:val="24"/>
          <w:szCs w:val="24"/>
          <w:lang w:eastAsia="es-ES"/>
        </w:rPr>
        <w:t xml:space="preserve">Ni que decir tiene que </w:t>
      </w:r>
      <w:r w:rsidRPr="001D6A7B">
        <w:rPr>
          <w:rFonts w:ascii="Times New Roman" w:eastAsia="Times New Roman" w:hAnsi="Times New Roman" w:cs="Times New Roman"/>
          <w:bCs/>
          <w:sz w:val="24"/>
          <w:szCs w:val="24"/>
          <w:lang w:eastAsia="es-ES"/>
        </w:rPr>
        <w:t>la lógica de los mercados supuestamente independientes debe dejar paso a la centralidad de la política como impulso</w:t>
      </w:r>
      <w:r w:rsidRPr="001D6A7B">
        <w:rPr>
          <w:rFonts w:ascii="Times New Roman" w:eastAsia="Times New Roman" w:hAnsi="Times New Roman" w:cs="Times New Roman"/>
          <w:sz w:val="24"/>
          <w:szCs w:val="24"/>
          <w:lang w:eastAsia="es-ES"/>
        </w:rPr>
        <w:t xml:space="preserve"> y evaluación de los procesos puestos en marcha para el fin acordado. La democracia, entendida como convenio entre seres libres e iguales para seguir conviniendo sobre el estado de su contrato social, exige de por sí el control sobre la macroeconomía dejando en todo caso partes de la microeconomía al juego de la oferta y la demanda. </w:t>
      </w:r>
    </w:p>
    <w:p w:rsidR="00C43CAC" w:rsidRPr="001D6A7B" w:rsidRDefault="00C43CAC" w:rsidP="00C43CAC">
      <w:pPr>
        <w:pStyle w:val="NormalWeb"/>
        <w:jc w:val="both"/>
      </w:pPr>
      <w:r w:rsidRPr="001D6A7B">
        <w:t>A los que no miran más allá del PIB, el déficit fiscal, la sostenibilidad de la deuda o la competitividad de las empresas, les propongo (humildemente) que sustituyan alguna (o tal vez, todas) de esas grandes magnitudes que son usadas para calibrar la eficacia económica por el Índice de Desarrollo Humano, aunque ello les implique un inmenso dolor y esfuerzo de parto que, sin duda, será mucho menor que el de la agonía del actual sistema que como decía Schumpeter se muere de éxito.</w:t>
      </w:r>
    </w:p>
    <w:p w:rsidR="00C43CAC" w:rsidRPr="001D6A7B" w:rsidRDefault="00C43CAC" w:rsidP="00C43CAC">
      <w:pPr>
        <w:pStyle w:val="NormalWeb"/>
        <w:jc w:val="both"/>
      </w:pPr>
      <w:r w:rsidRPr="001D6A7B">
        <w:t>Fuera máscaras, basta de cinismo, y si vamos a imponer el “darwinismo social”, que sea en toda regla, y se apliquen la misma receta los miembros de la casta política, sus patrocinadores y beneficiarios, dejando de disparar con pólvora del contribuyente. Podrían hacer suyo aquello de “La bien pagá”: na te debo na te pido… Aunque me sospecho que esas “economías”… no llegarán al río.</w:t>
      </w:r>
    </w:p>
    <w:p w:rsidR="00C43CAC" w:rsidRPr="006F3EFF" w:rsidRDefault="00C43CAC" w:rsidP="00C43CAC">
      <w:pPr>
        <w:spacing w:line="240" w:lineRule="auto"/>
        <w:jc w:val="both"/>
        <w:rPr>
          <w:rFonts w:ascii="Times New Roman" w:hAnsi="Times New Roman"/>
          <w:b/>
          <w:sz w:val="24"/>
          <w:szCs w:val="24"/>
        </w:rPr>
      </w:pPr>
      <w:r w:rsidRPr="006F3EFF">
        <w:rPr>
          <w:rFonts w:ascii="Times New Roman" w:hAnsi="Times New Roman"/>
          <w:b/>
          <w:sz w:val="24"/>
          <w:szCs w:val="24"/>
        </w:rPr>
        <w:t>Cuentas y cuentos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Después de este listado de “agravantes” (políticamente incorrecto, tal vez desordenado, y seguramente incompleto), podemos volver a la pregunta original:</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¿Se ha perdido de confianza en la “economía de mercado”, en los países avanzados?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lastRenderedPageBreak/>
        <w:t>El escepticismo de las clases medias es, probablemente, la consecuencia política más palmaria de la crisis económica. La cohesión social</w:t>
      </w:r>
      <w:r w:rsidRPr="001D6A7B">
        <w:rPr>
          <w:rStyle w:val="Textoennegrita"/>
          <w:rFonts w:ascii="Times New Roman" w:hAnsi="Times New Roman" w:cs="Times New Roman"/>
          <w:sz w:val="24"/>
          <w:szCs w:val="24"/>
        </w:rPr>
        <w:t xml:space="preserve"> </w:t>
      </w:r>
      <w:r w:rsidRPr="001D6A7B">
        <w:rPr>
          <w:rFonts w:ascii="Times New Roman" w:hAnsi="Times New Roman" w:cs="Times New Roman"/>
          <w:sz w:val="24"/>
          <w:szCs w:val="24"/>
        </w:rPr>
        <w:t>que ha permitido mantener a las clases medias dentro del “sistema de economía de mercado” ha saltado por los aires.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Está acreditado que a medida que se produce un ensanchamiento de las desigualdades salariales o un deterioro creciente de las condiciones laborales (empleo de usar y tirar), la polarización social tiende a aumentar. La identificación con el sistema económico se evapora. No hay interés para permanecer dentro.</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Si el modelo económico y social no es capaz de proteger a los hogares, parece evidente que no hay ninguna razón para creer en él. Sobre todo cuando en paralelo el sistema fiscal se ha apoyado fundamentalmente en los asalariados al tiempo que privilegiaba a quienes obtienen sus rentas de fuentes no salariales.</w:t>
      </w:r>
    </w:p>
    <w:p w:rsidR="00C43CAC" w:rsidRPr="001D6A7B" w:rsidRDefault="00C43CAC" w:rsidP="00C43CAC">
      <w:pPr>
        <w:pStyle w:val="NormalWeb"/>
        <w:jc w:val="both"/>
      </w:pPr>
      <w:r w:rsidRPr="001D6A7B">
        <w:t xml:space="preserve">Hasta hace muy poco tiempo se entendía que la erradicación de la pobreza dependía fundamentalmente de la creación de empleo, pero el nuevo orden económico internacional lo que ha provocado es, en realidad, un </w:t>
      </w:r>
      <w:r w:rsidRPr="006F3EFF">
        <w:rPr>
          <w:rStyle w:val="Textoennegrita"/>
          <w:b w:val="0"/>
        </w:rPr>
        <w:t>deterioro sin parangón</w:t>
      </w:r>
      <w:r w:rsidRPr="001D6A7B">
        <w:t xml:space="preserve"> de las condiciones salariales en los países occidentales, lo que explica que ya no basta con tener una ocupación para escapar de la pobreza. De ahí que muchos gobiernos se vean obligados a echar mano de los impuestos para asegurar un mínimo de supervivencia.</w:t>
      </w:r>
    </w:p>
    <w:p w:rsidR="00C43CAC" w:rsidRPr="001D6A7B" w:rsidRDefault="00C43CAC" w:rsidP="00C43CAC">
      <w:pPr>
        <w:pStyle w:val="NormalWeb"/>
        <w:jc w:val="both"/>
      </w:pPr>
      <w:r w:rsidRPr="001D6A7B">
        <w:t>El problema es que esos recursos salen, precisamente, de otros asalariados con ingresos</w:t>
      </w:r>
      <w:r w:rsidRPr="001D6A7B">
        <w:rPr>
          <w:rStyle w:val="Textoennegrita"/>
        </w:rPr>
        <w:t xml:space="preserve"> </w:t>
      </w:r>
      <w:r w:rsidRPr="006F3EFF">
        <w:rPr>
          <w:rStyle w:val="Textoennegrita"/>
          <w:b w:val="0"/>
        </w:rPr>
        <w:t>insuficientes</w:t>
      </w:r>
      <w:r w:rsidRPr="001D6A7B">
        <w:t xml:space="preserve">, lo que provoca un círculo vicioso. Una especie de </w:t>
      </w:r>
      <w:r w:rsidRPr="006F3EFF">
        <w:rPr>
          <w:rStyle w:val="Textoennegrita"/>
          <w:b w:val="0"/>
        </w:rPr>
        <w:t>socialización de la pobreza</w:t>
      </w:r>
      <w:r w:rsidRPr="001D6A7B">
        <w:rPr>
          <w:b/>
        </w:rPr>
        <w:t>.</w:t>
      </w:r>
      <w:r w:rsidRPr="001D6A7B">
        <w:t xml:space="preserve"> Se ha quebrado la creencia de que la historia es una progresión continúa -con altibajos en determinados procesos históricos- en pos de mayores cotas de libertad y educación.</w:t>
      </w:r>
    </w:p>
    <w:p w:rsidR="00C43CAC" w:rsidRPr="001D6A7B" w:rsidRDefault="00C43CAC" w:rsidP="00C43CAC">
      <w:pPr>
        <w:pStyle w:val="NormalWeb"/>
        <w:jc w:val="both"/>
      </w:pPr>
      <w:r w:rsidRPr="001D6A7B">
        <w:t xml:space="preserve">Millones de hogares que antes tenían sentido de pertenencia a las clases medias se ven hoy muy cerca de la </w:t>
      </w:r>
      <w:r w:rsidRPr="006F3EFF">
        <w:rPr>
          <w:rStyle w:val="Textoennegrita"/>
          <w:b w:val="0"/>
        </w:rPr>
        <w:t>pobreza relativa</w:t>
      </w:r>
      <w:r w:rsidRPr="001D6A7B">
        <w:t xml:space="preserve">. Sin duda, por la eclosión de eso que se ha venido en denominar </w:t>
      </w:r>
      <w:r w:rsidRPr="006F3EFF">
        <w:rPr>
          <w:rStyle w:val="Textoennegrita"/>
          <w:b w:val="0"/>
        </w:rPr>
        <w:t>“trabajadores pobres”</w:t>
      </w:r>
      <w:r w:rsidRPr="001D6A7B">
        <w:t xml:space="preserve">, y que afecta no sólo a los empleados de baja cualificación, sino también a ciudadanos bien formados atrapados por una frustración creciente. </w:t>
      </w:r>
    </w:p>
    <w:p w:rsidR="00C43CAC" w:rsidRPr="001D6A7B" w:rsidRDefault="00C43CAC" w:rsidP="00C43CAC">
      <w:pPr>
        <w:pStyle w:val="NormalWeb"/>
        <w:jc w:val="both"/>
      </w:pPr>
      <w:r w:rsidRPr="001D6A7B">
        <w:t xml:space="preserve">Anteriormente, el sistema se basaba en que los empresarios pagaban a los trabajadores </w:t>
      </w:r>
      <w:r w:rsidRPr="006F3EFF">
        <w:rPr>
          <w:rStyle w:val="Textoennegrita"/>
          <w:b w:val="0"/>
        </w:rPr>
        <w:t>lo suficiente</w:t>
      </w:r>
      <w:r w:rsidRPr="001D6A7B">
        <w:rPr>
          <w:b/>
        </w:rPr>
        <w:t xml:space="preserve"> </w:t>
      </w:r>
      <w:r w:rsidRPr="001D6A7B">
        <w:t xml:space="preserve">para que éstos pudieran comprar lo que sus empresas </w:t>
      </w:r>
      <w:r w:rsidRPr="006F3EFF">
        <w:rPr>
          <w:rStyle w:val="Textoennegrita"/>
          <w:b w:val="0"/>
        </w:rPr>
        <w:t>vendían</w:t>
      </w:r>
      <w:r w:rsidRPr="001D6A7B">
        <w:rPr>
          <w:rStyle w:val="Textoennegrita"/>
        </w:rPr>
        <w:t>.</w:t>
      </w:r>
      <w:r w:rsidRPr="001D6A7B">
        <w:t xml:space="preserve"> Ese pacto social es el que se ha quebrado, y de ahí la radicalización de las clases medias, que progresivamente se han visto amenazadas y han ido abandonando su papel de ciudadanos para convertirse en espectadores de una realidad que se cuenta en la televisión como un producto de entretenimiento.</w:t>
      </w:r>
    </w:p>
    <w:p w:rsidR="00C43CAC" w:rsidRPr="001D6A7B" w:rsidRDefault="00C43CAC" w:rsidP="00C43CAC">
      <w:pPr>
        <w:spacing w:line="240" w:lineRule="auto"/>
        <w:jc w:val="both"/>
        <w:rPr>
          <w:rFonts w:ascii="Times New Roman" w:eastAsia="Times New Roman" w:hAnsi="Times New Roman" w:cs="Times New Roman"/>
          <w:sz w:val="24"/>
          <w:szCs w:val="24"/>
          <w:lang w:eastAsia="es-ES"/>
        </w:rPr>
      </w:pPr>
      <w:r w:rsidRPr="001D6A7B">
        <w:rPr>
          <w:rFonts w:ascii="Times New Roman" w:eastAsia="Times New Roman" w:hAnsi="Times New Roman" w:cs="Times New Roman"/>
          <w:sz w:val="24"/>
          <w:szCs w:val="24"/>
          <w:lang w:eastAsia="es-ES"/>
        </w:rPr>
        <w:t>E</w:t>
      </w:r>
      <w:r w:rsidRPr="001D6A7B">
        <w:rPr>
          <w:rFonts w:ascii="Times New Roman" w:hAnsi="Times New Roman" w:cs="Times New Roman"/>
          <w:sz w:val="24"/>
          <w:szCs w:val="24"/>
        </w:rPr>
        <w:t xml:space="preserve">l costo de la desigualdad y la falta de oportunidades, han acabado por demostrar a las clases medias de los países avanzados, que esa “realidad” que se cuenta por televisión es pura propaganda, y como </w:t>
      </w:r>
      <w:r w:rsidRPr="001D6A7B">
        <w:rPr>
          <w:rFonts w:ascii="Times New Roman" w:eastAsia="Times New Roman" w:hAnsi="Times New Roman" w:cs="Times New Roman"/>
          <w:sz w:val="24"/>
          <w:szCs w:val="24"/>
          <w:lang w:eastAsia="es-ES"/>
        </w:rPr>
        <w:t>lo resumió muy bien George Orwell: “Toda propaganda es mentira, incluso cuando dice la verdad”.</w:t>
      </w:r>
    </w:p>
    <w:p w:rsidR="00C43CAC" w:rsidRDefault="00C43CAC" w:rsidP="00C43CAC">
      <w:pPr>
        <w:pStyle w:val="NormalWeb"/>
        <w:jc w:val="both"/>
      </w:pPr>
      <w:r w:rsidRPr="001D6A7B">
        <w:t>La crisis de las</w:t>
      </w:r>
      <w:r w:rsidRPr="001D6A7B">
        <w:rPr>
          <w:b/>
        </w:rPr>
        <w:t xml:space="preserve"> </w:t>
      </w:r>
      <w:r w:rsidRPr="006F3EFF">
        <w:rPr>
          <w:rStyle w:val="Textoennegrita"/>
          <w:b w:val="0"/>
        </w:rPr>
        <w:t>clases medias en los países avanzados</w:t>
      </w:r>
      <w:r w:rsidRPr="001D6A7B">
        <w:rPr>
          <w:rStyle w:val="Textoennegrita"/>
        </w:rPr>
        <w:t xml:space="preserve"> </w:t>
      </w:r>
      <w:r w:rsidRPr="001D6A7B">
        <w:t xml:space="preserve">es anterior al estallido de la burbuja del crédito. Su origen hay que encontrarlo en la </w:t>
      </w:r>
      <w:r w:rsidRPr="006F3EFF">
        <w:rPr>
          <w:rStyle w:val="Textoennegrita"/>
          <w:b w:val="0"/>
        </w:rPr>
        <w:t>insuficiencia</w:t>
      </w:r>
      <w:r w:rsidRPr="001D6A7B">
        <w:rPr>
          <w:rStyle w:val="Textoennegrita"/>
        </w:rPr>
        <w:t xml:space="preserve"> </w:t>
      </w:r>
      <w:r w:rsidRPr="001D6A7B">
        <w:t xml:space="preserve">de puestos de trabajo (los altos niveles de desempleo estructural en muchos países) y el deterioro de algunos </w:t>
      </w:r>
      <w:r w:rsidRPr="00035F7A">
        <w:rPr>
          <w:rStyle w:val="Textoennegrita"/>
          <w:b w:val="0"/>
        </w:rPr>
        <w:t>servicios</w:t>
      </w:r>
      <w:r w:rsidRPr="001D6A7B">
        <w:rPr>
          <w:rStyle w:val="Textoennegrita"/>
        </w:rPr>
        <w:t xml:space="preserve"> </w:t>
      </w:r>
      <w:r w:rsidRPr="006F3EFF">
        <w:rPr>
          <w:rStyle w:val="Textoennegrita"/>
          <w:b w:val="0"/>
        </w:rPr>
        <w:t>públicos</w:t>
      </w:r>
      <w:r w:rsidRPr="001D6A7B">
        <w:t xml:space="preserve"> esenciales (deficiencias de los sistemas educativos y sanitarios) que antes servían de pararrayos social,  Como consecuencia de ello, un número cada vez más relevante de ciudadanos se siente </w:t>
      </w:r>
      <w:r w:rsidRPr="006F3EFF">
        <w:rPr>
          <w:rStyle w:val="Textoennegrita"/>
          <w:b w:val="0"/>
        </w:rPr>
        <w:t>extraño</w:t>
      </w:r>
      <w:r w:rsidRPr="001D6A7B">
        <w:t xml:space="preserve"> al sistema económico.</w:t>
      </w:r>
    </w:p>
    <w:p w:rsidR="00C43CAC" w:rsidRDefault="00C43CAC" w:rsidP="00C43CAC">
      <w:pPr>
        <w:spacing w:line="240" w:lineRule="auto"/>
        <w:jc w:val="both"/>
        <w:rPr>
          <w:rFonts w:ascii="Times New Roman" w:hAnsi="Times New Roman" w:cs="Times New Roman"/>
          <w:sz w:val="24"/>
          <w:szCs w:val="24"/>
        </w:rPr>
      </w:pPr>
    </w:p>
    <w:p w:rsidR="00C43CAC" w:rsidRDefault="00C43CAC" w:rsidP="00C43CAC">
      <w:pPr>
        <w:spacing w:line="240" w:lineRule="auto"/>
        <w:jc w:val="both"/>
        <w:rPr>
          <w:rFonts w:ascii="Times New Roman" w:hAnsi="Times New Roman" w:cs="Times New Roman"/>
          <w:b/>
          <w:sz w:val="24"/>
          <w:szCs w:val="24"/>
        </w:rPr>
      </w:pPr>
      <w:r w:rsidRPr="001D6A7B">
        <w:rPr>
          <w:rFonts w:ascii="Times New Roman" w:hAnsi="Times New Roman" w:cs="Times New Roman"/>
          <w:b/>
          <w:sz w:val="24"/>
          <w:szCs w:val="24"/>
        </w:rPr>
        <w:lastRenderedPageBreak/>
        <w:t>En el nombre del nieto</w:t>
      </w:r>
    </w:p>
    <w:p w:rsidR="00C43CAC" w:rsidRDefault="00C43CAC" w:rsidP="00C43CAC">
      <w:pPr>
        <w:spacing w:line="240" w:lineRule="auto"/>
        <w:jc w:val="both"/>
        <w:rPr>
          <w:rFonts w:ascii="Times New Roman" w:hAnsi="Times New Roman" w:cs="Times New Roman"/>
          <w:sz w:val="24"/>
          <w:szCs w:val="24"/>
        </w:rPr>
      </w:pPr>
      <w:r>
        <w:rPr>
          <w:noProof/>
          <w:lang w:eastAsia="es-ES"/>
        </w:rPr>
        <w:drawing>
          <wp:inline distT="0" distB="0" distL="0" distR="0" wp14:anchorId="5679C65E" wp14:editId="18BBE376">
            <wp:extent cx="5734049" cy="2609850"/>
            <wp:effectExtent l="0" t="0" r="635" b="0"/>
            <wp:docPr id="2" name="Imagen 2" descr="Resultado de imagen de fotos de muchos jóvenes con telefonos mov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fotos de muchos jóvenes con telefonos moviles"/>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731510" cy="2608694"/>
                    </a:xfrm>
                    <a:prstGeom prst="rect">
                      <a:avLst/>
                    </a:prstGeom>
                    <a:noFill/>
                    <a:ln>
                      <a:noFill/>
                    </a:ln>
                  </pic:spPr>
                </pic:pic>
              </a:graphicData>
            </a:graphic>
          </wp:inline>
        </w:drawing>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En el Paper</w:t>
      </w:r>
      <w:r w:rsidRPr="001D6A7B">
        <w:rPr>
          <w:rFonts w:ascii="Times New Roman" w:hAnsi="Times New Roman" w:cs="Times New Roman"/>
          <w:b/>
          <w:sz w:val="24"/>
          <w:szCs w:val="24"/>
        </w:rPr>
        <w:t xml:space="preserve"> - Los daños causados por la crisis ya abarcan “tres generaciones” (abuelos -pensionistas, padres-trabajadores o parados, e hijos-empobrecidos y sin futuro) (Parte I)</w:t>
      </w:r>
      <w:r w:rsidRPr="001D6A7B">
        <w:rPr>
          <w:rFonts w:ascii="Times New Roman" w:hAnsi="Times New Roman" w:cs="Times New Roman"/>
          <w:sz w:val="24"/>
          <w:szCs w:val="24"/>
        </w:rPr>
        <w:t>, publicado el</w:t>
      </w:r>
      <w:r>
        <w:rPr>
          <w:rFonts w:ascii="Times New Roman" w:hAnsi="Times New Roman" w:cs="Times New Roman"/>
          <w:sz w:val="24"/>
          <w:szCs w:val="24"/>
        </w:rPr>
        <w:t xml:space="preserve"> </w:t>
      </w:r>
      <w:r w:rsidRPr="00035F7A">
        <w:rPr>
          <w:rFonts w:ascii="Times New Roman" w:hAnsi="Times New Roman" w:cs="Times New Roman"/>
          <w:b/>
          <w:sz w:val="24"/>
          <w:szCs w:val="24"/>
        </w:rPr>
        <w:t>15/4/2016</w:t>
      </w:r>
      <w:r>
        <w:rPr>
          <w:rFonts w:ascii="Times New Roman" w:hAnsi="Times New Roman" w:cs="Times New Roman"/>
          <w:sz w:val="24"/>
          <w:szCs w:val="24"/>
        </w:rPr>
        <w:t>, decía: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Este Paper lo comencé a “imaginar” durante las Navidades del 2014, aunque si lo permiten los hackers (y otros censores habituales) será publicado en diciembre del 2015.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En esas entrañales fiestas, me encontraba rodeado de mis cuatro nietos (entonces de 7, 4, 3 años y el último de 7 meses), que motivaron mi análisis, crítica y arrepentimiento.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En medio de la nebulosa (¿penitencial o piadosa?) que provocan mis 70 años, presentía una pregunta de alguno de ellos (o de todos a coro): abuelo ¿por qué nosotros tendremos un futuro peor que el de nuestros padres, que a su vez lo han tenido peor que tú?</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Pregunta de difícil respuesta. Ninguna buena. Ninguna justa. Ninguna razonable.</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En los países avanzados (y hasta en algunos de los países en vías de desarrollo, ahora “emergentes”) estábamos generacionalmente “programados” para lo contrario. Y así, fuimos criados. Cada generación, casi con seguridad, sería mejor que la anterior (al menos educacionalmente), y tendría mayores oportunidades y provecho. Ley de vida.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Ese devenir “existencial”: los hijos tendrán un futuro mejor que sus padres, se ha roto. Hoy los abuelos tienen que ayudar a sus hijos, que no pueden mantener a sus nietos. Una escalera social descendente. Una fórmula de involución permanente.</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En los países ¿avanzados?, entre la globalización y la crisis, han enviado al subdesarrollo a tres generaciones (padres, hijos y “espíritus” santos). Y sin embargo la brecha (de la crisis) sigue creciendo.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Detrás de las frías estadísticas, las vidas se arruinan, los sueños se desvanecen y las familias se desintegran (o no se forman), a la par que el estancamiento -que llega a la depresión en muchos lugares- se arrastra año tras año.</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Lo que la crisis nos legó: inseguridad, paro y pobreza (el itinerario siniestro).</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lastRenderedPageBreak/>
        <w:t>Las consecuencias de una desigualdad salvaje: tres generaciones (y lo que queda por venir) avasalladas, atropelladas, conculcadas, descompensadas… anonadadas.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Los efectos ¿colaterales? de la depresión: una miseria estructural, un avasallamiento social extremo, el exterminio del Contrato Social, la perpetuación de una tendencia devastadora.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Del total del daño que inflige la desigualdad en nuestras economías, sociedades y ámbitos políticos, el daño que causa a los niños debería ser el más preocupante.</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D6A7B">
        <w:rPr>
          <w:rFonts w:ascii="Times New Roman" w:eastAsia="Times New Roman" w:hAnsi="Times New Roman" w:cs="Times New Roman"/>
          <w:sz w:val="24"/>
          <w:szCs w:val="24"/>
          <w:lang w:eastAsia="es-ES"/>
        </w:rPr>
        <w:t xml:space="preserve">Hace años que vengo reflexionando sobre nuestro gran problema como seres humanos y como sociedad en los países desarrollados. La </w:t>
      </w:r>
      <w:r w:rsidRPr="001D6A7B">
        <w:rPr>
          <w:rFonts w:ascii="Times New Roman" w:eastAsia="Times New Roman" w:hAnsi="Times New Roman" w:cs="Times New Roman"/>
          <w:bCs/>
          <w:sz w:val="24"/>
          <w:szCs w:val="24"/>
          <w:lang w:eastAsia="es-ES"/>
        </w:rPr>
        <w:t>incapacidad para pedir perdón</w:t>
      </w:r>
      <w:r w:rsidRPr="001D6A7B">
        <w:rPr>
          <w:rFonts w:ascii="Times New Roman" w:eastAsia="Times New Roman" w:hAnsi="Times New Roman" w:cs="Times New Roman"/>
          <w:sz w:val="24"/>
          <w:szCs w:val="24"/>
          <w:lang w:eastAsia="es-ES"/>
        </w:rPr>
        <w:t>. Y de ahí deriva automáticamente la hipocresía.</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D6A7B">
        <w:rPr>
          <w:rFonts w:ascii="Times New Roman" w:eastAsia="Times New Roman" w:hAnsi="Times New Roman" w:cs="Times New Roman"/>
          <w:sz w:val="24"/>
          <w:szCs w:val="24"/>
          <w:lang w:eastAsia="es-ES"/>
        </w:rPr>
        <w:t>Siento deseos de pedir perdón a los hijos y a los nietos, en general,  por no haber sido consciente de la tamaña injusticia e hipocresía que como sociedad estábamos acometiendo defendiendo un sistema económico que desprotegía precisamente a aquellos que no tenían capacidad de elegir. Pido perdón por no haber denunciado con la suficiente energía a los políticos a los que no les importara dejar enormes deudas pagaderas por aquellos que nunca tuvieron oportunidad de votarlos. Pido perdón porque hipócritamente, les he y les hemos fallado a nuestros jóvenes.</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D6A7B">
        <w:rPr>
          <w:rFonts w:ascii="Times New Roman" w:eastAsia="Times New Roman" w:hAnsi="Times New Roman" w:cs="Times New Roman"/>
          <w:sz w:val="24"/>
          <w:szCs w:val="24"/>
          <w:lang w:eastAsia="es-ES"/>
        </w:rPr>
        <w:t>La esperanzadora conclusión que resulta, es que no podemos volver a decepcionarles… Tenemos que reparar el daño causado, y dicha reparación se conseguirá cuando volvamos a orientar la economía social a su génesis. Proteger al más débil de verdad.</w:t>
      </w:r>
    </w:p>
    <w:p w:rsidR="00C43CAC" w:rsidRPr="001D6A7B"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D6A7B">
        <w:rPr>
          <w:rFonts w:ascii="Times New Roman" w:eastAsia="Times New Roman" w:hAnsi="Times New Roman" w:cs="Times New Roman"/>
          <w:sz w:val="24"/>
          <w:szCs w:val="24"/>
          <w:lang w:eastAsia="es-ES"/>
        </w:rPr>
        <w:t>Palabra más, palabra menos, este era el “discurso” de apertura que tenía preparado para la Introducción (en el nombre del nieto), cuando, como tantas otras veces, se cruzó ante mí un testimonio que vale más que mil palabras, y que en una frase supera toda mi letra.</w:t>
      </w:r>
    </w:p>
    <w:p w:rsidR="00C43CAC" w:rsidRPr="001D6A7B" w:rsidRDefault="00C43CAC" w:rsidP="00C43CAC">
      <w:pPr>
        <w:pStyle w:val="NormalWeb"/>
        <w:jc w:val="both"/>
        <w:rPr>
          <w:u w:val="single"/>
        </w:rPr>
      </w:pPr>
      <w:r w:rsidRPr="001D6A7B">
        <w:t>Cuando el papa Francisco realizó su viaje a Filipinas (18/1/15),</w:t>
      </w:r>
      <w:r w:rsidRPr="001D6A7B">
        <w:rPr>
          <w:u w:val="single"/>
        </w:rPr>
        <w:t xml:space="preserve"> </w:t>
      </w:r>
      <w:r w:rsidRPr="001D6A7B">
        <w:t>una niña de la calle de doce años provocó, con sus lágrimas y preguntas, que Francisco, visiblemente conmovido, dejara de lado todo el discurso que tenía preparado.</w:t>
      </w:r>
    </w:p>
    <w:p w:rsidR="00C43CAC" w:rsidRPr="001D6A7B" w:rsidRDefault="00C43CAC" w:rsidP="00C43CAC">
      <w:pPr>
        <w:pStyle w:val="NormalWeb"/>
        <w:jc w:val="both"/>
      </w:pPr>
      <w:r w:rsidRPr="001D6A7B">
        <w:t xml:space="preserve">En la misa celebrada en el parque Rizal de Manila se congregaron entre 6 y 7 millones de personas, a pesar de la lluvia incesante que cayó durante todo el día. Se puede considerar que la ceremonia </w:t>
      </w:r>
      <w:r w:rsidRPr="006F3EFF">
        <w:rPr>
          <w:rStyle w:val="Textoennegrita"/>
          <w:b w:val="0"/>
        </w:rPr>
        <w:t>ha sido el evento más numeroso de la historia de los viajes de los papas</w:t>
      </w:r>
      <w:r w:rsidRPr="001D6A7B">
        <w:rPr>
          <w:b/>
        </w:rPr>
        <w:t>.</w:t>
      </w:r>
      <w:r w:rsidRPr="001D6A7B">
        <w:t> Los devotos filipinos habrían batido de esta forma la asistencia a la misa ofrecida por el papa Juan Pablo II en Manila en 1995, a la que acudieron unos 5 millones de personas.</w:t>
      </w:r>
    </w:p>
    <w:p w:rsidR="00C43CAC" w:rsidRPr="006F3EFF" w:rsidRDefault="00C43CAC" w:rsidP="00C43CAC">
      <w:pPr>
        <w:pStyle w:val="NormalWeb"/>
        <w:jc w:val="both"/>
      </w:pPr>
      <w:r w:rsidRPr="006F3EFF">
        <w:t xml:space="preserve">La última jornada de actos del viaje del papa a Manila, que comenzó el pasado 15 de enero, tras dos días pasados en Sri Lanka, empezó con un emocionante </w:t>
      </w:r>
      <w:r w:rsidRPr="006F71D1">
        <w:rPr>
          <w:rStyle w:val="Textoennegrita"/>
          <w:b w:val="0"/>
        </w:rPr>
        <w:t>encuentro con los jóvenes en la Universidad de Santo Tomas</w:t>
      </w:r>
      <w:r w:rsidRPr="006F3EFF">
        <w:t>. En este viaje papal lleno de improvisaciones, como las visitas a sorpresa del pontífice, y de imprevistos, como el rápido regreso desde Tacloban debido a la tormenta tropical que se iba a abatir sobre la zona, una niña también cambió el discurso del papa. Glyzelle Palomar, filipina, de 12 años, fue una niña de la calle y sus lágrimas y preguntas al papa Francisco hicieron que el pontífice dejara de lado el discurso que tenía preparado. “Hay muchos niños abandonados por sus propios padres, muchas víctimas de muchas cosas terribles como las drogas o las prostitución. ¿Por qué Dios permite estas cosas, aunque no es culpa de los niños? y ¿Por qué tan poca gente nos viene a ayudar?”, preguntó la niña entre lágrimas.</w:t>
      </w:r>
    </w:p>
    <w:p w:rsidR="00C43CAC" w:rsidRPr="006F3EFF" w:rsidRDefault="00C43CAC" w:rsidP="00C43CAC">
      <w:pPr>
        <w:pStyle w:val="NormalWeb"/>
        <w:jc w:val="both"/>
      </w:pPr>
      <w:r w:rsidRPr="006F3EFF">
        <w:lastRenderedPageBreak/>
        <w:t xml:space="preserve">El santo padre, visiblemente conmovido, respondió consolando y abrazando a Palomar. “Ella hoy ha hecho la única pregunta que no tiene respuesta y no le alcanzaron las palabras y tuvo que decirlas con lágrimas”, dijo el papa. Y después, </w:t>
      </w:r>
      <w:r w:rsidRPr="006F3EFF">
        <w:rPr>
          <w:rStyle w:val="Textoennegrita"/>
          <w:b w:val="0"/>
        </w:rPr>
        <w:t>instó a los cerca de 30.000 fieles que se reunieron en el campus a “no tener miedo a llorar”</w:t>
      </w:r>
      <w:r w:rsidRPr="006F3EFF">
        <w:t>. “Al mundo de hoy le falta llorar, lloran los marginados, lloran los que son dejados de lado, lloran los despreciados, pero aquellos que llevamos una vida más o menos sin necesidades no sabemos llorar”, agregó.</w:t>
      </w:r>
    </w:p>
    <w:p w:rsidR="00C43CAC" w:rsidRPr="006F3EFF" w:rsidRDefault="00C43CAC" w:rsidP="00C43CAC">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6F3EFF">
        <w:rPr>
          <w:rFonts w:ascii="Times New Roman" w:hAnsi="Times New Roman" w:cs="Times New Roman"/>
          <w:sz w:val="24"/>
          <w:szCs w:val="24"/>
        </w:rPr>
        <w:t xml:space="preserve">En la misa en Manila, el papa Francisco </w:t>
      </w:r>
      <w:r w:rsidRPr="006F3EFF">
        <w:rPr>
          <w:rFonts w:ascii="Times New Roman" w:eastAsia="Times New Roman" w:hAnsi="Times New Roman" w:cs="Times New Roman"/>
          <w:sz w:val="24"/>
          <w:szCs w:val="24"/>
          <w:lang w:eastAsia="es-ES"/>
        </w:rPr>
        <w:t>ha afirmado que “la pobreza y la corru</w:t>
      </w:r>
      <w:r w:rsidRPr="006F3EFF">
        <w:rPr>
          <w:rFonts w:ascii="Times New Roman" w:hAnsi="Times New Roman" w:cs="Times New Roman"/>
          <w:sz w:val="24"/>
          <w:szCs w:val="24"/>
        </w:rPr>
        <w:t>pción han desfigurado el mundo”, ha</w:t>
      </w:r>
      <w:r w:rsidRPr="006F3EFF">
        <w:rPr>
          <w:rFonts w:ascii="Times New Roman" w:eastAsia="Times New Roman" w:hAnsi="Times New Roman" w:cs="Times New Roman"/>
          <w:sz w:val="24"/>
          <w:szCs w:val="24"/>
          <w:lang w:eastAsia="es-ES"/>
        </w:rPr>
        <w:t xml:space="preserve"> denunci</w:t>
      </w:r>
      <w:r w:rsidRPr="006F3EFF">
        <w:rPr>
          <w:rFonts w:ascii="Times New Roman" w:hAnsi="Times New Roman" w:cs="Times New Roman"/>
          <w:sz w:val="24"/>
          <w:szCs w:val="24"/>
        </w:rPr>
        <w:t>ado que el hombre ha destruido “</w:t>
      </w:r>
      <w:r w:rsidRPr="006F3EFF">
        <w:rPr>
          <w:rFonts w:ascii="Times New Roman" w:eastAsia="Times New Roman" w:hAnsi="Times New Roman" w:cs="Times New Roman"/>
          <w:sz w:val="24"/>
          <w:szCs w:val="24"/>
          <w:lang w:eastAsia="es-ES"/>
        </w:rPr>
        <w:t>la unidad y la belleza de la familia humana con estructuras sociales que perpetúan la pobreza, la fal</w:t>
      </w:r>
      <w:r w:rsidRPr="006F3EFF">
        <w:rPr>
          <w:rFonts w:ascii="Times New Roman" w:hAnsi="Times New Roman" w:cs="Times New Roman"/>
          <w:sz w:val="24"/>
          <w:szCs w:val="24"/>
        </w:rPr>
        <w:t>ta de educación y la corrupción”</w:t>
      </w:r>
      <w:r w:rsidRPr="006F3EFF">
        <w:rPr>
          <w:rFonts w:ascii="Times New Roman" w:eastAsia="Times New Roman" w:hAnsi="Times New Roman" w:cs="Times New Roman"/>
          <w:sz w:val="24"/>
          <w:szCs w:val="24"/>
          <w:lang w:eastAsia="es-ES"/>
        </w:rPr>
        <w:t xml:space="preserve">, y ha dicho que “tenemos que cuidar a nuestros jóvenes, no permitiendo que les roben la esperanza y queden condenados a vivir en la calle”, </w:t>
      </w:r>
      <w:r w:rsidRPr="006F3EFF">
        <w:rPr>
          <w:rFonts w:ascii="Times New Roman" w:eastAsia="Times New Roman" w:hAnsi="Times New Roman" w:cs="Times New Roman"/>
          <w:sz w:val="24"/>
          <w:szCs w:val="24"/>
          <w:u w:val="single"/>
          <w:lang w:eastAsia="es-ES"/>
        </w:rPr>
        <w:t>según Europa Press.</w:t>
      </w:r>
    </w:p>
    <w:p w:rsidR="00C43CAC"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1D6A7B">
        <w:rPr>
          <w:rFonts w:ascii="Times New Roman" w:eastAsia="Times New Roman" w:hAnsi="Times New Roman" w:cs="Times New Roman"/>
          <w:sz w:val="24"/>
          <w:szCs w:val="24"/>
          <w:lang w:eastAsia="es-ES"/>
        </w:rPr>
        <w:t xml:space="preserve">Gracias Glyzelle, por poner a la sociedad ante el espejo público… Gracias papa Francisco, por señalar los pecados de la democracia de mercado… Gracias a ambos, por dar “testimonio de vida” a esta (“cristiana”) Introducción: En el nombre del nieto. </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Tendencias del empleo y desempleo de los jóvenes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El crecimiento de la población juvenil sigue superando el crecimiento del empleo.</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El desempleo juvenil sigue aumentando en la mayoría de las regiones del mundo.</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Es más probable que los jóvenes esté</w:t>
      </w:r>
      <w:r>
        <w:rPr>
          <w:rFonts w:ascii="Times New Roman" w:eastAsia="Times New Roman" w:hAnsi="Times New Roman" w:cs="Times New Roman"/>
          <w:sz w:val="24"/>
          <w:szCs w:val="24"/>
          <w:lang w:eastAsia="es-ES"/>
        </w:rPr>
        <w:t>n desempleados que los adultos.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 xml:space="preserve">Los jóvenes están más expuestos a largas jornadas, a contratos temporales o informales con bajos salarios, a una protección social escasa o inexistente, y a no tener una voz en el trabajo. </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La incapacidad de encontrar trabajo genera una sensación de vulnerabilidad, inutilidad y ociosidad entre los jóvenes. Por eso la brecha del empleo juvenil plantea retos importantes, pero además implica fuertes costos económicos en términos de pérdida de ahorros y capital humano, y costos sociales en acciones de prevención de la delincuencia o el uso de drogas.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¿Por qué son más altas las tasas de desempleo juvenil que las tasas de desempleo de los adultos?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Las tasas de desempleo juvenil están entre 2 y 6 veces más altas que las tasas de desempleo de adultos dependiendo de la región. En la mayoría de las regiones los jóvenes tienen tres veces más probabilidad de estar desempleados que los adultos.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Los jóvenes son más vulnerables que los adultos en los tiempos económicamente difíciles (La explicación: último en entrar, primero en salir).</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A un joven a menudo le falta información sobre el mercado laboral y experiencia en buscar trabajo (La explicación de la falta de experiencia en buscar trabajo).</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Otra posibilidad es que los jóvenes se demoran más en buscar el trabajo correcto, lo que significa que tal vez esperan más para encontrar el trabajo que cumpla sus requisitos (La explicación de “buscar hasta encontrar el trabajo correcto”).</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lastRenderedPageBreak/>
        <w:t>-</w:t>
      </w:r>
      <w:r w:rsidRPr="006F71D1">
        <w:rPr>
          <w:rFonts w:ascii="Times New Roman" w:eastAsia="Times New Roman" w:hAnsi="Times New Roman" w:cs="Times New Roman"/>
          <w:sz w:val="24"/>
          <w:szCs w:val="24"/>
          <w:lang w:eastAsia="es-ES"/>
        </w:rPr>
        <w:tab/>
        <w:t>Los jóvenes que están apenas empezando en la fuerza de trabajo seguramente no tienen recursos financieros para reubicarse, nacional o internacionalmente, en búsqueda de trabajo (La explicación de falta de movilidad).</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 xml:space="preserve">La inactividad entre los jóvenes está aumentando. Por otro lado, la fuerza juvenil, y por lo tanto el denominador del cálculo de la tasa de desempleo juvenil, está disminuyendo en muchas partes del mundo a medida que más jóvenes se matriculan en el sistema educativo o permanecen en él más tiempo o se salen de la fuerza laboral </w:t>
      </w:r>
      <w:r>
        <w:rPr>
          <w:rFonts w:ascii="Times New Roman" w:eastAsia="Times New Roman" w:hAnsi="Times New Roman" w:cs="Times New Roman"/>
          <w:sz w:val="24"/>
          <w:szCs w:val="24"/>
          <w:lang w:eastAsia="es-ES"/>
        </w:rPr>
        <w:t>como trabajadores desalentados.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Juan Somavia, Director General de la OIT, sostiene: “Generar empleo para los jóvenes no es suficiente. En el mundo resulta difícil cuando no imposible que los jóvenes consigan trabajo. Pero además, cada vez tienen más dificultades para encontrar trabajo decente. Los jóvenes de hoy no necesitan un trabajo cualquiera, sino uno que les permita contribuir como trabajadores, ciudadanos y agentes de cambio. Este es el reto que enfrentamos”.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Me gustaría decir, aunque no puedo, que los jóvenes de hoy tienen ideas claras sobre sus aspiraciones laborales y sociales, y esperan contar con opciones para alcanzar su autonomía y ser ciudadanos activos.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Me gustaría decir, aunque no puedo, que los jóvenes de hoy ejercen, con todo derecho y razón, presión social, sobre los líderes políticos y económicos, para que enfrenten el desafío de desarrollar y aplicar las estrategias que les den a los jóvenes de todo el mundo una oportunidad real y equitativa de acceder a un empleo pleno y productivo y al trabajo decente.</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Me gustaría decir, aunque no puedo, que los jóvenes de hoy están luchando por un mundo mejor y no tragando la “sopa boba” que le ofrece la sociedad de consumo a cambio de una vida “anestesiada”, “pasiva”, “gaseosa”, “anómica”, “jibarizada” “vegetal”, “tetrapléjica” y con la respiración asistida provista por la droga, el alcohol, la televisión y el fútbol.</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Me gustaría decir, aunque no puedo, que la juventud de hoy está en la “calle” en estado de lucha permanente, en estado de rebelión permanente, reclamando, exigiendo o provocando el cambio de régimen político y económico hacia una sociedad más justa, equilibrada, sostenible, democrática y ética.</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 xml:space="preserve">Pregunta abierta al final: ¿Hay soluciones para (contra) este fracaso? </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 xml:space="preserve">(Para ayudarles a reflexionar, les dejo con una cita escrita en mi Paper del 21/4/04) </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“Antes del fin”</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Así se titula un libro de mi admirado y respetado Ernesto Sábato (Seix Barral - 1998); y con una cita del “maestro” (este sí, y no Greenspan), deseo finalizar el artículo, dejando para vuestra reflexión y análisis -si corresponde- lo dich</w:t>
      </w:r>
      <w:r>
        <w:rPr>
          <w:rFonts w:ascii="Times New Roman" w:eastAsia="Times New Roman" w:hAnsi="Times New Roman" w:cs="Times New Roman"/>
          <w:sz w:val="24"/>
          <w:szCs w:val="24"/>
          <w:lang w:eastAsia="es-ES"/>
        </w:rPr>
        <w:t>o e insinuado (ojalá sea útil):</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 xml:space="preserve">“Para conseguir cualquier trabajo, por mal pago que sea, los hombres ofrecen la totalidad de sus vidas. Trabajan en lugares insalubres, en sótanos, en barcos factoría, hacinados y siempre bajo la amenaza de perder </w:t>
      </w:r>
      <w:r>
        <w:rPr>
          <w:rFonts w:ascii="Times New Roman" w:eastAsia="Times New Roman" w:hAnsi="Times New Roman" w:cs="Times New Roman"/>
          <w:sz w:val="24"/>
          <w:szCs w:val="24"/>
          <w:lang w:eastAsia="es-ES"/>
        </w:rPr>
        <w:t>el empleo, de quedar excluidos.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 xml:space="preserve">Al parecer, la dignidad de la vida humana no está prevista en el plan de la globalización. La angustia es lo único que ha alcanzado niveles nunca vistos. Es un mundo que vive en la </w:t>
      </w:r>
      <w:r w:rsidRPr="006F71D1">
        <w:rPr>
          <w:rFonts w:ascii="Times New Roman" w:eastAsia="Times New Roman" w:hAnsi="Times New Roman" w:cs="Times New Roman"/>
          <w:sz w:val="24"/>
          <w:szCs w:val="24"/>
          <w:lang w:eastAsia="es-ES"/>
        </w:rPr>
        <w:lastRenderedPageBreak/>
        <w:t>perversidad, donde unos pocos contabilizan sus logros sobre la amputación de la vida de la inmensa mayoría. Se ha hecho creer a algún pobre diablo que pertenece al Primer Mundo por acceder a los innumerables productos de un supermercado. Y mientras aquel pobre infeliz duerme tranquilo, encerrado en su fortaleza de aparatos y cachivaches, miles de familias deben sobrevivir con un dólar diario. Son millones los excluidos del gran</w:t>
      </w:r>
      <w:r>
        <w:rPr>
          <w:rFonts w:ascii="Times New Roman" w:eastAsia="Times New Roman" w:hAnsi="Times New Roman" w:cs="Times New Roman"/>
          <w:sz w:val="24"/>
          <w:szCs w:val="24"/>
          <w:lang w:eastAsia="es-ES"/>
        </w:rPr>
        <w:t xml:space="preserve"> banquete de los economicistas…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Los jóvenes suf</w:t>
      </w:r>
      <w:r>
        <w:rPr>
          <w:rFonts w:ascii="Times New Roman" w:eastAsia="Times New Roman" w:hAnsi="Times New Roman" w:cs="Times New Roman"/>
          <w:sz w:val="24"/>
          <w:szCs w:val="24"/>
          <w:lang w:eastAsia="es-ES"/>
        </w:rPr>
        <w:t>ren: ya no quieren tener hijos.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No cabe escepticismo mayor.</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Así como los animales en cautiverio, nuestras jóvenes generaciones no se arriesgan a ser padres. Tal es el estado del mu</w:t>
      </w:r>
      <w:r>
        <w:rPr>
          <w:rFonts w:ascii="Times New Roman" w:eastAsia="Times New Roman" w:hAnsi="Times New Roman" w:cs="Times New Roman"/>
          <w:sz w:val="24"/>
          <w:szCs w:val="24"/>
          <w:lang w:eastAsia="es-ES"/>
        </w:rPr>
        <w:t>ndo que les estamos entregando.</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La anorexia, la bulimia, la drogadicción y la violencia son otros de los signos de este tiempo de angustia ante el desprecio por</w:t>
      </w:r>
      <w:r>
        <w:rPr>
          <w:rFonts w:ascii="Times New Roman" w:eastAsia="Times New Roman" w:hAnsi="Times New Roman" w:cs="Times New Roman"/>
          <w:sz w:val="24"/>
          <w:szCs w:val="24"/>
          <w:lang w:eastAsia="es-ES"/>
        </w:rPr>
        <w:t xml:space="preserve"> la vida de quienes nos mandan…</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Te hablo a vos…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No quiero mori</w:t>
      </w:r>
      <w:r>
        <w:rPr>
          <w:rFonts w:ascii="Times New Roman" w:eastAsia="Times New Roman" w:hAnsi="Times New Roman" w:cs="Times New Roman"/>
          <w:sz w:val="24"/>
          <w:szCs w:val="24"/>
          <w:lang w:eastAsia="es-ES"/>
        </w:rPr>
        <w:t>rme sin decirles estas palabras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Tengo fe en ustedes. Les he escrito hechos muy duros, durante largo tiempo no sabía si volverles a hablar de lo que está pasando en el mundo. El peligro en que nos encontramos tod</w:t>
      </w:r>
      <w:r>
        <w:rPr>
          <w:rFonts w:ascii="Times New Roman" w:eastAsia="Times New Roman" w:hAnsi="Times New Roman" w:cs="Times New Roman"/>
          <w:sz w:val="24"/>
          <w:szCs w:val="24"/>
          <w:lang w:eastAsia="es-ES"/>
        </w:rPr>
        <w:t>os los hombres, ricos y pobres.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Esto es lo que ellos no saben, los hombres del poder. No saben que sus hijos también</w:t>
      </w:r>
      <w:r>
        <w:rPr>
          <w:rFonts w:ascii="Times New Roman" w:eastAsia="Times New Roman" w:hAnsi="Times New Roman" w:cs="Times New Roman"/>
          <w:sz w:val="24"/>
          <w:szCs w:val="24"/>
          <w:lang w:eastAsia="es-ES"/>
        </w:rPr>
        <w:t xml:space="preserve"> están en esta pobre situación.</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No podemos hundirnos en la depresión, porque es de alguna manera, un lujo que no pueden darse los padres de los chiquitos que se mueren de hambre. Y no es posible que nos encerremos cada vez con más s</w:t>
      </w:r>
      <w:r>
        <w:rPr>
          <w:rFonts w:ascii="Times New Roman" w:eastAsia="Times New Roman" w:hAnsi="Times New Roman" w:cs="Times New Roman"/>
          <w:sz w:val="24"/>
          <w:szCs w:val="24"/>
          <w:lang w:eastAsia="es-ES"/>
        </w:rPr>
        <w:t>eguridades en nuestros hogares.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Tenemos que abrirnos al mundo. No considerar que el desastre está afuera, sino que arde como una fogata en el propio comedor de nuestras casas. Es la vida y nuestra t</w:t>
      </w:r>
      <w:r>
        <w:rPr>
          <w:rFonts w:ascii="Times New Roman" w:eastAsia="Times New Roman" w:hAnsi="Times New Roman" w:cs="Times New Roman"/>
          <w:sz w:val="24"/>
          <w:szCs w:val="24"/>
          <w:lang w:eastAsia="es-ES"/>
        </w:rPr>
        <w:t>ierra las que están en peligro…</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Si, muchachos, la vida del mundo hay que tomarla como la tarea propia y salir a</w:t>
      </w:r>
      <w:r>
        <w:rPr>
          <w:rFonts w:ascii="Times New Roman" w:eastAsia="Times New Roman" w:hAnsi="Times New Roman" w:cs="Times New Roman"/>
          <w:sz w:val="24"/>
          <w:szCs w:val="24"/>
          <w:lang w:eastAsia="es-ES"/>
        </w:rPr>
        <w:t xml:space="preserve"> defenderla. Es nuestra misión.</w:t>
      </w:r>
    </w:p>
    <w:p w:rsidR="00C43CAC"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No cabe pensar que los gobiernos se van a ocupar. Los gobiernos han olvidado, casi podría decirse que en el mundo entero, que su fin es promover el bien común.</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La solidaridad adquiere entonces un lugar decisivo en este mundo acéfalo que excluye a los diferentes. Cuando nos hagamos responsables del dolor del otro, nuestro compromiso nos dará un sentido que nos colocará por encima de la fatalidad de la hi</w:t>
      </w:r>
      <w:r>
        <w:rPr>
          <w:rFonts w:ascii="Times New Roman" w:eastAsia="Times New Roman" w:hAnsi="Times New Roman" w:cs="Times New Roman"/>
          <w:sz w:val="24"/>
          <w:szCs w:val="24"/>
          <w:lang w:eastAsia="es-ES"/>
        </w:rPr>
        <w:t>storia.</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Pero antes habremos de aceptar que hemos fracasado. De lo contrario volveremos a ser arrastrados por los profetas de la televisión, por los que buscan la salvación en la panacea del hiperdesarrollo. El consumo</w:t>
      </w:r>
      <w:r>
        <w:rPr>
          <w:rFonts w:ascii="Times New Roman" w:eastAsia="Times New Roman" w:hAnsi="Times New Roman" w:cs="Times New Roman"/>
          <w:sz w:val="24"/>
          <w:szCs w:val="24"/>
          <w:lang w:eastAsia="es-ES"/>
        </w:rPr>
        <w:t xml:space="preserve"> no es sustitutivo del paraíso…</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lastRenderedPageBreak/>
        <w:t xml:space="preserve">Tengamos en consideración entonces las palabras de María Zambrano: “No se pasa de lo posible a lo real sino de lo imposible a lo verdadero”. Muchas utopías </w:t>
      </w:r>
      <w:r>
        <w:rPr>
          <w:rFonts w:ascii="Times New Roman" w:eastAsia="Times New Roman" w:hAnsi="Times New Roman" w:cs="Times New Roman"/>
          <w:sz w:val="24"/>
          <w:szCs w:val="24"/>
          <w:lang w:eastAsia="es-ES"/>
        </w:rPr>
        <w:t>han sido futuras realidades”...</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El desempleo y la pobreza están en alza, la pregunta es: ¿cuánto dolor puede soportar una sociedad antes</w:t>
      </w:r>
      <w:r>
        <w:rPr>
          <w:rFonts w:ascii="Times New Roman" w:eastAsia="Times New Roman" w:hAnsi="Times New Roman" w:cs="Times New Roman"/>
          <w:sz w:val="24"/>
          <w:szCs w:val="24"/>
          <w:lang w:eastAsia="es-ES"/>
        </w:rPr>
        <w:t xml:space="preserve"> de que haya tenido suficiente?</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Las desigualdades en la distribución de la renta en los países desarrollados, durante la crisis financiera ¿resultan ser un “daño colateral” de la depresión, o un “proyecto inconfesado” de ex</w:t>
      </w:r>
      <w:r>
        <w:rPr>
          <w:rFonts w:ascii="Times New Roman" w:eastAsia="Times New Roman" w:hAnsi="Times New Roman" w:cs="Times New Roman"/>
          <w:sz w:val="24"/>
          <w:szCs w:val="24"/>
          <w:lang w:eastAsia="es-ES"/>
        </w:rPr>
        <w:t>clusión social?</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He tratado de </w:t>
      </w:r>
      <w:r w:rsidRPr="006F71D1">
        <w:rPr>
          <w:rFonts w:ascii="Times New Roman" w:eastAsia="Times New Roman" w:hAnsi="Times New Roman" w:cs="Times New Roman"/>
          <w:sz w:val="24"/>
          <w:szCs w:val="24"/>
          <w:lang w:eastAsia="es-ES"/>
        </w:rPr>
        <w:t>(…), dar vuelta el telescopio para mostrarles a las personas que están al otro lado del espejo de la socialización de las pérdidas (…) y finalmente, el lado íntimo de la crisis, algunos dramas individuales y sueños estancados (…), que sospechables “analistas” interpretan (con cinismo e insensibilidad) como “daños colaterales” de la depresión, y que yo considero (sin esperanza y sin miedo), la consecuencia directa de un “proyecto inconfe</w:t>
      </w:r>
      <w:r>
        <w:rPr>
          <w:rFonts w:ascii="Times New Roman" w:eastAsia="Times New Roman" w:hAnsi="Times New Roman" w:cs="Times New Roman"/>
          <w:sz w:val="24"/>
          <w:szCs w:val="24"/>
          <w:lang w:eastAsia="es-ES"/>
        </w:rPr>
        <w:t>sado” de exclusión social.</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Una crisis sin fondo donde las víctimas de la pobreza se instala</w:t>
      </w:r>
      <w:r>
        <w:rPr>
          <w:rFonts w:ascii="Times New Roman" w:eastAsia="Times New Roman" w:hAnsi="Times New Roman" w:cs="Times New Roman"/>
          <w:sz w:val="24"/>
          <w:szCs w:val="24"/>
          <w:lang w:eastAsia="es-ES"/>
        </w:rPr>
        <w:t>n en una normalidad quebradiza.</w:t>
      </w:r>
    </w:p>
    <w:p w:rsidR="00C43CAC" w:rsidRPr="006F71D1"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 xml:space="preserve">La pérdida de ingresos es el comienzo del dramático tobogán hacia la exclusión social  (si faltan redes de apoyo, como la familia, todo </w:t>
      </w:r>
      <w:r>
        <w:rPr>
          <w:rFonts w:ascii="Times New Roman" w:eastAsia="Times New Roman" w:hAnsi="Times New Roman" w:cs="Times New Roman"/>
          <w:sz w:val="24"/>
          <w:szCs w:val="24"/>
          <w:lang w:eastAsia="es-ES"/>
        </w:rPr>
        <w:t>conduce a la exclusión social).</w:t>
      </w:r>
    </w:p>
    <w:p w:rsidR="00C43CAC" w:rsidRDefault="00C43CAC" w:rsidP="00C43CA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F71D1">
        <w:rPr>
          <w:rFonts w:ascii="Times New Roman" w:eastAsia="Times New Roman" w:hAnsi="Times New Roman" w:cs="Times New Roman"/>
          <w:sz w:val="24"/>
          <w:szCs w:val="24"/>
          <w:lang w:eastAsia="es-ES"/>
        </w:rPr>
        <w:t>-</w:t>
      </w:r>
      <w:r w:rsidRPr="006F71D1">
        <w:rPr>
          <w:rFonts w:ascii="Times New Roman" w:eastAsia="Times New Roman" w:hAnsi="Times New Roman" w:cs="Times New Roman"/>
          <w:sz w:val="24"/>
          <w:szCs w:val="24"/>
          <w:lang w:eastAsia="es-ES"/>
        </w:rPr>
        <w:tab/>
        <w:t>El desapego de las clases dominantes (política y empresaria) ante la desigualdad de los ingresos. Un sistema de castas con una actitud de indiferencia ante la distribución del ingreso (la sociedad mala).</w:t>
      </w:r>
    </w:p>
    <w:p w:rsidR="00C43CAC" w:rsidRDefault="00C43CAC" w:rsidP="00C43CAC">
      <w:pPr>
        <w:pStyle w:val="NormalWeb"/>
        <w:jc w:val="both"/>
        <w:rPr>
          <w:b/>
        </w:rPr>
      </w:pPr>
      <w:r w:rsidRPr="001D6A7B">
        <w:rPr>
          <w:b/>
        </w:rPr>
        <w:t>Pensiones: un pasado sin futuro (anticipando el adiós)</w:t>
      </w:r>
    </w:p>
    <w:p w:rsidR="00C43CAC" w:rsidRPr="001D6A7B" w:rsidRDefault="00C43CAC" w:rsidP="00C43CAC">
      <w:pPr>
        <w:pStyle w:val="NormalWeb"/>
        <w:jc w:val="both"/>
      </w:pPr>
      <w:r>
        <w:rPr>
          <w:noProof/>
        </w:rPr>
        <w:drawing>
          <wp:inline distT="0" distB="0" distL="0" distR="0" wp14:anchorId="7B11DB23" wp14:editId="7710D389">
            <wp:extent cx="5727700" cy="2628900"/>
            <wp:effectExtent l="0" t="0" r="6350" b="0"/>
            <wp:docPr id="13" name="Imagen 13" descr="Las pensiones deben pivotar sobre varios pil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s pensiones deben pivotar sobre varios pilares"/>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31510" cy="2630649"/>
                    </a:xfrm>
                    <a:prstGeom prst="rect">
                      <a:avLst/>
                    </a:prstGeom>
                    <a:noFill/>
                    <a:ln>
                      <a:noFill/>
                    </a:ln>
                  </pic:spPr>
                </pic:pic>
              </a:graphicData>
            </a:graphic>
          </wp:inline>
        </w:drawing>
      </w:r>
    </w:p>
    <w:p w:rsidR="00C43CAC" w:rsidRDefault="00A67717" w:rsidP="00C43CAC">
      <w:pPr>
        <w:spacing w:line="240" w:lineRule="auto"/>
        <w:jc w:val="both"/>
        <w:rPr>
          <w:rFonts w:ascii="Times New Roman" w:hAnsi="Times New Roman"/>
          <w:sz w:val="24"/>
          <w:szCs w:val="24"/>
        </w:rPr>
      </w:pPr>
      <w:r>
        <w:rPr>
          <w:rFonts w:ascii="Times New Roman" w:hAnsi="Times New Roman"/>
          <w:sz w:val="24"/>
          <w:szCs w:val="24"/>
        </w:rPr>
        <w:t xml:space="preserve">En el Paper </w:t>
      </w:r>
      <w:r w:rsidRPr="00A67717">
        <w:rPr>
          <w:rFonts w:ascii="Times New Roman" w:hAnsi="Times New Roman"/>
          <w:b/>
          <w:sz w:val="24"/>
          <w:szCs w:val="24"/>
        </w:rPr>
        <w:t>-</w:t>
      </w:r>
      <w:r w:rsidR="00C43CAC" w:rsidRPr="001D6A7B">
        <w:rPr>
          <w:rFonts w:ascii="Times New Roman" w:hAnsi="Times New Roman"/>
          <w:b/>
          <w:sz w:val="24"/>
          <w:szCs w:val="24"/>
        </w:rPr>
        <w:t xml:space="preserve"> Las pensiones con depresión (¿hay que enviar a los jubilados al Campo de Exterminio?)</w:t>
      </w:r>
      <w:r>
        <w:rPr>
          <w:rFonts w:ascii="Times New Roman" w:hAnsi="Times New Roman"/>
          <w:b/>
          <w:sz w:val="24"/>
          <w:szCs w:val="24"/>
        </w:rPr>
        <w:t xml:space="preserve">, </w:t>
      </w:r>
      <w:r w:rsidRPr="00A67717">
        <w:rPr>
          <w:rFonts w:ascii="Times New Roman" w:hAnsi="Times New Roman"/>
          <w:sz w:val="24"/>
          <w:szCs w:val="24"/>
        </w:rPr>
        <w:t>publicado el</w:t>
      </w:r>
      <w:r>
        <w:rPr>
          <w:rFonts w:ascii="Times New Roman" w:hAnsi="Times New Roman"/>
          <w:b/>
          <w:sz w:val="24"/>
          <w:szCs w:val="24"/>
        </w:rPr>
        <w:t xml:space="preserve"> 15/5/2013</w:t>
      </w:r>
      <w:r>
        <w:rPr>
          <w:rFonts w:ascii="Times New Roman" w:hAnsi="Times New Roman"/>
          <w:sz w:val="24"/>
          <w:szCs w:val="24"/>
        </w:rPr>
        <w:t>, decía:</w:t>
      </w:r>
    </w:p>
    <w:p w:rsidR="00A67717" w:rsidRPr="00A67717" w:rsidRDefault="00A67717" w:rsidP="00C43CAC">
      <w:pPr>
        <w:spacing w:line="240" w:lineRule="auto"/>
        <w:jc w:val="both"/>
        <w:rPr>
          <w:rFonts w:ascii="Times New Roman" w:hAnsi="Times New Roman"/>
          <w:sz w:val="24"/>
          <w:szCs w:val="24"/>
        </w:rPr>
      </w:pPr>
    </w:p>
    <w:p w:rsidR="00C43CAC" w:rsidRPr="00A67717" w:rsidRDefault="00C43CAC" w:rsidP="00C43CAC">
      <w:pPr>
        <w:pStyle w:val="NormalWeb"/>
        <w:jc w:val="both"/>
        <w:rPr>
          <w:b/>
        </w:rPr>
      </w:pPr>
      <w:r w:rsidRPr="00A67717">
        <w:rPr>
          <w:b/>
        </w:rPr>
        <w:lastRenderedPageBreak/>
        <w:t>El futuro de las pensiones: ¿será el “suelo” el límite? (cuentas y cuentos)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Como a menudo se atribuye al escritor americano Mark Twain: “Hacer predicciones es muy difícil. Especialmente sobre el futuro”.</w:t>
      </w:r>
    </w:p>
    <w:p w:rsidR="00C43CAC" w:rsidRPr="001D6A7B" w:rsidRDefault="00C43CAC" w:rsidP="00C43CAC">
      <w:pPr>
        <w:spacing w:before="100" w:beforeAutospacing="1" w:after="100" w:afterAutospacing="1" w:line="240" w:lineRule="auto"/>
        <w:jc w:val="both"/>
        <w:rPr>
          <w:rFonts w:ascii="Times New Roman" w:hAnsi="Times New Roman"/>
          <w:sz w:val="24"/>
          <w:szCs w:val="24"/>
        </w:rPr>
      </w:pPr>
      <w:r w:rsidRPr="001D6A7B">
        <w:rPr>
          <w:rFonts w:ascii="Times New Roman" w:hAnsi="Times New Roman"/>
          <w:sz w:val="24"/>
          <w:szCs w:val="24"/>
        </w:rPr>
        <w:t>Debería remontarme -tal vez- hasta Thomas Hobbes (5 de abril de 1588 -</w:t>
      </w:r>
      <w:r w:rsidRPr="001D6A7B">
        <w:t xml:space="preserve"> </w:t>
      </w:r>
      <w:r w:rsidRPr="001D6A7B">
        <w:rPr>
          <w:rFonts w:ascii="Times New Roman" w:hAnsi="Times New Roman"/>
          <w:sz w:val="24"/>
          <w:szCs w:val="24"/>
        </w:rPr>
        <w:t xml:space="preserve">Wiltshire, Inglaterra, 4 de diciembre de 1679), autor de “El Leviatán”, con su ideario: “El origen del Estado es el pacto que realizan todos los hombres entre sí, subordinándose desde ese momento a un gobernante, el cual procura por el bien de todos los súbditos y de él mismo. De esa forma se conforma la organización social”; Charles Louis de Secondat, Señor de la Brède y Barón de Montesquieu (Château de la Brède, 18 de enero de 1689 - París, 10 de febrero de 1755), con su obra magistral “El espíritu de las leyes”, y su ideario: “Debe establecerse un gobierno de forma tal que ningún hombre tenga miedo de otro”; Jean-Jacques Rousseau (Ginebra, Suiza, 28 de junio de 1712 - Ermenonville, Francia, 2 de julio de 1778), autor de “El contrato social” y su frase: “El hombre nace libre, pero en todos lados está encadenado”, para interpretar -nunca compartir y menos, perdonar- las “desviaciones” que están produciéndose en la “vieja” Europa (muchas veces puta, aunque de vez en cuando, sabia), para provocar semejante deshumanización inmisericorde. Tamaña denuncia del Contrato Social. Por qué, lo que antes era herejía hoy se sostiene como ortodoxia. </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hAnsi="Times New Roman"/>
          <w:sz w:val="24"/>
          <w:szCs w:val="24"/>
        </w:rPr>
        <w:t xml:space="preserve">Un viaje a través del infierno (las cuentas de la Seguridad Social comienzan a ser deficitarias), pero sin luz al final del túnel (la relación entre número de trabajadores por cada jubilado se reduce día a día). </w:t>
      </w:r>
      <w:r w:rsidRPr="001D6A7B">
        <w:rPr>
          <w:rFonts w:ascii="Times New Roman" w:eastAsia="Times New Roman" w:hAnsi="Times New Roman"/>
          <w:sz w:val="24"/>
          <w:szCs w:val="24"/>
          <w:lang w:eastAsia="es-ES"/>
        </w:rPr>
        <w:t>Un escenario, lleno de incertidumbre y de tristeza, del que ya no saldremos.</w:t>
      </w:r>
      <w:r w:rsidRPr="001D6A7B">
        <w:rPr>
          <w:rFonts w:ascii="Times New Roman" w:hAnsi="Times New Roman"/>
          <w:sz w:val="24"/>
          <w:szCs w:val="24"/>
        </w:rPr>
        <w:t xml:space="preserve"> V</w:t>
      </w:r>
      <w:r w:rsidRPr="001D6A7B">
        <w:rPr>
          <w:rFonts w:ascii="Times New Roman" w:eastAsia="Times New Roman" w:hAnsi="Times New Roman"/>
          <w:sz w:val="24"/>
          <w:szCs w:val="24"/>
          <w:lang w:eastAsia="es-ES"/>
        </w:rPr>
        <w:t>ivir un retroceso brutal en lo que pensábamos que era un estado del bienestar para siempre y solo quedará un mundo marginal, de pobreza extendida.</w:t>
      </w:r>
    </w:p>
    <w:p w:rsidR="00C43CAC" w:rsidRPr="001D6A7B" w:rsidRDefault="00C43CAC" w:rsidP="00C43CAC">
      <w:pPr>
        <w:pStyle w:val="NormalWeb"/>
        <w:jc w:val="both"/>
      </w:pPr>
      <w:r w:rsidRPr="001D6A7B">
        <w:t xml:space="preserve">El jubilado Dimitris Christoulas se suicidó a los 77 años, a causa de las privaciones que le impusieron la crisis y las políticas nefastas de su Gobierno. Pero </w:t>
      </w:r>
      <w:r w:rsidRPr="001D6A7B">
        <w:rPr>
          <w:bCs/>
        </w:rPr>
        <w:t>no se mató por incapacidad de seguir sobreviviendo, sino porque rechazó una vida que se le antojaba indigna</w:t>
      </w:r>
      <w:r w:rsidRPr="001D6A7B">
        <w:t xml:space="preserve">. Se le acabó la voluntad antes que las fuerzas, a juzgar por la nota que llevaba en el bolsillo: “Soy jubilado. No puedo vivir en estas condiciones. Me niego a buscar comida en la basura. Por eso he decidido poner fin a mi vida”. Me pregunto cuántas veces tuvo que escuchar en los últimos tiempos el reproche de haber vivido por encima de sus posibilidades, esa culpabilización nada sutil que convierte en justo castigo los padecimientos impuestos por la crisis; la muerte, incluso. </w:t>
      </w:r>
    </w:p>
    <w:p w:rsidR="00C43CAC" w:rsidRPr="001D6A7B" w:rsidRDefault="00C43CAC" w:rsidP="00C43CAC">
      <w:pPr>
        <w:pStyle w:val="NormalWeb"/>
        <w:jc w:val="both"/>
      </w:pPr>
      <w:r w:rsidRPr="001D6A7B">
        <w:t xml:space="preserve">Christoulas no estaba dispuesto a vivir tan por debajo de sus posibilidades. Dijo “no”. Por eso a primera vista el suicidio es tranquilizador: podemos consolarnos pensando que todo consiste en decir “sí”. Mientras nos merezca la pena vivir, aun buscando comida en la basura, estaremos a salvo. </w:t>
      </w:r>
    </w:p>
    <w:p w:rsidR="00C43CAC" w:rsidRPr="001D6A7B" w:rsidRDefault="00C43CAC" w:rsidP="00C43CAC">
      <w:pPr>
        <w:pStyle w:val="NormalWeb"/>
        <w:jc w:val="both"/>
      </w:pPr>
      <w:r w:rsidRPr="001D6A7B">
        <w:t xml:space="preserve">Se ha comparado en muchas ocasiones la crisis con una guerra. También en la guerra hace falta valor para sobrevivir. Aunque </w:t>
      </w:r>
      <w:r w:rsidRPr="001D6A7B">
        <w:rPr>
          <w:bCs/>
        </w:rPr>
        <w:t>no siempre el más fuerte lo consigue, porque la supervivencia no depende de uno mismo, sino de muchos factores, y en gran medida del azar</w:t>
      </w:r>
      <w:r w:rsidRPr="001D6A7B">
        <w:t>. En eso, la crisis es completamente diferente a una guerra. Si es verdad, como aseguraba Demócrito, que “todo lo que ocurre en el mundo se debe al azar o a la necesidad”, no habrá muertes azarosas, sino necesarias, como la de Christoulas. El disparo que lo ha matado no ha sido fortuito: tenía poca elección a sus 77 años. Si hubiera contado veinte, habría dispuesto de muchas opciones desesperadas. Coger comida de la basura habría sido la menos dañina.</w:t>
      </w:r>
    </w:p>
    <w:p w:rsidR="00C43CAC" w:rsidRPr="001D6A7B" w:rsidRDefault="00C43CAC" w:rsidP="00C43CAC">
      <w:pPr>
        <w:pStyle w:val="NormalWeb"/>
        <w:jc w:val="both"/>
      </w:pPr>
      <w:r w:rsidRPr="001D6A7B">
        <w:lastRenderedPageBreak/>
        <w:t>Christoulas, ya cumplió con “los mercados”… Se “deflacionó” de un tiro, aliviando el gasto público, y dejando una carta de despedida a modo de “hoja de balance”: “¡Tengo deudas, no puedo soportarlo más!” y “no quiero dejar mis deudas a mis hijos”… El Gobierno “ha eliminado cualquier esperanza de que yo sobreviva y no puedo obtener justicia, no encuentro otra forma de lucha más que un final digno para no tener que empezar a rebuscar en la basura para conseguir comida”… Y concluía: “Algún día, los jóvenes sin futuro tomarán las armas y colgarán a los traidores de este país en la Plaza Syntagma, al igual que hicieron los italianos con Mussolini en 1945”…</w:t>
      </w:r>
    </w:p>
    <w:p w:rsidR="00C43CAC" w:rsidRPr="001D6A7B" w:rsidRDefault="00C43CAC" w:rsidP="00C43CAC">
      <w:pPr>
        <w:pStyle w:val="NormalWeb"/>
        <w:jc w:val="both"/>
      </w:pPr>
      <w:r w:rsidRPr="001D6A7B">
        <w:rPr>
          <w:bCs/>
        </w:rPr>
        <w:t>Dicen los analistas que lo que importa en la bolsa y en los mercados financieros, es saber algo que nadie más sepa</w:t>
      </w:r>
      <w:r w:rsidRPr="001D6A7B">
        <w:t>. Podrán interpretar, en este caso, los “límites, humanamente soportables”, de la austeridad proclamada (exigida). Descontarán los mercados (como dicen las serpientes encantadoras de hombres de la bolsa), que cuando la gente empieza a suicidarse (ayer en Sintagma, mañana en cualquier otra plaza de la Europa quebrada) es el final, que la cohesión social (de la Europa soñada) ha estallado.</w:t>
      </w:r>
    </w:p>
    <w:p w:rsidR="00C43CAC" w:rsidRPr="001D6A7B" w:rsidRDefault="00C43CAC" w:rsidP="00C43CAC">
      <w:pPr>
        <w:pStyle w:val="NormalWeb"/>
        <w:jc w:val="both"/>
      </w:pPr>
      <w:r w:rsidRPr="001D6A7B">
        <w:t>Una Europa cuyos jubilados son mendigos, cuyos trabajadores pierden sus empleos, cuyos jóvenes nunca (o tarde y mal) serán asalariados, cuyos niños se deben dar en adopción por falta de recursos para alimentarlos, educarlos o curarlos… ha fracasado.</w:t>
      </w:r>
    </w:p>
    <w:p w:rsidR="00C43CAC" w:rsidRPr="001D6A7B" w:rsidRDefault="00C43CAC" w:rsidP="00C43CAC">
      <w:pPr>
        <w:pStyle w:val="NormalWeb"/>
        <w:jc w:val="both"/>
      </w:pPr>
      <w:r w:rsidRPr="001D6A7B">
        <w:t xml:space="preserve">La Unión Europea (en vías de subdesarrollo) no se debe (ni se puede) construir sobre el suicidio asistido de los mayores, el salario del miedo de los trabajadores, la adolescencia perpetua de los jóvenes y la pignoración de la niñez. </w:t>
      </w:r>
    </w:p>
    <w:p w:rsidR="00C43CAC" w:rsidRPr="00A67717" w:rsidRDefault="00C43CAC" w:rsidP="00C43CAC">
      <w:pPr>
        <w:pStyle w:val="NormalWeb"/>
        <w:jc w:val="both"/>
        <w:rPr>
          <w:b/>
        </w:rPr>
      </w:pPr>
      <w:r w:rsidRPr="00A67717">
        <w:rPr>
          <w:b/>
        </w:rPr>
        <w:t>Primero sin “memoria”, y después sin “futuro” (del cinismo no se retorna)</w:t>
      </w:r>
    </w:p>
    <w:p w:rsidR="00C43CAC" w:rsidRPr="001D6A7B" w:rsidRDefault="00C43CAC" w:rsidP="00C43CAC">
      <w:pPr>
        <w:spacing w:line="240" w:lineRule="auto"/>
        <w:jc w:val="both"/>
        <w:rPr>
          <w:rFonts w:ascii="Times New Roman" w:hAnsi="Times New Roman"/>
          <w:i/>
          <w:sz w:val="24"/>
          <w:szCs w:val="24"/>
        </w:rPr>
      </w:pPr>
      <w:r w:rsidRPr="001D6A7B">
        <w:rPr>
          <w:rFonts w:ascii="Times New Roman" w:hAnsi="Times New Roman"/>
          <w:i/>
          <w:sz w:val="24"/>
          <w:szCs w:val="24"/>
        </w:rPr>
        <w:t>“Unas gotitas de cianuro en el vasito de leche matutino -con todas las pastillas que tienen que tomar ni se van a dar cuenta- y zas, nos cargamos a los 8 millones de pensionistas y recortamos de golpe 115.000 millones de euros de gasto en pensiones, además de conseguir un considerable ahorro en fármacos.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i/>
          <w:sz w:val="24"/>
          <w:szCs w:val="24"/>
        </w:rPr>
        <w:t>¿Estarían satisfechos con este genocidio los especuladores financieros o también tendríamos que dejar morir de hambre a los 5 millones de parados?”…</w:t>
      </w:r>
      <w:r w:rsidRPr="001D6A7B">
        <w:rPr>
          <w:rFonts w:ascii="Times New Roman" w:hAnsi="Times New Roman"/>
          <w:sz w:val="24"/>
          <w:szCs w:val="24"/>
        </w:rPr>
        <w:t xml:space="preserve"> </w:t>
      </w:r>
      <w:r w:rsidRPr="001D6A7B">
        <w:rPr>
          <w:rFonts w:ascii="Times New Roman" w:hAnsi="Times New Roman"/>
          <w:sz w:val="24"/>
          <w:szCs w:val="24"/>
          <w:u w:val="single"/>
        </w:rPr>
        <w:t>Matemos a los jubilados para mantener a los políticos</w:t>
      </w:r>
      <w:r w:rsidRPr="001D6A7B">
        <w:rPr>
          <w:rFonts w:ascii="Times New Roman" w:hAnsi="Times New Roman"/>
          <w:sz w:val="24"/>
          <w:szCs w:val="24"/>
        </w:rPr>
        <w:t xml:space="preserve"> (Manuel del Pozo - Expansión - </w:t>
      </w:r>
      <w:r w:rsidRPr="001D6A7B">
        <w:rPr>
          <w:rFonts w:ascii="Times New Roman" w:hAnsi="Times New Roman"/>
          <w:b/>
          <w:sz w:val="24"/>
          <w:szCs w:val="24"/>
        </w:rPr>
        <w:t>12/4/12</w:t>
      </w:r>
      <w:r w:rsidRPr="001D6A7B">
        <w:rPr>
          <w:rFonts w:ascii="Times New Roman" w:hAnsi="Times New Roman"/>
          <w:sz w:val="24"/>
          <w:szCs w:val="24"/>
        </w:rPr>
        <w:t>)</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 xml:space="preserve">- </w:t>
      </w:r>
      <w:r w:rsidRPr="001D6A7B">
        <w:rPr>
          <w:rFonts w:ascii="Times New Roman" w:eastAsia="Times New Roman" w:hAnsi="Times New Roman"/>
          <w:sz w:val="24"/>
          <w:szCs w:val="24"/>
          <w:u w:val="single"/>
          <w:lang w:eastAsia="es-ES"/>
        </w:rPr>
        <w:t>Eduardo Galeano: “A la basura dos siglos de conquistas”</w:t>
      </w:r>
      <w:r w:rsidRPr="001D6A7B">
        <w:rPr>
          <w:rFonts w:ascii="Times New Roman" w:eastAsia="Times New Roman" w:hAnsi="Times New Roman"/>
          <w:sz w:val="24"/>
          <w:szCs w:val="24"/>
          <w:lang w:eastAsia="es-ES"/>
        </w:rPr>
        <w:t xml:space="preserve"> (BBCMundo - </w:t>
      </w:r>
      <w:r w:rsidRPr="001D6A7B">
        <w:rPr>
          <w:rFonts w:ascii="Times New Roman" w:eastAsia="Times New Roman" w:hAnsi="Times New Roman"/>
          <w:b/>
          <w:sz w:val="24"/>
          <w:szCs w:val="24"/>
          <w:lang w:eastAsia="es-ES"/>
        </w:rPr>
        <w:t>23/7/12</w:t>
      </w:r>
      <w:r w:rsidRPr="001D6A7B">
        <w:rPr>
          <w:rFonts w:ascii="Times New Roman" w:eastAsia="Times New Roman" w:hAnsi="Times New Roman"/>
          <w:sz w:val="24"/>
          <w:szCs w:val="24"/>
          <w:lang w:eastAsia="es-ES"/>
        </w:rPr>
        <w:t>)</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 xml:space="preserve">(Por Paula Vilella)                                                                             </w:t>
      </w:r>
      <w:r>
        <w:rPr>
          <w:rFonts w:ascii="Times New Roman" w:eastAsia="Times New Roman" w:hAnsi="Times New Roman"/>
          <w:sz w:val="24"/>
          <w:szCs w:val="24"/>
          <w:lang w:eastAsia="es-ES"/>
        </w:rPr>
        <w:t xml:space="preserve">        </w:t>
      </w:r>
      <w:r w:rsidRPr="001D6A7B">
        <w:rPr>
          <w:rFonts w:ascii="Times New Roman" w:eastAsia="Times New Roman" w:hAnsi="Times New Roman"/>
          <w:sz w:val="24"/>
          <w:szCs w:val="24"/>
          <w:lang w:eastAsia="es-ES"/>
        </w:rPr>
        <w:t>Lectura recomendada</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“Este es un mundo violento y mentiroso pero no podemos perder la esperanza y el entusiasmo por cambiarlo”, asegura Eduardo Galeano.</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El escritor uruguayo</w:t>
      </w:r>
      <w:r w:rsidRPr="001D6A7B">
        <w:rPr>
          <w:rFonts w:ascii="Times New Roman" w:eastAsia="Times New Roman" w:hAnsi="Times New Roman"/>
          <w:sz w:val="24"/>
          <w:szCs w:val="24"/>
          <w:lang w:eastAsia="es-ES"/>
        </w:rPr>
        <w:t>, historiador literario de su continente a través de obras como “</w:t>
      </w:r>
      <w:r w:rsidRPr="001D6A7B">
        <w:rPr>
          <w:rFonts w:ascii="Times New Roman" w:eastAsia="Times New Roman" w:hAnsi="Times New Roman"/>
          <w:i/>
          <w:sz w:val="24"/>
          <w:szCs w:val="24"/>
          <w:lang w:eastAsia="es-ES"/>
        </w:rPr>
        <w:t>Las venas abiertas de América Latina</w:t>
      </w:r>
      <w:r w:rsidRPr="001D6A7B">
        <w:rPr>
          <w:rFonts w:ascii="Times New Roman" w:eastAsia="Times New Roman" w:hAnsi="Times New Roman"/>
          <w:sz w:val="24"/>
          <w:szCs w:val="24"/>
          <w:lang w:eastAsia="es-ES"/>
        </w:rPr>
        <w:t>” y la trilogía “</w:t>
      </w:r>
      <w:r w:rsidRPr="001D6A7B">
        <w:rPr>
          <w:rFonts w:ascii="Times New Roman" w:eastAsia="Times New Roman" w:hAnsi="Times New Roman"/>
          <w:i/>
          <w:sz w:val="24"/>
          <w:szCs w:val="24"/>
          <w:lang w:eastAsia="es-ES"/>
        </w:rPr>
        <w:t>Memorias del Fuego</w:t>
      </w:r>
      <w:r w:rsidRPr="001D6A7B">
        <w:rPr>
          <w:rFonts w:ascii="Times New Roman" w:eastAsia="Times New Roman" w:hAnsi="Times New Roman"/>
          <w:sz w:val="24"/>
          <w:szCs w:val="24"/>
          <w:lang w:eastAsia="es-ES"/>
        </w:rPr>
        <w:t xml:space="preserve">”, </w:t>
      </w:r>
      <w:r w:rsidRPr="001D6A7B">
        <w:rPr>
          <w:rFonts w:ascii="Times New Roman" w:eastAsia="Times New Roman" w:hAnsi="Times New Roman"/>
          <w:sz w:val="24"/>
          <w:szCs w:val="24"/>
          <w:u w:val="single"/>
          <w:lang w:eastAsia="es-ES"/>
        </w:rPr>
        <w:t xml:space="preserve">habló con </w:t>
      </w:r>
      <w:r w:rsidRPr="001D6A7B">
        <w:rPr>
          <w:rFonts w:ascii="Times New Roman" w:eastAsia="Times New Roman" w:hAnsi="Times New Roman"/>
          <w:i/>
          <w:sz w:val="24"/>
          <w:szCs w:val="24"/>
          <w:u w:val="single"/>
          <w:lang w:eastAsia="es-ES"/>
        </w:rPr>
        <w:t>BBC Mundo</w:t>
      </w:r>
      <w:r w:rsidRPr="001D6A7B">
        <w:rPr>
          <w:rFonts w:ascii="Times New Roman" w:eastAsia="Times New Roman" w:hAnsi="Times New Roman"/>
          <w:sz w:val="24"/>
          <w:szCs w:val="24"/>
          <w:u w:val="single"/>
          <w:lang w:eastAsia="es-ES"/>
        </w:rPr>
        <w:t xml:space="preserve"> sobre los últimos acontecimientos de América Latina y la crisis económica mundial.</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Desde su mesa de siempre en el céntrico Café Brasilero, dejando tras el ventanal el frío del invierno austral, insiste en que “la grandeza humana está en las cosas chiquitas, que se hace cotidianamente, día a día, la que hacen los anónimos sin saber que la hacen”.</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lastRenderedPageBreak/>
        <w:t>Por eso, alterna las respuestas con episodios de su último libro, “</w:t>
      </w:r>
      <w:r w:rsidRPr="001D6A7B">
        <w:rPr>
          <w:rFonts w:ascii="Times New Roman" w:eastAsia="Times New Roman" w:hAnsi="Times New Roman"/>
          <w:i/>
          <w:sz w:val="24"/>
          <w:szCs w:val="24"/>
          <w:lang w:eastAsia="es-ES"/>
        </w:rPr>
        <w:t>Los hijos de los días</w:t>
      </w:r>
      <w:r w:rsidRPr="001D6A7B">
        <w:rPr>
          <w:rFonts w:ascii="Times New Roman" w:eastAsia="Times New Roman" w:hAnsi="Times New Roman"/>
          <w:sz w:val="24"/>
          <w:szCs w:val="24"/>
          <w:lang w:eastAsia="es-ES"/>
        </w:rPr>
        <w:t>”, en el que agrupa 366 historias reales, una para cada día del año, que contienen más verdad que hablar de la prima de riesgo.</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La crisis europea se está manejando por los líderes políticos desde un discurso de sacrificio de la población.</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Es igual al discurso de los oficiales cuando mandan a los reclutas a morir, con menos olor a pólvora pero no menos violento.</w:t>
      </w:r>
    </w:p>
    <w:p w:rsidR="00C43CAC" w:rsidRPr="001D6A7B" w:rsidRDefault="00C43CAC" w:rsidP="00C43CAC">
      <w:pPr>
        <w:spacing w:before="100" w:beforeAutospacing="1" w:after="100" w:afterAutospacing="1" w:line="240" w:lineRule="auto"/>
        <w:jc w:val="both"/>
        <w:rPr>
          <w:rFonts w:ascii="Times New Roman" w:eastAsia="Times New Roman" w:hAnsi="Times New Roman"/>
          <w:b/>
          <w:sz w:val="24"/>
          <w:szCs w:val="24"/>
          <w:u w:val="single"/>
          <w:lang w:eastAsia="es-ES"/>
        </w:rPr>
      </w:pPr>
      <w:r w:rsidRPr="001D6A7B">
        <w:rPr>
          <w:rFonts w:ascii="Times New Roman" w:eastAsia="Times New Roman" w:hAnsi="Times New Roman"/>
          <w:b/>
          <w:sz w:val="24"/>
          <w:szCs w:val="24"/>
          <w:u w:val="single"/>
          <w:lang w:eastAsia="es-ES"/>
        </w:rPr>
        <w:t>Esto es un plan sistemático a nivel mundial para arrojar al tacho de la basura dos siglos de conquistas obreras, para que la humanidad retroceda en nombre de la recuperación nacional.</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Este es un mundo organizado y especializado en el exterminio del prójimo.</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Y luego vienen a condenar la violencia del pobre, la de los muertos de hambre; la otra se aplaude, merece condecoraciones.</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¿Se está presentando la “austeridad” como única salida?</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¿De quiénes? Si los banqueros que produjeron este desastre fueron y siguen siendo los principales asaltantes de bancos y son recompensados con millones de euros que les pagan como indemnización…</w:t>
      </w:r>
    </w:p>
    <w:p w:rsidR="00C43CAC" w:rsidRPr="001D6A7B" w:rsidRDefault="00C43CAC" w:rsidP="00C43CAC">
      <w:pPr>
        <w:spacing w:before="100" w:beforeAutospacing="1" w:after="100" w:afterAutospacing="1" w:line="240" w:lineRule="auto"/>
        <w:jc w:val="both"/>
        <w:rPr>
          <w:rFonts w:ascii="Times New Roman" w:eastAsia="Times New Roman" w:hAnsi="Times New Roman"/>
          <w:b/>
          <w:sz w:val="24"/>
          <w:szCs w:val="24"/>
          <w:u w:val="single"/>
          <w:lang w:eastAsia="es-ES"/>
        </w:rPr>
      </w:pPr>
      <w:r w:rsidRPr="001D6A7B">
        <w:rPr>
          <w:rFonts w:ascii="Times New Roman" w:eastAsia="Times New Roman" w:hAnsi="Times New Roman"/>
          <w:b/>
          <w:sz w:val="24"/>
          <w:szCs w:val="24"/>
          <w:u w:val="single"/>
          <w:lang w:eastAsia="es-ES"/>
        </w:rPr>
        <w:t>Es un mundo muy mentiroso y muy violento. Lo de la austeridad es un viejo discurso en América Latina. Asistimos a una obra de teatro que fue estrenada acá y que ya conocemos.</w:t>
      </w:r>
    </w:p>
    <w:p w:rsidR="00C43CAC" w:rsidRPr="001D6A7B" w:rsidRDefault="00C43CAC" w:rsidP="00C43CAC">
      <w:pPr>
        <w:spacing w:before="100" w:beforeAutospacing="1" w:after="100" w:afterAutospacing="1" w:line="240" w:lineRule="auto"/>
        <w:jc w:val="both"/>
        <w:rPr>
          <w:rFonts w:ascii="Times New Roman" w:eastAsia="Times New Roman" w:hAnsi="Times New Roman"/>
          <w:b/>
          <w:sz w:val="24"/>
          <w:szCs w:val="24"/>
          <w:u w:val="single"/>
          <w:lang w:eastAsia="es-ES"/>
        </w:rPr>
      </w:pPr>
      <w:r w:rsidRPr="001D6A7B">
        <w:rPr>
          <w:rFonts w:ascii="Times New Roman" w:eastAsia="Times New Roman" w:hAnsi="Times New Roman"/>
          <w:b/>
          <w:sz w:val="24"/>
          <w:szCs w:val="24"/>
          <w:u w:val="single"/>
          <w:lang w:eastAsia="es-ES"/>
        </w:rPr>
        <w:t>Sabemos todo: las fórmulas, las recetas mágicas, el Fondo Monetario Internacional, el Banco Mundial…</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¿Considera que el empobrecimiento de la población es más violento?</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Si la lucha contra el terrorismo fuera verdadera y no una coartada para otros fines, tendríamos que empapelar el mundo con carteles que dijeran ‘se buscan a los secuestradores de países, a los exterminadores de salarios, a los asesinos de empleo, a los traficantes del miedo’, que son los más peligrosos porque te condenan a la parálisis.</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Este es un mundo que te doméstica para que desconfíes del prójimo, para que sea una amenaza y nunca una promesa.</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Es alguien que te va a hacer daño y para eso hay que defenderse.</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Así se justifica la industria militar, nombre poético de la industria criminal.</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Eso es un ejemplo clarísimo de violencia…</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lang w:eastAsia="es-ES"/>
        </w:rPr>
      </w:pPr>
      <w:r w:rsidRPr="001D6A7B">
        <w:rPr>
          <w:rFonts w:ascii="Times New Roman" w:eastAsia="Times New Roman" w:hAnsi="Times New Roman"/>
          <w:sz w:val="24"/>
          <w:szCs w:val="24"/>
          <w:lang w:eastAsia="es-ES"/>
        </w:rPr>
        <w:t>El mundo actual es muy sorprendente.</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lastRenderedPageBreak/>
        <w:t>La mayoría de los países europeos que parecía que estaban vacunados de los golpes de Estado son ahora gobiernos gobernados a manos de tecnócratas designados a dedo por Goldman &amp; Sachs y otras grandes empresas financieras que no han sido votadas por nadie.</w:t>
      </w:r>
    </w:p>
    <w:p w:rsidR="00C43CAC" w:rsidRPr="001D6A7B" w:rsidRDefault="00C43CAC" w:rsidP="00C43CAC">
      <w:pPr>
        <w:spacing w:before="100" w:beforeAutospacing="1" w:after="100" w:afterAutospacing="1" w:line="240" w:lineRule="auto"/>
        <w:jc w:val="both"/>
        <w:rPr>
          <w:rFonts w:ascii="Times New Roman" w:eastAsia="Times New Roman" w:hAnsi="Times New Roman"/>
          <w:sz w:val="24"/>
          <w:szCs w:val="24"/>
          <w:u w:val="single"/>
          <w:lang w:eastAsia="es-ES"/>
        </w:rPr>
      </w:pPr>
      <w:r w:rsidRPr="001D6A7B">
        <w:rPr>
          <w:rFonts w:ascii="Times New Roman" w:eastAsia="Times New Roman" w:hAnsi="Times New Roman"/>
          <w:sz w:val="24"/>
          <w:szCs w:val="24"/>
          <w:u w:val="single"/>
          <w:lang w:eastAsia="es-ES"/>
        </w:rPr>
        <w:t>Hasta el lenguaje lo refleja: los países, que se supone que son soberanos e independientes, tienen que hacer bien sus deberes como si fueran niños con tendencia a la mala conducta y los maestros son los tecnócratas que vienen a tirarte de las orejas…</w:t>
      </w:r>
    </w:p>
    <w:p w:rsidR="00C43CAC" w:rsidRPr="00D15F62" w:rsidRDefault="00C43CAC" w:rsidP="00C43CAC">
      <w:pPr>
        <w:spacing w:before="100" w:beforeAutospacing="1" w:after="100" w:afterAutospacing="1" w:line="240" w:lineRule="auto"/>
        <w:jc w:val="both"/>
        <w:rPr>
          <w:rFonts w:ascii="Times New Roman" w:eastAsia="Times New Roman" w:hAnsi="Times New Roman"/>
          <w:b/>
          <w:sz w:val="24"/>
          <w:szCs w:val="24"/>
          <w:lang w:eastAsia="es-ES"/>
        </w:rPr>
      </w:pPr>
      <w:r w:rsidRPr="00D15F62">
        <w:rPr>
          <w:rFonts w:ascii="Times New Roman" w:hAnsi="Times New Roman"/>
          <w:b/>
          <w:sz w:val="24"/>
          <w:szCs w:val="24"/>
        </w:rPr>
        <w:t>Camino de servidumbre, la derrota de la clase media</w:t>
      </w:r>
    </w:p>
    <w:p w:rsidR="00C43CAC" w:rsidRPr="001D6A7B" w:rsidRDefault="00C43CAC" w:rsidP="00C43CAC">
      <w:pPr>
        <w:pStyle w:val="NormalWeb"/>
        <w:jc w:val="both"/>
      </w:pPr>
      <w:r w:rsidRPr="001D6A7B">
        <w:t>Nuestros abuelos y nuestros padres trabajaron toda su vida. Honestamente. Desde la escuela enseñando, desde la fosa de la estación de servicio engrasando autos, como en el caso del padre de quien escribe estas líneas, desde la oficina o desde el puerto, desde el Taxi o la línea de montaje, desde el campo arriba del tractor o desde la lancha pesquera, desde el taller de metalurgia o el de carpintería, desde el reparto de diarios o la atención del bar:</w:t>
      </w:r>
    </w:p>
    <w:p w:rsidR="00C43CAC" w:rsidRPr="001D6A7B" w:rsidRDefault="00C43CAC" w:rsidP="00C43CAC">
      <w:pPr>
        <w:pStyle w:val="NormalWeb"/>
        <w:jc w:val="both"/>
      </w:pPr>
      <w:r w:rsidRPr="001D6A7B">
        <w:t>Trabajaron duro para darnos un futuro. Acaso no eran universitarios, pero sabían lo esencial: debíamos ser mejores que ellos.</w:t>
      </w:r>
    </w:p>
    <w:p w:rsidR="00C43CAC" w:rsidRPr="001D6A7B" w:rsidRDefault="00C43CAC" w:rsidP="00C43CAC">
      <w:pPr>
        <w:pStyle w:val="NormalWeb"/>
        <w:jc w:val="both"/>
      </w:pPr>
      <w:r w:rsidRPr="001D6A7B">
        <w:t>Nuestros padres no fueron buitres que esquilmaron gente mediante circulares bancarias. Antes bien, fueron sus víctimas.</w:t>
      </w:r>
    </w:p>
    <w:p w:rsidR="00C43CAC" w:rsidRPr="001D6A7B" w:rsidRDefault="00C43CAC" w:rsidP="00C43CAC">
      <w:pPr>
        <w:pStyle w:val="NormalWeb"/>
        <w:jc w:val="both"/>
      </w:pPr>
      <w:r w:rsidRPr="001D6A7B">
        <w:t>No fueron usureros que especulaban con las necesidades de los que menos tienen para obtener réditos económicos o confiscarles sus propiedades. No fueron aves de rapiña, como la señora presidente y su difunto esposo.</w:t>
      </w:r>
    </w:p>
    <w:p w:rsidR="00C43CAC" w:rsidRPr="001D6A7B" w:rsidRDefault="00C43CAC" w:rsidP="00C43CAC">
      <w:pPr>
        <w:pStyle w:val="NormalWeb"/>
        <w:jc w:val="both"/>
      </w:pPr>
      <w:r w:rsidRPr="001D6A7B">
        <w:t>Y lo único que quisieron es tener derechos en su edad final, para poder comprarles regalos a sus nietos, para poder pagar sus medicaciones, o para poder seguir ayudando al hijo al que las cosas no le marchan bien. En definitiva, querían que les permitan usar el dinero que ellos mismos habían entregado al estado durante todo su ciclo laboral útil, durante toda una vida.</w:t>
      </w:r>
    </w:p>
    <w:p w:rsidR="00C43CAC" w:rsidRPr="001D6A7B" w:rsidRDefault="00C43CAC" w:rsidP="00C43CAC">
      <w:pPr>
        <w:pStyle w:val="NormalWeb"/>
        <w:jc w:val="both"/>
      </w:pPr>
      <w:r w:rsidRPr="001D6A7B">
        <w:t>A ver si queda claro que lo que los viejos reclaman es su dinero, no la del estado ni el de los políticos. Es de ellos, les pertenece.</w:t>
      </w:r>
    </w:p>
    <w:p w:rsidR="00C43CAC" w:rsidRPr="001D6A7B" w:rsidRDefault="00C43CAC" w:rsidP="00C43CAC">
      <w:pPr>
        <w:pStyle w:val="NormalWeb"/>
        <w:jc w:val="both"/>
      </w:pPr>
      <w:r w:rsidRPr="001D6A7B">
        <w:t xml:space="preserve">Si </w:t>
      </w:r>
      <w:r w:rsidRPr="001D6A7B">
        <w:rPr>
          <w:bCs/>
        </w:rPr>
        <w:t>Hayek</w:t>
      </w:r>
      <w:r w:rsidRPr="001D6A7B">
        <w:t xml:space="preserve"> levantara la cabeza, renegaría de sus discípulos. Pasó su vida luchando por la libertad, denunciando los totalitarismos, el miedo al socialismo, en el peor sentido del término. Está siendo traicionado por aquellos que están inseminando de servidumbre Occidente, utilizando su prestigio y su ideario para cebar la codicia, el liberalismo salvaje, jamás el liberalismo, el crecimiento desbocado y depredador, la ley de la selva, el enriquecimiento ilícito, el derrumbe de la clase media, aquella que apuntala la palabra libertad. </w:t>
      </w:r>
    </w:p>
    <w:p w:rsidR="00C43CAC" w:rsidRPr="001D6A7B" w:rsidRDefault="00C43CAC" w:rsidP="00C43CAC">
      <w:pPr>
        <w:pStyle w:val="NormalWeb"/>
        <w:jc w:val="both"/>
      </w:pPr>
      <w:r w:rsidRPr="001D6A7B">
        <w:t>Para Hayek, liberalismo no era lo mismo que “</w:t>
      </w:r>
      <w:r w:rsidRPr="001D6A7B">
        <w:rPr>
          <w:iCs/>
        </w:rPr>
        <w:t>laissez-faire”</w:t>
      </w:r>
      <w:r w:rsidRPr="001D6A7B">
        <w:t xml:space="preserve">. No todo valía para él. Las instituciones debían cumplir un papel regulador garante de la libertad. Huía de toda economía dirigida que restringiera la competencia, no de la necesidad de regulación, cuando el libre mercado no era más que teórica quimera, en determinados sectores. </w:t>
      </w:r>
    </w:p>
    <w:p w:rsidR="00C43CAC" w:rsidRPr="001D6A7B" w:rsidRDefault="00C43CAC" w:rsidP="00C43CAC">
      <w:pPr>
        <w:pStyle w:val="NormalWeb"/>
        <w:jc w:val="both"/>
      </w:pPr>
      <w:r w:rsidRPr="001D6A7B">
        <w:t xml:space="preserve">Conocía muy bien la economía. La tendencia al monopolio que no había manera de limitar si no era mediante la actuación coactiva y justa de los Gobiernos, incluso enérgica, cuando razones estructurales impedían una justa lid comercial. </w:t>
      </w:r>
    </w:p>
    <w:p w:rsidR="00C43CAC" w:rsidRPr="001D6A7B" w:rsidRDefault="00C43CAC" w:rsidP="00C43CAC">
      <w:pPr>
        <w:pStyle w:val="NormalWeb"/>
        <w:jc w:val="both"/>
      </w:pPr>
      <w:r w:rsidRPr="001D6A7B">
        <w:lastRenderedPageBreak/>
        <w:t>Tales monopolios, que antes de la entrada en la UE estaban razonablemente regulados, se han convertido en odiosos oligopolios bendecidos por aquellos que supuestamente defienden la libertad de mercado, que son financiados por ellos de manera camuflada o indirecta, protegidos por Gobiernos y patricios.</w:t>
      </w:r>
    </w:p>
    <w:p w:rsidR="00C43CAC" w:rsidRPr="001D6A7B" w:rsidRDefault="00C43CAC" w:rsidP="00C43CAC">
      <w:pPr>
        <w:pStyle w:val="NormalWeb"/>
        <w:jc w:val="both"/>
      </w:pPr>
      <w:r w:rsidRPr="001D6A7B">
        <w:t xml:space="preserve">Es </w:t>
      </w:r>
      <w:r w:rsidRPr="001D6A7B">
        <w:rPr>
          <w:bCs/>
        </w:rPr>
        <w:t>Keynes</w:t>
      </w:r>
      <w:r w:rsidRPr="001D6A7B">
        <w:t xml:space="preserve"> el mayor colaborador involuntario del apesadumbrado </w:t>
      </w:r>
      <w:r w:rsidRPr="001D6A7B">
        <w:rPr>
          <w:bCs/>
        </w:rPr>
        <w:t>Hayek</w:t>
      </w:r>
      <w:r w:rsidRPr="001D6A7B">
        <w:t xml:space="preserve"> en este atribulado escenario. No él, faltaría más, sino sus “falsos” seguidores. Son estos últimos los que, atizando la creencia de que insuflando crédito ilimitado en el sistema se crea riqueza al espolear el crecimiento económico, no consiguen más que taponar el hedor de las heces que supura el sistema financiero al hinchar la burbuja financiera, alargando de manera indecorosa la agonía: llámese </w:t>
      </w:r>
      <w:r w:rsidRPr="001D6A7B">
        <w:rPr>
          <w:iCs/>
        </w:rPr>
        <w:t>Quantitative Easing</w:t>
      </w:r>
      <w:r w:rsidRPr="001D6A7B">
        <w:t xml:space="preserve">, rescate a entidades financieras o préstamos a gobiernos quebrados, prácticamente todos. Un bucle que se retroalimenta, engordando cada día más, hasta el día que haga </w:t>
      </w:r>
      <w:r w:rsidRPr="001D6A7B">
        <w:rPr>
          <w:iCs/>
        </w:rPr>
        <w:t>plaf</w:t>
      </w:r>
      <w:r w:rsidRPr="001D6A7B">
        <w:t>.</w:t>
      </w:r>
    </w:p>
    <w:p w:rsidR="00C43CAC" w:rsidRPr="001D6A7B" w:rsidRDefault="00C43CAC" w:rsidP="00C43CAC">
      <w:pPr>
        <w:pStyle w:val="NormalWeb"/>
        <w:jc w:val="both"/>
      </w:pPr>
      <w:r w:rsidRPr="001D6A7B">
        <w:rPr>
          <w:bCs/>
        </w:rPr>
        <w:t>El dinero no llega a la economía real</w:t>
      </w:r>
      <w:r w:rsidRPr="001D6A7B">
        <w:t xml:space="preserve">. No se benefician los ciudadanos. Su cada vez más escasa riqueza está siendo succionada a base de confiscación fiscal. Solo se insufla vida a bancos zombis o a los odiosos oligopolios, los cuales, a cambio de tapar las miserias de los Gobiernos acaparando deuda pública impagable, haciendo de agencias de colocación de políticos cesantes, salen de rositas de este entuerto hinchando la burbuja del crédito. Reventará. </w:t>
      </w:r>
    </w:p>
    <w:p w:rsidR="00C43CAC" w:rsidRPr="001D6A7B" w:rsidRDefault="00C43CAC" w:rsidP="00C43CAC">
      <w:pPr>
        <w:pStyle w:val="NormalWeb"/>
        <w:jc w:val="both"/>
      </w:pPr>
      <w:r w:rsidRPr="001D6A7B">
        <w:t xml:space="preserve">Se han convertido los “falsos” keynesianos en tontos útiles al servicio de la ocluida libertad de mercado, el desguace de la libertad, la disolución de la clase media. Una de las causas es la infantilización de la sociedad, empezando por arriba. La conversión de las idílicas teorías económicas en ideologías. </w:t>
      </w:r>
      <w:r w:rsidRPr="003A3CDD">
        <w:t>¿</w:t>
      </w:r>
      <w:hyperlink r:id="rId201" w:history="1">
        <w:r w:rsidRPr="003A3CDD">
          <w:rPr>
            <w:rStyle w:val="Hipervnculo"/>
            <w:color w:val="auto"/>
            <w:u w:val="none"/>
          </w:rPr>
          <w:t>Equilibrio general</w:t>
        </w:r>
      </w:hyperlink>
      <w:r w:rsidRPr="003A3CDD">
        <w:t xml:space="preserve">? </w:t>
      </w:r>
      <w:r w:rsidRPr="001D6A7B">
        <w:t xml:space="preserve">Una coña macabra que los economistas austriacos ya denunciaron. </w:t>
      </w:r>
    </w:p>
    <w:p w:rsidR="00C43CAC" w:rsidRPr="001D6A7B" w:rsidRDefault="00C43CAC" w:rsidP="00C43CAC">
      <w:pPr>
        <w:pStyle w:val="NormalWeb"/>
        <w:jc w:val="both"/>
      </w:pPr>
      <w:r w:rsidRPr="001D6A7B">
        <w:t>Nadie es culpable de nada: la sociedad parece dirigida por encapuchados. Los políticos, los economistas y los banqueros que nos han conducido hasta aquí nos hacen creer que son anónimos los causantes del desbarajuste, para no tomar medidas ejemplarizantes o mandarlos a paseo.</w:t>
      </w:r>
    </w:p>
    <w:p w:rsidR="00C43CAC" w:rsidRPr="001D6A7B" w:rsidRDefault="00C43CAC" w:rsidP="00C43CAC">
      <w:pPr>
        <w:pStyle w:val="NormalWeb"/>
        <w:jc w:val="both"/>
      </w:pPr>
      <w:r w:rsidRPr="001D6A7B">
        <w:t xml:space="preserve">Hasta no hace mucho, estos últimos eran responsables con su patrimonio del quebranto que causaban. </w:t>
      </w:r>
      <w:r w:rsidRPr="001D6A7B">
        <w:rPr>
          <w:bCs/>
        </w:rPr>
        <w:t>John Pierpont Morgan</w:t>
      </w:r>
      <w:r w:rsidRPr="001D6A7B">
        <w:t xml:space="preserve"> y sus socios respondían con sus bienes de los créditos que otorgaba su banca, </w:t>
      </w:r>
      <w:r w:rsidRPr="001D6A7B">
        <w:rPr>
          <w:bCs/>
        </w:rPr>
        <w:t>J.P. Morgan</w:t>
      </w:r>
      <w:r w:rsidRPr="001D6A7B">
        <w:t xml:space="preserve">. Los socios de </w:t>
      </w:r>
      <w:r w:rsidRPr="001D6A7B">
        <w:rPr>
          <w:bCs/>
        </w:rPr>
        <w:t>Goldman Sachs</w:t>
      </w:r>
      <w:r w:rsidRPr="001D6A7B">
        <w:t xml:space="preserve"> eran individuos cuya responsabilidad personal era ilimitada en caso de quebranto a la sociedad. Los aristocráticos “</w:t>
      </w:r>
      <w:r w:rsidRPr="001D6A7B">
        <w:rPr>
          <w:iCs/>
        </w:rPr>
        <w:t>names”</w:t>
      </w:r>
      <w:r w:rsidRPr="001D6A7B">
        <w:t xml:space="preserve"> del </w:t>
      </w:r>
      <w:r w:rsidRPr="001D6A7B">
        <w:rPr>
          <w:bCs/>
        </w:rPr>
        <w:t xml:space="preserve">Lloyd´s </w:t>
      </w:r>
      <w:r w:rsidRPr="001D6A7B">
        <w:t xml:space="preserve">de Londres taparon de su bolsillo un envenenado agujero en los seguros hace apenas veinte años. Algunos se fueron al garete pecuniario. </w:t>
      </w:r>
    </w:p>
    <w:p w:rsidR="00C43CAC" w:rsidRPr="001D6A7B" w:rsidRDefault="00C43CAC" w:rsidP="00C43CAC">
      <w:pPr>
        <w:pStyle w:val="NormalWeb"/>
        <w:jc w:val="both"/>
      </w:pPr>
      <w:r w:rsidRPr="001D6A7B">
        <w:rPr>
          <w:bCs/>
        </w:rPr>
        <w:t>Banquero y confianza eran la misma cosa</w:t>
      </w:r>
      <w:r w:rsidRPr="001D6A7B">
        <w:t xml:space="preserve">. A cambio de responder con sus bienes, tomaban decisiones con sensatez y sabiduría, exigían rigor a los prestatarios, desaconsejaban a los temerarios. Gozaban de reconocimiento y prestigio. Igualito que ahora. Los bancos quebraban, era ley de vida. No pasaba nada, y algunos financieros se arruinaban. Sabían a lo que se exponían. </w:t>
      </w:r>
    </w:p>
    <w:p w:rsidR="00C43CAC" w:rsidRPr="001D6A7B" w:rsidRDefault="00C43CAC" w:rsidP="00C43CAC">
      <w:pPr>
        <w:pStyle w:val="NormalWeb"/>
        <w:jc w:val="both"/>
      </w:pPr>
      <w:r w:rsidRPr="001D6A7B">
        <w:t>Tales limitaciones no impidieron que, tanto EEUU como el Reino Unido, la clase media de todo Occidente se expandiera durante el siglo XX a pesar de cataclismos autoritarios, de nacionalismos transmutados en locura colectiva, como los que rememoramos en costado herido.</w:t>
      </w:r>
    </w:p>
    <w:p w:rsidR="00C43CAC" w:rsidRPr="001D6A7B" w:rsidRDefault="00C43CAC" w:rsidP="00C43CAC">
      <w:pPr>
        <w:pStyle w:val="NormalWeb"/>
        <w:jc w:val="both"/>
      </w:pPr>
      <w:r w:rsidRPr="001D6A7B">
        <w:lastRenderedPageBreak/>
        <w:t>Nadie en las cajas de ahorros o bancos de cualquier parte del mundo, salvo en Islandia,  y un “poquito” en EEUU (Madoff, Stanford y un par de “perejiles”), acabaron en la cárcel. Si hubo precedentes, ¿por qué no se aplica el mismo rasero a los responsables del desastre reciente, acabando con su impunidad?</w:t>
      </w:r>
    </w:p>
    <w:p w:rsidR="00C43CAC" w:rsidRPr="001D6A7B" w:rsidRDefault="00C43CAC" w:rsidP="00C43CAC">
      <w:pPr>
        <w:pStyle w:val="NormalWeb"/>
        <w:jc w:val="both"/>
      </w:pPr>
      <w:r w:rsidRPr="001D6A7B">
        <w:rPr>
          <w:bCs/>
        </w:rPr>
        <w:t>Occidente está quebrado</w:t>
      </w:r>
      <w:r w:rsidRPr="001D6A7B">
        <w:t xml:space="preserve">. La </w:t>
      </w:r>
      <w:hyperlink r:id="rId202" w:history="1">
        <w:r w:rsidRPr="003A3CDD">
          <w:rPr>
            <w:rStyle w:val="Hipervnculo"/>
            <w:color w:val="auto"/>
            <w:u w:val="none"/>
          </w:rPr>
          <w:t>deuda total</w:t>
        </w:r>
      </w:hyperlink>
      <w:r w:rsidRPr="001D6A7B">
        <w:t xml:space="preserve"> de cualquier país (pública + familias + empresas + bancaria) oscila entre un 300 y un 500% del PIB. Japón y Gran Bretaña se llevan la palma. España sigue a distancia, en la parte baja del listón, no muy lejos de EEUU, Francia, Italia e incluso Alemania. En época de la Gran Depresión, el nivel apenas superaba el 150%. </w:t>
      </w:r>
    </w:p>
    <w:p w:rsidR="00C43CAC" w:rsidRPr="001D6A7B" w:rsidRDefault="00C43CAC" w:rsidP="00C43CAC">
      <w:pPr>
        <w:pStyle w:val="NormalWeb"/>
        <w:jc w:val="both"/>
      </w:pPr>
      <w:r w:rsidRPr="001D6A7B">
        <w:t>El crecimiento económico de los últimos setenta años se ha realizado mediante endeudamiento que no se podrá cancelar a causa del envejecimiento de la población. Es la burbuja definitiva que acompañará en su deflagración a la burbuja medioambiental y los desencuentros con el manido cambio climático.</w:t>
      </w:r>
    </w:p>
    <w:p w:rsidR="00C43CAC" w:rsidRPr="001D6A7B" w:rsidRDefault="00C43CAC" w:rsidP="00C43CAC">
      <w:pPr>
        <w:pStyle w:val="NormalWeb"/>
        <w:jc w:val="both"/>
      </w:pPr>
      <w:r w:rsidRPr="001D6A7B">
        <w:t>Antiguamente, el deudor se convertía en esclavo. Hoy, la clase media garante de la libertad, la igualdad y la fraternidad, guardiana de los valores de la Ilustración, pagadora última de la deuda del estado, está desapareciendo, retornando a estado servil, aunque disfrute de Internet. ¿Quién liquidará las deudas, quién pagará las pensiones cuando el castillo de naipes se quede sin inquilinos porque han descendido a tropel un escalón y ande con cachava el resto?</w:t>
      </w:r>
    </w:p>
    <w:p w:rsidR="00C43CAC" w:rsidRPr="001D6A7B" w:rsidRDefault="00C43CAC" w:rsidP="00C43CAC">
      <w:pPr>
        <w:pStyle w:val="NormalWeb"/>
        <w:jc w:val="both"/>
      </w:pPr>
      <w:r w:rsidRPr="001D6A7B">
        <w:t>Los culpables últimos, camuflados, “</w:t>
      </w:r>
      <w:r w:rsidRPr="001D6A7B">
        <w:rPr>
          <w:rStyle w:val="nfasis"/>
        </w:rPr>
        <w:t>lobbies”</w:t>
      </w:r>
      <w:r w:rsidRPr="001D6A7B">
        <w:t xml:space="preserve"> los llaman, se podrían desenmascarar si hubiese interés. Actúan amparados en teorías económicas delirantes (algunas premiadas con el Nobel), a la par que neoclásicas. No fue difícil identificarlos en época de Hayek. Ahora están enquistados en las entrañas de su memoria carcomiendo la academia y la razón. </w:t>
      </w:r>
    </w:p>
    <w:p w:rsidR="00C43CAC" w:rsidRPr="001D6A7B" w:rsidRDefault="00C43CAC" w:rsidP="00C43CAC">
      <w:pPr>
        <w:pStyle w:val="NormalWeb"/>
        <w:jc w:val="both"/>
      </w:pPr>
      <w:r w:rsidRPr="001D6A7B">
        <w:t xml:space="preserve">Nadie quiere detener la debacle, reconducir un sistema educativo orientado exclusivamente a cebar contaminante productividad, que abjura del conocimiento, el discernimiento, el raciocinio y las letras. Interesa crear inertes masas tituladas, escasamente instruidas a causa de un igualitarismo castrador, orientadas a laborar de manera acrítica a cambio de vil subempleo, en vez de formar ciudadanos ilustrados. La filosofía, el arte, la nobleza, la cultura, el tesón, la belleza, la sensatez, la razón han claudicado. Sin clase media, la libertad desaparece: será el suicidio de Occidente. </w:t>
      </w:r>
    </w:p>
    <w:p w:rsidR="00C43CAC" w:rsidRPr="001D6A7B" w:rsidRDefault="00C43CAC" w:rsidP="00C43CAC">
      <w:pPr>
        <w:pStyle w:val="NormalWeb"/>
        <w:jc w:val="both"/>
      </w:pPr>
      <w:r w:rsidRPr="001D6A7B">
        <w:t>La socialdemocracia a veces cerril, que apuntaló la clase media en Europa y de alguna manera en los Estados Unidos de Roosevelt, que se desarrolló como reacción al socialismo a la manera nazi o bolchevique que tanto temía Hayek ha desaparecido sin dejar rastro, sin haber sido capaz de ponerse al día. Una gran desgracia hasta para aquellos que no comulgaban con ella.</w:t>
      </w:r>
    </w:p>
    <w:p w:rsidR="00C43CAC" w:rsidRPr="001D6A7B" w:rsidRDefault="00C43CAC" w:rsidP="00C43CAC">
      <w:pPr>
        <w:pStyle w:val="NormalWeb"/>
        <w:jc w:val="both"/>
      </w:pPr>
      <w:r w:rsidRPr="001D6A7B">
        <w:t xml:space="preserve">No hay alternativa al expolio de la ciudadanía. El drama, uno de ellos, es que siguen tomando las decisiones aquellos que crearon los problemas. En España y en el resto de Occidente, Lehman Brothers </w:t>
      </w:r>
      <w:r w:rsidRPr="001D6A7B">
        <w:rPr>
          <w:iCs/>
        </w:rPr>
        <w:t>dixit</w:t>
      </w:r>
      <w:r w:rsidRPr="001D6A7B">
        <w:t>…</w:t>
      </w:r>
    </w:p>
    <w:p w:rsidR="00C43CAC" w:rsidRPr="00D15F62" w:rsidRDefault="00C43CAC" w:rsidP="00C43CAC">
      <w:pPr>
        <w:pStyle w:val="NormalWeb"/>
        <w:jc w:val="both"/>
        <w:rPr>
          <w:b/>
        </w:rPr>
      </w:pPr>
      <w:r w:rsidRPr="00D15F62">
        <w:rPr>
          <w:b/>
        </w:rPr>
        <w:t>Cuando el empobrecimiento de los pensionistas, se considera un “daño colateral”</w:t>
      </w:r>
    </w:p>
    <w:p w:rsidR="00C43CAC" w:rsidRPr="001D6A7B" w:rsidRDefault="00C43CAC" w:rsidP="00C43CAC">
      <w:pPr>
        <w:pStyle w:val="NormalWeb"/>
        <w:jc w:val="both"/>
      </w:pPr>
      <w:r w:rsidRPr="001D6A7B">
        <w:t xml:space="preserve">He querido dejar que los jóvenes economistas hablaran primero. Graduados “cum laude” en las mejores universidades del mundo, distinguidos catedráticos, académicos de prestigio, con libros, informes, estudios, conferencias, congresos y ponencias que respaldan sus opiniones. </w:t>
      </w:r>
      <w:r w:rsidRPr="001D6A7B">
        <w:lastRenderedPageBreak/>
        <w:t>Economistas, actuarios, matemáticos, estadísticos, ingenieros sociales. En fin, la juventud mejor formada de la historia…</w:t>
      </w:r>
    </w:p>
    <w:p w:rsidR="00C43CAC" w:rsidRPr="001D6A7B" w:rsidRDefault="00C43CAC" w:rsidP="00C43CAC">
      <w:pPr>
        <w:pStyle w:val="NormalWeb"/>
        <w:jc w:val="both"/>
      </w:pPr>
      <w:r w:rsidRPr="001D6A7B">
        <w:t xml:space="preserve">Pues para estos distinguidos “eruditos”, si es que yo he entendido bien, la solución para casi todos los males económicos de las sociedades desarrolladas pasa por “atrasar la edad de jubilación”… “reducir las pensiones”… “que se trabaje hasta la muerte o hasta muy (muy) cerca de ella”. Así los números cuadran, los actuarios se quedan tranquilos, el déficit y el endeudamiento público alcanzan valores razonables. Un “mal de altura”, que puedo aceptar, pero no compartir. Perdón. </w:t>
      </w:r>
    </w:p>
    <w:p w:rsidR="00C43CAC" w:rsidRPr="001D6A7B" w:rsidRDefault="00C43CAC" w:rsidP="00C43CAC">
      <w:pPr>
        <w:pStyle w:val="NormalWeb"/>
        <w:jc w:val="both"/>
      </w:pPr>
      <w:r w:rsidRPr="001D6A7B">
        <w:t xml:space="preserve">En un sistema de reparto las aportaciones sociales de los trabajadores (población activa) sirven para sostener los pagos a los pensionistas (población pasiva). Si se reduce el número de trabajadores ocupados (aportantes) la “solución de equilibrio” que proponen algunos de estos “vegetarianos caníbales”, es acotar (proporcionalmente) la retribución a los pensionistas. Esto se puede hacer demorando el inicio del pago de las prestaciones (retrasando la edad de jubilación), o bien disminuyendo las prestaciones (o tal vez las dos cosas, como se insinúa o intenta denodadamente). De una relación 4 activos por 1 pasivo (antes de la globalización), se ha pasado a 2 activos por 1 pasivo (durante la globalización). Técnicamente impresentable, actuarialmente insostenible, económicamente ruinoso, financieramente insoportable, dogmáticamente irritante.  </w:t>
      </w:r>
    </w:p>
    <w:p w:rsidR="00C43CAC" w:rsidRPr="001D6A7B" w:rsidRDefault="00C43CAC" w:rsidP="00C43CAC">
      <w:pPr>
        <w:pStyle w:val="NormalWeb"/>
        <w:jc w:val="both"/>
      </w:pPr>
      <w:r w:rsidRPr="001D6A7B">
        <w:t>En mis épocas de estudiante (cuando aún se utilizaba la tiza y la pizarra) había “teoremas” que se demostraban por el absurdo (creo recordar). Para el caso de un “teorema de los jubilados”, sería interesante preguntar a estos “grandes bonetes” cómo balancearían las cuentas del sistema público de pensiones en el caso que la población activa continuara reduciéndose (que tal como van las cosas parece inevitable o al menos bastante previsible). El problema del paro se resolvería, reduciendo, o demorando las pensiones hasta el límite (“tendiendo al infinito”, dirían los matemáticos) o privatizando las pensiones (que sería la “solución final”, más apetecible para la banca)… ¿Y el “contrato social?... Qué contrato social. Eso es cosa de la historia y, como ya sabemos, estamos ante “el fin de la historia y el último hombre” (que… ¿será un pensionista?). O sea.</w:t>
      </w:r>
    </w:p>
    <w:p w:rsidR="00C43CAC" w:rsidRPr="001D6A7B" w:rsidRDefault="00C43CAC" w:rsidP="00C43CAC">
      <w:pPr>
        <w:pStyle w:val="NormalWeb"/>
        <w:jc w:val="both"/>
      </w:pPr>
      <w:r w:rsidRPr="001D6A7B">
        <w:t>Una demostración por el absurdo sería fusilar a los pensionistas. Si la economía no crece, si no se ocupan más trabajadores (para que con sus aportaciones puedan soportar el pago de las pensiones), la solución es “dejar morir o matar a los viejos”. Matar resulta más expeditivo (“crearía más valor”). Wall Street lo premiaría. Sería como cuando las acciones de una empresa suben su cotización, al anunciar un despido masivo de personal (cruento ejemplo del absurdo cortoplacista).</w:t>
      </w:r>
    </w:p>
    <w:p w:rsidR="00C43CAC" w:rsidRPr="001D6A7B" w:rsidRDefault="00C43CAC" w:rsidP="00C43CAC">
      <w:pPr>
        <w:pStyle w:val="NormalWeb"/>
        <w:jc w:val="both"/>
      </w:pPr>
      <w:r w:rsidRPr="001D6A7B">
        <w:t xml:space="preserve">Los “ángeles de la muerte” en los hospitales públicos serían como los brokers de la bolsa. Cuantos más viejitos “mandaran al otro mundo” mayores bonus. Les regalo la idea a los jóvenes economistas: el hospital “Dr. Drácula” ha mejorado su productividad, en el mes de enero firmaron el certificado de defunción de 320 personas que se acercaban peligrosamente a la edad de la jubilación. Al director médico se le asignaron las “stock options” proporcionales, el personal de enfermería ha doblado la paga extra y los médicos de la UVI recibieron los bonus correspondientes… El “mercado” premia la mayor competitividad del hospital.   </w:t>
      </w:r>
    </w:p>
    <w:p w:rsidR="00C43CAC" w:rsidRPr="001D6A7B" w:rsidRDefault="00C43CAC" w:rsidP="00C43CAC">
      <w:pPr>
        <w:pStyle w:val="NormalWeb"/>
        <w:jc w:val="both"/>
      </w:pPr>
      <w:r w:rsidRPr="001D6A7B">
        <w:t xml:space="preserve">Para que los grandes números de la macroeconomía mejoren quedan por resolver: las personas que enferman demasiado, los niños que crecen de prisa, las personas que comen en </w:t>
      </w:r>
      <w:r w:rsidRPr="001D6A7B">
        <w:lastRenderedPageBreak/>
        <w:t>exceso (o las que todavía comen, sin más), los que consumen mucha agua, los que gastan demasiada energía, los que pretenden estudiar en establecimientos públicos… en fin, ¿los que pretenden continuar viviendo? En los cementerios no hay inflación, ni déficit, ni deuda. Y eso… “gusta a los mercados”.</w:t>
      </w:r>
    </w:p>
    <w:p w:rsidR="00C43CAC" w:rsidRPr="001D6A7B" w:rsidRDefault="00C43CAC" w:rsidP="00C43CAC">
      <w:pPr>
        <w:pStyle w:val="NormalWeb"/>
        <w:jc w:val="both"/>
      </w:pPr>
      <w:r w:rsidRPr="001D6A7B">
        <w:t>Me interesaría preguntar a los econometristas “high frequency” si realmente creen que los jubilados nos sacaran de la crisis. Probablemente estos “académicos en la nube” me contestaran que el problema está en el Estado de bienestar (insostenible) y que deben hacerse todas las “reformas estructurales” necesarias para recuperar la competitividad. Que los países desarrollados no pueden seguir viviendo por encima de sus posibilidades. Que los grandes déficits públicos resultan inadmisibles y el alto endeudamiento soberano insostenible.</w:t>
      </w:r>
    </w:p>
    <w:p w:rsidR="00C43CAC" w:rsidRPr="001D6A7B" w:rsidRDefault="00C43CAC" w:rsidP="00C43CAC">
      <w:pPr>
        <w:pStyle w:val="NormalWeb"/>
        <w:jc w:val="both"/>
      </w:pPr>
      <w:r w:rsidRPr="001D6A7B">
        <w:t xml:space="preserve">Y aquí llegamos a la “médula” del asunto. El Estado de bienestar, las reformas estructurales, la productividad, la competitividad, la internacionalización, la deslocalización, el libre movimiento de capitales y mercancías (“libérrimo” en lo financiero y “amañado” en los bienes). </w:t>
      </w:r>
    </w:p>
    <w:p w:rsidR="00C43CAC" w:rsidRPr="001D6A7B" w:rsidRDefault="00C43CAC" w:rsidP="00C43CAC">
      <w:pPr>
        <w:pStyle w:val="NormalWeb"/>
        <w:jc w:val="both"/>
      </w:pPr>
      <w:r w:rsidRPr="001D6A7B">
        <w:t>De seguir los “sabios consejos” de los catedráticos de Harvard, Stanford, Columbia, MIT, Oxford, Cambridge, London School of Economics…  ¿cuál sería el modelo “asimilable” de Estado de bienestar, para los países europeos? ¿el de China? ¿el de la India? ¿el de Vietnam? ¿o el de Camboya? ¿el de Indonesia? (siguiendo por el sendero de la competitividad pronto habrá que hacer “benchmarking” en algún país africano). Un ethos peligroso y derrotista.</w:t>
      </w:r>
    </w:p>
    <w:p w:rsidR="00C43CAC" w:rsidRPr="001D6A7B" w:rsidRDefault="00C43CAC" w:rsidP="00C43CAC">
      <w:pPr>
        <w:pStyle w:val="NormalWeb"/>
        <w:jc w:val="both"/>
      </w:pPr>
      <w:r w:rsidRPr="001D6A7B">
        <w:t>Para recuperar la “competitividad” perdida en Europa ¿se deberían pagar salarios chinos, hindúes, brasileros o rusos?</w:t>
      </w:r>
    </w:p>
    <w:p w:rsidR="00C43CAC" w:rsidRPr="001D6A7B" w:rsidRDefault="00C43CAC" w:rsidP="00C43CAC">
      <w:pPr>
        <w:pStyle w:val="NormalWeb"/>
        <w:jc w:val="both"/>
      </w:pPr>
      <w:r w:rsidRPr="001D6A7B">
        <w:t>Para aumentar la “productividad” perdida en Europa ¿se deberían trabajar 14 o 16 horas diarias (6 días a la semana), dormir en las fábricas, no tener vacaciones, no tener licencia por enfermedad o maternidad, e ir a “mear” con horario establecido y a la vista del capataz?</w:t>
      </w:r>
    </w:p>
    <w:p w:rsidR="00C43CAC" w:rsidRPr="001D6A7B" w:rsidRDefault="00C43CAC" w:rsidP="00C43CAC">
      <w:pPr>
        <w:pStyle w:val="NormalWeb"/>
        <w:jc w:val="both"/>
      </w:pPr>
      <w:r w:rsidRPr="001D6A7B">
        <w:t>Para que las empresas europeas vuelvan a demandar empleo ¿la alternativa razonable es el despido libre? ¿unos trabajadores de usar y tirar? ¿un ejército en la reserva de costo cero?</w:t>
      </w:r>
    </w:p>
    <w:p w:rsidR="00C43CAC" w:rsidRPr="001D6A7B" w:rsidRDefault="00C43CAC" w:rsidP="00C43CAC">
      <w:pPr>
        <w:pStyle w:val="NormalWeb"/>
        <w:jc w:val="both"/>
      </w:pPr>
      <w:r w:rsidRPr="001D6A7B">
        <w:t>Para que los gobiernos europeos eliminen sus déficits ¿se debería suprimir la sanidad pública, la educación pública, y el sistema público de pensiones?</w:t>
      </w:r>
    </w:p>
    <w:p w:rsidR="00C43CAC" w:rsidRPr="001D6A7B" w:rsidRDefault="00C43CAC" w:rsidP="00C43CAC">
      <w:pPr>
        <w:pStyle w:val="NormalWeb"/>
        <w:jc w:val="both"/>
      </w:pPr>
      <w:r w:rsidRPr="001D6A7B">
        <w:t>En el libre movimiento de capitales y mercancías (esa tierra plana que proclamaron los apósteles de la globalización) ¿qué espacio queda para Europa (ya no digamos para el Estado de bienestar, abolido por imperativo del mercado)?</w:t>
      </w:r>
    </w:p>
    <w:p w:rsidR="00C43CAC" w:rsidRPr="001D6A7B" w:rsidRDefault="00C43CAC" w:rsidP="00C43CAC">
      <w:pPr>
        <w:pStyle w:val="NormalWeb"/>
        <w:jc w:val="both"/>
      </w:pPr>
      <w:r w:rsidRPr="001D6A7B">
        <w:t xml:space="preserve">Los profetas del librecambio proclaman la “tecnología” como el “ojo de la aguja por la que pasará el camello” europeo. Desde Finlandia a Grecia y desde Portugal a Polonia, todo será un big “Silicon Valley” en honor de las nuevas tecnologías. Y todos (toditos todos) los europeos programaremos video juegos, casinos y apuestas deportivas por internet, You Tubes, Twitters, Facebooks y otras redes con las que “enredar” a los incautos. Eso sí, “por amor a la competitividad perdida”, un Silicon Valley, pero con sueldos de Bangalore, of course. 350 millones de trabajadores en las nuevas tecnologías, aunque dejando unos pocos “camareros” de sol y playa, y algunos “jardineros” del parque temático (seguramente de los PIGS) para atender a los turistas que visiten Eurolandia (probablemente de Asia, donde se </w:t>
      </w:r>
      <w:r w:rsidRPr="001D6A7B">
        <w:lastRenderedPageBreak/>
        <w:t xml:space="preserve">fueron a parar los empleos que perdió (¿o regaló?) Europa, en aras de la deslocalización y el librecambio). Una “boutade” digna de un Nobel de economía… ¡No jodamos! </w:t>
      </w:r>
    </w:p>
    <w:p w:rsidR="00C43CAC" w:rsidRPr="001D6A7B" w:rsidRDefault="00C43CAC" w:rsidP="00C43CAC">
      <w:pPr>
        <w:spacing w:line="240" w:lineRule="auto"/>
        <w:jc w:val="both"/>
        <w:rPr>
          <w:rFonts w:ascii="Times New Roman" w:hAnsi="Times New Roman"/>
          <w:b/>
          <w:sz w:val="24"/>
          <w:szCs w:val="24"/>
        </w:rPr>
      </w:pPr>
      <w:r w:rsidRPr="001D6A7B">
        <w:rPr>
          <w:rFonts w:ascii="Times New Roman" w:hAnsi="Times New Roman"/>
          <w:b/>
          <w:sz w:val="24"/>
          <w:szCs w:val="24"/>
        </w:rPr>
        <w:t>Pensionistas: las “últimas víctimas” de la represión financiera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Los “fundamentalistas” del superávit primario, los “vigilantes” de los bonos, los “demoledores” del Estado de Bienestar, lo han “dispuesto”: solo estudiarán aquellos que tengan recursos económicos, solo serán curados aquellos que se puedan pagar el tratamiento, solo recibirán pensiones aquellos que hayan contratado planes privados. Todos los demás, serán “descartados” del sistema a causa de su “externalización negativa”. Una forma “políticamente correcta” de llamar a los “campos de exterminio”, en los tiempos de la globalización.</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La escuela ha terminado. No hay que ponerse enfermo. Se debe trabajar hasta la muerte. El equilibrio perfecto. Presupuestos austeros. Déficit cero. Sostenibilidad de la deuda. Una auténtica política macroprudencial. La maquinita de la felicidad…</w:t>
      </w:r>
    </w:p>
    <w:p w:rsidR="00C43CAC" w:rsidRPr="00D15F62" w:rsidRDefault="00C43CAC" w:rsidP="00C43CAC">
      <w:pPr>
        <w:pStyle w:val="NormalWeb"/>
        <w:jc w:val="both"/>
      </w:pPr>
      <w:r>
        <w:t>Coda: ¿Y para cuándo el “factor sensibilidad”</w:t>
      </w:r>
      <w:r w:rsidRPr="00D15F62">
        <w:t>, por no hablar del de justicia? Por favor, bájense del pedestal (y de los modelos matemáticos) y piensen en vuestros padres, y que en algún momento, ustedes ta</w:t>
      </w:r>
      <w:r>
        <w:t>mbién serán viejos. Cuando les “sacaban los cuartos”</w:t>
      </w:r>
      <w:r w:rsidRPr="00D15F62">
        <w:t xml:space="preserve"> a los traba</w:t>
      </w:r>
      <w:r>
        <w:t>jadores nadie les explicaba el “factor de sostenibilidad”</w:t>
      </w:r>
      <w:r w:rsidRPr="00D15F62">
        <w:t>, ni las ‘cuentas nocional</w:t>
      </w:r>
      <w:r>
        <w:t>es’. A esta monserga la llaman “garantizar la certidumbre”</w:t>
      </w:r>
      <w:r w:rsidRPr="00D15F62">
        <w:t>. Sois unos cínicos, arrogantes, frívolos, venales e insolidarios…</w:t>
      </w:r>
    </w:p>
    <w:p w:rsidR="00C43CAC" w:rsidRPr="001D6A7B" w:rsidRDefault="00C43CAC" w:rsidP="00C43CAC">
      <w:pPr>
        <w:spacing w:line="240" w:lineRule="auto"/>
        <w:jc w:val="both"/>
        <w:rPr>
          <w:rFonts w:ascii="Times New Roman" w:hAnsi="Times New Roman"/>
          <w:b/>
          <w:sz w:val="24"/>
          <w:szCs w:val="24"/>
        </w:rPr>
      </w:pPr>
      <w:r w:rsidRPr="001D6A7B">
        <w:rPr>
          <w:rFonts w:ascii="Times New Roman" w:hAnsi="Times New Roman"/>
          <w:b/>
          <w:sz w:val="24"/>
          <w:szCs w:val="24"/>
        </w:rPr>
        <w:t>Una foto vale más que mil palabras</w:t>
      </w:r>
    </w:p>
    <w:p w:rsidR="00C43CAC" w:rsidRPr="001D6A7B" w:rsidRDefault="00C43CAC" w:rsidP="00C43CAC">
      <w:pPr>
        <w:spacing w:line="240" w:lineRule="auto"/>
        <w:jc w:val="both"/>
        <w:rPr>
          <w:rFonts w:ascii="Times New Roman" w:hAnsi="Times New Roman"/>
          <w:b/>
          <w:sz w:val="24"/>
          <w:szCs w:val="24"/>
        </w:rPr>
      </w:pPr>
    </w:p>
    <w:p w:rsidR="00C43CAC" w:rsidRPr="001D6A7B" w:rsidRDefault="00C43CAC" w:rsidP="00C43CAC">
      <w:pPr>
        <w:spacing w:line="240" w:lineRule="auto"/>
        <w:jc w:val="both"/>
        <w:rPr>
          <w:rFonts w:ascii="Times New Roman" w:hAnsi="Times New Roman"/>
          <w:b/>
          <w:sz w:val="24"/>
          <w:szCs w:val="24"/>
        </w:rPr>
      </w:pPr>
      <w:r w:rsidRPr="001D6A7B">
        <w:rPr>
          <w:rFonts w:ascii="Times New Roman" w:hAnsi="Times New Roman"/>
          <w:b/>
          <w:sz w:val="24"/>
          <w:szCs w:val="24"/>
        </w:rPr>
        <w:tab/>
        <w:t xml:space="preserve">    </w:t>
      </w:r>
      <w:r w:rsidR="00DE1842">
        <w:rPr>
          <w:rFonts w:ascii="Times New Roman" w:hAnsi="Times New Roman"/>
          <w:b/>
          <w:sz w:val="24"/>
          <w:szCs w:val="24"/>
        </w:rPr>
        <w:t xml:space="preserve">    </w:t>
      </w:r>
      <w:r w:rsidRPr="001D6A7B">
        <w:rPr>
          <w:rFonts w:ascii="Times New Roman" w:hAnsi="Times New Roman"/>
          <w:b/>
          <w:sz w:val="24"/>
          <w:szCs w:val="24"/>
        </w:rPr>
        <w:t xml:space="preserve">  </w:t>
      </w:r>
      <w:r w:rsidRPr="001D6A7B">
        <w:rPr>
          <w:rFonts w:ascii="Arial" w:eastAsia="Times New Roman" w:hAnsi="Arial" w:cs="Arial"/>
          <w:noProof/>
          <w:sz w:val="24"/>
          <w:szCs w:val="24"/>
          <w:lang w:eastAsia="es-ES"/>
        </w:rPr>
        <w:drawing>
          <wp:inline distT="0" distB="0" distL="0" distR="0" wp14:anchorId="5B90187E" wp14:editId="42087F00">
            <wp:extent cx="3810000" cy="2362200"/>
            <wp:effectExtent l="0" t="0" r="0" b="0"/>
            <wp:docPr id="5" name="Imagen 5" descr="La eutanasia en Bélgica o lo que está por venir">
              <a:hlinkClick xmlns:a="http://schemas.openxmlformats.org/drawingml/2006/main" r:id="rId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7" descr="La eutanasia en Bélgica o lo que está por venir">
                      <a:hlinkClick r:id="rId203"/>
                    </pic:cNvPr>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810000" cy="2362200"/>
                    </a:xfrm>
                    <a:prstGeom prst="rect">
                      <a:avLst/>
                    </a:prstGeom>
                    <a:noFill/>
                    <a:ln>
                      <a:noFill/>
                    </a:ln>
                  </pic:spPr>
                </pic:pic>
              </a:graphicData>
            </a:graphic>
          </wp:inline>
        </w:drawing>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                                             </w:t>
      </w:r>
    </w:p>
    <w:p w:rsidR="00C43CAC" w:rsidRPr="00D15F62" w:rsidRDefault="00C43CAC" w:rsidP="00C43CAC">
      <w:pPr>
        <w:spacing w:line="240" w:lineRule="auto"/>
        <w:jc w:val="both"/>
        <w:rPr>
          <w:rFonts w:ascii="Times New Roman" w:hAnsi="Times New Roman"/>
          <w:sz w:val="24"/>
          <w:szCs w:val="24"/>
        </w:rPr>
      </w:pPr>
      <w:r w:rsidRPr="00D15F62">
        <w:rPr>
          <w:rFonts w:ascii="Times New Roman" w:hAnsi="Times New Roman" w:cs="Times New Roman"/>
          <w:sz w:val="24"/>
          <w:szCs w:val="24"/>
        </w:rPr>
        <w:t xml:space="preserve">La imagen </w:t>
      </w:r>
      <w:r w:rsidRPr="00D15F62">
        <w:rPr>
          <w:rFonts w:ascii="Times New Roman" w:hAnsi="Times New Roman"/>
          <w:sz w:val="24"/>
          <w:szCs w:val="24"/>
        </w:rPr>
        <w:t xml:space="preserve">anterior, puede simbolizar la “respuesta oficial” de las autoridades políticas europeas (o norteamericanas) de cara al “molesto” contribuyente, que pide demasiado del estado y paga muy poco por los servicios prestados. </w:t>
      </w:r>
    </w:p>
    <w:p w:rsidR="00C43CAC" w:rsidRPr="00D15F62" w:rsidRDefault="00C43CAC" w:rsidP="00C43CAC">
      <w:pPr>
        <w:spacing w:line="240" w:lineRule="auto"/>
        <w:jc w:val="both"/>
        <w:rPr>
          <w:rFonts w:ascii="Times New Roman" w:hAnsi="Times New Roman"/>
          <w:sz w:val="24"/>
          <w:szCs w:val="24"/>
        </w:rPr>
      </w:pPr>
      <w:r w:rsidRPr="00D15F62">
        <w:rPr>
          <w:rFonts w:ascii="Times New Roman" w:hAnsi="Times New Roman"/>
          <w:sz w:val="24"/>
          <w:szCs w:val="24"/>
        </w:rPr>
        <w:t xml:space="preserve">Una verdadera “solidaridad directa”… además de una solución “sostenible”… “no dependiente”…  y sin duda, de “larga duración”…   </w:t>
      </w:r>
    </w:p>
    <w:p w:rsidR="00C43CAC" w:rsidRDefault="00C43CAC" w:rsidP="00C43CAC">
      <w:pPr>
        <w:spacing w:line="240" w:lineRule="auto"/>
        <w:jc w:val="both"/>
        <w:rPr>
          <w:rFonts w:ascii="Times New Roman" w:hAnsi="Times New Roman"/>
          <w:sz w:val="24"/>
          <w:szCs w:val="24"/>
        </w:rPr>
      </w:pPr>
      <w:r w:rsidRPr="00D15F62">
        <w:rPr>
          <w:rFonts w:ascii="Times New Roman" w:hAnsi="Times New Roman"/>
          <w:sz w:val="24"/>
          <w:szCs w:val="24"/>
        </w:rPr>
        <w:lastRenderedPageBreak/>
        <w:t>Queda por saber si esa “solución” estará adaptada a las “expectativas de los ciudadanos” y si, llegado el caso, no “querrán decidir por sí mismos”, pero eso a los políticos les debería importar bien poco, porque ellos solo están convocados para “fines superiores”. Están preocupados por evitar que la gente se corrompa recibiendo los beneficios del Estado del Bienestar que los hace dependientes. O sea.</w:t>
      </w:r>
    </w:p>
    <w:p w:rsidR="00C43CAC" w:rsidRPr="003D1F6D" w:rsidRDefault="00C43CAC" w:rsidP="00C43CAC">
      <w:pPr>
        <w:spacing w:line="240" w:lineRule="auto"/>
        <w:jc w:val="both"/>
        <w:rPr>
          <w:rFonts w:ascii="Times New Roman" w:hAnsi="Times New Roman"/>
          <w:sz w:val="24"/>
          <w:szCs w:val="24"/>
        </w:rPr>
      </w:pPr>
      <w:r w:rsidRPr="001D6A7B">
        <w:rPr>
          <w:rFonts w:ascii="Times New Roman" w:eastAsia="Times New Roman" w:hAnsi="Times New Roman"/>
          <w:b/>
          <w:sz w:val="24"/>
          <w:szCs w:val="24"/>
        </w:rPr>
        <w:t xml:space="preserve">La desigualdad y los niños (las víctimas inocentes de la pobreza)  </w:t>
      </w:r>
    </w:p>
    <w:p w:rsidR="00C43CAC" w:rsidRPr="001D6A7B" w:rsidRDefault="00C43CAC" w:rsidP="00C43CAC">
      <w:pPr>
        <w:pStyle w:val="NormalWeb"/>
        <w:jc w:val="both"/>
      </w:pPr>
      <w:r w:rsidRPr="001D6A7B">
        <w:rPr>
          <w:noProof/>
        </w:rPr>
        <w:drawing>
          <wp:inline distT="0" distB="0" distL="0" distR="0" wp14:anchorId="5AFD0C0C" wp14:editId="38C41B86">
            <wp:extent cx="5702300" cy="2717800"/>
            <wp:effectExtent l="0" t="0" r="0" b="6350"/>
            <wp:docPr id="6" name="Imagen 6" descr="La exclusión social ha pasado de ser riesgo a realidad en España: más de 700.000 familias se ven en situación de pobreza total.">
              <a:hlinkClick xmlns:a="http://schemas.openxmlformats.org/drawingml/2006/main" r:id="rId205" tooltip="&quot;La exclusión social ha pasado de ser riesgo a realidad en España: más de 700.000 familias se ven en situación de pobreza total. - Foto EF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La exclusión social ha pasado de ser riesgo a realidad en España: más de 700.000 familias se ven en situación de pobreza total.">
                      <a:hlinkClick r:id="rId205" tooltip="&quot;La exclusión social ha pasado de ser riesgo a realidad en España: más de 700.000 familias se ven en situación de pobreza total. - Foto EFE&quot;"/>
                    </pic:cNvPr>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02300" cy="2717800"/>
                    </a:xfrm>
                    <a:prstGeom prst="rect">
                      <a:avLst/>
                    </a:prstGeom>
                    <a:noFill/>
                    <a:ln>
                      <a:noFill/>
                    </a:ln>
                  </pic:spPr>
                </pic:pic>
              </a:graphicData>
            </a:graphic>
          </wp:inline>
        </w:drawing>
      </w:r>
    </w:p>
    <w:p w:rsidR="00C43CAC" w:rsidRPr="001D6A7B" w:rsidRDefault="00C43CAC" w:rsidP="00C43CAC">
      <w:pPr>
        <w:spacing w:line="240" w:lineRule="auto"/>
        <w:jc w:val="both"/>
        <w:rPr>
          <w:rFonts w:ascii="Times New Roman" w:hAnsi="Times New Roman"/>
          <w:b/>
          <w:sz w:val="24"/>
          <w:szCs w:val="24"/>
        </w:rPr>
      </w:pPr>
      <w:r w:rsidRPr="001D6A7B">
        <w:rPr>
          <w:rFonts w:ascii="Times New Roman" w:hAnsi="Times New Roman"/>
          <w:sz w:val="24"/>
          <w:szCs w:val="24"/>
        </w:rPr>
        <w:t>En el Paper</w:t>
      </w:r>
      <w:r w:rsidRPr="001D6A7B">
        <w:rPr>
          <w:rFonts w:ascii="Times New Roman" w:hAnsi="Times New Roman"/>
          <w:b/>
          <w:sz w:val="24"/>
          <w:szCs w:val="24"/>
        </w:rPr>
        <w:t xml:space="preserve"> - Los hijos del umbral de la pobreza (la niñez indigente en los países ricos) (Parte I), </w:t>
      </w:r>
      <w:r w:rsidRPr="001D6A7B">
        <w:rPr>
          <w:rFonts w:ascii="Times New Roman" w:hAnsi="Times New Roman"/>
          <w:sz w:val="24"/>
          <w:szCs w:val="24"/>
        </w:rPr>
        <w:t xml:space="preserve">publicado el </w:t>
      </w:r>
      <w:r w:rsidRPr="00D15F62">
        <w:rPr>
          <w:rFonts w:ascii="Times New Roman" w:hAnsi="Times New Roman"/>
          <w:b/>
          <w:sz w:val="24"/>
          <w:szCs w:val="24"/>
        </w:rPr>
        <w:t>15/5/</w:t>
      </w:r>
      <w:r>
        <w:rPr>
          <w:rFonts w:ascii="Times New Roman" w:hAnsi="Times New Roman"/>
          <w:b/>
          <w:sz w:val="24"/>
          <w:szCs w:val="24"/>
        </w:rPr>
        <w:t>20</w:t>
      </w:r>
      <w:r w:rsidRPr="00D15F62">
        <w:rPr>
          <w:rFonts w:ascii="Times New Roman" w:hAnsi="Times New Roman"/>
          <w:b/>
          <w:sz w:val="24"/>
          <w:szCs w:val="24"/>
        </w:rPr>
        <w:t>15</w:t>
      </w:r>
      <w:r w:rsidRPr="001D6A7B">
        <w:rPr>
          <w:rFonts w:ascii="Times New Roman" w:hAnsi="Times New Roman"/>
          <w:sz w:val="24"/>
          <w:szCs w:val="24"/>
        </w:rPr>
        <w:t>, decía:</w:t>
      </w:r>
      <w:r>
        <w:rPr>
          <w:rFonts w:ascii="Times New Roman" w:hAnsi="Times New Roman"/>
          <w:b/>
          <w:sz w:val="24"/>
          <w:szCs w:val="24"/>
        </w:rPr>
        <w:t xml:space="preserve"> </w:t>
      </w:r>
    </w:p>
    <w:p w:rsidR="00C43CAC" w:rsidRPr="00D15F62" w:rsidRDefault="00C43CAC" w:rsidP="00C43CAC">
      <w:pPr>
        <w:spacing w:line="240" w:lineRule="auto"/>
        <w:jc w:val="both"/>
        <w:rPr>
          <w:rFonts w:ascii="Times New Roman" w:hAnsi="Times New Roman"/>
          <w:sz w:val="24"/>
          <w:szCs w:val="24"/>
        </w:rPr>
      </w:pPr>
      <w:r w:rsidRPr="00D15F62">
        <w:rPr>
          <w:rFonts w:ascii="Times New Roman" w:hAnsi="Times New Roman"/>
          <w:sz w:val="24"/>
          <w:szCs w:val="24"/>
        </w:rPr>
        <w:t>En una época de crisis, cuando aumenta el número de personas en riesgo de pobreza y exclusión y las necesidades sociales crecen, se explicitan en toda su crudeza las consecuencias de la debilidad de las políticas sociales.</w:t>
      </w:r>
    </w:p>
    <w:p w:rsidR="00C43CAC" w:rsidRPr="001D6A7B" w:rsidRDefault="00C43CAC" w:rsidP="00C43CAC">
      <w:pPr>
        <w:spacing w:line="240" w:lineRule="auto"/>
        <w:jc w:val="both"/>
        <w:rPr>
          <w:rFonts w:ascii="Times New Roman" w:hAnsi="Times New Roman"/>
          <w:i/>
          <w:sz w:val="24"/>
          <w:szCs w:val="24"/>
        </w:rPr>
      </w:pPr>
      <w:r w:rsidRPr="001D6A7B">
        <w:rPr>
          <w:rFonts w:ascii="Times New Roman" w:hAnsi="Times New Roman"/>
          <w:i/>
          <w:sz w:val="24"/>
          <w:szCs w:val="24"/>
        </w:rPr>
        <w:t>“Crecer en una situación de pobreza puede cambiar radicalmente las oportunidades de los niños y las niñas a lo largo de su vida. Cuando hablamos de pobreza, tendemos a pensar que es algo de otro tiempo o que pasa en otros lugares del mundo. Tristemente, la pobreza es la realidad cotidiana de millones de niños y niñas en nuestras sociedades europeas. La crisis económica y financiera ha golpeado tanto al empleo como al sistema social del país, y desde que comenzó en 2008, ha afectado gravemente a los niños y niñas de toda Europa y a sus familias. Entre 2008 y 2012, el número de niños en riesgo de pobreza o exclusión social en Europa aumentó casi en 1 millón, con un incremento de medio millón solo en un año, entre 2011 y 2012.</w:t>
      </w:r>
    </w:p>
    <w:p w:rsidR="00C43CAC" w:rsidRPr="001D6A7B" w:rsidRDefault="00C43CAC" w:rsidP="00C43CAC">
      <w:pPr>
        <w:spacing w:line="240" w:lineRule="auto"/>
        <w:jc w:val="both"/>
        <w:rPr>
          <w:rFonts w:ascii="Times New Roman" w:hAnsi="Times New Roman"/>
          <w:i/>
          <w:sz w:val="24"/>
          <w:szCs w:val="24"/>
        </w:rPr>
      </w:pPr>
      <w:r w:rsidRPr="001D6A7B">
        <w:rPr>
          <w:rFonts w:ascii="Times New Roman" w:hAnsi="Times New Roman"/>
          <w:i/>
          <w:sz w:val="24"/>
          <w:szCs w:val="24"/>
        </w:rPr>
        <w:t>En toda Europa la pobreza está privando a los niños de oportunidades educativas, del acceso a servicios sanitarios, una dieta sana, de un hogar y un entorno familiar adecuado, del apoyo de la familia y de protección frente a la violencia. Los niños  cuentan que han sido desahuciados de sus casas en varias ocasiones porque sus padres no podían pagar el alquiler o la hipoteca, algunos incluso han vivido en tiendas de campaña o han ocupado casas sin electricidad o sin agua corriente. Cuentan que se sienten socialmente excluidos, que han perdido a sus amigos porque no pueden permitirse hacer las mismas cosas que otros niños de su edad; que la pobreza es dura porque les roba sus sueños, sus esperanzas y sus derechos…</w:t>
      </w:r>
    </w:p>
    <w:p w:rsidR="00C43CAC" w:rsidRPr="001D6A7B" w:rsidRDefault="00C43CAC" w:rsidP="00C43CAC">
      <w:pPr>
        <w:spacing w:line="240" w:lineRule="auto"/>
        <w:jc w:val="both"/>
        <w:rPr>
          <w:rFonts w:ascii="Times New Roman" w:hAnsi="Times New Roman"/>
          <w:i/>
          <w:sz w:val="24"/>
          <w:szCs w:val="24"/>
        </w:rPr>
      </w:pPr>
      <w:r w:rsidRPr="001D6A7B">
        <w:rPr>
          <w:rFonts w:ascii="Times New Roman" w:hAnsi="Times New Roman"/>
          <w:i/>
          <w:sz w:val="24"/>
          <w:szCs w:val="24"/>
        </w:rPr>
        <w:lastRenderedPageBreak/>
        <w:t>La Unión Europea y los gobiernos nacionales de toda Europa necesitan reconocer que los niños y las niñas que se enfrentan a una situación de pobreza se ven privados de sus derechos fundamentales, tal y como los reconoce la Carta de Derechos Fundamentales de la UE y la Convención sobre los Derechos del Niño de Naciones Unidas, que celebra su 25º aniversario en el año 2014.</w:t>
      </w:r>
    </w:p>
    <w:p w:rsidR="00C43CAC" w:rsidRPr="001D6A7B" w:rsidRDefault="00C43CAC" w:rsidP="00C43CAC">
      <w:pPr>
        <w:spacing w:line="240" w:lineRule="auto"/>
        <w:jc w:val="both"/>
        <w:rPr>
          <w:rFonts w:ascii="Times New Roman" w:hAnsi="Times New Roman"/>
          <w:i/>
          <w:sz w:val="24"/>
          <w:szCs w:val="24"/>
        </w:rPr>
      </w:pPr>
      <w:r w:rsidRPr="001D6A7B">
        <w:rPr>
          <w:rFonts w:ascii="Times New Roman" w:hAnsi="Times New Roman"/>
          <w:i/>
          <w:sz w:val="24"/>
          <w:szCs w:val="24"/>
        </w:rPr>
        <w:t>Sin embargo, salvo que estén respaldados por recursos suficientes, los compromisos políticos con los niños seguirán siendo promesas pequeñas y vacías. La asignación adecuada de recursos y un gasto eficaz son una condición necesaria de la materialización de los derechos de los niños y de una sociedad justa y equitativa en su conjunto.</w:t>
      </w:r>
    </w:p>
    <w:p w:rsidR="00C43CAC" w:rsidRPr="001D6A7B" w:rsidRDefault="00C43CAC" w:rsidP="00C43CAC">
      <w:pPr>
        <w:spacing w:line="240" w:lineRule="auto"/>
        <w:jc w:val="both"/>
        <w:rPr>
          <w:rFonts w:ascii="Times New Roman" w:hAnsi="Times New Roman"/>
          <w:i/>
          <w:sz w:val="24"/>
          <w:szCs w:val="24"/>
        </w:rPr>
      </w:pPr>
      <w:r w:rsidRPr="001D6A7B">
        <w:rPr>
          <w:rFonts w:ascii="Times New Roman" w:hAnsi="Times New Roman"/>
          <w:i/>
          <w:sz w:val="24"/>
          <w:szCs w:val="24"/>
        </w:rPr>
        <w:t xml:space="preserve">Abordar la pobreza infantil significa elegir políticas correctas y que esa elección esté disponible tanto en los países ricos o más pobres. Para los niños y niñas, los efectos negativos de vivir en una situación de pobreza o de exclusión social pueden durar toda la vida -lo que hace incluso más urgente la necesidad de actuar ahora- cuando la actual crisis económica, financiera y social está poniendo incluso a más niños y sus familias en riesgo. Contamos con la política y con quienes toman las decisiones para no dejar atrás a los más vulnerables de nuestra sociedad, sino para actuar y adoptar medidas que combatan esta inaceptable realidad”… </w:t>
      </w:r>
      <w:r w:rsidRPr="001D6A7B">
        <w:rPr>
          <w:rFonts w:ascii="Times New Roman" w:hAnsi="Times New Roman"/>
          <w:sz w:val="24"/>
          <w:szCs w:val="24"/>
        </w:rPr>
        <w:t>(Ester Asin Martínez, Directora y Representante de la Oficina de Incidencia para la UE de Save the Children)</w:t>
      </w:r>
    </w:p>
    <w:p w:rsidR="00C43CAC" w:rsidRPr="001D6A7B" w:rsidRDefault="00C43CAC" w:rsidP="00C43CAC">
      <w:pPr>
        <w:spacing w:line="240" w:lineRule="auto"/>
        <w:jc w:val="both"/>
        <w:rPr>
          <w:rFonts w:ascii="Times New Roman" w:hAnsi="Times New Roman" w:cs="Times New Roman"/>
          <w:i/>
          <w:sz w:val="24"/>
          <w:szCs w:val="24"/>
        </w:rPr>
      </w:pPr>
      <w:r w:rsidRPr="001D6A7B">
        <w:rPr>
          <w:rFonts w:ascii="Times New Roman" w:hAnsi="Times New Roman" w:cs="Times New Roman"/>
          <w:i/>
          <w:sz w:val="24"/>
          <w:szCs w:val="24"/>
        </w:rPr>
        <w:t xml:space="preserve">“No tiene sentido soñar con algo que cuesta dinero”. </w:t>
      </w:r>
      <w:r w:rsidRPr="001D6A7B">
        <w:rPr>
          <w:rFonts w:ascii="Times New Roman" w:hAnsi="Times New Roman" w:cs="Times New Roman"/>
          <w:sz w:val="24"/>
          <w:szCs w:val="24"/>
        </w:rPr>
        <w:t>Niño de 12 años, Islandia.</w:t>
      </w:r>
    </w:p>
    <w:p w:rsidR="00C43CAC" w:rsidRPr="001D6A7B" w:rsidRDefault="00C43CAC" w:rsidP="00C43CAC">
      <w:pPr>
        <w:autoSpaceDE w:val="0"/>
        <w:autoSpaceDN w:val="0"/>
        <w:adjustRightInd w:val="0"/>
        <w:spacing w:after="0" w:line="240" w:lineRule="auto"/>
        <w:jc w:val="both"/>
        <w:rPr>
          <w:rFonts w:ascii="Times New Roman" w:hAnsi="Times New Roman" w:cs="Times New Roman"/>
          <w:sz w:val="24"/>
          <w:szCs w:val="24"/>
        </w:rPr>
      </w:pPr>
      <w:r w:rsidRPr="001D6A7B">
        <w:rPr>
          <w:rFonts w:ascii="Times New Roman" w:hAnsi="Times New Roman" w:cs="Times New Roman"/>
          <w:i/>
          <w:iCs/>
          <w:sz w:val="24"/>
          <w:szCs w:val="24"/>
        </w:rPr>
        <w:t xml:space="preserve">“Para mí ser pobre es cuando no tienes dinero... no tienes nada que ponerte, no tienes nada que comer”. </w:t>
      </w:r>
      <w:r w:rsidRPr="001D6A7B">
        <w:rPr>
          <w:rFonts w:ascii="Times New Roman" w:hAnsi="Times New Roman" w:cs="Times New Roman"/>
          <w:sz w:val="24"/>
          <w:szCs w:val="24"/>
        </w:rPr>
        <w:t>Niña de 7 años, Rumanía.</w:t>
      </w:r>
    </w:p>
    <w:p w:rsidR="00C43CAC" w:rsidRPr="001D6A7B" w:rsidRDefault="00C43CAC" w:rsidP="00C43CAC">
      <w:pPr>
        <w:autoSpaceDE w:val="0"/>
        <w:autoSpaceDN w:val="0"/>
        <w:adjustRightInd w:val="0"/>
        <w:spacing w:after="0" w:line="240" w:lineRule="auto"/>
        <w:jc w:val="both"/>
        <w:rPr>
          <w:rFonts w:ascii="Times New Roman" w:hAnsi="Times New Roman" w:cs="Times New Roman"/>
          <w:sz w:val="24"/>
          <w:szCs w:val="24"/>
        </w:rPr>
      </w:pP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r w:rsidRPr="001D6A7B">
        <w:rPr>
          <w:rFonts w:ascii="Times New Roman" w:hAnsi="Times New Roman" w:cs="Times New Roman"/>
          <w:i/>
          <w:iCs/>
          <w:sz w:val="24"/>
          <w:szCs w:val="24"/>
        </w:rPr>
        <w:t xml:space="preserve">“Antes solía ir al cine con papá y mamá. Tenía libros, iba a las excursiones del colegio y ellos podían pagar la hipoteca. Ahora no podemos hacer nada de eso”. </w:t>
      </w:r>
      <w:r w:rsidRPr="001D6A7B">
        <w:rPr>
          <w:rFonts w:ascii="Times New Roman" w:hAnsi="Times New Roman" w:cs="Times New Roman"/>
          <w:iCs/>
          <w:sz w:val="24"/>
          <w:szCs w:val="24"/>
        </w:rPr>
        <w:t>Niño de 8 años, España.</w:t>
      </w: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r w:rsidRPr="001D6A7B">
        <w:rPr>
          <w:rFonts w:ascii="Times New Roman" w:hAnsi="Times New Roman" w:cs="Times New Roman"/>
          <w:i/>
          <w:iCs/>
          <w:sz w:val="24"/>
          <w:szCs w:val="24"/>
        </w:rPr>
        <w:t xml:space="preserve">“Nunca he invitado a mis amigos de clase a casa... pienso en todas las preguntas que no podría contestar. ¿Dónde trabaja tu padre...? ¿Qué podría decir? Mi padre recibía ayudas sociales en ese momento, como mi madre. Me juzgaban por lo que hacían mis padres, o en este caso, por lo que no hacían”. </w:t>
      </w:r>
      <w:r w:rsidRPr="001D6A7B">
        <w:rPr>
          <w:rFonts w:ascii="Times New Roman" w:hAnsi="Times New Roman" w:cs="Times New Roman"/>
          <w:iCs/>
          <w:sz w:val="24"/>
          <w:szCs w:val="24"/>
        </w:rPr>
        <w:t>Niño de 14 años, Noruega.</w:t>
      </w: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r w:rsidRPr="001D6A7B">
        <w:rPr>
          <w:rFonts w:ascii="Times New Roman" w:hAnsi="Times New Roman" w:cs="Times New Roman"/>
          <w:i/>
          <w:iCs/>
          <w:sz w:val="24"/>
          <w:szCs w:val="24"/>
        </w:rPr>
        <w:t xml:space="preserve">“He perdido a todos mis amigos porque no tengo suficiente dinero. Como no puedo salir con ellos, piensan que no quiero estar con ellos. ¡Pero sí que quiero! Solo que no me lo puedo permitir”. </w:t>
      </w:r>
      <w:r w:rsidRPr="001D6A7B">
        <w:rPr>
          <w:rFonts w:ascii="Times New Roman" w:hAnsi="Times New Roman" w:cs="Times New Roman"/>
          <w:iCs/>
          <w:sz w:val="24"/>
          <w:szCs w:val="24"/>
        </w:rPr>
        <w:t>Niña de 17 años, Suecia.</w:t>
      </w:r>
    </w:p>
    <w:p w:rsidR="00C43CAC" w:rsidRPr="001D6A7B" w:rsidRDefault="00C43CAC" w:rsidP="00C43CAC">
      <w:pPr>
        <w:autoSpaceDE w:val="0"/>
        <w:autoSpaceDN w:val="0"/>
        <w:adjustRightInd w:val="0"/>
        <w:spacing w:after="0" w:line="240" w:lineRule="auto"/>
        <w:jc w:val="both"/>
        <w:rPr>
          <w:rFonts w:ascii="Times New Roman" w:hAnsi="Times New Roman" w:cs="Times New Roman"/>
          <w:i/>
          <w:iCs/>
          <w:sz w:val="24"/>
          <w:szCs w:val="24"/>
        </w:rPr>
      </w:pP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r w:rsidRPr="001D6A7B">
        <w:rPr>
          <w:rFonts w:ascii="Times New Roman" w:hAnsi="Times New Roman" w:cs="Times New Roman"/>
          <w:i/>
          <w:iCs/>
          <w:sz w:val="24"/>
          <w:szCs w:val="24"/>
        </w:rPr>
        <w:t>“Los colegios ni siquiera proporcionan cosas básicas como suministros para el laboratorio, papel higiénico o calefacción”.</w:t>
      </w:r>
      <w:r w:rsidRPr="001D6A7B">
        <w:rPr>
          <w:rFonts w:ascii="Times New Roman" w:hAnsi="Times New Roman" w:cs="Times New Roman"/>
          <w:iCs/>
          <w:sz w:val="24"/>
          <w:szCs w:val="24"/>
        </w:rPr>
        <w:t xml:space="preserve"> Armando, Italia.</w:t>
      </w: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r w:rsidRPr="001D6A7B">
        <w:rPr>
          <w:rFonts w:ascii="Times New Roman" w:hAnsi="Times New Roman" w:cs="Times New Roman"/>
          <w:i/>
          <w:iCs/>
          <w:sz w:val="24"/>
          <w:szCs w:val="24"/>
        </w:rPr>
        <w:t xml:space="preserve">“Mi familia no tiene ni siquiera acceso al agua. Tenemos que recoger agua de lluvia, que está sucia, y algunas veces encuentras ranas en ella. Mi hermana y yo solo podemos bañarnos en el centro de día de cuidados infantiles, y eso me avergüenza mucho”. </w:t>
      </w:r>
      <w:r w:rsidRPr="001D6A7B">
        <w:rPr>
          <w:rFonts w:ascii="Times New Roman" w:hAnsi="Times New Roman" w:cs="Times New Roman"/>
          <w:iCs/>
          <w:sz w:val="24"/>
          <w:szCs w:val="24"/>
        </w:rPr>
        <w:t>Niña de 15 años, Lituania.</w:t>
      </w:r>
    </w:p>
    <w:p w:rsidR="00C43CAC" w:rsidRPr="001D6A7B" w:rsidRDefault="00C43CAC" w:rsidP="00C43CAC">
      <w:pPr>
        <w:autoSpaceDE w:val="0"/>
        <w:autoSpaceDN w:val="0"/>
        <w:adjustRightInd w:val="0"/>
        <w:spacing w:after="0" w:line="240" w:lineRule="auto"/>
        <w:jc w:val="both"/>
        <w:rPr>
          <w:rFonts w:ascii="Times New Roman" w:hAnsi="Times New Roman" w:cs="Times New Roman"/>
          <w:i/>
          <w:iCs/>
          <w:sz w:val="24"/>
          <w:szCs w:val="24"/>
        </w:rPr>
      </w:pP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r w:rsidRPr="001D6A7B">
        <w:rPr>
          <w:rFonts w:ascii="Times New Roman" w:hAnsi="Times New Roman" w:cs="Times New Roman"/>
          <w:i/>
          <w:iCs/>
          <w:sz w:val="24"/>
          <w:szCs w:val="24"/>
        </w:rPr>
        <w:t xml:space="preserve">“Volví del colegio y mis cosas habían desaparecido. Mi madre las había empaquetado. Me puse muy triste”. </w:t>
      </w:r>
      <w:r w:rsidRPr="001D6A7B">
        <w:rPr>
          <w:rFonts w:ascii="Times New Roman" w:hAnsi="Times New Roman" w:cs="Times New Roman"/>
          <w:iCs/>
          <w:sz w:val="24"/>
          <w:szCs w:val="24"/>
        </w:rPr>
        <w:t>Niña de 15 años, Dinamarca.</w:t>
      </w: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r w:rsidRPr="001D6A7B">
        <w:rPr>
          <w:rFonts w:ascii="Times New Roman" w:hAnsi="Times New Roman" w:cs="Times New Roman"/>
          <w:i/>
          <w:iCs/>
          <w:sz w:val="24"/>
          <w:szCs w:val="24"/>
        </w:rPr>
        <w:lastRenderedPageBreak/>
        <w:t>“Pensaba que todos los niños de Noruega tenían</w:t>
      </w:r>
      <w:r w:rsidRPr="001D6A7B">
        <w:rPr>
          <w:rFonts w:ascii="Times New Roman" w:hAnsi="Times New Roman" w:cs="Times New Roman"/>
          <w:iCs/>
          <w:sz w:val="24"/>
          <w:szCs w:val="24"/>
        </w:rPr>
        <w:t xml:space="preserve"> </w:t>
      </w:r>
      <w:r w:rsidRPr="001D6A7B">
        <w:rPr>
          <w:rFonts w:ascii="Times New Roman" w:hAnsi="Times New Roman" w:cs="Times New Roman"/>
          <w:i/>
          <w:iCs/>
          <w:sz w:val="24"/>
          <w:szCs w:val="24"/>
        </w:rPr>
        <w:t>los mismos derechos, pero en mi mundo no es así.</w:t>
      </w:r>
      <w:r w:rsidRPr="001D6A7B">
        <w:rPr>
          <w:rFonts w:ascii="Times New Roman" w:hAnsi="Times New Roman" w:cs="Times New Roman"/>
          <w:iCs/>
          <w:sz w:val="24"/>
          <w:szCs w:val="24"/>
        </w:rPr>
        <w:t xml:space="preserve"> </w:t>
      </w:r>
      <w:r w:rsidRPr="001D6A7B">
        <w:rPr>
          <w:rFonts w:ascii="Times New Roman" w:hAnsi="Times New Roman" w:cs="Times New Roman"/>
          <w:i/>
          <w:iCs/>
          <w:sz w:val="24"/>
          <w:szCs w:val="24"/>
        </w:rPr>
        <w:t>Algunos niños simplemente por nacer en una familia</w:t>
      </w:r>
      <w:r w:rsidRPr="001D6A7B">
        <w:rPr>
          <w:rFonts w:ascii="Times New Roman" w:hAnsi="Times New Roman" w:cs="Times New Roman"/>
          <w:iCs/>
          <w:sz w:val="24"/>
          <w:szCs w:val="24"/>
        </w:rPr>
        <w:t xml:space="preserve"> </w:t>
      </w:r>
      <w:r w:rsidRPr="001D6A7B">
        <w:rPr>
          <w:rFonts w:ascii="Times New Roman" w:hAnsi="Times New Roman" w:cs="Times New Roman"/>
          <w:i/>
          <w:iCs/>
          <w:sz w:val="24"/>
          <w:szCs w:val="24"/>
        </w:rPr>
        <w:t>pobre, tienen que convivir con la pobreza para el</w:t>
      </w:r>
      <w:r w:rsidRPr="001D6A7B">
        <w:rPr>
          <w:rFonts w:ascii="Times New Roman" w:hAnsi="Times New Roman" w:cs="Times New Roman"/>
          <w:iCs/>
          <w:sz w:val="24"/>
          <w:szCs w:val="24"/>
        </w:rPr>
        <w:t xml:space="preserve"> </w:t>
      </w:r>
      <w:r w:rsidRPr="001D6A7B">
        <w:rPr>
          <w:rFonts w:ascii="Times New Roman" w:hAnsi="Times New Roman" w:cs="Times New Roman"/>
          <w:i/>
          <w:iCs/>
          <w:sz w:val="24"/>
          <w:szCs w:val="24"/>
        </w:rPr>
        <w:t xml:space="preserve">resto de sus vidas”. </w:t>
      </w:r>
      <w:r w:rsidRPr="001D6A7B">
        <w:rPr>
          <w:rFonts w:ascii="Times New Roman" w:hAnsi="Times New Roman" w:cs="Times New Roman"/>
          <w:iCs/>
          <w:sz w:val="24"/>
          <w:szCs w:val="24"/>
        </w:rPr>
        <w:t>Mujer joven de 19 años, Noruega.</w:t>
      </w: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p>
    <w:p w:rsidR="00C43CAC" w:rsidRPr="001D6A7B" w:rsidRDefault="00C43CAC" w:rsidP="00C43CAC">
      <w:pPr>
        <w:autoSpaceDE w:val="0"/>
        <w:autoSpaceDN w:val="0"/>
        <w:adjustRightInd w:val="0"/>
        <w:spacing w:after="0" w:line="240" w:lineRule="auto"/>
        <w:jc w:val="both"/>
        <w:rPr>
          <w:rFonts w:ascii="Times New Roman" w:hAnsi="Times New Roman" w:cs="Times New Roman"/>
          <w:i/>
          <w:iCs/>
          <w:sz w:val="24"/>
          <w:szCs w:val="24"/>
        </w:rPr>
      </w:pPr>
      <w:r w:rsidRPr="001D6A7B">
        <w:rPr>
          <w:rFonts w:ascii="Times New Roman" w:hAnsi="Times New Roman" w:cs="Times New Roman"/>
          <w:i/>
          <w:iCs/>
          <w:sz w:val="24"/>
          <w:szCs w:val="24"/>
        </w:rPr>
        <w:t xml:space="preserve">“Los que no tienen dinero se quedan en casa casi siempre. Deberíamos abrir un centro para jóvenes en cada barrio y cada zona, y organizar actividades y viajes baratos”. </w:t>
      </w:r>
      <w:r w:rsidRPr="001D6A7B">
        <w:rPr>
          <w:rFonts w:ascii="Times New Roman" w:hAnsi="Times New Roman" w:cs="Times New Roman"/>
          <w:iCs/>
          <w:sz w:val="24"/>
          <w:szCs w:val="24"/>
        </w:rPr>
        <w:t>Niño de 13 años, Suecia.</w:t>
      </w:r>
    </w:p>
    <w:p w:rsidR="00C43CAC" w:rsidRPr="001D6A7B" w:rsidRDefault="00C43CAC" w:rsidP="00C43CAC">
      <w:pPr>
        <w:autoSpaceDE w:val="0"/>
        <w:autoSpaceDN w:val="0"/>
        <w:adjustRightInd w:val="0"/>
        <w:spacing w:after="0" w:line="240" w:lineRule="auto"/>
        <w:jc w:val="both"/>
        <w:rPr>
          <w:rFonts w:ascii="Times New Roman" w:hAnsi="Times New Roman" w:cs="Times New Roman"/>
          <w:iCs/>
          <w:sz w:val="24"/>
          <w:szCs w:val="24"/>
        </w:rPr>
      </w:pP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sz w:val="24"/>
          <w:szCs w:val="24"/>
        </w:rPr>
        <w:t xml:space="preserve">(Párrafos del </w:t>
      </w:r>
      <w:r w:rsidRPr="001D6A7B">
        <w:rPr>
          <w:rFonts w:ascii="Times New Roman" w:hAnsi="Times New Roman" w:cs="Times New Roman"/>
          <w:sz w:val="24"/>
          <w:szCs w:val="24"/>
        </w:rPr>
        <w:t xml:space="preserve">Informe </w:t>
      </w:r>
      <w:r w:rsidRPr="001D6A7B">
        <w:rPr>
          <w:rFonts w:ascii="Times New Roman" w:hAnsi="Times New Roman" w:cs="Times New Roman"/>
          <w:b/>
          <w:sz w:val="24"/>
          <w:szCs w:val="24"/>
        </w:rPr>
        <w:t>Pobreza infantil y exclusión social en Europa - Una cuestión de derechos -</w:t>
      </w:r>
      <w:r w:rsidRPr="001D6A7B">
        <w:rPr>
          <w:rFonts w:ascii="Times New Roman" w:hAnsi="Times New Roman" w:cs="Times New Roman"/>
          <w:sz w:val="24"/>
          <w:szCs w:val="24"/>
        </w:rPr>
        <w:t xml:space="preserve"> Save the Children - 2014)</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“My mother and father cannot live together because they fight a lot. I am very sad because we do not live together. I do not like having to carry my belongings between two separate houses. I don’t like the feeling of not knowing who is going to pick me up from school and I am afraid. I do not like it when they yell at each other”</w:t>
      </w:r>
      <w:r w:rsidRPr="001D6A7B">
        <w:rPr>
          <w:rFonts w:ascii="Times New Roman" w:hAnsi="Times New Roman" w:cs="Times New Roman"/>
          <w:sz w:val="24"/>
          <w:szCs w:val="24"/>
          <w:lang w:val="en-US"/>
        </w:rPr>
        <w:t>. Josef, age 6 years, Malta.</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“We don’t have necessary food and clothes or a television because we don’t have parents and my grandmother’s pension is not enough for these purchases”</w:t>
      </w:r>
      <w:r w:rsidRPr="001D6A7B">
        <w:rPr>
          <w:rFonts w:ascii="Times New Roman" w:hAnsi="Times New Roman" w:cs="Times New Roman"/>
          <w:sz w:val="24"/>
          <w:szCs w:val="24"/>
          <w:lang w:val="en-US"/>
        </w:rPr>
        <w:t>. Khoren, age 13 years, Armenia.</w:t>
      </w:r>
    </w:p>
    <w:p w:rsidR="00C43CAC" w:rsidRPr="001D6A7B" w:rsidRDefault="00C43CAC" w:rsidP="00C43CAC">
      <w:pPr>
        <w:spacing w:line="240" w:lineRule="auto"/>
        <w:jc w:val="both"/>
        <w:rPr>
          <w:rFonts w:ascii="Times New Roman" w:hAnsi="Times New Roman" w:cs="Times New Roman"/>
          <w:i/>
          <w:sz w:val="24"/>
          <w:szCs w:val="24"/>
          <w:lang w:val="en-US"/>
        </w:rPr>
      </w:pPr>
      <w:r w:rsidRPr="001D6A7B">
        <w:rPr>
          <w:rFonts w:ascii="Times New Roman" w:hAnsi="Times New Roman" w:cs="Times New Roman"/>
          <w:i/>
          <w:sz w:val="24"/>
          <w:szCs w:val="24"/>
          <w:lang w:val="en-US"/>
        </w:rPr>
        <w:t xml:space="preserve">“I don’t want to go to my mum’s because she always gives me chores to do and yells at me”. </w:t>
      </w:r>
      <w:r w:rsidRPr="001D6A7B">
        <w:rPr>
          <w:rFonts w:ascii="Times New Roman" w:hAnsi="Times New Roman" w:cs="Times New Roman"/>
          <w:sz w:val="24"/>
          <w:szCs w:val="24"/>
          <w:lang w:val="en-US"/>
        </w:rPr>
        <w:t>Elias, age 9 years, Greece.</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“Our neighborhood is funny, in the club they are disguised and playing good music but sometimes I wish I could sleep at night. They make so much noise and I don’t feel secure if their door is open next to my window”. </w:t>
      </w:r>
      <w:r w:rsidRPr="001D6A7B">
        <w:rPr>
          <w:rFonts w:ascii="Times New Roman" w:hAnsi="Times New Roman" w:cs="Times New Roman"/>
          <w:sz w:val="24"/>
          <w:szCs w:val="24"/>
          <w:lang w:val="en-US"/>
        </w:rPr>
        <w:t>Eva, age 11 years, Luxemburg.</w:t>
      </w:r>
    </w:p>
    <w:p w:rsidR="00C43CAC" w:rsidRPr="001D6A7B" w:rsidRDefault="00C43CAC" w:rsidP="00C43CAC">
      <w:pPr>
        <w:spacing w:line="240" w:lineRule="auto"/>
        <w:jc w:val="both"/>
        <w:rPr>
          <w:rFonts w:ascii="Times New Roman" w:hAnsi="Times New Roman" w:cs="Times New Roman"/>
          <w:i/>
          <w:sz w:val="24"/>
          <w:szCs w:val="24"/>
          <w:lang w:val="en-US"/>
        </w:rPr>
      </w:pPr>
      <w:r w:rsidRPr="001D6A7B">
        <w:rPr>
          <w:rFonts w:ascii="Times New Roman" w:hAnsi="Times New Roman" w:cs="Times New Roman"/>
          <w:i/>
          <w:sz w:val="24"/>
          <w:szCs w:val="24"/>
          <w:lang w:val="en-US"/>
        </w:rPr>
        <w:t xml:space="preserve">“We do not have adequate living conditions, the roof is leaking, we can’t close the windows, and we feel fear while we sleep. In one word we do not feel safe”. </w:t>
      </w:r>
      <w:r w:rsidRPr="001D6A7B">
        <w:rPr>
          <w:rFonts w:ascii="Times New Roman" w:hAnsi="Times New Roman" w:cs="Times New Roman"/>
          <w:sz w:val="24"/>
          <w:szCs w:val="24"/>
          <w:lang w:val="en-US"/>
        </w:rPr>
        <w:t>Goran, age 10 years, Montenegro.</w:t>
      </w:r>
    </w:p>
    <w:p w:rsidR="00C43CAC" w:rsidRPr="001D6A7B" w:rsidRDefault="00C43CAC" w:rsidP="00C43CAC">
      <w:pPr>
        <w:spacing w:line="240" w:lineRule="auto"/>
        <w:jc w:val="both"/>
        <w:rPr>
          <w:rFonts w:ascii="Times New Roman" w:hAnsi="Times New Roman" w:cs="Times New Roman"/>
          <w:i/>
          <w:sz w:val="24"/>
          <w:szCs w:val="24"/>
          <w:lang w:val="en-US"/>
        </w:rPr>
      </w:pPr>
      <w:r w:rsidRPr="001D6A7B">
        <w:rPr>
          <w:rFonts w:ascii="Times New Roman" w:hAnsi="Times New Roman" w:cs="Times New Roman"/>
          <w:i/>
          <w:sz w:val="24"/>
          <w:szCs w:val="24"/>
          <w:lang w:val="en-US"/>
        </w:rPr>
        <w:t xml:space="preserve">“I wish I had some of the toys at home that we have here in the Atelier (Caritas day care center), then I wouldn’t be bored at weekends0”. </w:t>
      </w:r>
      <w:r w:rsidRPr="001D6A7B">
        <w:rPr>
          <w:rFonts w:ascii="Times New Roman" w:hAnsi="Times New Roman" w:cs="Times New Roman"/>
          <w:sz w:val="24"/>
          <w:szCs w:val="24"/>
          <w:lang w:val="en-US"/>
        </w:rPr>
        <w:t>Cindy, age 10 years, Luxemburg.</w:t>
      </w:r>
    </w:p>
    <w:p w:rsidR="00C43CAC" w:rsidRPr="001D6A7B" w:rsidRDefault="00C43CAC" w:rsidP="00C43CAC">
      <w:pPr>
        <w:spacing w:line="240" w:lineRule="auto"/>
        <w:jc w:val="both"/>
        <w:rPr>
          <w:rFonts w:ascii="Times New Roman" w:hAnsi="Times New Roman" w:cs="Times New Roman"/>
          <w:i/>
          <w:sz w:val="24"/>
          <w:szCs w:val="24"/>
          <w:lang w:val="en-US"/>
        </w:rPr>
      </w:pPr>
      <w:r w:rsidRPr="001D6A7B">
        <w:rPr>
          <w:rFonts w:ascii="Times New Roman" w:hAnsi="Times New Roman" w:cs="Times New Roman"/>
          <w:i/>
          <w:sz w:val="24"/>
          <w:szCs w:val="24"/>
          <w:lang w:val="en-US"/>
        </w:rPr>
        <w:t xml:space="preserve">“At the end of the month we do not have much money and the money we have is needed to buy food”. </w:t>
      </w:r>
      <w:r w:rsidRPr="001D6A7B">
        <w:rPr>
          <w:rFonts w:ascii="Times New Roman" w:hAnsi="Times New Roman" w:cs="Times New Roman"/>
          <w:sz w:val="24"/>
          <w:szCs w:val="24"/>
          <w:lang w:val="en-US"/>
        </w:rPr>
        <w:t>Jessica, age 12 years, Germany.</w:t>
      </w:r>
    </w:p>
    <w:p w:rsidR="00C43CAC" w:rsidRPr="001D6A7B" w:rsidRDefault="00C43CAC" w:rsidP="00C43CAC">
      <w:pPr>
        <w:spacing w:line="240" w:lineRule="auto"/>
        <w:jc w:val="both"/>
        <w:rPr>
          <w:rFonts w:ascii="Times New Roman" w:hAnsi="Times New Roman" w:cs="Times New Roman"/>
          <w:i/>
          <w:sz w:val="24"/>
          <w:szCs w:val="24"/>
          <w:lang w:val="en-US"/>
        </w:rPr>
      </w:pPr>
      <w:r w:rsidRPr="001D6A7B">
        <w:rPr>
          <w:rFonts w:ascii="Times New Roman" w:hAnsi="Times New Roman" w:cs="Times New Roman"/>
          <w:i/>
          <w:sz w:val="24"/>
          <w:szCs w:val="24"/>
          <w:lang w:val="en-US"/>
        </w:rPr>
        <w:t xml:space="preserve">“The water and electricity have been cut off from my home because my parents cannot afford to pay the bills. I am very worried”. </w:t>
      </w:r>
      <w:r w:rsidRPr="001D6A7B">
        <w:rPr>
          <w:rFonts w:ascii="Times New Roman" w:hAnsi="Times New Roman" w:cs="Times New Roman"/>
          <w:sz w:val="24"/>
          <w:szCs w:val="24"/>
          <w:lang w:val="en-US"/>
        </w:rPr>
        <w:t>Mary, age 9 years, Malta.</w:t>
      </w:r>
    </w:p>
    <w:p w:rsidR="00C43CAC" w:rsidRPr="001D6A7B" w:rsidRDefault="00C43CAC" w:rsidP="00C43CAC">
      <w:pPr>
        <w:spacing w:line="240" w:lineRule="auto"/>
        <w:jc w:val="both"/>
        <w:rPr>
          <w:rFonts w:ascii="Times New Roman" w:hAnsi="Times New Roman" w:cs="Times New Roman"/>
          <w:i/>
          <w:sz w:val="24"/>
          <w:szCs w:val="24"/>
          <w:lang w:val="en-US"/>
        </w:rPr>
      </w:pPr>
      <w:r w:rsidRPr="001D6A7B">
        <w:rPr>
          <w:rFonts w:ascii="Times New Roman" w:hAnsi="Times New Roman" w:cs="Times New Roman"/>
          <w:i/>
          <w:sz w:val="24"/>
          <w:szCs w:val="24"/>
          <w:lang w:val="en-US"/>
        </w:rPr>
        <w:t xml:space="preserve"> “We live in a home which is of one room. In the front my uncle made a bulkhead from plywood and nylon. There is no water inside our home but outside there is a fountain which we share with our neighbor”. </w:t>
      </w:r>
      <w:r w:rsidRPr="001D6A7B">
        <w:rPr>
          <w:rFonts w:ascii="Times New Roman" w:hAnsi="Times New Roman" w:cs="Times New Roman"/>
          <w:sz w:val="24"/>
          <w:szCs w:val="24"/>
          <w:lang w:val="en-US"/>
        </w:rPr>
        <w:t>Gegana, age 12 years, Bulgaria.</w:t>
      </w:r>
    </w:p>
    <w:p w:rsidR="00C43CAC" w:rsidRPr="001D6A7B" w:rsidRDefault="00C43CAC" w:rsidP="00C43CAC">
      <w:pPr>
        <w:spacing w:line="240" w:lineRule="auto"/>
        <w:jc w:val="both"/>
        <w:rPr>
          <w:rFonts w:ascii="Times New Roman" w:hAnsi="Times New Roman" w:cs="Times New Roman"/>
          <w:i/>
          <w:sz w:val="24"/>
          <w:szCs w:val="24"/>
          <w:lang w:val="en-US"/>
        </w:rPr>
      </w:pPr>
      <w:r w:rsidRPr="001D6A7B">
        <w:rPr>
          <w:rFonts w:ascii="Times New Roman" w:hAnsi="Times New Roman" w:cs="Times New Roman"/>
          <w:i/>
          <w:sz w:val="24"/>
          <w:szCs w:val="24"/>
          <w:lang w:val="en-US"/>
        </w:rPr>
        <w:t xml:space="preserve">“I wish our house didn’t leak during the winter. I wish it was warm and dry, then we would be healthy, but we are always ill”. </w:t>
      </w:r>
      <w:r w:rsidRPr="001D6A7B">
        <w:rPr>
          <w:rFonts w:ascii="Times New Roman" w:hAnsi="Times New Roman" w:cs="Times New Roman"/>
          <w:sz w:val="24"/>
          <w:szCs w:val="24"/>
          <w:lang w:val="en-US"/>
        </w:rPr>
        <w:t>Avdil, age 6 years, Montenegro.</w:t>
      </w:r>
    </w:p>
    <w:p w:rsidR="00C43CAC" w:rsidRPr="001D6A7B" w:rsidRDefault="00C43CAC" w:rsidP="00C43CAC">
      <w:pPr>
        <w:spacing w:line="240" w:lineRule="auto"/>
        <w:jc w:val="both"/>
        <w:rPr>
          <w:rFonts w:ascii="Times New Roman" w:hAnsi="Times New Roman" w:cs="Times New Roman"/>
          <w:i/>
          <w:sz w:val="24"/>
          <w:szCs w:val="24"/>
          <w:lang w:val="en-US"/>
        </w:rPr>
      </w:pPr>
      <w:r w:rsidRPr="001D6A7B">
        <w:rPr>
          <w:rFonts w:ascii="Times New Roman" w:hAnsi="Times New Roman" w:cs="Times New Roman"/>
          <w:i/>
          <w:sz w:val="24"/>
          <w:szCs w:val="24"/>
          <w:lang w:val="en-US"/>
        </w:rPr>
        <w:t xml:space="preserve">“I haven’t travelled abroad as my parents cannot afford it”. </w:t>
      </w:r>
      <w:r w:rsidRPr="001D6A7B">
        <w:rPr>
          <w:rFonts w:ascii="Times New Roman" w:hAnsi="Times New Roman" w:cs="Times New Roman"/>
          <w:sz w:val="24"/>
          <w:szCs w:val="24"/>
          <w:lang w:val="en-US"/>
        </w:rPr>
        <w:t>Dan, age 12 years, Cyprus.</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“I would like to go on holidays with my family, with everyone… to the sea! I would also like to change my room a little; have flowers on the walls”. </w:t>
      </w:r>
      <w:r w:rsidRPr="001D6A7B">
        <w:rPr>
          <w:rFonts w:ascii="Times New Roman" w:hAnsi="Times New Roman" w:cs="Times New Roman"/>
          <w:sz w:val="24"/>
          <w:szCs w:val="24"/>
          <w:lang w:val="en-US"/>
        </w:rPr>
        <w:t>Maxime, age 8 years, France.</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lastRenderedPageBreak/>
        <w:t xml:space="preserve">“I would love to have my own bedroom because I share with my brother and we are squashed. I can’t have my friends for sleepovers as there is no room in our flat”. </w:t>
      </w:r>
      <w:r w:rsidRPr="001D6A7B">
        <w:rPr>
          <w:rFonts w:ascii="Times New Roman" w:hAnsi="Times New Roman" w:cs="Times New Roman"/>
          <w:sz w:val="24"/>
          <w:szCs w:val="24"/>
          <w:lang w:val="en-US"/>
        </w:rPr>
        <w:t>Mark, age 7 years, London, England.</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“I would like to live in a house because in my apartment, there are a lot of us. We are tightly packed and it’s quite annoying”. </w:t>
      </w:r>
      <w:r w:rsidRPr="001D6A7B">
        <w:rPr>
          <w:rFonts w:ascii="Times New Roman" w:hAnsi="Times New Roman" w:cs="Times New Roman"/>
          <w:sz w:val="24"/>
          <w:szCs w:val="24"/>
          <w:lang w:val="en-US"/>
        </w:rPr>
        <w:t>Lorenzie, age 10 years, France.</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“Aloneness is something that you feel; that you are not important. Nobody asks how you are doing. It´s hurts”. </w:t>
      </w:r>
      <w:r w:rsidRPr="001D6A7B">
        <w:rPr>
          <w:rFonts w:ascii="Times New Roman" w:hAnsi="Times New Roman" w:cs="Times New Roman"/>
          <w:sz w:val="24"/>
          <w:szCs w:val="24"/>
          <w:lang w:val="en-US"/>
        </w:rPr>
        <w:t>Helmi, age 15 years, Finland.</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“Houses next to ours have been left to be ruined and smashed up because people do not have the money to do them up or buy them”. </w:t>
      </w:r>
      <w:r w:rsidRPr="001D6A7B">
        <w:rPr>
          <w:rFonts w:ascii="Times New Roman" w:hAnsi="Times New Roman" w:cs="Times New Roman"/>
          <w:sz w:val="24"/>
          <w:szCs w:val="24"/>
          <w:lang w:val="en-US"/>
        </w:rPr>
        <w:t>Alan, age16 years, Liverpool, England.</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“I can’t have any friends around to play as there is no room in our house”. </w:t>
      </w:r>
      <w:r w:rsidRPr="001D6A7B">
        <w:rPr>
          <w:rFonts w:ascii="Times New Roman" w:hAnsi="Times New Roman" w:cs="Times New Roman"/>
          <w:sz w:val="24"/>
          <w:szCs w:val="24"/>
          <w:lang w:val="en-US"/>
        </w:rPr>
        <w:t>Shahara, age 8, London, England.</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“If people at school know you’re poor they make you feel like rubbish… and they show off”. </w:t>
      </w:r>
      <w:r w:rsidRPr="001D6A7B">
        <w:rPr>
          <w:rFonts w:ascii="Times New Roman" w:hAnsi="Times New Roman" w:cs="Times New Roman"/>
          <w:sz w:val="24"/>
          <w:szCs w:val="24"/>
          <w:lang w:val="en-US"/>
        </w:rPr>
        <w:t>John, age 9 years, Salford, England.</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“I do not get on well with my class mates because they do not want to play with me and I am alone”. </w:t>
      </w:r>
      <w:r w:rsidRPr="001D6A7B">
        <w:rPr>
          <w:rFonts w:ascii="Times New Roman" w:hAnsi="Times New Roman" w:cs="Times New Roman"/>
          <w:sz w:val="24"/>
          <w:szCs w:val="24"/>
          <w:lang w:val="en-US"/>
        </w:rPr>
        <w:t>Daniela, age 12 years, Germany.</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“I know what it is to be unemployed: it’s not having a job and having no income. My mother has no job but my grandparents help and offer me things”. </w:t>
      </w:r>
      <w:r w:rsidRPr="001D6A7B">
        <w:rPr>
          <w:rFonts w:ascii="Times New Roman" w:hAnsi="Times New Roman" w:cs="Times New Roman"/>
          <w:sz w:val="24"/>
          <w:szCs w:val="24"/>
          <w:lang w:val="en-US"/>
        </w:rPr>
        <w:t>João, age 6 years, Portugal.</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“People who haven’t got a job have to stay in and sit around so they get depressed and drink”. </w:t>
      </w:r>
      <w:r w:rsidRPr="001D6A7B">
        <w:rPr>
          <w:rFonts w:ascii="Times New Roman" w:hAnsi="Times New Roman" w:cs="Times New Roman"/>
          <w:sz w:val="24"/>
          <w:szCs w:val="24"/>
          <w:lang w:val="en-US"/>
        </w:rPr>
        <w:t>Georgia, age 15 years, Liverpool, England.</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i/>
          <w:sz w:val="24"/>
          <w:szCs w:val="24"/>
          <w:lang w:val="en-US"/>
        </w:rPr>
        <w:t xml:space="preserve">“My mother is unemployed and so we have less money. This year I’m going to swim but I’m not going to have music lessons because we have less money. My mother is unemployed because the company said that they had no other place for her work. She was sad and I know she cries about it”. </w:t>
      </w:r>
      <w:r w:rsidRPr="001D6A7B">
        <w:rPr>
          <w:rFonts w:ascii="Times New Roman" w:hAnsi="Times New Roman" w:cs="Times New Roman"/>
          <w:sz w:val="24"/>
          <w:szCs w:val="24"/>
          <w:lang w:val="en-US"/>
        </w:rPr>
        <w:t>Bruno, age 9 years, Portugal.</w:t>
      </w:r>
    </w:p>
    <w:p w:rsidR="00C43CAC" w:rsidRPr="001D6A7B" w:rsidRDefault="00C43CAC" w:rsidP="00C43CAC">
      <w:pPr>
        <w:spacing w:line="240" w:lineRule="auto"/>
        <w:jc w:val="both"/>
        <w:rPr>
          <w:rFonts w:ascii="Times New Roman" w:hAnsi="Times New Roman" w:cs="Times New Roman"/>
          <w:sz w:val="24"/>
          <w:szCs w:val="24"/>
          <w:lang w:val="en-US"/>
        </w:rPr>
      </w:pPr>
      <w:r w:rsidRPr="001D6A7B">
        <w:rPr>
          <w:rFonts w:ascii="Times New Roman" w:hAnsi="Times New Roman" w:cs="Times New Roman"/>
          <w:sz w:val="24"/>
          <w:szCs w:val="24"/>
          <w:lang w:val="en-US"/>
        </w:rPr>
        <w:t xml:space="preserve">(Párrafos del Informe </w:t>
      </w:r>
      <w:r w:rsidRPr="001D6A7B">
        <w:rPr>
          <w:rFonts w:ascii="Times New Roman" w:hAnsi="Times New Roman" w:cs="Times New Roman"/>
          <w:b/>
          <w:sz w:val="24"/>
          <w:szCs w:val="24"/>
          <w:lang w:val="en-US"/>
        </w:rPr>
        <w:t>Child Poverty - Listen to the Voices of children in poverty!</w:t>
      </w:r>
      <w:r w:rsidRPr="001D6A7B">
        <w:rPr>
          <w:rFonts w:ascii="Times New Roman" w:hAnsi="Times New Roman" w:cs="Times New Roman"/>
          <w:sz w:val="24"/>
          <w:szCs w:val="24"/>
          <w:lang w:val="en-US"/>
        </w:rPr>
        <w:t xml:space="preserve"> - Caritas Europe - 2014) </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“¿De verdad las cosas funcionan así? ¿Yo calculo mal al tomar una decisión, entonces todo cambia y empieza a torcerse… y son mis hijos de 11 y 4 años quienes pagan por ello?”</w:t>
      </w:r>
      <w:r w:rsidRPr="001D6A7B">
        <w:rPr>
          <w:rFonts w:ascii="Times New Roman" w:hAnsi="Times New Roman" w:cs="Times New Roman"/>
          <w:sz w:val="24"/>
          <w:szCs w:val="24"/>
        </w:rPr>
        <w:t xml:space="preserve"> Carmen, madre de Lucas y Eva.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 xml:space="preserve">“Mamá, cuando tengas trabajo, si te queda dinero, si puedes, me gustaría que me compraras…”. </w:t>
      </w:r>
      <w:r w:rsidRPr="001D6A7B">
        <w:rPr>
          <w:rFonts w:ascii="Times New Roman" w:hAnsi="Times New Roman" w:cs="Times New Roman"/>
          <w:sz w:val="24"/>
          <w:szCs w:val="24"/>
        </w:rPr>
        <w:t>María, de 7 años.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 xml:space="preserve">“Lo ideal sería que mi madre encontrase trabajo, y que mejorara, estuviese más feliz… que no se matase tanto en buscarse la vida”. </w:t>
      </w:r>
      <w:r w:rsidRPr="001D6A7B">
        <w:rPr>
          <w:rFonts w:ascii="Times New Roman" w:hAnsi="Times New Roman" w:cs="Times New Roman"/>
          <w:sz w:val="24"/>
          <w:szCs w:val="24"/>
        </w:rPr>
        <w:t>Ana, de 16 años-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 xml:space="preserve">“La dieta básica de los niños es el menú escolar de los pequeños y el del centro de servicios sociales la niña mayor. En casa… todas las combinaciones posibles de pan, mortadela, huevos y patatas”. </w:t>
      </w:r>
      <w:r w:rsidRPr="001D6A7B">
        <w:rPr>
          <w:rFonts w:ascii="Times New Roman" w:hAnsi="Times New Roman" w:cs="Times New Roman"/>
          <w:sz w:val="24"/>
          <w:szCs w:val="24"/>
        </w:rPr>
        <w:t>Paloma, madre de Ana, Andrea y Hugo.</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“Hace dos semanas nos pidieron un libro de leer y yo se lo dije a mamá y me dijo que hoy no podía comprarlo pero que mañana o pasado sí podría. Y aún no ha podido y yo…ya no sé qué decirle al profesor, me da vergüenza ir a clase sin el libro, no quiero ir”.</w:t>
      </w:r>
      <w:r w:rsidRPr="001D6A7B">
        <w:rPr>
          <w:rFonts w:ascii="Times New Roman" w:hAnsi="Times New Roman" w:cs="Times New Roman"/>
          <w:sz w:val="24"/>
          <w:szCs w:val="24"/>
        </w:rPr>
        <w:t xml:space="preserve"> Nacho, niño de 10 años.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lastRenderedPageBreak/>
        <w:t xml:space="preserve">“No me gustan las peleas y gritos de mamá y Cosme cuando discuten porque no llega el dinero para todo el mes. Ni a mí ni a mis hermanos nos gusta”. </w:t>
      </w:r>
      <w:r w:rsidRPr="001D6A7B">
        <w:rPr>
          <w:rFonts w:ascii="Times New Roman" w:hAnsi="Times New Roman" w:cs="Times New Roman"/>
          <w:sz w:val="24"/>
          <w:szCs w:val="24"/>
        </w:rPr>
        <w:t>Cristina, de 12 años.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 xml:space="preserve">“Toma mamá, estos 30 euros del premio son para que pagues la factura del agua”. </w:t>
      </w:r>
      <w:r w:rsidRPr="001D6A7B">
        <w:rPr>
          <w:rFonts w:ascii="Times New Roman" w:hAnsi="Times New Roman" w:cs="Times New Roman"/>
          <w:sz w:val="24"/>
          <w:szCs w:val="24"/>
        </w:rPr>
        <w:t>Lara, de11 años.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 xml:space="preserve">“La crisis, claro que afecta a las personas, y a mí, y a todos, hay mucha gente que no trabaja y que no tienen qué comer ni ropa para vestirse”. </w:t>
      </w:r>
      <w:r w:rsidRPr="001D6A7B">
        <w:rPr>
          <w:rFonts w:ascii="Times New Roman" w:hAnsi="Times New Roman" w:cs="Times New Roman"/>
          <w:sz w:val="24"/>
          <w:szCs w:val="24"/>
        </w:rPr>
        <w:t>Cristina, de 12 años.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(Párrafos del Informe </w:t>
      </w:r>
      <w:r w:rsidRPr="001D6A7B">
        <w:rPr>
          <w:rFonts w:ascii="Times New Roman" w:hAnsi="Times New Roman" w:cs="Times New Roman"/>
          <w:b/>
          <w:sz w:val="24"/>
          <w:szCs w:val="24"/>
        </w:rPr>
        <w:t xml:space="preserve">2.826.549 Razones - La protección de la infancia frente a la pobreza: un derecho, una obligación y una inversión - </w:t>
      </w:r>
      <w:r w:rsidRPr="001D6A7B">
        <w:rPr>
          <w:rFonts w:ascii="Times New Roman" w:hAnsi="Times New Roman" w:cs="Times New Roman"/>
          <w:sz w:val="24"/>
          <w:szCs w:val="24"/>
        </w:rPr>
        <w:t>Save the Children España - 2013)</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 xml:space="preserve">“Sí, creo que hay mucha pobreza infantil en España porque muchos niños pasan hambre, y pasan frío por no poder pagar facturas y tampoco pueden pagar comida y eso significa que los niños se van (al colegio) sin desayunar”. </w:t>
      </w:r>
      <w:r w:rsidRPr="001D6A7B">
        <w:rPr>
          <w:rFonts w:ascii="Times New Roman" w:hAnsi="Times New Roman" w:cs="Times New Roman"/>
          <w:sz w:val="24"/>
          <w:szCs w:val="24"/>
        </w:rPr>
        <w:t>Sandro, de 12 años.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“Pienso que los niños son importantes porque si no hubiera niños tampoco habría adultos y un país no sería nada”.</w:t>
      </w:r>
      <w:r w:rsidRPr="001D6A7B">
        <w:rPr>
          <w:rFonts w:ascii="Times New Roman" w:hAnsi="Times New Roman" w:cs="Times New Roman"/>
          <w:sz w:val="24"/>
          <w:szCs w:val="24"/>
        </w:rPr>
        <w:t xml:space="preserve"> David, de 10 años.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“Al morir mi abuelo, como no teníamos dinero, no pudimos regalarle el entierro y la corona de flores que se merecía. Porque nos había ayudado mucho. Me pagaba los libros del instituto y nos daba cosas que necesitábamos”.</w:t>
      </w:r>
      <w:r w:rsidRPr="001D6A7B">
        <w:rPr>
          <w:rFonts w:ascii="Times New Roman" w:hAnsi="Times New Roman" w:cs="Times New Roman"/>
          <w:sz w:val="24"/>
          <w:szCs w:val="24"/>
        </w:rPr>
        <w:t xml:space="preserve"> Encuentro de participación de Avilés, 2014 - niños de 13 y 14 años.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xml:space="preserve">(Párrafos del Informe </w:t>
      </w:r>
      <w:r w:rsidRPr="001D6A7B">
        <w:rPr>
          <w:rFonts w:ascii="Times New Roman" w:hAnsi="Times New Roman" w:cs="Times New Roman"/>
          <w:b/>
          <w:sz w:val="24"/>
          <w:szCs w:val="24"/>
        </w:rPr>
        <w:t>La infancia en España - El valor social de los niños: hacia un Pacto de Estado por la Infancia</w:t>
      </w:r>
      <w:r w:rsidRPr="001D6A7B">
        <w:rPr>
          <w:rFonts w:ascii="Times New Roman" w:hAnsi="Times New Roman" w:cs="Times New Roman"/>
          <w:sz w:val="24"/>
          <w:szCs w:val="24"/>
        </w:rPr>
        <w:t xml:space="preserve"> - UNICEF - 2014)</w:t>
      </w:r>
    </w:p>
    <w:p w:rsidR="00C43CAC" w:rsidRPr="00D15F62" w:rsidRDefault="00C43CAC" w:rsidP="00C43CAC">
      <w:pPr>
        <w:spacing w:line="240" w:lineRule="auto"/>
        <w:jc w:val="both"/>
        <w:rPr>
          <w:rFonts w:ascii="Times New Roman" w:hAnsi="Times New Roman" w:cs="Times New Roman"/>
          <w:b/>
          <w:sz w:val="24"/>
          <w:szCs w:val="24"/>
        </w:rPr>
      </w:pPr>
      <w:r w:rsidRPr="00D15F62">
        <w:rPr>
          <w:rFonts w:ascii="Times New Roman" w:hAnsi="Times New Roman" w:cs="Times New Roman"/>
          <w:b/>
          <w:sz w:val="24"/>
          <w:szCs w:val="24"/>
        </w:rPr>
        <w:t>Características de la pobreza (de padres a hijos)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Empobrecimiento de la población “normalizada” por la pérdida del empleo o su precarización</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Ineficacia de la política de lucha contra la pobreza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Servicios sociales desbordados</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Dependencia de las redes informales y de los ingresos de la familia extensa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Creciente desigualdad en la sociedad y transmisión intergeneracional de la pobreza</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 Mayor vulnerabilidad de la población infantil a la pobreza y la exclusión social</w:t>
      </w:r>
    </w:p>
    <w:p w:rsidR="00C43CAC" w:rsidRPr="001D6A7B" w:rsidRDefault="00C43CAC" w:rsidP="00C43CAC">
      <w:pPr>
        <w:spacing w:line="240" w:lineRule="auto"/>
        <w:jc w:val="both"/>
        <w:rPr>
          <w:rFonts w:ascii="Times New Roman" w:hAnsi="Times New Roman" w:cs="Times New Roman"/>
          <w:i/>
          <w:sz w:val="24"/>
          <w:szCs w:val="24"/>
        </w:rPr>
      </w:pPr>
      <w:r w:rsidRPr="001D6A7B">
        <w:rPr>
          <w:rFonts w:ascii="Times New Roman" w:hAnsi="Times New Roman" w:cs="Times New Roman"/>
          <w:i/>
          <w:sz w:val="24"/>
          <w:szCs w:val="24"/>
        </w:rPr>
        <w:t>“Los niños que crecen en una situación de pobreza y exclusión social tienen menos probabilidades de tener éxito en el colegio, disfrutar de una buena salud y de desarrollar todo su potencial en el futuro, cuando se encuentren en un mayor riesgo de desempleo, pobreza y exclusión social ellos mismos. Los análisis de correlación entre los logros educativos de los padres y los de los niños sugieren que las personas de familias desfavorecidas siguen enfrentando importantes obstáculos en la realización de todo su potencial y alcanzar mejores niveles de vida”. Social Protection Committee of the European Union.</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 xml:space="preserve">“No proteger a los niños de la pobreza es uno de los errores más costosos que puede cometer una sociedad. Son los propios niños quienes asumen el mayor de todos los costos, pero también sus países deben pagar un muy alto precio por su error: menor nivel de </w:t>
      </w:r>
      <w:r w:rsidRPr="001D6A7B">
        <w:rPr>
          <w:rFonts w:ascii="Times New Roman" w:hAnsi="Times New Roman" w:cs="Times New Roman"/>
          <w:i/>
          <w:sz w:val="24"/>
          <w:szCs w:val="24"/>
        </w:rPr>
        <w:lastRenderedPageBreak/>
        <w:t xml:space="preserve">competencias y productividad, menor nivel de logros en materia de salud y educación, mayor probabilidad de desempleo y dependencia de la seguridad social, mayor costo de los sistemas de protección judicial y social, y pérdida de cohesión social. Por tanto, salvo en un enfoque de muy corto plazo, los argumentos económicos sustentan la protección de los niños contra la pobreza”. </w:t>
      </w:r>
      <w:r w:rsidRPr="001D6A7B">
        <w:rPr>
          <w:rFonts w:ascii="Times New Roman" w:hAnsi="Times New Roman" w:cs="Times New Roman"/>
          <w:sz w:val="24"/>
          <w:szCs w:val="24"/>
        </w:rPr>
        <w:t>(Centro de Investigaciones Innocenti. UNICEF)</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i/>
          <w:sz w:val="24"/>
          <w:szCs w:val="24"/>
        </w:rPr>
        <w:t>“La extensión y profundidad de la privación infantil y la pobreza infantil relativa en los diferentes países es resultado de una compleja interacción entre factores culturales e históricos, tendencias demográficas, condiciones del mercado laboral y fuerzas económicas mundiales. Sin embargo las políticas y el gasto del gobierno también son factores cruciales”.</w:t>
      </w:r>
      <w:r w:rsidRPr="001D6A7B">
        <w:rPr>
          <w:rFonts w:ascii="Times New Roman" w:hAnsi="Times New Roman" w:cs="Times New Roman"/>
          <w:sz w:val="24"/>
          <w:szCs w:val="24"/>
        </w:rPr>
        <w:t xml:space="preserve"> (Centro de Investigaciones Innocenti. UNICEF)</w:t>
      </w:r>
    </w:p>
    <w:p w:rsidR="00C43CAC" w:rsidRPr="00F51FE0" w:rsidRDefault="00C43CAC" w:rsidP="00C43CAC">
      <w:pPr>
        <w:autoSpaceDE w:val="0"/>
        <w:autoSpaceDN w:val="0"/>
        <w:adjustRightInd w:val="0"/>
        <w:spacing w:after="0" w:line="240" w:lineRule="auto"/>
        <w:jc w:val="both"/>
        <w:rPr>
          <w:rFonts w:ascii="Times New Roman" w:hAnsi="Times New Roman" w:cs="Times New Roman"/>
          <w:b/>
          <w:sz w:val="24"/>
          <w:szCs w:val="24"/>
        </w:rPr>
      </w:pPr>
      <w:r w:rsidRPr="00F51FE0">
        <w:rPr>
          <w:rFonts w:ascii="Times New Roman" w:hAnsi="Times New Roman" w:cs="Times New Roman"/>
          <w:b/>
          <w:sz w:val="24"/>
          <w:szCs w:val="24"/>
        </w:rPr>
        <w:t>Desigualdad: la causa profunda de la pobreza y la exclusión social</w:t>
      </w:r>
    </w:p>
    <w:p w:rsidR="00C43CAC" w:rsidRPr="001D6A7B" w:rsidRDefault="00C43CAC" w:rsidP="00C43CAC">
      <w:pPr>
        <w:autoSpaceDE w:val="0"/>
        <w:autoSpaceDN w:val="0"/>
        <w:adjustRightInd w:val="0"/>
        <w:spacing w:after="0" w:line="240" w:lineRule="auto"/>
        <w:jc w:val="both"/>
        <w:rPr>
          <w:rFonts w:ascii="Times New Roman" w:hAnsi="Times New Roman" w:cs="Times New Roman"/>
          <w:sz w:val="24"/>
          <w:szCs w:val="24"/>
          <w:u w:val="single"/>
        </w:rPr>
      </w:pP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La desigualdad es una de las principales causas y consecuencias de la pobreza y la exclusión social infantil. Los niños y las niñas europeos que han nacido en barrios o regiones desfavorecidas económica y socialmente, cuyos padres tienen bajos niveles de formación y empleo, o cuyos padres son migrantes, tienen más probabilidades de vivir en familias con menos ingresos disponibles o en una vivienda inadecuada. También es más probable que tengan un acceso limitado a los servicios de salud y a la educación y a los cuidados a la primera infancia. Estos niños comienzan sus vidas en situación de desventaja y es posible que crezcan en desventaja. Sin apoyo, probablemente continuarán con la transmisión intergeneracional de la pobreza y la exclusión social.</w:t>
      </w:r>
    </w:p>
    <w:p w:rsidR="00C43CAC" w:rsidRPr="001D6A7B" w:rsidRDefault="00C43CAC" w:rsidP="00C43CAC">
      <w:pPr>
        <w:spacing w:line="240" w:lineRule="auto"/>
        <w:jc w:val="both"/>
        <w:rPr>
          <w:rFonts w:ascii="Times New Roman" w:hAnsi="Times New Roman" w:cs="Times New Roman"/>
          <w:sz w:val="24"/>
          <w:szCs w:val="24"/>
        </w:rPr>
      </w:pPr>
      <w:r w:rsidRPr="001D6A7B">
        <w:rPr>
          <w:rFonts w:ascii="Times New Roman" w:hAnsi="Times New Roman" w:cs="Times New Roman"/>
          <w:sz w:val="24"/>
          <w:szCs w:val="24"/>
        </w:rPr>
        <w:t>En general, los países caracterizados por altos niveles de desigualdad son los que tienen más probabilidad de tener también un alto índice de niños en situación pobreza o exclusión social. La pobreza la determina cómo (a quién y en qué medida) se (re)distribuye la riqueza en un país, más que la riqueza general del país.</w:t>
      </w:r>
    </w:p>
    <w:p w:rsidR="00C43CAC" w:rsidRPr="00F51FE0" w:rsidRDefault="00C43CAC" w:rsidP="00C43CAC">
      <w:pPr>
        <w:spacing w:line="240" w:lineRule="auto"/>
        <w:jc w:val="both"/>
        <w:rPr>
          <w:rFonts w:ascii="Times New Roman" w:hAnsi="Times New Roman" w:cs="Times New Roman"/>
          <w:b/>
          <w:sz w:val="24"/>
          <w:szCs w:val="24"/>
        </w:rPr>
      </w:pPr>
      <w:r w:rsidRPr="00F51FE0">
        <w:rPr>
          <w:rFonts w:ascii="Times New Roman" w:hAnsi="Times New Roman" w:cs="Times New Roman"/>
          <w:b/>
          <w:sz w:val="24"/>
          <w:szCs w:val="24"/>
        </w:rPr>
        <w:t>Los niños sufren las consecuencias de la pobreza</w:t>
      </w:r>
    </w:p>
    <w:p w:rsidR="00C43CAC" w:rsidRPr="001D6A7B" w:rsidRDefault="00C43CAC" w:rsidP="00C43CAC">
      <w:pPr>
        <w:autoSpaceDE w:val="0"/>
        <w:autoSpaceDN w:val="0"/>
        <w:adjustRightInd w:val="0"/>
        <w:spacing w:after="0" w:line="240" w:lineRule="auto"/>
        <w:jc w:val="both"/>
        <w:rPr>
          <w:rFonts w:ascii="Times New Roman" w:hAnsi="Times New Roman" w:cs="Times New Roman"/>
          <w:sz w:val="24"/>
          <w:szCs w:val="24"/>
        </w:rPr>
      </w:pPr>
      <w:r w:rsidRPr="001D6A7B">
        <w:rPr>
          <w:rFonts w:ascii="Times New Roman" w:hAnsi="Times New Roman" w:cs="Times New Roman"/>
          <w:sz w:val="24"/>
          <w:szCs w:val="24"/>
        </w:rPr>
        <w:t>El aspecto más llamativo de la desigualdad es la discriminación a la que se enfrentan los niños simplemente por ser niños. Mientras que un adulto puede estar en riesgo de caer en una situación de pobreza o exclusión social de forma temporal, sin mayores consecuencias a largo plazo, en el caso de los niños y las niñas los efectos negativos pueden durar toda la vida.</w:t>
      </w:r>
    </w:p>
    <w:p w:rsidR="00C43CAC" w:rsidRPr="001D6A7B" w:rsidRDefault="00C43CAC" w:rsidP="00C43CAC">
      <w:pPr>
        <w:autoSpaceDE w:val="0"/>
        <w:autoSpaceDN w:val="0"/>
        <w:adjustRightInd w:val="0"/>
        <w:spacing w:after="0" w:line="240" w:lineRule="auto"/>
        <w:jc w:val="both"/>
        <w:rPr>
          <w:rFonts w:ascii="Times New Roman" w:hAnsi="Times New Roman" w:cs="Times New Roman"/>
          <w:sz w:val="24"/>
          <w:szCs w:val="24"/>
        </w:rPr>
      </w:pPr>
    </w:p>
    <w:p w:rsidR="00C43CAC" w:rsidRPr="00F51FE0" w:rsidRDefault="00C43CAC" w:rsidP="00C43CAC">
      <w:pPr>
        <w:spacing w:line="240" w:lineRule="auto"/>
        <w:jc w:val="both"/>
        <w:rPr>
          <w:rFonts w:ascii="Times New Roman" w:hAnsi="Times New Roman"/>
          <w:b/>
          <w:sz w:val="24"/>
          <w:szCs w:val="24"/>
        </w:rPr>
      </w:pPr>
      <w:r w:rsidRPr="00F51FE0">
        <w:rPr>
          <w:rFonts w:ascii="Times New Roman" w:hAnsi="Times New Roman"/>
          <w:b/>
          <w:sz w:val="24"/>
          <w:szCs w:val="24"/>
        </w:rPr>
        <w:t>“Invertir en infancia: romper el ciclo de las desventajas”</w:t>
      </w:r>
    </w:p>
    <w:p w:rsidR="00C43CAC" w:rsidRPr="001D6A7B" w:rsidRDefault="00C43CAC" w:rsidP="00C43CAC">
      <w:pPr>
        <w:spacing w:line="240" w:lineRule="auto"/>
        <w:rPr>
          <w:rFonts w:ascii="Times New Roman" w:hAnsi="Times New Roman"/>
          <w:sz w:val="24"/>
          <w:szCs w:val="24"/>
        </w:rPr>
      </w:pPr>
      <w:r w:rsidRPr="001D6A7B">
        <w:rPr>
          <w:rFonts w:ascii="Times New Roman" w:hAnsi="Times New Roman"/>
          <w:sz w:val="24"/>
          <w:szCs w:val="24"/>
        </w:rPr>
        <w:t>- La calidad de la crianza de los niños</w:t>
      </w:r>
    </w:p>
    <w:p w:rsidR="00C43CAC" w:rsidRPr="001D6A7B" w:rsidRDefault="00C43CAC" w:rsidP="00C43CAC">
      <w:pPr>
        <w:spacing w:line="240" w:lineRule="auto"/>
        <w:rPr>
          <w:rFonts w:ascii="Times New Roman" w:hAnsi="Times New Roman"/>
          <w:sz w:val="24"/>
          <w:szCs w:val="24"/>
        </w:rPr>
      </w:pPr>
      <w:r w:rsidRPr="001D6A7B">
        <w:rPr>
          <w:rFonts w:ascii="Times New Roman" w:hAnsi="Times New Roman"/>
          <w:sz w:val="24"/>
          <w:szCs w:val="24"/>
        </w:rPr>
        <w:t>- La calidad frente a la cantidad de la educación de la primera infancia</w:t>
      </w:r>
    </w:p>
    <w:p w:rsidR="00C43CAC" w:rsidRPr="001D6A7B" w:rsidRDefault="00C43CAC" w:rsidP="00C43CAC">
      <w:pPr>
        <w:spacing w:line="240" w:lineRule="auto"/>
        <w:rPr>
          <w:rFonts w:ascii="Times New Roman" w:hAnsi="Times New Roman"/>
          <w:sz w:val="24"/>
          <w:szCs w:val="24"/>
        </w:rPr>
      </w:pPr>
      <w:r w:rsidRPr="001D6A7B">
        <w:rPr>
          <w:rFonts w:ascii="Times New Roman" w:hAnsi="Times New Roman"/>
          <w:sz w:val="24"/>
          <w:szCs w:val="24"/>
        </w:rPr>
        <w:t>- La salud mental y emocional de los niños</w:t>
      </w:r>
    </w:p>
    <w:p w:rsidR="00C43CAC" w:rsidRPr="001D6A7B" w:rsidRDefault="00C43CAC" w:rsidP="00C43CAC">
      <w:pPr>
        <w:spacing w:line="240" w:lineRule="auto"/>
        <w:rPr>
          <w:rFonts w:ascii="Times New Roman" w:hAnsi="Times New Roman"/>
          <w:sz w:val="24"/>
          <w:szCs w:val="24"/>
        </w:rPr>
      </w:pPr>
      <w:r w:rsidRPr="001D6A7B">
        <w:rPr>
          <w:rFonts w:ascii="Times New Roman" w:hAnsi="Times New Roman"/>
          <w:sz w:val="24"/>
          <w:szCs w:val="24"/>
        </w:rPr>
        <w:t>- La exposición de los niños a la violencia en el hogar (ya sea como víctimas o como testigos)</w:t>
      </w:r>
    </w:p>
    <w:p w:rsidR="00C43CAC" w:rsidRPr="001D6A7B" w:rsidRDefault="00C43CAC" w:rsidP="00C43CAC">
      <w:pPr>
        <w:spacing w:line="240" w:lineRule="auto"/>
        <w:rPr>
          <w:rFonts w:ascii="Times New Roman" w:hAnsi="Times New Roman"/>
          <w:sz w:val="24"/>
          <w:szCs w:val="24"/>
        </w:rPr>
      </w:pPr>
      <w:r w:rsidRPr="001D6A7B">
        <w:rPr>
          <w:rFonts w:ascii="Times New Roman" w:hAnsi="Times New Roman"/>
          <w:sz w:val="24"/>
          <w:szCs w:val="24"/>
        </w:rPr>
        <w:t>- La prevalencia de abuso y abandono infantil</w:t>
      </w:r>
    </w:p>
    <w:p w:rsidR="00C43CAC" w:rsidRPr="001D6A7B" w:rsidRDefault="00C43CAC" w:rsidP="00C43CAC">
      <w:pPr>
        <w:spacing w:line="240" w:lineRule="auto"/>
        <w:rPr>
          <w:rFonts w:ascii="Times New Roman" w:hAnsi="Times New Roman"/>
          <w:sz w:val="24"/>
          <w:szCs w:val="24"/>
        </w:rPr>
      </w:pPr>
      <w:r w:rsidRPr="001D6A7B">
        <w:rPr>
          <w:rFonts w:ascii="Times New Roman" w:hAnsi="Times New Roman"/>
          <w:sz w:val="24"/>
          <w:szCs w:val="24"/>
        </w:rPr>
        <w:t>- La calidad y la seguridad de entornos específicos del niño, entre ellos la oportunidad de poder jugar de forma segura y sin supervisión</w:t>
      </w:r>
    </w:p>
    <w:p w:rsidR="00C43CAC" w:rsidRPr="001D6A7B" w:rsidRDefault="00C43CAC" w:rsidP="00C43CAC">
      <w:pPr>
        <w:spacing w:line="240" w:lineRule="auto"/>
        <w:rPr>
          <w:rFonts w:ascii="Times New Roman" w:hAnsi="Times New Roman"/>
          <w:sz w:val="24"/>
          <w:szCs w:val="24"/>
        </w:rPr>
      </w:pPr>
      <w:r w:rsidRPr="001D6A7B">
        <w:rPr>
          <w:rFonts w:ascii="Times New Roman" w:hAnsi="Times New Roman"/>
          <w:sz w:val="24"/>
          <w:szCs w:val="24"/>
        </w:rPr>
        <w:t>- El bienestar de los niños a cargo del Estado</w:t>
      </w:r>
    </w:p>
    <w:p w:rsidR="00C43CAC" w:rsidRPr="001D6A7B" w:rsidRDefault="00C43CAC" w:rsidP="00C43CAC">
      <w:pPr>
        <w:spacing w:line="240" w:lineRule="auto"/>
        <w:rPr>
          <w:rFonts w:ascii="Times New Roman" w:hAnsi="Times New Roman"/>
          <w:sz w:val="24"/>
          <w:szCs w:val="24"/>
        </w:rPr>
      </w:pPr>
      <w:r w:rsidRPr="001D6A7B">
        <w:rPr>
          <w:rFonts w:ascii="Times New Roman" w:hAnsi="Times New Roman"/>
          <w:sz w:val="24"/>
          <w:szCs w:val="24"/>
        </w:rPr>
        <w:t>- La comercialización y sexualización de la infancia</w:t>
      </w:r>
    </w:p>
    <w:p w:rsidR="00C43CAC" w:rsidRPr="001D6A7B" w:rsidRDefault="00C43CAC" w:rsidP="00C43CAC">
      <w:pPr>
        <w:spacing w:line="240" w:lineRule="auto"/>
        <w:rPr>
          <w:rFonts w:ascii="Times New Roman" w:hAnsi="Times New Roman"/>
          <w:sz w:val="24"/>
          <w:szCs w:val="24"/>
        </w:rPr>
      </w:pPr>
      <w:r w:rsidRPr="001D6A7B">
        <w:rPr>
          <w:rFonts w:ascii="Times New Roman" w:hAnsi="Times New Roman"/>
          <w:sz w:val="24"/>
          <w:szCs w:val="24"/>
        </w:rPr>
        <w:lastRenderedPageBreak/>
        <w:t>- La exposición a todo tipo de medios de comunicación y el efecto de los mismos en la vida de los niños.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Además de estas carencias, existe otro punto débil en casi todos los intentos actuales de supervisar el bienestar de los niños, ya sea en el ámbito internacional como en el marco de cada uno de los países. Dicho punto débil es la falta de datos sobre el bienestar infantil en materia de desarrollo en los primeros meses y años de vida.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xml:space="preserve">La </w:t>
      </w:r>
      <w:r w:rsidRPr="001D6A7B">
        <w:rPr>
          <w:rFonts w:ascii="Times New Roman" w:hAnsi="Times New Roman"/>
          <w:sz w:val="24"/>
          <w:szCs w:val="24"/>
          <w:u w:val="single"/>
        </w:rPr>
        <w:t>Comisión Europea</w:t>
      </w:r>
      <w:r w:rsidRPr="001D6A7B">
        <w:rPr>
          <w:rFonts w:ascii="Times New Roman" w:hAnsi="Times New Roman"/>
          <w:sz w:val="24"/>
          <w:szCs w:val="24"/>
        </w:rPr>
        <w:t xml:space="preserve"> identifica tres pilares clave para el desarrollo de estrategias desde las que abordar la pobreza infantil:</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Acceso a recursos adecuados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Apoyando la participación de los padres en el mercado laboral</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Proporcionando un nivel de vida adecuado mediante la combinación de prestaciones en efectivo y en especie</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Acceso a servicios accesibles y de calidad</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Reduciendo las desigualdades en la niñez invirtiendo en la educación y los cuidados de la primera infancia</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Mejorando el impacto de los sistemas educativos en la igualdad de oportunidades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Mejorando la capacidad de respuesta de los sistemas de salud para satisfacer las necesidades de los niños desfavorecidos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Proporcionando a los niños una vivienda y un entorno vital seguros y adecuados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Mejorando el apoyo a las familias y la calidad de las estructuras alternativas de prestación de cuidados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El derecho de los niños a participar</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Apoyando la participación de todos los niños en actividades lúdicas, recreativas, deportivas y culturales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 Estableciendo mecanismos que fomenten la participación de los niños en la toma de decisiones que afecten a sus vidas</w:t>
      </w:r>
    </w:p>
    <w:p w:rsidR="00C43CAC" w:rsidRPr="001D6A7B" w:rsidRDefault="00C43CAC" w:rsidP="00C43CAC">
      <w:pPr>
        <w:spacing w:line="240" w:lineRule="auto"/>
        <w:jc w:val="both"/>
        <w:rPr>
          <w:rFonts w:ascii="Times New Roman" w:hAnsi="Times New Roman"/>
          <w:sz w:val="24"/>
          <w:szCs w:val="24"/>
        </w:rPr>
      </w:pPr>
      <w:r w:rsidRPr="001D6A7B">
        <w:rPr>
          <w:rFonts w:ascii="Times New Roman" w:hAnsi="Times New Roman"/>
          <w:sz w:val="24"/>
          <w:szCs w:val="24"/>
        </w:rPr>
        <w:t>La Comisión Europea en la recomendación “Invertir en infancia: romper el ciclo de las desventajas” también plantea la lucha contra la pobreza infantil como una inversión, proponiendo a los Estados miembro de la Unión Europea una serie de medidas en las que basar las políticas para su erradicación.</w:t>
      </w:r>
    </w:p>
    <w:p w:rsidR="00C43CAC" w:rsidRPr="00D15F62" w:rsidRDefault="00C43CAC" w:rsidP="00C43CAC">
      <w:pPr>
        <w:spacing w:line="240" w:lineRule="auto"/>
        <w:jc w:val="both"/>
        <w:rPr>
          <w:rFonts w:ascii="Times New Roman" w:hAnsi="Times New Roman"/>
          <w:sz w:val="24"/>
          <w:szCs w:val="24"/>
        </w:rPr>
      </w:pPr>
      <w:r w:rsidRPr="00D15F62">
        <w:rPr>
          <w:rFonts w:ascii="Times New Roman" w:hAnsi="Times New Roman"/>
          <w:sz w:val="24"/>
          <w:szCs w:val="24"/>
        </w:rPr>
        <w:t>En un momento de crisis económica como el actual no debemos olvidar que los derechos humanos son líneas rojas que ninguna política debe traspasar. Garantizar la protección de los niños y las niñas frente a la pobreza es una obligación legal y moral que no admite condicionamiento alguno, menos aún si se trata de consideraciones económicas cortoplacistas.</w:t>
      </w:r>
    </w:p>
    <w:p w:rsidR="00C43CAC" w:rsidRDefault="00C43CAC" w:rsidP="00C43CAC">
      <w:pPr>
        <w:spacing w:line="240" w:lineRule="auto"/>
        <w:jc w:val="both"/>
        <w:rPr>
          <w:rFonts w:ascii="Times New Roman" w:hAnsi="Times New Roman"/>
          <w:sz w:val="24"/>
          <w:szCs w:val="24"/>
        </w:rPr>
      </w:pPr>
      <w:r w:rsidRPr="00D15F62">
        <w:rPr>
          <w:rFonts w:ascii="Times New Roman" w:hAnsi="Times New Roman"/>
          <w:sz w:val="24"/>
          <w:szCs w:val="24"/>
        </w:rPr>
        <w:t xml:space="preserve">El principio del “interés superior del niño”, recogido en la Convención sobre los Derechos del Niño, debe guiar las actuaciones de las administraciones respecto a ellos. Sin embrago, los niños son poco tenidos en cuenta en las decisiones normativas, políticas o administrativas, </w:t>
      </w:r>
      <w:r w:rsidRPr="00D15F62">
        <w:rPr>
          <w:rFonts w:ascii="Times New Roman" w:hAnsi="Times New Roman"/>
          <w:sz w:val="24"/>
          <w:szCs w:val="24"/>
        </w:rPr>
        <w:lastRenderedPageBreak/>
        <w:t>cuando muchas de ellas (y no sólo las consideradas “de infancia”) tienen o pueden tener un fuerte impacto sobre ellos.</w:t>
      </w:r>
    </w:p>
    <w:p w:rsidR="00F51FE0" w:rsidRPr="00F51FE0" w:rsidRDefault="00F51FE0" w:rsidP="00C43CAC">
      <w:pPr>
        <w:spacing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xml:space="preserve">Enero 2017: </w:t>
      </w:r>
      <w:r w:rsidRPr="00F51FE0">
        <w:rPr>
          <w:rFonts w:ascii="Times New Roman" w:eastAsia="Times New Roman" w:hAnsi="Times New Roman"/>
          <w:b/>
          <w:sz w:val="24"/>
          <w:szCs w:val="24"/>
          <w:lang w:eastAsia="es-ES"/>
        </w:rPr>
        <w:t>Nada por aquí… nada por allá… (el fin de las falsas promesas)</w:t>
      </w:r>
    </w:p>
    <w:p w:rsidR="00F51FE0" w:rsidRDefault="00434C28" w:rsidP="00C43CAC">
      <w:pPr>
        <w:spacing w:line="240" w:lineRule="auto"/>
        <w:jc w:val="both"/>
        <w:rPr>
          <w:rFonts w:ascii="Times New Roman" w:hAnsi="Times New Roman"/>
          <w:sz w:val="24"/>
          <w:szCs w:val="24"/>
        </w:rPr>
      </w:pPr>
      <w:r>
        <w:rPr>
          <w:noProof/>
          <w:lang w:eastAsia="es-ES"/>
        </w:rPr>
        <w:drawing>
          <wp:inline distT="0" distB="0" distL="0" distR="0" wp14:anchorId="45992621" wp14:editId="1F58A0DF">
            <wp:extent cx="5638800" cy="2730500"/>
            <wp:effectExtent l="0" t="0" r="0" b="0"/>
            <wp:docPr id="7" name="Imagen 7" descr="https://s.libertaddigital.com/2018/01/02/320/0/sin-dinero-pobres-din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18/01/02/320/0/sin-dinero-pobres-dinero.jp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638800" cy="2730500"/>
                    </a:xfrm>
                    <a:prstGeom prst="rect">
                      <a:avLst/>
                    </a:prstGeom>
                    <a:noFill/>
                    <a:ln>
                      <a:noFill/>
                    </a:ln>
                  </pic:spPr>
                </pic:pic>
              </a:graphicData>
            </a:graphic>
          </wp:inline>
        </w:drawing>
      </w:r>
    </w:p>
    <w:p w:rsidR="00A67717" w:rsidRDefault="00A67717" w:rsidP="00A67717">
      <w:pPr>
        <w:spacing w:line="240" w:lineRule="auto"/>
        <w:jc w:val="both"/>
        <w:rPr>
          <w:rFonts w:ascii="Times New Roman" w:eastAsia="Times New Roman" w:hAnsi="Times New Roman"/>
          <w:b/>
          <w:sz w:val="24"/>
          <w:szCs w:val="24"/>
          <w:lang w:eastAsia="es-ES"/>
        </w:rPr>
      </w:pPr>
      <w:r w:rsidRPr="00F51FE0">
        <w:rPr>
          <w:rFonts w:ascii="Times New Roman" w:eastAsia="Times New Roman" w:hAnsi="Times New Roman"/>
          <w:b/>
          <w:sz w:val="24"/>
          <w:szCs w:val="24"/>
          <w:lang w:eastAsia="es-ES"/>
        </w:rPr>
        <w:t>Érase una vez… un cuento hecho bostezo</w:t>
      </w:r>
      <w:r w:rsidR="00EB409A">
        <w:rPr>
          <w:rFonts w:ascii="Times New Roman" w:eastAsia="Times New Roman" w:hAnsi="Times New Roman"/>
          <w:b/>
          <w:sz w:val="24"/>
          <w:szCs w:val="24"/>
          <w:lang w:eastAsia="es-ES"/>
        </w:rPr>
        <w:t xml:space="preserve">: </w:t>
      </w:r>
      <w:r w:rsidR="00F51FE0">
        <w:rPr>
          <w:rFonts w:ascii="Times New Roman" w:eastAsia="Times New Roman" w:hAnsi="Times New Roman"/>
          <w:b/>
          <w:sz w:val="24"/>
          <w:szCs w:val="24"/>
          <w:lang w:eastAsia="es-ES"/>
        </w:rPr>
        <w:t>regreso (intencionado) a la Edad Media</w:t>
      </w:r>
    </w:p>
    <w:p w:rsidR="00EB409A" w:rsidRDefault="00F51FE0" w:rsidP="00A67717">
      <w:pPr>
        <w:spacing w:line="240" w:lineRule="auto"/>
        <w:jc w:val="both"/>
        <w:rPr>
          <w:rFonts w:ascii="Times New Roman" w:hAnsi="Times New Roman"/>
          <w:sz w:val="24"/>
          <w:szCs w:val="24"/>
        </w:rPr>
      </w:pPr>
      <w:r>
        <w:rPr>
          <w:rFonts w:ascii="Times New Roman" w:hAnsi="Times New Roman"/>
          <w:sz w:val="24"/>
          <w:szCs w:val="24"/>
        </w:rPr>
        <w:t>¿Realidad o discursos? Lo único que han logrado globalizar (los talibanes del mercado) es el descontento.</w:t>
      </w:r>
      <w:r w:rsidR="00F41972">
        <w:rPr>
          <w:rFonts w:ascii="Times New Roman" w:hAnsi="Times New Roman"/>
          <w:sz w:val="24"/>
          <w:szCs w:val="24"/>
        </w:rPr>
        <w:t xml:space="preserve"> A con</w:t>
      </w:r>
      <w:r w:rsidR="005E020F">
        <w:rPr>
          <w:rFonts w:ascii="Times New Roman" w:hAnsi="Times New Roman"/>
          <w:sz w:val="24"/>
          <w:szCs w:val="24"/>
        </w:rPr>
        <w:t xml:space="preserve">tinuación un listado (parcial y </w:t>
      </w:r>
      <w:r w:rsidR="00F41972">
        <w:rPr>
          <w:rFonts w:ascii="Times New Roman" w:hAnsi="Times New Roman"/>
          <w:sz w:val="24"/>
          <w:szCs w:val="24"/>
        </w:rPr>
        <w:t xml:space="preserve">desordenado) de los “sospechosos habituales” o “cómplices necesarios” </w:t>
      </w:r>
      <w:r w:rsidR="00D220F9">
        <w:rPr>
          <w:rFonts w:ascii="Times New Roman" w:hAnsi="Times New Roman"/>
          <w:sz w:val="24"/>
          <w:szCs w:val="24"/>
        </w:rPr>
        <w:t>de la crisis (la fuente de la desigualdad)</w:t>
      </w:r>
      <w:r w:rsidR="00F41972">
        <w:rPr>
          <w:rFonts w:ascii="Times New Roman" w:hAnsi="Times New Roman"/>
          <w:sz w:val="24"/>
          <w:szCs w:val="24"/>
        </w:rPr>
        <w:t>:</w:t>
      </w:r>
      <w:r>
        <w:rPr>
          <w:rFonts w:ascii="Times New Roman" w:hAnsi="Times New Roman"/>
          <w:sz w:val="24"/>
          <w:szCs w:val="24"/>
        </w:rPr>
        <w:t xml:space="preserve"> </w:t>
      </w:r>
    </w:p>
    <w:p w:rsidR="00F41972" w:rsidRPr="00F41972" w:rsidRDefault="00F41972"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Globalización</w:t>
      </w:r>
    </w:p>
    <w:p w:rsidR="00EB409A" w:rsidRDefault="00EB409A" w:rsidP="00EB409A">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Desregulación</w:t>
      </w:r>
    </w:p>
    <w:p w:rsidR="00EB409A" w:rsidRDefault="00EB409A" w:rsidP="00EB409A">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Privatización</w:t>
      </w:r>
    </w:p>
    <w:p w:rsidR="00F41972" w:rsidRDefault="00F41972" w:rsidP="00EB409A">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Librecambio (libre</w:t>
      </w:r>
      <w:r w:rsidR="00EB409A">
        <w:rPr>
          <w:rFonts w:ascii="Times New Roman" w:hAnsi="Times New Roman"/>
          <w:sz w:val="24"/>
          <w:szCs w:val="24"/>
        </w:rPr>
        <w:t xml:space="preserve"> movimiento</w:t>
      </w:r>
      <w:r>
        <w:rPr>
          <w:rFonts w:ascii="Times New Roman" w:hAnsi="Times New Roman"/>
          <w:sz w:val="24"/>
          <w:szCs w:val="24"/>
        </w:rPr>
        <w:t xml:space="preserve"> de bienes y capitales)</w:t>
      </w:r>
    </w:p>
    <w:p w:rsidR="002E335D" w:rsidRDefault="002E335D" w:rsidP="00EB409A">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Multilateralismo</w:t>
      </w:r>
    </w:p>
    <w:p w:rsidR="00F41972" w:rsidRDefault="00F41972" w:rsidP="00EB409A">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Deslocalización</w:t>
      </w:r>
      <w:r w:rsidR="000252D7">
        <w:rPr>
          <w:rFonts w:ascii="Times New Roman" w:hAnsi="Times New Roman"/>
          <w:sz w:val="24"/>
          <w:szCs w:val="24"/>
        </w:rPr>
        <w:t xml:space="preserve"> - Tercerización - Subcontratación</w:t>
      </w:r>
    </w:p>
    <w:p w:rsidR="00F41972" w:rsidRDefault="00F41972" w:rsidP="00EB409A">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Financierización</w:t>
      </w:r>
    </w:p>
    <w:p w:rsidR="008730E4" w:rsidRDefault="008730E4" w:rsidP="00EB409A">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Bancarización excesiva</w:t>
      </w:r>
      <w:r w:rsidR="000252D7">
        <w:rPr>
          <w:rFonts w:ascii="Times New Roman" w:hAnsi="Times New Roman"/>
          <w:sz w:val="24"/>
          <w:szCs w:val="24"/>
        </w:rPr>
        <w:t xml:space="preserve"> - Banca en la sombra - Fondos de cobertura </w:t>
      </w:r>
    </w:p>
    <w:p w:rsidR="002E335D" w:rsidRDefault="002E335D" w:rsidP="00EB409A">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Multiculturalismo</w:t>
      </w:r>
    </w:p>
    <w:p w:rsidR="00F41972" w:rsidRDefault="00F41972"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 xml:space="preserve">Automatización - </w:t>
      </w:r>
      <w:r w:rsidRPr="00F41972">
        <w:rPr>
          <w:rFonts w:ascii="Times New Roman" w:hAnsi="Times New Roman"/>
          <w:sz w:val="24"/>
          <w:szCs w:val="24"/>
        </w:rPr>
        <w:t>Robotización</w:t>
      </w:r>
      <w:r>
        <w:rPr>
          <w:rFonts w:ascii="Times New Roman" w:hAnsi="Times New Roman"/>
          <w:sz w:val="24"/>
          <w:szCs w:val="24"/>
        </w:rPr>
        <w:t xml:space="preserve"> - Inteligencia Artificial</w:t>
      </w:r>
    </w:p>
    <w:p w:rsidR="00F41972" w:rsidRDefault="00F41972"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Uso de los recursos del estado y de la deuda pública</w:t>
      </w:r>
      <w:r w:rsidR="000B7FC5">
        <w:rPr>
          <w:rFonts w:ascii="Times New Roman" w:hAnsi="Times New Roman"/>
          <w:sz w:val="24"/>
          <w:szCs w:val="24"/>
        </w:rPr>
        <w:t>,</w:t>
      </w:r>
      <w:r>
        <w:rPr>
          <w:rFonts w:ascii="Times New Roman" w:hAnsi="Times New Roman"/>
          <w:sz w:val="24"/>
          <w:szCs w:val="24"/>
        </w:rPr>
        <w:t xml:space="preserve"> para rescatar a la banca</w:t>
      </w:r>
    </w:p>
    <w:p w:rsidR="00F41972" w:rsidRDefault="00F41972"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Privatización de las ganancias y socialización de las pérdidas</w:t>
      </w:r>
    </w:p>
    <w:p w:rsidR="002E335D" w:rsidRDefault="002E335D"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Moneti</w:t>
      </w:r>
      <w:r w:rsidR="00434C28">
        <w:rPr>
          <w:rFonts w:ascii="Times New Roman" w:hAnsi="Times New Roman"/>
          <w:sz w:val="24"/>
          <w:szCs w:val="24"/>
        </w:rPr>
        <w:t>zación de la deuda (expansión cuantitativa</w:t>
      </w:r>
      <w:r>
        <w:rPr>
          <w:rFonts w:ascii="Times New Roman" w:hAnsi="Times New Roman"/>
          <w:sz w:val="24"/>
          <w:szCs w:val="24"/>
        </w:rPr>
        <w:t>)</w:t>
      </w:r>
    </w:p>
    <w:p w:rsidR="00F41972" w:rsidRDefault="00F41972"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Alto apalancamiento y especulación bursátil</w:t>
      </w:r>
    </w:p>
    <w:p w:rsidR="00F41972" w:rsidRDefault="00F41972"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 xml:space="preserve">Operatoria bursátil de alta velocidad </w:t>
      </w:r>
      <w:r w:rsidR="000B7FC5">
        <w:rPr>
          <w:rFonts w:ascii="Times New Roman" w:hAnsi="Times New Roman"/>
          <w:sz w:val="24"/>
          <w:szCs w:val="24"/>
        </w:rPr>
        <w:t>-</w:t>
      </w:r>
      <w:r>
        <w:rPr>
          <w:rFonts w:ascii="Times New Roman" w:hAnsi="Times New Roman"/>
          <w:sz w:val="24"/>
          <w:szCs w:val="24"/>
        </w:rPr>
        <w:t xml:space="preserve"> Algoritmos</w:t>
      </w:r>
    </w:p>
    <w:p w:rsidR="008730E4" w:rsidRDefault="008730E4"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Trading de alta frecuencia</w:t>
      </w:r>
    </w:p>
    <w:p w:rsidR="00D220F9" w:rsidRDefault="00F41972"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Sustitución de la economía real por la economía virtual</w:t>
      </w:r>
    </w:p>
    <w:p w:rsidR="00F41972" w:rsidRDefault="005E020F"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V</w:t>
      </w:r>
      <w:r w:rsidR="00D220F9">
        <w:rPr>
          <w:rFonts w:ascii="Times New Roman" w:hAnsi="Times New Roman"/>
          <w:sz w:val="24"/>
          <w:szCs w:val="24"/>
        </w:rPr>
        <w:t>isión utópica de Silicon Valley</w:t>
      </w:r>
      <w:r w:rsidR="002E335D">
        <w:rPr>
          <w:rFonts w:ascii="Times New Roman" w:hAnsi="Times New Roman"/>
          <w:sz w:val="24"/>
          <w:szCs w:val="24"/>
        </w:rPr>
        <w:t xml:space="preserve"> (era digital)</w:t>
      </w:r>
      <w:r w:rsidR="00F41972">
        <w:rPr>
          <w:rFonts w:ascii="Times New Roman" w:hAnsi="Times New Roman"/>
          <w:sz w:val="24"/>
          <w:szCs w:val="24"/>
        </w:rPr>
        <w:t xml:space="preserve"> </w:t>
      </w:r>
    </w:p>
    <w:p w:rsidR="00F41972" w:rsidRDefault="00F41972"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Economía del entretenimiento</w:t>
      </w:r>
      <w:r w:rsidR="00917754">
        <w:rPr>
          <w:rFonts w:ascii="Times New Roman" w:hAnsi="Times New Roman"/>
          <w:sz w:val="24"/>
          <w:szCs w:val="24"/>
        </w:rPr>
        <w:t xml:space="preserve"> (armas de “distracción” masiva)</w:t>
      </w:r>
    </w:p>
    <w:p w:rsidR="00D220F9" w:rsidRPr="00917754" w:rsidRDefault="00D220F9" w:rsidP="00917754">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Redes sociales</w:t>
      </w:r>
      <w:r w:rsidR="00917754">
        <w:rPr>
          <w:rFonts w:ascii="Times New Roman" w:hAnsi="Times New Roman"/>
          <w:sz w:val="24"/>
          <w:szCs w:val="24"/>
        </w:rPr>
        <w:t xml:space="preserve"> (armas de “distracción” masiva)</w:t>
      </w:r>
    </w:p>
    <w:p w:rsidR="00F15598" w:rsidRDefault="00F41972" w:rsidP="00F41972">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 xml:space="preserve">Disrupción </w:t>
      </w:r>
      <w:r w:rsidR="00D220F9">
        <w:rPr>
          <w:rFonts w:ascii="Times New Roman" w:hAnsi="Times New Roman"/>
          <w:sz w:val="24"/>
          <w:szCs w:val="24"/>
        </w:rPr>
        <w:t>-</w:t>
      </w:r>
      <w:r>
        <w:rPr>
          <w:rFonts w:ascii="Times New Roman" w:hAnsi="Times New Roman"/>
          <w:sz w:val="24"/>
          <w:szCs w:val="24"/>
        </w:rPr>
        <w:t xml:space="preserve"> Asociacionismo </w:t>
      </w:r>
      <w:r w:rsidR="00D220F9">
        <w:rPr>
          <w:rFonts w:ascii="Times New Roman" w:hAnsi="Times New Roman"/>
          <w:sz w:val="24"/>
          <w:szCs w:val="24"/>
        </w:rPr>
        <w:t>-</w:t>
      </w:r>
      <w:r>
        <w:rPr>
          <w:rFonts w:ascii="Times New Roman" w:hAnsi="Times New Roman"/>
          <w:sz w:val="24"/>
          <w:szCs w:val="24"/>
        </w:rPr>
        <w:t xml:space="preserve"> </w:t>
      </w:r>
      <w:r w:rsidR="00D220F9">
        <w:rPr>
          <w:rFonts w:ascii="Times New Roman" w:hAnsi="Times New Roman"/>
          <w:sz w:val="24"/>
          <w:szCs w:val="24"/>
        </w:rPr>
        <w:t xml:space="preserve">Gadgets - Apps - y otras </w:t>
      </w:r>
      <w:r w:rsidR="000B7FC5">
        <w:rPr>
          <w:rFonts w:ascii="Times New Roman" w:hAnsi="Times New Roman"/>
          <w:sz w:val="24"/>
          <w:szCs w:val="24"/>
        </w:rPr>
        <w:t>“</w:t>
      </w:r>
      <w:r w:rsidR="00D220F9">
        <w:rPr>
          <w:rFonts w:ascii="Times New Roman" w:hAnsi="Times New Roman"/>
          <w:sz w:val="24"/>
          <w:szCs w:val="24"/>
        </w:rPr>
        <w:t>simulaciones</w:t>
      </w:r>
      <w:r w:rsidR="000B7FC5">
        <w:rPr>
          <w:rFonts w:ascii="Times New Roman" w:hAnsi="Times New Roman"/>
          <w:sz w:val="24"/>
          <w:szCs w:val="24"/>
        </w:rPr>
        <w:t>”</w:t>
      </w:r>
    </w:p>
    <w:p w:rsidR="00470561" w:rsidRDefault="00470561" w:rsidP="00470561">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B</w:t>
      </w:r>
      <w:r w:rsidRPr="00470561">
        <w:rPr>
          <w:rFonts w:ascii="Times New Roman" w:hAnsi="Times New Roman"/>
          <w:sz w:val="24"/>
          <w:szCs w:val="24"/>
        </w:rPr>
        <w:t>lockchain</w:t>
      </w:r>
      <w:r>
        <w:rPr>
          <w:rFonts w:ascii="Times New Roman" w:hAnsi="Times New Roman"/>
          <w:sz w:val="24"/>
          <w:szCs w:val="24"/>
        </w:rPr>
        <w:t xml:space="preserve"> - C</w:t>
      </w:r>
      <w:r w:rsidRPr="00470561">
        <w:rPr>
          <w:rFonts w:ascii="Times New Roman" w:hAnsi="Times New Roman"/>
          <w:sz w:val="24"/>
          <w:szCs w:val="24"/>
        </w:rPr>
        <w:t>rowdfunding</w:t>
      </w:r>
      <w:r>
        <w:rPr>
          <w:rFonts w:ascii="Times New Roman" w:hAnsi="Times New Roman"/>
          <w:sz w:val="24"/>
          <w:szCs w:val="24"/>
        </w:rPr>
        <w:t xml:space="preserve"> - Minería en la nube - y otros inventos donde todo vale</w:t>
      </w:r>
    </w:p>
    <w:p w:rsidR="00B06B86" w:rsidRDefault="00F15598" w:rsidP="00B06B86">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Timo de las monedas virtuales (Bitcoin u otras divisas digitales)</w:t>
      </w:r>
      <w:r w:rsidR="00EB409A" w:rsidRPr="00F41972">
        <w:rPr>
          <w:rFonts w:ascii="Times New Roman" w:hAnsi="Times New Roman"/>
          <w:sz w:val="24"/>
          <w:szCs w:val="24"/>
        </w:rPr>
        <w:t xml:space="preserve"> </w:t>
      </w:r>
    </w:p>
    <w:p w:rsidR="000252D7" w:rsidRPr="000252D7" w:rsidRDefault="00B06B86" w:rsidP="000252D7">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Un capitalismo especulativo que s</w:t>
      </w:r>
      <w:r w:rsidR="000252D7">
        <w:rPr>
          <w:rFonts w:ascii="Times New Roman" w:hAnsi="Times New Roman"/>
          <w:sz w:val="24"/>
          <w:szCs w:val="24"/>
        </w:rPr>
        <w:t>e mueve a la velocidad de la luz</w:t>
      </w:r>
    </w:p>
    <w:p w:rsidR="00D220F9" w:rsidRPr="00B06B86" w:rsidRDefault="00D220F9" w:rsidP="00B06B86">
      <w:pPr>
        <w:spacing w:line="240" w:lineRule="auto"/>
        <w:ind w:left="360"/>
        <w:jc w:val="both"/>
        <w:rPr>
          <w:rFonts w:ascii="Times New Roman" w:hAnsi="Times New Roman"/>
          <w:sz w:val="24"/>
          <w:szCs w:val="24"/>
        </w:rPr>
      </w:pPr>
      <w:r w:rsidRPr="00B06B86">
        <w:rPr>
          <w:rFonts w:ascii="Times New Roman" w:hAnsi="Times New Roman"/>
          <w:sz w:val="24"/>
          <w:szCs w:val="24"/>
        </w:rPr>
        <w:lastRenderedPageBreak/>
        <w:t>Y al final…</w:t>
      </w:r>
    </w:p>
    <w:p w:rsidR="00740BBD" w:rsidRDefault="00740BBD" w:rsidP="00740BBD">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U</w:t>
      </w:r>
      <w:r w:rsidRPr="00740BBD">
        <w:rPr>
          <w:rFonts w:ascii="Times New Roman" w:hAnsi="Times New Roman"/>
          <w:sz w:val="24"/>
          <w:szCs w:val="24"/>
        </w:rPr>
        <w:t xml:space="preserve">na década </w:t>
      </w:r>
      <w:r w:rsidR="008730E4">
        <w:rPr>
          <w:rFonts w:ascii="Times New Roman" w:hAnsi="Times New Roman"/>
          <w:sz w:val="24"/>
          <w:szCs w:val="24"/>
        </w:rPr>
        <w:t>perdida por la crisis financiera</w:t>
      </w:r>
    </w:p>
    <w:p w:rsidR="008730E4" w:rsidRDefault="008730E4" w:rsidP="00740BBD">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Desindustrailización masiva</w:t>
      </w:r>
    </w:p>
    <w:p w:rsidR="008730E4" w:rsidRPr="00740BBD" w:rsidRDefault="008730E4" w:rsidP="00740BBD">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Tercerización de la economía</w:t>
      </w:r>
    </w:p>
    <w:p w:rsidR="00D220F9" w:rsidRDefault="00740BBD"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Des</w:t>
      </w:r>
      <w:r w:rsidR="00D220F9">
        <w:rPr>
          <w:rFonts w:ascii="Times New Roman" w:hAnsi="Times New Roman"/>
          <w:sz w:val="24"/>
          <w:szCs w:val="24"/>
        </w:rPr>
        <w:t>empleo</w:t>
      </w:r>
    </w:p>
    <w:p w:rsidR="008730E4" w:rsidRDefault="008730E4"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Temporalidad</w:t>
      </w:r>
    </w:p>
    <w:p w:rsidR="00D220F9" w:rsidRPr="00D220F9" w:rsidRDefault="00D220F9"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Precariedad laboral</w:t>
      </w:r>
    </w:p>
    <w:p w:rsidR="00D220F9" w:rsidRDefault="00917754"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M</w:t>
      </w:r>
      <w:r w:rsidR="00D220F9">
        <w:rPr>
          <w:rFonts w:ascii="Times New Roman" w:hAnsi="Times New Roman"/>
          <w:sz w:val="24"/>
          <w:szCs w:val="24"/>
        </w:rPr>
        <w:t>ovilidad descendente</w:t>
      </w:r>
    </w:p>
    <w:p w:rsidR="00D220F9" w:rsidRDefault="00917754"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S</w:t>
      </w:r>
      <w:r w:rsidR="00D220F9">
        <w:rPr>
          <w:rFonts w:ascii="Times New Roman" w:hAnsi="Times New Roman"/>
          <w:sz w:val="24"/>
          <w:szCs w:val="24"/>
        </w:rPr>
        <w:t>alario del miedo</w:t>
      </w:r>
    </w:p>
    <w:p w:rsidR="008730E4" w:rsidRDefault="008730E4"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Reparto de la miseria</w:t>
      </w:r>
    </w:p>
    <w:p w:rsidR="00D220F9" w:rsidRDefault="00917754"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A</w:t>
      </w:r>
      <w:r w:rsidR="00D220F9">
        <w:rPr>
          <w:rFonts w:ascii="Times New Roman" w:hAnsi="Times New Roman"/>
          <w:sz w:val="24"/>
          <w:szCs w:val="24"/>
        </w:rPr>
        <w:t>bandono del Estado de Bienestar (educación, sanidad, pensiones, gasto social…)</w:t>
      </w:r>
    </w:p>
    <w:p w:rsidR="00740BBD" w:rsidRDefault="00740BBD"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Fracaso del Protocolo de Kioto</w:t>
      </w:r>
      <w:r w:rsidR="00434C28">
        <w:rPr>
          <w:rFonts w:ascii="Times New Roman" w:hAnsi="Times New Roman"/>
          <w:sz w:val="24"/>
          <w:szCs w:val="24"/>
        </w:rPr>
        <w:t xml:space="preserve"> (y a verlas venir con</w:t>
      </w:r>
      <w:r w:rsidR="005E020F">
        <w:rPr>
          <w:rFonts w:ascii="Times New Roman" w:hAnsi="Times New Roman"/>
          <w:sz w:val="24"/>
          <w:szCs w:val="24"/>
        </w:rPr>
        <w:t xml:space="preserve"> el Acuerdo de París…)</w:t>
      </w:r>
    </w:p>
    <w:p w:rsidR="00740BBD" w:rsidRDefault="00740BBD"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Aumento de la huella ecológica</w:t>
      </w:r>
    </w:p>
    <w:p w:rsidR="00740BBD" w:rsidRDefault="00740BBD"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Cambios climáticos irreversibles</w:t>
      </w:r>
    </w:p>
    <w:p w:rsidR="00D220F9" w:rsidRDefault="00D220F9"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Pérdida de intimidad - Venta de datos personales - Espionaje y seguimiento</w:t>
      </w:r>
    </w:p>
    <w:p w:rsidR="002E335D" w:rsidRDefault="002E335D"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Economía de casino</w:t>
      </w:r>
    </w:p>
    <w:p w:rsidR="00470561" w:rsidRDefault="00470561"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Recesión de ba</w:t>
      </w:r>
      <w:r w:rsidR="00740BBD">
        <w:rPr>
          <w:rFonts w:ascii="Times New Roman" w:hAnsi="Times New Roman"/>
          <w:sz w:val="24"/>
          <w:szCs w:val="24"/>
        </w:rPr>
        <w:t>lan</w:t>
      </w:r>
      <w:r>
        <w:rPr>
          <w:rFonts w:ascii="Times New Roman" w:hAnsi="Times New Roman"/>
          <w:sz w:val="24"/>
          <w:szCs w:val="24"/>
        </w:rPr>
        <w:t>ce</w:t>
      </w:r>
    </w:p>
    <w:p w:rsidR="00470561" w:rsidRDefault="00470561"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Represión financiera</w:t>
      </w:r>
    </w:p>
    <w:p w:rsidR="00917754" w:rsidRDefault="00917754"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Frivolidad y frustración</w:t>
      </w:r>
    </w:p>
    <w:p w:rsidR="00D220F9" w:rsidRDefault="00D220F9"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Intoxicación y manipulación informativa</w:t>
      </w:r>
    </w:p>
    <w:p w:rsidR="002E335D" w:rsidRDefault="002E335D" w:rsidP="005E020F">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Mayor conflictividad social</w:t>
      </w:r>
    </w:p>
    <w:p w:rsidR="005E020F" w:rsidRPr="005E020F" w:rsidRDefault="005E020F" w:rsidP="005E020F">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Islamización de los países avanzados</w:t>
      </w:r>
    </w:p>
    <w:p w:rsidR="00680EA9" w:rsidRDefault="00680EA9"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Pérdida de confianza en la democracia y el capitalismo</w:t>
      </w:r>
    </w:p>
    <w:p w:rsidR="005E020F" w:rsidRPr="005E020F" w:rsidRDefault="005E020F" w:rsidP="005E020F">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Avance del populismo</w:t>
      </w:r>
    </w:p>
    <w:p w:rsidR="00D220F9" w:rsidRPr="00D220F9" w:rsidRDefault="00D220F9" w:rsidP="00D220F9">
      <w:pPr>
        <w:pStyle w:val="Prrafodelista"/>
        <w:numPr>
          <w:ilvl w:val="0"/>
          <w:numId w:val="11"/>
        </w:numPr>
        <w:spacing w:line="240" w:lineRule="auto"/>
        <w:jc w:val="both"/>
        <w:rPr>
          <w:rFonts w:ascii="Times New Roman" w:hAnsi="Times New Roman"/>
          <w:sz w:val="24"/>
          <w:szCs w:val="24"/>
        </w:rPr>
      </w:pPr>
      <w:r>
        <w:rPr>
          <w:rFonts w:ascii="Times New Roman" w:hAnsi="Times New Roman"/>
          <w:sz w:val="24"/>
          <w:szCs w:val="24"/>
        </w:rPr>
        <w:t>Regreso a un mundo</w:t>
      </w:r>
      <w:r w:rsidR="002E335D">
        <w:rPr>
          <w:rFonts w:ascii="Times New Roman" w:hAnsi="Times New Roman"/>
          <w:sz w:val="24"/>
          <w:szCs w:val="24"/>
        </w:rPr>
        <w:t>…</w:t>
      </w:r>
      <w:r>
        <w:rPr>
          <w:rFonts w:ascii="Times New Roman" w:hAnsi="Times New Roman"/>
          <w:sz w:val="24"/>
          <w:szCs w:val="24"/>
        </w:rPr>
        <w:t xml:space="preserve"> “infeliz”</w:t>
      </w:r>
    </w:p>
    <w:p w:rsidR="00EB409A" w:rsidRDefault="00917754" w:rsidP="00A67717">
      <w:pPr>
        <w:spacing w:line="240" w:lineRule="auto"/>
        <w:jc w:val="both"/>
        <w:rPr>
          <w:rFonts w:ascii="Times New Roman" w:hAnsi="Times New Roman"/>
          <w:sz w:val="24"/>
          <w:szCs w:val="24"/>
        </w:rPr>
      </w:pPr>
      <w:r>
        <w:rPr>
          <w:rFonts w:ascii="Times New Roman" w:hAnsi="Times New Roman"/>
          <w:sz w:val="24"/>
          <w:szCs w:val="24"/>
        </w:rPr>
        <w:t>…</w:t>
      </w:r>
      <w:r w:rsidR="00407720">
        <w:rPr>
          <w:rFonts w:ascii="Times New Roman" w:hAnsi="Times New Roman"/>
          <w:sz w:val="24"/>
          <w:szCs w:val="24"/>
        </w:rPr>
        <w:t xml:space="preserve"> un retorno</w:t>
      </w:r>
      <w:r>
        <w:rPr>
          <w:rFonts w:ascii="Times New Roman" w:hAnsi="Times New Roman"/>
          <w:sz w:val="24"/>
          <w:szCs w:val="24"/>
        </w:rPr>
        <w:t xml:space="preserve"> al medioevo (el futuro es hoy); solo falta el derecho de pernada (y a veces, ni eso)</w:t>
      </w:r>
    </w:p>
    <w:p w:rsidR="00917754" w:rsidRDefault="00917754" w:rsidP="00407720">
      <w:pPr>
        <w:spacing w:after="180" w:line="240" w:lineRule="auto"/>
        <w:jc w:val="both"/>
        <w:rPr>
          <w:rFonts w:ascii="Times New Roman" w:hAnsi="Times New Roman" w:cs="Times New Roman"/>
          <w:sz w:val="24"/>
          <w:szCs w:val="24"/>
        </w:rPr>
      </w:pPr>
      <w:r w:rsidRPr="002E389A">
        <w:rPr>
          <w:rFonts w:ascii="Times New Roman" w:hAnsi="Times New Roman" w:cs="Times New Roman"/>
          <w:sz w:val="24"/>
          <w:szCs w:val="24"/>
        </w:rPr>
        <w:t xml:space="preserve">El neomedievalismo hunde sus raíces en la nostalgia de un orden social basado en la desigualdad, la casta y </w:t>
      </w:r>
      <w:r w:rsidR="00407720">
        <w:rPr>
          <w:rFonts w:ascii="Times New Roman" w:hAnsi="Times New Roman" w:cs="Times New Roman"/>
          <w:sz w:val="24"/>
          <w:szCs w:val="24"/>
        </w:rPr>
        <w:t xml:space="preserve">el clan, impuesto por el terror. </w:t>
      </w:r>
      <w:r w:rsidRPr="00407720">
        <w:rPr>
          <w:rFonts w:ascii="Times New Roman" w:hAnsi="Times New Roman" w:cs="Times New Roman"/>
          <w:sz w:val="24"/>
          <w:szCs w:val="24"/>
        </w:rPr>
        <w:t>Para los simpatizantes contemporáneos del neomedievalismo, el pasado es prólogo.</w:t>
      </w:r>
    </w:p>
    <w:p w:rsidR="00B06B86" w:rsidRDefault="00B06B86" w:rsidP="00407720">
      <w:pPr>
        <w:spacing w:after="180" w:line="240" w:lineRule="auto"/>
        <w:jc w:val="both"/>
        <w:rPr>
          <w:rFonts w:ascii="Times New Roman" w:hAnsi="Times New Roman" w:cs="Times New Roman"/>
          <w:sz w:val="24"/>
          <w:szCs w:val="24"/>
        </w:rPr>
      </w:pPr>
      <w:r>
        <w:rPr>
          <w:rFonts w:ascii="Times New Roman" w:hAnsi="Times New Roman" w:cs="Times New Roman"/>
          <w:sz w:val="24"/>
          <w:szCs w:val="24"/>
        </w:rPr>
        <w:t xml:space="preserve">Un mundo donde el dinero lo es todo, las personas son rehenes de los mercados y se sigue robando a los pobres para dárselo a los ricos. </w:t>
      </w:r>
    </w:p>
    <w:p w:rsidR="00B06B86" w:rsidRDefault="00B06B86" w:rsidP="00407720">
      <w:pPr>
        <w:spacing w:after="180" w:line="240" w:lineRule="auto"/>
        <w:jc w:val="both"/>
        <w:rPr>
          <w:rFonts w:ascii="Times New Roman" w:hAnsi="Times New Roman" w:cs="Times New Roman"/>
          <w:sz w:val="24"/>
          <w:szCs w:val="24"/>
        </w:rPr>
      </w:pPr>
      <w:r>
        <w:rPr>
          <w:rFonts w:ascii="Times New Roman" w:hAnsi="Times New Roman" w:cs="Times New Roman"/>
          <w:sz w:val="24"/>
          <w:szCs w:val="24"/>
        </w:rPr>
        <w:t>Nuestros hijos y nietos viven y vivirán peor que nosotros. El ascensor social ya no funciona.</w:t>
      </w:r>
    </w:p>
    <w:p w:rsidR="00B06B86" w:rsidRPr="00407720" w:rsidRDefault="00B06B86" w:rsidP="00407720">
      <w:pPr>
        <w:spacing w:after="180" w:line="240" w:lineRule="auto"/>
        <w:jc w:val="both"/>
        <w:rPr>
          <w:rFonts w:ascii="Times New Roman" w:hAnsi="Times New Roman" w:cs="Times New Roman"/>
          <w:sz w:val="24"/>
          <w:szCs w:val="24"/>
        </w:rPr>
      </w:pPr>
      <w:r>
        <w:rPr>
          <w:rFonts w:ascii="Times New Roman" w:hAnsi="Times New Roman" w:cs="Times New Roman"/>
          <w:sz w:val="24"/>
          <w:szCs w:val="24"/>
        </w:rPr>
        <w:t>Somos esclavos del capital</w:t>
      </w:r>
      <w:r w:rsidR="00A654E5">
        <w:rPr>
          <w:rFonts w:ascii="Times New Roman" w:hAnsi="Times New Roman" w:cs="Times New Roman"/>
          <w:sz w:val="24"/>
          <w:szCs w:val="24"/>
        </w:rPr>
        <w:t>. Nos tambaleamos cuando se tambalea. Nos regocijamos cuando crece y triunfa. ¿Quién nos liberará? ¿Deberíamos librarnos nosotros? Deberíamos conocer al menos a los que lo sirven y cómo lo hacen.</w:t>
      </w:r>
    </w:p>
    <w:p w:rsidR="00EB409A" w:rsidRDefault="00EB409A" w:rsidP="00A67717">
      <w:pPr>
        <w:spacing w:line="240" w:lineRule="auto"/>
        <w:jc w:val="both"/>
        <w:rPr>
          <w:rFonts w:ascii="Times New Roman" w:hAnsi="Times New Roman"/>
          <w:sz w:val="24"/>
          <w:szCs w:val="24"/>
        </w:rPr>
      </w:pPr>
      <w:r>
        <w:rPr>
          <w:rFonts w:ascii="Times New Roman" w:hAnsi="Times New Roman"/>
          <w:sz w:val="24"/>
          <w:szCs w:val="24"/>
        </w:rPr>
        <w:t>Ante tantas “mentiras” y tantos “mentirosos” sin que ninguno (</w:t>
      </w:r>
      <w:r w:rsidR="00917754">
        <w:rPr>
          <w:rFonts w:ascii="Times New Roman" w:hAnsi="Times New Roman"/>
          <w:sz w:val="24"/>
          <w:szCs w:val="24"/>
        </w:rPr>
        <w:t>o casi ninguno) de los causantes</w:t>
      </w:r>
      <w:r>
        <w:rPr>
          <w:rFonts w:ascii="Times New Roman" w:hAnsi="Times New Roman"/>
          <w:sz w:val="24"/>
          <w:szCs w:val="24"/>
        </w:rPr>
        <w:t xml:space="preserve"> de la crisis haya sido juzgado, y sin que ninguno (o casi ninguno) de los culpables de la crisis haya entrado e</w:t>
      </w:r>
      <w:r w:rsidR="00917754">
        <w:rPr>
          <w:rFonts w:ascii="Times New Roman" w:hAnsi="Times New Roman"/>
          <w:sz w:val="24"/>
          <w:szCs w:val="24"/>
        </w:rPr>
        <w:t>n la cárcel, ¿sería aplicable la</w:t>
      </w:r>
      <w:r>
        <w:rPr>
          <w:rFonts w:ascii="Times New Roman" w:hAnsi="Times New Roman"/>
          <w:sz w:val="24"/>
          <w:szCs w:val="24"/>
        </w:rPr>
        <w:t xml:space="preserve"> cita bíblica (</w:t>
      </w:r>
      <w:r w:rsidRPr="00EB409A">
        <w:rPr>
          <w:rFonts w:ascii="Times New Roman" w:hAnsi="Times New Roman"/>
          <w:sz w:val="24"/>
          <w:szCs w:val="24"/>
        </w:rPr>
        <w:t xml:space="preserve">Mateo 18.22) que dice que </w:t>
      </w:r>
      <w:r w:rsidR="005E020F">
        <w:rPr>
          <w:rFonts w:ascii="Times New Roman" w:hAnsi="Times New Roman"/>
          <w:sz w:val="24"/>
          <w:szCs w:val="24"/>
        </w:rPr>
        <w:t>“</w:t>
      </w:r>
      <w:r w:rsidRPr="00EB409A">
        <w:rPr>
          <w:rFonts w:ascii="Times New Roman" w:hAnsi="Times New Roman"/>
          <w:sz w:val="24"/>
          <w:szCs w:val="24"/>
        </w:rPr>
        <w:t>debemos perdonar no siete, si no setenta veces siete</w:t>
      </w:r>
      <w:r w:rsidR="005E020F">
        <w:rPr>
          <w:rFonts w:ascii="Times New Roman" w:hAnsi="Times New Roman"/>
          <w:sz w:val="24"/>
          <w:szCs w:val="24"/>
        </w:rPr>
        <w:t>”</w:t>
      </w:r>
      <w:r w:rsidR="00917754">
        <w:rPr>
          <w:rFonts w:ascii="Times New Roman" w:hAnsi="Times New Roman"/>
          <w:sz w:val="24"/>
          <w:szCs w:val="24"/>
        </w:rPr>
        <w:t>?</w:t>
      </w:r>
      <w:r>
        <w:rPr>
          <w:rFonts w:ascii="Times New Roman" w:hAnsi="Times New Roman"/>
          <w:sz w:val="24"/>
          <w:szCs w:val="24"/>
        </w:rPr>
        <w:t>… Ustedes verán…</w:t>
      </w:r>
    </w:p>
    <w:p w:rsidR="00EB409A" w:rsidRDefault="00EB409A" w:rsidP="00A67717">
      <w:pPr>
        <w:spacing w:line="240" w:lineRule="auto"/>
        <w:jc w:val="both"/>
        <w:rPr>
          <w:rFonts w:ascii="Times New Roman" w:hAnsi="Times New Roman"/>
          <w:sz w:val="24"/>
          <w:szCs w:val="24"/>
        </w:rPr>
      </w:pPr>
      <w:r>
        <w:rPr>
          <w:rFonts w:ascii="Times New Roman" w:hAnsi="Times New Roman"/>
          <w:sz w:val="24"/>
          <w:szCs w:val="24"/>
        </w:rPr>
        <w:t>Después de 10 años de privatización de las ganancias y socialización de las pérdidas. ¿Setenta veces siete?... Ustedes verán…</w:t>
      </w:r>
    </w:p>
    <w:p w:rsidR="00A654E5" w:rsidRDefault="00EB409A" w:rsidP="005E020F">
      <w:pPr>
        <w:spacing w:line="240" w:lineRule="auto"/>
        <w:jc w:val="both"/>
        <w:rPr>
          <w:rFonts w:ascii="Times New Roman" w:hAnsi="Times New Roman"/>
          <w:b/>
          <w:sz w:val="24"/>
          <w:szCs w:val="24"/>
        </w:rPr>
      </w:pPr>
      <w:r w:rsidRPr="00D302C7">
        <w:rPr>
          <w:rFonts w:ascii="Times New Roman" w:hAnsi="Times New Roman"/>
          <w:b/>
          <w:sz w:val="24"/>
          <w:szCs w:val="24"/>
        </w:rPr>
        <w:t>Ante tantas “mentiras” y tantos “mentirosos”… el único mensaje realista es:</w:t>
      </w:r>
      <w:r>
        <w:rPr>
          <w:rFonts w:ascii="Times New Roman" w:hAnsi="Times New Roman"/>
          <w:sz w:val="24"/>
          <w:szCs w:val="24"/>
        </w:rPr>
        <w:t xml:space="preserve"> </w:t>
      </w:r>
      <w:r w:rsidRPr="005E020F">
        <w:rPr>
          <w:rFonts w:ascii="Times New Roman" w:hAnsi="Times New Roman"/>
          <w:b/>
          <w:sz w:val="24"/>
          <w:szCs w:val="24"/>
        </w:rPr>
        <w:t>Sálvese quien pueda. Solo que: ¿quién puede?</w:t>
      </w:r>
    </w:p>
    <w:p w:rsidR="00D302C7" w:rsidRPr="00A654E5" w:rsidRDefault="005E020F" w:rsidP="005E020F">
      <w:pPr>
        <w:spacing w:line="240" w:lineRule="auto"/>
        <w:jc w:val="both"/>
        <w:rPr>
          <w:rFonts w:ascii="Times New Roman" w:hAnsi="Times New Roman"/>
          <w:b/>
          <w:sz w:val="24"/>
          <w:szCs w:val="24"/>
        </w:rPr>
      </w:pPr>
      <w:r w:rsidRPr="00F937C0">
        <w:rPr>
          <w:rFonts w:ascii="Times New Roman" w:eastAsia="Times New Roman" w:hAnsi="Times New Roman"/>
          <w:b/>
          <w:sz w:val="24"/>
          <w:szCs w:val="24"/>
        </w:rPr>
        <w:lastRenderedPageBreak/>
        <w:t xml:space="preserve">¿Cómo hemos llegado hasta aquí? </w:t>
      </w:r>
    </w:p>
    <w:p w:rsidR="005E020F" w:rsidRPr="00D302C7" w:rsidRDefault="005E020F" w:rsidP="005E020F">
      <w:pPr>
        <w:spacing w:line="240" w:lineRule="auto"/>
        <w:jc w:val="both"/>
        <w:rPr>
          <w:rFonts w:ascii="Times New Roman" w:eastAsia="Times New Roman" w:hAnsi="Times New Roman"/>
          <w:sz w:val="24"/>
          <w:szCs w:val="24"/>
        </w:rPr>
      </w:pPr>
      <w:r w:rsidRPr="00D302C7">
        <w:rPr>
          <w:rFonts w:ascii="Times New Roman" w:eastAsia="Times New Roman" w:hAnsi="Times New Roman"/>
          <w:sz w:val="24"/>
          <w:szCs w:val="24"/>
        </w:rPr>
        <w:t>La puesta en práctica de la ortodoxia neoliberal ha generado unos costes sociales (pobreza, desigualdad) y económicos (descenso de la productividad del trabajo y del capital) inadmisibles e inasumibles. La inflación de activos, la deflación salarial, el endeudamiento global, las desigualdades, la delicada situación del sistema bancario y el apalancamiento masivo de los bancos sistémicos, son sus consecuencias, profundamente interrelacionadas.</w:t>
      </w:r>
    </w:p>
    <w:p w:rsidR="005E020F" w:rsidRPr="00D302C7" w:rsidRDefault="005E020F" w:rsidP="005E020F">
      <w:pPr>
        <w:spacing w:line="240" w:lineRule="auto"/>
        <w:jc w:val="both"/>
        <w:rPr>
          <w:rFonts w:ascii="Times New Roman" w:eastAsia="Times New Roman" w:hAnsi="Times New Roman"/>
          <w:sz w:val="24"/>
          <w:szCs w:val="24"/>
        </w:rPr>
      </w:pPr>
      <w:r w:rsidRPr="00D302C7">
        <w:rPr>
          <w:rFonts w:ascii="Times New Roman" w:eastAsia="Times New Roman" w:hAnsi="Times New Roman"/>
          <w:sz w:val="24"/>
          <w:szCs w:val="24"/>
        </w:rPr>
        <w:t>Hubo dos fases bien diferenciadas. En la primera se compensó el vaciamiento de la economía, bajos salarios y el aumento del subempleo, a través del crédito y la deuda, que se convirtieron en la solución para estimular la demanda y la tasa de retorno del capital. Mientras duró, los beneficios empresariales se multiplicaron, a la vez que se deprimían los salarios. Una vez que el colateral que alimentaba esa deuda estalla, entramos en una recesión de balances privados iniciándose la Gran Recesión.</w:t>
      </w:r>
    </w:p>
    <w:p w:rsidR="005E020F" w:rsidRDefault="005E020F" w:rsidP="005E020F">
      <w:pPr>
        <w:spacing w:line="240" w:lineRule="auto"/>
        <w:jc w:val="both"/>
        <w:rPr>
          <w:rFonts w:ascii="Times New Roman" w:eastAsia="Times New Roman" w:hAnsi="Times New Roman"/>
          <w:sz w:val="24"/>
          <w:szCs w:val="24"/>
        </w:rPr>
      </w:pPr>
      <w:r w:rsidRPr="00D302C7">
        <w:rPr>
          <w:rFonts w:ascii="Times New Roman" w:eastAsia="Times New Roman" w:hAnsi="Times New Roman"/>
          <w:sz w:val="24"/>
          <w:szCs w:val="24"/>
        </w:rPr>
        <w:t>En una segunda fase, en plena Gran Recesión, se subsidió, financió y rescató a terceros -bancos y acreedores- mediante una expansión de la deuda soberana, a la vez que se promocionaba la austeridad fiscal y la devaluación salarial en aras de la competitividad, lo cual era tremendamente injusto. Sin embargo, ello no se ha traducido en nueva inversión productiva, incluida la formación y remuneración adecuada de los trabajadore</w:t>
      </w:r>
      <w:r w:rsidR="00D302C7" w:rsidRPr="00D302C7">
        <w:rPr>
          <w:rFonts w:ascii="Times New Roman" w:eastAsia="Times New Roman" w:hAnsi="Times New Roman"/>
          <w:sz w:val="24"/>
          <w:szCs w:val="24"/>
        </w:rPr>
        <w:t>s. Por lo tanto, actualmente (enero 2018)</w:t>
      </w:r>
      <w:r w:rsidRPr="00D302C7">
        <w:rPr>
          <w:rFonts w:ascii="Times New Roman" w:eastAsia="Times New Roman" w:hAnsi="Times New Roman"/>
          <w:sz w:val="24"/>
          <w:szCs w:val="24"/>
        </w:rPr>
        <w:t>, la vulnerabilidad de la economía en su conjunto es máxima. Es cierto que esta burbuja puede engordarse más, lo que aumentará aún más la fragilidad global, pero hemos de ser consciente que tarde o temprano explotará.</w:t>
      </w:r>
    </w:p>
    <w:p w:rsidR="004417C9" w:rsidRDefault="004417C9" w:rsidP="005E020F">
      <w:pPr>
        <w:spacing w:line="240" w:lineRule="auto"/>
        <w:jc w:val="both"/>
        <w:rPr>
          <w:rFonts w:ascii="Times New Roman" w:eastAsia="Times New Roman" w:hAnsi="Times New Roman"/>
          <w:sz w:val="24"/>
          <w:szCs w:val="24"/>
        </w:rPr>
      </w:pPr>
      <w:r w:rsidRPr="004417C9">
        <w:rPr>
          <w:rFonts w:ascii="Times New Roman" w:eastAsia="Times New Roman" w:hAnsi="Times New Roman"/>
          <w:sz w:val="24"/>
          <w:szCs w:val="24"/>
        </w:rPr>
        <w:t xml:space="preserve">Al final, </w:t>
      </w:r>
      <w:r w:rsidR="000A2852">
        <w:rPr>
          <w:rFonts w:ascii="Times New Roman" w:eastAsia="Times New Roman" w:hAnsi="Times New Roman"/>
          <w:sz w:val="24"/>
          <w:szCs w:val="24"/>
        </w:rPr>
        <w:t xml:space="preserve"> los fundamentalistas del mercado</w:t>
      </w:r>
      <w:r w:rsidRPr="004417C9">
        <w:rPr>
          <w:rFonts w:ascii="Times New Roman" w:eastAsia="Times New Roman" w:hAnsi="Times New Roman"/>
          <w:sz w:val="24"/>
          <w:szCs w:val="24"/>
        </w:rPr>
        <w:t xml:space="preserve"> deberá</w:t>
      </w:r>
      <w:r w:rsidR="000A2852">
        <w:rPr>
          <w:rFonts w:ascii="Times New Roman" w:eastAsia="Times New Roman" w:hAnsi="Times New Roman"/>
          <w:sz w:val="24"/>
          <w:szCs w:val="24"/>
        </w:rPr>
        <w:t>n</w:t>
      </w:r>
      <w:r w:rsidRPr="004417C9">
        <w:rPr>
          <w:rFonts w:ascii="Times New Roman" w:eastAsia="Times New Roman" w:hAnsi="Times New Roman"/>
          <w:sz w:val="24"/>
          <w:szCs w:val="24"/>
        </w:rPr>
        <w:t xml:space="preserve"> reconocer que la creciente desigualdad es un problema económico clave </w:t>
      </w:r>
      <w:r w:rsidR="000A2852">
        <w:rPr>
          <w:rFonts w:ascii="Times New Roman" w:eastAsia="Times New Roman" w:hAnsi="Times New Roman"/>
          <w:sz w:val="24"/>
          <w:szCs w:val="24"/>
        </w:rPr>
        <w:t>en la UE y EEUU</w:t>
      </w:r>
      <w:r w:rsidRPr="004417C9">
        <w:rPr>
          <w:rFonts w:ascii="Times New Roman" w:eastAsia="Times New Roman" w:hAnsi="Times New Roman"/>
          <w:sz w:val="24"/>
          <w:szCs w:val="24"/>
        </w:rPr>
        <w:t>, y que quienes están en la parte superior de la distribución de ingresos</w:t>
      </w:r>
      <w:r w:rsidR="000A2852">
        <w:rPr>
          <w:rFonts w:ascii="Times New Roman" w:eastAsia="Times New Roman" w:hAnsi="Times New Roman"/>
          <w:sz w:val="24"/>
          <w:szCs w:val="24"/>
        </w:rPr>
        <w:t xml:space="preserve"> han capturado</w:t>
      </w:r>
      <w:r w:rsidRPr="004417C9">
        <w:rPr>
          <w:rFonts w:ascii="Times New Roman" w:eastAsia="Times New Roman" w:hAnsi="Times New Roman"/>
          <w:sz w:val="24"/>
          <w:szCs w:val="24"/>
        </w:rPr>
        <w:t xml:space="preserve"> casi todas las ganancias del PIB durante el último cuarto de siglo.</w:t>
      </w:r>
      <w:r w:rsidRPr="000A2852">
        <w:rPr>
          <w:rFonts w:ascii="Times New Roman" w:eastAsia="Times New Roman" w:hAnsi="Times New Roman"/>
          <w:sz w:val="24"/>
          <w:szCs w:val="24"/>
        </w:rPr>
        <w:t xml:space="preserve"> </w:t>
      </w:r>
      <w:r w:rsidRPr="00767F10">
        <w:rPr>
          <w:rFonts w:ascii="Times New Roman" w:eastAsia="Times New Roman" w:hAnsi="Times New Roman"/>
          <w:sz w:val="24"/>
          <w:szCs w:val="24"/>
        </w:rPr>
        <w:t xml:space="preserve">Una economía más distorsionada no </w:t>
      </w:r>
      <w:r>
        <w:rPr>
          <w:rFonts w:ascii="Times New Roman" w:eastAsia="Times New Roman" w:hAnsi="Times New Roman"/>
          <w:sz w:val="24"/>
          <w:szCs w:val="24"/>
        </w:rPr>
        <w:t xml:space="preserve">es una economía saludable. Hasta el FMI </w:t>
      </w:r>
      <w:r w:rsidRPr="00767F10">
        <w:rPr>
          <w:rFonts w:ascii="Times New Roman" w:eastAsia="Times New Roman" w:hAnsi="Times New Roman"/>
          <w:sz w:val="24"/>
          <w:szCs w:val="24"/>
        </w:rPr>
        <w:t>ha enfatizado que una sociedad más desigual empeora el desempeño económico</w:t>
      </w:r>
      <w:r>
        <w:rPr>
          <w:rFonts w:ascii="Times New Roman" w:eastAsia="Times New Roman" w:hAnsi="Times New Roman"/>
          <w:sz w:val="24"/>
          <w:szCs w:val="24"/>
        </w:rPr>
        <w:t>.</w:t>
      </w:r>
    </w:p>
    <w:p w:rsidR="00491BD7" w:rsidRDefault="00491BD7" w:rsidP="00491BD7">
      <w:pPr>
        <w:jc w:val="both"/>
        <w:rPr>
          <w:rFonts w:ascii="Times New Roman" w:hAnsi="Times New Roman" w:cs="Times New Roman"/>
          <w:sz w:val="24"/>
          <w:szCs w:val="24"/>
        </w:rPr>
      </w:pPr>
      <w:r w:rsidRPr="00CA748C">
        <w:rPr>
          <w:rFonts w:ascii="Times New Roman" w:hAnsi="Times New Roman" w:cs="Times New Roman"/>
          <w:sz w:val="24"/>
          <w:szCs w:val="24"/>
        </w:rPr>
        <w:t xml:space="preserve">Cada vez parece más claro que el futuro es de usar y tirar. </w:t>
      </w:r>
      <w:r>
        <w:rPr>
          <w:rFonts w:ascii="Times New Roman" w:hAnsi="Times New Roman" w:cs="Times New Roman"/>
          <w:sz w:val="24"/>
          <w:szCs w:val="24"/>
        </w:rPr>
        <w:t>Los jóvenes creen que todo esfuerzo es inútil.</w:t>
      </w: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7655B9">
        <w:rPr>
          <w:rFonts w:ascii="Times New Roman" w:eastAsia="Times New Roman" w:hAnsi="Times New Roman"/>
          <w:sz w:val="24"/>
          <w:szCs w:val="24"/>
        </w:rPr>
        <w:t>El 2016, el año tanto del Brexit como de Trump, dos piezas de datos, diligentemente desdeñadas por los analistas más astutos de las clases dirigentes, fueron las que contaron la historia. En Estados Unidos, de acuerdo con datos de la Reserva Federal, más de la mitad de las familias estadounidenses no calificaron para obtener un préstamo que les permitiera comprar el automóvil nuevo más barato en venta (el sedán Nissan Versa, con un precio de US$ 12.825). Al mismo tiempo en el Reino Unido, más del 40% de las familias dependían ya sea de bancos de alimentos o de préstamos para alimentarse y cubrir sus necesidades básicas.</w:t>
      </w: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7655B9">
        <w:rPr>
          <w:rFonts w:ascii="Times New Roman" w:eastAsia="Times New Roman" w:hAnsi="Times New Roman"/>
          <w:sz w:val="24"/>
          <w:szCs w:val="24"/>
        </w:rPr>
        <w:t>Veinte años atrás, los mismos expertos liberales cultivaron el sueño imposible relativo a que globalizar el capitalismo financiarizado brindaría prosperidad para la mayoría. En un momento en que el capital se concentraba cada vez más a escala global y actuaba de manera más agresiva en contra de los no propietarios de activos, estos expertos declaraban que la lucha de clases había terminado. Mientras la clase trabajadora iba creciendo en tamaño en todo el mundo, a pesar de que sus puestos de trabajos y sus perspectivas de empleo se reducían en la esfera anglosajona, las élites se comportaban como si las clases fueran una cosa pasada de moda.</w:t>
      </w: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7655B9">
        <w:rPr>
          <w:rFonts w:ascii="Times New Roman" w:eastAsia="Times New Roman" w:hAnsi="Times New Roman"/>
          <w:sz w:val="24"/>
          <w:szCs w:val="24"/>
        </w:rPr>
        <w:lastRenderedPageBreak/>
        <w:t xml:space="preserve">El colapso financiero del año 2008 y la posterior Gran Recesión se ocuparon de enterrar ese sueño. Aun así, los liberales ignoraron el hecho innegable de que las gigantescas pérdidas sufridas por el cuasi criminal sector financiero fueron cínicamente transferidas sobre los hombros de una clase trabajadora, que ellos pensaban que ya no revestía importancia alguna.   </w:t>
      </w: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7655B9">
        <w:rPr>
          <w:rFonts w:ascii="Times New Roman" w:eastAsia="Times New Roman" w:hAnsi="Times New Roman"/>
          <w:sz w:val="24"/>
          <w:szCs w:val="24"/>
        </w:rPr>
        <w:t>A pesar que las élites se consideran a sí mismas como progresistas, su disposición a ignorar las cada vez más amplias divisiones de clases, y reemplazarlas por prácticas ciegas ante las clases de identidad política, fue el mejor regalo que pudo recibir el populismo tóxico.</w:t>
      </w: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7655B9">
        <w:rPr>
          <w:rFonts w:ascii="Times New Roman" w:eastAsia="Times New Roman" w:hAnsi="Times New Roman"/>
          <w:sz w:val="24"/>
          <w:szCs w:val="24"/>
        </w:rPr>
        <w:t>Trump no tuvo ningún escrúpulo para hablar con claridad acerca de las clases y para acoger en su seno -aunque sea de manera engañosa y falsa- a aquellos que son demasiado pobres para comprar un automóvil. Aquellos que están a favor de Brexit, asimismo, acogieron en su seno a la “plebe”, lo que se refleja en las imágenes del líder del UKIP, Nigel Farage, en bares ingleses bebiendo junto a “muchachos normales y corrientes”. Y, cuando grandes sectores de la clase trabajadora dieron la espalda a los hijos e hijas favoritos de la clase dirigente (a los Clinton, los Bush y los Cameron), y brindaron su respaldo al provincialismo militante, los críticos culparon de ello a las ideas ilusorias que tiene la chusma sobre el capitalismo.</w:t>
      </w: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7655B9">
        <w:rPr>
          <w:rFonts w:ascii="Times New Roman" w:eastAsia="Times New Roman" w:hAnsi="Times New Roman"/>
          <w:sz w:val="24"/>
          <w:szCs w:val="24"/>
        </w:rPr>
        <w:t>Pero no fueron las ideas ilusorias sobre el capitalismo las que llevaron al descontento que energizó a Trump y Brexit. Por el contrario, es la desilusión con la política moderada que es el tipo de política que intensificó el conflicto de clases contra ellos.</w:t>
      </w: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7655B9">
        <w:rPr>
          <w:rFonts w:ascii="Times New Roman" w:eastAsia="Times New Roman" w:hAnsi="Times New Roman"/>
          <w:sz w:val="24"/>
          <w:szCs w:val="24"/>
        </w:rPr>
        <w:t>Como era de esperar, el acogimiento de la clase trabajadora por parte de Trump y de quienes están a favor de Brexit estuvo siempre destinado a brindar a estos líderes con poder electoral que, tarde o temprano, se desplegaría en contra los intereses de la propia clase trabajadora y, por supuesto, las minorías - que es a lo que siempre ha tendido el populismo en el poder, desde la década de 1930 hasta hoy en día. Trump ha utilizado el apoyo que recibe de la clase trabajadora para abrir paso para reformas fiscales escandalosas, cuya ambición descarada es ayudar a la plutocracia, mientras millones de estadounidenses enfrentan una cobertura de salud reducida y, a medida que el déficit del presupuesto federal crezca como un globo, tengan que enfrentar obligaciones de impuestos más altas a largo plazo.</w:t>
      </w: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7655B9"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7655B9">
        <w:rPr>
          <w:rFonts w:ascii="Times New Roman" w:eastAsia="Times New Roman" w:hAnsi="Times New Roman"/>
          <w:sz w:val="24"/>
          <w:szCs w:val="24"/>
        </w:rPr>
        <w:t>Asimismo, gobierno Conservador de Gran Bretaña, que se ha casado con los objetivos populistas de Brexit, ha anunciado recientemente más reducciones de varios millones de libras en seguridad social, educación y créditos fiscales que afectan a los trabajadores pobres. Esos recortes van exactamente a la par de las reducciones en impuestos corporativos.</w:t>
      </w:r>
    </w:p>
    <w:p w:rsidR="00491BD7" w:rsidRDefault="00491BD7" w:rsidP="00491BD7">
      <w:pPr>
        <w:shd w:val="clear" w:color="auto" w:fill="FFFFFF"/>
        <w:spacing w:after="0" w:line="240" w:lineRule="auto"/>
        <w:jc w:val="both"/>
        <w:textAlignment w:val="baseline"/>
        <w:rPr>
          <w:rFonts w:ascii="Times New Roman" w:eastAsia="Times New Roman" w:hAnsi="Times New Roman"/>
          <w:color w:val="FF0000"/>
          <w:sz w:val="24"/>
          <w:szCs w:val="24"/>
          <w:u w:val="single"/>
        </w:rPr>
      </w:pPr>
    </w:p>
    <w:p w:rsidR="00491BD7" w:rsidRPr="007655B9" w:rsidRDefault="00491BD7" w:rsidP="00491BD7">
      <w:pPr>
        <w:spacing w:line="240" w:lineRule="auto"/>
        <w:jc w:val="both"/>
        <w:rPr>
          <w:rFonts w:ascii="Times New Roman" w:eastAsia="Times New Roman" w:hAnsi="Times New Roman"/>
          <w:b/>
          <w:sz w:val="24"/>
          <w:szCs w:val="24"/>
        </w:rPr>
      </w:pPr>
      <w:r w:rsidRPr="007655B9">
        <w:rPr>
          <w:rFonts w:ascii="Times New Roman" w:eastAsia="Times New Roman" w:hAnsi="Times New Roman"/>
          <w:b/>
          <w:sz w:val="24"/>
          <w:szCs w:val="24"/>
        </w:rPr>
        <w:t>La crisis invisible: hombres en edad de trabajar</w:t>
      </w:r>
      <w:r>
        <w:rPr>
          <w:rFonts w:ascii="Times New Roman" w:eastAsia="Times New Roman" w:hAnsi="Times New Roman"/>
          <w:b/>
          <w:sz w:val="24"/>
          <w:szCs w:val="24"/>
        </w:rPr>
        <w:t xml:space="preserve"> se </w:t>
      </w:r>
      <w:r w:rsidRPr="007655B9">
        <w:rPr>
          <w:rFonts w:ascii="Times New Roman" w:eastAsia="Times New Roman" w:hAnsi="Times New Roman"/>
          <w:b/>
          <w:sz w:val="24"/>
          <w:szCs w:val="24"/>
        </w:rPr>
        <w:t xml:space="preserve">quedan fuera del mercado laboral </w:t>
      </w:r>
    </w:p>
    <w:p w:rsidR="00491BD7" w:rsidRPr="008F0C46" w:rsidRDefault="00491BD7" w:rsidP="00491BD7">
      <w:pPr>
        <w:shd w:val="clear" w:color="auto" w:fill="FFFFFF"/>
        <w:spacing w:after="360" w:line="240" w:lineRule="auto"/>
        <w:jc w:val="both"/>
        <w:textAlignment w:val="baseline"/>
        <w:rPr>
          <w:rFonts w:ascii="Times New Roman" w:eastAsia="Times New Roman" w:hAnsi="Times New Roman"/>
          <w:sz w:val="24"/>
          <w:szCs w:val="24"/>
        </w:rPr>
      </w:pPr>
      <w:r w:rsidRPr="008F0C46">
        <w:rPr>
          <w:rFonts w:ascii="Times New Roman" w:eastAsia="Times New Roman" w:hAnsi="Times New Roman"/>
          <w:sz w:val="24"/>
          <w:szCs w:val="24"/>
        </w:rPr>
        <w:t>Día a día escuchamos todo tipo de proclamas sobre la importancia de mejorar las oportunidades económicas de las mujeres. Tras décadas de trabas en el acceso al mercado laboral, la participación femenina ha crecido de forma continuada, pero aún persisten brechas de actividad que afectan principalmente a la población de mayor edad.</w:t>
      </w: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8F0C46">
        <w:rPr>
          <w:rFonts w:ascii="Times New Roman" w:eastAsia="Times New Roman" w:hAnsi="Times New Roman"/>
          <w:sz w:val="24"/>
          <w:szCs w:val="24"/>
        </w:rPr>
        <w:t>Sin embargo, poco se habla del continuo deterioro de las cifras laborales de la población masculina. Aunque este fenómeno se observa con distinta intensidad en las economías más desarrolladas, </w:t>
      </w:r>
      <w:r w:rsidRPr="008F0C46">
        <w:rPr>
          <w:rFonts w:ascii="Times New Roman" w:eastAsia="Times New Roman" w:hAnsi="Times New Roman"/>
          <w:bCs/>
          <w:sz w:val="24"/>
          <w:szCs w:val="24"/>
          <w:bdr w:val="none" w:sz="0" w:space="0" w:color="auto" w:frame="1"/>
        </w:rPr>
        <w:t>el caso de Estados Unidos es paradigmático</w:t>
      </w:r>
      <w:r w:rsidRPr="008F0C46">
        <w:rPr>
          <w:rFonts w:ascii="Times New Roman" w:eastAsia="Times New Roman" w:hAnsi="Times New Roman"/>
          <w:sz w:val="24"/>
          <w:szCs w:val="24"/>
        </w:rPr>
        <w:t> y ha motivado la publicación de un ensayo sobre el tema, firmado por el economista y demógrafo </w:t>
      </w:r>
      <w:r w:rsidRPr="008F0C46">
        <w:rPr>
          <w:rFonts w:ascii="Times New Roman" w:eastAsia="Times New Roman" w:hAnsi="Times New Roman"/>
          <w:bCs/>
          <w:sz w:val="24"/>
          <w:szCs w:val="24"/>
          <w:bdr w:val="none" w:sz="0" w:space="0" w:color="auto" w:frame="1"/>
        </w:rPr>
        <w:t>Nicholas Eberstadt</w:t>
      </w:r>
      <w:r w:rsidRPr="008F0C46">
        <w:rPr>
          <w:rFonts w:ascii="Times New Roman" w:eastAsia="Times New Roman" w:hAnsi="Times New Roman"/>
          <w:sz w:val="24"/>
          <w:szCs w:val="24"/>
        </w:rPr>
        <w:t>, que viene de publicar el libro </w:t>
      </w:r>
      <w:r>
        <w:rPr>
          <w:rFonts w:ascii="Times New Roman" w:eastAsia="Times New Roman" w:hAnsi="Times New Roman"/>
          <w:sz w:val="24"/>
          <w:szCs w:val="24"/>
        </w:rPr>
        <w:t>“</w:t>
      </w:r>
      <w:r w:rsidRPr="008F0C46">
        <w:rPr>
          <w:rFonts w:ascii="Times New Roman" w:eastAsia="Times New Roman" w:hAnsi="Times New Roman"/>
          <w:iCs/>
          <w:sz w:val="24"/>
          <w:szCs w:val="24"/>
          <w:bdr w:val="none" w:sz="0" w:space="0" w:color="auto" w:frame="1"/>
        </w:rPr>
        <w:t>Men Without work</w:t>
      </w:r>
      <w:r>
        <w:rPr>
          <w:rFonts w:ascii="Times New Roman" w:eastAsia="Times New Roman" w:hAnsi="Times New Roman"/>
          <w:iCs/>
          <w:sz w:val="24"/>
          <w:szCs w:val="24"/>
          <w:bdr w:val="none" w:sz="0" w:space="0" w:color="auto" w:frame="1"/>
        </w:rPr>
        <w:t>”</w:t>
      </w:r>
      <w:r w:rsidRPr="008F0C46">
        <w:rPr>
          <w:rFonts w:ascii="Times New Roman" w:eastAsia="Times New Roman" w:hAnsi="Times New Roman"/>
          <w:sz w:val="24"/>
          <w:szCs w:val="24"/>
        </w:rPr>
        <w:t> (</w:t>
      </w:r>
      <w:r w:rsidRPr="008F0C46">
        <w:rPr>
          <w:rFonts w:ascii="Times New Roman" w:eastAsia="Times New Roman" w:hAnsi="Times New Roman"/>
          <w:bCs/>
          <w:iCs/>
          <w:sz w:val="24"/>
          <w:szCs w:val="24"/>
          <w:bdr w:val="none" w:sz="0" w:space="0" w:color="auto" w:frame="1"/>
        </w:rPr>
        <w:t>Hombres sin trabajo</w:t>
      </w:r>
      <w:r w:rsidRPr="008F0C46">
        <w:rPr>
          <w:rFonts w:ascii="Times New Roman" w:eastAsia="Times New Roman" w:hAnsi="Times New Roman"/>
          <w:sz w:val="24"/>
          <w:szCs w:val="24"/>
        </w:rPr>
        <w:t>).</w:t>
      </w: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8F0C46">
        <w:rPr>
          <w:rFonts w:ascii="Times New Roman" w:eastAsia="Times New Roman" w:hAnsi="Times New Roman"/>
          <w:sz w:val="24"/>
          <w:szCs w:val="24"/>
        </w:rPr>
        <w:lastRenderedPageBreak/>
        <w:t>Para el estudioso del American Enterprise Institute, estamos ante una </w:t>
      </w:r>
      <w:r w:rsidRPr="008F0C46">
        <w:rPr>
          <w:rFonts w:ascii="Times New Roman" w:eastAsia="Times New Roman" w:hAnsi="Times New Roman"/>
          <w:bCs/>
          <w:sz w:val="24"/>
          <w:szCs w:val="24"/>
          <w:bdr w:val="none" w:sz="0" w:space="0" w:color="auto" w:frame="1"/>
        </w:rPr>
        <w:t>“crisis invisible”,</w:t>
      </w:r>
      <w:r w:rsidRPr="008F0C46">
        <w:rPr>
          <w:rFonts w:ascii="Times New Roman" w:eastAsia="Times New Roman" w:hAnsi="Times New Roman"/>
          <w:sz w:val="24"/>
          <w:szCs w:val="24"/>
        </w:rPr>
        <w:t> puesto que las cifras acreditan un repunte continuado de la inactividad laboral masculina, pero los medios de comunicación olvidan esta realidad en su análisis de las grandes tendencias socioeconómicas.</w:t>
      </w: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bCs/>
          <w:sz w:val="24"/>
          <w:szCs w:val="24"/>
          <w:bdr w:val="none" w:sz="0" w:space="0" w:color="auto" w:frame="1"/>
        </w:rPr>
      </w:pPr>
      <w:r w:rsidRPr="008F0C46">
        <w:rPr>
          <w:rFonts w:ascii="Times New Roman" w:eastAsia="Times New Roman" w:hAnsi="Times New Roman"/>
          <w:sz w:val="24"/>
          <w:szCs w:val="24"/>
        </w:rPr>
        <w:t>Como vemos en la siguiente gráfica, el número de mujeres en edad de trabajar que se mantiene fuera del mercado laboral se ha mantenido constante desde mediados del siglo XX hasta hoy. La cifra de hombres en la misma situación es más pequeña, pero refleja un </w:t>
      </w:r>
      <w:r w:rsidRPr="008F0C46">
        <w:rPr>
          <w:rFonts w:ascii="Times New Roman" w:eastAsia="Times New Roman" w:hAnsi="Times New Roman"/>
          <w:bCs/>
          <w:sz w:val="24"/>
          <w:szCs w:val="24"/>
          <w:bdr w:val="none" w:sz="0" w:space="0" w:color="auto" w:frame="1"/>
        </w:rPr>
        <w:t>cambio a peor que se ha ensanchado de forma espectacular en la última década.</w:t>
      </w: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A7628F" w:rsidRDefault="00491BD7" w:rsidP="00491BD7">
      <w:pPr>
        <w:spacing w:after="0" w:line="240" w:lineRule="auto"/>
        <w:jc w:val="both"/>
        <w:rPr>
          <w:rFonts w:ascii="Times New Roman" w:eastAsia="Times New Roman" w:hAnsi="Times New Roman"/>
          <w:sz w:val="24"/>
          <w:szCs w:val="24"/>
        </w:rPr>
      </w:pPr>
      <w:r w:rsidRPr="00A7628F">
        <w:rPr>
          <w:rFonts w:ascii="Times New Roman" w:eastAsia="Times New Roman" w:hAnsi="Times New Roman"/>
          <w:noProof/>
          <w:color w:val="E97D3B"/>
          <w:sz w:val="24"/>
          <w:szCs w:val="24"/>
          <w:bdr w:val="none" w:sz="0" w:space="0" w:color="auto" w:frame="1"/>
          <w:lang w:eastAsia="es-ES"/>
        </w:rPr>
        <w:drawing>
          <wp:inline distT="0" distB="0" distL="0" distR="0" wp14:anchorId="6EBDFABB" wp14:editId="0948C2DC">
            <wp:extent cx="5676900" cy="2946400"/>
            <wp:effectExtent l="0" t="0" r="0" b="6350"/>
            <wp:docPr id="8" name="Imagen 8" descr="1-Inactividad-laboral-hombres-mujeres.pn">
              <a:hlinkClick xmlns:a="http://schemas.openxmlformats.org/drawingml/2006/main" r:id="rId20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Inactividad-laboral-hombres-mujeres.pn">
                      <a:hlinkClick r:id="rId208" tooltip="&quot;&quot;"/>
                    </pic:cNvPr>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676900" cy="2946400"/>
                    </a:xfrm>
                    <a:prstGeom prst="rect">
                      <a:avLst/>
                    </a:prstGeom>
                    <a:noFill/>
                    <a:ln>
                      <a:noFill/>
                    </a:ln>
                  </pic:spPr>
                </pic:pic>
              </a:graphicData>
            </a:graphic>
          </wp:inline>
        </w:drawing>
      </w:r>
    </w:p>
    <w:p w:rsidR="00491BD7" w:rsidRDefault="00491BD7" w:rsidP="00491BD7">
      <w:pPr>
        <w:shd w:val="clear" w:color="auto" w:fill="FFFFFF"/>
        <w:spacing w:after="0" w:line="240" w:lineRule="auto"/>
        <w:jc w:val="both"/>
        <w:textAlignment w:val="baseline"/>
        <w:rPr>
          <w:rFonts w:ascii="Times New Roman" w:eastAsia="Times New Roman" w:hAnsi="Times New Roman"/>
          <w:color w:val="333333"/>
          <w:sz w:val="24"/>
          <w:szCs w:val="24"/>
        </w:rPr>
      </w:pP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bCs/>
          <w:sz w:val="24"/>
          <w:szCs w:val="24"/>
          <w:bdr w:val="none" w:sz="0" w:space="0" w:color="auto" w:frame="1"/>
        </w:rPr>
      </w:pPr>
      <w:r w:rsidRPr="008F0C46">
        <w:rPr>
          <w:rFonts w:ascii="Times New Roman" w:eastAsia="Times New Roman" w:hAnsi="Times New Roman"/>
          <w:sz w:val="24"/>
          <w:szCs w:val="24"/>
        </w:rPr>
        <w:t>Esto es especialmente llamativo porque, a finales de los años 60, el porcentaje de hombres en edad de trabajar que estaba ocupado en el mercado laboral se situaba por encima del 90%. Hasta la década de 1980, dicha tasa fue reduciéndose hasta el 80%, si bien los años de Reagan volvieron a elevarla hasta el entorno del 85%. No obstante, las décadas siguientes han estado marcadas por un nuevo deterioro de la participación laboral de los hombres, hasta el punto de que los peores momentos de la Gran Recesión coincidieron con una </w:t>
      </w:r>
      <w:r w:rsidRPr="008F0C46">
        <w:rPr>
          <w:rFonts w:ascii="Times New Roman" w:eastAsia="Times New Roman" w:hAnsi="Times New Roman"/>
          <w:bCs/>
          <w:sz w:val="24"/>
          <w:szCs w:val="24"/>
          <w:bdr w:val="none" w:sz="0" w:space="0" w:color="auto" w:frame="1"/>
        </w:rPr>
        <w:t>reducción de esta tasa hasta el 75%.</w:t>
      </w: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A7628F" w:rsidRDefault="00491BD7" w:rsidP="00491BD7">
      <w:pPr>
        <w:spacing w:after="0" w:line="240" w:lineRule="auto"/>
        <w:jc w:val="both"/>
        <w:rPr>
          <w:rFonts w:ascii="Times New Roman" w:eastAsia="Times New Roman" w:hAnsi="Times New Roman"/>
          <w:sz w:val="24"/>
          <w:szCs w:val="24"/>
        </w:rPr>
      </w:pPr>
      <w:r w:rsidRPr="00A7628F">
        <w:rPr>
          <w:rFonts w:ascii="Times New Roman" w:eastAsia="Times New Roman" w:hAnsi="Times New Roman"/>
          <w:noProof/>
          <w:color w:val="E97D3B"/>
          <w:sz w:val="24"/>
          <w:szCs w:val="24"/>
          <w:bdr w:val="none" w:sz="0" w:space="0" w:color="auto" w:frame="1"/>
          <w:lang w:eastAsia="es-ES"/>
        </w:rPr>
        <w:drawing>
          <wp:inline distT="0" distB="0" distL="0" distR="0" wp14:anchorId="47682D31" wp14:editId="029A7E48">
            <wp:extent cx="5727700" cy="2482850"/>
            <wp:effectExtent l="0" t="0" r="6350" b="0"/>
            <wp:docPr id="9" name="Imagen 9" descr="2-Participacion-laboral-hombres.png">
              <a:hlinkClick xmlns:a="http://schemas.openxmlformats.org/drawingml/2006/main" r:id="rId21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Participacion-laboral-hombres.png">
                      <a:hlinkClick r:id="rId210" tooltip="&quot;&quot;"/>
                    </pic:cNvPr>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727700" cy="2482850"/>
                    </a:xfrm>
                    <a:prstGeom prst="rect">
                      <a:avLst/>
                    </a:prstGeom>
                    <a:noFill/>
                    <a:ln>
                      <a:noFill/>
                    </a:ln>
                  </pic:spPr>
                </pic:pic>
              </a:graphicData>
            </a:graphic>
          </wp:inline>
        </w:drawing>
      </w: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bCs/>
          <w:sz w:val="24"/>
          <w:szCs w:val="24"/>
          <w:bdr w:val="none" w:sz="0" w:space="0" w:color="auto" w:frame="1"/>
        </w:rPr>
      </w:pPr>
      <w:r w:rsidRPr="008F0C46">
        <w:rPr>
          <w:rFonts w:ascii="Times New Roman" w:eastAsia="Times New Roman" w:hAnsi="Times New Roman"/>
          <w:sz w:val="24"/>
          <w:szCs w:val="24"/>
        </w:rPr>
        <w:lastRenderedPageBreak/>
        <w:t>Más preocupante aún es la falta de empleabilidad de los hombres jóvenes. La siguiente gráfica presenta en la línea gris la evolución para la población de 25 a 54 años, mientras que la línea azul aplica a los menores de 25 años. Unos y otros siguen un desempeño similar, pero la brecha entre ambas tendencias se amplía con el paso de los años y, de hecho,</w:t>
      </w:r>
      <w:r w:rsidRPr="008F0C46">
        <w:rPr>
          <w:rFonts w:ascii="Times New Roman" w:eastAsia="Times New Roman" w:hAnsi="Times New Roman"/>
          <w:bCs/>
          <w:sz w:val="24"/>
          <w:szCs w:val="24"/>
          <w:bdr w:val="none" w:sz="0" w:space="0" w:color="auto" w:frame="1"/>
        </w:rPr>
        <w:t> la inactividad de los menores de 25 llega a caer al 66% durante la Gran Recesión.</w:t>
      </w: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A7628F" w:rsidRDefault="00491BD7" w:rsidP="00491BD7">
      <w:pPr>
        <w:spacing w:after="0" w:line="240" w:lineRule="auto"/>
        <w:jc w:val="both"/>
        <w:rPr>
          <w:rFonts w:ascii="Times New Roman" w:eastAsia="Times New Roman" w:hAnsi="Times New Roman"/>
          <w:sz w:val="24"/>
          <w:szCs w:val="24"/>
        </w:rPr>
      </w:pPr>
      <w:r w:rsidRPr="00A7628F">
        <w:rPr>
          <w:rFonts w:ascii="Times New Roman" w:eastAsia="Times New Roman" w:hAnsi="Times New Roman"/>
          <w:noProof/>
          <w:color w:val="E97D3B"/>
          <w:sz w:val="24"/>
          <w:szCs w:val="24"/>
          <w:bdr w:val="none" w:sz="0" w:space="0" w:color="auto" w:frame="1"/>
          <w:lang w:eastAsia="es-ES"/>
        </w:rPr>
        <w:drawing>
          <wp:inline distT="0" distB="0" distL="0" distR="0" wp14:anchorId="7BEB3C96" wp14:editId="0A803BB0">
            <wp:extent cx="5727700" cy="2806700"/>
            <wp:effectExtent l="0" t="0" r="6350" b="0"/>
            <wp:docPr id="4" name="Imagen 4" descr="3-Participacion-laboral-hombres-jovenes.">
              <a:hlinkClick xmlns:a="http://schemas.openxmlformats.org/drawingml/2006/main" r:id="rId21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Participacion-laboral-hombres-jovenes.">
                      <a:hlinkClick r:id="rId212" tooltip="&quot;&quot;"/>
                    </pic:cNvPr>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727700" cy="2806700"/>
                    </a:xfrm>
                    <a:prstGeom prst="rect">
                      <a:avLst/>
                    </a:prstGeom>
                    <a:noFill/>
                    <a:ln>
                      <a:noFill/>
                    </a:ln>
                  </pic:spPr>
                </pic:pic>
              </a:graphicData>
            </a:graphic>
          </wp:inline>
        </w:drawing>
      </w:r>
    </w:p>
    <w:p w:rsidR="00F937C0" w:rsidRDefault="00F937C0"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sz w:val="24"/>
          <w:szCs w:val="24"/>
        </w:rPr>
      </w:pPr>
      <w:r w:rsidRPr="008F0C46">
        <w:rPr>
          <w:rFonts w:ascii="Times New Roman" w:eastAsia="Times New Roman" w:hAnsi="Times New Roman"/>
          <w:sz w:val="24"/>
          <w:szCs w:val="24"/>
        </w:rPr>
        <w:t>Eberstadt encuentra que</w:t>
      </w:r>
      <w:r w:rsidRPr="008F0C46">
        <w:rPr>
          <w:rFonts w:ascii="Times New Roman" w:eastAsia="Times New Roman" w:hAnsi="Times New Roman"/>
          <w:bCs/>
          <w:sz w:val="24"/>
          <w:szCs w:val="24"/>
          <w:bdr w:val="none" w:sz="0" w:space="0" w:color="auto" w:frame="1"/>
        </w:rPr>
        <w:t> el no-trabajo afecta especialmente a la población con menos educación</w:t>
      </w:r>
      <w:r w:rsidRPr="008F0C46">
        <w:rPr>
          <w:rFonts w:ascii="Times New Roman" w:eastAsia="Times New Roman" w:hAnsi="Times New Roman"/>
          <w:sz w:val="24"/>
          <w:szCs w:val="24"/>
        </w:rPr>
        <w:t>, pero también tiene mayor huella entre los hombres solteros o entre la comunidad negra. El ensayo plantea, además, el deterioro del mercado laboral, cada vez menos flexible y capaz de crear empleo.</w:t>
      </w:r>
    </w:p>
    <w:p w:rsidR="00491BD7" w:rsidRPr="008F0C46" w:rsidRDefault="00491BD7" w:rsidP="00491BD7">
      <w:pPr>
        <w:shd w:val="clear" w:color="auto" w:fill="FFFFFF"/>
        <w:spacing w:after="0" w:line="240" w:lineRule="auto"/>
        <w:jc w:val="both"/>
        <w:textAlignment w:val="baseline"/>
        <w:rPr>
          <w:rFonts w:ascii="Times New Roman" w:eastAsia="Times New Roman" w:hAnsi="Times New Roman"/>
          <w:sz w:val="24"/>
          <w:szCs w:val="24"/>
        </w:rPr>
      </w:pPr>
    </w:p>
    <w:p w:rsidR="00491BD7" w:rsidRDefault="00491BD7" w:rsidP="00491BD7">
      <w:pPr>
        <w:spacing w:line="240" w:lineRule="auto"/>
        <w:jc w:val="both"/>
        <w:rPr>
          <w:rFonts w:ascii="Times New Roman" w:hAnsi="Times New Roman"/>
          <w:b/>
          <w:sz w:val="24"/>
          <w:szCs w:val="24"/>
        </w:rPr>
      </w:pPr>
      <w:r w:rsidRPr="00D302C7">
        <w:rPr>
          <w:rFonts w:ascii="Times New Roman" w:eastAsia="Times New Roman" w:hAnsi="Times New Roman"/>
          <w:b/>
          <w:sz w:val="24"/>
          <w:szCs w:val="24"/>
        </w:rPr>
        <w:t>¿No hemos aprendido nada desde la Gran Recesión?</w:t>
      </w:r>
      <w:r>
        <w:rPr>
          <w:rFonts w:ascii="Times New Roman" w:eastAsia="Times New Roman" w:hAnsi="Times New Roman"/>
          <w:b/>
          <w:sz w:val="24"/>
          <w:szCs w:val="24"/>
        </w:rPr>
        <w:t xml:space="preserve"> </w:t>
      </w:r>
      <w:r>
        <w:rPr>
          <w:rFonts w:ascii="Times New Roman" w:hAnsi="Times New Roman"/>
          <w:b/>
          <w:sz w:val="24"/>
          <w:szCs w:val="24"/>
        </w:rPr>
        <w:t>¿Será posible salvar al capitalismo de sí mismo?</w:t>
      </w:r>
    </w:p>
    <w:p w:rsidR="000B7FC5" w:rsidRDefault="000B7FC5" w:rsidP="00491BD7">
      <w:pPr>
        <w:spacing w:line="240" w:lineRule="auto"/>
        <w:jc w:val="both"/>
        <w:rPr>
          <w:rFonts w:ascii="Times New Roman" w:hAnsi="Times New Roman"/>
          <w:b/>
          <w:sz w:val="24"/>
          <w:szCs w:val="24"/>
        </w:rPr>
      </w:pPr>
    </w:p>
    <w:p w:rsidR="00491BD7" w:rsidRDefault="00491BD7" w:rsidP="00491BD7">
      <w:pPr>
        <w:spacing w:line="240" w:lineRule="auto"/>
        <w:jc w:val="both"/>
        <w:rPr>
          <w:rFonts w:ascii="Times New Roman" w:hAnsi="Times New Roman"/>
          <w:b/>
          <w:sz w:val="24"/>
          <w:szCs w:val="24"/>
        </w:rPr>
      </w:pPr>
      <w:r>
        <w:rPr>
          <w:noProof/>
          <w:lang w:eastAsia="es-ES"/>
        </w:rPr>
        <w:drawing>
          <wp:inline distT="0" distB="0" distL="0" distR="0" wp14:anchorId="747E766C" wp14:editId="329202DF">
            <wp:extent cx="5619749" cy="2705100"/>
            <wp:effectExtent l="0" t="0" r="635" b="0"/>
            <wp:docPr id="1" name="Imagen 1" descr="Un vagabundo pide limosna en Alexanderplatz, una gran plaza ubicada en el centro de Berlín.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 vagabundo pide limosna en Alexanderplatz, una gran plaza ubicada en el centro de Berlín. (Reuters)"/>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622395" cy="2706374"/>
                    </a:xfrm>
                    <a:prstGeom prst="rect">
                      <a:avLst/>
                    </a:prstGeom>
                    <a:noFill/>
                    <a:ln>
                      <a:noFill/>
                    </a:ln>
                  </pic:spPr>
                </pic:pic>
              </a:graphicData>
            </a:graphic>
          </wp:inline>
        </w:drawing>
      </w:r>
    </w:p>
    <w:p w:rsidR="00A654E5" w:rsidRDefault="00491BD7" w:rsidP="00491BD7">
      <w:pPr>
        <w:spacing w:line="240" w:lineRule="auto"/>
        <w:jc w:val="both"/>
        <w:rPr>
          <w:rFonts w:ascii="Times New Roman" w:hAnsi="Times New Roman" w:cs="Times New Roman"/>
          <w:color w:val="1A1A1A"/>
          <w:sz w:val="24"/>
          <w:szCs w:val="24"/>
          <w:shd w:val="clear" w:color="auto" w:fill="FFFFFF"/>
        </w:rPr>
      </w:pPr>
      <w:r w:rsidRPr="004332B7">
        <w:rPr>
          <w:rFonts w:ascii="Times New Roman" w:hAnsi="Times New Roman" w:cs="Times New Roman"/>
          <w:color w:val="1A1A1A"/>
          <w:sz w:val="24"/>
          <w:szCs w:val="24"/>
          <w:shd w:val="clear" w:color="auto" w:fill="FFFFFF"/>
        </w:rPr>
        <w:t>Un vagabundo pide limosna en Alexanderp</w:t>
      </w:r>
      <w:r>
        <w:rPr>
          <w:rFonts w:ascii="Times New Roman" w:hAnsi="Times New Roman" w:cs="Times New Roman"/>
          <w:color w:val="1A1A1A"/>
          <w:sz w:val="24"/>
          <w:szCs w:val="24"/>
          <w:shd w:val="clear" w:color="auto" w:fill="FFFFFF"/>
        </w:rPr>
        <w:t>latz, una gran plaza del centro de Berlín</w:t>
      </w:r>
      <w:r w:rsidRPr="004332B7">
        <w:rPr>
          <w:rFonts w:ascii="Times New Roman" w:hAnsi="Times New Roman" w:cs="Times New Roman"/>
          <w:color w:val="1A1A1A"/>
          <w:sz w:val="24"/>
          <w:szCs w:val="24"/>
          <w:shd w:val="clear" w:color="auto" w:fill="FFFFFF"/>
        </w:rPr>
        <w:t> </w:t>
      </w:r>
    </w:p>
    <w:p w:rsidR="00491BD7" w:rsidRPr="00E10A46" w:rsidRDefault="00491BD7" w:rsidP="00491BD7">
      <w:pPr>
        <w:spacing w:line="240" w:lineRule="auto"/>
        <w:jc w:val="both"/>
        <w:rPr>
          <w:rFonts w:ascii="Times New Roman" w:hAnsi="Times New Roman" w:cs="Times New Roman"/>
          <w:color w:val="1A1A1A"/>
          <w:sz w:val="24"/>
          <w:szCs w:val="24"/>
          <w:shd w:val="clear" w:color="auto" w:fill="FFFFFF"/>
          <w:lang w:val="en-US"/>
        </w:rPr>
      </w:pPr>
      <w:r>
        <w:rPr>
          <w:rFonts w:ascii="Times New Roman" w:eastAsia="Times New Roman" w:hAnsi="Times New Roman"/>
          <w:sz w:val="24"/>
          <w:szCs w:val="24"/>
        </w:rPr>
        <w:lastRenderedPageBreak/>
        <w:t xml:space="preserve">Para que ustedes puedan tener un panorama más completo, les adjunto una publicación de Project Syndicate, donde se suma al “debate de la desigualdad”. </w:t>
      </w:r>
      <w:r w:rsidRPr="00DE1842">
        <w:rPr>
          <w:rFonts w:ascii="Times New Roman" w:eastAsia="Times New Roman" w:hAnsi="Times New Roman"/>
          <w:sz w:val="24"/>
          <w:szCs w:val="24"/>
          <w:lang w:val="en-US"/>
        </w:rPr>
        <w:t>Lean a “</w:t>
      </w:r>
      <w:r w:rsidRPr="00DE1842">
        <w:rPr>
          <w:rFonts w:ascii="Times New Roman" w:eastAsia="Times New Roman" w:hAnsi="Times New Roman"/>
          <w:b/>
          <w:sz w:val="24"/>
          <w:szCs w:val="24"/>
          <w:lang w:val="en-US"/>
        </w:rPr>
        <w:t>los que saben</w:t>
      </w:r>
      <w:r w:rsidRPr="00DE1842">
        <w:rPr>
          <w:rFonts w:ascii="Times New Roman" w:eastAsia="Times New Roman" w:hAnsi="Times New Roman"/>
          <w:sz w:val="24"/>
          <w:szCs w:val="24"/>
          <w:lang w:val="en-US"/>
        </w:rPr>
        <w:t>”…</w:t>
      </w:r>
    </w:p>
    <w:p w:rsidR="00491BD7" w:rsidRPr="006E1CD5" w:rsidRDefault="00491BD7" w:rsidP="00491BD7">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Pr>
          <w:rFonts w:ascii="Times New Roman" w:hAnsi="Times New Roman"/>
          <w:sz w:val="24"/>
          <w:szCs w:val="24"/>
          <w:u w:val="single"/>
          <w:lang w:val="en-US"/>
        </w:rPr>
        <w:t>Inequality’</w:t>
      </w:r>
      <w:r w:rsidRPr="006E1CD5">
        <w:rPr>
          <w:rFonts w:ascii="Times New Roman" w:hAnsi="Times New Roman"/>
          <w:sz w:val="24"/>
          <w:szCs w:val="24"/>
          <w:u w:val="single"/>
          <w:lang w:val="en-US"/>
        </w:rPr>
        <w:t>s Rhymes and Reasons</w:t>
      </w:r>
      <w:r>
        <w:rPr>
          <w:rFonts w:ascii="Times New Roman" w:hAnsi="Times New Roman"/>
          <w:sz w:val="24"/>
          <w:szCs w:val="24"/>
          <w:lang w:val="en-US"/>
        </w:rPr>
        <w:t xml:space="preserve"> (Project Syndicate - </w:t>
      </w:r>
      <w:r w:rsidRPr="006E1CD5">
        <w:rPr>
          <w:rFonts w:ascii="Times New Roman" w:hAnsi="Times New Roman"/>
          <w:b/>
          <w:sz w:val="24"/>
          <w:szCs w:val="24"/>
          <w:lang w:val="en-US"/>
        </w:rPr>
        <w:t>2/1/18</w:t>
      </w:r>
      <w:r>
        <w:rPr>
          <w:rFonts w:ascii="Times New Roman" w:hAnsi="Times New Roman"/>
          <w:sz w:val="24"/>
          <w:szCs w:val="24"/>
          <w:lang w:val="en-US"/>
        </w:rPr>
        <w:t>)</w:t>
      </w:r>
    </w:p>
    <w:p w:rsidR="00491BD7" w:rsidRDefault="00491BD7" w:rsidP="00491BD7">
      <w:pPr>
        <w:spacing w:line="240" w:lineRule="auto"/>
        <w:jc w:val="both"/>
        <w:rPr>
          <w:rFonts w:ascii="Times New Roman" w:hAnsi="Times New Roman"/>
          <w:sz w:val="24"/>
          <w:szCs w:val="24"/>
          <w:lang w:val="en-US"/>
        </w:rPr>
      </w:pPr>
      <w:r w:rsidRPr="006E1CD5">
        <w:rPr>
          <w:rFonts w:ascii="Times New Roman" w:hAnsi="Times New Roman"/>
          <w:sz w:val="24"/>
          <w:szCs w:val="24"/>
          <w:lang w:val="en-US"/>
        </w:rPr>
        <w:t>Mounting inequality is widely regarded as the principal cause of populist anger worldwide, affecting developing and developed countries alike. But there is far less consensus about what’s causing income and wealth to become more concentrated, and what to do about it.</w:t>
      </w:r>
    </w:p>
    <w:p w:rsidR="00491BD7" w:rsidRPr="00514300" w:rsidRDefault="00491BD7" w:rsidP="00491BD7">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DE1842">
        <w:rPr>
          <w:rFonts w:ascii="Times New Roman" w:hAnsi="Times New Roman"/>
          <w:sz w:val="24"/>
          <w:szCs w:val="24"/>
          <w:u w:val="single"/>
          <w:lang w:val="en-US"/>
        </w:rPr>
        <w:t>Does Trade Fuel Inequality</w:t>
      </w:r>
      <w:r>
        <w:rPr>
          <w:rFonts w:ascii="Times New Roman" w:hAnsi="Times New Roman"/>
          <w:sz w:val="24"/>
          <w:szCs w:val="24"/>
          <w:lang w:val="en-US"/>
        </w:rPr>
        <w:t xml:space="preserve">? (Project Syndicate - </w:t>
      </w:r>
      <w:r w:rsidRPr="00DE1842">
        <w:rPr>
          <w:rFonts w:ascii="Times New Roman" w:hAnsi="Times New Roman"/>
          <w:b/>
          <w:sz w:val="24"/>
          <w:szCs w:val="24"/>
          <w:lang w:val="en-US"/>
        </w:rPr>
        <w:t>2/1/18</w:t>
      </w:r>
      <w:r>
        <w:rPr>
          <w:rFonts w:ascii="Times New Roman" w:hAnsi="Times New Roman"/>
          <w:sz w:val="24"/>
          <w:szCs w:val="24"/>
          <w:lang w:val="en-US"/>
        </w:rPr>
        <w:t>)</w:t>
      </w:r>
    </w:p>
    <w:p w:rsidR="00491BD7" w:rsidRPr="00514300" w:rsidRDefault="00491BD7" w:rsidP="00491BD7">
      <w:pPr>
        <w:spacing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To explain the rise in inequality that began in the 1980s and has accelerated since the turn of the century, many have pointed out that indicators of globalization, such as the trade-to-GDP ratio, have also been rising rapidly over the same period. But does that correlation imply a causal link between trade and inequality?</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Cambridge.- Inequality has become a major political preoccupation in the advanced economies - and for good reason. In the United States, according to the recently released </w:t>
      </w:r>
      <w:hyperlink r:id="rId215" w:tgtFrame="_blank" w:history="1">
        <w:r w:rsidRPr="00514300">
          <w:rPr>
            <w:rFonts w:ascii="Times New Roman" w:eastAsia="Times New Roman" w:hAnsi="Times New Roman" w:cs="Times New Roman"/>
            <w:sz w:val="24"/>
            <w:szCs w:val="24"/>
            <w:lang w:val="en-US"/>
          </w:rPr>
          <w:t>World Inequality Report 2018</w:t>
        </w:r>
      </w:hyperlink>
      <w:r w:rsidRPr="00514300">
        <w:rPr>
          <w:rFonts w:ascii="Times New Roman" w:eastAsia="Times New Roman" w:hAnsi="Times New Roman" w:cs="Times New Roman"/>
          <w:sz w:val="24"/>
          <w:szCs w:val="24"/>
          <w:lang w:val="en-US"/>
        </w:rPr>
        <w:t>, the share of national income claimed by the top 1% of the population rose from 11% in 1980 to 20% in 2014, compared to just 13% for the entire bottom half of the population. Qualitatively similar, though less pronounced, trends characterize other major countries such as </w:t>
      </w:r>
      <w:hyperlink r:id="rId216" w:tgtFrame="_blank" w:history="1">
        <w:r w:rsidRPr="00514300">
          <w:rPr>
            <w:rFonts w:ascii="Times New Roman" w:eastAsia="Times New Roman" w:hAnsi="Times New Roman" w:cs="Times New Roman"/>
            <w:sz w:val="24"/>
            <w:szCs w:val="24"/>
            <w:lang w:val="en-US"/>
          </w:rPr>
          <w:t>France</w:t>
        </w:r>
      </w:hyperlink>
      <w:r w:rsidRPr="00514300">
        <w:rPr>
          <w:rFonts w:ascii="Times New Roman" w:eastAsia="Times New Roman" w:hAnsi="Times New Roman" w:cs="Times New Roman"/>
          <w:sz w:val="24"/>
          <w:szCs w:val="24"/>
          <w:lang w:val="en-US"/>
        </w:rPr>
        <w:t>, </w:t>
      </w:r>
      <w:hyperlink r:id="rId217" w:tgtFrame="_blank" w:history="1">
        <w:r w:rsidRPr="00514300">
          <w:rPr>
            <w:rFonts w:ascii="Times New Roman" w:eastAsia="Times New Roman" w:hAnsi="Times New Roman" w:cs="Times New Roman"/>
            <w:sz w:val="24"/>
            <w:szCs w:val="24"/>
            <w:lang w:val="en-US"/>
          </w:rPr>
          <w:t>Germany</w:t>
        </w:r>
      </w:hyperlink>
      <w:r w:rsidRPr="00514300">
        <w:rPr>
          <w:rFonts w:ascii="Times New Roman" w:eastAsia="Times New Roman" w:hAnsi="Times New Roman" w:cs="Times New Roman"/>
          <w:sz w:val="24"/>
          <w:szCs w:val="24"/>
          <w:lang w:val="en-US"/>
        </w:rPr>
        <w:t>, and the </w:t>
      </w:r>
      <w:hyperlink r:id="rId218" w:tgtFrame="_blank" w:history="1">
        <w:r w:rsidRPr="00514300">
          <w:rPr>
            <w:rFonts w:ascii="Times New Roman" w:eastAsia="Times New Roman" w:hAnsi="Times New Roman" w:cs="Times New Roman"/>
            <w:sz w:val="24"/>
            <w:szCs w:val="24"/>
            <w:lang w:val="en-US"/>
          </w:rPr>
          <w:t>United Kingdom</w:t>
        </w:r>
      </w:hyperlink>
      <w:r w:rsidRPr="00514300">
        <w:rPr>
          <w:rFonts w:ascii="Times New Roman" w:eastAsia="Times New Roman" w:hAnsi="Times New Roman" w:cs="Times New Roman"/>
          <w:sz w:val="24"/>
          <w:szCs w:val="24"/>
          <w:lang w:val="en-US"/>
        </w:rPr>
        <w:t>.</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To explain the rise in inequality that began in the 1980s and has accelerated since the turn of the century, many have pointed out that indicators of globalization, such as the trade-to-GDP ratio, have also risen since 1980. But does that correlation imply a causal link between trade and inequality?</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There are certainly reasons to doubt it. The global trade-to-GDP ratio </w:t>
      </w:r>
      <w:hyperlink r:id="rId219" w:tgtFrame="_blank" w:history="1">
        <w:r w:rsidRPr="00514300">
          <w:rPr>
            <w:rFonts w:ascii="Times New Roman" w:eastAsia="Times New Roman" w:hAnsi="Times New Roman" w:cs="Times New Roman"/>
            <w:sz w:val="24"/>
            <w:szCs w:val="24"/>
            <w:lang w:val="en-US"/>
          </w:rPr>
          <w:t>peaked</w:t>
        </w:r>
      </w:hyperlink>
      <w:r w:rsidRPr="00514300">
        <w:rPr>
          <w:rFonts w:ascii="Times New Roman" w:eastAsia="Times New Roman" w:hAnsi="Times New Roman" w:cs="Times New Roman"/>
          <w:sz w:val="24"/>
          <w:szCs w:val="24"/>
          <w:lang w:val="en-US"/>
        </w:rPr>
        <w:t> in 2008 at 61%, after a 35-year climb, falling back to 56% by 2016 - at precisely the time when fear of globalization reached political fever pitch.</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What if we look at the world as a whole, rather than individual countries? As Columbia’s Xavier Sala-i-Martin pointed out in </w:t>
      </w:r>
      <w:hyperlink r:id="rId220" w:tgtFrame="_blank" w:history="1">
        <w:r w:rsidRPr="00514300">
          <w:rPr>
            <w:rFonts w:ascii="Times New Roman" w:eastAsia="Times New Roman" w:hAnsi="Times New Roman" w:cs="Times New Roman"/>
            <w:sz w:val="24"/>
            <w:szCs w:val="24"/>
            <w:lang w:val="en-US"/>
          </w:rPr>
          <w:t>2002</w:t>
        </w:r>
      </w:hyperlink>
      <w:r w:rsidRPr="00514300">
        <w:rPr>
          <w:rFonts w:ascii="Times New Roman" w:eastAsia="Times New Roman" w:hAnsi="Times New Roman" w:cs="Times New Roman"/>
          <w:sz w:val="24"/>
          <w:szCs w:val="24"/>
          <w:lang w:val="en-US"/>
        </w:rPr>
        <w:t>and </w:t>
      </w:r>
      <w:hyperlink r:id="rId221" w:tgtFrame="_blank" w:history="1">
        <w:r w:rsidRPr="00514300">
          <w:rPr>
            <w:rFonts w:ascii="Times New Roman" w:eastAsia="Times New Roman" w:hAnsi="Times New Roman" w:cs="Times New Roman"/>
            <w:sz w:val="24"/>
            <w:szCs w:val="24"/>
            <w:lang w:val="en-US"/>
          </w:rPr>
          <w:t>2006</w:t>
        </w:r>
      </w:hyperlink>
      <w:r w:rsidRPr="00514300">
        <w:rPr>
          <w:rFonts w:ascii="Times New Roman" w:eastAsia="Times New Roman" w:hAnsi="Times New Roman" w:cs="Times New Roman"/>
          <w:sz w:val="24"/>
          <w:szCs w:val="24"/>
          <w:lang w:val="en-US"/>
        </w:rPr>
        <w:t>, even as inequality has risen in nearly every country, inequality </w:t>
      </w:r>
      <w:r w:rsidRPr="00514300">
        <w:rPr>
          <w:rFonts w:ascii="Times New Roman" w:eastAsia="Times New Roman" w:hAnsi="Times New Roman" w:cs="Times New Roman"/>
          <w:i/>
          <w:iCs/>
          <w:sz w:val="24"/>
          <w:szCs w:val="24"/>
          <w:lang w:val="en-US"/>
        </w:rPr>
        <w:t>across countries</w:t>
      </w:r>
      <w:r w:rsidRPr="00514300">
        <w:rPr>
          <w:rFonts w:ascii="Times New Roman" w:eastAsia="Times New Roman" w:hAnsi="Times New Roman" w:cs="Times New Roman"/>
          <w:sz w:val="24"/>
          <w:szCs w:val="24"/>
          <w:lang w:val="en-US"/>
        </w:rPr>
        <w:t> has decreased, owing largely to the success of developing countries like China and India in raising their </w:t>
      </w:r>
      <w:r w:rsidRPr="00514300">
        <w:rPr>
          <w:rFonts w:ascii="Times New Roman" w:eastAsia="Times New Roman" w:hAnsi="Times New Roman" w:cs="Times New Roman"/>
          <w:i/>
          <w:iCs/>
          <w:sz w:val="24"/>
          <w:szCs w:val="24"/>
          <w:lang w:val="en-US"/>
        </w:rPr>
        <w:t>per capita</w:t>
      </w:r>
      <w:r w:rsidRPr="00514300">
        <w:rPr>
          <w:rFonts w:ascii="Times New Roman" w:eastAsia="Times New Roman" w:hAnsi="Times New Roman" w:cs="Times New Roman"/>
          <w:sz w:val="24"/>
          <w:szCs w:val="24"/>
          <w:lang w:val="en-US"/>
        </w:rPr>
        <w:t> incomes since the 1980s.</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Multiple factors, including urbanization, high savings rates, and improved access to education, undoubtedly underlie these countries’ impressive performance. But, if one uses geography to isolate exogenous determinants of trade, it becomes apparent that trade has been among the </w:t>
      </w:r>
      <w:hyperlink r:id="rId222" w:tgtFrame="_blank" w:history="1">
        <w:r w:rsidRPr="00514300">
          <w:rPr>
            <w:rFonts w:ascii="Times New Roman" w:eastAsia="Times New Roman" w:hAnsi="Times New Roman" w:cs="Times New Roman"/>
            <w:sz w:val="24"/>
            <w:szCs w:val="24"/>
            <w:lang w:val="en-US"/>
          </w:rPr>
          <w:t>most powerful drivers</w:t>
        </w:r>
      </w:hyperlink>
      <w:r w:rsidRPr="00514300">
        <w:rPr>
          <w:rFonts w:ascii="Times New Roman" w:eastAsia="Times New Roman" w:hAnsi="Times New Roman" w:cs="Times New Roman"/>
          <w:sz w:val="24"/>
          <w:szCs w:val="24"/>
          <w:lang w:val="en-US"/>
        </w:rPr>
        <w:t> of Asia’s economic </w:t>
      </w:r>
      <w:hyperlink r:id="rId223" w:tgtFrame="_blank" w:history="1">
        <w:r w:rsidRPr="00514300">
          <w:rPr>
            <w:rFonts w:ascii="Times New Roman" w:eastAsia="Times New Roman" w:hAnsi="Times New Roman" w:cs="Times New Roman"/>
            <w:sz w:val="24"/>
            <w:szCs w:val="24"/>
            <w:lang w:val="en-US"/>
          </w:rPr>
          <w:t>success</w:t>
        </w:r>
      </w:hyperlink>
      <w:r w:rsidRPr="00514300">
        <w:rPr>
          <w:rFonts w:ascii="Times New Roman" w:eastAsia="Times New Roman" w:hAnsi="Times New Roman" w:cs="Times New Roman"/>
          <w:sz w:val="24"/>
          <w:szCs w:val="24"/>
          <w:lang w:val="en-US"/>
        </w:rPr>
        <w:t>, and thus the </w:t>
      </w:r>
      <w:hyperlink r:id="rId224" w:tgtFrame="_blank" w:history="1">
        <w:r w:rsidRPr="00514300">
          <w:rPr>
            <w:rFonts w:ascii="Times New Roman" w:eastAsia="Times New Roman" w:hAnsi="Times New Roman" w:cs="Times New Roman"/>
            <w:sz w:val="24"/>
            <w:szCs w:val="24"/>
            <w:lang w:val="en-US"/>
          </w:rPr>
          <w:t>convergence</w:t>
        </w:r>
      </w:hyperlink>
      <w:r w:rsidRPr="00514300">
        <w:rPr>
          <w:rFonts w:ascii="Times New Roman" w:eastAsia="Times New Roman" w:hAnsi="Times New Roman" w:cs="Times New Roman"/>
          <w:sz w:val="24"/>
          <w:szCs w:val="24"/>
          <w:lang w:val="en-US"/>
        </w:rPr>
        <w:t> between the developed and developing worlds.</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For someone like US President Donald </w:t>
      </w:r>
      <w:hyperlink r:id="rId225" w:tgtFrame="_blank" w:history="1">
        <w:r w:rsidRPr="00514300">
          <w:rPr>
            <w:rFonts w:ascii="Times New Roman" w:eastAsia="Times New Roman" w:hAnsi="Times New Roman" w:cs="Times New Roman"/>
            <w:sz w:val="24"/>
            <w:szCs w:val="24"/>
            <w:lang w:val="en-US"/>
          </w:rPr>
          <w:t>Trump</w:t>
        </w:r>
      </w:hyperlink>
      <w:r w:rsidRPr="00514300">
        <w:rPr>
          <w:rFonts w:ascii="Times New Roman" w:eastAsia="Times New Roman" w:hAnsi="Times New Roman" w:cs="Times New Roman"/>
          <w:sz w:val="24"/>
          <w:szCs w:val="24"/>
          <w:lang w:val="en-US"/>
        </w:rPr>
        <w:t>, this would indicate that Asia’s success has come at America’s expense. This view of trade as a zero-sum game was a feature of the mercantilist theory that reigned three centuries ago, before Adam Smith and David Ricardo made the case that trade would normally benefit both partners, by enabling each to take advantage of their comparative advantages.</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 xml:space="preserve">But the Smith-Ricardo theory has a key limitation: it does not distinguish among a country’s citizens, and therefore cannot address the question of income distribution within a country. </w:t>
      </w:r>
      <w:r w:rsidRPr="00514300">
        <w:rPr>
          <w:rFonts w:ascii="Times New Roman" w:eastAsia="Times New Roman" w:hAnsi="Times New Roman" w:cs="Times New Roman"/>
          <w:sz w:val="24"/>
          <w:szCs w:val="24"/>
          <w:lang w:val="en-US"/>
        </w:rPr>
        <w:lastRenderedPageBreak/>
        <w:t>Given this, the Heckscher-Ohlin-Stolper-Samuelson model may be more useful, as it distinguishes between workers and owners of physical, financial, or human (skills) capital.</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The HO-SS theory, which dominated international economic thinking from the 1950s through 1970s, predicted that international trade would benefit the abundant factor of production (in rich countries, the owners of capital) and hurt the scarce factor of production (in rich countries, unskilled labor). Workers could command higher wages if they did not have to compete against abundant labor in poorer countries.</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Then came the post-1980 revolutions in trade theory. </w:t>
      </w:r>
      <w:hyperlink r:id="rId226" w:tgtFrame="_blank" w:history="1">
        <w:r w:rsidRPr="00514300">
          <w:rPr>
            <w:rFonts w:ascii="Times New Roman" w:eastAsia="Times New Roman" w:hAnsi="Times New Roman" w:cs="Times New Roman"/>
            <w:sz w:val="24"/>
            <w:szCs w:val="24"/>
            <w:lang w:val="en-US"/>
          </w:rPr>
          <w:t>Paul Krugman</w:t>
        </w:r>
      </w:hyperlink>
      <w:r w:rsidRPr="00514300">
        <w:rPr>
          <w:rFonts w:ascii="Times New Roman" w:eastAsia="Times New Roman" w:hAnsi="Times New Roman" w:cs="Times New Roman"/>
          <w:sz w:val="24"/>
          <w:szCs w:val="24"/>
          <w:lang w:val="en-US"/>
        </w:rPr>
        <w:t xml:space="preserve"> and </w:t>
      </w:r>
      <w:hyperlink r:id="rId227" w:tgtFrame="_blank" w:history="1">
        <w:r w:rsidRPr="00514300">
          <w:rPr>
            <w:rFonts w:ascii="Times New Roman" w:eastAsia="Times New Roman" w:hAnsi="Times New Roman" w:cs="Times New Roman"/>
            <w:sz w:val="24"/>
            <w:szCs w:val="24"/>
            <w:lang w:val="en-US"/>
          </w:rPr>
          <w:t>Elhanan Helpman</w:t>
        </w:r>
      </w:hyperlink>
      <w:r w:rsidRPr="00514300">
        <w:rPr>
          <w:rFonts w:ascii="Times New Roman" w:eastAsia="Times New Roman" w:hAnsi="Times New Roman" w:cs="Times New Roman"/>
          <w:sz w:val="24"/>
          <w:szCs w:val="24"/>
          <w:lang w:val="en-US"/>
        </w:rPr>
        <w:t> </w:t>
      </w:r>
      <w:hyperlink r:id="rId228" w:tgtFrame="_blank" w:history="1">
        <w:r w:rsidRPr="00514300">
          <w:rPr>
            <w:rFonts w:ascii="Times New Roman" w:eastAsia="Times New Roman" w:hAnsi="Times New Roman" w:cs="Times New Roman"/>
            <w:sz w:val="24"/>
            <w:szCs w:val="24"/>
            <w:lang w:val="en-US"/>
          </w:rPr>
          <w:t>introduced</w:t>
        </w:r>
      </w:hyperlink>
      <w:r w:rsidRPr="00514300">
        <w:rPr>
          <w:rFonts w:ascii="Times New Roman" w:eastAsia="Times New Roman" w:hAnsi="Times New Roman" w:cs="Times New Roman"/>
          <w:sz w:val="24"/>
          <w:szCs w:val="24"/>
          <w:lang w:val="en-US"/>
        </w:rPr>
        <w:t> the previously neglected elements of imperfect competition and increasing returns to scale. Later, in 2003, Marc Melitz </w:t>
      </w:r>
      <w:hyperlink r:id="rId229" w:tgtFrame="_blank" w:history="1">
        <w:r w:rsidRPr="00514300">
          <w:rPr>
            <w:rFonts w:ascii="Times New Roman" w:eastAsia="Times New Roman" w:hAnsi="Times New Roman" w:cs="Times New Roman"/>
            <w:sz w:val="24"/>
            <w:szCs w:val="24"/>
            <w:lang w:val="en-US"/>
          </w:rPr>
          <w:t>showed</w:t>
        </w:r>
      </w:hyperlink>
      <w:r w:rsidRPr="00514300">
        <w:rPr>
          <w:rFonts w:ascii="Times New Roman" w:eastAsia="Times New Roman" w:hAnsi="Times New Roman" w:cs="Times New Roman"/>
          <w:sz w:val="24"/>
          <w:szCs w:val="24"/>
          <w:lang w:val="en-US"/>
        </w:rPr>
        <w:t> how trade could shift resources from low-productivity to high-productivity firms.</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Critics of globalization latched onto these newer economic theories, claiming that they demanded a rethinking of the traditional case for free trade. It was precisely at that time, however, that the HO-SS trade theory’s prediction that free trade would hurt lower-skill workers in rich countries apparently began to materialize.</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Yet not all of the HO-SS theory’s predictions have come true. As Pinelopi Goldberg and Nina Pavcnik </w:t>
      </w:r>
      <w:hyperlink r:id="rId230" w:tgtFrame="_blank" w:history="1">
        <w:r w:rsidRPr="00514300">
          <w:rPr>
            <w:rFonts w:ascii="Times New Roman" w:eastAsia="Times New Roman" w:hAnsi="Times New Roman" w:cs="Times New Roman"/>
            <w:sz w:val="24"/>
            <w:szCs w:val="24"/>
            <w:lang w:val="en-US"/>
          </w:rPr>
          <w:t>reported</w:t>
        </w:r>
      </w:hyperlink>
      <w:r w:rsidRPr="00514300">
        <w:rPr>
          <w:rFonts w:ascii="Times New Roman" w:eastAsia="Times New Roman" w:hAnsi="Times New Roman" w:cs="Times New Roman"/>
          <w:sz w:val="24"/>
          <w:szCs w:val="24"/>
          <w:lang w:val="en-US"/>
        </w:rPr>
        <w:t> in 2007, the expectation that trade would reduce inequality in the countries with the most unskilled workers, because their services are in greater demand in an integrated world market, has not been borne out. “There is overwhelming evidence”, they write, “that less-skilled workers in developing countries are generally not better off, at least not relative to workers with higher skill or education levels”. In the same year, </w:t>
      </w:r>
      <w:hyperlink r:id="rId231" w:history="1">
        <w:r w:rsidRPr="00514300">
          <w:rPr>
            <w:rFonts w:ascii="Times New Roman" w:eastAsia="Times New Roman" w:hAnsi="Times New Roman" w:cs="Times New Roman"/>
            <w:sz w:val="24"/>
            <w:szCs w:val="24"/>
            <w:lang w:val="en-US"/>
          </w:rPr>
          <w:t>Branko Milanović</w:t>
        </w:r>
      </w:hyperlink>
      <w:r w:rsidRPr="00514300">
        <w:rPr>
          <w:rFonts w:ascii="Times New Roman" w:eastAsia="Times New Roman" w:hAnsi="Times New Roman" w:cs="Times New Roman"/>
          <w:sz w:val="24"/>
          <w:szCs w:val="24"/>
          <w:lang w:val="en-US"/>
        </w:rPr>
        <w:t> and Lyn Squire also </w:t>
      </w:r>
      <w:hyperlink r:id="rId232" w:tgtFrame="_blank" w:history="1">
        <w:r w:rsidRPr="00514300">
          <w:rPr>
            <w:rFonts w:ascii="Times New Roman" w:eastAsia="Times New Roman" w:hAnsi="Times New Roman" w:cs="Times New Roman"/>
            <w:sz w:val="24"/>
            <w:szCs w:val="24"/>
            <w:lang w:val="en-US"/>
          </w:rPr>
          <w:t>found</w:t>
        </w:r>
      </w:hyperlink>
      <w:r w:rsidRPr="00514300">
        <w:rPr>
          <w:rFonts w:ascii="Times New Roman" w:eastAsia="Times New Roman" w:hAnsi="Times New Roman" w:cs="Times New Roman"/>
          <w:sz w:val="24"/>
          <w:szCs w:val="24"/>
          <w:lang w:val="en-US"/>
        </w:rPr>
        <w:t> that tariff reduction is associated with higher inequality in poor countries.</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Ten years later, inequality continues to worsen within developing countries, including the so-called BRICS emerging economies. In </w:t>
      </w:r>
      <w:hyperlink r:id="rId233" w:tgtFrame="_blank" w:history="1">
        <w:r w:rsidRPr="00514300">
          <w:rPr>
            <w:rFonts w:ascii="Times New Roman" w:eastAsia="Times New Roman" w:hAnsi="Times New Roman" w:cs="Times New Roman"/>
            <w:sz w:val="24"/>
            <w:szCs w:val="24"/>
            <w:lang w:val="en-US"/>
          </w:rPr>
          <w:t>Brazil</w:t>
        </w:r>
      </w:hyperlink>
      <w:r w:rsidRPr="00514300">
        <w:rPr>
          <w:rFonts w:ascii="Times New Roman" w:eastAsia="Times New Roman" w:hAnsi="Times New Roman" w:cs="Times New Roman"/>
          <w:sz w:val="24"/>
          <w:szCs w:val="24"/>
          <w:lang w:val="en-US"/>
        </w:rPr>
        <w:t>, the top 1% accounts for 25% of national income. In </w:t>
      </w:r>
      <w:hyperlink r:id="rId234" w:tgtFrame="_blank" w:history="1">
        <w:r w:rsidRPr="00514300">
          <w:rPr>
            <w:rFonts w:ascii="Times New Roman" w:eastAsia="Times New Roman" w:hAnsi="Times New Roman" w:cs="Times New Roman"/>
            <w:sz w:val="24"/>
            <w:szCs w:val="24"/>
            <w:lang w:val="en-US"/>
          </w:rPr>
          <w:t>Russia</w:t>
        </w:r>
      </w:hyperlink>
      <w:r w:rsidRPr="00514300">
        <w:rPr>
          <w:rFonts w:ascii="Times New Roman" w:eastAsia="Times New Roman" w:hAnsi="Times New Roman" w:cs="Times New Roman"/>
          <w:sz w:val="24"/>
          <w:szCs w:val="24"/>
          <w:lang w:val="en-US"/>
        </w:rPr>
        <w:t>, the income share of the top 1% of the population increased from 4% in 1980 to 20% in 2015. Likewise, in </w:t>
      </w:r>
      <w:hyperlink r:id="rId235" w:tgtFrame="_blank" w:history="1">
        <w:r w:rsidRPr="00514300">
          <w:rPr>
            <w:rFonts w:ascii="Times New Roman" w:eastAsia="Times New Roman" w:hAnsi="Times New Roman" w:cs="Times New Roman"/>
            <w:sz w:val="24"/>
            <w:szCs w:val="24"/>
            <w:lang w:val="en-US"/>
          </w:rPr>
          <w:t>India</w:t>
        </w:r>
      </w:hyperlink>
      <w:r w:rsidRPr="00514300">
        <w:rPr>
          <w:rFonts w:ascii="Times New Roman" w:eastAsia="Times New Roman" w:hAnsi="Times New Roman" w:cs="Times New Roman"/>
          <w:sz w:val="24"/>
          <w:szCs w:val="24"/>
          <w:lang w:val="en-US"/>
        </w:rPr>
        <w:t>, that figure rose from 6% in 1982 to 22% in 2013. In </w:t>
      </w:r>
      <w:hyperlink r:id="rId236" w:tgtFrame="_blank" w:history="1">
        <w:r w:rsidRPr="00514300">
          <w:rPr>
            <w:rFonts w:ascii="Times New Roman" w:eastAsia="Times New Roman" w:hAnsi="Times New Roman" w:cs="Times New Roman"/>
            <w:sz w:val="24"/>
            <w:szCs w:val="24"/>
            <w:lang w:val="en-US"/>
          </w:rPr>
          <w:t>China</w:t>
        </w:r>
      </w:hyperlink>
      <w:r w:rsidRPr="00514300">
        <w:rPr>
          <w:rFonts w:ascii="Times New Roman" w:eastAsia="Times New Roman" w:hAnsi="Times New Roman" w:cs="Times New Roman"/>
          <w:sz w:val="24"/>
          <w:szCs w:val="24"/>
          <w:lang w:val="en-US"/>
        </w:rPr>
        <w:t>, it surged from 6% in 1978 to 14% in 2015. And, in </w:t>
      </w:r>
      <w:hyperlink r:id="rId237" w:tgtFrame="_blank" w:history="1">
        <w:r w:rsidRPr="00514300">
          <w:rPr>
            <w:rFonts w:ascii="Times New Roman" w:eastAsia="Times New Roman" w:hAnsi="Times New Roman" w:cs="Times New Roman"/>
            <w:sz w:val="24"/>
            <w:szCs w:val="24"/>
            <w:lang w:val="en-US"/>
          </w:rPr>
          <w:t>South Africa</w:t>
        </w:r>
      </w:hyperlink>
      <w:r w:rsidRPr="00514300">
        <w:rPr>
          <w:rFonts w:ascii="Times New Roman" w:eastAsia="Times New Roman" w:hAnsi="Times New Roman" w:cs="Times New Roman"/>
          <w:sz w:val="24"/>
          <w:szCs w:val="24"/>
          <w:lang w:val="en-US"/>
        </w:rPr>
        <w:t>, it rose from 9% in 1987 to 19% in 2012. A look at the top 10% of earners shows similar trends.</w:t>
      </w:r>
    </w:p>
    <w:p w:rsidR="00491BD7" w:rsidRPr="00514300" w:rsidRDefault="00491BD7" w:rsidP="00491BD7">
      <w:pPr>
        <w:spacing w:before="300" w:after="0"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noProof/>
          <w:sz w:val="24"/>
          <w:szCs w:val="24"/>
          <w:lang w:eastAsia="es-ES"/>
        </w:rPr>
        <w:drawing>
          <wp:inline distT="0" distB="0" distL="0" distR="0" wp14:anchorId="268505BF" wp14:editId="583A36F8">
            <wp:extent cx="5734050" cy="2400300"/>
            <wp:effectExtent l="0" t="0" r="0" b="0"/>
            <wp:docPr id="10" name="Imagen 10" descr="Top 10% income shares across the world, 1980–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op 10% income shares across the world, 1980–201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734050" cy="2400300"/>
                    </a:xfrm>
                    <a:prstGeom prst="rect">
                      <a:avLst/>
                    </a:prstGeom>
                    <a:noFill/>
                    <a:ln>
                      <a:noFill/>
                    </a:ln>
                  </pic:spPr>
                </pic:pic>
              </a:graphicData>
            </a:graphic>
          </wp:inline>
        </w:drawing>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lastRenderedPageBreak/>
        <w:t>This does not mean that the forces described by the HO-SS theory are irrelevant. But there is clearly </w:t>
      </w:r>
      <w:hyperlink r:id="rId239" w:history="1">
        <w:r w:rsidRPr="00514300">
          <w:rPr>
            <w:rFonts w:ascii="Times New Roman" w:eastAsia="Times New Roman" w:hAnsi="Times New Roman" w:cs="Times New Roman"/>
            <w:sz w:val="24"/>
            <w:szCs w:val="24"/>
            <w:lang w:val="en-US"/>
          </w:rPr>
          <w:t>more to current inequality trends</w:t>
        </w:r>
      </w:hyperlink>
      <w:r w:rsidRPr="00514300">
        <w:rPr>
          <w:rFonts w:ascii="Times New Roman" w:eastAsia="Times New Roman" w:hAnsi="Times New Roman" w:cs="Times New Roman"/>
          <w:sz w:val="24"/>
          <w:szCs w:val="24"/>
          <w:lang w:val="en-US"/>
        </w:rPr>
        <w:t> than trade. Technological progress -which has raised demand for skilled workers relative to unskilled workers, at a time when the supply of skilled graduates lags- seems to be a major factor everywhere. The growing tendency of many professions to produce winner-take-all outcomes may play a role as well. A lack of redistribution through taxes in a country like the US (compared to major countries in Europe) does not help matters.</w:t>
      </w:r>
    </w:p>
    <w:p w:rsidR="00491BD7" w:rsidRPr="00514300" w:rsidRDefault="00491BD7" w:rsidP="00491BD7">
      <w:pPr>
        <w:spacing w:before="300" w:after="0"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Inequality is clearly a serious problem that merits political attention. But focusing on trade is not the way to resolve it.</w:t>
      </w:r>
    </w:p>
    <w:p w:rsidR="00491BD7" w:rsidRPr="00514300" w:rsidRDefault="00491BD7" w:rsidP="00491BD7">
      <w:pPr>
        <w:spacing w:after="0" w:line="240" w:lineRule="auto"/>
        <w:jc w:val="both"/>
        <w:rPr>
          <w:rFonts w:ascii="Times New Roman" w:eastAsia="Times New Roman" w:hAnsi="Times New Roman" w:cs="Times New Roman"/>
          <w:sz w:val="24"/>
          <w:szCs w:val="24"/>
          <w:lang w:val="en-GB"/>
        </w:rPr>
      </w:pPr>
    </w:p>
    <w:p w:rsidR="00491BD7" w:rsidRPr="00514300" w:rsidRDefault="00491BD7" w:rsidP="00491BD7">
      <w:pPr>
        <w:spacing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(Jeffrey Frankel, a professor at Harvard University's Kennedy School of Government, previously served as a member of President Bill Clinton’s Council of Economic Advisers. He is a research associate at the US National Bureau of Economic Research, where he is a member of the Business Cycle Dating Committee, the official US arbiter of recession and recovery)</w:t>
      </w:r>
    </w:p>
    <w:p w:rsidR="00491BD7" w:rsidRPr="00514300" w:rsidRDefault="00491BD7" w:rsidP="00491BD7">
      <w:pPr>
        <w:spacing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sz w:val="24"/>
          <w:szCs w:val="24"/>
        </w:rPr>
        <w:t xml:space="preserve">- </w:t>
      </w:r>
      <w:r w:rsidRPr="00514300">
        <w:rPr>
          <w:rFonts w:ascii="Times New Roman" w:eastAsia="Times New Roman" w:hAnsi="Times New Roman" w:cs="Times New Roman"/>
          <w:sz w:val="24"/>
          <w:szCs w:val="24"/>
          <w:u w:val="single"/>
        </w:rPr>
        <w:t>Cómo resolver el problema del crecimiento no inclusivo</w:t>
      </w:r>
      <w:r w:rsidRPr="00514300">
        <w:rPr>
          <w:rFonts w:ascii="Times New Roman" w:eastAsia="Times New Roman" w:hAnsi="Times New Roman" w:cs="Times New Roman"/>
          <w:sz w:val="24"/>
          <w:szCs w:val="24"/>
        </w:rPr>
        <w:t xml:space="preserve"> (Project Syndicate - </w:t>
      </w:r>
      <w:r w:rsidRPr="00514300">
        <w:rPr>
          <w:rFonts w:ascii="Times New Roman" w:eastAsia="Times New Roman" w:hAnsi="Times New Roman" w:cs="Times New Roman"/>
          <w:b/>
          <w:sz w:val="24"/>
          <w:szCs w:val="24"/>
        </w:rPr>
        <w:t>26/9/17</w:t>
      </w:r>
      <w:r w:rsidRPr="00514300">
        <w:rPr>
          <w:rFonts w:ascii="Times New Roman" w:eastAsia="Times New Roman" w:hAnsi="Times New Roman" w:cs="Times New Roman"/>
          <w:sz w:val="24"/>
          <w:szCs w:val="24"/>
        </w:rPr>
        <w:t>)</w:t>
      </w:r>
    </w:p>
    <w:p w:rsidR="00491BD7" w:rsidRPr="00514300" w:rsidRDefault="00491BD7" w:rsidP="00491BD7">
      <w:pPr>
        <w:spacing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sz w:val="24"/>
          <w:szCs w:val="24"/>
        </w:rPr>
        <w:t>Milán.- Hace unos años, tuve el privilegio de presidir una comisión sobre el crecimiento en los países en desarrollo. Sus integrantes tenían considerable experiencia en cuestiones de gestión económica, política y social en el contexto de aquellos países, y a pesar de sus diferencias, todos coincidían en algunos puntos esenciales. Hay dos que todavía se destacan en mi memoria.</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En primer lugar, como señalamos en nuestro informe final, los modelos de crecimiento no inclusivos están condenados al fracaso: son incapaces de producir el crecimiento alto y sostenido que se necesita para reducir la pobreza y satisfacer aspiraciones humanas básicas en materia de salud, seguridad y oportunidades de contribución productiva y creativa a la sociedad. Subutilizan y usan mal recursos humanos valiosos, y suelen generar agitación política o social, a menudo signada por la polarización ideológica o étnica, que a su vez lleva a parálisis o grandes oscilaciones en materia de gestión.</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Nuestra segunda gran conclusión fue que el crecimiento sostenido demanda una estrategia coherente y flexible, basada en valores y objetivos compartidos, en la confianza mutua y en cierto grado de consenso. Pero por supuesto, es más fácil decirlo que hacerlo.</w:t>
      </w:r>
    </w:p>
    <w:p w:rsidR="00491BD7" w:rsidRPr="00514300" w:rsidRDefault="00491BD7" w:rsidP="00491BD7">
      <w:pPr>
        <w:spacing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sz w:val="24"/>
          <w:szCs w:val="24"/>
        </w:rPr>
        <w:t>Muchos países en desarrollo han experimentado extensos períodos de crecimiento lento o inexistente. En algunos casos el problema se debe a que la dirigencia del país está desorientada respecto de lo que es necesario hacer. Pero es mucho más frecuente que aunque los ingredientes para un modelo de crecimiento eficaz son bien sabidos, haya falta de consenso político o social sobre cómo implementarlo.</w:t>
      </w:r>
    </w:p>
    <w:p w:rsidR="00491BD7" w:rsidRPr="00514300" w:rsidRDefault="00491BD7" w:rsidP="00491BD7">
      <w:pPr>
        <w:spacing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u w:val="single"/>
        </w:rPr>
        <w:t>Generalmente, la transición hacia un equilibrio de crecimiento superior no es gradual ni incremental. Demanda un salto discontinuo en expectativas y políticas, y un cambio fundamental en el consenso político y social; cuando esto ocurre, es esencial la presencia de un liderazgo que ofrezca a los ciudadanos una visión alternativa, basada en valores compartidos, que todos los actores puedan apoyar. Ese liderazgo puede surgir de arriba, de abajo o de algún grupo representativo. Pero la persistencia de equilibrios de bajo crecimiento en muchos países muestra que a menudo no surge en lo absoluto.</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lastRenderedPageBreak/>
        <w:t>Los efectos derrame del crecimiento no inclusivo ya son evidentes en casi todas partes, en diversos grados, en la forma de polarización social, parálisis e incoherencia de la gestión, y una pérdida generalizada de confianza pública. A tal respecto, la experiencia de los países en desarrollo puede ofrecer importantes enseñanzas a las autoridades y diversos actores de las economías avanzadas.</w:t>
      </w:r>
    </w:p>
    <w:p w:rsidR="00491BD7" w:rsidRPr="00514300" w:rsidRDefault="00491BD7" w:rsidP="00491BD7">
      <w:pPr>
        <w:spacing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u w:val="single"/>
        </w:rPr>
        <w:t>Ya hubo avances en la identificación de los factores que causaron una pérdida de inclusividad económica en las últimas tres décadas. Esto es importante: sólo comprendiendo la naturaleza del desafío podremos elaborar respuestas más eficaces. Un diagnóstico errado, surgido de un análisis deficiente o apresurado, llevará a una respuesta ineficaz y, probablemente, contraproducente.</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Dicho eso, los análisis realizados hasta ahora no han generado todavía una conciencia generalizada de la amenaza que el crecimiento no inclusivo plantea a la productividad y al desempeño económico según se lo mide habitualmente. Los efectos económicos adversos del crecimiento no inclusivo crecen y se multiplican lentamente con el tiempo, y seguirán haciéndolo de no mediar una acción colectiva que cambie los patrones distributivos imperantes (acción que por lo general, pero no necesariamente, se manifiesta a través del Estado).</w:t>
      </w:r>
    </w:p>
    <w:p w:rsidR="00491BD7" w:rsidRPr="00514300" w:rsidRDefault="00491BD7" w:rsidP="00491BD7">
      <w:pPr>
        <w:spacing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b/>
          <w:color w:val="FF0000"/>
          <w:sz w:val="24"/>
          <w:szCs w:val="24"/>
          <w:u w:val="single"/>
        </w:rPr>
        <w:t>Habrá quien no concuerde con esta afirmación, por considerar que los factores que impulsan el dinamismo y el desempeño económico son independientes de las pautas distributivas. A esas personas yo les señalaría la segunda enseñanza que nos deja la experiencia de los países en desarrollo: las pautas de crecimiento no inclusivo debilitan la confianza y finalmente la gobernanza, con lo que a su vez recortan la capacidad de las autoridades de sostener políticas y estrategias favorables a un alto crecimiento</w:t>
      </w:r>
      <w:r w:rsidRPr="00514300">
        <w:rPr>
          <w:rFonts w:ascii="Times New Roman" w:eastAsia="Times New Roman" w:hAnsi="Times New Roman" w:cs="Times New Roman"/>
          <w:sz w:val="24"/>
          <w:szCs w:val="24"/>
        </w:rPr>
        <w:t>.</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Para decirlo claramente: sin negar la utilidad del análisis profundo, el cambio sólo será posible con una amplia convergencia social y política en torno de valores y objetivos compartidos, algo lamentablemente ausente hoy en muchos países. Se necesita confianza de las personas entre sí y hacia sus dirigentes, y un acuerdo respecto de cómo evaluar y responder a las tendencias económicas y sociales polarizantes.</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En tanto, la continuidad de la inacción fomentará la alienación y creará un círculo vicioso de desconfianza y parálisis que, a menos que se corte, impedirá cualquier acción eficaz. Ya hay muchas importantes iniciativas dedicadas a diversas dimensiones del desafío de la inclusividad, que abarcan no sólo la desigualdad de ingresos y riqueza, sino también la automatización, la inteligencia artificial y el futuro del trabajo. Pero a pesar de sus buenas intenciones, todavía no es seguro que alguna de ellas siente las bases para una respuesta política eficaz.</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sz w:val="24"/>
          <w:szCs w:val="24"/>
        </w:rPr>
        <w:t xml:space="preserve">No se debe despreciar el valor de un análisis profundo de problemas tan complejos, pero no esperemos que el diagnóstico acertado baste para superar la parálisis política. </w:t>
      </w:r>
      <w:r w:rsidRPr="00514300">
        <w:rPr>
          <w:rFonts w:ascii="Times New Roman" w:eastAsia="Times New Roman" w:hAnsi="Times New Roman" w:cs="Times New Roman"/>
          <w:color w:val="FF0000"/>
          <w:sz w:val="24"/>
          <w:szCs w:val="24"/>
          <w:u w:val="single"/>
        </w:rPr>
        <w:t>El otro ingrediente clave es la participación directa. Restaurar la confianza pública demandará un compromiso profundo y sostenido, y un nuevo consenso de una amplitud tal que permita superar las divisorias políticas y sociales que son legión en las economías avanzadas.</w:t>
      </w:r>
    </w:p>
    <w:p w:rsidR="00491BD7" w:rsidRPr="00514300" w:rsidRDefault="00491BD7" w:rsidP="00491BD7">
      <w:pPr>
        <w:spacing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rPr>
        <w:t xml:space="preserve">Desde este punto de vista, la abundancia de comisiones y otras iniciativas estructuradas en torno de la inclusión, que en circunstancias menos polarizadas podrían parecer excesivas y redundantes, es realmente muy alentadora. </w:t>
      </w:r>
      <w:r w:rsidRPr="00514300">
        <w:rPr>
          <w:rFonts w:ascii="Times New Roman" w:eastAsia="Times New Roman" w:hAnsi="Times New Roman" w:cs="Times New Roman"/>
          <w:sz w:val="24"/>
          <w:szCs w:val="24"/>
          <w:u w:val="single"/>
        </w:rPr>
        <w:t>Reunir voces diversas venidas del empresariado, la industria, el trabajo, el Estado, la academia y la sociedad civil (y hacerlo con la mayor frecuencia posible) es exactamente lo que se necesita ahora.</w:t>
      </w:r>
    </w:p>
    <w:p w:rsidR="00491BD7" w:rsidRPr="00514300" w:rsidRDefault="00491BD7" w:rsidP="00491BD7">
      <w:pPr>
        <w:spacing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rPr>
        <w:lastRenderedPageBreak/>
        <w:t xml:space="preserve">Aunque el aspecto participativo de la búsqueda del crecimiento inclusivo parezca un poco impreciso (especialmente en comparación con el análisis concreto), en realidad es un elemento crucial. </w:t>
      </w:r>
      <w:r w:rsidRPr="00514300">
        <w:rPr>
          <w:rFonts w:ascii="Times New Roman" w:eastAsia="Times New Roman" w:hAnsi="Times New Roman" w:cs="Times New Roman"/>
          <w:sz w:val="24"/>
          <w:szCs w:val="24"/>
          <w:u w:val="single"/>
        </w:rPr>
        <w:t>Reunir a personas que desacuerdan o incluso desconfían unas de otras es el primer paso de la creación de bases sólidas para la futura acción colectiva.</w:t>
      </w:r>
    </w:p>
    <w:p w:rsidR="00491BD7" w:rsidRDefault="00491BD7" w:rsidP="00491BD7">
      <w:pPr>
        <w:spacing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 xml:space="preserve">(Michael Spence, a Nobel laureate in economics, is Professor of Economics at NYU’s Stern School of Business, Distinguished Visiting Fellow at the Council on Foreign Relations, Senior Fellow at the Hoover Institution at Stanford University, Advisory Board Co-Chair of the Asia Global Institute in Hong Kong, and Chair of the World Economic Forum Global Agenda Council on New Growth Models. He was the chairman of the independent Commission on Growth and Development, an international body that from 2006-2010 analyzed opportunities for global economic growth, and is the </w:t>
      </w:r>
      <w:r>
        <w:rPr>
          <w:rFonts w:ascii="Times New Roman" w:eastAsia="Times New Roman" w:hAnsi="Times New Roman" w:cs="Times New Roman"/>
          <w:sz w:val="24"/>
          <w:szCs w:val="24"/>
          <w:lang w:val="en-US"/>
        </w:rPr>
        <w:t>author of The Next Convergence -</w:t>
      </w:r>
      <w:r w:rsidRPr="00514300">
        <w:rPr>
          <w:rFonts w:ascii="Times New Roman" w:eastAsia="Times New Roman" w:hAnsi="Times New Roman" w:cs="Times New Roman"/>
          <w:sz w:val="24"/>
          <w:szCs w:val="24"/>
          <w:lang w:val="en-US"/>
        </w:rPr>
        <w:t xml:space="preserve"> The Future of Economic Growth in a Multispeed World)</w:t>
      </w:r>
    </w:p>
    <w:p w:rsidR="00491BD7" w:rsidRPr="00DE1842" w:rsidRDefault="00491BD7" w:rsidP="00491BD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DE1842">
        <w:rPr>
          <w:rFonts w:ascii="Times New Roman" w:eastAsia="Times New Roman" w:hAnsi="Times New Roman" w:cs="Times New Roman"/>
          <w:sz w:val="24"/>
          <w:szCs w:val="24"/>
          <w:u w:val="single"/>
        </w:rPr>
        <w:t>Los nuevos monopolios</w:t>
      </w:r>
      <w:r w:rsidRPr="00DE1842">
        <w:rPr>
          <w:rFonts w:ascii="Times New Roman" w:eastAsia="Times New Roman" w:hAnsi="Times New Roman" w:cs="Times New Roman"/>
          <w:sz w:val="24"/>
          <w:szCs w:val="24"/>
        </w:rPr>
        <w:t xml:space="preserve"> (Project Syndicate </w:t>
      </w:r>
      <w:r>
        <w:rPr>
          <w:rFonts w:ascii="Times New Roman" w:eastAsia="Times New Roman" w:hAnsi="Times New Roman" w:cs="Times New Roman"/>
          <w:sz w:val="24"/>
          <w:szCs w:val="24"/>
        </w:rPr>
        <w:t>-</w:t>
      </w:r>
      <w:r w:rsidRPr="00DE1842">
        <w:rPr>
          <w:rFonts w:ascii="Times New Roman" w:eastAsia="Times New Roman" w:hAnsi="Times New Roman" w:cs="Times New Roman"/>
          <w:sz w:val="24"/>
          <w:szCs w:val="24"/>
        </w:rPr>
        <w:t xml:space="preserve"> </w:t>
      </w:r>
      <w:r w:rsidRPr="00DE1842">
        <w:rPr>
          <w:rFonts w:ascii="Times New Roman" w:eastAsia="Times New Roman" w:hAnsi="Times New Roman" w:cs="Times New Roman"/>
          <w:b/>
          <w:sz w:val="24"/>
          <w:szCs w:val="24"/>
        </w:rPr>
        <w:t>22/9/17</w:t>
      </w:r>
      <w:r w:rsidRPr="00DE1842">
        <w:rPr>
          <w:rFonts w:ascii="Times New Roman" w:eastAsia="Times New Roman" w:hAnsi="Times New Roman" w:cs="Times New Roman"/>
          <w:sz w:val="24"/>
          <w:szCs w:val="24"/>
        </w:rPr>
        <w:t xml:space="preserve">) </w:t>
      </w:r>
    </w:p>
    <w:p w:rsidR="00491BD7" w:rsidRPr="00434C28" w:rsidRDefault="00491BD7" w:rsidP="00491BD7">
      <w:pPr>
        <w:spacing w:before="300" w:after="0" w:line="240" w:lineRule="auto"/>
        <w:jc w:val="both"/>
        <w:rPr>
          <w:rFonts w:ascii="Times New Roman" w:eastAsia="Times New Roman" w:hAnsi="Times New Roman" w:cs="Times New Roman"/>
          <w:color w:val="FF0000"/>
          <w:sz w:val="24"/>
          <w:szCs w:val="24"/>
          <w:u w:val="single"/>
        </w:rPr>
      </w:pPr>
      <w:r w:rsidRPr="00434C28">
        <w:rPr>
          <w:rFonts w:ascii="Times New Roman" w:eastAsia="Times New Roman" w:hAnsi="Times New Roman" w:cs="Times New Roman"/>
          <w:sz w:val="24"/>
          <w:szCs w:val="24"/>
        </w:rPr>
        <w:t xml:space="preserve">Stanford.- </w:t>
      </w:r>
      <w:r w:rsidRPr="00434C28">
        <w:rPr>
          <w:rFonts w:ascii="Times New Roman" w:eastAsia="Times New Roman" w:hAnsi="Times New Roman" w:cs="Times New Roman"/>
          <w:color w:val="FF0000"/>
          <w:sz w:val="24"/>
          <w:szCs w:val="24"/>
          <w:u w:val="single"/>
        </w:rPr>
        <w:t>Hace más de 30 años que en las economías avanzadas, en particular Estados Unidos, la desigualdad de ingresos y riqueza está en aumento, el crecimiento del salario real (ajustado por inflación) está frenado, y los pensionados obtienen menos intereses por sus ahorros. Todo esto ocurrió a la par de un marcado aumento de las ganancias y de las valuaciones bursátiles de las corporaciones. Una investigación que realicé muestra que la causa principal ha sido el auge de la moderna tecnología de la información (TI).</w:t>
      </w:r>
    </w:p>
    <w:p w:rsidR="00491BD7" w:rsidRPr="00514300" w:rsidRDefault="00491BD7" w:rsidP="00491BD7">
      <w:pPr>
        <w:spacing w:before="300" w:after="0"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u w:val="single"/>
        </w:rPr>
        <w:t>La TI repercutió de muchas maneras en la economía; la computadora, Internet y la tecnología móvil transformaron los medios de comunicación, el comercio, la industria farmacéutica y un sinnúmero de otros servicios al consumidor. Los beneficios de la TI son inmensos.</w:t>
      </w:r>
    </w:p>
    <w:p w:rsidR="00491BD7" w:rsidRPr="00514300" w:rsidRDefault="00491BD7" w:rsidP="00491BD7">
      <w:pPr>
        <w:spacing w:before="300" w:after="0"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Pero al permitir el ascenso de un </w:t>
      </w:r>
      <w:r w:rsidRPr="00514300">
        <w:rPr>
          <w:rFonts w:ascii="Times New Roman" w:eastAsia="Times New Roman" w:hAnsi="Times New Roman" w:cs="Times New Roman"/>
          <w:i/>
          <w:iCs/>
          <w:color w:val="FF0000"/>
          <w:sz w:val="24"/>
          <w:szCs w:val="24"/>
          <w:u w:val="single"/>
        </w:rPr>
        <w:t>poder monopólico</w:t>
      </w:r>
      <w:r w:rsidRPr="00514300">
        <w:rPr>
          <w:rFonts w:ascii="Times New Roman" w:eastAsia="Times New Roman" w:hAnsi="Times New Roman" w:cs="Times New Roman"/>
          <w:color w:val="FF0000"/>
          <w:sz w:val="24"/>
          <w:szCs w:val="24"/>
          <w:u w:val="single"/>
        </w:rPr>
        <w:t> y facilitar la creación de barreras al ingreso, el auge de la TI también ha tenido importantes efectos secundarios negativos en términos económicos, sociales y políticos (entre ellos, la proliferación de las “noticias falsas”).</w:t>
      </w:r>
    </w:p>
    <w:p w:rsidR="00491BD7" w:rsidRPr="00514300" w:rsidRDefault="00491BD7" w:rsidP="00491BD7">
      <w:pPr>
        <w:spacing w:before="300" w:after="0"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color w:val="FF0000"/>
          <w:sz w:val="24"/>
          <w:szCs w:val="24"/>
          <w:u w:val="single"/>
        </w:rPr>
        <w:t>Para empezar, la estructura misma de la industria informática permite la formación de poder monopólico</w:t>
      </w:r>
      <w:r w:rsidRPr="00514300">
        <w:rPr>
          <w:rFonts w:ascii="Times New Roman" w:eastAsia="Times New Roman" w:hAnsi="Times New Roman" w:cs="Times New Roman"/>
          <w:sz w:val="24"/>
          <w:szCs w:val="24"/>
        </w:rPr>
        <w:t xml:space="preserve">. </w:t>
      </w:r>
      <w:r w:rsidRPr="00514300">
        <w:rPr>
          <w:rFonts w:ascii="Times New Roman" w:eastAsia="Times New Roman" w:hAnsi="Times New Roman" w:cs="Times New Roman"/>
          <w:sz w:val="24"/>
          <w:szCs w:val="24"/>
          <w:u w:val="single"/>
        </w:rPr>
        <w:t>La TI mejora el procesamiento, el almacenamiento y la transmisión de datos, y los innovadores en el área se convierten en propietarios exclusivos de importantes canales de información, de los que excluyen activamente a la competencia.</w:t>
      </w:r>
    </w:p>
    <w:p w:rsidR="00491BD7" w:rsidRPr="00514300" w:rsidRDefault="00491BD7" w:rsidP="00491BD7">
      <w:pPr>
        <w:spacing w:before="300" w:after="0"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Las empresas de TI podrían defender el poder monopólico por medio de patentes o </w:t>
      </w:r>
      <w:r w:rsidRPr="00514300">
        <w:rPr>
          <w:rFonts w:ascii="Times New Roman" w:eastAsia="Times New Roman" w:hAnsi="Times New Roman" w:cs="Times New Roman"/>
          <w:i/>
          <w:iCs/>
          <w:color w:val="FF0000"/>
          <w:sz w:val="24"/>
          <w:szCs w:val="24"/>
          <w:u w:val="single"/>
        </w:rPr>
        <w:t>copyright</w:t>
      </w:r>
      <w:r w:rsidRPr="00514300">
        <w:rPr>
          <w:rFonts w:ascii="Times New Roman" w:eastAsia="Times New Roman" w:hAnsi="Times New Roman" w:cs="Times New Roman"/>
          <w:color w:val="FF0000"/>
          <w:sz w:val="24"/>
          <w:szCs w:val="24"/>
          <w:u w:val="single"/>
        </w:rPr>
        <w:t>, pero para ello tendrían que revelar secretos comerciales. Así que por razones estratégicas, muchas empresas renuncian a la protección legal y en cambio consolidan su posición dominante en el mercado mediante el lanzamiento continuo de actualizaciones de software que, como norma, actúan como barreras contra los competidores. Y ante la posibilidad de surgimiento de tecnologías alternativas, es común que las grandes empresas compren a sus rivales, sea para desarrollar aquellas tecnologías por cuenta propia o para suprimirlas.</w:t>
      </w:r>
    </w:p>
    <w:p w:rsidR="00491BD7" w:rsidRPr="00514300" w:rsidRDefault="00491BD7" w:rsidP="00491BD7">
      <w:pPr>
        <w:spacing w:before="300" w:after="0"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 xml:space="preserve">En cuanto una empresa innovadora consigue dominio en una plataforma, el tamaño se convierte en ventaja. La reducción del costo de procesamiento y almacenamiento de la información lograda en años recientes permite a las empresas más grandes reducir los costos operativos y aumentar rápidamente las ganancias conforme se multiplica la cantidad de </w:t>
      </w:r>
      <w:r w:rsidRPr="00514300">
        <w:rPr>
          <w:rFonts w:ascii="Times New Roman" w:eastAsia="Times New Roman" w:hAnsi="Times New Roman" w:cs="Times New Roman"/>
          <w:color w:val="FF0000"/>
          <w:sz w:val="24"/>
          <w:szCs w:val="24"/>
          <w:u w:val="single"/>
        </w:rPr>
        <w:lastRenderedPageBreak/>
        <w:t>usuarios (Google y Facebook son buenos ejemplos). Estas ventajas en materia de costos y economías de escala son prácticamente insuperables para la competencia.</w:t>
      </w:r>
    </w:p>
    <w:p w:rsidR="00491BD7" w:rsidRPr="00514300" w:rsidRDefault="00491BD7" w:rsidP="00491BD7">
      <w:pPr>
        <w:spacing w:before="300" w:after="0"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Además, como estas empresas derivan poder de la información, la capacidad de usar datos privados de sus clientes como activo estratégico les permite reforzar su posición. De hecho, muchas plataformas informáticas no son organizaciones de producción en el sentido tradicional, sino </w:t>
      </w:r>
      <w:r w:rsidRPr="00514300">
        <w:rPr>
          <w:rFonts w:ascii="Times New Roman" w:eastAsia="Times New Roman" w:hAnsi="Times New Roman" w:cs="Times New Roman"/>
          <w:i/>
          <w:iCs/>
          <w:color w:val="FF0000"/>
          <w:sz w:val="24"/>
          <w:szCs w:val="24"/>
          <w:u w:val="single"/>
        </w:rPr>
        <w:t>servicios públicos</w:t>
      </w:r>
      <w:r w:rsidRPr="00514300">
        <w:rPr>
          <w:rFonts w:ascii="Times New Roman" w:eastAsia="Times New Roman" w:hAnsi="Times New Roman" w:cs="Times New Roman"/>
          <w:color w:val="FF0000"/>
          <w:sz w:val="24"/>
          <w:szCs w:val="24"/>
          <w:u w:val="single"/>
        </w:rPr>
        <w:t> para la coordinación y la puesta en común de información entre usuarios en diversos ámbitos. En síntesis, la TI permite crear barreras contra el ingreso al mercado, y luego alienta a las empresas líderes a reforzar su posición dominante. Y el poder monopólico va en aumento, conforme se acelera el ritmo de la innovación en TI.</w:t>
      </w:r>
    </w:p>
    <w:p w:rsidR="00491BD7" w:rsidRPr="00514300" w:rsidRDefault="00491BD7" w:rsidP="00491BD7">
      <w:pPr>
        <w:spacing w:before="300" w:after="0"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sz w:val="24"/>
          <w:szCs w:val="24"/>
          <w:u w:val="single"/>
        </w:rPr>
        <w:t>En un </w:t>
      </w:r>
      <w:hyperlink r:id="rId240" w:tgtFrame="_blank" w:history="1">
        <w:r w:rsidRPr="00514300">
          <w:rPr>
            <w:rFonts w:ascii="Times New Roman" w:eastAsia="Times New Roman" w:hAnsi="Times New Roman" w:cs="Times New Roman"/>
            <w:sz w:val="24"/>
            <w:szCs w:val="24"/>
            <w:u w:val="single"/>
          </w:rPr>
          <w:t>trabajo de investigación</w:t>
        </w:r>
      </w:hyperlink>
      <w:r w:rsidRPr="00514300">
        <w:rPr>
          <w:rFonts w:ascii="Times New Roman" w:eastAsia="Times New Roman" w:hAnsi="Times New Roman" w:cs="Times New Roman"/>
          <w:sz w:val="24"/>
          <w:szCs w:val="24"/>
          <w:u w:val="single"/>
        </w:rPr>
        <w:t> reciente sobre los efectos económicos del poder monopólico, calculé unos niveles normales por encima de los cuales las ganancias o la valuación bursátil dejan de ser resultados fortuitos para convertirse en reflejo de aquel poder.</w:t>
      </w:r>
      <w:r w:rsidRPr="00514300">
        <w:rPr>
          <w:rFonts w:ascii="Times New Roman" w:eastAsia="Times New Roman" w:hAnsi="Times New Roman" w:cs="Times New Roman"/>
          <w:sz w:val="24"/>
          <w:szCs w:val="24"/>
        </w:rPr>
        <w:t xml:space="preserve"> Usando estos niveles, medí el componente monopólico de la valuación bursátil total (lo que denomino “riqueza monopólica”) y de las ganancias o rentas de los monopolios. Luego traté de determinar cómo han evolucionado estos indicadores.</w:t>
      </w:r>
    </w:p>
    <w:p w:rsidR="00491BD7" w:rsidRPr="00514300" w:rsidRDefault="00491BD7" w:rsidP="00491BD7">
      <w:pPr>
        <w:spacing w:before="300" w:after="0"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u w:val="single"/>
        </w:rPr>
        <w:t>El gráfico que aparece a continuación muestra el componente monopólico de la riqueza como porcentaje de la valuación bursátil total entre 1985 y 2015.</w:t>
      </w:r>
      <w:r w:rsidRPr="00514300">
        <w:rPr>
          <w:rFonts w:ascii="Times New Roman" w:eastAsia="Times New Roman" w:hAnsi="Times New Roman" w:cs="Times New Roman"/>
          <w:sz w:val="24"/>
          <w:szCs w:val="24"/>
        </w:rPr>
        <w:t xml:space="preserve"> Los datos muestran que en los ochenta la riqueza monopólica era inexistente. Pero </w:t>
      </w:r>
      <w:r w:rsidRPr="00514300">
        <w:rPr>
          <w:rFonts w:ascii="Times New Roman" w:eastAsia="Times New Roman" w:hAnsi="Times New Roman" w:cs="Times New Roman"/>
          <w:sz w:val="24"/>
          <w:szCs w:val="24"/>
          <w:u w:val="single"/>
        </w:rPr>
        <w:t>a la par del desarrollo de la industria informática, aquella aumentó drásticamente; en diciembre de 2015, llegó a un 82% de la valuación bursátil total, lo que equivale a unos 23,8 billones de dólares. Es la riqueza adicional que se obtiene a través de un poder monopólico cada vez mayor, y no deja de crecer.</w:t>
      </w:r>
    </w:p>
    <w:p w:rsidR="00491BD7" w:rsidRPr="00514300" w:rsidRDefault="00491BD7" w:rsidP="00491BD7">
      <w:pPr>
        <w:spacing w:after="0"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noProof/>
          <w:sz w:val="24"/>
          <w:szCs w:val="24"/>
          <w:lang w:eastAsia="es-ES"/>
        </w:rPr>
        <w:drawing>
          <wp:inline distT="0" distB="0" distL="0" distR="0" wp14:anchorId="4C5BA5FA" wp14:editId="72FB5882">
            <wp:extent cx="5727700" cy="2184400"/>
            <wp:effectExtent l="0" t="0" r="6350" b="6350"/>
            <wp:docPr id="12" name="Imagen 12" descr="https://webapi.project-syndicate.org/library/7258ba42bd61aa0cb86a9dc3de4bfb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ebapi.project-syndicate.org/library/7258ba42bd61aa0cb86a9dc3de4bfbfe.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27700" cy="2184400"/>
                    </a:xfrm>
                    <a:prstGeom prst="rect">
                      <a:avLst/>
                    </a:prstGeom>
                    <a:noFill/>
                    <a:ln>
                      <a:noFill/>
                    </a:ln>
                  </pic:spPr>
                </pic:pic>
              </a:graphicData>
            </a:graphic>
          </wp:inline>
        </w:drawing>
      </w:r>
    </w:p>
    <w:p w:rsidR="00491BD7" w:rsidRPr="00514300" w:rsidRDefault="00491BD7" w:rsidP="00491BD7">
      <w:pPr>
        <w:spacing w:before="300" w:after="0"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sz w:val="24"/>
          <w:szCs w:val="24"/>
          <w:u w:val="single"/>
        </w:rPr>
        <w:t>Para poner en perspectiva el porcentaje de riqueza monopólica, veamos otro indicador relacionado que también aumentó marcadamente: el apalancamiento corporativo. En los sesenta, el porcentaje de los activos corporativos reales que se financiaba con deuda era inferior al 20%. En 2015, esa proporción ascendía a cerca del 80%; es decir, la mayor parte del capital de las corporaciones que cotizan en bolsa está en la forma de bonos negociables.</w:t>
      </w:r>
      <w:r w:rsidRPr="00514300">
        <w:rPr>
          <w:rFonts w:ascii="Times New Roman" w:eastAsia="Times New Roman" w:hAnsi="Times New Roman" w:cs="Times New Roman"/>
          <w:sz w:val="24"/>
          <w:szCs w:val="24"/>
        </w:rPr>
        <w:t xml:space="preserve"> </w:t>
      </w:r>
      <w:r w:rsidRPr="00514300">
        <w:rPr>
          <w:rFonts w:ascii="Times New Roman" w:eastAsia="Times New Roman" w:hAnsi="Times New Roman" w:cs="Times New Roman"/>
          <w:color w:val="FF0000"/>
          <w:sz w:val="24"/>
          <w:szCs w:val="24"/>
          <w:u w:val="single"/>
        </w:rPr>
        <w:t>Dicho de otro modo, los inversores han acordado financiar la deuda corporativa usando la riqueza monopólica como garantía, y la mayor parte de las transacciones en bolsa pueden considerarse una compraventa de títulos de propiedad sobre aquella riqueza.</w:t>
      </w:r>
    </w:p>
    <w:p w:rsidR="00F937C0" w:rsidRPr="000A2852" w:rsidRDefault="00491BD7" w:rsidP="00491BD7">
      <w:pPr>
        <w:spacing w:before="300" w:after="0" w:line="240" w:lineRule="auto"/>
        <w:jc w:val="both"/>
        <w:rPr>
          <w:rFonts w:ascii="Times New Roman" w:eastAsia="Times New Roman" w:hAnsi="Times New Roman" w:cs="Times New Roman"/>
          <w:b/>
          <w:color w:val="FF0000"/>
          <w:sz w:val="24"/>
          <w:szCs w:val="24"/>
          <w:u w:val="single"/>
        </w:rPr>
      </w:pPr>
      <w:r w:rsidRPr="00514300">
        <w:rPr>
          <w:rFonts w:ascii="Times New Roman" w:eastAsia="Times New Roman" w:hAnsi="Times New Roman" w:cs="Times New Roman"/>
          <w:b/>
          <w:color w:val="FF0000"/>
          <w:sz w:val="24"/>
          <w:szCs w:val="24"/>
          <w:u w:val="single"/>
        </w:rPr>
        <w:t xml:space="preserve">Como muestra la tabla que aparece a continuación, nueve de las diez empresas con mayor riqueza monopólica en diciembre de 2015 tienen que ver con la TI, sobre todo </w:t>
      </w:r>
      <w:r w:rsidRPr="00514300">
        <w:rPr>
          <w:rFonts w:ascii="Times New Roman" w:eastAsia="Times New Roman" w:hAnsi="Times New Roman" w:cs="Times New Roman"/>
          <w:b/>
          <w:color w:val="FF0000"/>
          <w:sz w:val="24"/>
          <w:szCs w:val="24"/>
          <w:u w:val="single"/>
        </w:rPr>
        <w:lastRenderedPageBreak/>
        <w:t>con las comunicaciones móviles, las redes sociales, el comercio electrónico minorista y la industria farmacéutica. Asimismo, entre las cien empresas más importantes, las que están creando más riqueza monopólica son aquellas que han sido transformadas por la TI.</w:t>
      </w:r>
    </w:p>
    <w:p w:rsidR="00491BD7" w:rsidRPr="00514300" w:rsidRDefault="00491BD7" w:rsidP="00491BD7">
      <w:pPr>
        <w:spacing w:after="0"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noProof/>
          <w:sz w:val="24"/>
          <w:szCs w:val="24"/>
          <w:lang w:eastAsia="es-ES"/>
        </w:rPr>
        <w:drawing>
          <wp:inline distT="0" distB="0" distL="0" distR="0" wp14:anchorId="2F7F7AA0" wp14:editId="4890084B">
            <wp:extent cx="5676900" cy="2000250"/>
            <wp:effectExtent l="0" t="0" r="0" b="0"/>
            <wp:docPr id="14" name="Imagen 14" descr="https://webapi.project-syndicate.org/library/d7c290116b17732db276c7a508a98911.16-9-xlar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ebapi.project-syndicate.org/library/d7c290116b17732db276c7a508a98911.16-9-xlarge.1.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676900" cy="2000250"/>
                    </a:xfrm>
                    <a:prstGeom prst="rect">
                      <a:avLst/>
                    </a:prstGeom>
                    <a:noFill/>
                    <a:ln>
                      <a:noFill/>
                    </a:ln>
                  </pic:spPr>
                </pic:pic>
              </a:graphicData>
            </a:graphic>
          </wp:inline>
        </w:drawing>
      </w:r>
    </w:p>
    <w:p w:rsidR="00A654E5" w:rsidRDefault="00491BD7" w:rsidP="00491BD7">
      <w:pPr>
        <w:spacing w:before="300" w:after="0"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Los ingresos creados por las empresas con poder monopólico se dividen en tres clases: ingresos del trabajo, ingresos por el pago normal de intereses al capital y ganancias monopólicas. Los datos muestran que en los setenta y principios de los ochenta, las ganancias monopólicas eran insignificantes. Pero desde 1984, su proporción aumentó sin pausa, hasta llegar en 2015 al 23% del ingreso total de las corporaciones estadounidenses. Es decir que en los tres decenios que precedieron a 2015, el poder monopólico llevó a que la participación combinada de los salarios y del pago normal de intereses al capital se redujera un 23%.</w:t>
      </w:r>
    </w:p>
    <w:p w:rsidR="00491BD7" w:rsidRPr="00514300" w:rsidRDefault="00491BD7" w:rsidP="00491BD7">
      <w:pPr>
        <w:spacing w:before="300" w:after="0"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sz w:val="24"/>
          <w:szCs w:val="24"/>
          <w:u w:val="single"/>
        </w:rPr>
        <w:t>A la par que la creciente productividad y la acumulación de capital elevan los salarios y la renta del capital, el poder monopólico reduce la cuota que estos representan del total. Esto explica en parte por qué, en el período 1985</w:t>
      </w:r>
      <w:r w:rsidRPr="00514300">
        <w:rPr>
          <w:rFonts w:ascii="Times New Roman" w:eastAsia="Times New Roman" w:hAnsi="Times New Roman" w:cs="Times New Roman"/>
          <w:sz w:val="24"/>
          <w:szCs w:val="24"/>
          <w:u w:val="single"/>
        </w:rPr>
        <w:noBreakHyphen/>
        <w:t>2015, el crecimiento salarial se desaceleró y los pensionados cobraron menos intereses por sus ahorros.</w:t>
      </w:r>
    </w:p>
    <w:p w:rsidR="00491BD7" w:rsidRPr="00514300" w:rsidRDefault="00491BD7" w:rsidP="00491BD7">
      <w:pPr>
        <w:spacing w:before="300" w:after="0"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¿Por qué el creciente poder monopólico en la industria informática llevó a concentración de ingresos y riqueza en menos manos, y por tanto a más desigualdad?</w:t>
      </w:r>
    </w:p>
    <w:p w:rsidR="00491BD7" w:rsidRPr="00514300" w:rsidRDefault="00491BD7" w:rsidP="00491BD7">
      <w:pPr>
        <w:spacing w:before="300" w:after="0"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sz w:val="24"/>
          <w:szCs w:val="24"/>
          <w:u w:val="single"/>
        </w:rPr>
        <w:t>Una parte de la respuesta sería que la formación de poder monopólico aumentó las ganancias corporativas y empujó al alza las cotizaciones bursátiles; esto benefició a una pequeña población de accionistas y directivos corporativos</w:t>
      </w:r>
      <w:r w:rsidRPr="00514300">
        <w:rPr>
          <w:rFonts w:ascii="Times New Roman" w:eastAsia="Times New Roman" w:hAnsi="Times New Roman" w:cs="Times New Roman"/>
          <w:sz w:val="24"/>
          <w:szCs w:val="24"/>
        </w:rPr>
        <w:t>. Pero al inicio de sus carreras muchos emprendedores informáticos eran jóvenes y poseían una cantidad limitada de acciones, de modo que se necesita una explicación más elaborada.</w:t>
      </w:r>
    </w:p>
    <w:p w:rsidR="00491BD7" w:rsidRPr="00514300" w:rsidRDefault="00491BD7" w:rsidP="00491BD7">
      <w:pPr>
        <w:spacing w:before="300" w:after="0"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u w:val="single"/>
        </w:rPr>
        <w:t>Desde los ochenta, las innovaciones en TI han sido sobre todo en software, lo que dio a los innovadores jóvenes una ventaja. Además, los estudios de “prueba de concepto” para innovaciones en software suelen ser baratos (excepto en la industria farmacéutica): los innovadores en TI pueden poner a prueba ideas con muy poco capital, sin ceder una cuota importante de la propiedad de la empresa. Esto llevó a que las innovaciones informáticas exitosas concentraran la riqueza en menos personas (a menudo, más jóvenes).</w:t>
      </w:r>
    </w:p>
    <w:p w:rsidR="00491BD7" w:rsidRPr="00514300" w:rsidRDefault="00491BD7" w:rsidP="00491BD7">
      <w:pPr>
        <w:spacing w:before="300" w:after="0"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u w:val="single"/>
        </w:rPr>
        <w:t>No era lo mismo durante el siglo XX, cuando las grandes innovaciones en industrias líderes, como la automotriz, demandaban cuantiosas inversiones de riesgo. La necesidad de contar con muchos inversores llevaba a una distribución más amplia de la riqueza creada.</w:t>
      </w:r>
    </w:p>
    <w:p w:rsidR="00491BD7" w:rsidRPr="00514300" w:rsidRDefault="00491BD7" w:rsidP="00491BD7">
      <w:pPr>
        <w:spacing w:before="300" w:after="0" w:line="240" w:lineRule="auto"/>
        <w:jc w:val="both"/>
        <w:rPr>
          <w:rFonts w:ascii="Times New Roman" w:eastAsia="Times New Roman" w:hAnsi="Times New Roman" w:cs="Times New Roman"/>
          <w:b/>
          <w:color w:val="FF0000"/>
          <w:sz w:val="24"/>
          <w:szCs w:val="24"/>
          <w:u w:val="single"/>
        </w:rPr>
      </w:pPr>
      <w:r w:rsidRPr="00514300">
        <w:rPr>
          <w:rFonts w:ascii="Times New Roman" w:eastAsia="Times New Roman" w:hAnsi="Times New Roman" w:cs="Times New Roman"/>
          <w:b/>
          <w:color w:val="FF0000"/>
          <w:sz w:val="24"/>
          <w:szCs w:val="24"/>
          <w:u w:val="single"/>
        </w:rPr>
        <w:lastRenderedPageBreak/>
        <w:t>Los efectos secundarios negativos de la TI todavía no se comprenden bien, y se necesita con urgencia un debate público sobre la regulación del sector. En esto hay tres aspectos fundamentales. En primer lugar, las leyes antimonopolio actuales no son en general aplicables al poder monopólico derivado de la tecnología, de modo que se necesitarán medidas de otra índole para el sector informático. La regulación de los nuevos canales de transmisión pública de información, como las redes sociales, también obliga a una redefinición del concepto de interés público. En segundo lugar, el poder monopólico de las empresas de TI demanda adaptar los modelos impositivos habituales aplicados a los ingresos y la riqueza corporativos. Y en tercer lugar, hay que reevaluar las leyes de protección de la información privada, para impedir a las empresas de TI explotarla y manipularla en provecho propio.</w:t>
      </w:r>
    </w:p>
    <w:p w:rsidR="00A654E5" w:rsidRDefault="00491BD7" w:rsidP="00491BD7">
      <w:pPr>
        <w:spacing w:before="300" w:after="0"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sz w:val="24"/>
          <w:szCs w:val="24"/>
        </w:rPr>
        <w:t>Sobre todo, la opinión pública debe llegar a una mejor comprensión de los efectos económicos de la TI, particularmente de cómo es posible que tecnologías que beneficiaron a tantos enriquecieran a tan pocos.</w:t>
      </w:r>
    </w:p>
    <w:p w:rsidR="00491BD7" w:rsidRPr="00A654E5" w:rsidRDefault="00491BD7" w:rsidP="00491BD7">
      <w:pPr>
        <w:spacing w:before="300" w:after="0" w:line="240" w:lineRule="auto"/>
        <w:jc w:val="both"/>
        <w:rPr>
          <w:rFonts w:ascii="Times New Roman" w:eastAsia="Times New Roman" w:hAnsi="Times New Roman" w:cs="Times New Roman"/>
          <w:sz w:val="24"/>
          <w:szCs w:val="24"/>
          <w:lang w:val="en-US"/>
        </w:rPr>
      </w:pPr>
      <w:r w:rsidRPr="00A654E5">
        <w:rPr>
          <w:rFonts w:ascii="Times New Roman" w:eastAsia="Times New Roman" w:hAnsi="Times New Roman" w:cs="Times New Roman"/>
          <w:sz w:val="24"/>
          <w:szCs w:val="24"/>
          <w:lang w:val="en-US"/>
        </w:rPr>
        <w:t>(Mordecai Kurz is Professor of Economics, Emeritus, at Stanford University)</w:t>
      </w:r>
    </w:p>
    <w:p w:rsidR="00491BD7" w:rsidRDefault="00491BD7" w:rsidP="00A654E5">
      <w:pPr>
        <w:spacing w:before="300" w:after="0" w:line="240" w:lineRule="auto"/>
        <w:jc w:val="both"/>
        <w:rPr>
          <w:rFonts w:ascii="Times New Roman" w:eastAsia="Times New Roman" w:hAnsi="Times New Roman" w:cs="Times New Roman"/>
          <w:sz w:val="24"/>
          <w:szCs w:val="24"/>
        </w:rPr>
      </w:pPr>
      <w:r w:rsidRPr="00DE1842">
        <w:rPr>
          <w:rFonts w:ascii="Times New Roman" w:eastAsia="Times New Roman" w:hAnsi="Times New Roman" w:cs="Times New Roman"/>
          <w:sz w:val="24"/>
          <w:szCs w:val="24"/>
        </w:rPr>
        <w:t xml:space="preserve">- </w:t>
      </w:r>
      <w:r w:rsidRPr="00DE1842">
        <w:rPr>
          <w:rFonts w:ascii="Times New Roman" w:eastAsia="Times New Roman" w:hAnsi="Times New Roman" w:cs="Times New Roman"/>
          <w:sz w:val="24"/>
          <w:szCs w:val="24"/>
          <w:u w:val="single"/>
        </w:rPr>
        <w:t>La complejidad de la desigualdad</w:t>
      </w:r>
      <w:r w:rsidRPr="00DE1842">
        <w:rPr>
          <w:rFonts w:ascii="Times New Roman" w:eastAsia="Times New Roman" w:hAnsi="Times New Roman" w:cs="Times New Roman"/>
          <w:sz w:val="24"/>
          <w:szCs w:val="24"/>
        </w:rPr>
        <w:t xml:space="preserve"> (Project Syndicate - </w:t>
      </w:r>
      <w:r w:rsidRPr="00DE1842">
        <w:rPr>
          <w:rFonts w:ascii="Times New Roman" w:eastAsia="Times New Roman" w:hAnsi="Times New Roman" w:cs="Times New Roman"/>
          <w:b/>
          <w:sz w:val="24"/>
          <w:szCs w:val="24"/>
        </w:rPr>
        <w:t>9/12/16</w:t>
      </w:r>
      <w:r w:rsidRPr="00DE1842">
        <w:rPr>
          <w:rFonts w:ascii="Times New Roman" w:eastAsia="Times New Roman" w:hAnsi="Times New Roman" w:cs="Times New Roman"/>
          <w:sz w:val="24"/>
          <w:szCs w:val="24"/>
        </w:rPr>
        <w:t>)</w:t>
      </w:r>
    </w:p>
    <w:p w:rsidR="00A654E5" w:rsidRDefault="00A654E5" w:rsidP="00491BD7">
      <w:pPr>
        <w:spacing w:line="240" w:lineRule="auto"/>
        <w:jc w:val="both"/>
        <w:rPr>
          <w:rFonts w:ascii="Times New Roman" w:eastAsia="Times New Roman" w:hAnsi="Times New Roman" w:cs="Times New Roman"/>
          <w:sz w:val="24"/>
          <w:szCs w:val="24"/>
        </w:rPr>
      </w:pPr>
    </w:p>
    <w:p w:rsidR="00491BD7" w:rsidRPr="00514300" w:rsidRDefault="00491BD7" w:rsidP="00491BD7">
      <w:pPr>
        <w:spacing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rPr>
        <w:t xml:space="preserve">Múnich.- </w:t>
      </w:r>
      <w:r w:rsidRPr="00514300">
        <w:rPr>
          <w:rFonts w:ascii="Times New Roman" w:eastAsia="Times New Roman" w:hAnsi="Times New Roman" w:cs="Times New Roman"/>
          <w:sz w:val="24"/>
          <w:szCs w:val="24"/>
          <w:u w:val="single"/>
        </w:rPr>
        <w:t>Desde 2013, cuando Thomas Piketty publicó su tan discutido estudio de la distribución del ingreso y la riqueza, la desigualdad ha estado al frente del debate público en las economías más avanzadas. Se la culpa de todo, desde un crecimiento lento y un estancamiento de la productividad hasta el ascenso del populismo y el voto por el Brexit. Pero la desigualdad sigue estando mal definida, sus efectos son sumamente variables y sus causas están en el centro de un debate encendido.</w:t>
      </w:r>
    </w:p>
    <w:p w:rsidR="00491BD7" w:rsidRPr="00514300" w:rsidRDefault="00491BD7" w:rsidP="00491BD7">
      <w:pPr>
        <w:spacing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sz w:val="24"/>
          <w:szCs w:val="24"/>
          <w:u w:val="single"/>
        </w:rPr>
        <w:t>Hasta la pregunta más básica -cuánta desigualdad es demasiada- es prácticamente imposible de responder. No existe ninguna “tasa natural de desigualdad” que caracterice a una economía en equilibrio, un nivel al que los responsables de las políticas puedan apuntar</w:t>
      </w:r>
      <w:r w:rsidRPr="00514300">
        <w:rPr>
          <w:rFonts w:ascii="Times New Roman" w:eastAsia="Times New Roman" w:hAnsi="Times New Roman" w:cs="Times New Roman"/>
          <w:sz w:val="24"/>
          <w:szCs w:val="24"/>
        </w:rPr>
        <w:t>. Más bien, las tasas de desigualdad de los países se miden entre sí -una estrategia limitada que ignora todo desde las tendencias económicas más amplias hasta las diferencias en el impacto de la desigualdad de la riqueza en poblaciones en diferentes contextos sociales.</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En un momento en que todos parecen quejarse de la desigualdad, la riqueza, a nivel global, está más distribuida que nunca. Solamente en los últimos 16 años, la cantidad de gente que califica para la inclusión en la clase media global -al nivel de hoy, la gente con activos financieros netos de 7.000-43.000 euros (7.400-44.600 dólares)- se ha más que duplicado, a más de 1.000 millones, o aproximadamente el 20% de la población mundial.</w:t>
      </w:r>
    </w:p>
    <w:p w:rsidR="00A654E5"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Y no es sólo la clase media la que crece. A fines del año pasado, unos 540 millones de personas en todo el mundo podían contarse entre los ricos a nivel global, con activos netos por sobre los 42.000 euros. Eso corresponde a unas 100 millones de personas, o 25%, más que en 2000.</w:t>
      </w:r>
    </w:p>
    <w:p w:rsidR="00491BD7" w:rsidRPr="00A654E5"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sz w:val="24"/>
          <w:szCs w:val="24"/>
          <w:u w:val="single"/>
        </w:rPr>
        <w:t>La clave de este progreso ha sido el éxito de las economías emergentes, especialmente China. Y, por cierto, muchos de los que se han sumado al grupo de los súper ricos no pertenecen a los países tradicionalmente “ricos”; por el contrario, Estados Unidos, Japón y Europa occidental hoy apenas tienen el 66% de los hogares con un alto nivel de riqueza del mundo, comparado con más del 90% en 2000.</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lastRenderedPageBreak/>
        <w:t>A nivel nacional, la desigualdad está en aumento, pero sólo en algunos lugares. En las economías emergentes, el porcentaje de riqueza en manos de la clase media se está incrementando, lo que indica una caída en la desigualdad de la riqueza. Es principalmente en el mundo industrializado donde la desigualdad está en alza, y donde el porcentaje de riqueza en manos del 10% más rico de la población crece más.</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 xml:space="preserve">Esta discrepancia encuentra una explicación, en parte, en el hecho de que la crisis financiera global afectó más a los países avanzados, especialmente en Europa. Pero las políticas monetarias expansionistas que los bancos centrales de los países avanzados implementaron después de la crisis no hicieron más que agravar una situación ya de por sí mala. </w:t>
      </w:r>
    </w:p>
    <w:p w:rsidR="00491BD7" w:rsidRPr="00514300" w:rsidRDefault="00491BD7" w:rsidP="00491BD7">
      <w:pPr>
        <w:spacing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u w:val="single"/>
        </w:rPr>
        <w:t>Esas políticas hicieron subir los precios de los activos -especialmente los bonos y las acciones- que estaban en posesión principalmente de los hogares ricos. Al mismo tiempo, perjudicaron a los ahorristas de clase media, quienes normalmente dependen de instrumentos de ahorro menos sofisticados como los depósitos bancarios. Con tasas de interés cero o, más recientemente, negativas, esos ahorristas terminaron perdiendo. Si bien la media de los hogares se beneficia en general con los costos de endeudamiento más bajos, el beneficio para los hogares más adinerados es mucho mayor, en parte gracias a ahorros vinculados a préstamos hipotecarios, que son los más altos en relación al ingreso para la clase media alta.</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Pero el impacto de la política monetaria excesivamente laxa se extiende mucho más allá de los efectos de la riqueza y los ingresos de hoy. En un momento en que las poblaciones de los países avanzados envejecen rápidamente, ahorrar para la vejez se ha vuelto más importante que nunca. Como las tasas de interés muy bajas reducen la tasa de acumulación de activos de pensiones, todos los hogares, excepto los más ricos, probablemente tengan que fomentar los ahorros y/o reducir el consumo, ahora y en el futuro. La caída del gasto a lo largo de la vida en definitiva tendrá un impacto negativo en el crecimiento y potencialmente generará fracturas sociales en las próximas generaciones.</w:t>
      </w:r>
    </w:p>
    <w:p w:rsidR="00491BD7" w:rsidRPr="00514300" w:rsidRDefault="00491BD7" w:rsidP="00491BD7">
      <w:pPr>
        <w:spacing w:line="240" w:lineRule="auto"/>
        <w:jc w:val="both"/>
        <w:rPr>
          <w:rFonts w:ascii="Times New Roman" w:eastAsia="Times New Roman" w:hAnsi="Times New Roman" w:cs="Times New Roman"/>
          <w:sz w:val="24"/>
          <w:szCs w:val="24"/>
          <w:u w:val="single"/>
        </w:rPr>
      </w:pPr>
      <w:r w:rsidRPr="00514300">
        <w:rPr>
          <w:rFonts w:ascii="Times New Roman" w:eastAsia="Times New Roman" w:hAnsi="Times New Roman" w:cs="Times New Roman"/>
          <w:sz w:val="24"/>
          <w:szCs w:val="24"/>
          <w:u w:val="single"/>
        </w:rPr>
        <w:t>Lo que complica aún más la situación de la desigualdad son las diferencias en las economías individuales, inclusive en aquellas economías que, técnicamente, tienen niveles similares de desigualdad. Consideremos las disparidades entre Estados Unidos, Dinamarca y Suecia -los tres países entre las sociedades más desiguales del mundo, en términos de distribución de la riqueza.</w:t>
      </w:r>
    </w:p>
    <w:p w:rsidR="00491BD7" w:rsidRPr="00514300" w:rsidRDefault="00491BD7" w:rsidP="00491BD7">
      <w:pPr>
        <w:spacing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sz w:val="24"/>
          <w:szCs w:val="24"/>
        </w:rPr>
        <w:t>A Dinamarca y a Suecia se las conoce por sus sistemas de previsión social bien desarrollados, su educación gratuita y su alta participación en el mercado laboral. Es más, Dinamarca ocupó el primer lugar en el informe de Felicidad Mundial de las Naciones Unidas el año pasado, lo que sugiere que la desigualdad de la riqueza no afecta demasiado a los dinamarqueses.</w:t>
      </w:r>
    </w:p>
    <w:p w:rsidR="00491BD7" w:rsidRPr="00514300" w:rsidRDefault="00491BD7" w:rsidP="00491BD7">
      <w:pPr>
        <w:spacing w:line="240" w:lineRule="auto"/>
        <w:jc w:val="both"/>
        <w:rPr>
          <w:rFonts w:ascii="Times New Roman" w:eastAsia="Times New Roman" w:hAnsi="Times New Roman" w:cs="Times New Roman"/>
          <w:b/>
          <w:color w:val="FF0000"/>
          <w:sz w:val="24"/>
          <w:szCs w:val="24"/>
          <w:u w:val="single"/>
        </w:rPr>
      </w:pPr>
      <w:r w:rsidRPr="00514300">
        <w:rPr>
          <w:rFonts w:ascii="Times New Roman" w:eastAsia="Times New Roman" w:hAnsi="Times New Roman" w:cs="Times New Roman"/>
          <w:sz w:val="24"/>
          <w:szCs w:val="24"/>
        </w:rPr>
        <w:t xml:space="preserve">Por el contrario, </w:t>
      </w:r>
      <w:r w:rsidRPr="00514300">
        <w:rPr>
          <w:rFonts w:ascii="Times New Roman" w:eastAsia="Times New Roman" w:hAnsi="Times New Roman" w:cs="Times New Roman"/>
          <w:b/>
          <w:color w:val="FF0000"/>
          <w:sz w:val="24"/>
          <w:szCs w:val="24"/>
          <w:u w:val="single"/>
        </w:rPr>
        <w:t xml:space="preserve">en Estados Unidos, que carece de muchas de las protecciones sociales ofrecidas por sus pares del norte de Europa, la desigualdad es, en verdad, muy alarmante. El incremento de la desigualdad de la riqueza allí en los últimos diez años ha sido más pronunciada que en cualquier otro país. Hoy, Estados Unidos tiene la clase media más pequeña, que apenas posee el 22% del total de activos financieros netos, la mitad del promedio de otros países industrializados, y la mayor concentración de riqueza que en cualquier otro país. </w:t>
      </w:r>
    </w:p>
    <w:p w:rsidR="00491BD7" w:rsidRPr="00514300" w:rsidRDefault="00491BD7" w:rsidP="00491BD7">
      <w:pPr>
        <w:spacing w:line="240" w:lineRule="auto"/>
        <w:jc w:val="both"/>
        <w:rPr>
          <w:rFonts w:ascii="Times New Roman" w:eastAsia="Times New Roman" w:hAnsi="Times New Roman" w:cs="Times New Roman"/>
          <w:b/>
          <w:color w:val="FF0000"/>
          <w:sz w:val="24"/>
          <w:szCs w:val="24"/>
          <w:u w:val="single"/>
        </w:rPr>
      </w:pPr>
      <w:r w:rsidRPr="00514300">
        <w:rPr>
          <w:rFonts w:ascii="Times New Roman" w:eastAsia="Times New Roman" w:hAnsi="Times New Roman" w:cs="Times New Roman"/>
          <w:b/>
          <w:color w:val="FF0000"/>
          <w:sz w:val="24"/>
          <w:szCs w:val="24"/>
          <w:u w:val="single"/>
        </w:rPr>
        <w:t xml:space="preserve">Como en Europa o Japón, la crisis financiera y la subsiguiente política monetaria podrían ser una causa importante de este desenlace. Sin embargo, otro factor también podría ser la revolución digital que, al menos para los principales protagonistas, cada vez más resulta ser un “catalizador de la riqueza”. En cualquier caso, cabe reconocer </w:t>
      </w:r>
      <w:r w:rsidRPr="00514300">
        <w:rPr>
          <w:rFonts w:ascii="Times New Roman" w:eastAsia="Times New Roman" w:hAnsi="Times New Roman" w:cs="Times New Roman"/>
          <w:b/>
          <w:color w:val="FF0000"/>
          <w:sz w:val="24"/>
          <w:szCs w:val="24"/>
          <w:u w:val="single"/>
        </w:rPr>
        <w:lastRenderedPageBreak/>
        <w:t>que la situación de Estados Unidos es extraordinaria. No representa el estado del capitalismo occidental. Es la excepción, no la regla.</w:t>
      </w:r>
    </w:p>
    <w:p w:rsidR="00491BD7" w:rsidRPr="00514300" w:rsidRDefault="00491BD7" w:rsidP="00491BD7">
      <w:pPr>
        <w:spacing w:line="240" w:lineRule="auto"/>
        <w:jc w:val="both"/>
        <w:rPr>
          <w:rFonts w:ascii="Times New Roman" w:eastAsia="Times New Roman" w:hAnsi="Times New Roman" w:cs="Times New Roman"/>
          <w:sz w:val="24"/>
          <w:szCs w:val="24"/>
        </w:rPr>
      </w:pPr>
      <w:r w:rsidRPr="00514300">
        <w:rPr>
          <w:rFonts w:ascii="Times New Roman" w:eastAsia="Times New Roman" w:hAnsi="Times New Roman" w:cs="Times New Roman"/>
          <w:sz w:val="24"/>
          <w:szCs w:val="24"/>
        </w:rPr>
        <w:t>Todo esto tiene importantes implicancias para cómo se enfrenta la desigualdad. En pocas palabras, si las causas y los impactos de la desigualdad difieren entre los países, también deberían diferir las prescripciones en materia de políticas.</w:t>
      </w:r>
    </w:p>
    <w:p w:rsidR="00491BD7" w:rsidRPr="00514300" w:rsidRDefault="00491BD7" w:rsidP="00491BD7">
      <w:pPr>
        <w:spacing w:line="240" w:lineRule="auto"/>
        <w:jc w:val="both"/>
        <w:rPr>
          <w:rFonts w:ascii="Times New Roman" w:eastAsia="Times New Roman" w:hAnsi="Times New Roman" w:cs="Times New Roman"/>
          <w:b/>
          <w:color w:val="FF0000"/>
          <w:sz w:val="24"/>
          <w:szCs w:val="24"/>
          <w:u w:val="single"/>
        </w:rPr>
      </w:pPr>
      <w:r w:rsidRPr="00514300">
        <w:rPr>
          <w:rFonts w:ascii="Times New Roman" w:eastAsia="Times New Roman" w:hAnsi="Times New Roman" w:cs="Times New Roman"/>
          <w:b/>
          <w:color w:val="FF0000"/>
          <w:sz w:val="24"/>
          <w:szCs w:val="24"/>
          <w:u w:val="single"/>
        </w:rPr>
        <w:t xml:space="preserve">Para algunos países, como en el sur de Europa, hacer frente al desempleo es crítico para permitir que los hogares de ingresos medios y bajos ahorren y consuman. Otros países deberían centrarse en mejorar las condiciones para el ahorro a largo plazo, como por ejemplo a través de esquemas de pensiones ocupacionales. Y a otros les convendría reducir la carga impositiva, en particular para los asalariados de ingresos bajos y medios. </w:t>
      </w:r>
    </w:p>
    <w:p w:rsidR="00491BD7" w:rsidRPr="00514300" w:rsidRDefault="00491BD7" w:rsidP="00491BD7">
      <w:pPr>
        <w:spacing w:line="240" w:lineRule="auto"/>
        <w:jc w:val="both"/>
        <w:rPr>
          <w:rFonts w:ascii="Times New Roman" w:eastAsia="Times New Roman" w:hAnsi="Times New Roman" w:cs="Times New Roman"/>
          <w:color w:val="FF0000"/>
          <w:sz w:val="24"/>
          <w:szCs w:val="24"/>
          <w:u w:val="single"/>
        </w:rPr>
      </w:pPr>
      <w:r w:rsidRPr="00514300">
        <w:rPr>
          <w:rFonts w:ascii="Times New Roman" w:eastAsia="Times New Roman" w:hAnsi="Times New Roman" w:cs="Times New Roman"/>
          <w:color w:val="FF0000"/>
          <w:sz w:val="24"/>
          <w:szCs w:val="24"/>
          <w:u w:val="single"/>
        </w:rPr>
        <w:t>Sin embargo, existe una prescripción en materia de políticas que beneficiaría a muchos de los países con los niveles más elevados de desigualdad. Los bancos centrales deben poner fin a las tasas de interés cero y, especialmente, negativas. Esta medida representaría, por cierto, un buen punto de partida para combatir la creciente desigualdad de la riqueza.</w:t>
      </w:r>
    </w:p>
    <w:p w:rsidR="00491BD7" w:rsidRDefault="00491BD7" w:rsidP="00491BD7">
      <w:pPr>
        <w:spacing w:line="240" w:lineRule="auto"/>
        <w:jc w:val="both"/>
        <w:rPr>
          <w:rFonts w:ascii="Times New Roman" w:eastAsia="Times New Roman" w:hAnsi="Times New Roman" w:cs="Times New Roman"/>
          <w:sz w:val="24"/>
          <w:szCs w:val="24"/>
          <w:lang w:val="en-US"/>
        </w:rPr>
      </w:pPr>
      <w:r w:rsidRPr="00514300">
        <w:rPr>
          <w:rFonts w:ascii="Times New Roman" w:eastAsia="Times New Roman" w:hAnsi="Times New Roman" w:cs="Times New Roman"/>
          <w:sz w:val="24"/>
          <w:szCs w:val="24"/>
          <w:lang w:val="en-US"/>
        </w:rPr>
        <w:t>(Michael Heise is Chief Economist of Allianz SE and the author of Emerging From the Euro Debt Crisis: Making the Single Currency Work)</w:t>
      </w:r>
    </w:p>
    <w:p w:rsidR="005D76C5" w:rsidRPr="00237FB9" w:rsidRDefault="005D76C5" w:rsidP="00491BD7">
      <w:pPr>
        <w:spacing w:line="240" w:lineRule="auto"/>
        <w:jc w:val="both"/>
        <w:rPr>
          <w:rFonts w:ascii="Times New Roman" w:eastAsia="Times New Roman" w:hAnsi="Times New Roman" w:cs="Times New Roman"/>
          <w:sz w:val="24"/>
          <w:szCs w:val="24"/>
          <w:lang w:val="en-US"/>
        </w:rPr>
      </w:pPr>
    </w:p>
    <w:p w:rsidR="00491BD7" w:rsidRPr="00A654E5" w:rsidRDefault="00491BD7" w:rsidP="00491BD7">
      <w:pPr>
        <w:spacing w:line="240" w:lineRule="auto"/>
        <w:jc w:val="both"/>
        <w:rPr>
          <w:rFonts w:ascii="Times New Roman" w:hAnsi="Times New Roman"/>
          <w:sz w:val="20"/>
          <w:szCs w:val="20"/>
        </w:rPr>
      </w:pPr>
      <w:r w:rsidRPr="00A654E5">
        <w:rPr>
          <w:rFonts w:ascii="Times New Roman" w:hAnsi="Times New Roman"/>
          <w:sz w:val="20"/>
          <w:szCs w:val="20"/>
        </w:rPr>
        <w:t xml:space="preserve">(En los </w:t>
      </w:r>
      <w:r w:rsidRPr="00A654E5">
        <w:rPr>
          <w:rFonts w:ascii="Times New Roman" w:hAnsi="Times New Roman"/>
          <w:b/>
          <w:sz w:val="20"/>
          <w:szCs w:val="20"/>
        </w:rPr>
        <w:t>Anexos</w:t>
      </w:r>
      <w:r w:rsidRPr="00A654E5">
        <w:rPr>
          <w:rFonts w:ascii="Times New Roman" w:hAnsi="Times New Roman"/>
          <w:sz w:val="20"/>
          <w:szCs w:val="20"/>
        </w:rPr>
        <w:t xml:space="preserve"> que siguen se prese</w:t>
      </w:r>
      <w:r w:rsidR="005D76C5">
        <w:rPr>
          <w:rFonts w:ascii="Times New Roman" w:hAnsi="Times New Roman"/>
          <w:sz w:val="20"/>
          <w:szCs w:val="20"/>
        </w:rPr>
        <w:t>nta una selección de análisis y datos estadísticos, correspondientes a</w:t>
      </w:r>
      <w:r w:rsidRPr="00A654E5">
        <w:rPr>
          <w:rFonts w:ascii="Times New Roman" w:hAnsi="Times New Roman"/>
          <w:sz w:val="20"/>
          <w:szCs w:val="20"/>
        </w:rPr>
        <w:t xml:space="preserve"> Informes de Organismos Internacionales, publicados durante el año 2017</w:t>
      </w:r>
      <w:r w:rsidR="000B7FC5">
        <w:rPr>
          <w:rFonts w:ascii="Times New Roman" w:hAnsi="Times New Roman"/>
          <w:sz w:val="20"/>
          <w:szCs w:val="20"/>
        </w:rPr>
        <w:t>. Nota: los divido (arbitrariamente) entre “Diagnóstico” e “Informe de patología”. Ustedes juzgarán</w:t>
      </w:r>
      <w:r w:rsidR="005D76C5">
        <w:rPr>
          <w:rFonts w:ascii="Times New Roman" w:hAnsi="Times New Roman"/>
          <w:sz w:val="20"/>
          <w:szCs w:val="20"/>
        </w:rPr>
        <w:t>.</w:t>
      </w:r>
      <w:r w:rsidRPr="00A654E5">
        <w:rPr>
          <w:rFonts w:ascii="Times New Roman" w:hAnsi="Times New Roman"/>
          <w:sz w:val="20"/>
          <w:szCs w:val="20"/>
        </w:rPr>
        <w:t>)</w:t>
      </w:r>
    </w:p>
    <w:p w:rsidR="00491BD7" w:rsidRPr="00A654E5" w:rsidRDefault="00491BD7" w:rsidP="00491BD7">
      <w:pPr>
        <w:spacing w:line="240" w:lineRule="auto"/>
        <w:jc w:val="both"/>
        <w:rPr>
          <w:rFonts w:ascii="Times New Roman" w:hAnsi="Times New Roman" w:cs="Times New Roman"/>
          <w:sz w:val="20"/>
          <w:szCs w:val="20"/>
        </w:rPr>
      </w:pPr>
      <w:r w:rsidRPr="00A654E5">
        <w:rPr>
          <w:rFonts w:ascii="Times New Roman" w:hAnsi="Times New Roman" w:cs="Times New Roman"/>
          <w:b/>
          <w:sz w:val="20"/>
          <w:szCs w:val="20"/>
        </w:rPr>
        <w:t>Anexo (I)</w:t>
      </w:r>
      <w:r w:rsidRPr="00A654E5">
        <w:rPr>
          <w:rFonts w:ascii="Times New Roman" w:hAnsi="Times New Roman" w:cs="Times New Roman"/>
          <w:sz w:val="20"/>
          <w:szCs w:val="20"/>
        </w:rPr>
        <w:t xml:space="preserve"> - Desigualdad económica extrema: ¿daño colateral de la crisis u objetivo estratégico del modelo?</w:t>
      </w:r>
    </w:p>
    <w:p w:rsidR="00491BD7" w:rsidRPr="00A654E5" w:rsidRDefault="00491BD7" w:rsidP="00491BD7">
      <w:pPr>
        <w:spacing w:line="240" w:lineRule="auto"/>
        <w:jc w:val="both"/>
        <w:rPr>
          <w:rFonts w:ascii="Times New Roman" w:hAnsi="Times New Roman" w:cs="Times New Roman"/>
          <w:sz w:val="20"/>
          <w:szCs w:val="20"/>
        </w:rPr>
      </w:pPr>
      <w:r w:rsidRPr="00A654E5">
        <w:rPr>
          <w:rFonts w:ascii="Times New Roman" w:hAnsi="Times New Roman" w:cs="Times New Roman"/>
          <w:sz w:val="20"/>
          <w:szCs w:val="20"/>
        </w:rPr>
        <w:t>- Informe sobre la Desigualdad Global 2018? - World Inequality Lab (Laboratorio sobre la Desigualdad Global) - Diciembre 2017</w:t>
      </w:r>
    </w:p>
    <w:p w:rsidR="00491BD7" w:rsidRPr="00A654E5" w:rsidRDefault="00491BD7" w:rsidP="00491BD7">
      <w:pPr>
        <w:spacing w:line="240" w:lineRule="auto"/>
        <w:jc w:val="both"/>
        <w:rPr>
          <w:rFonts w:ascii="Times New Roman" w:hAnsi="Times New Roman" w:cs="Times New Roman"/>
          <w:sz w:val="20"/>
          <w:szCs w:val="20"/>
          <w:lang w:val="en-US"/>
        </w:rPr>
      </w:pPr>
      <w:r w:rsidRPr="00A654E5">
        <w:rPr>
          <w:rFonts w:ascii="Times New Roman" w:hAnsi="Times New Roman" w:cs="Times New Roman"/>
          <w:sz w:val="20"/>
          <w:szCs w:val="20"/>
          <w:lang w:val="en-US"/>
        </w:rPr>
        <w:t>- Global Wealth Databook 2017 - Credit Suisse Research - Diciembre 2017</w:t>
      </w:r>
    </w:p>
    <w:p w:rsidR="00491BD7" w:rsidRPr="00A654E5" w:rsidRDefault="00491BD7" w:rsidP="00491BD7">
      <w:pPr>
        <w:spacing w:line="240" w:lineRule="auto"/>
        <w:jc w:val="both"/>
        <w:rPr>
          <w:rFonts w:ascii="Times New Roman" w:hAnsi="Times New Roman" w:cs="Times New Roman"/>
          <w:sz w:val="20"/>
          <w:szCs w:val="20"/>
          <w:lang w:val="en-US"/>
        </w:rPr>
      </w:pPr>
      <w:r w:rsidRPr="00A654E5">
        <w:rPr>
          <w:rFonts w:ascii="Times New Roman" w:hAnsi="Times New Roman" w:cs="Times New Roman"/>
          <w:sz w:val="20"/>
          <w:szCs w:val="20"/>
          <w:lang w:val="en-US"/>
        </w:rPr>
        <w:t>- Preventing Ageing Unequally - OECD - Noviembre 2017</w:t>
      </w:r>
    </w:p>
    <w:p w:rsidR="00491BD7" w:rsidRPr="00A654E5" w:rsidRDefault="00491BD7" w:rsidP="00491BD7">
      <w:pPr>
        <w:spacing w:line="240" w:lineRule="auto"/>
        <w:jc w:val="both"/>
        <w:rPr>
          <w:rFonts w:ascii="Times New Roman" w:hAnsi="Times New Roman" w:cs="Times New Roman"/>
          <w:sz w:val="20"/>
          <w:szCs w:val="20"/>
          <w:lang w:val="en-US"/>
        </w:rPr>
      </w:pPr>
      <w:r w:rsidRPr="00A654E5">
        <w:rPr>
          <w:rFonts w:ascii="Times New Roman" w:hAnsi="Times New Roman" w:cs="Times New Roman"/>
          <w:sz w:val="20"/>
          <w:szCs w:val="20"/>
          <w:lang w:val="en-US"/>
        </w:rPr>
        <w:t>- Employment and Social Developments in Europe 2017 - European Commission - Septiembre 2017</w:t>
      </w:r>
    </w:p>
    <w:p w:rsidR="00491BD7" w:rsidRPr="00A654E5" w:rsidRDefault="00491BD7" w:rsidP="00491BD7">
      <w:pPr>
        <w:spacing w:line="240" w:lineRule="auto"/>
        <w:jc w:val="both"/>
        <w:rPr>
          <w:rFonts w:ascii="Times New Roman" w:hAnsi="Times New Roman" w:cs="Times New Roman"/>
          <w:sz w:val="20"/>
          <w:szCs w:val="20"/>
        </w:rPr>
      </w:pPr>
      <w:r w:rsidRPr="00A654E5">
        <w:rPr>
          <w:rFonts w:ascii="Times New Roman" w:hAnsi="Times New Roman" w:cs="Times New Roman"/>
          <w:sz w:val="20"/>
          <w:szCs w:val="20"/>
        </w:rPr>
        <w:t>- Tendencias mundiales del empleo juvenil 2017 - OIT - Noviembre 2017</w:t>
      </w:r>
    </w:p>
    <w:p w:rsidR="00491BD7" w:rsidRPr="00A654E5" w:rsidRDefault="00491BD7" w:rsidP="00491BD7">
      <w:pPr>
        <w:spacing w:line="240" w:lineRule="auto"/>
        <w:jc w:val="both"/>
        <w:rPr>
          <w:rFonts w:ascii="Times New Roman" w:hAnsi="Times New Roman" w:cs="Times New Roman"/>
          <w:sz w:val="20"/>
          <w:szCs w:val="20"/>
          <w:lang w:val="en-US"/>
        </w:rPr>
      </w:pPr>
      <w:r w:rsidRPr="00A654E5">
        <w:rPr>
          <w:rFonts w:ascii="Times New Roman" w:hAnsi="Times New Roman" w:cs="Times New Roman"/>
          <w:sz w:val="20"/>
          <w:szCs w:val="20"/>
          <w:lang w:val="en-US"/>
        </w:rPr>
        <w:t xml:space="preserve">- World Social Protection Report 2017-19 - Universal social protection to achieve the Sustainable Development Goals - OIT  </w:t>
      </w:r>
    </w:p>
    <w:p w:rsidR="00491BD7" w:rsidRPr="00A654E5" w:rsidRDefault="00491BD7" w:rsidP="00491BD7">
      <w:pPr>
        <w:spacing w:line="240" w:lineRule="auto"/>
        <w:jc w:val="both"/>
        <w:rPr>
          <w:rFonts w:ascii="Times New Roman" w:hAnsi="Times New Roman" w:cs="Times New Roman"/>
          <w:sz w:val="20"/>
          <w:szCs w:val="20"/>
          <w:lang w:val="en-US"/>
        </w:rPr>
      </w:pPr>
      <w:r w:rsidRPr="00A654E5">
        <w:rPr>
          <w:rFonts w:ascii="Times New Roman" w:hAnsi="Times New Roman" w:cs="Times New Roman"/>
          <w:sz w:val="20"/>
          <w:szCs w:val="20"/>
          <w:lang w:val="en-US"/>
        </w:rPr>
        <w:t>- Pensions at a Glance 2017 - OECD and G20 indicators - OECD</w:t>
      </w:r>
    </w:p>
    <w:p w:rsidR="005D76C5" w:rsidRDefault="00491BD7" w:rsidP="00491BD7">
      <w:pPr>
        <w:pStyle w:val="NormalWeb"/>
        <w:spacing w:before="0" w:beforeAutospacing="0" w:after="396" w:afterAutospacing="0"/>
        <w:jc w:val="both"/>
        <w:textAlignment w:val="baseline"/>
        <w:rPr>
          <w:color w:val="000000"/>
          <w:sz w:val="20"/>
          <w:szCs w:val="20"/>
        </w:rPr>
      </w:pPr>
      <w:r w:rsidRPr="00A654E5">
        <w:rPr>
          <w:rFonts w:cstheme="minorBidi"/>
          <w:sz w:val="20"/>
          <w:szCs w:val="20"/>
          <w:lang w:eastAsia="en-US"/>
        </w:rPr>
        <w:t xml:space="preserve">- </w:t>
      </w:r>
      <w:r w:rsidRPr="00A654E5">
        <w:rPr>
          <w:b/>
          <w:color w:val="000000"/>
          <w:sz w:val="20"/>
          <w:szCs w:val="20"/>
        </w:rPr>
        <w:t>Anexo (II)</w:t>
      </w:r>
      <w:r w:rsidRPr="00A654E5">
        <w:rPr>
          <w:color w:val="000000"/>
          <w:sz w:val="20"/>
          <w:szCs w:val="20"/>
        </w:rPr>
        <w:t xml:space="preserve"> -  Selección de Informes y datos estadísticos, sobre “el futuro de hoy” (Del Paper: “¿Es la economía “disruptiva” una fábrica de ca</w:t>
      </w:r>
      <w:r w:rsidR="005D76C5">
        <w:rPr>
          <w:color w:val="000000"/>
          <w:sz w:val="20"/>
          <w:szCs w:val="20"/>
        </w:rPr>
        <w:t>mareros?”)</w:t>
      </w:r>
    </w:p>
    <w:p w:rsidR="00491BD7" w:rsidRPr="005D76C5" w:rsidRDefault="00491BD7" w:rsidP="00491BD7">
      <w:pPr>
        <w:pStyle w:val="NormalWeb"/>
        <w:spacing w:before="0" w:beforeAutospacing="0" w:after="396" w:afterAutospacing="0"/>
        <w:jc w:val="both"/>
        <w:textAlignment w:val="baseline"/>
        <w:rPr>
          <w:color w:val="000000"/>
          <w:sz w:val="20"/>
          <w:szCs w:val="20"/>
          <w:lang w:val="en-US"/>
        </w:rPr>
      </w:pPr>
      <w:r w:rsidRPr="005D76C5">
        <w:rPr>
          <w:color w:val="000000"/>
          <w:sz w:val="20"/>
          <w:szCs w:val="20"/>
          <w:lang w:val="en-US"/>
        </w:rPr>
        <w:t xml:space="preserve">- </w:t>
      </w:r>
      <w:r w:rsidRPr="00A654E5">
        <w:rPr>
          <w:color w:val="000000"/>
          <w:sz w:val="20"/>
          <w:szCs w:val="20"/>
          <w:lang w:val="en-GB"/>
        </w:rPr>
        <w:t>Informe Over-qualification rate by economic activity - Eurostat 2006 - 2016</w:t>
      </w:r>
    </w:p>
    <w:p w:rsidR="00491BD7" w:rsidRPr="00A654E5" w:rsidRDefault="00491BD7" w:rsidP="00491BD7">
      <w:pPr>
        <w:pStyle w:val="NormalWeb"/>
        <w:spacing w:before="0" w:beforeAutospacing="0" w:after="396" w:afterAutospacing="0"/>
        <w:jc w:val="both"/>
        <w:textAlignment w:val="baseline"/>
        <w:rPr>
          <w:sz w:val="20"/>
          <w:szCs w:val="20"/>
          <w:lang w:val="en-GB"/>
        </w:rPr>
      </w:pPr>
      <w:r w:rsidRPr="00A654E5">
        <w:rPr>
          <w:sz w:val="20"/>
          <w:szCs w:val="20"/>
          <w:lang w:val="en-GB"/>
        </w:rPr>
        <w:t>- “Middle Class Fortunes in Western Europe” - Pew Research Center - April, 2017</w:t>
      </w:r>
    </w:p>
    <w:p w:rsidR="005D76C5" w:rsidRPr="000252D7" w:rsidRDefault="005D76C5" w:rsidP="009D02FA">
      <w:pPr>
        <w:spacing w:line="240" w:lineRule="auto"/>
        <w:jc w:val="both"/>
        <w:rPr>
          <w:rFonts w:ascii="Times New Roman" w:hAnsi="Times New Roman" w:cs="Times New Roman"/>
          <w:b/>
          <w:sz w:val="24"/>
          <w:szCs w:val="24"/>
          <w:lang w:val="en-US"/>
        </w:rPr>
      </w:pPr>
    </w:p>
    <w:p w:rsidR="005D76C5" w:rsidRPr="000252D7" w:rsidRDefault="005D76C5" w:rsidP="009D02FA">
      <w:pPr>
        <w:spacing w:line="240" w:lineRule="auto"/>
        <w:jc w:val="both"/>
        <w:rPr>
          <w:rFonts w:ascii="Times New Roman" w:hAnsi="Times New Roman" w:cs="Times New Roman"/>
          <w:b/>
          <w:sz w:val="24"/>
          <w:szCs w:val="24"/>
          <w:lang w:val="en-US"/>
        </w:rPr>
      </w:pPr>
    </w:p>
    <w:p w:rsidR="00FD1CAC" w:rsidRDefault="00FD1CAC" w:rsidP="00FD1CA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Anexo I - </w:t>
      </w:r>
      <w:r w:rsidRPr="0056397F">
        <w:rPr>
          <w:rFonts w:ascii="Times New Roman" w:hAnsi="Times New Roman" w:cs="Times New Roman"/>
          <w:b/>
          <w:sz w:val="24"/>
          <w:szCs w:val="24"/>
        </w:rPr>
        <w:t>Desigualdad económica</w:t>
      </w:r>
      <w:r>
        <w:rPr>
          <w:rFonts w:ascii="Times New Roman" w:hAnsi="Times New Roman" w:cs="Times New Roman"/>
          <w:b/>
          <w:sz w:val="24"/>
          <w:szCs w:val="24"/>
        </w:rPr>
        <w:t xml:space="preserve"> extrema (período 2007-2017): la “glob</w:t>
      </w:r>
      <w:r w:rsidR="00462F0D">
        <w:rPr>
          <w:rFonts w:ascii="Times New Roman" w:hAnsi="Times New Roman" w:cs="Times New Roman"/>
          <w:b/>
          <w:sz w:val="24"/>
          <w:szCs w:val="24"/>
        </w:rPr>
        <w:t>alización del malestar” (</w:t>
      </w:r>
      <w:r>
        <w:rPr>
          <w:rFonts w:ascii="Times New Roman" w:hAnsi="Times New Roman" w:cs="Times New Roman"/>
          <w:b/>
          <w:sz w:val="24"/>
          <w:szCs w:val="24"/>
        </w:rPr>
        <w:t>del “daño coyuntural” al “alzamiento de bienes” estructural</w:t>
      </w:r>
      <w:r w:rsidR="00462F0D">
        <w:rPr>
          <w:rFonts w:ascii="Times New Roman" w:hAnsi="Times New Roman" w:cs="Times New Roman"/>
          <w:b/>
          <w:sz w:val="24"/>
          <w:szCs w:val="24"/>
        </w:rPr>
        <w:t>)</w:t>
      </w:r>
    </w:p>
    <w:p w:rsidR="009D02FA" w:rsidRDefault="009D02FA" w:rsidP="009D02F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Informe sobre </w:t>
      </w:r>
      <w:r w:rsidRPr="0056397F">
        <w:rPr>
          <w:rFonts w:ascii="Times New Roman" w:hAnsi="Times New Roman" w:cs="Times New Roman"/>
          <w:b/>
          <w:sz w:val="24"/>
          <w:szCs w:val="24"/>
        </w:rPr>
        <w:t>la Desigualdad Global 2018?</w:t>
      </w:r>
      <w:r>
        <w:rPr>
          <w:rFonts w:ascii="Times New Roman" w:hAnsi="Times New Roman" w:cs="Times New Roman"/>
          <w:b/>
          <w:sz w:val="24"/>
          <w:szCs w:val="24"/>
        </w:rPr>
        <w:t xml:space="preserve"> - </w:t>
      </w:r>
      <w:r w:rsidRPr="0056397F">
        <w:rPr>
          <w:rFonts w:ascii="Times New Roman" w:hAnsi="Times New Roman" w:cs="Times New Roman"/>
          <w:b/>
          <w:sz w:val="24"/>
          <w:szCs w:val="24"/>
        </w:rPr>
        <w:t>World Inequ</w:t>
      </w:r>
      <w:r>
        <w:rPr>
          <w:rFonts w:ascii="Times New Roman" w:hAnsi="Times New Roman" w:cs="Times New Roman"/>
          <w:b/>
          <w:sz w:val="24"/>
          <w:szCs w:val="24"/>
        </w:rPr>
        <w:t xml:space="preserve">ality Lab (Laboratorio sobre la </w:t>
      </w:r>
      <w:r w:rsidRPr="0056397F">
        <w:rPr>
          <w:rFonts w:ascii="Times New Roman" w:hAnsi="Times New Roman" w:cs="Times New Roman"/>
          <w:b/>
          <w:sz w:val="24"/>
          <w:szCs w:val="24"/>
        </w:rPr>
        <w:t>Desigualdad Global</w:t>
      </w:r>
      <w:r>
        <w:rPr>
          <w:rFonts w:ascii="Times New Roman" w:hAnsi="Times New Roman" w:cs="Times New Roman"/>
          <w:b/>
          <w:sz w:val="24"/>
          <w:szCs w:val="24"/>
        </w:rPr>
        <w:t>) - Diciembre 2017</w:t>
      </w:r>
    </w:p>
    <w:p w:rsidR="009D02FA" w:rsidRDefault="009D02FA" w:rsidP="009D02FA">
      <w:pPr>
        <w:spacing w:line="240" w:lineRule="auto"/>
        <w:jc w:val="both"/>
        <w:rPr>
          <w:rFonts w:ascii="Times New Roman" w:hAnsi="Times New Roman" w:cs="Times New Roman"/>
          <w:b/>
          <w:sz w:val="24"/>
          <w:szCs w:val="24"/>
        </w:rPr>
      </w:pPr>
      <w:r>
        <w:rPr>
          <w:rFonts w:ascii="Times New Roman" w:hAnsi="Times New Roman" w:cs="Times New Roman"/>
          <w:b/>
          <w:sz w:val="24"/>
          <w:szCs w:val="24"/>
        </w:rPr>
        <w:t>Diagnóstico</w:t>
      </w:r>
    </w:p>
    <w:p w:rsidR="009D02FA" w:rsidRDefault="009D02FA" w:rsidP="009D02FA">
      <w:pPr>
        <w:spacing w:line="240" w:lineRule="auto"/>
        <w:jc w:val="both"/>
        <w:rPr>
          <w:rFonts w:ascii="Times New Roman" w:hAnsi="Times New Roman" w:cs="Times New Roman"/>
          <w:b/>
          <w:sz w:val="24"/>
          <w:szCs w:val="24"/>
        </w:rPr>
      </w:pPr>
      <w:r w:rsidRPr="0056397F">
        <w:rPr>
          <w:rFonts w:ascii="Times New Roman" w:hAnsi="Times New Roman" w:cs="Times New Roman"/>
          <w:b/>
          <w:noProof/>
          <w:sz w:val="24"/>
          <w:szCs w:val="24"/>
          <w:lang w:eastAsia="es-ES"/>
        </w:rPr>
        <w:drawing>
          <wp:inline distT="0" distB="0" distL="0" distR="0" wp14:anchorId="225FEF59" wp14:editId="556DE1D4">
            <wp:extent cx="5732320" cy="3638550"/>
            <wp:effectExtent l="0" t="0" r="190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731510" cy="363803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56397F">
        <w:rPr>
          <w:rFonts w:ascii="Times New Roman" w:hAnsi="Times New Roman" w:cs="Times New Roman"/>
          <w:b/>
          <w:noProof/>
          <w:sz w:val="24"/>
          <w:szCs w:val="24"/>
          <w:lang w:eastAsia="es-ES"/>
        </w:rPr>
        <w:drawing>
          <wp:inline distT="0" distB="0" distL="0" distR="0" wp14:anchorId="2AFA7514" wp14:editId="656A413A">
            <wp:extent cx="5734050" cy="36830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31510" cy="368136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2617C5">
        <w:rPr>
          <w:rFonts w:ascii="Times New Roman" w:hAnsi="Times New Roman" w:cs="Times New Roman"/>
          <w:b/>
          <w:noProof/>
          <w:sz w:val="24"/>
          <w:szCs w:val="24"/>
          <w:lang w:eastAsia="es-ES"/>
        </w:rPr>
        <w:lastRenderedPageBreak/>
        <w:drawing>
          <wp:inline distT="0" distB="0" distL="0" distR="0" wp14:anchorId="38AEE760" wp14:editId="28EF12D0">
            <wp:extent cx="5731510" cy="3992462"/>
            <wp:effectExtent l="0" t="0" r="2540" b="825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731510" cy="399246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2617C5">
        <w:rPr>
          <w:rFonts w:ascii="Times New Roman" w:hAnsi="Times New Roman" w:cs="Times New Roman"/>
          <w:b/>
          <w:noProof/>
          <w:sz w:val="24"/>
          <w:szCs w:val="24"/>
          <w:lang w:eastAsia="es-ES"/>
        </w:rPr>
        <w:drawing>
          <wp:inline distT="0" distB="0" distL="0" distR="0" wp14:anchorId="0FB86F11" wp14:editId="318991C1">
            <wp:extent cx="5731510" cy="4121054"/>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731510" cy="412105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2617C5">
        <w:rPr>
          <w:rFonts w:ascii="Times New Roman" w:hAnsi="Times New Roman" w:cs="Times New Roman"/>
          <w:b/>
          <w:noProof/>
          <w:sz w:val="24"/>
          <w:szCs w:val="24"/>
          <w:lang w:eastAsia="es-ES"/>
        </w:rPr>
        <w:lastRenderedPageBreak/>
        <w:drawing>
          <wp:inline distT="0" distB="0" distL="0" distR="0" wp14:anchorId="4E6A064E" wp14:editId="5480CE6D">
            <wp:extent cx="5727700" cy="3917950"/>
            <wp:effectExtent l="0" t="0" r="635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731510" cy="392055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2617C5">
        <w:rPr>
          <w:rFonts w:ascii="Times New Roman" w:hAnsi="Times New Roman" w:cs="Times New Roman"/>
          <w:b/>
          <w:noProof/>
          <w:sz w:val="24"/>
          <w:szCs w:val="24"/>
          <w:lang w:eastAsia="es-ES"/>
        </w:rPr>
        <w:drawing>
          <wp:inline distT="0" distB="0" distL="0" distR="0" wp14:anchorId="71223ABB" wp14:editId="493408DA">
            <wp:extent cx="5728597" cy="4527550"/>
            <wp:effectExtent l="0" t="0" r="5715"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731510" cy="452985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2617C5">
        <w:rPr>
          <w:rFonts w:ascii="Times New Roman" w:hAnsi="Times New Roman" w:cs="Times New Roman"/>
          <w:b/>
          <w:noProof/>
          <w:sz w:val="24"/>
          <w:szCs w:val="24"/>
          <w:lang w:eastAsia="es-ES"/>
        </w:rPr>
        <w:lastRenderedPageBreak/>
        <w:drawing>
          <wp:inline distT="0" distB="0" distL="0" distR="0" wp14:anchorId="1690D588" wp14:editId="4D5C8CF6">
            <wp:extent cx="5731510" cy="3990625"/>
            <wp:effectExtent l="0" t="0" r="254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31510" cy="399062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2617C5">
        <w:rPr>
          <w:rFonts w:ascii="Times New Roman" w:hAnsi="Times New Roman" w:cs="Times New Roman"/>
          <w:b/>
          <w:noProof/>
          <w:sz w:val="24"/>
          <w:szCs w:val="24"/>
          <w:lang w:eastAsia="es-ES"/>
        </w:rPr>
        <w:drawing>
          <wp:inline distT="0" distB="0" distL="0" distR="0" wp14:anchorId="60CA5BA4" wp14:editId="4E2A978A">
            <wp:extent cx="5731510" cy="3797125"/>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731510" cy="379712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2617C5">
        <w:rPr>
          <w:rFonts w:ascii="Times New Roman" w:hAnsi="Times New Roman" w:cs="Times New Roman"/>
          <w:b/>
          <w:noProof/>
          <w:sz w:val="24"/>
          <w:szCs w:val="24"/>
          <w:lang w:eastAsia="es-ES"/>
        </w:rPr>
        <w:lastRenderedPageBreak/>
        <w:drawing>
          <wp:inline distT="0" distB="0" distL="0" distR="0" wp14:anchorId="6D71F84E" wp14:editId="484FAB17">
            <wp:extent cx="5731510" cy="4313941"/>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731510" cy="4313941"/>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2617C5">
        <w:rPr>
          <w:rFonts w:ascii="Times New Roman" w:hAnsi="Times New Roman" w:cs="Times New Roman"/>
          <w:b/>
          <w:noProof/>
          <w:sz w:val="24"/>
          <w:szCs w:val="24"/>
          <w:lang w:eastAsia="es-ES"/>
        </w:rPr>
        <w:drawing>
          <wp:inline distT="0" distB="0" distL="0" distR="0" wp14:anchorId="0A6A13F1" wp14:editId="228BAA64">
            <wp:extent cx="5731510" cy="4316390"/>
            <wp:effectExtent l="0" t="0" r="2540" b="825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731510" cy="431639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rPr>
      </w:pPr>
      <w:r w:rsidRPr="002617C5">
        <w:rPr>
          <w:rFonts w:ascii="Times New Roman" w:hAnsi="Times New Roman" w:cs="Times New Roman"/>
          <w:b/>
          <w:noProof/>
          <w:sz w:val="24"/>
          <w:szCs w:val="24"/>
          <w:lang w:eastAsia="es-ES"/>
        </w:rPr>
        <w:lastRenderedPageBreak/>
        <w:drawing>
          <wp:inline distT="0" distB="0" distL="0" distR="0" wp14:anchorId="268EED45" wp14:editId="543146D5">
            <wp:extent cx="5727700" cy="3606800"/>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31510" cy="3609199"/>
                    </a:xfrm>
                    <a:prstGeom prst="rect">
                      <a:avLst/>
                    </a:prstGeom>
                  </pic:spPr>
                </pic:pic>
              </a:graphicData>
            </a:graphic>
          </wp:inline>
        </w:drawing>
      </w:r>
    </w:p>
    <w:p w:rsidR="009D02FA" w:rsidRPr="006564F9" w:rsidRDefault="009D02FA" w:rsidP="009D02FA">
      <w:pPr>
        <w:spacing w:line="240" w:lineRule="auto"/>
        <w:jc w:val="both"/>
        <w:rPr>
          <w:rFonts w:ascii="Times New Roman" w:hAnsi="Times New Roman" w:cs="Times New Roman"/>
          <w:b/>
          <w:sz w:val="24"/>
          <w:szCs w:val="24"/>
        </w:rPr>
      </w:pPr>
      <w:r w:rsidRPr="006564F9">
        <w:rPr>
          <w:rFonts w:ascii="Times New Roman" w:hAnsi="Times New Roman" w:cs="Times New Roman"/>
          <w:b/>
          <w:sz w:val="24"/>
          <w:szCs w:val="24"/>
        </w:rPr>
        <w:t>Informe de patología</w:t>
      </w:r>
    </w:p>
    <w:p w:rsidR="009D02FA" w:rsidRDefault="009D02FA" w:rsidP="009D02FA">
      <w:pPr>
        <w:spacing w:line="240" w:lineRule="auto"/>
        <w:jc w:val="both"/>
        <w:rPr>
          <w:rFonts w:ascii="Times New Roman" w:hAnsi="Times New Roman" w:cs="Times New Roman"/>
          <w:sz w:val="24"/>
          <w:szCs w:val="24"/>
        </w:rPr>
      </w:pPr>
      <w:r w:rsidRPr="00E506A9">
        <w:rPr>
          <w:rFonts w:ascii="Times New Roman" w:hAnsi="Times New Roman" w:cs="Times New Roman"/>
          <w:sz w:val="24"/>
          <w:szCs w:val="24"/>
        </w:rPr>
        <w:t>Desde 1</w:t>
      </w:r>
      <w:r>
        <w:rPr>
          <w:rFonts w:ascii="Times New Roman" w:hAnsi="Times New Roman" w:cs="Times New Roman"/>
          <w:sz w:val="24"/>
          <w:szCs w:val="24"/>
        </w:rPr>
        <w:t xml:space="preserve">980, la desigualdad de ingresos </w:t>
      </w:r>
      <w:r w:rsidRPr="00E506A9">
        <w:rPr>
          <w:rFonts w:ascii="Times New Roman" w:hAnsi="Times New Roman" w:cs="Times New Roman"/>
          <w:sz w:val="24"/>
          <w:szCs w:val="24"/>
        </w:rPr>
        <w:t>se ha inc</w:t>
      </w:r>
      <w:r>
        <w:rPr>
          <w:rFonts w:ascii="Times New Roman" w:hAnsi="Times New Roman" w:cs="Times New Roman"/>
          <w:sz w:val="24"/>
          <w:szCs w:val="24"/>
        </w:rPr>
        <w:t xml:space="preserve">rementado rápidamente en Norte-América, (…) </w:t>
      </w:r>
      <w:r w:rsidRPr="00E506A9">
        <w:rPr>
          <w:rFonts w:ascii="Times New Roman" w:hAnsi="Times New Roman" w:cs="Times New Roman"/>
          <w:sz w:val="24"/>
          <w:szCs w:val="24"/>
        </w:rPr>
        <w:t>mientras que ha</w:t>
      </w:r>
      <w:r>
        <w:rPr>
          <w:rFonts w:ascii="Times New Roman" w:hAnsi="Times New Roman" w:cs="Times New Roman"/>
          <w:sz w:val="24"/>
          <w:szCs w:val="24"/>
        </w:rPr>
        <w:t xml:space="preserve"> </w:t>
      </w:r>
      <w:r w:rsidRPr="00E506A9">
        <w:rPr>
          <w:rFonts w:ascii="Times New Roman" w:hAnsi="Times New Roman" w:cs="Times New Roman"/>
          <w:sz w:val="24"/>
          <w:szCs w:val="24"/>
        </w:rPr>
        <w:t>crecido moderadamente en Europa</w:t>
      </w:r>
      <w:r>
        <w:rPr>
          <w:rFonts w:ascii="Times New Roman" w:hAnsi="Times New Roman" w:cs="Times New Roman"/>
          <w:sz w:val="24"/>
          <w:szCs w:val="24"/>
        </w:rPr>
        <w:t xml:space="preserve">. </w:t>
      </w:r>
      <w:r w:rsidRPr="002617C5">
        <w:rPr>
          <w:rFonts w:ascii="Times New Roman" w:hAnsi="Times New Roman" w:cs="Times New Roman"/>
          <w:sz w:val="24"/>
          <w:szCs w:val="24"/>
        </w:rPr>
        <w:t>Desd</w:t>
      </w:r>
      <w:r>
        <w:rPr>
          <w:rFonts w:ascii="Times New Roman" w:hAnsi="Times New Roman" w:cs="Times New Roman"/>
          <w:sz w:val="24"/>
          <w:szCs w:val="24"/>
        </w:rPr>
        <w:t xml:space="preserve">e una perspectiva histórica más </w:t>
      </w:r>
      <w:r w:rsidRPr="002617C5">
        <w:rPr>
          <w:rFonts w:ascii="Times New Roman" w:hAnsi="Times New Roman" w:cs="Times New Roman"/>
          <w:sz w:val="24"/>
          <w:szCs w:val="24"/>
        </w:rPr>
        <w:t>amplia, e</w:t>
      </w:r>
      <w:r>
        <w:rPr>
          <w:rFonts w:ascii="Times New Roman" w:hAnsi="Times New Roman" w:cs="Times New Roman"/>
          <w:sz w:val="24"/>
          <w:szCs w:val="24"/>
        </w:rPr>
        <w:t xml:space="preserve">ste incremento marca el fin del </w:t>
      </w:r>
      <w:r w:rsidRPr="002617C5">
        <w:rPr>
          <w:rFonts w:ascii="Times New Roman" w:hAnsi="Times New Roman" w:cs="Times New Roman"/>
          <w:sz w:val="24"/>
          <w:szCs w:val="24"/>
        </w:rPr>
        <w:t>régimen igual</w:t>
      </w:r>
      <w:r>
        <w:rPr>
          <w:rFonts w:ascii="Times New Roman" w:hAnsi="Times New Roman" w:cs="Times New Roman"/>
          <w:sz w:val="24"/>
          <w:szCs w:val="24"/>
        </w:rPr>
        <w:t xml:space="preserve">itario de post-guerra, que tomó </w:t>
      </w:r>
      <w:r w:rsidRPr="002617C5">
        <w:rPr>
          <w:rFonts w:ascii="Times New Roman" w:hAnsi="Times New Roman" w:cs="Times New Roman"/>
          <w:sz w:val="24"/>
          <w:szCs w:val="24"/>
        </w:rPr>
        <w:t>distintas formas en estas regiones.</w:t>
      </w:r>
      <w:r>
        <w:rPr>
          <w:rFonts w:ascii="Times New Roman" w:hAnsi="Times New Roman" w:cs="Times New Roman"/>
          <w:sz w:val="24"/>
          <w:szCs w:val="24"/>
        </w:rPr>
        <w:t xml:space="preserve"> </w:t>
      </w:r>
    </w:p>
    <w:p w:rsidR="009D02FA" w:rsidRPr="007F17BC" w:rsidRDefault="009D02FA" w:rsidP="009D02FA">
      <w:pPr>
        <w:spacing w:line="240" w:lineRule="auto"/>
        <w:jc w:val="both"/>
        <w:rPr>
          <w:rFonts w:ascii="Times New Roman" w:hAnsi="Times New Roman" w:cs="Times New Roman"/>
          <w:sz w:val="24"/>
          <w:szCs w:val="24"/>
        </w:rPr>
      </w:pPr>
      <w:r w:rsidRPr="007F17BC">
        <w:rPr>
          <w:rFonts w:ascii="Times New Roman" w:hAnsi="Times New Roman" w:cs="Times New Roman"/>
          <w:color w:val="000000"/>
          <w:sz w:val="24"/>
          <w:szCs w:val="24"/>
        </w:rPr>
        <w:t>La divergencia ha sido particularmente clara entre Europa Occidental y Estados Unidos, que contaban con niveles similares de desigualdad en 1980 pero que se encuentran hoy en situaciones radicalmente distintas. Mientras que la participación del 1% de mayor ingreso era cercana a 10% en ambas regiones en 1980, se incrementó a 12% en Europa Occidental en 2016, mientras que en el caso de Estados Unidos se disparó a 20%. Durante el mismo período, la participación del 50% de menores ingresos de Estados Unidos decreció de algo más de 20% en 1980 a 13% en 2016.</w:t>
      </w:r>
    </w:p>
    <w:p w:rsidR="009D02FA" w:rsidRPr="007F17BC" w:rsidRDefault="009D02FA" w:rsidP="009D02FA">
      <w:pPr>
        <w:autoSpaceDE w:val="0"/>
        <w:autoSpaceDN w:val="0"/>
        <w:adjustRightInd w:val="0"/>
        <w:spacing w:after="0" w:line="240" w:lineRule="auto"/>
        <w:jc w:val="both"/>
        <w:rPr>
          <w:rFonts w:ascii="Times New Roman" w:hAnsi="Times New Roman" w:cs="Times New Roman"/>
          <w:sz w:val="24"/>
          <w:szCs w:val="24"/>
        </w:rPr>
      </w:pPr>
      <w:r w:rsidRPr="007F17BC">
        <w:rPr>
          <w:rFonts w:ascii="Times New Roman" w:hAnsi="Times New Roman" w:cs="Times New Roman"/>
          <w:color w:val="000000"/>
          <w:sz w:val="24"/>
          <w:szCs w:val="24"/>
        </w:rPr>
        <w:t xml:space="preserve">La evolución de la desigualdad de ingresos observada en Estados Unidos viene dada en gran medida por una enorme desigualdad educativa, en el marco de (i) un sistema </w:t>
      </w:r>
      <w:r w:rsidRPr="007F17BC">
        <w:rPr>
          <w:rFonts w:ascii="Times New Roman" w:hAnsi="Times New Roman" w:cs="Times New Roman"/>
          <w:sz w:val="24"/>
          <w:szCs w:val="24"/>
        </w:rPr>
        <w:t>tributario cada vez menos progresivo en un contexto de crecimiento en las remuneraciones de los trabajadores de mayores ingresos desde 1980; (ii) el incremento significativo de los ingresos por capital de los mejor remunerados en los 2000. Europa Continental, por su parte, experimentó un menor deterioro en la progresividad de su sistema tributario, así como una más moderada desigualdad salarial, explicada por la aplicación de políticas educativas y salariales más favorables a los grupos de ingresos bajos y medio-bajos. En ambas regiones la desigualdad entre varones y mujeres ha disminuido pero continúa siendo particularmente fuerte entre los perceptores de altos ingresos…</w:t>
      </w:r>
    </w:p>
    <w:p w:rsidR="009D02FA" w:rsidRPr="007F17BC" w:rsidRDefault="009D02FA" w:rsidP="009D02FA">
      <w:pPr>
        <w:autoSpaceDE w:val="0"/>
        <w:autoSpaceDN w:val="0"/>
        <w:adjustRightInd w:val="0"/>
        <w:spacing w:after="0" w:line="240" w:lineRule="auto"/>
        <w:jc w:val="both"/>
        <w:rPr>
          <w:rFonts w:ascii="Times New Roman" w:hAnsi="Times New Roman" w:cs="Times New Roman"/>
          <w:sz w:val="24"/>
          <w:szCs w:val="24"/>
        </w:rPr>
      </w:pPr>
    </w:p>
    <w:p w:rsidR="009D02FA" w:rsidRPr="007F17BC" w:rsidRDefault="009D02FA" w:rsidP="009D02FA">
      <w:pPr>
        <w:autoSpaceDE w:val="0"/>
        <w:autoSpaceDN w:val="0"/>
        <w:adjustRightInd w:val="0"/>
        <w:spacing w:after="0" w:line="240" w:lineRule="auto"/>
        <w:jc w:val="both"/>
        <w:rPr>
          <w:rFonts w:ascii="Times New Roman" w:hAnsi="Times New Roman" w:cs="Times New Roman"/>
          <w:sz w:val="24"/>
          <w:szCs w:val="24"/>
        </w:rPr>
      </w:pPr>
      <w:r w:rsidRPr="007F17BC">
        <w:rPr>
          <w:rFonts w:ascii="Times New Roman" w:hAnsi="Times New Roman" w:cs="Times New Roman"/>
          <w:sz w:val="24"/>
          <w:szCs w:val="24"/>
        </w:rPr>
        <w:t>La clase media mundial en términos de riqueza se reducirá si las condiciones actuales no cambian...</w:t>
      </w:r>
      <w:r>
        <w:rPr>
          <w:rFonts w:ascii="Times New Roman" w:hAnsi="Times New Roman" w:cs="Times New Roman"/>
          <w:sz w:val="24"/>
          <w:szCs w:val="24"/>
        </w:rPr>
        <w:t xml:space="preserve"> </w:t>
      </w:r>
      <w:r w:rsidRPr="007F17BC">
        <w:rPr>
          <w:rFonts w:ascii="Times New Roman" w:hAnsi="Times New Roman" w:cs="Times New Roman"/>
          <w:sz w:val="24"/>
          <w:szCs w:val="24"/>
        </w:rPr>
        <w:t>Un acceso</w:t>
      </w:r>
      <w:r>
        <w:rPr>
          <w:rFonts w:ascii="Times New Roman" w:hAnsi="Times New Roman" w:cs="Times New Roman"/>
          <w:sz w:val="24"/>
          <w:szCs w:val="24"/>
        </w:rPr>
        <w:t xml:space="preserve"> más igualitario a la educación y a empleos bien remunerados es </w:t>
      </w:r>
      <w:r w:rsidRPr="007F17BC">
        <w:rPr>
          <w:rFonts w:ascii="Times New Roman" w:hAnsi="Times New Roman" w:cs="Times New Roman"/>
          <w:sz w:val="24"/>
          <w:szCs w:val="24"/>
        </w:rPr>
        <w:t xml:space="preserve">clave </w:t>
      </w:r>
      <w:r>
        <w:rPr>
          <w:rFonts w:ascii="Times New Roman" w:hAnsi="Times New Roman" w:cs="Times New Roman"/>
          <w:sz w:val="24"/>
          <w:szCs w:val="24"/>
        </w:rPr>
        <w:t xml:space="preserve">para enfrentar el estancamiento </w:t>
      </w:r>
      <w:r w:rsidRPr="007F17BC">
        <w:rPr>
          <w:rFonts w:ascii="Times New Roman" w:hAnsi="Times New Roman" w:cs="Times New Roman"/>
          <w:sz w:val="24"/>
          <w:szCs w:val="24"/>
        </w:rPr>
        <w:t>o crecimie</w:t>
      </w:r>
      <w:r>
        <w:rPr>
          <w:rFonts w:ascii="Times New Roman" w:hAnsi="Times New Roman" w:cs="Times New Roman"/>
          <w:sz w:val="24"/>
          <w:szCs w:val="24"/>
        </w:rPr>
        <w:t xml:space="preserve">nto débil de los ingresos de la </w:t>
      </w:r>
      <w:r w:rsidRPr="007F17BC">
        <w:rPr>
          <w:rFonts w:ascii="Times New Roman" w:hAnsi="Times New Roman" w:cs="Times New Roman"/>
          <w:sz w:val="24"/>
          <w:szCs w:val="24"/>
        </w:rPr>
        <w:t>mitad más pobre de la población</w:t>
      </w:r>
      <w:r>
        <w:rPr>
          <w:rFonts w:ascii="Times New Roman" w:hAnsi="Times New Roman" w:cs="Times New Roman"/>
          <w:sz w:val="24"/>
          <w:szCs w:val="24"/>
        </w:rPr>
        <w:t>…</w:t>
      </w:r>
    </w:p>
    <w:p w:rsidR="009D02FA" w:rsidRDefault="009D02FA" w:rsidP="009D02FA">
      <w:pPr>
        <w:spacing w:line="240" w:lineRule="auto"/>
        <w:jc w:val="both"/>
        <w:rPr>
          <w:rFonts w:ascii="Times New Roman" w:hAnsi="Times New Roman" w:cs="Times New Roman"/>
          <w:b/>
          <w:sz w:val="24"/>
          <w:szCs w:val="24"/>
          <w:lang w:val="en-US"/>
        </w:rPr>
      </w:pPr>
      <w:r w:rsidRPr="007F17BC">
        <w:rPr>
          <w:rFonts w:ascii="Times New Roman" w:hAnsi="Times New Roman" w:cs="Times New Roman"/>
          <w:b/>
          <w:sz w:val="24"/>
          <w:szCs w:val="24"/>
          <w:lang w:val="en-US"/>
        </w:rPr>
        <w:lastRenderedPageBreak/>
        <w:t>- Global Wealth Databook 2017 - Credit Suisse Research</w:t>
      </w:r>
      <w:r>
        <w:rPr>
          <w:rFonts w:ascii="Times New Roman" w:hAnsi="Times New Roman" w:cs="Times New Roman"/>
          <w:b/>
          <w:sz w:val="24"/>
          <w:szCs w:val="24"/>
          <w:lang w:val="en-US"/>
        </w:rPr>
        <w:t xml:space="preserve"> - Diciembre 2017</w:t>
      </w: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Diagnóstico</w:t>
      </w:r>
    </w:p>
    <w:p w:rsidR="009D02FA" w:rsidRDefault="009D02FA" w:rsidP="009D02FA">
      <w:pPr>
        <w:spacing w:line="240" w:lineRule="auto"/>
        <w:jc w:val="both"/>
        <w:rPr>
          <w:rFonts w:ascii="Times New Roman" w:hAnsi="Times New Roman" w:cs="Times New Roman"/>
          <w:sz w:val="24"/>
          <w:szCs w:val="24"/>
          <w:lang w:val="en-US"/>
        </w:rPr>
      </w:pPr>
      <w:r w:rsidRPr="00C00145">
        <w:rPr>
          <w:rFonts w:ascii="Times New Roman" w:hAnsi="Times New Roman" w:cs="Times New Roman"/>
          <w:noProof/>
          <w:sz w:val="24"/>
          <w:szCs w:val="24"/>
          <w:lang w:eastAsia="es-ES"/>
        </w:rPr>
        <w:drawing>
          <wp:inline distT="0" distB="0" distL="0" distR="0" wp14:anchorId="2FEF6960" wp14:editId="0EAA4D1D">
            <wp:extent cx="2886478" cy="5153744"/>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2886478" cy="5153744"/>
                    </a:xfrm>
                    <a:prstGeom prst="rect">
                      <a:avLst/>
                    </a:prstGeom>
                  </pic:spPr>
                </pic:pic>
              </a:graphicData>
            </a:graphic>
          </wp:inline>
        </w:drawing>
      </w:r>
    </w:p>
    <w:p w:rsidR="009D02FA" w:rsidRPr="007F17BC" w:rsidRDefault="009D02FA" w:rsidP="009D02FA">
      <w:pPr>
        <w:spacing w:line="240" w:lineRule="auto"/>
        <w:jc w:val="both"/>
        <w:rPr>
          <w:rFonts w:ascii="Times New Roman" w:hAnsi="Times New Roman" w:cs="Times New Roman"/>
          <w:sz w:val="24"/>
          <w:szCs w:val="24"/>
          <w:lang w:val="en-US"/>
        </w:rPr>
      </w:pPr>
      <w:r w:rsidRPr="00C00145">
        <w:rPr>
          <w:rFonts w:ascii="Times New Roman" w:hAnsi="Times New Roman" w:cs="Times New Roman"/>
          <w:noProof/>
          <w:sz w:val="24"/>
          <w:szCs w:val="24"/>
          <w:lang w:eastAsia="es-ES"/>
        </w:rPr>
        <w:drawing>
          <wp:inline distT="0" distB="0" distL="0" distR="0" wp14:anchorId="28A4A0A0" wp14:editId="4EB2F46A">
            <wp:extent cx="2753109" cy="236253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2753109" cy="236253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0145">
        <w:rPr>
          <w:rFonts w:ascii="Times New Roman" w:hAnsi="Times New Roman" w:cs="Times New Roman"/>
          <w:b/>
          <w:noProof/>
          <w:sz w:val="24"/>
          <w:szCs w:val="24"/>
          <w:lang w:eastAsia="es-ES"/>
        </w:rPr>
        <w:lastRenderedPageBreak/>
        <w:drawing>
          <wp:inline distT="0" distB="0" distL="0" distR="0" wp14:anchorId="2C62F027" wp14:editId="6AA3D8A4">
            <wp:extent cx="2857899" cy="4906060"/>
            <wp:effectExtent l="0" t="0" r="0" b="889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2857899" cy="490606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0145">
        <w:rPr>
          <w:rFonts w:ascii="Times New Roman" w:hAnsi="Times New Roman" w:cs="Times New Roman"/>
          <w:b/>
          <w:noProof/>
          <w:sz w:val="24"/>
          <w:szCs w:val="24"/>
          <w:lang w:eastAsia="es-ES"/>
        </w:rPr>
        <w:drawing>
          <wp:inline distT="0" distB="0" distL="0" distR="0" wp14:anchorId="5F78C61C" wp14:editId="37550C4B">
            <wp:extent cx="2810267" cy="2591162"/>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2810267" cy="259116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r w:rsidRPr="00C00145">
        <w:rPr>
          <w:rFonts w:ascii="Times New Roman" w:hAnsi="Times New Roman" w:cs="Times New Roman"/>
          <w:b/>
          <w:noProof/>
          <w:sz w:val="24"/>
          <w:szCs w:val="24"/>
          <w:lang w:eastAsia="es-ES"/>
        </w:rPr>
        <w:drawing>
          <wp:inline distT="0" distB="0" distL="0" distR="0" wp14:anchorId="24806DE4" wp14:editId="6E048EFB">
            <wp:extent cx="5731510" cy="525388"/>
            <wp:effectExtent l="0" t="0" r="2540" b="825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731510" cy="52538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0145">
        <w:rPr>
          <w:rFonts w:ascii="Times New Roman" w:hAnsi="Times New Roman" w:cs="Times New Roman"/>
          <w:b/>
          <w:noProof/>
          <w:sz w:val="24"/>
          <w:szCs w:val="24"/>
          <w:lang w:eastAsia="es-ES"/>
        </w:rPr>
        <w:drawing>
          <wp:inline distT="0" distB="0" distL="0" distR="0" wp14:anchorId="2B8784B8" wp14:editId="08FB3FF1">
            <wp:extent cx="5731510" cy="2668581"/>
            <wp:effectExtent l="0" t="0" r="254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5731510" cy="2668581"/>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r w:rsidRPr="00C00145">
        <w:rPr>
          <w:rFonts w:ascii="Times New Roman" w:hAnsi="Times New Roman" w:cs="Times New Roman"/>
          <w:b/>
          <w:noProof/>
          <w:sz w:val="24"/>
          <w:szCs w:val="24"/>
          <w:lang w:eastAsia="es-ES"/>
        </w:rPr>
        <w:drawing>
          <wp:inline distT="0" distB="0" distL="0" distR="0" wp14:anchorId="2996EE69" wp14:editId="1E450252">
            <wp:extent cx="5731510" cy="546208"/>
            <wp:effectExtent l="0" t="0" r="254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731510" cy="54620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0145">
        <w:rPr>
          <w:rFonts w:ascii="Times New Roman" w:hAnsi="Times New Roman" w:cs="Times New Roman"/>
          <w:b/>
          <w:noProof/>
          <w:sz w:val="24"/>
          <w:szCs w:val="24"/>
          <w:lang w:eastAsia="es-ES"/>
        </w:rPr>
        <w:drawing>
          <wp:inline distT="0" distB="0" distL="0" distR="0" wp14:anchorId="5F6CA5D6" wp14:editId="6622ED5D">
            <wp:extent cx="5731510" cy="2706546"/>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5731510" cy="270654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r w:rsidRPr="00C00145">
        <w:rPr>
          <w:rFonts w:ascii="Times New Roman" w:hAnsi="Times New Roman" w:cs="Times New Roman"/>
          <w:b/>
          <w:noProof/>
          <w:sz w:val="24"/>
          <w:szCs w:val="24"/>
          <w:lang w:eastAsia="es-ES"/>
        </w:rPr>
        <w:lastRenderedPageBreak/>
        <w:drawing>
          <wp:inline distT="0" distB="0" distL="0" distR="0" wp14:anchorId="2B66CA00" wp14:editId="216021FE">
            <wp:extent cx="5731510" cy="694394"/>
            <wp:effectExtent l="0" t="0" r="254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731510" cy="69439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696E">
        <w:rPr>
          <w:rFonts w:ascii="Times New Roman" w:hAnsi="Times New Roman" w:cs="Times New Roman"/>
          <w:b/>
          <w:noProof/>
          <w:sz w:val="24"/>
          <w:szCs w:val="24"/>
          <w:lang w:eastAsia="es-ES"/>
        </w:rPr>
        <w:drawing>
          <wp:inline distT="0" distB="0" distL="0" distR="0" wp14:anchorId="52158F67" wp14:editId="202B48D9">
            <wp:extent cx="5734050" cy="24828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731510" cy="248175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696E">
        <w:rPr>
          <w:rFonts w:ascii="Times New Roman" w:hAnsi="Times New Roman" w:cs="Times New Roman"/>
          <w:b/>
          <w:noProof/>
          <w:sz w:val="24"/>
          <w:szCs w:val="24"/>
          <w:lang w:eastAsia="es-ES"/>
        </w:rPr>
        <w:drawing>
          <wp:inline distT="0" distB="0" distL="0" distR="0" wp14:anchorId="22CADC67" wp14:editId="5B7620BA">
            <wp:extent cx="5039428" cy="981212"/>
            <wp:effectExtent l="0" t="0" r="0"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039428" cy="98121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696E">
        <w:rPr>
          <w:rFonts w:ascii="Times New Roman" w:hAnsi="Times New Roman" w:cs="Times New Roman"/>
          <w:b/>
          <w:noProof/>
          <w:sz w:val="24"/>
          <w:szCs w:val="24"/>
          <w:lang w:eastAsia="es-ES"/>
        </w:rPr>
        <w:drawing>
          <wp:inline distT="0" distB="0" distL="0" distR="0" wp14:anchorId="69D6C1A6" wp14:editId="6ECFFE54">
            <wp:extent cx="4953000" cy="15303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4953691" cy="153056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696E">
        <w:rPr>
          <w:rFonts w:ascii="Times New Roman" w:hAnsi="Times New Roman" w:cs="Times New Roman"/>
          <w:b/>
          <w:noProof/>
          <w:sz w:val="24"/>
          <w:szCs w:val="24"/>
          <w:lang w:eastAsia="es-ES"/>
        </w:rPr>
        <w:drawing>
          <wp:inline distT="0" distB="0" distL="0" distR="0" wp14:anchorId="50501ED1" wp14:editId="2CBB113E">
            <wp:extent cx="4982270" cy="962159"/>
            <wp:effectExtent l="0" t="0" r="8890"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4982270" cy="96215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696E">
        <w:rPr>
          <w:rFonts w:ascii="Times New Roman" w:hAnsi="Times New Roman" w:cs="Times New Roman"/>
          <w:b/>
          <w:noProof/>
          <w:sz w:val="24"/>
          <w:szCs w:val="24"/>
          <w:lang w:eastAsia="es-ES"/>
        </w:rPr>
        <w:drawing>
          <wp:inline distT="0" distB="0" distL="0" distR="0" wp14:anchorId="22224E88" wp14:editId="192B8303">
            <wp:extent cx="4953678" cy="1479550"/>
            <wp:effectExtent l="0" t="0" r="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4963218" cy="148239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696E">
        <w:rPr>
          <w:rFonts w:ascii="Times New Roman" w:hAnsi="Times New Roman" w:cs="Times New Roman"/>
          <w:b/>
          <w:noProof/>
          <w:sz w:val="24"/>
          <w:szCs w:val="24"/>
          <w:lang w:eastAsia="es-ES"/>
        </w:rPr>
        <w:lastRenderedPageBreak/>
        <w:drawing>
          <wp:inline distT="0" distB="0" distL="0" distR="0" wp14:anchorId="0403831E" wp14:editId="15C9C34F">
            <wp:extent cx="5039428" cy="1019317"/>
            <wp:effectExtent l="0" t="0" r="8890"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039428" cy="101931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C0696E">
        <w:rPr>
          <w:rFonts w:ascii="Times New Roman" w:hAnsi="Times New Roman" w:cs="Times New Roman"/>
          <w:b/>
          <w:noProof/>
          <w:sz w:val="24"/>
          <w:szCs w:val="24"/>
          <w:lang w:eastAsia="es-ES"/>
        </w:rPr>
        <w:drawing>
          <wp:inline distT="0" distB="0" distL="0" distR="0" wp14:anchorId="2548081B" wp14:editId="576BCA0D">
            <wp:extent cx="5039428" cy="1810003"/>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039428" cy="1810003"/>
                    </a:xfrm>
                    <a:prstGeom prst="rect">
                      <a:avLst/>
                    </a:prstGeom>
                  </pic:spPr>
                </pic:pic>
              </a:graphicData>
            </a:graphic>
          </wp:inline>
        </w:drawing>
      </w:r>
    </w:p>
    <w:p w:rsidR="009D02FA" w:rsidRPr="00D545AF" w:rsidRDefault="00A654E5" w:rsidP="009D02FA">
      <w:pPr>
        <w:pStyle w:val="Default"/>
        <w:rPr>
          <w:rFonts w:ascii="Times New Roman" w:hAnsi="Times New Roman" w:cs="Times New Roman"/>
          <w:b/>
          <w:bCs/>
          <w:lang w:val="en-US"/>
        </w:rPr>
      </w:pPr>
      <w:r>
        <w:rPr>
          <w:rFonts w:ascii="Times New Roman" w:hAnsi="Times New Roman" w:cs="Times New Roman"/>
          <w:b/>
          <w:bCs/>
          <w:lang w:val="en-US"/>
        </w:rPr>
        <w:t>Informe de patologí</w:t>
      </w:r>
      <w:r w:rsidR="009D02FA" w:rsidRPr="00D545AF">
        <w:rPr>
          <w:rFonts w:ascii="Times New Roman" w:hAnsi="Times New Roman" w:cs="Times New Roman"/>
          <w:b/>
          <w:bCs/>
          <w:lang w:val="en-US"/>
        </w:rPr>
        <w:t>a: concluding remarks</w:t>
      </w:r>
    </w:p>
    <w:p w:rsidR="009D02FA" w:rsidRPr="00D545AF" w:rsidRDefault="009D02FA" w:rsidP="009D02FA">
      <w:pPr>
        <w:pStyle w:val="Default"/>
        <w:rPr>
          <w:rFonts w:ascii="Times New Roman" w:hAnsi="Times New Roman" w:cs="Times New Roman"/>
          <w:lang w:val="en-US"/>
        </w:rPr>
      </w:pPr>
      <w:r w:rsidRPr="00D545AF">
        <w:rPr>
          <w:rFonts w:ascii="Times New Roman" w:hAnsi="Times New Roman" w:cs="Times New Roman"/>
          <w:b/>
          <w:bCs/>
          <w:lang w:val="en-US"/>
        </w:rPr>
        <w:t xml:space="preserve"> </w:t>
      </w:r>
    </w:p>
    <w:p w:rsidR="009D02FA" w:rsidRDefault="009D02FA" w:rsidP="009D02FA">
      <w:pPr>
        <w:spacing w:line="240" w:lineRule="auto"/>
        <w:jc w:val="both"/>
        <w:rPr>
          <w:rFonts w:ascii="Times New Roman" w:hAnsi="Times New Roman" w:cs="Times New Roman"/>
          <w:sz w:val="24"/>
          <w:szCs w:val="24"/>
          <w:lang w:val="en-US"/>
        </w:rPr>
      </w:pPr>
      <w:r w:rsidRPr="00C0696E">
        <w:rPr>
          <w:rFonts w:ascii="Times New Roman" w:hAnsi="Times New Roman" w:cs="Times New Roman"/>
          <w:sz w:val="24"/>
          <w:szCs w:val="24"/>
          <w:lang w:val="en-US"/>
        </w:rPr>
        <w:t>While the study of global household wealth is still at an early stage, enormous progress has been achieved in recent years. Data on the level of wealth are improving in quality and are available for more countries. New household wealth surveys have begun in many countries, including a sizeable number within the Eurozone orchestrated by the ECB. More needs to be done to improve the quality and frequency of wealth data, and to make the data available for a greater number of countries. In the meantime, we will continue to try to fill the gaps in the estimates of wealth level by country and to improve the estimates of wealth distribution within countries. In future, some revisions to our estimates are inevitable. Nevertheless, we are confident that the broad trends revealed in the Credit Suisse Global Wealth Report for 2017 will remain substantially intact.</w:t>
      </w:r>
    </w:p>
    <w:p w:rsidR="009D02FA" w:rsidRPr="006564F9" w:rsidRDefault="009D02FA" w:rsidP="009D02FA">
      <w:pPr>
        <w:pStyle w:val="Default"/>
        <w:jc w:val="both"/>
        <w:rPr>
          <w:rFonts w:ascii="Times New Roman" w:hAnsi="Times New Roman" w:cs="Times New Roman"/>
          <w:lang w:val="en-US"/>
        </w:rPr>
      </w:pPr>
      <w:r w:rsidRPr="006564F9">
        <w:rPr>
          <w:rFonts w:ascii="Times New Roman" w:hAnsi="Times New Roman" w:cs="Times New Roman"/>
          <w:b/>
          <w:bCs/>
          <w:lang w:val="en-US"/>
        </w:rPr>
        <w:t xml:space="preserve">Wealth of the Millennials </w:t>
      </w:r>
    </w:p>
    <w:p w:rsidR="009D02FA" w:rsidRPr="006564F9" w:rsidRDefault="009D02FA" w:rsidP="009D02FA">
      <w:pPr>
        <w:pStyle w:val="Default"/>
        <w:jc w:val="both"/>
        <w:rPr>
          <w:rFonts w:ascii="Times New Roman" w:hAnsi="Times New Roman" w:cs="Times New Roman"/>
          <w:lang w:val="en-US"/>
        </w:rPr>
      </w:pPr>
      <w:r w:rsidRPr="006564F9">
        <w:rPr>
          <w:rFonts w:ascii="Times New Roman" w:hAnsi="Times New Roman" w:cs="Times New Roman"/>
          <w:b/>
          <w:bCs/>
          <w:lang w:val="en-US"/>
        </w:rPr>
        <w:t xml:space="preserve"> </w:t>
      </w:r>
    </w:p>
    <w:p w:rsidR="009D02FA" w:rsidRDefault="009D02FA" w:rsidP="009D02FA">
      <w:pPr>
        <w:pStyle w:val="Default"/>
        <w:jc w:val="both"/>
        <w:rPr>
          <w:rFonts w:ascii="Times New Roman" w:hAnsi="Times New Roman" w:cs="Times New Roman"/>
          <w:lang w:val="en-US"/>
        </w:rPr>
      </w:pPr>
      <w:r>
        <w:rPr>
          <w:rFonts w:ascii="Times New Roman" w:hAnsi="Times New Roman" w:cs="Times New Roman"/>
          <w:lang w:val="en-US"/>
        </w:rPr>
        <w:t>The “Millennials” -</w:t>
      </w:r>
      <w:r w:rsidRPr="006564F9">
        <w:rPr>
          <w:rFonts w:ascii="Times New Roman" w:hAnsi="Times New Roman" w:cs="Times New Roman"/>
          <w:lang w:val="en-US"/>
        </w:rPr>
        <w:t>people who came of age</w:t>
      </w:r>
      <w:r>
        <w:rPr>
          <w:rFonts w:ascii="Times New Roman" w:hAnsi="Times New Roman" w:cs="Times New Roman"/>
          <w:lang w:val="en-US"/>
        </w:rPr>
        <w:t xml:space="preserve"> after the turn of the century-</w:t>
      </w:r>
      <w:r w:rsidRPr="006564F9">
        <w:rPr>
          <w:rFonts w:ascii="Times New Roman" w:hAnsi="Times New Roman" w:cs="Times New Roman"/>
          <w:lang w:val="en-US"/>
        </w:rPr>
        <w:t xml:space="preserve"> have had a run of bad luck, most clearly in developed markets. Capital losses in the global financial crisis of 2008–2009 and high subsequent unemployment dealt them serious blows. Add rising student debt in several countries, tighter mortgage rules after 2008, higher house prices, increased income inequality, less access to pensions and lower income mobility and you have conditions that have held back wealth accumulation by the Millennials in many countries. While in emerging markets, it appears that trends have been somewhat more positive (see the Credit Suisse Emerging Market Survey 2017), on the whole, the Millennials have not been a lucky generation. </w:t>
      </w:r>
    </w:p>
    <w:p w:rsidR="009D02FA" w:rsidRPr="006564F9" w:rsidRDefault="009D02FA" w:rsidP="009D02FA">
      <w:pPr>
        <w:pStyle w:val="Default"/>
        <w:jc w:val="both"/>
        <w:rPr>
          <w:rFonts w:ascii="Times New Roman" w:hAnsi="Times New Roman" w:cs="Times New Roman"/>
          <w:lang w:val="en-US"/>
        </w:rPr>
      </w:pPr>
    </w:p>
    <w:p w:rsidR="009D02FA" w:rsidRDefault="009D02FA" w:rsidP="009D02FA">
      <w:pPr>
        <w:pStyle w:val="Default"/>
        <w:jc w:val="both"/>
        <w:rPr>
          <w:rFonts w:ascii="Times New Roman" w:hAnsi="Times New Roman" w:cs="Times New Roman"/>
          <w:lang w:val="en-US"/>
        </w:rPr>
      </w:pPr>
      <w:r w:rsidRPr="006564F9">
        <w:rPr>
          <w:rFonts w:ascii="Times New Roman" w:hAnsi="Times New Roman" w:cs="Times New Roman"/>
          <w:lang w:val="en-US"/>
        </w:rPr>
        <w:t xml:space="preserve">The Millennials’ challenges seem to have been most evident in North America, but the ripples have extended to Europe and elsewhere. They contrast with the good fortune experienced by the baby boomers, born in large numbers between 1945 and 1964, whose wealth was boosted by a range of factors including large windfalls due to property and share price increases (D’Arcy and Gardiner, 2017). The millennial cohort is smaller as a percentage of the total adult population than the baby boomers were at the same age. Normally it is good to belong to a smaller cohort: there is less congestion in school and less competition with peers for jobs and homes. So, one may ask why the millennials are not a fortunate cohort. Did </w:t>
      </w:r>
      <w:r w:rsidRPr="006564F9">
        <w:rPr>
          <w:rFonts w:ascii="Times New Roman" w:hAnsi="Times New Roman" w:cs="Times New Roman"/>
          <w:lang w:val="en-US"/>
        </w:rPr>
        <w:lastRenderedPageBreak/>
        <w:t xml:space="preserve">the financial crisis and its fallout just swamp the advantage of being in a small cohort? Or is there more to it? </w:t>
      </w:r>
    </w:p>
    <w:p w:rsidR="009D02FA" w:rsidRPr="006564F9" w:rsidRDefault="009D02FA" w:rsidP="009D02FA">
      <w:pPr>
        <w:pStyle w:val="Default"/>
        <w:jc w:val="both"/>
        <w:rPr>
          <w:rFonts w:ascii="Times New Roman" w:hAnsi="Times New Roman" w:cs="Times New Roman"/>
          <w:lang w:val="en-US"/>
        </w:rPr>
      </w:pPr>
    </w:p>
    <w:p w:rsidR="009D02FA" w:rsidRDefault="009D02FA" w:rsidP="009D02FA">
      <w:pPr>
        <w:pStyle w:val="Default"/>
        <w:jc w:val="both"/>
        <w:rPr>
          <w:rFonts w:ascii="Times New Roman" w:hAnsi="Times New Roman" w:cs="Times New Roman"/>
          <w:lang w:val="en-US"/>
        </w:rPr>
      </w:pPr>
      <w:r w:rsidRPr="006564F9">
        <w:rPr>
          <w:rFonts w:ascii="Times New Roman" w:hAnsi="Times New Roman" w:cs="Times New Roman"/>
          <w:lang w:val="en-US"/>
        </w:rPr>
        <w:t>Some commentators have mentioned the shadow cast by the baby boomers in developed countries. The boome</w:t>
      </w:r>
      <w:r>
        <w:rPr>
          <w:rFonts w:ascii="Times New Roman" w:hAnsi="Times New Roman" w:cs="Times New Roman"/>
          <w:lang w:val="en-US"/>
        </w:rPr>
        <w:t>rs are now aged about 50 to 70 -</w:t>
      </w:r>
      <w:r w:rsidRPr="006564F9">
        <w:rPr>
          <w:rFonts w:ascii="Times New Roman" w:hAnsi="Times New Roman" w:cs="Times New Roman"/>
          <w:lang w:val="en-US"/>
        </w:rPr>
        <w:t xml:space="preserve"> their peak wealth years. They occupy many of the top jobs and much of the housing, especially at the higher end. Some Millennials feel that their own progress is being held up as they wait for the boomers to vacate. Cohort analysis seems to have been turned on its head: the big cohort is now the lucky one. </w:t>
      </w:r>
    </w:p>
    <w:p w:rsidR="009D02FA" w:rsidRPr="006564F9" w:rsidRDefault="009D02FA" w:rsidP="009D02FA">
      <w:pPr>
        <w:pStyle w:val="Default"/>
        <w:jc w:val="both"/>
        <w:rPr>
          <w:rFonts w:ascii="Times New Roman" w:hAnsi="Times New Roman" w:cs="Times New Roman"/>
          <w:lang w:val="en-US"/>
        </w:rPr>
      </w:pPr>
    </w:p>
    <w:p w:rsidR="009D02FA" w:rsidRDefault="009D02FA" w:rsidP="009D02FA">
      <w:pPr>
        <w:spacing w:line="240" w:lineRule="auto"/>
        <w:jc w:val="both"/>
        <w:rPr>
          <w:rFonts w:ascii="Times New Roman" w:hAnsi="Times New Roman" w:cs="Times New Roman"/>
          <w:sz w:val="24"/>
          <w:szCs w:val="24"/>
          <w:lang w:val="en-US"/>
        </w:rPr>
      </w:pPr>
      <w:r w:rsidRPr="006564F9">
        <w:rPr>
          <w:rFonts w:ascii="Times New Roman" w:hAnsi="Times New Roman" w:cs="Times New Roman"/>
          <w:sz w:val="24"/>
          <w:szCs w:val="24"/>
          <w:lang w:val="en-US"/>
        </w:rPr>
        <w:t>The comparison between Millennials and boomers is not entirely fair. All cohorts tend to have relatively</w:t>
      </w:r>
      <w:r>
        <w:rPr>
          <w:rFonts w:ascii="Times New Roman" w:hAnsi="Times New Roman" w:cs="Times New Roman"/>
          <w:sz w:val="24"/>
          <w:szCs w:val="24"/>
          <w:lang w:val="en-US"/>
        </w:rPr>
        <w:t xml:space="preserve"> high wealth when aged 50-</w:t>
      </w:r>
      <w:r w:rsidRPr="006564F9">
        <w:rPr>
          <w:rFonts w:ascii="Times New Roman" w:hAnsi="Times New Roman" w:cs="Times New Roman"/>
          <w:sz w:val="24"/>
          <w:szCs w:val="24"/>
          <w:lang w:val="en-US"/>
        </w:rPr>
        <w:t>70, and young people always struggle to settle in the labor market, establish families and buy homes. The boomers also experienced setbacks: the stagnation of the 1970s, high mortgage rates in the 1980s, and high inflation for a couple of decades. However, the Millennials are doing less well than their parents at the same age, with respect to incomes, home ownership and other dimensions of well-being (Leatherby, 2017). In this chapter we compare various aspects of wealth holding by Millennials with their counterparts in previous generations</w:t>
      </w:r>
      <w:r>
        <w:rPr>
          <w:rFonts w:ascii="Times New Roman" w:hAnsi="Times New Roman" w:cs="Times New Roman"/>
          <w:sz w:val="24"/>
          <w:szCs w:val="24"/>
          <w:lang w:val="en-US"/>
        </w:rPr>
        <w:t>…</w:t>
      </w:r>
    </w:p>
    <w:p w:rsidR="009D02FA" w:rsidRDefault="009D02FA" w:rsidP="009D02FA">
      <w:pPr>
        <w:pStyle w:val="Default"/>
        <w:jc w:val="both"/>
        <w:rPr>
          <w:rFonts w:ascii="Times New Roman" w:hAnsi="Times New Roman" w:cs="Times New Roman"/>
          <w:b/>
          <w:bCs/>
          <w:lang w:val="en-US"/>
        </w:rPr>
      </w:pPr>
      <w:r w:rsidRPr="006564F9">
        <w:rPr>
          <w:rFonts w:ascii="Times New Roman" w:hAnsi="Times New Roman" w:cs="Times New Roman"/>
          <w:b/>
          <w:bCs/>
          <w:lang w:val="en-US"/>
        </w:rPr>
        <w:t xml:space="preserve">Inequality and mobility </w:t>
      </w:r>
    </w:p>
    <w:p w:rsidR="009D02FA" w:rsidRPr="006564F9" w:rsidRDefault="009D02FA" w:rsidP="009D02FA">
      <w:pPr>
        <w:pStyle w:val="Default"/>
        <w:jc w:val="both"/>
        <w:rPr>
          <w:rFonts w:ascii="Times New Roman" w:hAnsi="Times New Roman" w:cs="Times New Roman"/>
          <w:lang w:val="en-US"/>
        </w:rPr>
      </w:pPr>
    </w:p>
    <w:p w:rsidR="009D02FA" w:rsidRDefault="009D02FA" w:rsidP="009D02FA">
      <w:pPr>
        <w:pStyle w:val="Default"/>
        <w:jc w:val="both"/>
        <w:rPr>
          <w:rFonts w:ascii="Times New Roman" w:hAnsi="Times New Roman" w:cs="Times New Roman"/>
          <w:lang w:val="en-US"/>
        </w:rPr>
      </w:pPr>
      <w:r w:rsidRPr="006564F9">
        <w:rPr>
          <w:rFonts w:ascii="Times New Roman" w:hAnsi="Times New Roman" w:cs="Times New Roman"/>
          <w:lang w:val="en-US"/>
        </w:rPr>
        <w:t xml:space="preserve">Millennials have been affected by the general rise in income inequality in advanced economies over recent decades. In a world with constant mean income, constant inequality and no mobility, parents and children </w:t>
      </w:r>
      <w:r>
        <w:rPr>
          <w:rFonts w:ascii="Times New Roman" w:hAnsi="Times New Roman" w:cs="Times New Roman"/>
          <w:lang w:val="en-US"/>
        </w:rPr>
        <w:t>would be equally well off. If -more likely-</w:t>
      </w:r>
      <w:r w:rsidRPr="006564F9">
        <w:rPr>
          <w:rFonts w:ascii="Times New Roman" w:hAnsi="Times New Roman" w:cs="Times New Roman"/>
          <w:lang w:val="en-US"/>
        </w:rPr>
        <w:t xml:space="preserve"> mean income is rising, and there is some mobility, but inequality is constant, then most children will be better off than their parents. But income inequality has been rising in the United States since the mid-1970s, and while mean income has also risen considerably, median income has not increased much.</w:t>
      </w:r>
    </w:p>
    <w:p w:rsidR="009D02FA" w:rsidRPr="006564F9" w:rsidRDefault="009D02FA" w:rsidP="009D02FA">
      <w:pPr>
        <w:pStyle w:val="Default"/>
        <w:jc w:val="both"/>
        <w:rPr>
          <w:rFonts w:ascii="Times New Roman" w:hAnsi="Times New Roman" w:cs="Times New Roman"/>
          <w:lang w:val="en-US"/>
        </w:rPr>
      </w:pPr>
      <w:r w:rsidRPr="006564F9">
        <w:rPr>
          <w:rFonts w:ascii="Times New Roman" w:hAnsi="Times New Roman" w:cs="Times New Roman"/>
          <w:lang w:val="en-US"/>
        </w:rPr>
        <w:t xml:space="preserve"> </w:t>
      </w:r>
    </w:p>
    <w:p w:rsidR="009D02FA" w:rsidRDefault="009D02FA" w:rsidP="009D02FA">
      <w:pPr>
        <w:pStyle w:val="Default"/>
        <w:jc w:val="both"/>
        <w:rPr>
          <w:rFonts w:ascii="Times New Roman" w:hAnsi="Times New Roman" w:cs="Times New Roman"/>
          <w:lang w:val="en-US"/>
        </w:rPr>
      </w:pPr>
      <w:r w:rsidRPr="006564F9">
        <w:rPr>
          <w:rFonts w:ascii="Times New Roman" w:hAnsi="Times New Roman" w:cs="Times New Roman"/>
          <w:lang w:val="en-US"/>
        </w:rPr>
        <w:t xml:space="preserve">Since the mid-1970s inequality has been rising in the United States and while mean income has also risen considerably, median income has not gone up a lot. Mobility has also gone down. Fairly similar trends have been seen in other “Anglo” countries (of course with some differences). The result is that, from a situation in which a large majority of people had earnings exceeding their parents’ at the same age, we have arrived at quite a different situation. Chetty et al. (2016) find that about 90% of US children born in 1940 had earnings greater than their parents’, while this ratio had fallen to 50% for children born in the 1980s. About 70% of this decline was due to the rise in inequality. </w:t>
      </w:r>
    </w:p>
    <w:p w:rsidR="009D02FA" w:rsidRPr="006564F9" w:rsidRDefault="009D02FA" w:rsidP="009D02FA">
      <w:pPr>
        <w:pStyle w:val="Default"/>
        <w:jc w:val="both"/>
        <w:rPr>
          <w:rFonts w:ascii="Times New Roman" w:hAnsi="Times New Roman" w:cs="Times New Roman"/>
          <w:lang w:val="en-US"/>
        </w:rPr>
      </w:pPr>
    </w:p>
    <w:p w:rsidR="009D02FA" w:rsidRDefault="009D02FA" w:rsidP="009D02FA">
      <w:pPr>
        <w:pStyle w:val="Default"/>
        <w:jc w:val="both"/>
        <w:rPr>
          <w:rFonts w:ascii="Times New Roman" w:hAnsi="Times New Roman" w:cs="Times New Roman"/>
          <w:b/>
          <w:bCs/>
          <w:lang w:val="en-US"/>
        </w:rPr>
      </w:pPr>
      <w:r w:rsidRPr="006564F9">
        <w:rPr>
          <w:rFonts w:ascii="Times New Roman" w:hAnsi="Times New Roman" w:cs="Times New Roman"/>
          <w:b/>
          <w:bCs/>
          <w:lang w:val="en-US"/>
        </w:rPr>
        <w:t xml:space="preserve">Billionaire Millennials </w:t>
      </w:r>
    </w:p>
    <w:p w:rsidR="009D02FA" w:rsidRPr="006564F9" w:rsidRDefault="009D02FA" w:rsidP="009D02FA">
      <w:pPr>
        <w:pStyle w:val="Default"/>
        <w:jc w:val="both"/>
        <w:rPr>
          <w:rFonts w:ascii="Times New Roman" w:hAnsi="Times New Roman" w:cs="Times New Roman"/>
          <w:lang w:val="en-US"/>
        </w:rPr>
      </w:pPr>
    </w:p>
    <w:p w:rsidR="009D02FA" w:rsidRPr="006564F9" w:rsidRDefault="009D02FA" w:rsidP="009D02FA">
      <w:pPr>
        <w:pStyle w:val="Default"/>
        <w:jc w:val="both"/>
        <w:rPr>
          <w:rFonts w:ascii="Times New Roman" w:hAnsi="Times New Roman" w:cs="Times New Roman"/>
          <w:lang w:val="en-US"/>
        </w:rPr>
      </w:pPr>
      <w:r w:rsidRPr="006564F9">
        <w:rPr>
          <w:rFonts w:ascii="Times New Roman" w:hAnsi="Times New Roman" w:cs="Times New Roman"/>
          <w:lang w:val="en-US"/>
        </w:rPr>
        <w:t xml:space="preserve">Some Millennials have become very prominent billionaires, for example the principals in Google, Facebook, Twitter, and some other internet or high tech enterprises. This raises the question of whether some Millennials, at least, have been unusually successful entrepreneurs. </w:t>
      </w:r>
    </w:p>
    <w:p w:rsidR="009D02FA" w:rsidRDefault="009D02FA" w:rsidP="009D02FA">
      <w:pPr>
        <w:pStyle w:val="Default"/>
        <w:jc w:val="both"/>
        <w:rPr>
          <w:rFonts w:ascii="Times New Roman" w:hAnsi="Times New Roman" w:cs="Times New Roman"/>
          <w:lang w:val="en-US"/>
        </w:rPr>
      </w:pPr>
      <w:r w:rsidRPr="006564F9">
        <w:rPr>
          <w:rFonts w:ascii="Times New Roman" w:hAnsi="Times New Roman" w:cs="Times New Roman"/>
          <w:lang w:val="en-US"/>
        </w:rPr>
        <w:t xml:space="preserve">There are few young billionaires on the Forbes list, but an interesting trend has emerged. In 2003 and 2005, only one person under 30 appeared on the list. This jumped to five by 2010 and to nine by 2017. The number aged 30–39 has also risen over time, but up to 2010 it did so more slowly than the total number of billionaires, so the percentage of billionaires aged below 40 fell from 5.8% in </w:t>
      </w:r>
      <w:r>
        <w:rPr>
          <w:rFonts w:ascii="Times New Roman" w:hAnsi="Times New Roman" w:cs="Times New Roman"/>
          <w:lang w:val="en-US"/>
        </w:rPr>
        <w:t>2003 to 2.9% in 2010</w:t>
      </w:r>
      <w:r w:rsidRPr="006564F9">
        <w:rPr>
          <w:rFonts w:ascii="Times New Roman" w:hAnsi="Times New Roman" w:cs="Times New Roman"/>
          <w:lang w:val="en-US"/>
        </w:rPr>
        <w:t xml:space="preserve">. However, this fraction stabilized after 2010 and was 2.8% in 2017. </w:t>
      </w:r>
    </w:p>
    <w:p w:rsidR="009D02FA" w:rsidRPr="006564F9" w:rsidRDefault="009D02FA" w:rsidP="009D02FA">
      <w:pPr>
        <w:pStyle w:val="Default"/>
        <w:jc w:val="both"/>
        <w:rPr>
          <w:rFonts w:ascii="Times New Roman" w:hAnsi="Times New Roman" w:cs="Times New Roman"/>
          <w:lang w:val="en-US"/>
        </w:rPr>
      </w:pPr>
    </w:p>
    <w:p w:rsidR="009D02FA" w:rsidRDefault="009D02FA" w:rsidP="009D02FA">
      <w:pPr>
        <w:pStyle w:val="Default"/>
        <w:jc w:val="both"/>
        <w:rPr>
          <w:rFonts w:ascii="Times New Roman" w:hAnsi="Times New Roman" w:cs="Times New Roman"/>
          <w:lang w:val="en-US"/>
        </w:rPr>
      </w:pPr>
      <w:r w:rsidRPr="006564F9">
        <w:rPr>
          <w:rFonts w:ascii="Times New Roman" w:hAnsi="Times New Roman" w:cs="Times New Roman"/>
          <w:lang w:val="en-US"/>
        </w:rPr>
        <w:lastRenderedPageBreak/>
        <w:t xml:space="preserve">In absolute terms, the number of young billionaires has risen sharply in the last several years. There were 21 billionaires aged less than 40 in 2003, and just 24 in 2010. But by 2017 the number had risen to 46. Furthermore, their </w:t>
      </w:r>
      <w:r>
        <w:rPr>
          <w:rFonts w:ascii="Times New Roman" w:hAnsi="Times New Roman" w:cs="Times New Roman"/>
          <w:lang w:val="en-US"/>
        </w:rPr>
        <w:t>mean wealth rose substantially - from USD 3,2 billion in 2010 to USD 4,1 billion in 2017</w:t>
      </w:r>
      <w:r w:rsidRPr="006564F9">
        <w:rPr>
          <w:rFonts w:ascii="Times New Roman" w:hAnsi="Times New Roman" w:cs="Times New Roman"/>
          <w:lang w:val="en-US"/>
        </w:rPr>
        <w:t>. This increase in wealth was especiall</w:t>
      </w:r>
      <w:r>
        <w:rPr>
          <w:rFonts w:ascii="Times New Roman" w:hAnsi="Times New Roman" w:cs="Times New Roman"/>
          <w:lang w:val="en-US"/>
        </w:rPr>
        <w:t>y marked in the last two years.</w:t>
      </w:r>
    </w:p>
    <w:p w:rsidR="009D02FA" w:rsidRPr="006564F9" w:rsidRDefault="009D02FA" w:rsidP="009D02FA">
      <w:pPr>
        <w:pStyle w:val="Default"/>
        <w:jc w:val="both"/>
        <w:rPr>
          <w:rFonts w:ascii="Times New Roman" w:hAnsi="Times New Roman" w:cs="Times New Roman"/>
          <w:lang w:val="en-US"/>
        </w:rPr>
      </w:pPr>
    </w:p>
    <w:p w:rsidR="009D02FA" w:rsidRDefault="009D02FA" w:rsidP="009D02FA">
      <w:pPr>
        <w:spacing w:line="240" w:lineRule="auto"/>
        <w:jc w:val="both"/>
        <w:rPr>
          <w:rFonts w:ascii="Times New Roman" w:hAnsi="Times New Roman" w:cs="Times New Roman"/>
          <w:sz w:val="24"/>
          <w:szCs w:val="24"/>
          <w:lang w:val="en-US"/>
        </w:rPr>
      </w:pPr>
      <w:r w:rsidRPr="006564F9">
        <w:rPr>
          <w:rFonts w:ascii="Times New Roman" w:hAnsi="Times New Roman" w:cs="Times New Roman"/>
          <w:sz w:val="24"/>
          <w:szCs w:val="24"/>
          <w:lang w:val="en-US"/>
        </w:rPr>
        <w:t>The Peterson Institute has studied the origins of wealth, and the geographic/demographic profile of the Forbes billionaires (Freund, 2016). They find interesting trends in emerging market (EM) countries since 2000, especially in comparison with the developed countries. The age distribution and fraction of self-made billionaires has changed little in developed countries. But in emerging markets the fraction of self-made billionaires rose from 56% in 2001 to 79% in 2014. Meanwhile, the billionaires are younger in the emerging market countries: billionaires under the age of 50 outnumbered those over 70 in 2014. In high-income countries, on the other hand, one-third of billionaires in 2014 were over 70 and only 12% were aged less than 50. The upsurge of young, self-made billionaires in emerging markets has been seen as a sign of healthy growth and economic dynamism</w:t>
      </w:r>
      <w:r>
        <w:rPr>
          <w:rFonts w:ascii="Times New Roman" w:hAnsi="Times New Roman" w:cs="Times New Roman"/>
          <w:sz w:val="24"/>
          <w:szCs w:val="24"/>
          <w:lang w:val="en-US"/>
        </w:rPr>
        <w:t>…</w:t>
      </w:r>
    </w:p>
    <w:p w:rsidR="009D02FA" w:rsidRPr="00D545AF" w:rsidRDefault="009D02FA" w:rsidP="009D02FA">
      <w:pPr>
        <w:pStyle w:val="Default"/>
        <w:rPr>
          <w:rFonts w:ascii="Times New Roman" w:hAnsi="Times New Roman" w:cs="Times New Roman"/>
          <w:b/>
          <w:bCs/>
          <w:lang w:val="en-US"/>
        </w:rPr>
      </w:pPr>
      <w:r w:rsidRPr="00D545AF">
        <w:rPr>
          <w:rFonts w:ascii="Times New Roman" w:hAnsi="Times New Roman" w:cs="Times New Roman"/>
          <w:b/>
          <w:bCs/>
          <w:lang w:val="en-US"/>
        </w:rPr>
        <w:t xml:space="preserve">Conclusion </w:t>
      </w:r>
    </w:p>
    <w:p w:rsidR="009D02FA" w:rsidRPr="00D545AF" w:rsidRDefault="009D02FA" w:rsidP="009D02FA">
      <w:pPr>
        <w:pStyle w:val="Default"/>
        <w:rPr>
          <w:rFonts w:ascii="Times New Roman" w:hAnsi="Times New Roman" w:cs="Times New Roman"/>
          <w:lang w:val="en-US"/>
        </w:rPr>
      </w:pPr>
    </w:p>
    <w:p w:rsidR="009D02FA" w:rsidRDefault="009D02FA" w:rsidP="009D02FA">
      <w:pPr>
        <w:spacing w:line="240" w:lineRule="auto"/>
        <w:jc w:val="both"/>
        <w:rPr>
          <w:rFonts w:ascii="Times New Roman" w:hAnsi="Times New Roman" w:cs="Times New Roman"/>
          <w:sz w:val="24"/>
          <w:szCs w:val="24"/>
          <w:lang w:val="en-US"/>
        </w:rPr>
      </w:pPr>
      <w:r w:rsidRPr="00A41F45">
        <w:rPr>
          <w:rFonts w:ascii="Times New Roman" w:hAnsi="Times New Roman" w:cs="Times New Roman"/>
          <w:sz w:val="24"/>
          <w:szCs w:val="24"/>
          <w:lang w:val="en-US"/>
        </w:rPr>
        <w:t>The Millennials have not been a lucky cohort so far. They faced the rigors of the financial crisis and the high unemployment that followed in many countries, and have also been widely hammered by high and rising house prices, rising student debt and increasing inequality. Their pension outlook is also worse than that of preceding cohorts. Some of the Millennials have prospered in spite of these difficulties, as reflected in the more positive picture we see in China and a range of other emerging markets, and the recent upsurge in the number of Forbes billionaires below the age of 40. Some have had substantial family help in paying for education and buying homes, and some stand to inherit from wealthy boomer parents in the future. But there are many Millennials who have not been so fortunate. As a result, the Millennials are not only likely to experience greater challenges in building their wealth over time, but also greater wealth inequality than previous generations</w:t>
      </w:r>
      <w:r>
        <w:rPr>
          <w:rFonts w:ascii="Times New Roman" w:hAnsi="Times New Roman" w:cs="Times New Roman"/>
          <w:sz w:val="24"/>
          <w:szCs w:val="24"/>
          <w:lang w:val="en-US"/>
        </w:rPr>
        <w:t>…</w:t>
      </w: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B764EB">
        <w:rPr>
          <w:rFonts w:ascii="Times New Roman" w:hAnsi="Times New Roman" w:cs="Times New Roman"/>
          <w:b/>
          <w:sz w:val="24"/>
          <w:szCs w:val="24"/>
          <w:lang w:val="en-US"/>
        </w:rPr>
        <w:t>Preventing Ageing Unequally</w:t>
      </w:r>
      <w:r>
        <w:rPr>
          <w:rFonts w:ascii="Times New Roman" w:hAnsi="Times New Roman" w:cs="Times New Roman"/>
          <w:b/>
          <w:sz w:val="24"/>
          <w:szCs w:val="24"/>
          <w:lang w:val="en-US"/>
        </w:rPr>
        <w:t xml:space="preserve"> - OECD - Noviembre 2017</w:t>
      </w: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Diagnóstico</w:t>
      </w:r>
    </w:p>
    <w:p w:rsidR="009D02FA" w:rsidRDefault="009D02FA" w:rsidP="009D02FA">
      <w:pPr>
        <w:spacing w:line="240" w:lineRule="auto"/>
        <w:jc w:val="both"/>
        <w:rPr>
          <w:rFonts w:ascii="Times New Roman" w:hAnsi="Times New Roman" w:cs="Times New Roman"/>
          <w:b/>
          <w:sz w:val="24"/>
          <w:szCs w:val="24"/>
          <w:lang w:val="en-US"/>
        </w:rPr>
      </w:pPr>
      <w:r w:rsidRPr="00B764EB">
        <w:rPr>
          <w:rFonts w:ascii="Times New Roman" w:hAnsi="Times New Roman" w:cs="Times New Roman"/>
          <w:b/>
          <w:noProof/>
          <w:sz w:val="24"/>
          <w:szCs w:val="24"/>
          <w:lang w:eastAsia="es-ES"/>
        </w:rPr>
        <w:drawing>
          <wp:inline distT="0" distB="0" distL="0" distR="0" wp14:anchorId="516414BA" wp14:editId="077C0BE0">
            <wp:extent cx="5731510" cy="3310927"/>
            <wp:effectExtent l="0" t="0" r="2540" b="381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731510" cy="331092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764EB">
        <w:rPr>
          <w:rFonts w:ascii="Times New Roman" w:hAnsi="Times New Roman" w:cs="Times New Roman"/>
          <w:b/>
          <w:noProof/>
          <w:sz w:val="24"/>
          <w:szCs w:val="24"/>
          <w:lang w:eastAsia="es-ES"/>
        </w:rPr>
        <w:drawing>
          <wp:inline distT="0" distB="0" distL="0" distR="0" wp14:anchorId="01B1DE38" wp14:editId="1FA6ADCA">
            <wp:extent cx="5731510" cy="3138859"/>
            <wp:effectExtent l="0" t="0" r="2540" b="444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5731510" cy="313885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lastRenderedPageBreak/>
        <w:drawing>
          <wp:inline distT="0" distB="0" distL="0" distR="0" wp14:anchorId="54B53328" wp14:editId="46786D9B">
            <wp:extent cx="5731510" cy="1755581"/>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731510" cy="1755581"/>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drawing>
          <wp:inline distT="0" distB="0" distL="0" distR="0" wp14:anchorId="63E428B0" wp14:editId="42F9D6FB">
            <wp:extent cx="5731510" cy="2960055"/>
            <wp:effectExtent l="0" t="0" r="254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731510" cy="296005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drawing>
          <wp:inline distT="0" distB="0" distL="0" distR="0" wp14:anchorId="2E4DAC2E" wp14:editId="74D325DE">
            <wp:extent cx="5731510" cy="3157842"/>
            <wp:effectExtent l="0" t="0" r="2540" b="508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731510" cy="315784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lastRenderedPageBreak/>
        <w:drawing>
          <wp:inline distT="0" distB="0" distL="0" distR="0" wp14:anchorId="0E3074E9" wp14:editId="7401D021">
            <wp:extent cx="5731510" cy="1895195"/>
            <wp:effectExtent l="0" t="0" r="254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731510" cy="189519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drawing>
          <wp:inline distT="0" distB="0" distL="0" distR="0" wp14:anchorId="351733D8" wp14:editId="562CB3FE">
            <wp:extent cx="5731510" cy="2067875"/>
            <wp:effectExtent l="0" t="0" r="2540" b="889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731510" cy="206787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drawing>
          <wp:inline distT="0" distB="0" distL="0" distR="0" wp14:anchorId="439C9F69" wp14:editId="6A9C6186">
            <wp:extent cx="5731510" cy="1250400"/>
            <wp:effectExtent l="0" t="0" r="2540" b="698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5731510" cy="125040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drawing>
          <wp:inline distT="0" distB="0" distL="0" distR="0" wp14:anchorId="63A79E44" wp14:editId="306F8FA3">
            <wp:extent cx="5731510" cy="2444465"/>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731510" cy="244446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drawing>
          <wp:inline distT="0" distB="0" distL="0" distR="0" wp14:anchorId="326DB003" wp14:editId="350635A9">
            <wp:extent cx="5725422" cy="2965450"/>
            <wp:effectExtent l="0" t="0" r="8890" b="635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31510" cy="296860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drawing>
          <wp:inline distT="0" distB="0" distL="0" distR="0" wp14:anchorId="5F25F894" wp14:editId="4EBE3436">
            <wp:extent cx="5734050" cy="3403600"/>
            <wp:effectExtent l="0" t="0" r="0" b="635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731510" cy="340209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lastRenderedPageBreak/>
        <w:drawing>
          <wp:inline distT="0" distB="0" distL="0" distR="0" wp14:anchorId="44501963" wp14:editId="4FEAD3B7">
            <wp:extent cx="5731510" cy="3942862"/>
            <wp:effectExtent l="0" t="0" r="2540" b="635"/>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731510" cy="394286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drawing>
          <wp:inline distT="0" distB="0" distL="0" distR="0" wp14:anchorId="7CE378DB" wp14:editId="3DA05BF9">
            <wp:extent cx="5731510" cy="3870606"/>
            <wp:effectExtent l="0" t="0" r="254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731510" cy="387060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B9054B">
        <w:rPr>
          <w:rFonts w:ascii="Times New Roman" w:hAnsi="Times New Roman" w:cs="Times New Roman"/>
          <w:b/>
          <w:noProof/>
          <w:sz w:val="24"/>
          <w:szCs w:val="24"/>
          <w:lang w:eastAsia="es-ES"/>
        </w:rPr>
        <w:lastRenderedPageBreak/>
        <w:drawing>
          <wp:inline distT="0" distB="0" distL="0" distR="0" wp14:anchorId="1BC051F8" wp14:editId="3C1568FE">
            <wp:extent cx="5727700" cy="3314700"/>
            <wp:effectExtent l="0" t="0" r="635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731510" cy="331690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987827">
        <w:rPr>
          <w:rFonts w:ascii="Times New Roman" w:hAnsi="Times New Roman" w:cs="Times New Roman"/>
          <w:b/>
          <w:noProof/>
          <w:sz w:val="24"/>
          <w:szCs w:val="24"/>
          <w:lang w:eastAsia="es-ES"/>
        </w:rPr>
        <w:drawing>
          <wp:inline distT="0" distB="0" distL="0" distR="0" wp14:anchorId="1B33D31E" wp14:editId="2E36F2C7">
            <wp:extent cx="5727700" cy="2749550"/>
            <wp:effectExtent l="0" t="0" r="635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731510" cy="275137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987827">
        <w:rPr>
          <w:rFonts w:ascii="Times New Roman" w:hAnsi="Times New Roman" w:cs="Times New Roman"/>
          <w:b/>
          <w:noProof/>
          <w:sz w:val="24"/>
          <w:szCs w:val="24"/>
          <w:lang w:eastAsia="es-ES"/>
        </w:rPr>
        <w:drawing>
          <wp:inline distT="0" distB="0" distL="0" distR="0" wp14:anchorId="333F522F" wp14:editId="1F40AF37">
            <wp:extent cx="5725772" cy="2527300"/>
            <wp:effectExtent l="0" t="0" r="889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725772" cy="252730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987827">
        <w:rPr>
          <w:rFonts w:ascii="Times New Roman" w:hAnsi="Times New Roman" w:cs="Times New Roman"/>
          <w:b/>
          <w:noProof/>
          <w:sz w:val="24"/>
          <w:szCs w:val="24"/>
          <w:lang w:eastAsia="es-ES"/>
        </w:rPr>
        <w:lastRenderedPageBreak/>
        <w:drawing>
          <wp:inline distT="0" distB="0" distL="0" distR="0" wp14:anchorId="6C704C29" wp14:editId="2B26B6FC">
            <wp:extent cx="5734050" cy="2876550"/>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731510" cy="287527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987827">
        <w:rPr>
          <w:rFonts w:ascii="Times New Roman" w:hAnsi="Times New Roman" w:cs="Times New Roman"/>
          <w:b/>
          <w:noProof/>
          <w:sz w:val="24"/>
          <w:szCs w:val="24"/>
          <w:lang w:eastAsia="es-ES"/>
        </w:rPr>
        <w:drawing>
          <wp:inline distT="0" distB="0" distL="0" distR="0" wp14:anchorId="3B56C744" wp14:editId="0B273DB8">
            <wp:extent cx="5727700" cy="2882900"/>
            <wp:effectExtent l="0" t="0" r="635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731510" cy="288481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987827">
        <w:rPr>
          <w:rFonts w:ascii="Times New Roman" w:hAnsi="Times New Roman" w:cs="Times New Roman"/>
          <w:b/>
          <w:noProof/>
          <w:sz w:val="24"/>
          <w:szCs w:val="24"/>
          <w:lang w:eastAsia="es-ES"/>
        </w:rPr>
        <w:drawing>
          <wp:inline distT="0" distB="0" distL="0" distR="0" wp14:anchorId="301BCCC8" wp14:editId="358BDEE9">
            <wp:extent cx="5732520" cy="2508250"/>
            <wp:effectExtent l="0" t="0" r="1905" b="635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5731510" cy="250780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355B3B">
        <w:rPr>
          <w:rFonts w:ascii="Times New Roman" w:hAnsi="Times New Roman" w:cs="Times New Roman"/>
          <w:b/>
          <w:noProof/>
          <w:sz w:val="24"/>
          <w:szCs w:val="24"/>
          <w:lang w:eastAsia="es-ES"/>
        </w:rPr>
        <w:lastRenderedPageBreak/>
        <w:drawing>
          <wp:inline distT="0" distB="0" distL="0" distR="0" wp14:anchorId="02518856" wp14:editId="0CE7F1E9">
            <wp:extent cx="5726809" cy="2324100"/>
            <wp:effectExtent l="0" t="0" r="762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731510" cy="232600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355B3B">
        <w:rPr>
          <w:rFonts w:ascii="Times New Roman" w:hAnsi="Times New Roman" w:cs="Times New Roman"/>
          <w:b/>
          <w:noProof/>
          <w:sz w:val="24"/>
          <w:szCs w:val="24"/>
          <w:lang w:eastAsia="es-ES"/>
        </w:rPr>
        <w:drawing>
          <wp:inline distT="0" distB="0" distL="0" distR="0" wp14:anchorId="3948BF09" wp14:editId="36D57ECF">
            <wp:extent cx="5727700" cy="3155950"/>
            <wp:effectExtent l="0" t="0" r="6350" b="635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5731510" cy="315804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355B3B">
        <w:rPr>
          <w:rFonts w:ascii="Times New Roman" w:hAnsi="Times New Roman" w:cs="Times New Roman"/>
          <w:b/>
          <w:noProof/>
          <w:sz w:val="24"/>
          <w:szCs w:val="24"/>
          <w:lang w:eastAsia="es-ES"/>
        </w:rPr>
        <w:drawing>
          <wp:inline distT="0" distB="0" distL="0" distR="0" wp14:anchorId="26B370DD" wp14:editId="4CFD9B16">
            <wp:extent cx="5733055" cy="3111500"/>
            <wp:effectExtent l="0" t="0" r="127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5731510" cy="3110661"/>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Informe de patología</w:t>
      </w:r>
    </w:p>
    <w:p w:rsidR="009D02FA" w:rsidRDefault="009D02FA" w:rsidP="009D02FA">
      <w:pPr>
        <w:spacing w:line="240" w:lineRule="auto"/>
        <w:jc w:val="both"/>
        <w:rPr>
          <w:rFonts w:ascii="Times New Roman" w:hAnsi="Times New Roman" w:cs="Times New Roman"/>
          <w:b/>
          <w:sz w:val="24"/>
          <w:szCs w:val="24"/>
          <w:lang w:val="en-US"/>
        </w:rPr>
      </w:pPr>
      <w:r w:rsidRPr="00652A00">
        <w:rPr>
          <w:rFonts w:ascii="Times New Roman" w:hAnsi="Times New Roman" w:cs="Times New Roman"/>
          <w:b/>
          <w:noProof/>
          <w:sz w:val="24"/>
          <w:szCs w:val="24"/>
          <w:lang w:eastAsia="es-ES"/>
        </w:rPr>
        <w:drawing>
          <wp:inline distT="0" distB="0" distL="0" distR="0" wp14:anchorId="56FC00F1" wp14:editId="1CBD0E9F">
            <wp:extent cx="5731510" cy="3949598"/>
            <wp:effectExtent l="0" t="0" r="254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5731510" cy="394959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How inequality compounds over the life course</w:t>
      </w: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Diagnóstico ampliado</w:t>
      </w:r>
    </w:p>
    <w:p w:rsidR="009D02FA" w:rsidRDefault="009D02FA" w:rsidP="009D02FA">
      <w:pPr>
        <w:spacing w:line="240" w:lineRule="auto"/>
        <w:jc w:val="both"/>
        <w:rPr>
          <w:rFonts w:ascii="Times New Roman" w:hAnsi="Times New Roman" w:cs="Times New Roman"/>
          <w:b/>
          <w:sz w:val="24"/>
          <w:szCs w:val="24"/>
          <w:lang w:val="en-US"/>
        </w:rPr>
      </w:pPr>
      <w:r w:rsidRPr="00652A00">
        <w:rPr>
          <w:rFonts w:ascii="Times New Roman" w:hAnsi="Times New Roman" w:cs="Times New Roman"/>
          <w:b/>
          <w:noProof/>
          <w:sz w:val="24"/>
          <w:szCs w:val="24"/>
          <w:lang w:eastAsia="es-ES"/>
        </w:rPr>
        <w:drawing>
          <wp:inline distT="0" distB="0" distL="0" distR="0" wp14:anchorId="23684FE1" wp14:editId="73CD3151">
            <wp:extent cx="5731510" cy="2489778"/>
            <wp:effectExtent l="0" t="0" r="2540" b="635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731510" cy="248977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652A00">
        <w:rPr>
          <w:rFonts w:ascii="Times New Roman" w:hAnsi="Times New Roman" w:cs="Times New Roman"/>
          <w:b/>
          <w:noProof/>
          <w:sz w:val="24"/>
          <w:szCs w:val="24"/>
          <w:lang w:eastAsia="es-ES"/>
        </w:rPr>
        <w:lastRenderedPageBreak/>
        <w:drawing>
          <wp:inline distT="0" distB="0" distL="0" distR="0" wp14:anchorId="275C5B41" wp14:editId="1D258E41">
            <wp:extent cx="5725955" cy="1885950"/>
            <wp:effectExtent l="0" t="0" r="8255"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5731510" cy="188778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4E2661">
        <w:rPr>
          <w:rFonts w:ascii="Times New Roman" w:hAnsi="Times New Roman" w:cs="Times New Roman"/>
          <w:b/>
          <w:noProof/>
          <w:sz w:val="24"/>
          <w:szCs w:val="24"/>
          <w:lang w:eastAsia="es-ES"/>
        </w:rPr>
        <w:drawing>
          <wp:inline distT="0" distB="0" distL="0" distR="0" wp14:anchorId="55FC4744" wp14:editId="4A46EA5F">
            <wp:extent cx="5727700" cy="3194050"/>
            <wp:effectExtent l="0" t="0" r="6350"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5731510" cy="319617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4E2661">
        <w:rPr>
          <w:rFonts w:ascii="Times New Roman" w:hAnsi="Times New Roman" w:cs="Times New Roman"/>
          <w:b/>
          <w:noProof/>
          <w:sz w:val="24"/>
          <w:szCs w:val="24"/>
          <w:lang w:eastAsia="es-ES"/>
        </w:rPr>
        <w:drawing>
          <wp:inline distT="0" distB="0" distL="0" distR="0" wp14:anchorId="3D45D39E" wp14:editId="3AD417AF">
            <wp:extent cx="5734050" cy="3302000"/>
            <wp:effectExtent l="0" t="0" r="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5731510" cy="330053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4E2661">
        <w:rPr>
          <w:rFonts w:ascii="Times New Roman" w:hAnsi="Times New Roman" w:cs="Times New Roman"/>
          <w:b/>
          <w:noProof/>
          <w:sz w:val="24"/>
          <w:szCs w:val="24"/>
          <w:lang w:eastAsia="es-ES"/>
        </w:rPr>
        <w:lastRenderedPageBreak/>
        <w:drawing>
          <wp:inline distT="0" distB="0" distL="0" distR="0" wp14:anchorId="344862AE" wp14:editId="57FE7DC2">
            <wp:extent cx="5727700" cy="2501900"/>
            <wp:effectExtent l="0" t="0" r="635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5731510" cy="250356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4E2661">
        <w:rPr>
          <w:rFonts w:ascii="Times New Roman" w:hAnsi="Times New Roman" w:cs="Times New Roman"/>
          <w:b/>
          <w:noProof/>
          <w:sz w:val="24"/>
          <w:szCs w:val="24"/>
          <w:lang w:eastAsia="es-ES"/>
        </w:rPr>
        <w:drawing>
          <wp:inline distT="0" distB="0" distL="0" distR="0" wp14:anchorId="6FF8E4A3" wp14:editId="3A682DB6">
            <wp:extent cx="5731514" cy="2806700"/>
            <wp:effectExtent l="0" t="0" r="254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5731510" cy="280669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4E2661">
        <w:rPr>
          <w:rFonts w:ascii="Times New Roman" w:hAnsi="Times New Roman" w:cs="Times New Roman"/>
          <w:b/>
          <w:noProof/>
          <w:sz w:val="24"/>
          <w:szCs w:val="24"/>
          <w:lang w:eastAsia="es-ES"/>
        </w:rPr>
        <w:drawing>
          <wp:inline distT="0" distB="0" distL="0" distR="0" wp14:anchorId="457A1FA4" wp14:editId="791CB55C">
            <wp:extent cx="5727700" cy="3206750"/>
            <wp:effectExtent l="0" t="0" r="635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320888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D430DE">
        <w:rPr>
          <w:rFonts w:ascii="Times New Roman" w:hAnsi="Times New Roman" w:cs="Times New Roman"/>
          <w:b/>
          <w:sz w:val="24"/>
          <w:szCs w:val="24"/>
          <w:lang w:val="en-US"/>
        </w:rPr>
        <w:t>Employment and Social Developments in Europe 2017</w:t>
      </w:r>
      <w:r>
        <w:rPr>
          <w:rFonts w:ascii="Times New Roman" w:hAnsi="Times New Roman" w:cs="Times New Roman"/>
          <w:b/>
          <w:sz w:val="24"/>
          <w:szCs w:val="24"/>
          <w:lang w:val="en-US"/>
        </w:rPr>
        <w:t xml:space="preserve"> - European Commission - Septiembre 2017</w:t>
      </w: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Diagnóstico</w:t>
      </w:r>
    </w:p>
    <w:p w:rsidR="009D02FA" w:rsidRDefault="009D02FA" w:rsidP="009D02FA">
      <w:pPr>
        <w:spacing w:line="240" w:lineRule="auto"/>
        <w:jc w:val="both"/>
        <w:rPr>
          <w:rFonts w:ascii="Times New Roman" w:hAnsi="Times New Roman" w:cs="Times New Roman"/>
          <w:b/>
          <w:sz w:val="24"/>
          <w:szCs w:val="24"/>
          <w:lang w:val="en-US"/>
        </w:rPr>
      </w:pPr>
      <w:r w:rsidRPr="006A372E">
        <w:rPr>
          <w:rFonts w:ascii="Times New Roman" w:hAnsi="Times New Roman" w:cs="Times New Roman"/>
          <w:b/>
          <w:noProof/>
          <w:sz w:val="24"/>
          <w:szCs w:val="24"/>
          <w:lang w:eastAsia="es-ES"/>
        </w:rPr>
        <w:drawing>
          <wp:inline distT="0" distB="0" distL="0" distR="0" wp14:anchorId="0C12E969" wp14:editId="4C911BE3">
            <wp:extent cx="5731510" cy="5183465"/>
            <wp:effectExtent l="0" t="0" r="254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731510" cy="5183465"/>
                    </a:xfrm>
                    <a:prstGeom prst="rect">
                      <a:avLst/>
                    </a:prstGeom>
                  </pic:spPr>
                </pic:pic>
              </a:graphicData>
            </a:graphic>
          </wp:inline>
        </w:drawing>
      </w:r>
      <w:r w:rsidRPr="006A372E">
        <w:rPr>
          <w:rFonts w:ascii="Times New Roman" w:hAnsi="Times New Roman" w:cs="Times New Roman"/>
          <w:b/>
          <w:noProof/>
          <w:sz w:val="24"/>
          <w:szCs w:val="24"/>
          <w:lang w:eastAsia="es-ES"/>
        </w:rPr>
        <w:drawing>
          <wp:inline distT="0" distB="0" distL="0" distR="0" wp14:anchorId="75E7BCE3" wp14:editId="5646401B">
            <wp:extent cx="5734050" cy="1860550"/>
            <wp:effectExtent l="0" t="0" r="0" b="635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738913" cy="186212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6A372E">
        <w:rPr>
          <w:rFonts w:ascii="Times New Roman" w:hAnsi="Times New Roman" w:cs="Times New Roman"/>
          <w:b/>
          <w:noProof/>
          <w:sz w:val="24"/>
          <w:szCs w:val="24"/>
          <w:lang w:eastAsia="es-ES"/>
        </w:rPr>
        <w:lastRenderedPageBreak/>
        <w:drawing>
          <wp:inline distT="0" distB="0" distL="0" distR="0" wp14:anchorId="5069780A" wp14:editId="792EFDE8">
            <wp:extent cx="5731510" cy="2482430"/>
            <wp:effectExtent l="0" t="0" r="254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731510" cy="2482430"/>
                    </a:xfrm>
                    <a:prstGeom prst="rect">
                      <a:avLst/>
                    </a:prstGeom>
                  </pic:spPr>
                </pic:pic>
              </a:graphicData>
            </a:graphic>
          </wp:inline>
        </w:drawing>
      </w:r>
      <w:r>
        <w:rPr>
          <w:rFonts w:ascii="Times New Roman" w:hAnsi="Times New Roman" w:cs="Times New Roman"/>
          <w:b/>
          <w:sz w:val="24"/>
          <w:szCs w:val="24"/>
          <w:lang w:val="en-US"/>
        </w:rPr>
        <w:t xml:space="preserve"> </w:t>
      </w:r>
    </w:p>
    <w:p w:rsidR="009D02FA" w:rsidRDefault="009D02FA" w:rsidP="009D02FA">
      <w:pPr>
        <w:spacing w:line="240" w:lineRule="auto"/>
        <w:jc w:val="both"/>
        <w:rPr>
          <w:rFonts w:ascii="Times New Roman" w:hAnsi="Times New Roman" w:cs="Times New Roman"/>
          <w:b/>
          <w:sz w:val="24"/>
          <w:szCs w:val="24"/>
          <w:lang w:val="en-US"/>
        </w:rPr>
      </w:pPr>
      <w:r w:rsidRPr="006A372E">
        <w:rPr>
          <w:rFonts w:ascii="Times New Roman" w:hAnsi="Times New Roman" w:cs="Times New Roman"/>
          <w:b/>
          <w:noProof/>
          <w:sz w:val="24"/>
          <w:szCs w:val="24"/>
          <w:lang w:eastAsia="es-ES"/>
        </w:rPr>
        <w:drawing>
          <wp:inline distT="0" distB="0" distL="0" distR="0" wp14:anchorId="2BE623BB" wp14:editId="36F57CA0">
            <wp:extent cx="5731510" cy="1157936"/>
            <wp:effectExtent l="0" t="0" r="2540" b="4445"/>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5731510" cy="115793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6A372E">
        <w:rPr>
          <w:rFonts w:ascii="Times New Roman" w:hAnsi="Times New Roman" w:cs="Times New Roman"/>
          <w:b/>
          <w:noProof/>
          <w:sz w:val="24"/>
          <w:szCs w:val="24"/>
          <w:lang w:eastAsia="es-ES"/>
        </w:rPr>
        <w:drawing>
          <wp:inline distT="0" distB="0" distL="0" distR="0" wp14:anchorId="52B3C07E" wp14:editId="54EC86B4">
            <wp:extent cx="5731510" cy="660103"/>
            <wp:effectExtent l="0" t="0" r="2540" b="6985"/>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731510" cy="66010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drawing>
          <wp:inline distT="0" distB="0" distL="0" distR="0" wp14:anchorId="2A0F3443" wp14:editId="2454A81D">
            <wp:extent cx="5731510" cy="633160"/>
            <wp:effectExtent l="0" t="0" r="254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5731510" cy="63316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drawing>
          <wp:inline distT="0" distB="0" distL="0" distR="0" wp14:anchorId="56C8A5C9" wp14:editId="6A8CFDB6">
            <wp:extent cx="5731510" cy="600094"/>
            <wp:effectExtent l="0" t="0" r="2540" b="9525"/>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5731510" cy="60009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drawing>
          <wp:inline distT="0" distB="0" distL="0" distR="0" wp14:anchorId="752733A2" wp14:editId="7BF4B2A0">
            <wp:extent cx="5731510" cy="596420"/>
            <wp:effectExtent l="0" t="0" r="254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731510" cy="59642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drawing>
          <wp:inline distT="0" distB="0" distL="0" distR="0" wp14:anchorId="3EF427D4" wp14:editId="37A8D180">
            <wp:extent cx="5731510" cy="749505"/>
            <wp:effectExtent l="0" t="0" r="254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5731510" cy="74950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drawing>
          <wp:inline distT="0" distB="0" distL="0" distR="0" wp14:anchorId="77D4E9AB" wp14:editId="3E15398F">
            <wp:extent cx="5731510" cy="664390"/>
            <wp:effectExtent l="0" t="0" r="2540" b="254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5731510" cy="66439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lastRenderedPageBreak/>
        <w:drawing>
          <wp:inline distT="0" distB="0" distL="0" distR="0" wp14:anchorId="7F7A10F2" wp14:editId="08E9122C">
            <wp:extent cx="5731510" cy="674800"/>
            <wp:effectExtent l="0" t="0" r="254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5731510" cy="67480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drawing>
          <wp:inline distT="0" distB="0" distL="0" distR="0" wp14:anchorId="4DED9D24" wp14:editId="2FB254CE">
            <wp:extent cx="5731510" cy="662553"/>
            <wp:effectExtent l="0" t="0" r="2540" b="4445"/>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5731510" cy="66255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drawing>
          <wp:inline distT="0" distB="0" distL="0" distR="0" wp14:anchorId="3E8BA894" wp14:editId="0ECF1E12">
            <wp:extent cx="5731510" cy="676637"/>
            <wp:effectExtent l="0" t="0" r="2540" b="9525"/>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5731510" cy="67663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drawing>
          <wp:inline distT="0" distB="0" distL="0" distR="0" wp14:anchorId="23A81179" wp14:editId="01B318C4">
            <wp:extent cx="5731510" cy="718888"/>
            <wp:effectExtent l="0" t="0" r="2540" b="508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731510" cy="71888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2C2B45">
        <w:rPr>
          <w:rFonts w:ascii="Times New Roman" w:hAnsi="Times New Roman" w:cs="Times New Roman"/>
          <w:b/>
          <w:noProof/>
          <w:sz w:val="24"/>
          <w:szCs w:val="24"/>
          <w:lang w:eastAsia="es-ES"/>
        </w:rPr>
        <w:drawing>
          <wp:inline distT="0" distB="0" distL="0" distR="0" wp14:anchorId="2DF5AC73" wp14:editId="44E57332">
            <wp:extent cx="5731510" cy="871973"/>
            <wp:effectExtent l="0" t="0" r="2540" b="4445"/>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731510" cy="871973"/>
                    </a:xfrm>
                    <a:prstGeom prst="rect">
                      <a:avLst/>
                    </a:prstGeom>
                  </pic:spPr>
                </pic:pic>
              </a:graphicData>
            </a:graphic>
          </wp:inline>
        </w:drawing>
      </w:r>
    </w:p>
    <w:p w:rsidR="009D02FA" w:rsidRPr="00E3353E" w:rsidRDefault="009D02FA" w:rsidP="009D02FA">
      <w:pPr>
        <w:spacing w:line="240" w:lineRule="auto"/>
        <w:jc w:val="both"/>
        <w:rPr>
          <w:rFonts w:ascii="Times New Roman" w:hAnsi="Times New Roman" w:cs="Times New Roman"/>
          <w:b/>
          <w:sz w:val="24"/>
          <w:szCs w:val="24"/>
          <w:lang w:val="en-US"/>
        </w:rPr>
      </w:pPr>
      <w:r w:rsidRPr="00E3353E">
        <w:rPr>
          <w:rFonts w:ascii="Times New Roman" w:hAnsi="Times New Roman" w:cs="Times New Roman"/>
          <w:b/>
          <w:sz w:val="24"/>
          <w:szCs w:val="24"/>
          <w:lang w:val="en-US"/>
        </w:rPr>
        <w:t>Informe de patología</w:t>
      </w:r>
    </w:p>
    <w:p w:rsidR="009D02FA" w:rsidRPr="0038589D" w:rsidRDefault="009D02FA" w:rsidP="009D02FA">
      <w:pPr>
        <w:spacing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Working lives: the foundation of prosperity for all generations</w:t>
      </w: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sidRPr="005233E4">
        <w:rPr>
          <w:rFonts w:ascii="Times New Roman" w:hAnsi="Times New Roman" w:cs="Times New Roman"/>
          <w:color w:val="000000"/>
          <w:sz w:val="24"/>
          <w:szCs w:val="24"/>
          <w:lang w:val="en-US"/>
        </w:rPr>
        <w:t xml:space="preserve">Enabling all people to be active in the labour market while fully using their skills and realising their potential is not only in the interest of working age people but of the whole society across generations: the income produced by people of working age sustains social protection, healthcare and </w:t>
      </w:r>
      <w:r>
        <w:rPr>
          <w:rFonts w:ascii="Times New Roman" w:hAnsi="Times New Roman" w:cs="Times New Roman"/>
          <w:color w:val="000000"/>
          <w:sz w:val="24"/>
          <w:szCs w:val="24"/>
          <w:lang w:val="en-US"/>
        </w:rPr>
        <w:t>educational systems -</w:t>
      </w:r>
      <w:r w:rsidRPr="005233E4">
        <w:rPr>
          <w:rFonts w:ascii="Times New Roman" w:hAnsi="Times New Roman" w:cs="Times New Roman"/>
          <w:color w:val="000000"/>
          <w:sz w:val="24"/>
          <w:szCs w:val="24"/>
          <w:lang w:val="en-US"/>
        </w:rPr>
        <w:t>benefiting also older people and children</w:t>
      </w:r>
      <w:r>
        <w:rPr>
          <w:rFonts w:ascii="Times New Roman" w:hAnsi="Times New Roman" w:cs="Times New Roman"/>
          <w:color w:val="000000"/>
          <w:sz w:val="24"/>
          <w:szCs w:val="24"/>
          <w:lang w:val="en-US"/>
        </w:rPr>
        <w:t>-</w:t>
      </w:r>
      <w:r w:rsidRPr="005233E4">
        <w:rPr>
          <w:rFonts w:ascii="Times New Roman" w:hAnsi="Times New Roman" w:cs="Times New Roman"/>
          <w:color w:val="000000"/>
          <w:sz w:val="24"/>
          <w:szCs w:val="24"/>
          <w:lang w:val="en-US"/>
        </w:rPr>
        <w:t xml:space="preserve"> and thereby facilitates social mobility and intergenerational solidarity.</w:t>
      </w: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sidRPr="005233E4">
        <w:rPr>
          <w:rFonts w:ascii="Times New Roman" w:hAnsi="Times New Roman" w:cs="Times New Roman"/>
          <w:color w:val="000000"/>
          <w:sz w:val="24"/>
          <w:szCs w:val="24"/>
          <w:lang w:val="en-US"/>
        </w:rPr>
        <w:t>However, the labour market today seems to be increasingly characterized by a generational divide. Today's younger generations face significant challenges in the labour market which reflect both structural changes, including those related to the increasing importance of atypical forms of employment, and the legacy of the crisis. The unemployment gap between younger workers aged 25-39 and prime-age and older workers (aged 40- 64), after reducing in the 1990s, increased again in the context of the crisis when the unemployment of younger workers increased substantially. Employment of younger workers has stagnated over the last decade, while prime-age and older workers have experienced a rapid rise in their employment rates. Finding a job after graduation has become more difficult. More generally, younger generations have been hit harder than older ones by unemployment over the last decade. The crisis has contributed to these findings and problems may therefore be partly mitigated by the ongoing recovery, but structural factors discussed below also play a role and may make some of these effects persist.</w:t>
      </w: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sidRPr="005233E4">
        <w:rPr>
          <w:rFonts w:ascii="Times New Roman" w:hAnsi="Times New Roman" w:cs="Times New Roman"/>
          <w:color w:val="000000"/>
          <w:sz w:val="24"/>
          <w:szCs w:val="24"/>
          <w:lang w:val="en-US"/>
        </w:rPr>
        <w:t xml:space="preserve">Overqualification, the state of being skilled or educated beyond what is necessary for the job in which one is employed, implies an inefficient use of available human resources, and has </w:t>
      </w:r>
      <w:r w:rsidRPr="005233E4">
        <w:rPr>
          <w:rFonts w:ascii="Times New Roman" w:hAnsi="Times New Roman" w:cs="Times New Roman"/>
          <w:color w:val="000000"/>
          <w:sz w:val="24"/>
          <w:szCs w:val="24"/>
          <w:lang w:val="en-US"/>
        </w:rPr>
        <w:lastRenderedPageBreak/>
        <w:t>increased moderately in the EU over the last two decades. Younger workers are comparatively more often overqualified than other age groups, although there has been some convergence in this respect between the different age groups over time.</w:t>
      </w: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sidRPr="005233E4">
        <w:rPr>
          <w:rFonts w:ascii="Times New Roman" w:hAnsi="Times New Roman" w:cs="Times New Roman"/>
          <w:color w:val="000000"/>
          <w:sz w:val="24"/>
          <w:szCs w:val="24"/>
          <w:lang w:val="en-US"/>
        </w:rPr>
        <w:t>Job security has been declining for the past two decades with the increased use of non-standard contracts (i.e. contracts which are not both permanent and full-time) in the EU's labour markets. While the share of non-standard work among employees has increased for all age groups, this shift has affected the newer generation of younger workers more than the prime-age and older ones. Similarly, working for the same firm for a long period is gradually becom</w:t>
      </w:r>
      <w:r w:rsidR="00A654E5">
        <w:rPr>
          <w:rFonts w:ascii="Times New Roman" w:hAnsi="Times New Roman" w:cs="Times New Roman"/>
          <w:color w:val="000000"/>
          <w:sz w:val="24"/>
          <w:szCs w:val="24"/>
          <w:lang w:val="en-US"/>
        </w:rPr>
        <w:t xml:space="preserve">ing less common, especially for </w:t>
      </w:r>
      <w:r w:rsidRPr="005233E4">
        <w:rPr>
          <w:rFonts w:ascii="Times New Roman" w:hAnsi="Times New Roman" w:cs="Times New Roman"/>
          <w:color w:val="000000"/>
          <w:sz w:val="24"/>
          <w:szCs w:val="24"/>
          <w:lang w:val="en-US"/>
        </w:rPr>
        <w:t>younger workers.</w:t>
      </w: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sidRPr="005233E4">
        <w:rPr>
          <w:rFonts w:ascii="Times New Roman" w:hAnsi="Times New Roman" w:cs="Times New Roman"/>
          <w:color w:val="000000"/>
          <w:sz w:val="24"/>
          <w:szCs w:val="24"/>
          <w:lang w:val="en-US"/>
        </w:rPr>
        <w:t>The expansion of non-standard work among younger employees over the last decade has been spread equally among the three types of nonstandard work examined here (permanent part-time, temporary full-time and temporary part-time), while for prime-age and older employees the expansion centred mostly on permanent part-time work. Other new forms of work such as those related to platforms and the collaborative economy, which tend to be associated with lower rights and social security coverage and where younger people are likely to be disproportionately represented, are not considered here due to data limitations. While the overall employment rate of young workers has remained stable over time, the increasing amount of part-time employment means that total hours worked by the young have not yet regained their pre-crisis level. Much of this increase in part-time work is involuntary as more than one in three of today's younger part-time workers have taken that work because they could not find full-time work.</w:t>
      </w:r>
    </w:p>
    <w:p w:rsidR="009D02FA" w:rsidRPr="005233E4" w:rsidRDefault="009D02FA" w:rsidP="009D02FA">
      <w:pPr>
        <w:autoSpaceDE w:val="0"/>
        <w:autoSpaceDN w:val="0"/>
        <w:adjustRightInd w:val="0"/>
        <w:spacing w:after="0" w:line="240" w:lineRule="auto"/>
        <w:rPr>
          <w:rFonts w:ascii="Times New Roman" w:hAnsi="Times New Roman" w:cs="Times New Roman"/>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5233E4">
        <w:rPr>
          <w:rFonts w:ascii="Times New Roman" w:hAnsi="Times New Roman" w:cs="Times New Roman"/>
          <w:sz w:val="24"/>
          <w:szCs w:val="24"/>
          <w:lang w:val="en-US"/>
        </w:rPr>
        <w:t>Temporary contracts are increasingly common. Younger workers are twice as likely to be in temporary work as older age groups and this gap has widened since the early 2000s. While increasing use of non-standard work may be a response to the rising need for flexibility on the part of both the employer and the worker, the increasingly widespread use of temporary work and reduction of job security in the labour market could be a cause for concern, in terms of both its impact on individuals and indications that it may harm productivity growth.</w:t>
      </w:r>
    </w:p>
    <w:p w:rsidR="009D02FA" w:rsidRPr="005233E4"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5233E4">
        <w:rPr>
          <w:rFonts w:ascii="Times New Roman" w:hAnsi="Times New Roman" w:cs="Times New Roman"/>
          <w:sz w:val="24"/>
          <w:szCs w:val="24"/>
          <w:lang w:val="en-US"/>
        </w:rPr>
        <w:t>Social protection coverage may be negatively affected by frequent unemployment spells and certain forms of non-standard work may also be associated with no or insufficient access to social protection and related employment (and activation) services. If difficulties in initial integration into the labour market lead to persistently lower work intensity, the resulting poorer pension contribution records, as well as lower labour market income, may negatively affect the eligibility of younger people for benefits as well as the amount and duration of those benefits. Statistics for all age groups show that young people are the most likely to be in precarious employment - here defined as the combination of nonstandard contracts and low wages earned. Women, immigrants, low skilled and blue-collar workers are also relatively likely to end up in precarious jobs.</w:t>
      </w:r>
    </w:p>
    <w:p w:rsidR="009D02FA" w:rsidRPr="005233E4"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5233E4">
        <w:rPr>
          <w:rFonts w:ascii="Times New Roman" w:hAnsi="Times New Roman" w:cs="Times New Roman"/>
          <w:sz w:val="24"/>
          <w:szCs w:val="24"/>
          <w:lang w:val="en-US"/>
        </w:rPr>
        <w:t>The challenges for the younger generation are also reflected in the distribution of income from work between age groups. Most countries have seen a decline in the corresponding income share of younger workers since the onset of the crisis. While this is partly due to demographic changes, in a large number of Member States it also reflects a relative decrease in income per younger worker, possibly partly explained by education lasting longer and resulting in later labour market entry. Conversely, the observed rise in the income share of older work</w:t>
      </w:r>
      <w:r>
        <w:rPr>
          <w:rFonts w:ascii="Times New Roman" w:hAnsi="Times New Roman" w:cs="Times New Roman"/>
          <w:sz w:val="24"/>
          <w:szCs w:val="24"/>
          <w:lang w:val="en-US"/>
        </w:rPr>
        <w:t xml:space="preserve">ers has been driven not only by </w:t>
      </w:r>
      <w:r w:rsidRPr="005233E4">
        <w:rPr>
          <w:rFonts w:ascii="Times New Roman" w:hAnsi="Times New Roman" w:cs="Times New Roman"/>
          <w:sz w:val="24"/>
          <w:szCs w:val="24"/>
          <w:lang w:val="en-US"/>
        </w:rPr>
        <w:t>demographic changes but also by increases in income per older worker and in their relative employment rate.</w:t>
      </w:r>
    </w:p>
    <w:p w:rsidR="009D02FA" w:rsidRPr="005233E4"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5233E4">
        <w:rPr>
          <w:rFonts w:ascii="Times New Roman" w:hAnsi="Times New Roman" w:cs="Times New Roman"/>
          <w:sz w:val="24"/>
          <w:szCs w:val="24"/>
          <w:lang w:val="en-US"/>
        </w:rPr>
        <w:t>Younger generations appear to be less exposed to the risk of poverty than older ones when they are unemployed or in precarious jobs. However, this is partly a reflection of the impact of the above-mentioned changes in the EU labour market on household decisions across generations. In particular, poorer employment prospects for younger people after the economic crisis appear to have had a negative impact on their economic independence and capacity to establish independent households. For instance, young people face greater credit constraints and job insecurity than older age groups and have increasingly postponed household formation and home ownership. High shares of non-standard work as well as the particularly strong effects of the crisis on some Member States' labour markets appear to be related to delaying parenthood. Postponing household formation, home ownership and parenthood may in turn have intergenerationally adverse consequences on fertility rates and, consequently, also on the sustainability of pension systems and growth as well as on perspectives in general.</w:t>
      </w:r>
    </w:p>
    <w:p w:rsidR="009D02FA" w:rsidRPr="005233E4"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sidRPr="005233E4">
        <w:rPr>
          <w:rFonts w:ascii="Times New Roman" w:hAnsi="Times New Roman" w:cs="Times New Roman"/>
          <w:sz w:val="24"/>
          <w:szCs w:val="24"/>
          <w:lang w:val="en-US"/>
        </w:rPr>
        <w:t xml:space="preserve">Qualifications and skills are becoming ever more important for employment. Yet, this does not seem to fully explain the generational divide in the labour market as, partly in response to rising demand for skills in the labour market, younger generations are becoming progressively better endowed with human capital. Efficient education and training spending is crucial to equip workers from the start and throughout their careers with the set of skills that will help them thrive in continuously changing societies and labour markets. In some Member States, however, the share of young low-qualified adults remains very </w:t>
      </w:r>
      <w:r w:rsidRPr="005233E4">
        <w:rPr>
          <w:rFonts w:ascii="Times New Roman" w:hAnsi="Times New Roman" w:cs="Times New Roman"/>
          <w:color w:val="000000"/>
          <w:sz w:val="24"/>
          <w:szCs w:val="24"/>
          <w:lang w:val="en-US"/>
        </w:rPr>
        <w:t>high. While educational attainment has expanded significantly over the last 15 years, the corresponding increase in basic numeracy skills seems rather limited in view of the strong rise in jobs' skills requirements. There are also significant gaps in digital skills, which are also crucial for labour market and social inclusion.</w:t>
      </w: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sidRPr="005233E4">
        <w:rPr>
          <w:rFonts w:ascii="Times New Roman" w:hAnsi="Times New Roman" w:cs="Times New Roman"/>
          <w:color w:val="000000"/>
          <w:sz w:val="24"/>
          <w:szCs w:val="24"/>
          <w:lang w:val="en-US"/>
        </w:rPr>
        <w:t>An issue of key concern for social mobility across generations, particularly from an equality of opportunities perspective, is the impact of parental background on education and skills outcomes. While dynamics differ</w:t>
      </w:r>
      <w:r>
        <w:rPr>
          <w:rFonts w:ascii="Times New Roman" w:hAnsi="Times New Roman" w:cs="Times New Roman"/>
          <w:color w:val="000000"/>
          <w:sz w:val="24"/>
          <w:szCs w:val="24"/>
          <w:lang w:val="en-US"/>
        </w:rPr>
        <w:t xml:space="preserve"> </w:t>
      </w:r>
      <w:r w:rsidRPr="005233E4">
        <w:rPr>
          <w:rFonts w:ascii="Times New Roman" w:hAnsi="Times New Roman" w:cs="Times New Roman"/>
          <w:color w:val="000000"/>
          <w:sz w:val="24"/>
          <w:szCs w:val="24"/>
          <w:lang w:val="en-US"/>
        </w:rPr>
        <w:t>substantially across Member States, on average in the EU, the impact of parental background on mathematics skills remains significant although it has slightly declined over the last decade. Likewise, tertiary attainment also depends marginally less on parental background for younger generations in the EU than for older ones.</w:t>
      </w: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sidRPr="005233E4">
        <w:rPr>
          <w:rFonts w:ascii="Times New Roman" w:hAnsi="Times New Roman" w:cs="Times New Roman"/>
          <w:color w:val="000000"/>
          <w:sz w:val="24"/>
          <w:szCs w:val="24"/>
          <w:lang w:val="en-US"/>
        </w:rPr>
        <w:t>The generational labour market divide implies that overall older generations are less likely to be unemployed compared to younger ones, and in general enjoy greater stability and protection in the labour market. On the policy side, this finding suggests that, in line with the key priorities of the European Pillar of Social Rights proposed in April 2017, it is important to ensure that an appropriate framework is in place that allows the labour market to function properly and adapt to new challenges, while providing employees with the necessary safety nets and support to face these new challenges, also taking into account the intergenerational fairness dimension.</w:t>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Securing good living standards in retirement also in the future</w:t>
      </w:r>
    </w:p>
    <w:p w:rsidR="009D02FA" w:rsidRPr="005233E4" w:rsidRDefault="009D02FA" w:rsidP="009D02FA">
      <w:pPr>
        <w:autoSpaceDE w:val="0"/>
        <w:autoSpaceDN w:val="0"/>
        <w:adjustRightInd w:val="0"/>
        <w:spacing w:after="0" w:line="240" w:lineRule="auto"/>
        <w:jc w:val="both"/>
        <w:rPr>
          <w:rFonts w:ascii="Times New Roman" w:hAnsi="Times New Roman" w:cs="Times New Roman"/>
          <w:color w:val="4376A9"/>
          <w:sz w:val="24"/>
          <w:szCs w:val="24"/>
          <w:lang w:val="en-US"/>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r w:rsidRPr="0038589D">
        <w:rPr>
          <w:rFonts w:ascii="Times New Roman" w:hAnsi="Times New Roman" w:cs="Times New Roman"/>
          <w:color w:val="000000"/>
          <w:sz w:val="24"/>
          <w:szCs w:val="24"/>
          <w:lang w:val="en-US"/>
        </w:rPr>
        <w:t>Pensions are the main income source for those aged 65 and over. Increases in real median pensions have contributed to the improvement in older people's relative income over the last decade. Overall, the welfare of people aged 65 and over in the EU compares favourably with that of people of working age in terms of income, wealth and access to services.</w:t>
      </w:r>
      <w:r>
        <w:rPr>
          <w:rFonts w:ascii="Times New Roman" w:hAnsi="Times New Roman" w:cs="Times New Roman"/>
          <w:color w:val="000000"/>
          <w:sz w:val="24"/>
          <w:szCs w:val="24"/>
          <w:lang w:val="en-US"/>
        </w:rPr>
        <w:t xml:space="preserve"> </w:t>
      </w:r>
      <w:r w:rsidRPr="0038589D">
        <w:rPr>
          <w:rFonts w:ascii="Times New Roman" w:hAnsi="Times New Roman" w:cs="Times New Roman"/>
          <w:color w:val="000000"/>
          <w:sz w:val="24"/>
          <w:szCs w:val="24"/>
          <w:lang w:val="en-US"/>
        </w:rPr>
        <w:t xml:space="preserve">There has also been a shift in public social expenditure towards pensions and other categories benefiting </w:t>
      </w:r>
      <w:r w:rsidRPr="0038589D">
        <w:rPr>
          <w:rFonts w:ascii="Times New Roman" w:hAnsi="Times New Roman" w:cs="Times New Roman"/>
          <w:color w:val="000000"/>
          <w:sz w:val="24"/>
          <w:szCs w:val="24"/>
          <w:lang w:val="en-US"/>
        </w:rPr>
        <w:lastRenderedPageBreak/>
        <w:t>primarily older people. Nevertheless, the risk of poverty for older people, particularly older women, remains substantial in some Member States, and living standards in the EU-28 are somewhat lower for those aged 75 and older, again mainly reflecting the less favourable situation of women.</w:t>
      </w:r>
    </w:p>
    <w:p w:rsidR="009D02FA" w:rsidRPr="00E3353E"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US"/>
        </w:rPr>
      </w:pP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Despite the overall favourable situation of the older generations, significant challenges lie ahead. First, demographic change will bring about increasing dependency ratios in all EU countries. This means that a smaller number of contributors will pay into pension systems while more pensioners will depend on them, raising important questions of sustainability and intergenerational fairness. Second, while younger generations will reap the benefits of further technological progress, if initial difficulties in integration in the labour market lead to persistently low work intensity, precariousness and fragmented working careers, the generational divide analysed in other parts of the report may have a detrimental impact on the pension entitlements of today's younger generations and thus on their welfare in old age.</w:t>
      </w:r>
    </w:p>
    <w:p w:rsidR="009D02FA" w:rsidRPr="0038589D" w:rsidRDefault="009D02FA" w:rsidP="009D02FA">
      <w:pPr>
        <w:spacing w:line="240" w:lineRule="auto"/>
        <w:jc w:val="both"/>
        <w:rPr>
          <w:rFonts w:ascii="Times New Roman" w:hAnsi="Times New Roman" w:cs="Times New Roman"/>
          <w:b/>
          <w:sz w:val="24"/>
          <w:szCs w:val="24"/>
          <w:lang w:val="en-US"/>
        </w:rPr>
      </w:pP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The social contract foreseeing transfers from the working population to the inactive generation of pensioners, which has had intergenerational fairness as its main principle for decades, may be seriously challenged by these changes. Today's young workers and future generations seem to face a double burden stemming from demographic change. On the one hand, they are likely to be confronted with rising rates of contribution to social security. These will reduce their take-home pay while the resulting increase in labour costs may reduce their employment possibilities. On the other hand, today's young workers and future generations are likely to have lower pensions, relative to wages, than today's pensioners as costcontaining measures in the pension systems seem inevitable in response to population ageing. Indeed, much cost-containing reform seems to affect future cohorts rather than today's pensioners. The double burden (higher contribution rates while active and lower pensions once retired) will persist as long as population ageing continues. The effects of increasingly fragmented working careers (also as a legacy of the crisis) will eat further into future pension entitlements, adding to the burden.</w:t>
      </w: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The last 20 years have seen substantial reform activity in the EU that is expected to keep pension expenditure levels relative to GDP in 2060 from rising above today's, despite steeply increasing demographic dependency. These reforms will not only reduce pension entitlements, but also limit coverage beyond the age of 65, especially by raising retirement ages. To a large extent, the very gradual planned increases in statutory retirement ages will affect future pensioners (tod</w:t>
      </w:r>
      <w:r>
        <w:rPr>
          <w:rFonts w:ascii="Times New Roman" w:hAnsi="Times New Roman" w:cs="Times New Roman"/>
          <w:sz w:val="24"/>
          <w:szCs w:val="24"/>
          <w:lang w:val="en-US"/>
        </w:rPr>
        <w:t xml:space="preserve">ay's young and future workers). </w:t>
      </w:r>
      <w:r w:rsidRPr="0038589D">
        <w:rPr>
          <w:rFonts w:ascii="Times New Roman" w:hAnsi="Times New Roman" w:cs="Times New Roman"/>
          <w:sz w:val="24"/>
          <w:szCs w:val="24"/>
          <w:lang w:val="en-US"/>
        </w:rPr>
        <w:t>However, much of the reform activity has successfully been targeting better labour market prospects for older workers, combined with higher statutory retirement ages. This has resulted in a significant increase in the employment rate of older workers over the last two decades.</w:t>
      </w: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While progress has thus been made, further reform efforts are likely to be needed to cope with the consequences of demographic change in an intergenerationally fair way. Model simulations presented below show the long-term impact of three major reform options on older people and on the economy at large, with different implications for intergenerational fairness and burden sharing. The three broad types of reforms exemplified are (1) linking indexation and pensionable ages to life expectancy, (2) investment in older people to support their labour market integration and (3) to the same end, targeted tax cuts for older workers and firms employing them.</w:t>
      </w: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lastRenderedPageBreak/>
        <w:t>Model simulations of the Finnish system provide an example of the effects of linking both the retirement age and the annual pension indexation to expected increases in life expectancy. Higher retirement ages typically relieve the pension system of costs, as people either postpone retirement or accept actuarial deductions in their pension entitlement if they do not postpone. As a result, the contribution rate can be lowered, which both benefits workers' net wages and reduces firms' labour costs. The resulting increase in labour demand and supply ac</w:t>
      </w:r>
      <w:r>
        <w:rPr>
          <w:rFonts w:ascii="Times New Roman" w:hAnsi="Times New Roman" w:cs="Times New Roman"/>
          <w:sz w:val="24"/>
          <w:szCs w:val="24"/>
          <w:lang w:val="en-US"/>
        </w:rPr>
        <w:t xml:space="preserve">ross all ages supports economic </w:t>
      </w:r>
      <w:r w:rsidRPr="0038589D">
        <w:rPr>
          <w:rFonts w:ascii="Times New Roman" w:hAnsi="Times New Roman" w:cs="Times New Roman"/>
          <w:sz w:val="24"/>
          <w:szCs w:val="24"/>
          <w:lang w:val="en-US"/>
        </w:rPr>
        <w:t>growth to the benefit of all generations.</w:t>
      </w: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On the other hand, linking indexation to longevity will lower pension dynamics and hence pension levels in the long run, so that pensioners contribute directly to solidarity with younger generations. Here too, as a result of the financial relief to the pension system, contribution rates can be lowered and net wages increase while labour costs decline. Both labour supply and demand are supported and all this again helps to sustain growth.</w:t>
      </w: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 xml:space="preserve">Intense individualised training and counselling, as exemplified by a German programme, will improve the labour market integration of older unemployed workers by increasing their chances of finding a match among the vacancies that firms post. In the corresponding model simulations, employment of older workers increases significantly, contributing to the sustainability of the pension system. Costs are shared between the generations. </w:t>
      </w:r>
    </w:p>
    <w:p w:rsidR="009D02FA"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In Sweden, comprehensive tax incentives are granted to both older workers (wage tax credits) and firms employ</w:t>
      </w:r>
      <w:r>
        <w:rPr>
          <w:rFonts w:ascii="Times New Roman" w:hAnsi="Times New Roman" w:cs="Times New Roman"/>
          <w:sz w:val="24"/>
          <w:szCs w:val="24"/>
          <w:lang w:val="en-US"/>
        </w:rPr>
        <w:t xml:space="preserve">ing them (payroll tax credits). </w:t>
      </w:r>
      <w:r w:rsidRPr="0038589D">
        <w:rPr>
          <w:rFonts w:ascii="Times New Roman" w:hAnsi="Times New Roman" w:cs="Times New Roman"/>
          <w:sz w:val="24"/>
          <w:szCs w:val="24"/>
          <w:lang w:val="en-US"/>
        </w:rPr>
        <w:t>The first measure focuses on incentives to participate in the labour market while the second focuses on incentives for firms to hire older workers. Model simulations illustrate how both measures increase the employment of older workers, which also allows them to contribute to the burden sharing.</w:t>
      </w: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In the long run, all reform options examined lead to higher overall employment levels (largely driven by lower labour costs), higher investment by firms and an expansion of GDP. All this will create better labour market opportunities for worker</w:t>
      </w:r>
      <w:r>
        <w:rPr>
          <w:rFonts w:ascii="Times New Roman" w:hAnsi="Times New Roman" w:cs="Times New Roman"/>
          <w:sz w:val="24"/>
          <w:szCs w:val="24"/>
          <w:lang w:val="en-US"/>
        </w:rPr>
        <w:t xml:space="preserve">s as labour demand strengthens. </w:t>
      </w:r>
      <w:r w:rsidRPr="0038589D">
        <w:rPr>
          <w:rFonts w:ascii="Times New Roman" w:hAnsi="Times New Roman" w:cs="Times New Roman"/>
          <w:sz w:val="24"/>
          <w:szCs w:val="24"/>
          <w:lang w:val="en-US"/>
        </w:rPr>
        <w:t>Their improved labour market situation will in turn put future workers in a better position to bear the double burden imposed by demographic change. And higher growth will make more resources be available to be shared across generations, facilitating intergenerational solidarity…</w:t>
      </w: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Conclusions</w:t>
      </w:r>
    </w:p>
    <w:p w:rsidR="009D02FA" w:rsidRPr="0038589D"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38589D">
        <w:rPr>
          <w:rFonts w:ascii="Times New Roman" w:hAnsi="Times New Roman" w:cs="Times New Roman"/>
          <w:sz w:val="24"/>
          <w:szCs w:val="24"/>
          <w:lang w:val="en-US"/>
        </w:rPr>
        <w:t>The analysis presented in this report provides insights into intergenerational fairness from a number of different angles. While the economic situation of older people relative to the working age population has overall improved over time, recent developments may partly reflect the impact of the crisis and could thus be reversed as the recovery continues. At the same time, challenges faced by younger generations in the labour market, which may also have implications for parenthood, access to housing, wealth accumulation and the acquisition of pension entitlements, are likely to persist given that they result not only from cyclical effects but also from structural changes such as technological change and new skills requirements. The emergence of an apparent generational divide in the labour market implies an increasingly pressing intergenerational fairness dimension to providing an adequate framework for the changing labour market realities and for ensuring that social protection systems are still fit for purpose</w:t>
      </w:r>
      <w:r>
        <w:rPr>
          <w:rFonts w:ascii="Times New Roman" w:hAnsi="Times New Roman" w:cs="Times New Roman"/>
          <w:sz w:val="24"/>
          <w:szCs w:val="24"/>
          <w:lang w:val="en-US"/>
        </w:rPr>
        <w:t xml:space="preserve"> in the face of new challenges. </w:t>
      </w:r>
      <w:r w:rsidRPr="0038589D">
        <w:rPr>
          <w:rFonts w:ascii="Times New Roman" w:hAnsi="Times New Roman" w:cs="Times New Roman"/>
          <w:sz w:val="24"/>
          <w:szCs w:val="24"/>
          <w:lang w:val="en-US"/>
        </w:rPr>
        <w:t xml:space="preserve">Moreover, the rising scarcities resulting from population ageing put even stronger emphasis on the need to invest in younger generations' employability and productivity to uphold economic growth while allowing </w:t>
      </w:r>
      <w:r w:rsidRPr="0038589D">
        <w:rPr>
          <w:rFonts w:ascii="Times New Roman" w:hAnsi="Times New Roman" w:cs="Times New Roman"/>
          <w:sz w:val="24"/>
          <w:szCs w:val="24"/>
          <w:lang w:val="en-US"/>
        </w:rPr>
        <w:lastRenderedPageBreak/>
        <w:t>younger workers to reap fully the benefits of technological change. Faced with population ageing, many Member States have already made progress in ensuring the sustainability of pension systems, which supports intergenerational solidarity. However, further efforts are needed to improve adequacy and intergenerational fairness and secure a positive perspective for younger generations. Addressing the multiple burdens on today's younger generations resulting from the labour market challenges facing them today in conjunction with the need to sustain a growing number of pensioners may thus be key to ensuring the fairness and hence continued acceptance of the societal contract between generations. This also underlines the importance of continuing to move towards a social welfare model that supports citizens throughout their life course</w:t>
      </w:r>
      <w:r>
        <w:rPr>
          <w:rFonts w:ascii="Times New Roman" w:hAnsi="Times New Roman" w:cs="Times New Roman"/>
          <w:sz w:val="24"/>
          <w:szCs w:val="24"/>
          <w:lang w:val="en-US"/>
        </w:rPr>
        <w:t>…</w:t>
      </w:r>
    </w:p>
    <w:p w:rsidR="009D02FA"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b/>
          <w:sz w:val="24"/>
          <w:szCs w:val="24"/>
        </w:rPr>
      </w:pPr>
      <w:r w:rsidRPr="00893A78">
        <w:rPr>
          <w:rFonts w:ascii="Times New Roman" w:hAnsi="Times New Roman" w:cs="Times New Roman"/>
          <w:b/>
          <w:sz w:val="24"/>
          <w:szCs w:val="24"/>
        </w:rPr>
        <w:t>- Tendencias mundiales del empleo juvenil 2017 - OIT - Noviembre 2017</w:t>
      </w:r>
    </w:p>
    <w:p w:rsidR="009D02FA" w:rsidRDefault="009D02FA" w:rsidP="009D02FA">
      <w:pPr>
        <w:spacing w:line="240" w:lineRule="auto"/>
        <w:jc w:val="both"/>
        <w:rPr>
          <w:rFonts w:ascii="Times New Roman" w:hAnsi="Times New Roman" w:cs="Times New Roman"/>
          <w:b/>
          <w:sz w:val="24"/>
          <w:szCs w:val="24"/>
        </w:rPr>
      </w:pPr>
      <w:r>
        <w:rPr>
          <w:rFonts w:ascii="Times New Roman" w:hAnsi="Times New Roman" w:cs="Times New Roman"/>
          <w:b/>
          <w:sz w:val="24"/>
          <w:szCs w:val="24"/>
        </w:rPr>
        <w:t>Diagnóstico</w:t>
      </w:r>
      <w:r w:rsidRPr="00893A78">
        <w:rPr>
          <w:rFonts w:ascii="Times New Roman" w:hAnsi="Times New Roman" w:cs="Times New Roman"/>
          <w:b/>
          <w:sz w:val="24"/>
          <w:szCs w:val="24"/>
        </w:rPr>
        <w:t xml:space="preserve"> </w:t>
      </w:r>
    </w:p>
    <w:p w:rsidR="009D02FA" w:rsidRPr="00850079" w:rsidRDefault="009D02FA" w:rsidP="009D02FA">
      <w:pPr>
        <w:pStyle w:val="Default"/>
        <w:spacing w:before="180" w:after="160" w:line="241" w:lineRule="atLeast"/>
        <w:ind w:right="1400"/>
        <w:jc w:val="both"/>
        <w:rPr>
          <w:rFonts w:ascii="Times New Roman" w:hAnsi="Times New Roman" w:cs="Times New Roman"/>
          <w:i/>
          <w:sz w:val="20"/>
          <w:szCs w:val="20"/>
        </w:rPr>
      </w:pPr>
      <w:r w:rsidRPr="00850079">
        <w:rPr>
          <w:rFonts w:ascii="Times New Roman" w:hAnsi="Times New Roman" w:cs="Times New Roman"/>
          <w:bCs/>
          <w:i/>
          <w:sz w:val="20"/>
          <w:szCs w:val="20"/>
        </w:rPr>
        <w:t xml:space="preserve">“A pesar de la ligera recuperación económica, la tasa de desempleo juvenil sigue siendo alta y la calidad del empleo preocupante. La participación de los jóvenes en la fuerza de trabajo ha disminuido drásticamente en los últimos 20 años. Asimismo, muchas mujeres y hombres jóvenes están fuera del mercado laboral por razones otras que la educación”.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Entre 1997 y 2017, la población joven aumentó en 139 millones de personas, mientras que la fuerza de trabajo juvenil disminuyó en 35 millones de per</w:t>
      </w:r>
      <w:r w:rsidRPr="00B72068">
        <w:rPr>
          <w:rFonts w:ascii="Garamond Premr Pro" w:hAnsi="Garamond Premr Pro" w:cs="Garamond Premr Pro"/>
        </w:rPr>
        <w:softHyphen/>
        <w:t xml:space="preserve">sonas. Esta dinámica también está reflejada en una proporción decreciente de jóvenes en la fuerza de trabajo mundial, la cual paso del 21,7 por ciento en 1997 al 15,5 por ciento en 2017.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 xml:space="preserve">La tasa de participación juvenil en la fuerza de trabajo ha disminuido considerablemente en los últimos 20 años pasando del 55 por ciento en 1997 al 45,7 por ciento en 2017.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 xml:space="preserve">Se estima que en el 2017, 70,9 millones de jóvenes están desempleados a nivel mundial.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 xml:space="preserve">La tasa mundial de desempleo juvenil para el 2017 se estima en 13,1 por ciento. A nivel regional, la tasa de desempleo juvenil más alta se encuentra en los Estados árabes, donde alcanza el 30 por ciento.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 xml:space="preserve">En los países de la OCDE, cerca del 18 por ciento de los jóvenes desempleados llevan un año o más sin trabajar.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 xml:space="preserve">Los últimos datos muestran que el 76,7 por ciento de los jóvenes que trabajan lo hacen en empleos informales, para los adultos el porcentaje es del 57,9 por ciento.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La proporción mundial de jóvenes que no están empleados y no cursan estudios ni reciben capacita</w:t>
      </w:r>
      <w:r w:rsidRPr="00B72068">
        <w:rPr>
          <w:rFonts w:ascii="Garamond Premr Pro" w:hAnsi="Garamond Premr Pro" w:cs="Garamond Premr Pro"/>
        </w:rPr>
        <w:softHyphen/>
        <w:t xml:space="preserve">ción se estima en el 21,8 por ciento para el 2017. El 76,9 por ciento de estos jóvenes son mujeres.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En 2017, el 16,7 por ciento de los jóvenes que tra</w:t>
      </w:r>
      <w:r w:rsidRPr="00B72068">
        <w:rPr>
          <w:rFonts w:ascii="Garamond Premr Pro" w:hAnsi="Garamond Premr Pro" w:cs="Garamond Premr Pro"/>
        </w:rPr>
        <w:softHyphen/>
        <w:t xml:space="preserve">bajan en las economías emergentes y en desarrollo viven por debajo del umbral de extrema pobreza de 1,90 dólares americanos por día.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La mayor parte de los flujos migratorios interna</w:t>
      </w:r>
      <w:r w:rsidRPr="00B72068">
        <w:rPr>
          <w:rFonts w:ascii="Garamond Premr Pro" w:hAnsi="Garamond Premr Pro" w:cs="Garamond Premr Pro"/>
        </w:rPr>
        <w:softHyphen/>
        <w:t xml:space="preserve">cionales están compuestos por jóvenes, un 70 por ciento son menores de 30 años.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Entre hoy y 2030, 25,6 millones de jóvenes traba</w:t>
      </w:r>
      <w:r w:rsidRPr="00B72068">
        <w:rPr>
          <w:rFonts w:ascii="Garamond Premr Pro" w:hAnsi="Garamond Premr Pro" w:cs="Garamond Premr Pro"/>
        </w:rPr>
        <w:softHyphen/>
        <w:t xml:space="preserve">jadores de entre 15 y 29 años ingresarán a la fuerza de trabajo y necesitarán empleos. Este aumento en la mano de obra juvenil ocurrirá casi íntegramente en África. </w:t>
      </w:r>
    </w:p>
    <w:p w:rsidR="009D02FA" w:rsidRPr="00B72068" w:rsidRDefault="009D02FA" w:rsidP="009D02FA">
      <w:pPr>
        <w:pStyle w:val="Default"/>
        <w:numPr>
          <w:ilvl w:val="0"/>
          <w:numId w:val="2"/>
        </w:numPr>
        <w:jc w:val="both"/>
        <w:rPr>
          <w:rFonts w:ascii="Garamond Premr Pro" w:hAnsi="Garamond Premr Pro" w:cs="Garamond Premr Pro"/>
        </w:rPr>
      </w:pPr>
      <w:r w:rsidRPr="00B72068">
        <w:rPr>
          <w:rFonts w:ascii="Garamond Premr Pro" w:hAnsi="Garamond Premr Pro" w:cs="Garamond Premr Pro"/>
        </w:rPr>
        <w:t xml:space="preserve">En 2030, el 77 por ciento de la fuerza laboral juvenil de 15 a 24 años estará congregada en los países en vías de desarrollo en África, Asia y el Pacífico.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Los jóvenes en los países desarrollados tienen más probabilidades de pasar a un empleo estable y satis</w:t>
      </w:r>
      <w:r w:rsidRPr="00B72068">
        <w:rPr>
          <w:rFonts w:ascii="Garamond Premr Pro" w:hAnsi="Garamond Premr Pro" w:cs="Garamond Premr Pro"/>
        </w:rPr>
        <w:softHyphen/>
        <w:t xml:space="preserve">factorio que los jóvenes en los países en desarrollo.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lastRenderedPageBreak/>
        <w:t>En países con altas tasas de desempleo juvenil es menos probable que los jóvenes abandonen sus tra</w:t>
      </w:r>
      <w:r w:rsidRPr="00B72068">
        <w:rPr>
          <w:rFonts w:ascii="Garamond Premr Pro" w:hAnsi="Garamond Premr Pro" w:cs="Garamond Premr Pro"/>
        </w:rPr>
        <w:softHyphen/>
        <w:t xml:space="preserve">bajos de forma voluntaria. </w:t>
      </w:r>
    </w:p>
    <w:p w:rsidR="009D02FA" w:rsidRPr="00B72068" w:rsidRDefault="009D02FA" w:rsidP="009D02FA">
      <w:pPr>
        <w:pStyle w:val="Default"/>
        <w:numPr>
          <w:ilvl w:val="0"/>
          <w:numId w:val="2"/>
        </w:numPr>
        <w:spacing w:after="8"/>
        <w:jc w:val="both"/>
        <w:rPr>
          <w:rFonts w:ascii="Garamond Premr Pro" w:hAnsi="Garamond Premr Pro" w:cs="Garamond Premr Pro"/>
        </w:rPr>
      </w:pPr>
      <w:r w:rsidRPr="00B72068">
        <w:rPr>
          <w:rFonts w:ascii="Garamond Premr Pro" w:hAnsi="Garamond Premr Pro" w:cs="Garamond Premr Pro"/>
        </w:rPr>
        <w:t xml:space="preserve">En los países en desarrollo, es más probable que los jóvenes se instalen definitivamente en el autoempleo. </w:t>
      </w:r>
    </w:p>
    <w:p w:rsidR="009D02FA" w:rsidRPr="00B72068" w:rsidRDefault="009D02FA" w:rsidP="009D02FA">
      <w:pPr>
        <w:pStyle w:val="Default"/>
        <w:numPr>
          <w:ilvl w:val="0"/>
          <w:numId w:val="2"/>
        </w:numPr>
        <w:jc w:val="both"/>
        <w:rPr>
          <w:rFonts w:ascii="Garamond Premr Pro" w:hAnsi="Garamond Premr Pro" w:cs="Garamond Premr Pro"/>
        </w:rPr>
      </w:pPr>
      <w:r w:rsidRPr="00B72068">
        <w:rPr>
          <w:rFonts w:ascii="Garamond Premr Pro" w:hAnsi="Garamond Premr Pro" w:cs="Garamond Premr Pro"/>
        </w:rPr>
        <w:t>Cuanto más tiempo estudian los jóvenes, menos tiempo transcurre hasta que encuentran un empleo. En promedio, el tiempo transcurrido entre el final de los estudios y el primer empleo es (i) 1,6 veces más largo para los jóvenes con estudios primarios que para aquellos que terminaron la secundaria, (ii) 1,7 veces más largo para los jóvenes con estudios secundarios que para aquellos con estudios tercia</w:t>
      </w:r>
      <w:r w:rsidRPr="00B72068">
        <w:rPr>
          <w:rFonts w:ascii="Garamond Premr Pro" w:hAnsi="Garamond Premr Pro" w:cs="Garamond Premr Pro"/>
        </w:rPr>
        <w:softHyphen/>
        <w:t>rios, y (iii) 2,6 veces más larga para los jóvenes con estudios primarios que para aquellos con estudios terciarios.</w:t>
      </w:r>
    </w:p>
    <w:p w:rsidR="009D02FA" w:rsidRPr="00B72068" w:rsidRDefault="009D02FA" w:rsidP="009D02FA">
      <w:pPr>
        <w:pStyle w:val="Prrafodelista"/>
        <w:numPr>
          <w:ilvl w:val="0"/>
          <w:numId w:val="2"/>
        </w:numPr>
        <w:autoSpaceDE w:val="0"/>
        <w:autoSpaceDN w:val="0"/>
        <w:adjustRightInd w:val="0"/>
        <w:spacing w:after="0" w:line="240" w:lineRule="auto"/>
        <w:jc w:val="both"/>
        <w:rPr>
          <w:rFonts w:ascii="Univ NewswCommPi" w:hAnsi="Univ NewswCommPi" w:cs="Univ NewswCommPi"/>
          <w:color w:val="000000"/>
          <w:sz w:val="24"/>
          <w:szCs w:val="24"/>
        </w:rPr>
      </w:pPr>
      <w:r w:rsidRPr="00B72068">
        <w:rPr>
          <w:rFonts w:ascii="Garamond Premr Pro" w:hAnsi="Garamond Premr Pro" w:cs="Garamond Premr Pro"/>
          <w:color w:val="000000"/>
          <w:sz w:val="24"/>
          <w:szCs w:val="24"/>
        </w:rPr>
        <w:t xml:space="preserve">Teniendo en cuenta todos los niveles de educación, las transiciones de la escuela al trabajo son más largas en países en desarrollo que en países desarrollados. </w:t>
      </w:r>
    </w:p>
    <w:p w:rsidR="009D02FA" w:rsidRPr="00B72068" w:rsidRDefault="009D02FA" w:rsidP="009D02FA">
      <w:pPr>
        <w:pStyle w:val="Prrafodelista"/>
        <w:numPr>
          <w:ilvl w:val="0"/>
          <w:numId w:val="2"/>
        </w:numPr>
        <w:autoSpaceDE w:val="0"/>
        <w:autoSpaceDN w:val="0"/>
        <w:adjustRightInd w:val="0"/>
        <w:spacing w:after="0"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Combinar trabajo y estudios reduce sustancial</w:t>
      </w:r>
      <w:r w:rsidRPr="00B72068">
        <w:rPr>
          <w:rFonts w:ascii="Garamond Premr Pro" w:hAnsi="Garamond Premr Pro" w:cs="Garamond Premr Pro"/>
          <w:color w:val="000000"/>
          <w:sz w:val="24"/>
          <w:szCs w:val="24"/>
        </w:rPr>
        <w:softHyphen/>
        <w:t>mente el tiempo de transición de la escuela al trabajo en todas las regiones. El promedio de duración, en 21 países, de la transición de los jóvenes que com</w:t>
      </w:r>
      <w:r w:rsidRPr="00B72068">
        <w:rPr>
          <w:rFonts w:ascii="Garamond Premr Pro" w:hAnsi="Garamond Premr Pro" w:cs="Garamond Premr Pro"/>
          <w:color w:val="000000"/>
          <w:sz w:val="24"/>
          <w:szCs w:val="24"/>
        </w:rPr>
        <w:softHyphen/>
        <w:t xml:space="preserve">binan trabajo y estudios es de 1,9 meses, comparado a 20,1 meses para los que no conciertan trabajo y estudios.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 xml:space="preserve">En comparación con los trabajadores adultos, los trabajadores jóvenes se sienten más cómodos con las nuevas tecnologías y es probable que se adapten más rápidamente a ellas.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Los sectores económicos identificados como una fuente en expansión de empleo juvenil son: las acti</w:t>
      </w:r>
      <w:r w:rsidRPr="00B72068">
        <w:rPr>
          <w:rFonts w:ascii="Garamond Premr Pro" w:hAnsi="Garamond Premr Pro" w:cs="Garamond Premr Pro"/>
          <w:color w:val="000000"/>
          <w:sz w:val="24"/>
          <w:szCs w:val="24"/>
        </w:rPr>
        <w:softHyphen/>
        <w:t xml:space="preserve">vidades financieras; las actividades de atención de la salud humana y de asistencia social; el comercio; los hoteles y restaurantes; y el sector de transporte, almacenamiento, información y comunicaciones.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La intermediación financiera está en auge en los países en desarrollo, mientras que en los países desa</w:t>
      </w:r>
      <w:r w:rsidRPr="00B72068">
        <w:rPr>
          <w:rFonts w:ascii="Garamond Premr Pro" w:hAnsi="Garamond Premr Pro" w:cs="Garamond Premr Pro"/>
          <w:color w:val="000000"/>
          <w:sz w:val="24"/>
          <w:szCs w:val="24"/>
        </w:rPr>
        <w:softHyphen/>
        <w:t xml:space="preserve">rrollados son los servicios de salud los que están absorbiendo a más y más trabajadores jóvenes. El sector de transporte, almacenamiento, información y comunicaciones, así como el comercio y los hoteles y restaurantes absorben a trabajadores jóvenes en todo el mundo.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El empleo en el sector manufacturero ha disminuido en la mayoría de las regiones, pero sigue siendo un sector importante, sobre todo en la región de Asia y el Pacífico, y aún más para los trabajadores jóvenes de dicha región. Sin embargo, las habilidades deman</w:t>
      </w:r>
      <w:r w:rsidRPr="00B72068">
        <w:rPr>
          <w:rFonts w:ascii="Garamond Premr Pro" w:hAnsi="Garamond Premr Pro" w:cs="Garamond Premr Pro"/>
          <w:color w:val="000000"/>
          <w:sz w:val="24"/>
          <w:szCs w:val="24"/>
        </w:rPr>
        <w:softHyphen/>
        <w:t>dadas están cambiando, con un creciente interés por trabajadores de alta y baja cualificación y un menor interés por trabajadores semi-cualificados. Esta ten</w:t>
      </w:r>
      <w:r w:rsidRPr="00B72068">
        <w:rPr>
          <w:rFonts w:ascii="Garamond Premr Pro" w:hAnsi="Garamond Premr Pro" w:cs="Garamond Premr Pro"/>
          <w:color w:val="000000"/>
          <w:sz w:val="24"/>
          <w:szCs w:val="24"/>
        </w:rPr>
        <w:softHyphen/>
        <w:t>dencia hacia la polarización del empleo podría verse acentuada por las nuevas tecnologías y puede poten</w:t>
      </w:r>
      <w:r w:rsidRPr="00B72068">
        <w:rPr>
          <w:rFonts w:ascii="Garamond Premr Pro" w:hAnsi="Garamond Premr Pro" w:cs="Garamond Premr Pro"/>
          <w:color w:val="000000"/>
          <w:sz w:val="24"/>
          <w:szCs w:val="24"/>
        </w:rPr>
        <w:softHyphen/>
        <w:t xml:space="preserve">cialmente exacerbar las desigualdades existentes. </w:t>
      </w:r>
    </w:p>
    <w:p w:rsidR="009D02FA" w:rsidRPr="00B72068" w:rsidRDefault="009D02FA" w:rsidP="009D02FA">
      <w:pPr>
        <w:pStyle w:val="Prrafodelista"/>
        <w:numPr>
          <w:ilvl w:val="0"/>
          <w:numId w:val="2"/>
        </w:numPr>
        <w:autoSpaceDE w:val="0"/>
        <w:autoSpaceDN w:val="0"/>
        <w:adjustRightInd w:val="0"/>
        <w:spacing w:after="0"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En general, la innovación constante exigirá el for</w:t>
      </w:r>
      <w:r w:rsidRPr="00B72068">
        <w:rPr>
          <w:rFonts w:ascii="Garamond Premr Pro" w:hAnsi="Garamond Premr Pro" w:cs="Garamond Premr Pro"/>
          <w:color w:val="000000"/>
          <w:sz w:val="24"/>
          <w:szCs w:val="24"/>
        </w:rPr>
        <w:softHyphen/>
        <w:t xml:space="preserve">talecimiento de las habilidades blandas en todos los niveles educativos, incluyendo la resolución de problemas complejos, la apertura a aprender y la adaptabilidad. </w:t>
      </w:r>
    </w:p>
    <w:p w:rsidR="009D02FA" w:rsidRPr="00B72068" w:rsidRDefault="009D02FA" w:rsidP="009D02FA">
      <w:pPr>
        <w:pStyle w:val="Prrafodelista"/>
        <w:numPr>
          <w:ilvl w:val="0"/>
          <w:numId w:val="2"/>
        </w:numPr>
        <w:autoSpaceDE w:val="0"/>
        <w:autoSpaceDN w:val="0"/>
        <w:adjustRightInd w:val="0"/>
        <w:spacing w:after="0"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Los trabajadores por cuenta propia y los trabaja</w:t>
      </w:r>
      <w:r w:rsidRPr="00B72068">
        <w:rPr>
          <w:rFonts w:ascii="Garamond Premr Pro" w:hAnsi="Garamond Premr Pro" w:cs="Garamond Premr Pro"/>
          <w:color w:val="000000"/>
          <w:sz w:val="24"/>
          <w:szCs w:val="24"/>
        </w:rPr>
        <w:softHyphen/>
        <w:t xml:space="preserve">dores familiares auxiliares están siendo sustituidos por empleados que carecen de un contrato escrito o que están contratados de forma temporal. </w:t>
      </w:r>
    </w:p>
    <w:p w:rsidR="009D02FA" w:rsidRPr="000252D7" w:rsidRDefault="009D02FA" w:rsidP="000252D7">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 xml:space="preserve">Los jóvenes tienen el doble de posibilidades de tener un empleo temporal que los adultos.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 xml:space="preserve">Las nuevas formas de trabajo, como el trabajo de colaboración en línea (crowd work) y la economía colaborativa, presentan oportunidades gracias a su flexibilidad, pero también presentan riesgos debido a la falta de regulación. </w:t>
      </w:r>
    </w:p>
    <w:p w:rsidR="009D02FA" w:rsidRPr="00B72068" w:rsidRDefault="009D02FA" w:rsidP="009D02FA">
      <w:pPr>
        <w:pStyle w:val="Prrafodelista"/>
        <w:numPr>
          <w:ilvl w:val="0"/>
          <w:numId w:val="2"/>
        </w:numPr>
        <w:autoSpaceDE w:val="0"/>
        <w:autoSpaceDN w:val="0"/>
        <w:adjustRightInd w:val="0"/>
        <w:spacing w:after="0"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Los jóvenes valoran la seguridad laboral y esperan alcanzarla en el futuro.</w:t>
      </w:r>
    </w:p>
    <w:p w:rsidR="009D02FA" w:rsidRPr="00B72068" w:rsidRDefault="009D02FA" w:rsidP="009D02FA">
      <w:pPr>
        <w:pStyle w:val="Prrafodelista"/>
        <w:numPr>
          <w:ilvl w:val="0"/>
          <w:numId w:val="2"/>
        </w:numPr>
        <w:autoSpaceDE w:val="0"/>
        <w:autoSpaceDN w:val="0"/>
        <w:adjustRightInd w:val="0"/>
        <w:spacing w:after="0" w:line="240" w:lineRule="auto"/>
        <w:jc w:val="both"/>
        <w:rPr>
          <w:rFonts w:ascii="Univ NewswCommPi" w:hAnsi="Univ NewswCommPi" w:cs="Univ NewswCommPi"/>
          <w:color w:val="000000"/>
          <w:sz w:val="24"/>
          <w:szCs w:val="24"/>
        </w:rPr>
      </w:pPr>
      <w:r w:rsidRPr="00B72068">
        <w:rPr>
          <w:rFonts w:ascii="Garamond Premr Pro" w:hAnsi="Garamond Premr Pro" w:cs="Garamond Premr Pro"/>
          <w:color w:val="000000"/>
          <w:sz w:val="24"/>
          <w:szCs w:val="24"/>
        </w:rPr>
        <w:t xml:space="preserve">El cambio tecnológico afectará a la demanda de habilidades, pero también brindará oportunidades para ampliar la capacitación a grupos desfavorecidos.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lastRenderedPageBreak/>
        <w:t>Las nuevas tecnologías pueden usarse para favorecer el acceso de los jóvenes a la financiación, así como fomentar los empleos verdes y las plataformas coo</w:t>
      </w:r>
      <w:r w:rsidRPr="00B72068">
        <w:rPr>
          <w:rFonts w:ascii="Garamond Premr Pro" w:hAnsi="Garamond Premr Pro" w:cs="Garamond Premr Pro"/>
          <w:color w:val="000000"/>
          <w:sz w:val="24"/>
          <w:szCs w:val="24"/>
        </w:rPr>
        <w:softHyphen/>
        <w:t xml:space="preserve">perativas que promuevan el espíritu empresarial.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La complementariedad entre las políticas macro</w:t>
      </w:r>
      <w:r w:rsidRPr="00B72068">
        <w:rPr>
          <w:rFonts w:ascii="Garamond Premr Pro" w:hAnsi="Garamond Premr Pro" w:cs="Garamond Premr Pro"/>
          <w:color w:val="000000"/>
          <w:sz w:val="24"/>
          <w:szCs w:val="24"/>
        </w:rPr>
        <w:softHyphen/>
        <w:t xml:space="preserve">económicas y las políticas sectoriales jugará un papel importante para mejorar el futuro laboral de mujeres y hombres jóvenes, particularmente cuando la tecnología impacta cada vez más la demanda de mano de obra.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Las políticas fiscales expansivas y las políticas de desarrollo sectorial pueden integrarse con las polí</w:t>
      </w:r>
      <w:r w:rsidRPr="00B72068">
        <w:rPr>
          <w:rFonts w:ascii="Garamond Premr Pro" w:hAnsi="Garamond Premr Pro" w:cs="Garamond Premr Pro"/>
          <w:color w:val="000000"/>
          <w:sz w:val="24"/>
          <w:szCs w:val="24"/>
        </w:rPr>
        <w:softHyphen/>
        <w:t>ticas activas del mercado del trabajo con el obje</w:t>
      </w:r>
      <w:r w:rsidRPr="00B72068">
        <w:rPr>
          <w:rFonts w:ascii="Garamond Premr Pro" w:hAnsi="Garamond Premr Pro" w:cs="Garamond Premr Pro"/>
          <w:color w:val="000000"/>
          <w:sz w:val="24"/>
          <w:szCs w:val="24"/>
        </w:rPr>
        <w:softHyphen/>
        <w:t xml:space="preserve">tivo de establecer una estrategia general y coherente que facilite la integración de los jóvenes al empleo decente.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Fuertes alianzas sociales entre gobiernos e interlo</w:t>
      </w:r>
      <w:r w:rsidRPr="00B72068">
        <w:rPr>
          <w:rFonts w:ascii="Garamond Premr Pro" w:hAnsi="Garamond Premr Pro" w:cs="Garamond Premr Pro"/>
          <w:color w:val="000000"/>
          <w:sz w:val="24"/>
          <w:szCs w:val="24"/>
        </w:rPr>
        <w:softHyphen/>
        <w:t xml:space="preserve">cutores sociales deben facilitar la identificación y el desarrollo de habilidades relevantes. Las voces y las aspiraciones de los jóvenes también deben ser tomadas en cuenta durante dicho proceso de identificación.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Las instituciones del mercado laboral deben saber adaptarse a los rápidos cambios y aprovechar la innovación tecnológica. Esto ayudará a mejorar la elaboración de perfiles en los programas de empleo juvenil, mejorar la implementación de dichos pro</w:t>
      </w:r>
      <w:r w:rsidRPr="00B72068">
        <w:rPr>
          <w:rFonts w:ascii="Garamond Premr Pro" w:hAnsi="Garamond Premr Pro" w:cs="Garamond Premr Pro"/>
          <w:color w:val="000000"/>
          <w:sz w:val="24"/>
          <w:szCs w:val="24"/>
        </w:rPr>
        <w:softHyphen/>
        <w:t xml:space="preserve">gramas y promover una mejor coordinación y supervisión. </w:t>
      </w:r>
    </w:p>
    <w:p w:rsidR="009D02FA" w:rsidRPr="00B72068" w:rsidRDefault="009D02FA" w:rsidP="009D02FA">
      <w:pPr>
        <w:pStyle w:val="Prrafodelista"/>
        <w:numPr>
          <w:ilvl w:val="0"/>
          <w:numId w:val="2"/>
        </w:numPr>
        <w:autoSpaceDE w:val="0"/>
        <w:autoSpaceDN w:val="0"/>
        <w:adjustRightInd w:val="0"/>
        <w:spacing w:after="8"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Las numerosas formas de empleo deben reflejarse en nuevos y renovados mecanismos que garanticen los derechos de los trabajadores jóvenes. La participa</w:t>
      </w:r>
      <w:r w:rsidRPr="00B72068">
        <w:rPr>
          <w:rFonts w:ascii="Garamond Premr Pro" w:hAnsi="Garamond Premr Pro" w:cs="Garamond Premr Pro"/>
          <w:color w:val="000000"/>
          <w:sz w:val="24"/>
          <w:szCs w:val="24"/>
        </w:rPr>
        <w:softHyphen/>
        <w:t xml:space="preserve">ción activa de los interlocutores sociales será crucial para el avance y la protección de derechos. </w:t>
      </w:r>
    </w:p>
    <w:p w:rsidR="009D02FA" w:rsidRDefault="009D02FA" w:rsidP="009D02FA">
      <w:pPr>
        <w:pStyle w:val="Prrafodelista"/>
        <w:numPr>
          <w:ilvl w:val="0"/>
          <w:numId w:val="2"/>
        </w:numPr>
        <w:autoSpaceDE w:val="0"/>
        <w:autoSpaceDN w:val="0"/>
        <w:adjustRightInd w:val="0"/>
        <w:spacing w:after="0" w:line="240" w:lineRule="auto"/>
        <w:jc w:val="both"/>
        <w:rPr>
          <w:rFonts w:ascii="Garamond Premr Pro" w:hAnsi="Garamond Premr Pro" w:cs="Garamond Premr Pro"/>
          <w:color w:val="000000"/>
          <w:sz w:val="24"/>
          <w:szCs w:val="24"/>
        </w:rPr>
      </w:pPr>
      <w:r w:rsidRPr="00B72068">
        <w:rPr>
          <w:rFonts w:ascii="Garamond Premr Pro" w:hAnsi="Garamond Premr Pro" w:cs="Garamond Premr Pro"/>
          <w:color w:val="000000"/>
          <w:sz w:val="24"/>
          <w:szCs w:val="24"/>
        </w:rPr>
        <w:t>Colaboración y sinergias pueden fomentarse a través de la Iniciativa Global de Empleo Decente para los Jóvenes. La iniciativa es la plataforma mundial e inclusiva para intensificar la acción y el impacto en materia de empleo juvenil en el contexto de la Agenda 2030 para el Desarrollo Sostenible.</w:t>
      </w:r>
    </w:p>
    <w:p w:rsidR="009D02FA" w:rsidRDefault="009D02FA" w:rsidP="009D02FA">
      <w:pPr>
        <w:autoSpaceDE w:val="0"/>
        <w:autoSpaceDN w:val="0"/>
        <w:adjustRightInd w:val="0"/>
        <w:spacing w:after="0" w:line="240" w:lineRule="auto"/>
        <w:jc w:val="both"/>
        <w:rPr>
          <w:rFonts w:ascii="Garamond Premr Pro" w:hAnsi="Garamond Premr Pro" w:cs="Garamond Premr Pro"/>
          <w:color w:val="000000"/>
          <w:sz w:val="24"/>
          <w:szCs w:val="24"/>
        </w:rPr>
      </w:pPr>
    </w:p>
    <w:p w:rsidR="009D02FA" w:rsidRPr="00E3353E" w:rsidRDefault="009D02FA" w:rsidP="009D02FA">
      <w:pPr>
        <w:autoSpaceDE w:val="0"/>
        <w:autoSpaceDN w:val="0"/>
        <w:adjustRightInd w:val="0"/>
        <w:spacing w:after="0" w:line="240" w:lineRule="auto"/>
        <w:jc w:val="both"/>
        <w:rPr>
          <w:rFonts w:ascii="Garamond Premr Pro" w:hAnsi="Garamond Premr Pro" w:cs="Garamond Premr Pro"/>
          <w:color w:val="000000"/>
          <w:sz w:val="24"/>
          <w:szCs w:val="24"/>
        </w:rPr>
      </w:pPr>
    </w:p>
    <w:p w:rsidR="009D02FA" w:rsidRDefault="009D02FA" w:rsidP="009D02FA">
      <w:pPr>
        <w:spacing w:line="240" w:lineRule="auto"/>
        <w:jc w:val="both"/>
        <w:rPr>
          <w:rFonts w:ascii="Times New Roman" w:hAnsi="Times New Roman" w:cs="Times New Roman"/>
          <w:sz w:val="24"/>
          <w:szCs w:val="24"/>
        </w:rPr>
      </w:pPr>
      <w:r w:rsidRPr="00893A78">
        <w:rPr>
          <w:rFonts w:ascii="Times New Roman" w:hAnsi="Times New Roman" w:cs="Times New Roman"/>
          <w:noProof/>
          <w:sz w:val="24"/>
          <w:szCs w:val="24"/>
          <w:lang w:eastAsia="es-ES"/>
        </w:rPr>
        <w:drawing>
          <wp:inline distT="0" distB="0" distL="0" distR="0" wp14:anchorId="6C7AB82B" wp14:editId="3AF82CE7">
            <wp:extent cx="5733926" cy="2400300"/>
            <wp:effectExtent l="0" t="0" r="635"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731510" cy="239928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1B51BA">
        <w:rPr>
          <w:rFonts w:ascii="Times New Roman" w:hAnsi="Times New Roman" w:cs="Times New Roman"/>
          <w:noProof/>
          <w:sz w:val="24"/>
          <w:szCs w:val="24"/>
          <w:lang w:eastAsia="es-ES"/>
        </w:rPr>
        <w:lastRenderedPageBreak/>
        <w:drawing>
          <wp:inline distT="0" distB="0" distL="0" distR="0" wp14:anchorId="5E8B809D" wp14:editId="28D20059">
            <wp:extent cx="5727698" cy="2266950"/>
            <wp:effectExtent l="0" t="0" r="6985"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731510" cy="226845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r w:rsidRPr="001B51BA">
        <w:rPr>
          <w:rFonts w:ascii="Times New Roman" w:hAnsi="Times New Roman" w:cs="Times New Roman"/>
          <w:noProof/>
          <w:sz w:val="24"/>
          <w:szCs w:val="24"/>
          <w:lang w:eastAsia="es-ES"/>
        </w:rPr>
        <w:drawing>
          <wp:inline distT="0" distB="0" distL="0" distR="0" wp14:anchorId="5BC93523" wp14:editId="51085C8D">
            <wp:extent cx="5723132" cy="219710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31510" cy="220031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r w:rsidRPr="001B51BA">
        <w:rPr>
          <w:rFonts w:ascii="Times New Roman" w:hAnsi="Times New Roman" w:cs="Times New Roman"/>
          <w:noProof/>
          <w:sz w:val="24"/>
          <w:szCs w:val="24"/>
          <w:lang w:eastAsia="es-ES"/>
        </w:rPr>
        <w:drawing>
          <wp:inline distT="0" distB="0" distL="0" distR="0" wp14:anchorId="6D44737B" wp14:editId="760F3462">
            <wp:extent cx="5731647" cy="3295650"/>
            <wp:effectExtent l="0" t="0" r="254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5731510" cy="3295571"/>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1B51BA">
        <w:rPr>
          <w:rFonts w:ascii="Times New Roman" w:hAnsi="Times New Roman" w:cs="Times New Roman"/>
          <w:noProof/>
          <w:sz w:val="24"/>
          <w:szCs w:val="24"/>
          <w:lang w:eastAsia="es-ES"/>
        </w:rPr>
        <w:lastRenderedPageBreak/>
        <w:drawing>
          <wp:inline distT="0" distB="0" distL="0" distR="0" wp14:anchorId="486E0D3D" wp14:editId="40FEA6BD">
            <wp:extent cx="5734050" cy="1651000"/>
            <wp:effectExtent l="0" t="0" r="0" b="635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5731510" cy="165026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1B51BA">
        <w:rPr>
          <w:rFonts w:ascii="Times New Roman" w:hAnsi="Times New Roman" w:cs="Times New Roman"/>
          <w:noProof/>
          <w:sz w:val="24"/>
          <w:szCs w:val="24"/>
          <w:lang w:eastAsia="es-ES"/>
        </w:rPr>
        <w:drawing>
          <wp:inline distT="0" distB="0" distL="0" distR="0" wp14:anchorId="7A3D7999" wp14:editId="236ED29A">
            <wp:extent cx="5733069" cy="3365500"/>
            <wp:effectExtent l="0" t="0" r="127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5731510" cy="336458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1B51BA">
        <w:rPr>
          <w:rFonts w:ascii="Times New Roman" w:hAnsi="Times New Roman" w:cs="Times New Roman"/>
          <w:noProof/>
          <w:sz w:val="24"/>
          <w:szCs w:val="24"/>
          <w:lang w:eastAsia="es-ES"/>
        </w:rPr>
        <w:drawing>
          <wp:inline distT="0" distB="0" distL="0" distR="0" wp14:anchorId="1AE3892E" wp14:editId="26126FC5">
            <wp:extent cx="5731997" cy="2755900"/>
            <wp:effectExtent l="0" t="0" r="2540" b="635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stretch>
                      <a:fillRect/>
                    </a:stretch>
                  </pic:blipFill>
                  <pic:spPr>
                    <a:xfrm>
                      <a:off x="0" y="0"/>
                      <a:ext cx="5731510" cy="275566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r w:rsidRPr="001B51BA">
        <w:rPr>
          <w:rFonts w:ascii="Times New Roman" w:hAnsi="Times New Roman" w:cs="Times New Roman"/>
          <w:noProof/>
          <w:sz w:val="24"/>
          <w:szCs w:val="24"/>
          <w:lang w:eastAsia="es-ES"/>
        </w:rPr>
        <w:drawing>
          <wp:inline distT="0" distB="0" distL="0" distR="0" wp14:anchorId="23632746" wp14:editId="2DE67D7A">
            <wp:extent cx="5734050" cy="2508250"/>
            <wp:effectExtent l="0" t="0" r="0" b="635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5731510" cy="250713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r w:rsidRPr="001B51BA">
        <w:rPr>
          <w:rFonts w:ascii="Times New Roman" w:hAnsi="Times New Roman" w:cs="Times New Roman"/>
          <w:noProof/>
          <w:sz w:val="24"/>
          <w:szCs w:val="24"/>
          <w:lang w:eastAsia="es-ES"/>
        </w:rPr>
        <w:drawing>
          <wp:inline distT="0" distB="0" distL="0" distR="0" wp14:anchorId="12DB744A" wp14:editId="0808EAC4">
            <wp:extent cx="5731510" cy="2895760"/>
            <wp:effectExtent l="0" t="0" r="2540" b="0"/>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5731510" cy="289576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1B51BA">
        <w:rPr>
          <w:rFonts w:ascii="Times New Roman" w:hAnsi="Times New Roman" w:cs="Times New Roman"/>
          <w:noProof/>
          <w:sz w:val="24"/>
          <w:szCs w:val="24"/>
          <w:lang w:eastAsia="es-ES"/>
        </w:rPr>
        <w:lastRenderedPageBreak/>
        <w:drawing>
          <wp:inline distT="0" distB="0" distL="0" distR="0" wp14:anchorId="3241C45C" wp14:editId="2016B9AB">
            <wp:extent cx="5731510" cy="5164923"/>
            <wp:effectExtent l="0" t="0" r="2540" b="0"/>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5731510" cy="516492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3F15C8">
        <w:rPr>
          <w:rFonts w:ascii="Times New Roman" w:hAnsi="Times New Roman" w:cs="Times New Roman"/>
          <w:noProof/>
          <w:sz w:val="24"/>
          <w:szCs w:val="24"/>
          <w:lang w:eastAsia="es-ES"/>
        </w:rPr>
        <w:drawing>
          <wp:inline distT="0" distB="0" distL="0" distR="0" wp14:anchorId="2807A4AB" wp14:editId="484507D1">
            <wp:extent cx="5325218" cy="819264"/>
            <wp:effectExtent l="0" t="0" r="8890" b="0"/>
            <wp:docPr id="514" name="Imagen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5325218" cy="81926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F15C8">
        <w:rPr>
          <w:rFonts w:ascii="Times New Roman" w:hAnsi="Times New Roman" w:cs="Times New Roman"/>
          <w:noProof/>
          <w:sz w:val="24"/>
          <w:szCs w:val="24"/>
          <w:lang w:eastAsia="es-ES"/>
        </w:rPr>
        <w:drawing>
          <wp:inline distT="0" distB="0" distL="0" distR="0" wp14:anchorId="755735FC" wp14:editId="2DBF00C8">
            <wp:extent cx="5289550" cy="482600"/>
            <wp:effectExtent l="0" t="0" r="6350" b="0"/>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5325095" cy="48584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F15C8">
        <w:rPr>
          <w:rFonts w:ascii="Times New Roman" w:hAnsi="Times New Roman" w:cs="Times New Roman"/>
          <w:noProof/>
          <w:sz w:val="24"/>
          <w:szCs w:val="24"/>
          <w:lang w:eastAsia="es-ES"/>
        </w:rPr>
        <w:drawing>
          <wp:inline distT="0" distB="0" distL="0" distR="0" wp14:anchorId="3E02DB29" wp14:editId="0E9E8C63">
            <wp:extent cx="5270500" cy="876300"/>
            <wp:effectExtent l="0" t="0" r="6350" b="0"/>
            <wp:docPr id="516" name="Imagen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5271234" cy="87642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r w:rsidRPr="003F15C8">
        <w:rPr>
          <w:rFonts w:ascii="Times New Roman" w:hAnsi="Times New Roman" w:cs="Times New Roman"/>
          <w:noProof/>
          <w:sz w:val="24"/>
          <w:szCs w:val="24"/>
          <w:lang w:eastAsia="es-ES"/>
        </w:rPr>
        <w:lastRenderedPageBreak/>
        <w:drawing>
          <wp:inline distT="0" distB="0" distL="0" distR="0" wp14:anchorId="64973CB2" wp14:editId="1900646A">
            <wp:extent cx="5258534" cy="838317"/>
            <wp:effectExtent l="0" t="0" r="0" b="0"/>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5258534" cy="83831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3F15C8">
        <w:rPr>
          <w:rFonts w:ascii="Times New Roman" w:hAnsi="Times New Roman" w:cs="Times New Roman"/>
          <w:noProof/>
          <w:sz w:val="24"/>
          <w:szCs w:val="24"/>
          <w:lang w:eastAsia="es-ES"/>
        </w:rPr>
        <w:drawing>
          <wp:inline distT="0" distB="0" distL="0" distR="0" wp14:anchorId="3AFA6D07" wp14:editId="34358095">
            <wp:extent cx="5287113" cy="476316"/>
            <wp:effectExtent l="0" t="0" r="8890" b="0"/>
            <wp:docPr id="518" name="Imagen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5287113" cy="47631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3F15C8">
        <w:rPr>
          <w:rFonts w:ascii="Times New Roman" w:hAnsi="Times New Roman" w:cs="Times New Roman"/>
          <w:noProof/>
          <w:sz w:val="24"/>
          <w:szCs w:val="24"/>
          <w:lang w:eastAsia="es-ES"/>
        </w:rPr>
        <w:drawing>
          <wp:inline distT="0" distB="0" distL="0" distR="0" wp14:anchorId="2B658912" wp14:editId="71484BC1">
            <wp:extent cx="5289550" cy="1028700"/>
            <wp:effectExtent l="0" t="0" r="6350" b="0"/>
            <wp:docPr id="519" name="Imagen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5290291" cy="102884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r w:rsidRPr="003F15C8">
        <w:rPr>
          <w:rFonts w:ascii="Times New Roman" w:hAnsi="Times New Roman" w:cs="Times New Roman"/>
          <w:noProof/>
          <w:sz w:val="24"/>
          <w:szCs w:val="24"/>
          <w:lang w:eastAsia="es-ES"/>
        </w:rPr>
        <w:drawing>
          <wp:inline distT="0" distB="0" distL="0" distR="0" wp14:anchorId="33C4FB3C" wp14:editId="26E6F70D">
            <wp:extent cx="5306165" cy="876422"/>
            <wp:effectExtent l="0" t="0" r="8890" b="0"/>
            <wp:docPr id="520" name="Imagen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5306165" cy="87642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3F15C8">
        <w:rPr>
          <w:rFonts w:ascii="Times New Roman" w:hAnsi="Times New Roman" w:cs="Times New Roman"/>
          <w:noProof/>
          <w:sz w:val="24"/>
          <w:szCs w:val="24"/>
          <w:lang w:eastAsia="es-ES"/>
        </w:rPr>
        <w:drawing>
          <wp:inline distT="0" distB="0" distL="0" distR="0" wp14:anchorId="7A861098" wp14:editId="04378A9D">
            <wp:extent cx="5308600" cy="463550"/>
            <wp:effectExtent l="0" t="0" r="6350" b="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5345705" cy="46679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3F15C8">
        <w:rPr>
          <w:rFonts w:ascii="Times New Roman" w:hAnsi="Times New Roman" w:cs="Times New Roman"/>
          <w:noProof/>
          <w:sz w:val="24"/>
          <w:szCs w:val="24"/>
          <w:lang w:eastAsia="es-ES"/>
        </w:rPr>
        <w:drawing>
          <wp:inline distT="0" distB="0" distL="0" distR="0" wp14:anchorId="1CD0715F" wp14:editId="0399FE0A">
            <wp:extent cx="5308600" cy="1016000"/>
            <wp:effectExtent l="0" t="0" r="6350" b="0"/>
            <wp:docPr id="522" name="Imagen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stretch>
                      <a:fillRect/>
                    </a:stretch>
                  </pic:blipFill>
                  <pic:spPr>
                    <a:xfrm>
                      <a:off x="0" y="0"/>
                      <a:ext cx="5325931" cy="101931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533DE7">
        <w:rPr>
          <w:rFonts w:ascii="Times New Roman" w:hAnsi="Times New Roman" w:cs="Times New Roman"/>
          <w:noProof/>
          <w:sz w:val="24"/>
          <w:szCs w:val="24"/>
          <w:lang w:eastAsia="es-ES"/>
        </w:rPr>
        <w:drawing>
          <wp:inline distT="0" distB="0" distL="0" distR="0" wp14:anchorId="131FC2FE" wp14:editId="44883761">
            <wp:extent cx="5346700" cy="876300"/>
            <wp:effectExtent l="0" t="0" r="6350" b="0"/>
            <wp:docPr id="523" name="Imagen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a:stretch>
                      <a:fillRect/>
                    </a:stretch>
                  </pic:blipFill>
                  <pic:spPr>
                    <a:xfrm>
                      <a:off x="0" y="0"/>
                      <a:ext cx="5347446" cy="87642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533DE7">
        <w:rPr>
          <w:rFonts w:ascii="Times New Roman" w:hAnsi="Times New Roman" w:cs="Times New Roman"/>
          <w:noProof/>
          <w:sz w:val="24"/>
          <w:szCs w:val="24"/>
          <w:lang w:eastAsia="es-ES"/>
        </w:rPr>
        <w:drawing>
          <wp:inline distT="0" distB="0" distL="0" distR="0" wp14:anchorId="6F429FEA" wp14:editId="69FDCF1D">
            <wp:extent cx="5327650" cy="482600"/>
            <wp:effectExtent l="0" t="0" r="6350" b="0"/>
            <wp:docPr id="524" name="Imagen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stretch>
                      <a:fillRect/>
                    </a:stretch>
                  </pic:blipFill>
                  <pic:spPr>
                    <a:xfrm>
                      <a:off x="0" y="0"/>
                      <a:ext cx="5363451" cy="48584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533DE7">
        <w:rPr>
          <w:rFonts w:ascii="Times New Roman" w:hAnsi="Times New Roman" w:cs="Times New Roman"/>
          <w:noProof/>
          <w:sz w:val="24"/>
          <w:szCs w:val="24"/>
          <w:lang w:eastAsia="es-ES"/>
        </w:rPr>
        <w:drawing>
          <wp:inline distT="0" distB="0" distL="0" distR="0" wp14:anchorId="0B64C895" wp14:editId="346FACC2">
            <wp:extent cx="5387976" cy="1047750"/>
            <wp:effectExtent l="0" t="0" r="3175" b="0"/>
            <wp:docPr id="525" name="Imagen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5388727" cy="104789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533DE7">
        <w:rPr>
          <w:rFonts w:ascii="Times New Roman" w:hAnsi="Times New Roman" w:cs="Times New Roman"/>
          <w:noProof/>
          <w:sz w:val="24"/>
          <w:szCs w:val="24"/>
          <w:lang w:eastAsia="es-ES"/>
        </w:rPr>
        <w:lastRenderedPageBreak/>
        <w:drawing>
          <wp:inline distT="0" distB="0" distL="0" distR="0" wp14:anchorId="235C24BB" wp14:editId="20F9D9ED">
            <wp:extent cx="5422900" cy="1104900"/>
            <wp:effectExtent l="0" t="0" r="6350" b="0"/>
            <wp:docPr id="526" name="Imagen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stretch>
                      <a:fillRect/>
                    </a:stretch>
                  </pic:blipFill>
                  <pic:spPr>
                    <a:xfrm>
                      <a:off x="0" y="0"/>
                      <a:ext cx="5423656" cy="110505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533DE7">
        <w:rPr>
          <w:rFonts w:ascii="Times New Roman" w:hAnsi="Times New Roman" w:cs="Times New Roman"/>
          <w:noProof/>
          <w:sz w:val="24"/>
          <w:szCs w:val="24"/>
          <w:lang w:eastAsia="es-ES"/>
        </w:rPr>
        <w:drawing>
          <wp:inline distT="0" distB="0" distL="0" distR="0" wp14:anchorId="64E36D0E" wp14:editId="03DB9884">
            <wp:extent cx="5426104" cy="1073150"/>
            <wp:effectExtent l="0" t="0" r="3175" b="0"/>
            <wp:docPr id="527" name="Imagen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a:stretch>
                      <a:fillRect/>
                    </a:stretch>
                  </pic:blipFill>
                  <pic:spPr>
                    <a:xfrm>
                      <a:off x="0" y="0"/>
                      <a:ext cx="5442916" cy="107647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b/>
          <w:sz w:val="24"/>
          <w:szCs w:val="24"/>
        </w:rPr>
      </w:pPr>
      <w:r w:rsidRPr="00E3353E">
        <w:rPr>
          <w:rFonts w:ascii="Times New Roman" w:hAnsi="Times New Roman" w:cs="Times New Roman"/>
          <w:b/>
          <w:sz w:val="24"/>
          <w:szCs w:val="24"/>
        </w:rPr>
        <w:t>Informe de patología</w:t>
      </w:r>
    </w:p>
    <w:p w:rsidR="009D02FA" w:rsidRPr="00E3353E" w:rsidRDefault="009D02FA" w:rsidP="009D02FA">
      <w:pPr>
        <w:spacing w:line="240" w:lineRule="auto"/>
        <w:jc w:val="both"/>
        <w:rPr>
          <w:rFonts w:ascii="Times New Roman" w:hAnsi="Times New Roman" w:cs="Times New Roman"/>
          <w:b/>
          <w:sz w:val="24"/>
          <w:szCs w:val="24"/>
        </w:rPr>
      </w:pPr>
    </w:p>
    <w:p w:rsidR="009D02FA" w:rsidRDefault="009D02FA" w:rsidP="009D02FA">
      <w:pPr>
        <w:spacing w:line="240" w:lineRule="auto"/>
        <w:jc w:val="both"/>
        <w:rPr>
          <w:rFonts w:ascii="Times New Roman" w:hAnsi="Times New Roman" w:cs="Times New Roman"/>
          <w:sz w:val="24"/>
          <w:szCs w:val="24"/>
        </w:rPr>
      </w:pPr>
      <w:r w:rsidRPr="00DB1FBB">
        <w:rPr>
          <w:rFonts w:ascii="Times New Roman" w:hAnsi="Times New Roman" w:cs="Times New Roman"/>
          <w:noProof/>
          <w:sz w:val="24"/>
          <w:szCs w:val="24"/>
          <w:lang w:eastAsia="es-ES"/>
        </w:rPr>
        <w:drawing>
          <wp:inline distT="0" distB="0" distL="0" distR="0" wp14:anchorId="759073B2" wp14:editId="41B35C57">
            <wp:extent cx="5727700" cy="4102100"/>
            <wp:effectExtent l="0" t="0" r="6350" b="0"/>
            <wp:docPr id="528" name="Imagen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stretch>
                      <a:fillRect/>
                    </a:stretch>
                  </pic:blipFill>
                  <pic:spPr>
                    <a:xfrm>
                      <a:off x="0" y="0"/>
                      <a:ext cx="5727700" cy="410210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DB1FBB">
        <w:rPr>
          <w:rFonts w:ascii="Times New Roman" w:hAnsi="Times New Roman" w:cs="Times New Roman"/>
          <w:noProof/>
          <w:sz w:val="24"/>
          <w:szCs w:val="24"/>
          <w:lang w:eastAsia="es-ES"/>
        </w:rPr>
        <w:lastRenderedPageBreak/>
        <w:drawing>
          <wp:inline distT="0" distB="0" distL="0" distR="0" wp14:anchorId="6E8C6A61" wp14:editId="1BD9F929">
            <wp:extent cx="5732145" cy="4438650"/>
            <wp:effectExtent l="0" t="0" r="1905" b="0"/>
            <wp:docPr id="529" name="Imagen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a:stretch>
                      <a:fillRect/>
                    </a:stretch>
                  </pic:blipFill>
                  <pic:spPr>
                    <a:xfrm>
                      <a:off x="0" y="0"/>
                      <a:ext cx="5731510" cy="443815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rPr>
      </w:pPr>
      <w:r w:rsidRPr="00DB1FBB">
        <w:rPr>
          <w:rFonts w:ascii="Times New Roman" w:hAnsi="Times New Roman" w:cs="Times New Roman"/>
          <w:noProof/>
          <w:sz w:val="24"/>
          <w:szCs w:val="24"/>
          <w:lang w:eastAsia="es-ES"/>
        </w:rPr>
        <w:drawing>
          <wp:inline distT="0" distB="0" distL="0" distR="0" wp14:anchorId="51AEE825" wp14:editId="3E0CB539">
            <wp:extent cx="5733828" cy="4000500"/>
            <wp:effectExtent l="0" t="0" r="635" b="0"/>
            <wp:docPr id="530" name="Imagen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stretch>
                      <a:fillRect/>
                    </a:stretch>
                  </pic:blipFill>
                  <pic:spPr>
                    <a:xfrm>
                      <a:off x="0" y="0"/>
                      <a:ext cx="5731510" cy="399888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785839">
        <w:rPr>
          <w:rFonts w:ascii="Times New Roman" w:hAnsi="Times New Roman" w:cs="Times New Roman"/>
          <w:b/>
          <w:sz w:val="24"/>
          <w:szCs w:val="24"/>
          <w:lang w:val="en-US"/>
        </w:rPr>
        <w:lastRenderedPageBreak/>
        <w:t xml:space="preserve">- </w:t>
      </w:r>
      <w:r w:rsidRPr="001239A8">
        <w:rPr>
          <w:rFonts w:ascii="Times New Roman" w:hAnsi="Times New Roman" w:cs="Times New Roman"/>
          <w:b/>
          <w:sz w:val="24"/>
          <w:szCs w:val="24"/>
          <w:lang w:val="en-US"/>
        </w:rPr>
        <w:t xml:space="preserve">World Social Protection Report 2017-19 - Universal social protection to achieve the Sustainable Development Goals - OIT  </w:t>
      </w: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Diagnóstico</w:t>
      </w:r>
    </w:p>
    <w:p w:rsidR="009D02FA" w:rsidRPr="001239A8" w:rsidRDefault="009D02FA" w:rsidP="009D02FA">
      <w:pPr>
        <w:spacing w:line="240" w:lineRule="auto"/>
        <w:jc w:val="both"/>
        <w:rPr>
          <w:rFonts w:ascii="Times New Roman" w:hAnsi="Times New Roman" w:cs="Times New Roman"/>
          <w:b/>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r w:rsidRPr="001239A8">
        <w:rPr>
          <w:rFonts w:ascii="Times New Roman" w:hAnsi="Times New Roman" w:cs="Times New Roman"/>
          <w:noProof/>
          <w:sz w:val="24"/>
          <w:szCs w:val="24"/>
          <w:lang w:eastAsia="es-ES"/>
        </w:rPr>
        <w:drawing>
          <wp:inline distT="0" distB="0" distL="0" distR="0" wp14:anchorId="27A0F4BF" wp14:editId="64DA04A6">
            <wp:extent cx="5731510" cy="404145"/>
            <wp:effectExtent l="0" t="0" r="2540" b="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a:stretch>
                      <a:fillRect/>
                    </a:stretch>
                  </pic:blipFill>
                  <pic:spPr>
                    <a:xfrm>
                      <a:off x="0" y="0"/>
                      <a:ext cx="5731510" cy="40414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1239A8">
        <w:rPr>
          <w:rFonts w:ascii="Times New Roman" w:hAnsi="Times New Roman" w:cs="Times New Roman"/>
          <w:noProof/>
          <w:sz w:val="24"/>
          <w:szCs w:val="24"/>
          <w:lang w:eastAsia="es-ES"/>
        </w:rPr>
        <w:drawing>
          <wp:inline distT="0" distB="0" distL="0" distR="0" wp14:anchorId="32B7A547" wp14:editId="4A4C5B3A">
            <wp:extent cx="3352800" cy="6045200"/>
            <wp:effectExtent l="0" t="0" r="0" b="0"/>
            <wp:docPr id="532" name="Imagen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stretch>
                      <a:fillRect/>
                    </a:stretch>
                  </pic:blipFill>
                  <pic:spPr>
                    <a:xfrm>
                      <a:off x="0" y="0"/>
                      <a:ext cx="3353268" cy="604604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1239A8">
        <w:rPr>
          <w:rFonts w:ascii="Times New Roman" w:hAnsi="Times New Roman" w:cs="Times New Roman"/>
          <w:noProof/>
          <w:sz w:val="24"/>
          <w:szCs w:val="24"/>
          <w:lang w:eastAsia="es-ES"/>
        </w:rPr>
        <w:lastRenderedPageBreak/>
        <w:drawing>
          <wp:inline distT="0" distB="0" distL="0" distR="0" wp14:anchorId="3D25E263" wp14:editId="716AD065">
            <wp:extent cx="5734050" cy="2959100"/>
            <wp:effectExtent l="0" t="0" r="0" b="0"/>
            <wp:docPr id="533" name="Imagen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a:stretch>
                      <a:fillRect/>
                    </a:stretch>
                  </pic:blipFill>
                  <pic:spPr>
                    <a:xfrm>
                      <a:off x="0" y="0"/>
                      <a:ext cx="5734050" cy="2959100"/>
                    </a:xfrm>
                    <a:prstGeom prst="rect">
                      <a:avLst/>
                    </a:prstGeom>
                  </pic:spPr>
                </pic:pic>
              </a:graphicData>
            </a:graphic>
          </wp:inline>
        </w:drawing>
      </w:r>
    </w:p>
    <w:p w:rsidR="009D02FA" w:rsidRPr="00E3353E" w:rsidRDefault="009D02FA" w:rsidP="009D02FA">
      <w:pPr>
        <w:spacing w:line="240" w:lineRule="auto"/>
        <w:jc w:val="both"/>
        <w:rPr>
          <w:rFonts w:ascii="Times New Roman" w:hAnsi="Times New Roman" w:cs="Times New Roman"/>
          <w:b/>
          <w:sz w:val="24"/>
          <w:szCs w:val="24"/>
          <w:lang w:val="en-US"/>
        </w:rPr>
      </w:pPr>
      <w:r w:rsidRPr="00E3353E">
        <w:rPr>
          <w:rFonts w:ascii="Times New Roman" w:hAnsi="Times New Roman" w:cs="Times New Roman"/>
          <w:b/>
          <w:sz w:val="24"/>
          <w:szCs w:val="24"/>
          <w:lang w:val="en-US"/>
        </w:rPr>
        <w:t>Informe de patología</w:t>
      </w:r>
    </w:p>
    <w:p w:rsidR="009D02FA" w:rsidRDefault="009D02FA" w:rsidP="009D02FA">
      <w:pPr>
        <w:spacing w:line="240" w:lineRule="auto"/>
        <w:jc w:val="both"/>
        <w:rPr>
          <w:rFonts w:ascii="Times New Roman" w:hAnsi="Times New Roman" w:cs="Times New Roman"/>
          <w:sz w:val="24"/>
          <w:szCs w:val="24"/>
          <w:lang w:val="en-US"/>
        </w:rPr>
      </w:pPr>
      <w:r w:rsidRPr="001239A8">
        <w:rPr>
          <w:rFonts w:ascii="Times New Roman" w:hAnsi="Times New Roman" w:cs="Times New Roman"/>
          <w:noProof/>
          <w:sz w:val="24"/>
          <w:szCs w:val="24"/>
          <w:lang w:eastAsia="es-ES"/>
        </w:rPr>
        <w:drawing>
          <wp:inline distT="0" distB="0" distL="0" distR="0" wp14:anchorId="19F76E36" wp14:editId="444BCE21">
            <wp:extent cx="5731510" cy="5348797"/>
            <wp:effectExtent l="0" t="0" r="2540" b="4445"/>
            <wp:docPr id="534" name="Imagen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stretch>
                      <a:fillRect/>
                    </a:stretch>
                  </pic:blipFill>
                  <pic:spPr>
                    <a:xfrm>
                      <a:off x="0" y="0"/>
                      <a:ext cx="5731510" cy="534879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r w:rsidRPr="009B4F56">
        <w:rPr>
          <w:rFonts w:ascii="Times New Roman" w:hAnsi="Times New Roman" w:cs="Times New Roman"/>
          <w:noProof/>
          <w:sz w:val="24"/>
          <w:szCs w:val="24"/>
          <w:lang w:eastAsia="es-ES"/>
        </w:rPr>
        <w:drawing>
          <wp:inline distT="0" distB="0" distL="0" distR="0" wp14:anchorId="4D2FFD7F" wp14:editId="451CD1F2">
            <wp:extent cx="5334744" cy="5772956"/>
            <wp:effectExtent l="0" t="0" r="0" b="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6"/>
                    <a:stretch>
                      <a:fillRect/>
                    </a:stretch>
                  </pic:blipFill>
                  <pic:spPr>
                    <a:xfrm>
                      <a:off x="0" y="0"/>
                      <a:ext cx="5334744" cy="5772956"/>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9B4F56">
        <w:rPr>
          <w:rFonts w:ascii="Times New Roman" w:hAnsi="Times New Roman" w:cs="Times New Roman"/>
          <w:noProof/>
          <w:sz w:val="24"/>
          <w:szCs w:val="24"/>
          <w:lang w:eastAsia="es-ES"/>
        </w:rPr>
        <w:lastRenderedPageBreak/>
        <w:drawing>
          <wp:inline distT="0" distB="0" distL="0" distR="0" wp14:anchorId="3D64F4FF" wp14:editId="6517A57D">
            <wp:extent cx="5010849" cy="6620799"/>
            <wp:effectExtent l="0" t="0" r="0" b="8890"/>
            <wp:docPr id="536" name="Imagen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a:stretch>
                      <a:fillRect/>
                    </a:stretch>
                  </pic:blipFill>
                  <pic:spPr>
                    <a:xfrm>
                      <a:off x="0" y="0"/>
                      <a:ext cx="5010849" cy="662079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9B4F56">
        <w:rPr>
          <w:rFonts w:ascii="Times New Roman" w:hAnsi="Times New Roman" w:cs="Times New Roman"/>
          <w:noProof/>
          <w:sz w:val="24"/>
          <w:szCs w:val="24"/>
          <w:lang w:eastAsia="es-ES"/>
        </w:rPr>
        <w:lastRenderedPageBreak/>
        <w:drawing>
          <wp:inline distT="0" distB="0" distL="0" distR="0" wp14:anchorId="17B29888" wp14:editId="3992696E">
            <wp:extent cx="2622550" cy="6600825"/>
            <wp:effectExtent l="0" t="0" r="6350" b="9525"/>
            <wp:docPr id="537" name="Imagen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a:stretch>
                      <a:fillRect/>
                    </a:stretch>
                  </pic:blipFill>
                  <pic:spPr>
                    <a:xfrm>
                      <a:off x="0" y="0"/>
                      <a:ext cx="2622916" cy="6601746"/>
                    </a:xfrm>
                    <a:prstGeom prst="rect">
                      <a:avLst/>
                    </a:prstGeom>
                  </pic:spPr>
                </pic:pic>
              </a:graphicData>
            </a:graphic>
          </wp:inline>
        </w:drawing>
      </w:r>
      <w:r w:rsidRPr="009B4F56">
        <w:rPr>
          <w:rFonts w:ascii="Times New Roman" w:hAnsi="Times New Roman" w:cs="Times New Roman"/>
          <w:noProof/>
          <w:sz w:val="24"/>
          <w:szCs w:val="24"/>
          <w:lang w:eastAsia="es-ES"/>
        </w:rPr>
        <w:drawing>
          <wp:inline distT="0" distB="0" distL="0" distR="0" wp14:anchorId="40E37A80" wp14:editId="71DF5CA9">
            <wp:extent cx="2222500" cy="6610349"/>
            <wp:effectExtent l="0" t="0" r="6350" b="635"/>
            <wp:docPr id="538" name="Imagen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stretch>
                      <a:fillRect/>
                    </a:stretch>
                  </pic:blipFill>
                  <pic:spPr>
                    <a:xfrm>
                      <a:off x="0" y="0"/>
                      <a:ext cx="2222811" cy="661127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9B4F56">
        <w:rPr>
          <w:rFonts w:ascii="Times New Roman" w:hAnsi="Times New Roman" w:cs="Times New Roman"/>
          <w:noProof/>
          <w:sz w:val="24"/>
          <w:szCs w:val="24"/>
          <w:lang w:eastAsia="es-ES"/>
        </w:rPr>
        <w:drawing>
          <wp:inline distT="0" distB="0" distL="0" distR="0" wp14:anchorId="185488DF" wp14:editId="7E138D74">
            <wp:extent cx="2514600" cy="5753607"/>
            <wp:effectExtent l="0" t="0" r="0" b="0"/>
            <wp:docPr id="539" name="Imagen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2518893" cy="576342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9B4F56">
        <w:rPr>
          <w:rFonts w:ascii="Times New Roman" w:hAnsi="Times New Roman" w:cs="Times New Roman"/>
          <w:noProof/>
          <w:sz w:val="24"/>
          <w:szCs w:val="24"/>
          <w:lang w:eastAsia="es-ES"/>
        </w:rPr>
        <w:drawing>
          <wp:inline distT="0" distB="0" distL="0" distR="0" wp14:anchorId="154AE5EE" wp14:editId="756386C4">
            <wp:extent cx="5725289" cy="2914650"/>
            <wp:effectExtent l="0" t="0" r="8890" b="0"/>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stretch>
                      <a:fillRect/>
                    </a:stretch>
                  </pic:blipFill>
                  <pic:spPr>
                    <a:xfrm>
                      <a:off x="0" y="0"/>
                      <a:ext cx="5731510" cy="291781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b/>
          <w:sz w:val="24"/>
          <w:szCs w:val="24"/>
          <w:lang w:val="en-US"/>
        </w:rPr>
      </w:pPr>
      <w:r w:rsidRPr="00785839">
        <w:rPr>
          <w:rFonts w:ascii="Times New Roman" w:hAnsi="Times New Roman" w:cs="Times New Roman"/>
          <w:b/>
          <w:sz w:val="24"/>
          <w:szCs w:val="24"/>
          <w:lang w:val="en-US"/>
        </w:rPr>
        <w:lastRenderedPageBreak/>
        <w:t>- Pensions at a Glance 2017 - OECD and G20 indicators</w:t>
      </w:r>
      <w:r>
        <w:rPr>
          <w:rFonts w:ascii="Times New Roman" w:hAnsi="Times New Roman" w:cs="Times New Roman"/>
          <w:b/>
          <w:sz w:val="24"/>
          <w:szCs w:val="24"/>
          <w:lang w:val="en-US"/>
        </w:rPr>
        <w:t xml:space="preserve"> - OECD</w:t>
      </w:r>
    </w:p>
    <w:p w:rsidR="009D02FA" w:rsidRDefault="009D02FA" w:rsidP="009D02F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Diagnóstico</w:t>
      </w:r>
    </w:p>
    <w:p w:rsidR="009D02FA" w:rsidRPr="0088164E" w:rsidRDefault="009D02FA" w:rsidP="009D02FA">
      <w:pPr>
        <w:autoSpaceDE w:val="0"/>
        <w:autoSpaceDN w:val="0"/>
        <w:adjustRightInd w:val="0"/>
        <w:spacing w:after="0" w:line="240" w:lineRule="auto"/>
        <w:jc w:val="both"/>
        <w:rPr>
          <w:rFonts w:ascii="Times New Roman" w:hAnsi="Times New Roman" w:cs="Times New Roman"/>
          <w:b/>
          <w:sz w:val="24"/>
          <w:szCs w:val="24"/>
          <w:lang w:val="en-US"/>
        </w:rPr>
      </w:pPr>
      <w:r w:rsidRPr="0088164E">
        <w:rPr>
          <w:rFonts w:ascii="Times New Roman" w:hAnsi="Times New Roman" w:cs="Times New Roman"/>
          <w:b/>
          <w:sz w:val="24"/>
          <w:szCs w:val="24"/>
          <w:lang w:val="en-US"/>
        </w:rPr>
        <w:t>Executive summary</w:t>
      </w:r>
    </w:p>
    <w:p w:rsidR="009D02FA" w:rsidRPr="0088164E" w:rsidRDefault="009D02FA" w:rsidP="009D02FA">
      <w:pPr>
        <w:autoSpaceDE w:val="0"/>
        <w:autoSpaceDN w:val="0"/>
        <w:adjustRightInd w:val="0"/>
        <w:spacing w:after="0" w:line="240" w:lineRule="auto"/>
        <w:jc w:val="both"/>
        <w:rPr>
          <w:rFonts w:ascii="Times New Roman" w:hAnsi="Times New Roman" w:cs="Times New Roman"/>
          <w:b/>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This edition of Pensions at a Glance reviews and analyses the pension measures enacted or legislated in OECD countries between September 2015 and September 2017 and provides an in-depth review of flexible retirement policies. As in past editions, a comprehensive selection of pension policy indicators is included for all OECD and G20 countries.</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b/>
          <w:bCs/>
          <w:sz w:val="24"/>
          <w:szCs w:val="24"/>
          <w:lang w:val="en-US"/>
        </w:rPr>
      </w:pPr>
      <w:r w:rsidRPr="0088164E">
        <w:rPr>
          <w:rFonts w:ascii="Times New Roman" w:hAnsi="Times New Roman" w:cs="Times New Roman"/>
          <w:b/>
          <w:bCs/>
          <w:sz w:val="24"/>
          <w:szCs w:val="24"/>
          <w:lang w:val="en-US"/>
        </w:rPr>
        <w:t>Pension reforms have been fewer and less widespread than in previous years</w:t>
      </w:r>
    </w:p>
    <w:p w:rsidR="009D02FA" w:rsidRPr="0088164E" w:rsidRDefault="009D02FA" w:rsidP="009D02FA">
      <w:pPr>
        <w:autoSpaceDE w:val="0"/>
        <w:autoSpaceDN w:val="0"/>
        <w:adjustRightInd w:val="0"/>
        <w:spacing w:after="0" w:line="240" w:lineRule="auto"/>
        <w:jc w:val="both"/>
        <w:rPr>
          <w:rFonts w:ascii="Times New Roman" w:hAnsi="Times New Roman" w:cs="Times New Roman"/>
          <w:b/>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Since 2015, the pace of pension reforms in OECD countries has slowed and reforms have been less widespread. Improving public finances have eased the pressure to reform pension systems. However, some countries have changed retirement ages, benefits, contributions or tax incentives. Canada, the Czech Republic, Finland, Greece and Poland took far-reaching measures, with some of them reversing previous reforms.</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Over the last two years, the statutory retirement age was changed in six countries. About one-third of OECD countries changed contributions and another third modified benefit levels for all or some retirees. Based on legislation, the normal retirement age will increase in about half of OECD countries, with links to life expectancy in Denmark, Finland, Italy, the Netherlands, Portugal and the Slovak Republic. On average, the normal retirement age will increase by 1.5 years for men and 2.1 years for women, reaching just under 66 years around 2060. This means that, on average, the retirement period will increase relative to people’s working lives.</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Three countries have future retirement ages over 68 years: Denmark, Italy and the Netherlands. By contrast, the normal retirement age will remain below 65 only in France, Greece, Luxembourg, Slovenia and Turkey for full-career workers. Moreover, only Israel, Poland and Switzerland will maintain a gender gap in the retirement age.</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Concerns about the financial sustainability of pension systems and retirement income adequacy remain, given the projected acceleration of population ageing, higher inequality during the working age and the changing nature of work. Past reforms addressing financial sustainability will lower pension benefits in many countries.</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The net replacement rate from mandatory pension schemes for full-career average-wage earners entering the labour market today is equal to 63%, on average in OECD countries, ranging from 29% in the United Kingdom to 102% in Turkey. Replacement rates for low-income earners are 10 points higher, on average, ranging from under 40% in Mexico and Poland, to more than 100% in Denmark, Israel and the Netherlands.</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In non-OECD G20 countries, South Africa has a very low projected net replacement rate, of 17% for average earners from the mandatory component. By contrast, future net replacement rates are higher than 80% in Argentina, China and India. Of these countries only Indonesia implemented a major reform over the last two years by introducing a mandatory defined benefit pension scheme.</w:t>
      </w:r>
    </w:p>
    <w:p w:rsidR="009D02FA"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b/>
          <w:bCs/>
          <w:sz w:val="24"/>
          <w:szCs w:val="24"/>
          <w:lang w:val="en-US"/>
        </w:rPr>
      </w:pPr>
      <w:r w:rsidRPr="0088164E">
        <w:rPr>
          <w:rFonts w:ascii="Times New Roman" w:hAnsi="Times New Roman" w:cs="Times New Roman"/>
          <w:b/>
          <w:bCs/>
          <w:sz w:val="24"/>
          <w:szCs w:val="24"/>
          <w:lang w:val="en-US"/>
        </w:rPr>
        <w:lastRenderedPageBreak/>
        <w:t>Flexible retirement: what it means, why it matters</w:t>
      </w:r>
    </w:p>
    <w:p w:rsidR="009D02FA" w:rsidRPr="0088164E" w:rsidRDefault="009D02FA" w:rsidP="009D02FA">
      <w:pPr>
        <w:autoSpaceDE w:val="0"/>
        <w:autoSpaceDN w:val="0"/>
        <w:adjustRightInd w:val="0"/>
        <w:spacing w:after="0" w:line="240" w:lineRule="auto"/>
        <w:jc w:val="both"/>
        <w:rPr>
          <w:rFonts w:ascii="Times New Roman" w:hAnsi="Times New Roman" w:cs="Times New Roman"/>
          <w:b/>
          <w:bCs/>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Flexible retirement is the ability to draw a pension -full or partial- while continuing in paid work, often with reduced working hours, or to choose when to retire. Longer lives, the increasing diversity of work trajectories and the growing desire for more autonomy in the retirement decision are motivating calls for rules that allow individuals to decide when and how to retire.</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Many workers want greater retirement flexibility. However, take-up rates are relatively small. In Europe, about 10% of individuals aged 60-64 or 65-69 combine work and pensions. And about 50% of workers older than 65 work part-time on average in OECD countries; this share has been stable over the past 15 years.</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b/>
          <w:bCs/>
          <w:sz w:val="24"/>
          <w:szCs w:val="24"/>
          <w:lang w:val="en-US"/>
        </w:rPr>
      </w:pPr>
      <w:r w:rsidRPr="0088164E">
        <w:rPr>
          <w:rFonts w:ascii="Times New Roman" w:hAnsi="Times New Roman" w:cs="Times New Roman"/>
          <w:b/>
          <w:bCs/>
          <w:sz w:val="24"/>
          <w:szCs w:val="24"/>
          <w:lang w:val="en-US"/>
        </w:rPr>
        <w:t>Steps to improve flexible retirement opportunities</w:t>
      </w:r>
    </w:p>
    <w:p w:rsidR="009D02FA" w:rsidRPr="0088164E" w:rsidRDefault="009D02FA" w:rsidP="009D02FA">
      <w:pPr>
        <w:autoSpaceDE w:val="0"/>
        <w:autoSpaceDN w:val="0"/>
        <w:adjustRightInd w:val="0"/>
        <w:spacing w:after="0" w:line="240" w:lineRule="auto"/>
        <w:jc w:val="both"/>
        <w:rPr>
          <w:rFonts w:ascii="Times New Roman" w:hAnsi="Times New Roman" w:cs="Times New Roman"/>
          <w:b/>
          <w:bCs/>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Most OECD pension systems allow combining work and pensions after the normal retirement age, albeit with some disincentives. In Australia, Denmark, Greece, Israel, Japan, Korea and Spain earnings limits apply, beyond which pension benefits are reduced. In France, working pensioners fully withdrawing their pension do not earn any additional pension entitlements despite paying contributions.</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The situation is more complex before the normal retirement age. Flexibility to retire fully before the normal retirement age is strongly restricted in more than half of OECD countries. In another fifteen countries, retiring a few years early is allowed and pension benefits are reduced in line what is justified by actuarial principles.</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While eleven countries allow combining work and early pension within some limits, few have early partial retirement. Whether pensioners would benefit from enhanced partial retirement opportunities depends on their capacity to make well-informed choices to avoid jeopardising their final retirement incomes. Financial literacy plays an important role in that respect.</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Barriers to flexible retirement also exist outside the pension system, especially in the labour market or in cultural acceptance of part-time work, limiting the freedom in retirement decision.</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Postponing retirement will lead to higher pension entitlements in the vast majority of countries. In Estonia, Iceland, Japan, Korea, and especially Portugal, the financial incentives to continue working after the retirement age are large and go beyond the increases that would be justified to compensate for the shorter retirement period.</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Chile, the Czech Republic, Estonia, Italy, Mexico, Norway, Portugal, the Slovak Republic and Sweden offer flexible retirement for the baseline OECD case. These countries allow: combining work and pensions flexibly after the retirement age, in particular without any earnings limitations; reward postponing retirement; and, do not heavily penalise retiring early. In Italy and the Slovak Republic, however, people entering the labour market today will only be offered flexibility at ages higher than 67 and 66 years, respectively.</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lastRenderedPageBreak/>
        <w:t>Real choice in making the retirement decision means that postponing retirement should be sufficiently rewarding to compensate for lost pension years; on the other hand, retiring a few years before the normal retirement age should not be overly penalised.</w:t>
      </w:r>
    </w:p>
    <w:p w:rsidR="009D02FA" w:rsidRPr="0088164E"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r w:rsidRPr="0088164E">
        <w:rPr>
          <w:rFonts w:ascii="Times New Roman" w:hAnsi="Times New Roman" w:cs="Times New Roman"/>
          <w:sz w:val="24"/>
          <w:szCs w:val="24"/>
          <w:lang w:val="en-US"/>
        </w:rPr>
        <w:t>However, flexibility should be conditional on ensuring the financial balance of the pension system, which implies that pension benefits should be actuarially adjusted in line with the flexible age of retirement. Moreover, some people might underestimate their future needs and retire too early with insufficient future pensions. Policies that de facto restrict early flexible retirement might therefore be needed; the early retirement age should be set high enough to make sure that individuals accumulate sufficient pension entitlements.</w:t>
      </w:r>
    </w:p>
    <w:p w:rsidR="009D02FA" w:rsidRDefault="009D02FA" w:rsidP="009D02FA">
      <w:pPr>
        <w:autoSpaceDE w:val="0"/>
        <w:autoSpaceDN w:val="0"/>
        <w:adjustRightInd w:val="0"/>
        <w:spacing w:after="0" w:line="240" w:lineRule="auto"/>
        <w:jc w:val="both"/>
        <w:rPr>
          <w:rFonts w:ascii="Times New Roman" w:hAnsi="Times New Roman" w:cs="Times New Roman"/>
          <w:sz w:val="24"/>
          <w:szCs w:val="24"/>
          <w:lang w:val="en-US"/>
        </w:rPr>
      </w:pPr>
    </w:p>
    <w:p w:rsidR="009D02FA" w:rsidRPr="00254AE9" w:rsidRDefault="009D02FA" w:rsidP="009D02FA">
      <w:pPr>
        <w:autoSpaceDE w:val="0"/>
        <w:autoSpaceDN w:val="0"/>
        <w:adjustRightInd w:val="0"/>
        <w:spacing w:after="0" w:line="240" w:lineRule="auto"/>
        <w:jc w:val="both"/>
        <w:rPr>
          <w:rFonts w:ascii="Times New Roman" w:hAnsi="Times New Roman" w:cs="Times New Roman"/>
          <w:b/>
          <w:sz w:val="24"/>
          <w:szCs w:val="24"/>
        </w:rPr>
      </w:pPr>
      <w:r w:rsidRPr="00254AE9">
        <w:rPr>
          <w:rFonts w:ascii="Times New Roman" w:hAnsi="Times New Roman" w:cs="Times New Roman"/>
          <w:b/>
          <w:sz w:val="24"/>
          <w:szCs w:val="24"/>
        </w:rPr>
        <w:t>Informe de patología</w:t>
      </w:r>
    </w:p>
    <w:p w:rsidR="009D02FA" w:rsidRPr="00254AE9" w:rsidRDefault="009D02FA" w:rsidP="009D02FA">
      <w:pPr>
        <w:autoSpaceDE w:val="0"/>
        <w:autoSpaceDN w:val="0"/>
        <w:adjustRightInd w:val="0"/>
        <w:spacing w:after="0" w:line="240" w:lineRule="auto"/>
        <w:jc w:val="both"/>
        <w:rPr>
          <w:rFonts w:ascii="Caecilia-Roman" w:hAnsi="Caecilia-Roman" w:cs="Caecilia-Roman"/>
          <w:sz w:val="18"/>
          <w:szCs w:val="18"/>
        </w:rPr>
      </w:pPr>
    </w:p>
    <w:p w:rsidR="009D02FA" w:rsidRPr="00254AE9" w:rsidRDefault="009D02FA" w:rsidP="009D02FA">
      <w:pPr>
        <w:spacing w:line="240" w:lineRule="auto"/>
        <w:jc w:val="both"/>
        <w:rPr>
          <w:rFonts w:ascii="Times New Roman" w:hAnsi="Times New Roman" w:cs="Times New Roman"/>
          <w:b/>
          <w:sz w:val="24"/>
          <w:szCs w:val="24"/>
        </w:rPr>
      </w:pPr>
      <w:r w:rsidRPr="00254AE9">
        <w:rPr>
          <w:rFonts w:ascii="Times New Roman" w:hAnsi="Times New Roman" w:cs="Times New Roman"/>
          <w:b/>
          <w:sz w:val="24"/>
          <w:szCs w:val="24"/>
        </w:rPr>
        <w:t>Recent pension reforms</w:t>
      </w:r>
    </w:p>
    <w:p w:rsidR="009D02FA" w:rsidRPr="0088164E" w:rsidRDefault="009D02FA" w:rsidP="009D02FA">
      <w:pPr>
        <w:autoSpaceDE w:val="0"/>
        <w:autoSpaceDN w:val="0"/>
        <w:adjustRightInd w:val="0"/>
        <w:spacing w:after="0" w:line="240" w:lineRule="auto"/>
        <w:rPr>
          <w:rFonts w:ascii="Times New Roman" w:hAnsi="Times New Roman" w:cs="Times New Roman"/>
          <w:b/>
          <w:bCs/>
          <w:i/>
          <w:iCs/>
          <w:sz w:val="24"/>
          <w:szCs w:val="24"/>
          <w:lang w:val="en-US"/>
        </w:rPr>
      </w:pPr>
      <w:r w:rsidRPr="0088164E">
        <w:rPr>
          <w:rFonts w:ascii="Times New Roman" w:hAnsi="Times New Roman" w:cs="Times New Roman"/>
          <w:b/>
          <w:bCs/>
          <w:i/>
          <w:iCs/>
          <w:sz w:val="24"/>
          <w:szCs w:val="24"/>
          <w:lang w:val="en-US"/>
        </w:rPr>
        <w:t>Key findings</w:t>
      </w:r>
    </w:p>
    <w:p w:rsidR="009D02FA" w:rsidRPr="0088164E" w:rsidRDefault="009D02FA" w:rsidP="009D02FA">
      <w:pPr>
        <w:autoSpaceDE w:val="0"/>
        <w:autoSpaceDN w:val="0"/>
        <w:adjustRightInd w:val="0"/>
        <w:spacing w:after="0" w:line="240" w:lineRule="auto"/>
        <w:rPr>
          <w:rFonts w:ascii="Times New Roman" w:hAnsi="Times New Roman" w:cs="Times New Roman"/>
          <w:b/>
          <w:bCs/>
          <w:i/>
          <w:iCs/>
          <w:sz w:val="24"/>
          <w:szCs w:val="24"/>
          <w:lang w:val="en-US"/>
        </w:rPr>
      </w:pPr>
    </w:p>
    <w:p w:rsidR="009D02FA" w:rsidRPr="0088164E" w:rsidRDefault="009D02FA" w:rsidP="009D02FA">
      <w:pPr>
        <w:autoSpaceDE w:val="0"/>
        <w:autoSpaceDN w:val="0"/>
        <w:adjustRightInd w:val="0"/>
        <w:spacing w:after="0" w:line="240" w:lineRule="auto"/>
        <w:jc w:val="both"/>
        <w:rPr>
          <w:rFonts w:ascii="Times New Roman" w:hAnsi="Times New Roman" w:cs="Times New Roman"/>
          <w:i/>
          <w:iCs/>
          <w:sz w:val="24"/>
          <w:szCs w:val="24"/>
          <w:lang w:val="en-US"/>
        </w:rPr>
      </w:pPr>
      <w:r w:rsidRPr="0088164E">
        <w:rPr>
          <w:rFonts w:ascii="Times New Roman" w:eastAsia="ZapfDingbatsITC" w:hAnsi="Times New Roman" w:cs="Times New Roman"/>
          <w:sz w:val="24"/>
          <w:szCs w:val="24"/>
          <w:lang w:val="en-US"/>
        </w:rPr>
        <w:t xml:space="preserve">● </w:t>
      </w:r>
      <w:r w:rsidRPr="0088164E">
        <w:rPr>
          <w:rFonts w:ascii="Times New Roman" w:hAnsi="Times New Roman" w:cs="Times New Roman"/>
          <w:sz w:val="24"/>
          <w:szCs w:val="24"/>
          <w:lang w:val="en-US"/>
        </w:rPr>
        <w:t xml:space="preserve">Most OECD countries have enacted pension reforms since the last publication of </w:t>
      </w:r>
      <w:r w:rsidRPr="0088164E">
        <w:rPr>
          <w:rFonts w:ascii="Times New Roman" w:hAnsi="Times New Roman" w:cs="Times New Roman"/>
          <w:i/>
          <w:iCs/>
          <w:sz w:val="24"/>
          <w:szCs w:val="24"/>
          <w:lang w:val="en-US"/>
        </w:rPr>
        <w:t xml:space="preserve">Pension at a Glance </w:t>
      </w:r>
      <w:r w:rsidRPr="0088164E">
        <w:rPr>
          <w:rFonts w:ascii="Times New Roman" w:hAnsi="Times New Roman" w:cs="Times New Roman"/>
          <w:sz w:val="24"/>
          <w:szCs w:val="24"/>
          <w:lang w:val="en-US"/>
        </w:rPr>
        <w:t>(OECD, 2015). However, the reforms have been fewer and less widespread than</w:t>
      </w:r>
      <w:r w:rsidRPr="0088164E">
        <w:rPr>
          <w:rFonts w:ascii="Times New Roman" w:hAnsi="Times New Roman" w:cs="Times New Roman"/>
          <w:i/>
          <w:iCs/>
          <w:sz w:val="24"/>
          <w:szCs w:val="24"/>
          <w:lang w:val="en-US"/>
        </w:rPr>
        <w:t xml:space="preserve"> </w:t>
      </w:r>
      <w:r w:rsidRPr="0088164E">
        <w:rPr>
          <w:rFonts w:ascii="Times New Roman" w:hAnsi="Times New Roman" w:cs="Times New Roman"/>
          <w:sz w:val="24"/>
          <w:szCs w:val="24"/>
          <w:lang w:val="en-US"/>
        </w:rPr>
        <w:t>in previous years.</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Reforms will potentially have a large impact on the pension system in Canada, the Czech Republic, Finland, Greece and Poland.</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The retirement age was changed in six countries. Three of them actually reduced the long-term planned retirement age, including the Czech Republic, and Poland where this change will directly lead to substantially lower replacement rates.</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Based on legislated measures, the normal retirement age will increase by 1.5 and 2.1 years on average for men and women, respectively, in the OECD, reaching just under 66 years over the next four to five decades.</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The future normal retirement age varies enormously from 59 years in Turkey (women only) and 60 years in Luxembourg and Slovenia to an estimated 74 years in Denmark.</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The net replacement rate from mandatory pension schemes for full-career average-wage earners is equal to 63%, on average in OECD countries, ranging from 29% in the United Kingdom to 102% in Turkey. Low-income (half the average wage) earners generally have higher net replacement rates than average-income earners, by 10 points, on average across the OECD.</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In non-OECD G20 countries, net replacement rates for full-career average-wage earners range from 17% in South Africa to 99% in India. Only Indonesia implemented a major reform over the last two years by introducing a mandatory defined benefit pension scheme.</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Many countries have introduced automatic links between pension benefits and life expectancy. Funded defined contribution schemes have automatic links through more expensive annuities with increasing longevity, but links also exist in notional defined contribution systems, in point systems (Germany) and in defined benefit schemes (e.g. in Finland and Japan).</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Most pension reforms over the past two year were undertaken in the following areas:</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Twelve countries modified contribution rates or limits contributions, by age or income (e.g. Australia, Canada, Hungary and Latvia).</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xml:space="preserve">● Twelve OECD countries changed benefit levels for all or specific groups of retirees (e.g. Canada, Finland, France and Greece). This either involved an outright adjustment of rules used to compute benefits, benefit cuts for higher earners, changes of the guaranteed minimum </w:t>
      </w:r>
      <w:r w:rsidRPr="0088164E">
        <w:rPr>
          <w:rFonts w:ascii="Times New Roman" w:eastAsia="ZapfDingbatsITC" w:hAnsi="Times New Roman" w:cs="Times New Roman"/>
          <w:sz w:val="24"/>
          <w:szCs w:val="24"/>
          <w:lang w:val="en-US"/>
        </w:rPr>
        <w:lastRenderedPageBreak/>
        <w:t>rate of return, of the reference salary, of the pension point value or of wider options for annuitisation.</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Seven countries changed the rules associated with minimum or basic pensions or conditions related to income and means testing (e.g. Germany, Greece and the Slovak Republic).Two countries introduced a minimum or basic pension, and three changed the earnings or asset rules.</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Seven countries, for example Ireland and Israel, changed the tax incentives related to pensions. Among the measures taken are the abolition or implementation of tax exemptions for some categories of earners.</w:t>
      </w:r>
    </w:p>
    <w:p w:rsidR="009D02FA" w:rsidRPr="0088164E" w:rsidRDefault="009D02FA" w:rsidP="009D02FA">
      <w:pPr>
        <w:autoSpaceDE w:val="0"/>
        <w:autoSpaceDN w:val="0"/>
        <w:adjustRightInd w:val="0"/>
        <w:spacing w:after="0" w:line="240" w:lineRule="auto"/>
        <w:jc w:val="both"/>
        <w:rPr>
          <w:rFonts w:ascii="Times New Roman" w:eastAsia="ZapfDingbatsITC" w:hAnsi="Times New Roman" w:cs="Times New Roman"/>
          <w:sz w:val="24"/>
          <w:szCs w:val="24"/>
          <w:lang w:val="en-US"/>
        </w:rPr>
      </w:pPr>
      <w:r w:rsidRPr="0088164E">
        <w:rPr>
          <w:rFonts w:ascii="Times New Roman" w:eastAsia="ZapfDingbatsITC" w:hAnsi="Times New Roman" w:cs="Times New Roman"/>
          <w:sz w:val="24"/>
          <w:szCs w:val="24"/>
          <w:lang w:val="en-US"/>
        </w:rPr>
        <w:t>● Five countries, e.g. Japan and Turkey, took measures to increase the coverage of pensions, by using auto-enrolment, lowering or increasing the age at which contributions can be made or removing restrictions on participating in a pension scheme.</w:t>
      </w:r>
    </w:p>
    <w:p w:rsidR="009D02FA" w:rsidRPr="0088164E" w:rsidRDefault="009D02FA" w:rsidP="009D02FA">
      <w:pPr>
        <w:autoSpaceDE w:val="0"/>
        <w:autoSpaceDN w:val="0"/>
        <w:adjustRightInd w:val="0"/>
        <w:spacing w:after="0" w:line="240" w:lineRule="auto"/>
        <w:jc w:val="both"/>
        <w:rPr>
          <w:rFonts w:ascii="Caecilia-Roman" w:eastAsia="ZapfDingbatsITC" w:hAnsi="Caecilia-Roman" w:cs="Caecilia-Roman"/>
          <w:sz w:val="18"/>
          <w:szCs w:val="18"/>
          <w:lang w:val="en-US"/>
        </w:rPr>
      </w:pPr>
      <w:r w:rsidRPr="0088164E">
        <w:rPr>
          <w:rFonts w:ascii="Caecilia-Roman" w:eastAsia="ZapfDingbatsITC" w:hAnsi="Caecilia-Roman" w:cs="Caecilia-Roman"/>
          <w:noProof/>
          <w:sz w:val="18"/>
          <w:szCs w:val="18"/>
          <w:lang w:eastAsia="es-ES"/>
        </w:rPr>
        <w:drawing>
          <wp:inline distT="0" distB="0" distL="0" distR="0" wp14:anchorId="3354CAC0" wp14:editId="56F2FAD8">
            <wp:extent cx="5733757" cy="3530600"/>
            <wp:effectExtent l="0" t="0" r="635" b="0"/>
            <wp:docPr id="541" name="Imagen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5731510" cy="352921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88164E">
        <w:rPr>
          <w:rFonts w:ascii="Times New Roman" w:hAnsi="Times New Roman" w:cs="Times New Roman"/>
          <w:noProof/>
          <w:sz w:val="24"/>
          <w:szCs w:val="24"/>
          <w:lang w:eastAsia="es-ES"/>
        </w:rPr>
        <w:drawing>
          <wp:inline distT="0" distB="0" distL="0" distR="0" wp14:anchorId="60B50D45" wp14:editId="1CCB094E">
            <wp:extent cx="5733376" cy="3060700"/>
            <wp:effectExtent l="0" t="0" r="1270" b="6350"/>
            <wp:docPr id="557" name="Imagen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stretch>
                      <a:fillRect/>
                    </a:stretch>
                  </pic:blipFill>
                  <pic:spPr>
                    <a:xfrm>
                      <a:off x="0" y="0"/>
                      <a:ext cx="5731510" cy="305970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r w:rsidRPr="0088164E">
        <w:rPr>
          <w:rFonts w:ascii="Times New Roman" w:hAnsi="Times New Roman" w:cs="Times New Roman"/>
          <w:noProof/>
          <w:sz w:val="24"/>
          <w:szCs w:val="24"/>
          <w:lang w:eastAsia="es-ES"/>
        </w:rPr>
        <w:drawing>
          <wp:inline distT="0" distB="0" distL="0" distR="0" wp14:anchorId="7D005216" wp14:editId="105A1CB7">
            <wp:extent cx="5731510" cy="2846160"/>
            <wp:effectExtent l="0" t="0" r="2540" b="0"/>
            <wp:docPr id="558" name="Imagen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5731510" cy="284616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r w:rsidRPr="00A074EE">
        <w:rPr>
          <w:rFonts w:ascii="Times New Roman" w:hAnsi="Times New Roman" w:cs="Times New Roman"/>
          <w:noProof/>
          <w:sz w:val="24"/>
          <w:szCs w:val="24"/>
          <w:lang w:eastAsia="es-ES"/>
        </w:rPr>
        <w:drawing>
          <wp:inline distT="0" distB="0" distL="0" distR="0" wp14:anchorId="0F561CC5" wp14:editId="759A78AC">
            <wp:extent cx="5731510" cy="4013894"/>
            <wp:effectExtent l="0" t="0" r="2540" b="5715"/>
            <wp:docPr id="559" name="Imagen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stretch>
                      <a:fillRect/>
                    </a:stretch>
                  </pic:blipFill>
                  <pic:spPr>
                    <a:xfrm>
                      <a:off x="0" y="0"/>
                      <a:ext cx="5731510" cy="401389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074EE">
        <w:rPr>
          <w:rFonts w:ascii="Times New Roman" w:hAnsi="Times New Roman" w:cs="Times New Roman"/>
          <w:noProof/>
          <w:sz w:val="24"/>
          <w:szCs w:val="24"/>
          <w:lang w:eastAsia="es-ES"/>
        </w:rPr>
        <w:lastRenderedPageBreak/>
        <w:drawing>
          <wp:inline distT="0" distB="0" distL="0" distR="0" wp14:anchorId="1EEC60DE" wp14:editId="6D4CE1F0">
            <wp:extent cx="5731510" cy="3784879"/>
            <wp:effectExtent l="0" t="0" r="2540" b="6350"/>
            <wp:docPr id="560" name="Imagen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a:stretch>
                      <a:fillRect/>
                    </a:stretch>
                  </pic:blipFill>
                  <pic:spPr>
                    <a:xfrm>
                      <a:off x="0" y="0"/>
                      <a:ext cx="5731510" cy="378487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r w:rsidRPr="00A074EE">
        <w:rPr>
          <w:rFonts w:ascii="Times New Roman" w:hAnsi="Times New Roman" w:cs="Times New Roman"/>
          <w:noProof/>
          <w:sz w:val="24"/>
          <w:szCs w:val="24"/>
          <w:lang w:eastAsia="es-ES"/>
        </w:rPr>
        <w:drawing>
          <wp:inline distT="0" distB="0" distL="0" distR="0" wp14:anchorId="2D9A400E" wp14:editId="11981794">
            <wp:extent cx="5325218" cy="3524742"/>
            <wp:effectExtent l="0" t="0" r="8890" b="0"/>
            <wp:docPr id="561" name="Imagen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5325218" cy="352474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074EE">
        <w:rPr>
          <w:rFonts w:ascii="Times New Roman" w:hAnsi="Times New Roman" w:cs="Times New Roman"/>
          <w:noProof/>
          <w:sz w:val="24"/>
          <w:szCs w:val="24"/>
          <w:lang w:eastAsia="es-ES"/>
        </w:rPr>
        <w:lastRenderedPageBreak/>
        <w:drawing>
          <wp:inline distT="0" distB="0" distL="0" distR="0" wp14:anchorId="695B87DD" wp14:editId="77780837">
            <wp:extent cx="5191850" cy="3610479"/>
            <wp:effectExtent l="0" t="0" r="8890" b="9525"/>
            <wp:docPr id="562" name="Imagen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a:stretch>
                      <a:fillRect/>
                    </a:stretch>
                  </pic:blipFill>
                  <pic:spPr>
                    <a:xfrm>
                      <a:off x="0" y="0"/>
                      <a:ext cx="5191850" cy="361047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A074EE">
        <w:rPr>
          <w:rFonts w:ascii="Times New Roman" w:hAnsi="Times New Roman" w:cs="Times New Roman"/>
          <w:noProof/>
          <w:sz w:val="24"/>
          <w:szCs w:val="24"/>
          <w:lang w:eastAsia="es-ES"/>
        </w:rPr>
        <w:drawing>
          <wp:inline distT="0" distB="0" distL="0" distR="0" wp14:anchorId="7CF1C1B6" wp14:editId="61A158C1">
            <wp:extent cx="5124450" cy="5022850"/>
            <wp:effectExtent l="0" t="0" r="0" b="6350"/>
            <wp:docPr id="563" name="Imagen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5125165" cy="5023551"/>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074EE">
        <w:rPr>
          <w:rFonts w:ascii="Times New Roman" w:hAnsi="Times New Roman" w:cs="Times New Roman"/>
          <w:noProof/>
          <w:sz w:val="24"/>
          <w:szCs w:val="24"/>
          <w:lang w:eastAsia="es-ES"/>
        </w:rPr>
        <w:lastRenderedPageBreak/>
        <w:drawing>
          <wp:inline distT="0" distB="0" distL="0" distR="0" wp14:anchorId="1B4A7F6B" wp14:editId="1406E365">
            <wp:extent cx="5721350" cy="2927350"/>
            <wp:effectExtent l="0" t="0" r="0" b="6350"/>
            <wp:docPr id="564" name="Imagen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a:stretch>
                      <a:fillRect/>
                    </a:stretch>
                  </pic:blipFill>
                  <pic:spPr>
                    <a:xfrm>
                      <a:off x="0" y="0"/>
                      <a:ext cx="5731510" cy="293254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074EE">
        <w:rPr>
          <w:rFonts w:ascii="Times New Roman" w:hAnsi="Times New Roman" w:cs="Times New Roman"/>
          <w:noProof/>
          <w:sz w:val="24"/>
          <w:szCs w:val="24"/>
          <w:lang w:eastAsia="es-ES"/>
        </w:rPr>
        <w:drawing>
          <wp:inline distT="0" distB="0" distL="0" distR="0" wp14:anchorId="455FF4D9" wp14:editId="0D410B4B">
            <wp:extent cx="5727700" cy="2901950"/>
            <wp:effectExtent l="0" t="0" r="6350" b="0"/>
            <wp:docPr id="565" name="Imagen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stretch>
                      <a:fillRect/>
                    </a:stretch>
                  </pic:blipFill>
                  <pic:spPr>
                    <a:xfrm>
                      <a:off x="0" y="0"/>
                      <a:ext cx="5731510" cy="290388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074EE">
        <w:rPr>
          <w:rFonts w:ascii="Times New Roman" w:hAnsi="Times New Roman" w:cs="Times New Roman"/>
          <w:noProof/>
          <w:sz w:val="24"/>
          <w:szCs w:val="24"/>
          <w:lang w:eastAsia="es-ES"/>
        </w:rPr>
        <w:drawing>
          <wp:inline distT="0" distB="0" distL="0" distR="0" wp14:anchorId="20CE3359" wp14:editId="2194B048">
            <wp:extent cx="5730027" cy="2654300"/>
            <wp:effectExtent l="0" t="0" r="4445" b="0"/>
            <wp:docPr id="566" name="Imagen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a:stretch>
                      <a:fillRect/>
                    </a:stretch>
                  </pic:blipFill>
                  <pic:spPr>
                    <a:xfrm>
                      <a:off x="0" y="0"/>
                      <a:ext cx="5731510" cy="265498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074EE">
        <w:rPr>
          <w:rFonts w:ascii="Times New Roman" w:hAnsi="Times New Roman" w:cs="Times New Roman"/>
          <w:noProof/>
          <w:sz w:val="24"/>
          <w:szCs w:val="24"/>
          <w:lang w:eastAsia="es-ES"/>
        </w:rPr>
        <w:lastRenderedPageBreak/>
        <w:drawing>
          <wp:inline distT="0" distB="0" distL="0" distR="0" wp14:anchorId="6359CC7A" wp14:editId="07065CCF">
            <wp:extent cx="5734050" cy="2952750"/>
            <wp:effectExtent l="0" t="0" r="0" b="0"/>
            <wp:docPr id="567" name="Imagen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stretch>
                      <a:fillRect/>
                    </a:stretch>
                  </pic:blipFill>
                  <pic:spPr>
                    <a:xfrm>
                      <a:off x="0" y="0"/>
                      <a:ext cx="5731510" cy="2951442"/>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63426">
        <w:rPr>
          <w:rFonts w:ascii="Times New Roman" w:hAnsi="Times New Roman" w:cs="Times New Roman"/>
          <w:noProof/>
          <w:sz w:val="24"/>
          <w:szCs w:val="24"/>
          <w:lang w:eastAsia="es-ES"/>
        </w:rPr>
        <w:drawing>
          <wp:inline distT="0" distB="0" distL="0" distR="0" wp14:anchorId="51B5CD59" wp14:editId="46939D55">
            <wp:extent cx="5727988" cy="2622550"/>
            <wp:effectExtent l="0" t="0" r="6350" b="6350"/>
            <wp:docPr id="568" name="Imagen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a:stretch>
                      <a:fillRect/>
                    </a:stretch>
                  </pic:blipFill>
                  <pic:spPr>
                    <a:xfrm>
                      <a:off x="0" y="0"/>
                      <a:ext cx="5731510" cy="262416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63426">
        <w:rPr>
          <w:rFonts w:ascii="Times New Roman" w:hAnsi="Times New Roman" w:cs="Times New Roman"/>
          <w:noProof/>
          <w:sz w:val="24"/>
          <w:szCs w:val="24"/>
          <w:lang w:eastAsia="es-ES"/>
        </w:rPr>
        <w:drawing>
          <wp:inline distT="0" distB="0" distL="0" distR="0" wp14:anchorId="480881B2" wp14:editId="0964696D">
            <wp:extent cx="5730907" cy="2825750"/>
            <wp:effectExtent l="0" t="0" r="3175" b="0"/>
            <wp:docPr id="569" name="Imagen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stretch>
                      <a:fillRect/>
                    </a:stretch>
                  </pic:blipFill>
                  <pic:spPr>
                    <a:xfrm>
                      <a:off x="0" y="0"/>
                      <a:ext cx="5731510" cy="2826047"/>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63426">
        <w:rPr>
          <w:rFonts w:ascii="Times New Roman" w:hAnsi="Times New Roman" w:cs="Times New Roman"/>
          <w:noProof/>
          <w:sz w:val="24"/>
          <w:szCs w:val="24"/>
          <w:lang w:eastAsia="es-ES"/>
        </w:rPr>
        <w:lastRenderedPageBreak/>
        <w:drawing>
          <wp:inline distT="0" distB="0" distL="0" distR="0" wp14:anchorId="1D169786" wp14:editId="06BFB524">
            <wp:extent cx="5731510" cy="5043239"/>
            <wp:effectExtent l="0" t="0" r="2540" b="5080"/>
            <wp:docPr id="570" name="Imagen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a:stretch>
                      <a:fillRect/>
                    </a:stretch>
                  </pic:blipFill>
                  <pic:spPr>
                    <a:xfrm>
                      <a:off x="0" y="0"/>
                      <a:ext cx="5731510" cy="5043239"/>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63426">
        <w:rPr>
          <w:rFonts w:ascii="Times New Roman" w:hAnsi="Times New Roman" w:cs="Times New Roman"/>
          <w:noProof/>
          <w:sz w:val="24"/>
          <w:szCs w:val="24"/>
          <w:lang w:eastAsia="es-ES"/>
        </w:rPr>
        <w:drawing>
          <wp:inline distT="0" distB="0" distL="0" distR="0" wp14:anchorId="029B750B" wp14:editId="20E5DC0C">
            <wp:extent cx="5731510" cy="3209278"/>
            <wp:effectExtent l="0" t="0" r="2540" b="0"/>
            <wp:docPr id="571" name="Imagen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stretch>
                      <a:fillRect/>
                    </a:stretch>
                  </pic:blipFill>
                  <pic:spPr>
                    <a:xfrm>
                      <a:off x="0" y="0"/>
                      <a:ext cx="5731510" cy="3209278"/>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63426">
        <w:rPr>
          <w:rFonts w:ascii="Times New Roman" w:hAnsi="Times New Roman" w:cs="Times New Roman"/>
          <w:noProof/>
          <w:sz w:val="24"/>
          <w:szCs w:val="24"/>
          <w:lang w:eastAsia="es-ES"/>
        </w:rPr>
        <w:lastRenderedPageBreak/>
        <w:drawing>
          <wp:inline distT="0" distB="0" distL="0" distR="0" wp14:anchorId="45A63196" wp14:editId="13C91486">
            <wp:extent cx="5734050" cy="2628900"/>
            <wp:effectExtent l="0" t="0" r="0" b="0"/>
            <wp:docPr id="572" name="Imagen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5731510" cy="2627735"/>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63426">
        <w:rPr>
          <w:rFonts w:ascii="Times New Roman" w:hAnsi="Times New Roman" w:cs="Times New Roman"/>
          <w:noProof/>
          <w:sz w:val="24"/>
          <w:szCs w:val="24"/>
          <w:lang w:eastAsia="es-ES"/>
        </w:rPr>
        <w:drawing>
          <wp:inline distT="0" distB="0" distL="0" distR="0" wp14:anchorId="3ABDBE4F" wp14:editId="1C3AB797">
            <wp:extent cx="5733647" cy="3346450"/>
            <wp:effectExtent l="0" t="0" r="635" b="6350"/>
            <wp:docPr id="573" name="Imagen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stretch>
                      <a:fillRect/>
                    </a:stretch>
                  </pic:blipFill>
                  <pic:spPr>
                    <a:xfrm>
                      <a:off x="0" y="0"/>
                      <a:ext cx="5731510" cy="3345203"/>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r w:rsidRPr="00A63426">
        <w:rPr>
          <w:rFonts w:ascii="Times New Roman" w:hAnsi="Times New Roman" w:cs="Times New Roman"/>
          <w:noProof/>
          <w:sz w:val="24"/>
          <w:szCs w:val="24"/>
          <w:lang w:eastAsia="es-ES"/>
        </w:rPr>
        <w:drawing>
          <wp:inline distT="0" distB="0" distL="0" distR="0" wp14:anchorId="43818BB2" wp14:editId="5BD8FF22">
            <wp:extent cx="5734050" cy="2565400"/>
            <wp:effectExtent l="0" t="0" r="0" b="6350"/>
            <wp:docPr id="574" name="Imagen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a:stretch>
                      <a:fillRect/>
                    </a:stretch>
                  </pic:blipFill>
                  <pic:spPr>
                    <a:xfrm>
                      <a:off x="0" y="0"/>
                      <a:ext cx="5731510" cy="256426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r w:rsidRPr="0037519B">
        <w:rPr>
          <w:rFonts w:ascii="Times New Roman" w:hAnsi="Times New Roman" w:cs="Times New Roman"/>
          <w:noProof/>
          <w:sz w:val="24"/>
          <w:szCs w:val="24"/>
          <w:lang w:eastAsia="es-ES"/>
        </w:rPr>
        <w:drawing>
          <wp:inline distT="0" distB="0" distL="0" distR="0" wp14:anchorId="3A0A9262" wp14:editId="429E94B7">
            <wp:extent cx="5277587" cy="6582694"/>
            <wp:effectExtent l="0" t="0" r="0" b="8890"/>
            <wp:docPr id="575" name="Imagen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stretch>
                      <a:fillRect/>
                    </a:stretch>
                  </pic:blipFill>
                  <pic:spPr>
                    <a:xfrm>
                      <a:off x="0" y="0"/>
                      <a:ext cx="5277587" cy="6582694"/>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r w:rsidRPr="0037519B">
        <w:rPr>
          <w:rFonts w:ascii="Times New Roman" w:hAnsi="Times New Roman" w:cs="Times New Roman"/>
          <w:noProof/>
          <w:sz w:val="24"/>
          <w:szCs w:val="24"/>
          <w:lang w:eastAsia="es-ES"/>
        </w:rPr>
        <w:drawing>
          <wp:inline distT="0" distB="0" distL="0" distR="0" wp14:anchorId="7184ED15" wp14:editId="13883C5D">
            <wp:extent cx="4791744" cy="6277851"/>
            <wp:effectExtent l="0" t="0" r="8890" b="8890"/>
            <wp:docPr id="576" name="Imagen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4791744" cy="6277851"/>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r w:rsidRPr="0037519B">
        <w:rPr>
          <w:rFonts w:ascii="Times New Roman" w:hAnsi="Times New Roman" w:cs="Times New Roman"/>
          <w:noProof/>
          <w:sz w:val="24"/>
          <w:szCs w:val="24"/>
          <w:lang w:eastAsia="es-ES"/>
        </w:rPr>
        <w:drawing>
          <wp:inline distT="0" distB="0" distL="0" distR="0" wp14:anchorId="14D9B8CC" wp14:editId="7F932945">
            <wp:extent cx="4706007" cy="6306430"/>
            <wp:effectExtent l="0" t="0" r="0" b="0"/>
            <wp:docPr id="577" name="Imagen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stretch>
                      <a:fillRect/>
                    </a:stretch>
                  </pic:blipFill>
                  <pic:spPr>
                    <a:xfrm>
                      <a:off x="0" y="0"/>
                      <a:ext cx="4706007" cy="6306430"/>
                    </a:xfrm>
                    <a:prstGeom prst="rect">
                      <a:avLst/>
                    </a:prstGeom>
                  </pic:spPr>
                </pic:pic>
              </a:graphicData>
            </a:graphic>
          </wp:inline>
        </w:drawing>
      </w: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Default="009D02FA" w:rsidP="009D02FA">
      <w:pPr>
        <w:spacing w:line="240" w:lineRule="auto"/>
        <w:jc w:val="both"/>
        <w:rPr>
          <w:rFonts w:ascii="Times New Roman" w:hAnsi="Times New Roman" w:cs="Times New Roman"/>
          <w:sz w:val="24"/>
          <w:szCs w:val="24"/>
          <w:lang w:val="en-US"/>
        </w:rPr>
      </w:pPr>
    </w:p>
    <w:p w:rsidR="009D02FA" w:rsidRPr="009A449A" w:rsidRDefault="009D02FA" w:rsidP="009D02FA">
      <w:pPr>
        <w:spacing w:line="240" w:lineRule="auto"/>
        <w:jc w:val="both"/>
        <w:rPr>
          <w:rFonts w:ascii="Times New Roman" w:hAnsi="Times New Roman" w:cs="Times New Roman"/>
          <w:sz w:val="24"/>
          <w:szCs w:val="24"/>
        </w:rPr>
      </w:pPr>
    </w:p>
    <w:p w:rsidR="009D02FA" w:rsidRDefault="009D02FA" w:rsidP="009D02FA">
      <w:pPr>
        <w:spacing w:line="240" w:lineRule="auto"/>
        <w:jc w:val="both"/>
        <w:rPr>
          <w:rFonts w:ascii="Times New Roman" w:hAnsi="Times New Roman" w:cs="Times New Roman"/>
          <w:sz w:val="24"/>
          <w:szCs w:val="24"/>
        </w:rPr>
      </w:pPr>
    </w:p>
    <w:p w:rsidR="009D02FA" w:rsidRDefault="009D02FA" w:rsidP="009D02FA">
      <w:pPr>
        <w:pStyle w:val="NormalWeb"/>
        <w:spacing w:before="0" w:beforeAutospacing="0" w:after="396" w:afterAutospacing="0"/>
        <w:jc w:val="both"/>
        <w:textAlignment w:val="baseline"/>
        <w:rPr>
          <w:b/>
          <w:color w:val="000000"/>
        </w:rPr>
      </w:pPr>
      <w:r>
        <w:rPr>
          <w:rFonts w:cstheme="minorBidi"/>
          <w:lang w:eastAsia="en-US"/>
        </w:rPr>
        <w:lastRenderedPageBreak/>
        <w:t xml:space="preserve">- </w:t>
      </w:r>
      <w:r w:rsidRPr="00DD3ADE">
        <w:rPr>
          <w:b/>
          <w:color w:val="000000"/>
        </w:rPr>
        <w:t>Anexo</w:t>
      </w:r>
      <w:r>
        <w:rPr>
          <w:b/>
          <w:color w:val="000000"/>
        </w:rPr>
        <w:t xml:space="preserve"> II -</w:t>
      </w:r>
      <w:r w:rsidRPr="00DD3ADE">
        <w:rPr>
          <w:b/>
          <w:color w:val="000000"/>
        </w:rPr>
        <w:t xml:space="preserve"> Selección de Informes y datos estad</w:t>
      </w:r>
      <w:r>
        <w:rPr>
          <w:b/>
          <w:color w:val="000000"/>
        </w:rPr>
        <w:t>ísticos, sobre “el futuro de hoy”</w:t>
      </w:r>
    </w:p>
    <w:p w:rsidR="009D02FA" w:rsidRPr="00DD3ADE" w:rsidRDefault="009D02FA" w:rsidP="009D02FA">
      <w:pPr>
        <w:pStyle w:val="NormalWeb"/>
        <w:spacing w:before="0" w:beforeAutospacing="0" w:after="396" w:afterAutospacing="0"/>
        <w:jc w:val="both"/>
        <w:textAlignment w:val="baseline"/>
        <w:rPr>
          <w:b/>
          <w:color w:val="000000"/>
        </w:rPr>
      </w:pPr>
      <w:r>
        <w:rPr>
          <w:color w:val="000000"/>
        </w:rPr>
        <w:t>(Del Paper: “¿Es la economía “disruptiva” una fábrica de camareros?”)</w:t>
      </w:r>
    </w:p>
    <w:p w:rsidR="009D02FA" w:rsidRPr="008140A2" w:rsidRDefault="009D02FA" w:rsidP="009D02FA">
      <w:pPr>
        <w:autoSpaceDE w:val="0"/>
        <w:autoSpaceDN w:val="0"/>
        <w:adjustRightInd w:val="0"/>
        <w:spacing w:after="0" w:line="240" w:lineRule="auto"/>
        <w:jc w:val="both"/>
        <w:rPr>
          <w:rFonts w:ascii="Times New Roman" w:hAnsi="Times New Roman" w:cs="Times New Roman"/>
          <w:b/>
          <w:color w:val="000000"/>
          <w:sz w:val="24"/>
          <w:szCs w:val="24"/>
          <w:lang w:val="en-GB"/>
        </w:rPr>
      </w:pPr>
      <w:r w:rsidRPr="008140A2">
        <w:rPr>
          <w:rFonts w:ascii="Times New Roman" w:hAnsi="Times New Roman" w:cs="Times New Roman"/>
          <w:b/>
          <w:color w:val="000000"/>
          <w:sz w:val="24"/>
          <w:szCs w:val="24"/>
          <w:lang w:val="en-GB"/>
        </w:rPr>
        <w:t>- Informe Over-qualification rate by economic activity - Eurostat 2006 - 2016</w:t>
      </w:r>
    </w:p>
    <w:p w:rsidR="009D02FA" w:rsidRPr="009D63CE" w:rsidRDefault="009D02FA" w:rsidP="009D02FA">
      <w:pPr>
        <w:pStyle w:val="Prrafodelista"/>
        <w:autoSpaceDE w:val="0"/>
        <w:autoSpaceDN w:val="0"/>
        <w:adjustRightInd w:val="0"/>
        <w:spacing w:after="0" w:line="240" w:lineRule="auto"/>
        <w:jc w:val="both"/>
        <w:rPr>
          <w:rFonts w:ascii="Times New Roman" w:hAnsi="Times New Roman" w:cs="Times New Roman"/>
          <w:color w:val="000000"/>
          <w:sz w:val="24"/>
          <w:szCs w:val="24"/>
          <w:lang w:val="en-GB"/>
        </w:rPr>
      </w:pPr>
    </w:p>
    <w:tbl>
      <w:tblPr>
        <w:tblW w:w="17311" w:type="dxa"/>
        <w:tblInd w:w="70" w:type="dxa"/>
        <w:tblCellMar>
          <w:left w:w="70" w:type="dxa"/>
          <w:right w:w="70" w:type="dxa"/>
        </w:tblCellMar>
        <w:tblLook w:val="04A0" w:firstRow="1" w:lastRow="0" w:firstColumn="1" w:lastColumn="0" w:noHBand="0" w:noVBand="1"/>
      </w:tblPr>
      <w:tblGrid>
        <w:gridCol w:w="10071"/>
        <w:gridCol w:w="1576"/>
        <w:gridCol w:w="784"/>
        <w:gridCol w:w="836"/>
        <w:gridCol w:w="836"/>
        <w:gridCol w:w="1256"/>
        <w:gridCol w:w="976"/>
        <w:gridCol w:w="976"/>
      </w:tblGrid>
      <w:tr w:rsidR="009D02FA" w:rsidRPr="00FD1CAC" w:rsidTr="009D02FA">
        <w:trPr>
          <w:trHeight w:val="240"/>
        </w:trPr>
        <w:tc>
          <w:tcPr>
            <w:tcW w:w="12431" w:type="dxa"/>
            <w:gridSpan w:val="3"/>
            <w:tcBorders>
              <w:top w:val="nil"/>
              <w:left w:val="nil"/>
              <w:bottom w:val="nil"/>
              <w:right w:val="nil"/>
            </w:tcBorders>
            <w:shd w:val="clear" w:color="auto" w:fill="auto"/>
            <w:noWrap/>
            <w:vAlign w:val="bottom"/>
          </w:tcPr>
          <w:p w:rsidR="009D02FA" w:rsidRPr="001B47DA" w:rsidRDefault="009D02FA" w:rsidP="009D02FA">
            <w:pPr>
              <w:spacing w:after="0" w:line="240" w:lineRule="auto"/>
              <w:rPr>
                <w:rFonts w:ascii="Arial" w:eastAsia="Times New Roman" w:hAnsi="Arial" w:cs="Arial"/>
                <w:b/>
                <w:bCs/>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007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5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8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1647" w:type="dxa"/>
            <w:gridSpan w:val="2"/>
            <w:tcBorders>
              <w:top w:val="nil"/>
              <w:left w:val="nil"/>
              <w:bottom w:val="nil"/>
              <w:right w:val="nil"/>
            </w:tcBorders>
            <w:shd w:val="clear" w:color="auto" w:fill="auto"/>
            <w:noWrap/>
            <w:vAlign w:val="bottom"/>
            <w:hideMark/>
          </w:tcPr>
          <w:p w:rsidR="009D02FA" w:rsidRDefault="009D02FA" w:rsidP="009D02FA">
            <w:pPr>
              <w:spacing w:after="0" w:line="240" w:lineRule="auto"/>
              <w:rPr>
                <w:rFonts w:ascii="Arial" w:eastAsia="Times New Roman" w:hAnsi="Arial" w:cs="Arial"/>
                <w:color w:val="000000"/>
                <w:sz w:val="18"/>
                <w:szCs w:val="18"/>
                <w:lang w:val="en-GB" w:eastAsia="es-ES"/>
              </w:rPr>
            </w:pPr>
          </w:p>
          <w:tbl>
            <w:tblPr>
              <w:tblW w:w="11488" w:type="dxa"/>
              <w:tblCellMar>
                <w:left w:w="70" w:type="dxa"/>
                <w:right w:w="70" w:type="dxa"/>
              </w:tblCellMar>
              <w:tblLook w:val="04A0" w:firstRow="1" w:lastRow="0" w:firstColumn="1" w:lastColumn="0" w:noHBand="0" w:noVBand="1"/>
            </w:tblPr>
            <w:tblGrid>
              <w:gridCol w:w="1065"/>
              <w:gridCol w:w="783"/>
              <w:gridCol w:w="772"/>
              <w:gridCol w:w="772"/>
              <w:gridCol w:w="772"/>
              <w:gridCol w:w="772"/>
              <w:gridCol w:w="836"/>
              <w:gridCol w:w="836"/>
              <w:gridCol w:w="836"/>
              <w:gridCol w:w="836"/>
              <w:gridCol w:w="1256"/>
              <w:gridCol w:w="976"/>
              <w:gridCol w:w="976"/>
            </w:tblGrid>
            <w:tr w:rsidR="009D02FA" w:rsidRPr="001B47DA" w:rsidTr="009D02FA">
              <w:trPr>
                <w:trHeight w:val="240"/>
              </w:trPr>
              <w:tc>
                <w:tcPr>
                  <w:tcW w:w="4936" w:type="dxa"/>
                  <w:gridSpan w:val="6"/>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Manufacturing: over-qualification rates 2008-2016</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848" w:type="dxa"/>
                  <w:gridSpan w:val="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480"/>
              </w:trPr>
              <w:tc>
                <w:tcPr>
                  <w:tcW w:w="1065" w:type="dxa"/>
                  <w:tcBorders>
                    <w:top w:val="single" w:sz="4" w:space="0" w:color="000000"/>
                    <w:left w:val="nil"/>
                    <w:bottom w:val="single" w:sz="4" w:space="0" w:color="000000"/>
                    <w:right w:val="nil"/>
                  </w:tcBorders>
                  <w:shd w:val="clear" w:color="000000" w:fill="FEEDCF"/>
                  <w:vAlign w:val="center"/>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83" w:type="dxa"/>
                  <w:tcBorders>
                    <w:top w:val="single" w:sz="4" w:space="0" w:color="000000"/>
                    <w:left w:val="single" w:sz="4" w:space="0" w:color="A6A6A6"/>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7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7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7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7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83"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25,7 </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22,7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1256"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83"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7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77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24,2 </w:t>
                  </w:r>
                </w:p>
              </w:tc>
              <w:tc>
                <w:tcPr>
                  <w:tcW w:w="77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24,8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28,0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single" w:sz="4" w:space="0" w:color="00000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83"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83"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29,3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25,5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26,2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22,3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22,4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23,3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21,0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83"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36,4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37,3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41,6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FD1CAC" w:rsidTr="009D02FA">
              <w:trPr>
                <w:trHeight w:val="240"/>
              </w:trPr>
              <w:tc>
                <w:tcPr>
                  <w:tcW w:w="7444" w:type="dxa"/>
                  <w:gridSpan w:val="9"/>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1488" w:type="dxa"/>
                  <w:gridSpan w:val="13"/>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9D02FA" w:rsidRPr="00FD1CAC" w:rsidTr="009D02FA">
              <w:trPr>
                <w:trHeight w:val="240"/>
              </w:trPr>
              <w:tc>
                <w:tcPr>
                  <w:tcW w:w="10512" w:type="dxa"/>
                  <w:gridSpan w:val="1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bl>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tbl>
            <w:tblPr>
              <w:tblW w:w="11488" w:type="dxa"/>
              <w:tblCellMar>
                <w:left w:w="70" w:type="dxa"/>
                <w:right w:w="70" w:type="dxa"/>
              </w:tblCellMar>
              <w:tblLook w:val="04A0" w:firstRow="1" w:lastRow="0" w:firstColumn="1" w:lastColumn="0" w:noHBand="0" w:noVBand="1"/>
            </w:tblPr>
            <w:tblGrid>
              <w:gridCol w:w="1065"/>
              <w:gridCol w:w="783"/>
              <w:gridCol w:w="772"/>
              <w:gridCol w:w="772"/>
              <w:gridCol w:w="772"/>
              <w:gridCol w:w="772"/>
              <w:gridCol w:w="836"/>
              <w:gridCol w:w="836"/>
              <w:gridCol w:w="836"/>
              <w:gridCol w:w="836"/>
              <w:gridCol w:w="1256"/>
              <w:gridCol w:w="976"/>
              <w:gridCol w:w="976"/>
            </w:tblGrid>
            <w:tr w:rsidR="009D02FA" w:rsidRPr="001B47DA" w:rsidTr="009D02FA">
              <w:trPr>
                <w:trHeight w:val="240"/>
              </w:trPr>
              <w:tc>
                <w:tcPr>
                  <w:tcW w:w="4936" w:type="dxa"/>
                  <w:gridSpan w:val="6"/>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Construction: over-qualification rates 2008-2016</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848" w:type="dxa"/>
                  <w:gridSpan w:val="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480"/>
              </w:trPr>
              <w:tc>
                <w:tcPr>
                  <w:tcW w:w="1065" w:type="dxa"/>
                  <w:tcBorders>
                    <w:top w:val="single" w:sz="4" w:space="0" w:color="000000"/>
                    <w:left w:val="nil"/>
                    <w:bottom w:val="single" w:sz="4" w:space="0" w:color="000000"/>
                    <w:right w:val="nil"/>
                  </w:tcBorders>
                  <w:shd w:val="clear" w:color="000000" w:fill="FEEDCF"/>
                  <w:vAlign w:val="center"/>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83" w:type="dxa"/>
                  <w:tcBorders>
                    <w:top w:val="single" w:sz="4" w:space="0" w:color="000000"/>
                    <w:left w:val="single" w:sz="4" w:space="0" w:color="A6A6A6"/>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7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7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7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7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single" w:sz="4" w:space="0" w:color="C0C0C0"/>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9,7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20,0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83"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37,3 </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37,6 </w:t>
                  </w: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36,1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35,6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35,8 </w:t>
                  </w:r>
                </w:p>
              </w:tc>
              <w:tc>
                <w:tcPr>
                  <w:tcW w:w="1256"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83"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30,7 </w:t>
                  </w:r>
                </w:p>
              </w:tc>
              <w:tc>
                <w:tcPr>
                  <w:tcW w:w="77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31,2 </w:t>
                  </w:r>
                </w:p>
              </w:tc>
              <w:tc>
                <w:tcPr>
                  <w:tcW w:w="77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31,0 </w:t>
                  </w:r>
                </w:p>
              </w:tc>
              <w:tc>
                <w:tcPr>
                  <w:tcW w:w="77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77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29,7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29,7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single" w:sz="4" w:space="0" w:color="00000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83"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single" w:sz="4" w:space="0" w:color="C0C0C0"/>
                    <w:right w:val="single" w:sz="4" w:space="0" w:color="C0C0C0"/>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8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83"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65,0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54,0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40,3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43,6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45,1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83"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7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33,3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83" w:type="dxa"/>
                  <w:tcBorders>
                    <w:top w:val="nil"/>
                    <w:left w:val="single" w:sz="4" w:space="0" w:color="A6A6A6"/>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26,8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29,3 </w:t>
                  </w:r>
                </w:p>
              </w:tc>
              <w:tc>
                <w:tcPr>
                  <w:tcW w:w="77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29,7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34,5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32,6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34,9 </w:t>
                  </w:r>
                </w:p>
              </w:tc>
              <w:tc>
                <w:tcPr>
                  <w:tcW w:w="1256" w:type="dxa"/>
                  <w:tcBorders>
                    <w:top w:val="nil"/>
                    <w:left w:val="single" w:sz="4" w:space="0" w:color="A6A6A6"/>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6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8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FD1CAC" w:rsidTr="009D02FA">
              <w:trPr>
                <w:trHeight w:val="240"/>
              </w:trPr>
              <w:tc>
                <w:tcPr>
                  <w:tcW w:w="7444" w:type="dxa"/>
                  <w:gridSpan w:val="9"/>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1488" w:type="dxa"/>
                  <w:gridSpan w:val="13"/>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9D02FA" w:rsidRPr="00FD1CAC" w:rsidTr="009D02FA">
              <w:trPr>
                <w:trHeight w:val="240"/>
              </w:trPr>
              <w:tc>
                <w:tcPr>
                  <w:tcW w:w="10512" w:type="dxa"/>
                  <w:gridSpan w:val="1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06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8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bl>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tbl>
            <w:tblPr>
              <w:tblW w:w="11408" w:type="dxa"/>
              <w:tblCellMar>
                <w:left w:w="70" w:type="dxa"/>
                <w:right w:w="70" w:type="dxa"/>
              </w:tblCellMar>
              <w:tblLook w:val="04A0" w:firstRow="1" w:lastRow="0" w:firstColumn="1" w:lastColumn="0" w:noHBand="0" w:noVBand="1"/>
            </w:tblPr>
            <w:tblGrid>
              <w:gridCol w:w="1023"/>
              <w:gridCol w:w="752"/>
              <w:gridCol w:w="742"/>
              <w:gridCol w:w="742"/>
              <w:gridCol w:w="742"/>
              <w:gridCol w:w="742"/>
              <w:gridCol w:w="742"/>
              <w:gridCol w:w="742"/>
              <w:gridCol w:w="742"/>
              <w:gridCol w:w="751"/>
              <w:gridCol w:w="1736"/>
              <w:gridCol w:w="976"/>
              <w:gridCol w:w="976"/>
            </w:tblGrid>
            <w:tr w:rsidR="009D02FA" w:rsidRPr="00FD1CAC" w:rsidTr="009D02FA">
              <w:trPr>
                <w:trHeight w:val="240"/>
              </w:trPr>
              <w:tc>
                <w:tcPr>
                  <w:tcW w:w="9456" w:type="dxa"/>
                  <w:gridSpan w:val="11"/>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Wholesale and retail trade; repair of motor vehicles and motorcycles: over-qualification rates 2008-2016</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1B47DA" w:rsidTr="009D02FA">
              <w:trPr>
                <w:trHeight w:val="240"/>
              </w:trPr>
              <w:tc>
                <w:tcPr>
                  <w:tcW w:w="1775" w:type="dxa"/>
                  <w:gridSpan w:val="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480"/>
              </w:trPr>
              <w:tc>
                <w:tcPr>
                  <w:tcW w:w="1023" w:type="dxa"/>
                  <w:tcBorders>
                    <w:top w:val="single" w:sz="4" w:space="0" w:color="000000"/>
                    <w:left w:val="nil"/>
                    <w:bottom w:val="single" w:sz="4" w:space="0" w:color="000000"/>
                    <w:right w:val="nil"/>
                  </w:tcBorders>
                  <w:shd w:val="clear" w:color="000000" w:fill="FEEDCF"/>
                  <w:vAlign w:val="center"/>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52" w:type="dxa"/>
                  <w:tcBorders>
                    <w:top w:val="single" w:sz="4" w:space="0" w:color="000000"/>
                    <w:left w:val="single" w:sz="4" w:space="0" w:color="A6A6A6"/>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751"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736" w:type="dxa"/>
                  <w:tcBorders>
                    <w:top w:val="single" w:sz="4" w:space="0" w:color="000000"/>
                    <w:left w:val="single" w:sz="4" w:space="0" w:color="A6A6A6"/>
                    <w:bottom w:val="single" w:sz="4" w:space="0" w:color="000000"/>
                    <w:right w:val="nil"/>
                  </w:tcBorders>
                  <w:shd w:val="clear" w:color="000000" w:fill="FEEDCF"/>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40,8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38,6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49,9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49,0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29,8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35,0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38,4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55,7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53,2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64,0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66,2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64,1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64,0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42,0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37,7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62,1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66,5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40,5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41,2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37,4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nil"/>
                    <w:left w:val="nil"/>
                    <w:bottom w:val="single" w:sz="4" w:space="0" w:color="C0C0C0"/>
                    <w:right w:val="single" w:sz="4" w:space="0" w:color="C0C0C0"/>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nil"/>
                    <w:left w:val="nil"/>
                    <w:bottom w:val="single" w:sz="4" w:space="0" w:color="C0C0C0"/>
                    <w:right w:val="single" w:sz="4" w:space="0" w:color="C0C0C0"/>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41,2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49,4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47,0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44,7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46,0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37,1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29,5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41,1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37,6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45,5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46,2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41,2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52" w:type="dxa"/>
                  <w:tcBorders>
                    <w:top w:val="nil"/>
                    <w:left w:val="single" w:sz="4" w:space="0" w:color="A6A6A6"/>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42" w:type="dxa"/>
                  <w:tcBorders>
                    <w:top w:val="nil"/>
                    <w:left w:val="nil"/>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42" w:type="dxa"/>
                  <w:tcBorders>
                    <w:top w:val="nil"/>
                    <w:left w:val="nil"/>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42" w:type="dxa"/>
                  <w:tcBorders>
                    <w:top w:val="nil"/>
                    <w:left w:val="nil"/>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51,5 </w:t>
                  </w:r>
                </w:p>
              </w:tc>
              <w:tc>
                <w:tcPr>
                  <w:tcW w:w="742" w:type="dxa"/>
                  <w:tcBorders>
                    <w:top w:val="nil"/>
                    <w:left w:val="nil"/>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52,3 </w:t>
                  </w:r>
                </w:p>
              </w:tc>
              <w:tc>
                <w:tcPr>
                  <w:tcW w:w="742" w:type="dxa"/>
                  <w:tcBorders>
                    <w:top w:val="nil"/>
                    <w:left w:val="nil"/>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52,6 </w:t>
                  </w:r>
                </w:p>
              </w:tc>
              <w:tc>
                <w:tcPr>
                  <w:tcW w:w="742" w:type="dxa"/>
                  <w:tcBorders>
                    <w:top w:val="nil"/>
                    <w:left w:val="nil"/>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52,5 </w:t>
                  </w:r>
                </w:p>
              </w:tc>
              <w:tc>
                <w:tcPr>
                  <w:tcW w:w="742" w:type="dxa"/>
                  <w:tcBorders>
                    <w:top w:val="nil"/>
                    <w:left w:val="nil"/>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53,2 </w:t>
                  </w:r>
                </w:p>
              </w:tc>
              <w:tc>
                <w:tcPr>
                  <w:tcW w:w="751" w:type="dxa"/>
                  <w:tcBorders>
                    <w:top w:val="nil"/>
                    <w:left w:val="nil"/>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1736" w:type="dxa"/>
                  <w:tcBorders>
                    <w:top w:val="nil"/>
                    <w:left w:val="single" w:sz="4" w:space="0" w:color="A6A6A6"/>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single" w:sz="4" w:space="0" w:color="00000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52"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29,2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27,6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26,0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33,4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39,0 </w:t>
                  </w:r>
                </w:p>
              </w:tc>
              <w:tc>
                <w:tcPr>
                  <w:tcW w:w="751"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173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52"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33,9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33,0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31,4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35,2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30,9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30,9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751"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29,6 </w:t>
                  </w:r>
                </w:p>
              </w:tc>
              <w:tc>
                <w:tcPr>
                  <w:tcW w:w="173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52"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50,5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44,8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52" w:type="dxa"/>
                  <w:tcBorders>
                    <w:top w:val="nil"/>
                    <w:left w:val="single" w:sz="4" w:space="0" w:color="A6A6A6"/>
                    <w:bottom w:val="single" w:sz="4" w:space="0" w:color="auto"/>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38,7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53,3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49,7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57,2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60,5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60,7 </w:t>
                  </w:r>
                </w:p>
              </w:tc>
              <w:tc>
                <w:tcPr>
                  <w:tcW w:w="751"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61,9 </w:t>
                  </w:r>
                </w:p>
              </w:tc>
              <w:tc>
                <w:tcPr>
                  <w:tcW w:w="173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22,9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FD1CAC" w:rsidTr="009D02FA">
              <w:trPr>
                <w:trHeight w:val="240"/>
              </w:trPr>
              <w:tc>
                <w:tcPr>
                  <w:tcW w:w="6969" w:type="dxa"/>
                  <w:gridSpan w:val="9"/>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1408" w:type="dxa"/>
                  <w:gridSpan w:val="13"/>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9D02FA" w:rsidRPr="00FD1CAC" w:rsidTr="009D02FA">
              <w:trPr>
                <w:trHeight w:val="240"/>
              </w:trPr>
              <w:tc>
                <w:tcPr>
                  <w:tcW w:w="10432" w:type="dxa"/>
                  <w:gridSpan w:val="1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02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bl>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tbl>
            <w:tblPr>
              <w:tblW w:w="11473" w:type="dxa"/>
              <w:tblCellMar>
                <w:left w:w="70" w:type="dxa"/>
                <w:right w:w="70" w:type="dxa"/>
              </w:tblCellMar>
              <w:tblLook w:val="04A0" w:firstRow="1" w:lastRow="0" w:firstColumn="1" w:lastColumn="0" w:noHBand="0" w:noVBand="1"/>
            </w:tblPr>
            <w:tblGrid>
              <w:gridCol w:w="1073"/>
              <w:gridCol w:w="789"/>
              <w:gridCol w:w="779"/>
              <w:gridCol w:w="779"/>
              <w:gridCol w:w="779"/>
              <w:gridCol w:w="779"/>
              <w:gridCol w:w="779"/>
              <w:gridCol w:w="836"/>
              <w:gridCol w:w="836"/>
              <w:gridCol w:w="836"/>
              <w:gridCol w:w="1256"/>
              <w:gridCol w:w="976"/>
              <w:gridCol w:w="976"/>
            </w:tblGrid>
            <w:tr w:rsidR="009D02FA" w:rsidRPr="00FD1CAC" w:rsidTr="009D02FA">
              <w:trPr>
                <w:trHeight w:val="240"/>
              </w:trPr>
              <w:tc>
                <w:tcPr>
                  <w:tcW w:w="5757" w:type="dxa"/>
                  <w:gridSpan w:val="7"/>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Transportation and storage: over-qualification rates 2008-2016</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1B47DA" w:rsidTr="009D02FA">
              <w:trPr>
                <w:trHeight w:val="240"/>
              </w:trPr>
              <w:tc>
                <w:tcPr>
                  <w:tcW w:w="1862" w:type="dxa"/>
                  <w:gridSpan w:val="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8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480"/>
              </w:trPr>
              <w:tc>
                <w:tcPr>
                  <w:tcW w:w="1073" w:type="dxa"/>
                  <w:tcBorders>
                    <w:top w:val="single" w:sz="4" w:space="0" w:color="000000"/>
                    <w:left w:val="nil"/>
                    <w:bottom w:val="single" w:sz="4" w:space="0" w:color="000000"/>
                    <w:right w:val="nil"/>
                  </w:tcBorders>
                  <w:shd w:val="clear" w:color="000000" w:fill="FEEDCF"/>
                  <w:vAlign w:val="center"/>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89" w:type="dxa"/>
                  <w:tcBorders>
                    <w:top w:val="single" w:sz="4" w:space="0" w:color="000000"/>
                    <w:left w:val="single" w:sz="4" w:space="0" w:color="A6A6A6"/>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79"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79"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79"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79"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79"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24,0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45,0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42,0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40,0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24,0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24,3 </w:t>
                  </w:r>
                </w:p>
              </w:tc>
              <w:tc>
                <w:tcPr>
                  <w:tcW w:w="836" w:type="dxa"/>
                  <w:tcBorders>
                    <w:top w:val="nil"/>
                    <w:left w:val="nil"/>
                    <w:bottom w:val="single" w:sz="4" w:space="0" w:color="C0C0C0"/>
                    <w:right w:val="single" w:sz="4" w:space="0" w:color="C0C0C0"/>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125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38,8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779"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-17,6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20,8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26,6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27,9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46,2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42,0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51,3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58,5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89"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55,8 </w:t>
                  </w: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53,2 </w:t>
                  </w: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56,4 </w:t>
                  </w: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57,2 </w:t>
                  </w: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59,7 </w:t>
                  </w: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58,0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57,7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61,4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58,4 </w:t>
                  </w:r>
                </w:p>
              </w:tc>
              <w:tc>
                <w:tcPr>
                  <w:tcW w:w="1256"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89"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47,4 </w:t>
                  </w:r>
                </w:p>
              </w:tc>
              <w:tc>
                <w:tcPr>
                  <w:tcW w:w="779"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53,4 </w:t>
                  </w:r>
                </w:p>
              </w:tc>
              <w:tc>
                <w:tcPr>
                  <w:tcW w:w="779"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52,3 </w:t>
                  </w:r>
                </w:p>
              </w:tc>
              <w:tc>
                <w:tcPr>
                  <w:tcW w:w="779"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54,9 </w:t>
                  </w:r>
                </w:p>
              </w:tc>
              <w:tc>
                <w:tcPr>
                  <w:tcW w:w="779"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58,1 </w:t>
                  </w:r>
                </w:p>
              </w:tc>
              <w:tc>
                <w:tcPr>
                  <w:tcW w:w="779"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54,2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54,4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60,3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59,0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single" w:sz="4" w:space="0" w:color="00000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89"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89"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43,3 </w:t>
                  </w:r>
                </w:p>
              </w:tc>
              <w:tc>
                <w:tcPr>
                  <w:tcW w:w="779"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43,0 </w:t>
                  </w:r>
                </w:p>
              </w:tc>
              <w:tc>
                <w:tcPr>
                  <w:tcW w:w="779"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42,2 </w:t>
                  </w:r>
                </w:p>
              </w:tc>
              <w:tc>
                <w:tcPr>
                  <w:tcW w:w="779"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41,1 </w:t>
                  </w:r>
                </w:p>
              </w:tc>
              <w:tc>
                <w:tcPr>
                  <w:tcW w:w="779"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779"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45,2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46,5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89"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37,0 </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44,5 </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39,3 </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39,5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36,8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37,9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89"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29,1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34,4 </w:t>
                  </w:r>
                </w:p>
              </w:tc>
              <w:tc>
                <w:tcPr>
                  <w:tcW w:w="779"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89"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54,5 </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55,1 </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53,6 </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55,2 </w:t>
                  </w:r>
                </w:p>
              </w:tc>
              <w:tc>
                <w:tcPr>
                  <w:tcW w:w="779"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60,9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65,4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64,8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66,5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7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8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FD1CAC" w:rsidTr="009D02FA">
              <w:trPr>
                <w:trHeight w:val="240"/>
              </w:trPr>
              <w:tc>
                <w:tcPr>
                  <w:tcW w:w="7429" w:type="dxa"/>
                  <w:gridSpan w:val="9"/>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1473" w:type="dxa"/>
                  <w:gridSpan w:val="13"/>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9D02FA" w:rsidRPr="00FD1CAC" w:rsidTr="009D02FA">
              <w:trPr>
                <w:trHeight w:val="240"/>
              </w:trPr>
              <w:tc>
                <w:tcPr>
                  <w:tcW w:w="10497" w:type="dxa"/>
                  <w:gridSpan w:val="1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07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8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9"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bl>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tbl>
            <w:tblPr>
              <w:tblW w:w="11442" w:type="dxa"/>
              <w:tblCellMar>
                <w:left w:w="70" w:type="dxa"/>
                <w:right w:w="70" w:type="dxa"/>
              </w:tblCellMar>
              <w:tblLook w:val="04A0" w:firstRow="1" w:lastRow="0" w:firstColumn="1" w:lastColumn="0" w:noHBand="0" w:noVBand="1"/>
            </w:tblPr>
            <w:tblGrid>
              <w:gridCol w:w="1085"/>
              <w:gridCol w:w="797"/>
              <w:gridCol w:w="788"/>
              <w:gridCol w:w="788"/>
              <w:gridCol w:w="788"/>
              <w:gridCol w:w="788"/>
              <w:gridCol w:w="788"/>
              <w:gridCol w:w="788"/>
              <w:gridCol w:w="788"/>
              <w:gridCol w:w="836"/>
              <w:gridCol w:w="1256"/>
              <w:gridCol w:w="976"/>
              <w:gridCol w:w="976"/>
            </w:tblGrid>
            <w:tr w:rsidR="009D02FA" w:rsidRPr="00FD1CAC" w:rsidTr="009D02FA">
              <w:trPr>
                <w:trHeight w:val="240"/>
              </w:trPr>
              <w:tc>
                <w:tcPr>
                  <w:tcW w:w="7398" w:type="dxa"/>
                  <w:gridSpan w:val="9"/>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Professional, scientific and technical activities: over-qualification rates 2008-2016</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1B47DA" w:rsidTr="009D02FA">
              <w:trPr>
                <w:trHeight w:val="240"/>
              </w:trPr>
              <w:tc>
                <w:tcPr>
                  <w:tcW w:w="1882" w:type="dxa"/>
                  <w:gridSpan w:val="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97"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480"/>
              </w:trPr>
              <w:tc>
                <w:tcPr>
                  <w:tcW w:w="1085" w:type="dxa"/>
                  <w:tcBorders>
                    <w:top w:val="single" w:sz="4" w:space="0" w:color="000000"/>
                    <w:left w:val="nil"/>
                    <w:bottom w:val="single" w:sz="4" w:space="0" w:color="000000"/>
                    <w:right w:val="nil"/>
                  </w:tcBorders>
                  <w:shd w:val="clear" w:color="000000" w:fill="FEEDCF"/>
                  <w:vAlign w:val="center"/>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97" w:type="dxa"/>
                  <w:tcBorders>
                    <w:top w:val="single" w:sz="4" w:space="0" w:color="000000"/>
                    <w:left w:val="single" w:sz="4" w:space="0" w:color="A6A6A6"/>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88"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88"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88"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88"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88"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788"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788"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single" w:sz="4" w:space="0" w:color="A6A6A6"/>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1256" w:type="dxa"/>
                  <w:tcBorders>
                    <w:top w:val="nil"/>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9,0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88"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97"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97"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97"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10,3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10,1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10,9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single" w:sz="4" w:space="0" w:color="00000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97"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97"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88"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788"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88"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88"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88"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97"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11,2 </w:t>
                  </w:r>
                </w:p>
              </w:tc>
              <w:tc>
                <w:tcPr>
                  <w:tcW w:w="788"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88"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88"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88"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788"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97"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0,7 </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88"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1256"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97"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16,8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18,1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20,5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16,6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18,0 </w:t>
                  </w:r>
                </w:p>
              </w:tc>
              <w:tc>
                <w:tcPr>
                  <w:tcW w:w="788"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15,6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85"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97"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88"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FD1CAC" w:rsidTr="009D02FA">
              <w:trPr>
                <w:trHeight w:val="240"/>
              </w:trPr>
              <w:tc>
                <w:tcPr>
                  <w:tcW w:w="7398" w:type="dxa"/>
                  <w:gridSpan w:val="9"/>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1442" w:type="dxa"/>
                  <w:gridSpan w:val="13"/>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9D02FA" w:rsidRPr="00FD1CAC" w:rsidTr="009D02FA">
              <w:trPr>
                <w:trHeight w:val="240"/>
              </w:trPr>
              <w:tc>
                <w:tcPr>
                  <w:tcW w:w="10466" w:type="dxa"/>
                  <w:gridSpan w:val="1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bl>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tbl>
            <w:tblPr>
              <w:tblW w:w="11408" w:type="dxa"/>
              <w:tblCellMar>
                <w:left w:w="70" w:type="dxa"/>
                <w:right w:w="70" w:type="dxa"/>
              </w:tblCellMar>
              <w:tblLook w:val="04A0" w:firstRow="1" w:lastRow="0" w:firstColumn="1" w:lastColumn="0" w:noHBand="0" w:noVBand="1"/>
            </w:tblPr>
            <w:tblGrid>
              <w:gridCol w:w="1023"/>
              <w:gridCol w:w="752"/>
              <w:gridCol w:w="742"/>
              <w:gridCol w:w="742"/>
              <w:gridCol w:w="742"/>
              <w:gridCol w:w="742"/>
              <w:gridCol w:w="742"/>
              <w:gridCol w:w="742"/>
              <w:gridCol w:w="742"/>
              <w:gridCol w:w="751"/>
              <w:gridCol w:w="1736"/>
              <w:gridCol w:w="976"/>
              <w:gridCol w:w="976"/>
            </w:tblGrid>
            <w:tr w:rsidR="009D02FA" w:rsidRPr="00FD1CAC" w:rsidTr="009D02FA">
              <w:trPr>
                <w:trHeight w:val="240"/>
              </w:trPr>
              <w:tc>
                <w:tcPr>
                  <w:tcW w:w="9456" w:type="dxa"/>
                  <w:gridSpan w:val="11"/>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val="en-GB" w:eastAsia="es-ES"/>
                    </w:rPr>
                  </w:pPr>
                  <w:r w:rsidRPr="001B47DA">
                    <w:rPr>
                      <w:rFonts w:ascii="Arial" w:eastAsia="Times New Roman" w:hAnsi="Arial" w:cs="Arial"/>
                      <w:b/>
                      <w:bCs/>
                      <w:color w:val="000000"/>
                      <w:sz w:val="18"/>
                      <w:szCs w:val="18"/>
                      <w:lang w:val="en-GB" w:eastAsia="es-ES"/>
                    </w:rPr>
                    <w:t>Public administration and defence; compulsory social security: over-qualification rates 2008-2016</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1B47DA" w:rsidTr="009D02FA">
              <w:trPr>
                <w:trHeight w:val="240"/>
              </w:trPr>
              <w:tc>
                <w:tcPr>
                  <w:tcW w:w="1775" w:type="dxa"/>
                  <w:gridSpan w:val="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480"/>
              </w:trPr>
              <w:tc>
                <w:tcPr>
                  <w:tcW w:w="1023" w:type="dxa"/>
                  <w:tcBorders>
                    <w:top w:val="single" w:sz="4" w:space="0" w:color="000000"/>
                    <w:left w:val="nil"/>
                    <w:bottom w:val="single" w:sz="4" w:space="0" w:color="000000"/>
                    <w:right w:val="nil"/>
                  </w:tcBorders>
                  <w:shd w:val="clear" w:color="000000" w:fill="FEEDCF"/>
                  <w:vAlign w:val="center"/>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52" w:type="dxa"/>
                  <w:tcBorders>
                    <w:top w:val="single" w:sz="4" w:space="0" w:color="000000"/>
                    <w:left w:val="single" w:sz="4" w:space="0" w:color="A6A6A6"/>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742"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751"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736" w:type="dxa"/>
                  <w:tcBorders>
                    <w:top w:val="single" w:sz="4" w:space="0" w:color="000000"/>
                    <w:left w:val="single" w:sz="4" w:space="0" w:color="A6A6A6"/>
                    <w:bottom w:val="single" w:sz="4" w:space="0" w:color="000000"/>
                    <w:right w:val="nil"/>
                  </w:tcBorders>
                  <w:shd w:val="clear" w:color="000000" w:fill="FEEDCF"/>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21,5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25,5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17,4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22,6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13,1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15,9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12,1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15,2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38,3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-22,3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39,8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39,9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7,9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37,2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38,0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23,4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20,8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13,1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8,4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25,1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26,9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32,3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46,6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42,7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9,6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52"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12,9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14,4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8,1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13,6 </w:t>
                  </w: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12,0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52" w:type="dxa"/>
                  <w:tcBorders>
                    <w:top w:val="single" w:sz="4" w:space="0" w:color="A6A6A6"/>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A6A6A6"/>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single" w:sz="4" w:space="0" w:color="A6A6A6"/>
                    <w:left w:val="nil"/>
                    <w:bottom w:val="nil"/>
                    <w:right w:val="single" w:sz="4" w:space="0" w:color="A6A6A6"/>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52" w:type="dxa"/>
                  <w:tcBorders>
                    <w:top w:val="single" w:sz="4" w:space="0" w:color="A6A6A6"/>
                    <w:left w:val="single" w:sz="4" w:space="0" w:color="A6A6A6"/>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42" w:type="dxa"/>
                  <w:tcBorders>
                    <w:top w:val="single" w:sz="4" w:space="0" w:color="A6A6A6"/>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8,4 </w:t>
                  </w:r>
                </w:p>
              </w:tc>
              <w:tc>
                <w:tcPr>
                  <w:tcW w:w="742" w:type="dxa"/>
                  <w:tcBorders>
                    <w:top w:val="single" w:sz="4" w:space="0" w:color="A6A6A6"/>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42" w:type="dxa"/>
                  <w:tcBorders>
                    <w:top w:val="single" w:sz="4" w:space="0" w:color="A6A6A6"/>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742" w:type="dxa"/>
                  <w:tcBorders>
                    <w:top w:val="single" w:sz="4" w:space="0" w:color="A6A6A6"/>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15,8 </w:t>
                  </w:r>
                </w:p>
              </w:tc>
              <w:tc>
                <w:tcPr>
                  <w:tcW w:w="742" w:type="dxa"/>
                  <w:tcBorders>
                    <w:top w:val="single" w:sz="4" w:space="0" w:color="A6A6A6"/>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12,6 </w:t>
                  </w:r>
                </w:p>
              </w:tc>
              <w:tc>
                <w:tcPr>
                  <w:tcW w:w="742" w:type="dxa"/>
                  <w:tcBorders>
                    <w:top w:val="single" w:sz="4" w:space="0" w:color="A6A6A6"/>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12,8 </w:t>
                  </w:r>
                </w:p>
              </w:tc>
              <w:tc>
                <w:tcPr>
                  <w:tcW w:w="742" w:type="dxa"/>
                  <w:tcBorders>
                    <w:top w:val="single" w:sz="4" w:space="0" w:color="A6A6A6"/>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751" w:type="dxa"/>
                  <w:tcBorders>
                    <w:top w:val="single" w:sz="4" w:space="0" w:color="A6A6A6"/>
                    <w:left w:val="nil"/>
                    <w:bottom w:val="single" w:sz="4" w:space="0" w:color="A6A6A6"/>
                    <w:right w:val="single" w:sz="4" w:space="0" w:color="A6A6A6"/>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17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6,8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52" w:type="dxa"/>
                  <w:tcBorders>
                    <w:top w:val="nil"/>
                    <w:left w:val="single" w:sz="4" w:space="0" w:color="A6A6A6"/>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nil"/>
                    <w:left w:val="nil"/>
                    <w:bottom w:val="single" w:sz="4" w:space="0" w:color="A6A6A6"/>
                    <w:right w:val="single" w:sz="4" w:space="0" w:color="A6A6A6"/>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nil"/>
                    <w:left w:val="nil"/>
                    <w:bottom w:val="single" w:sz="4" w:space="0" w:color="A6A6A6"/>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10,7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9,9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16,8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20,3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8,7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18,3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14,8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14,4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7,0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8,4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22,5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19,6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9,5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14,7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30,4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30,1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16,0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15,5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14,2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13,9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12,7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52"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7,2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13,9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12,3 </w:t>
                  </w: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11,4 </w:t>
                  </w:r>
                </w:p>
              </w:tc>
              <w:tc>
                <w:tcPr>
                  <w:tcW w:w="1736"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52"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31,9 </w:t>
                  </w:r>
                </w:p>
              </w:tc>
              <w:tc>
                <w:tcPr>
                  <w:tcW w:w="74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33,8 </w:t>
                  </w:r>
                </w:p>
              </w:tc>
              <w:tc>
                <w:tcPr>
                  <w:tcW w:w="74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33,2 </w:t>
                  </w:r>
                </w:p>
              </w:tc>
              <w:tc>
                <w:tcPr>
                  <w:tcW w:w="74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4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25,0 </w:t>
                  </w:r>
                </w:p>
              </w:tc>
              <w:tc>
                <w:tcPr>
                  <w:tcW w:w="74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25,0 </w:t>
                  </w:r>
                </w:p>
              </w:tc>
              <w:tc>
                <w:tcPr>
                  <w:tcW w:w="74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24,4 </w:t>
                  </w:r>
                </w:p>
              </w:tc>
              <w:tc>
                <w:tcPr>
                  <w:tcW w:w="742"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25,3 </w:t>
                  </w:r>
                </w:p>
              </w:tc>
              <w:tc>
                <w:tcPr>
                  <w:tcW w:w="751"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26,1 </w:t>
                  </w:r>
                </w:p>
              </w:tc>
              <w:tc>
                <w:tcPr>
                  <w:tcW w:w="1736"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single" w:sz="4" w:space="0" w:color="00000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52"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51"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736"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52"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42"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751"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173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52"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19,7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20,9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19,6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18,7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18,4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19,6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22,4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18,5 </w:t>
                  </w:r>
                </w:p>
              </w:tc>
              <w:tc>
                <w:tcPr>
                  <w:tcW w:w="751"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19,1 </w:t>
                  </w:r>
                </w:p>
              </w:tc>
              <w:tc>
                <w:tcPr>
                  <w:tcW w:w="173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52"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21,8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14,4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19,1 </w:t>
                  </w:r>
                </w:p>
              </w:tc>
              <w:tc>
                <w:tcPr>
                  <w:tcW w:w="74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26,7 </w:t>
                  </w:r>
                </w:p>
              </w:tc>
              <w:tc>
                <w:tcPr>
                  <w:tcW w:w="751"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173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52"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38,5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43,2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45,6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43,4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43,2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43,7 </w:t>
                  </w:r>
                </w:p>
              </w:tc>
              <w:tc>
                <w:tcPr>
                  <w:tcW w:w="74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44,6 </w:t>
                  </w:r>
                </w:p>
              </w:tc>
              <w:tc>
                <w:tcPr>
                  <w:tcW w:w="751"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44,4 </w:t>
                  </w:r>
                </w:p>
              </w:tc>
              <w:tc>
                <w:tcPr>
                  <w:tcW w:w="173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5,9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2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FD1CAC" w:rsidTr="009D02FA">
              <w:trPr>
                <w:trHeight w:val="240"/>
              </w:trPr>
              <w:tc>
                <w:tcPr>
                  <w:tcW w:w="6969" w:type="dxa"/>
                  <w:gridSpan w:val="9"/>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1408" w:type="dxa"/>
                  <w:gridSpan w:val="13"/>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9D02FA" w:rsidRPr="00FD1CAC" w:rsidTr="009D02FA">
              <w:trPr>
                <w:trHeight w:val="240"/>
              </w:trPr>
              <w:tc>
                <w:tcPr>
                  <w:tcW w:w="10432" w:type="dxa"/>
                  <w:gridSpan w:val="1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02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4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51"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7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bl>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tbl>
            <w:tblPr>
              <w:tblW w:w="11505" w:type="dxa"/>
              <w:tblCellMar>
                <w:left w:w="70" w:type="dxa"/>
                <w:right w:w="70" w:type="dxa"/>
              </w:tblCellMar>
              <w:tblLook w:val="04A0" w:firstRow="1" w:lastRow="0" w:firstColumn="1" w:lastColumn="0" w:noHBand="0" w:noVBand="1"/>
            </w:tblPr>
            <w:tblGrid>
              <w:gridCol w:w="1052"/>
              <w:gridCol w:w="773"/>
              <w:gridCol w:w="764"/>
              <w:gridCol w:w="764"/>
              <w:gridCol w:w="764"/>
              <w:gridCol w:w="836"/>
              <w:gridCol w:w="836"/>
              <w:gridCol w:w="836"/>
              <w:gridCol w:w="836"/>
              <w:gridCol w:w="836"/>
              <w:gridCol w:w="1256"/>
              <w:gridCol w:w="976"/>
              <w:gridCol w:w="976"/>
            </w:tblGrid>
            <w:tr w:rsidR="009D02FA" w:rsidRPr="001B47DA" w:rsidTr="009D02FA">
              <w:trPr>
                <w:trHeight w:val="240"/>
              </w:trPr>
              <w:tc>
                <w:tcPr>
                  <w:tcW w:w="4117" w:type="dxa"/>
                  <w:gridSpan w:val="5"/>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Education: over-qualification rates 2008-2016</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825" w:type="dxa"/>
                  <w:gridSpan w:val="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points)</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7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480"/>
              </w:trPr>
              <w:tc>
                <w:tcPr>
                  <w:tcW w:w="1052" w:type="dxa"/>
                  <w:tcBorders>
                    <w:top w:val="single" w:sz="4" w:space="0" w:color="000000"/>
                    <w:left w:val="nil"/>
                    <w:bottom w:val="single" w:sz="4" w:space="0" w:color="000000"/>
                    <w:right w:val="nil"/>
                  </w:tcBorders>
                  <w:shd w:val="clear" w:color="000000" w:fill="FEEDCF"/>
                  <w:vAlign w:val="center"/>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w:t>
                  </w:r>
                </w:p>
              </w:tc>
              <w:tc>
                <w:tcPr>
                  <w:tcW w:w="773" w:type="dxa"/>
                  <w:tcBorders>
                    <w:top w:val="single" w:sz="4" w:space="0" w:color="000000"/>
                    <w:left w:val="single" w:sz="4" w:space="0" w:color="A6A6A6"/>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w:t>
                  </w:r>
                </w:p>
              </w:tc>
              <w:tc>
                <w:tcPr>
                  <w:tcW w:w="764"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2009</w:t>
                  </w:r>
                </w:p>
              </w:tc>
              <w:tc>
                <w:tcPr>
                  <w:tcW w:w="764"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2010</w:t>
                  </w:r>
                </w:p>
              </w:tc>
              <w:tc>
                <w:tcPr>
                  <w:tcW w:w="764"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2011</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2012</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2013</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9D02FA" w:rsidRPr="001B47DA" w:rsidRDefault="009D02FA" w:rsidP="009D02FA">
                  <w:pPr>
                    <w:spacing w:after="0" w:line="240" w:lineRule="auto"/>
                    <w:jc w:val="center"/>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BE</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BG</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CZ</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0,8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0,6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DK</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4,9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DE</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EE</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8,8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9,0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IE</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10,5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10,1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EL</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ES</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FR</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HR</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IT</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CY</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5,5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3,3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LV</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7,7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8,2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8,7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LT</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6,9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LU</w:t>
                  </w:r>
                </w:p>
              </w:tc>
              <w:tc>
                <w:tcPr>
                  <w:tcW w:w="773"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HU</w:t>
                  </w:r>
                </w:p>
              </w:tc>
              <w:tc>
                <w:tcPr>
                  <w:tcW w:w="773"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 </w:t>
                  </w:r>
                </w:p>
              </w:tc>
              <w:tc>
                <w:tcPr>
                  <w:tcW w:w="764"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 </w:t>
                  </w:r>
                </w:p>
              </w:tc>
              <w:tc>
                <w:tcPr>
                  <w:tcW w:w="764"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 </w:t>
                  </w:r>
                </w:p>
              </w:tc>
              <w:tc>
                <w:tcPr>
                  <w:tcW w:w="764"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MT</w:t>
                  </w:r>
                </w:p>
              </w:tc>
              <w:tc>
                <w:tcPr>
                  <w:tcW w:w="773"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 </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0,8 </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11,9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13,3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12,2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10,1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11,7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14,6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NL</w:t>
                  </w:r>
                </w:p>
              </w:tc>
              <w:tc>
                <w:tcPr>
                  <w:tcW w:w="773"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64"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5,4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AT</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2,5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PL</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PT</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RO</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1,9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1,2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SI</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2,1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SK</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FI</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5,3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5,8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6,7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0,7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SE</w:t>
                  </w:r>
                </w:p>
              </w:tc>
              <w:tc>
                <w:tcPr>
                  <w:tcW w:w="773"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3,8 </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5,1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5,6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5,0 </w:t>
                  </w:r>
                </w:p>
              </w:tc>
              <w:tc>
                <w:tcPr>
                  <w:tcW w:w="1256" w:type="dxa"/>
                  <w:tcBorders>
                    <w:top w:val="nil"/>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UK</w:t>
                  </w:r>
                </w:p>
              </w:tc>
              <w:tc>
                <w:tcPr>
                  <w:tcW w:w="773"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64"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14,5 </w:t>
                  </w:r>
                </w:p>
              </w:tc>
              <w:tc>
                <w:tcPr>
                  <w:tcW w:w="764"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15,6 </w:t>
                  </w:r>
                </w:p>
              </w:tc>
              <w:tc>
                <w:tcPr>
                  <w:tcW w:w="764"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14,6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14,2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15,4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16,2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16,7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17,5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3,1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single" w:sz="4" w:space="0" w:color="00000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IS</w:t>
                  </w:r>
                </w:p>
              </w:tc>
              <w:tc>
                <w:tcPr>
                  <w:tcW w:w="773"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NO</w:t>
                  </w:r>
                </w:p>
              </w:tc>
              <w:tc>
                <w:tcPr>
                  <w:tcW w:w="773"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764"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764"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2,5 </w:t>
                  </w:r>
                </w:p>
              </w:tc>
              <w:tc>
                <w:tcPr>
                  <w:tcW w:w="764"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2,7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4,8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2,8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3,3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CH</w:t>
                  </w:r>
                </w:p>
              </w:tc>
              <w:tc>
                <w:tcPr>
                  <w:tcW w:w="773"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764"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764"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4,2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3,4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3,6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MK</w:t>
                  </w:r>
                </w:p>
              </w:tc>
              <w:tc>
                <w:tcPr>
                  <w:tcW w:w="773"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4,4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2,0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3,5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3,1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836" w:type="dxa"/>
                  <w:tcBorders>
                    <w:top w:val="nil"/>
                    <w:left w:val="nil"/>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-2,2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TR</w:t>
                  </w:r>
                </w:p>
              </w:tc>
              <w:tc>
                <w:tcPr>
                  <w:tcW w:w="773"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w:t>
                  </w:r>
                </w:p>
              </w:tc>
              <w:tc>
                <w:tcPr>
                  <w:tcW w:w="764"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2,6 </w:t>
                  </w:r>
                </w:p>
              </w:tc>
              <w:tc>
                <w:tcPr>
                  <w:tcW w:w="764"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3,0 </w:t>
                  </w:r>
                </w:p>
              </w:tc>
              <w:tc>
                <w:tcPr>
                  <w:tcW w:w="764"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4,9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4,5 </w:t>
                  </w:r>
                </w:p>
              </w:tc>
              <w:tc>
                <w:tcPr>
                  <w:tcW w:w="836" w:type="dxa"/>
                  <w:tcBorders>
                    <w:top w:val="nil"/>
                    <w:left w:val="nil"/>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color w:val="000000"/>
                      <w:sz w:val="18"/>
                      <w:szCs w:val="18"/>
                      <w:lang w:eastAsia="es-ES"/>
                    </w:rPr>
                  </w:pPr>
                  <w:r w:rsidRPr="001B47DA">
                    <w:rPr>
                      <w:rFonts w:ascii="Arial" w:eastAsia="Times New Roman" w:hAnsi="Arial" w:cs="Arial"/>
                      <w:color w:val="000000"/>
                      <w:sz w:val="18"/>
                      <w:szCs w:val="18"/>
                      <w:lang w:eastAsia="es-ES"/>
                    </w:rPr>
                    <w:t xml:space="preserve">4,6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1B47DA" w:rsidRDefault="009D02FA" w:rsidP="009D02FA">
                  <w:pPr>
                    <w:spacing w:after="0" w:line="240" w:lineRule="auto"/>
                    <w:jc w:val="right"/>
                    <w:rPr>
                      <w:rFonts w:ascii="Arial" w:eastAsia="Times New Roman" w:hAnsi="Arial" w:cs="Arial"/>
                      <w:b/>
                      <w:bCs/>
                      <w:color w:val="000000"/>
                      <w:sz w:val="18"/>
                      <w:szCs w:val="18"/>
                      <w:lang w:eastAsia="es-ES"/>
                    </w:rPr>
                  </w:pPr>
                  <w:r w:rsidRPr="001B47DA">
                    <w:rPr>
                      <w:rFonts w:ascii="Arial" w:eastAsia="Times New Roman" w:hAnsi="Arial" w:cs="Arial"/>
                      <w:b/>
                      <w:bCs/>
                      <w:color w:val="000000"/>
                      <w:sz w:val="18"/>
                      <w:szCs w:val="18"/>
                      <w:lang w:eastAsia="es-ES"/>
                    </w:rPr>
                    <w:t xml:space="preserve">2,0 </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1B47DA" w:rsidTr="009D02FA">
              <w:trPr>
                <w:trHeight w:val="240"/>
              </w:trPr>
              <w:tc>
                <w:tcPr>
                  <w:tcW w:w="10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b/>
                      <w:bCs/>
                      <w:color w:val="000000"/>
                      <w:sz w:val="18"/>
                      <w:szCs w:val="18"/>
                      <w:lang w:eastAsia="es-ES"/>
                    </w:rPr>
                  </w:pPr>
                </w:p>
              </w:tc>
              <w:tc>
                <w:tcPr>
                  <w:tcW w:w="77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eastAsia="es-ES"/>
                    </w:rPr>
                  </w:pPr>
                </w:p>
              </w:tc>
            </w:tr>
            <w:tr w:rsidR="009D02FA" w:rsidRPr="00FD1CAC" w:rsidTr="009D02FA">
              <w:trPr>
                <w:trHeight w:val="240"/>
              </w:trPr>
              <w:tc>
                <w:tcPr>
                  <w:tcW w:w="7461" w:type="dxa"/>
                  <w:gridSpan w:val="9"/>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1505" w:type="dxa"/>
                  <w:gridSpan w:val="13"/>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9D02FA" w:rsidRPr="00FD1CAC" w:rsidTr="009D02FA">
              <w:trPr>
                <w:trHeight w:val="240"/>
              </w:trPr>
              <w:tc>
                <w:tcPr>
                  <w:tcW w:w="10529" w:type="dxa"/>
                  <w:gridSpan w:val="12"/>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052"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73"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6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4953" w:type="dxa"/>
                  <w:gridSpan w:val="6"/>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 xml:space="preserve">First available data is 2011 for Fyrom and 2009 for Turkey: </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5789" w:type="dxa"/>
                  <w:gridSpan w:val="7"/>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r w:rsidRPr="001B47DA">
                    <w:rPr>
                      <w:rFonts w:ascii="Arial" w:eastAsia="Times New Roman" w:hAnsi="Arial" w:cs="Arial"/>
                      <w:color w:val="000000"/>
                      <w:sz w:val="18"/>
                      <w:szCs w:val="18"/>
                      <w:lang w:val="en-GB" w:eastAsia="es-ES"/>
                    </w:rPr>
                    <w:t>figures in "2008 to 2016 change" column are calculated accordingly.</w:t>
                  </w: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bl>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p w:rsidR="009D02FA" w:rsidRDefault="009D02FA" w:rsidP="009D02FA">
            <w:pPr>
              <w:spacing w:after="0" w:line="240" w:lineRule="auto"/>
              <w:rPr>
                <w:rFonts w:ascii="Arial" w:eastAsia="Times New Roman" w:hAnsi="Arial" w:cs="Arial"/>
                <w:color w:val="000000"/>
                <w:sz w:val="18"/>
                <w:szCs w:val="18"/>
                <w:lang w:val="en-GB" w:eastAsia="es-ES"/>
              </w:rPr>
            </w:pPr>
          </w:p>
          <w:tbl>
            <w:tblPr>
              <w:tblW w:w="11458" w:type="dxa"/>
              <w:tblCellMar>
                <w:left w:w="70" w:type="dxa"/>
                <w:right w:w="70" w:type="dxa"/>
              </w:tblCellMar>
              <w:tblLook w:val="04A0" w:firstRow="1" w:lastRow="0" w:firstColumn="1" w:lastColumn="0" w:noHBand="0" w:noVBand="1"/>
            </w:tblPr>
            <w:tblGrid>
              <w:gridCol w:w="1080"/>
              <w:gridCol w:w="794"/>
              <w:gridCol w:w="784"/>
              <w:gridCol w:w="784"/>
              <w:gridCol w:w="784"/>
              <w:gridCol w:w="784"/>
              <w:gridCol w:w="784"/>
              <w:gridCol w:w="784"/>
              <w:gridCol w:w="836"/>
              <w:gridCol w:w="836"/>
              <w:gridCol w:w="1256"/>
              <w:gridCol w:w="976"/>
              <w:gridCol w:w="976"/>
            </w:tblGrid>
            <w:tr w:rsidR="009D02FA" w:rsidRPr="00FD1CAC" w:rsidTr="009D02FA">
              <w:trPr>
                <w:trHeight w:val="240"/>
              </w:trPr>
              <w:tc>
                <w:tcPr>
                  <w:tcW w:w="6578" w:type="dxa"/>
                  <w:gridSpan w:val="8"/>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val="en-GB" w:eastAsia="es-ES"/>
                    </w:rPr>
                  </w:pPr>
                  <w:r w:rsidRPr="009D63CE">
                    <w:rPr>
                      <w:rFonts w:ascii="Arial" w:eastAsia="Times New Roman" w:hAnsi="Arial" w:cs="Arial"/>
                      <w:b/>
                      <w:bCs/>
                      <w:color w:val="000000"/>
                      <w:sz w:val="18"/>
                      <w:szCs w:val="18"/>
                      <w:lang w:val="en-GB" w:eastAsia="es-ES"/>
                    </w:rPr>
                    <w:t>Human health and social work activities: over-qualification rates 2008-2016</w:t>
                  </w: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r>
            <w:tr w:rsidR="009D02FA" w:rsidRPr="009D63CE" w:rsidTr="009D02FA">
              <w:trPr>
                <w:trHeight w:val="240"/>
              </w:trPr>
              <w:tc>
                <w:tcPr>
                  <w:tcW w:w="1874" w:type="dxa"/>
                  <w:gridSpan w:val="2"/>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points)</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p>
              </w:tc>
              <w:tc>
                <w:tcPr>
                  <w:tcW w:w="79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480"/>
              </w:trPr>
              <w:tc>
                <w:tcPr>
                  <w:tcW w:w="1080" w:type="dxa"/>
                  <w:tcBorders>
                    <w:top w:val="single" w:sz="4" w:space="0" w:color="000000"/>
                    <w:left w:val="nil"/>
                    <w:bottom w:val="single" w:sz="4" w:space="0" w:color="000000"/>
                    <w:right w:val="nil"/>
                  </w:tcBorders>
                  <w:shd w:val="clear" w:color="000000" w:fill="FEEDCF"/>
                  <w:vAlign w:val="center"/>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w:t>
                  </w:r>
                </w:p>
              </w:tc>
              <w:tc>
                <w:tcPr>
                  <w:tcW w:w="794" w:type="dxa"/>
                  <w:tcBorders>
                    <w:top w:val="single" w:sz="4" w:space="0" w:color="000000"/>
                    <w:left w:val="single" w:sz="4" w:space="0" w:color="A6A6A6"/>
                    <w:bottom w:val="single" w:sz="4" w:space="0" w:color="000000"/>
                    <w:right w:val="nil"/>
                  </w:tcBorders>
                  <w:shd w:val="clear" w:color="000000" w:fill="FEEDCF"/>
                  <w:noWrap/>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2008</w:t>
                  </w:r>
                </w:p>
              </w:tc>
              <w:tc>
                <w:tcPr>
                  <w:tcW w:w="784" w:type="dxa"/>
                  <w:tcBorders>
                    <w:top w:val="single" w:sz="4" w:space="0" w:color="000000"/>
                    <w:left w:val="nil"/>
                    <w:bottom w:val="single" w:sz="4" w:space="0" w:color="000000"/>
                    <w:right w:val="nil"/>
                  </w:tcBorders>
                  <w:shd w:val="clear" w:color="000000" w:fill="FEEDCF"/>
                  <w:noWrap/>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2009</w:t>
                  </w:r>
                </w:p>
              </w:tc>
              <w:tc>
                <w:tcPr>
                  <w:tcW w:w="784" w:type="dxa"/>
                  <w:tcBorders>
                    <w:top w:val="single" w:sz="4" w:space="0" w:color="000000"/>
                    <w:left w:val="nil"/>
                    <w:bottom w:val="single" w:sz="4" w:space="0" w:color="000000"/>
                    <w:right w:val="nil"/>
                  </w:tcBorders>
                  <w:shd w:val="clear" w:color="000000" w:fill="FEEDCF"/>
                  <w:noWrap/>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2010</w:t>
                  </w:r>
                </w:p>
              </w:tc>
              <w:tc>
                <w:tcPr>
                  <w:tcW w:w="784" w:type="dxa"/>
                  <w:tcBorders>
                    <w:top w:val="single" w:sz="4" w:space="0" w:color="000000"/>
                    <w:left w:val="nil"/>
                    <w:bottom w:val="single" w:sz="4" w:space="0" w:color="000000"/>
                    <w:right w:val="nil"/>
                  </w:tcBorders>
                  <w:shd w:val="clear" w:color="000000" w:fill="FEEDCF"/>
                  <w:noWrap/>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2011</w:t>
                  </w:r>
                </w:p>
              </w:tc>
              <w:tc>
                <w:tcPr>
                  <w:tcW w:w="784" w:type="dxa"/>
                  <w:tcBorders>
                    <w:top w:val="single" w:sz="4" w:space="0" w:color="000000"/>
                    <w:left w:val="nil"/>
                    <w:bottom w:val="single" w:sz="4" w:space="0" w:color="000000"/>
                    <w:right w:val="nil"/>
                  </w:tcBorders>
                  <w:shd w:val="clear" w:color="000000" w:fill="FEEDCF"/>
                  <w:noWrap/>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2012</w:t>
                  </w:r>
                </w:p>
              </w:tc>
              <w:tc>
                <w:tcPr>
                  <w:tcW w:w="784" w:type="dxa"/>
                  <w:tcBorders>
                    <w:top w:val="single" w:sz="4" w:space="0" w:color="000000"/>
                    <w:left w:val="nil"/>
                    <w:bottom w:val="single" w:sz="4" w:space="0" w:color="000000"/>
                    <w:right w:val="nil"/>
                  </w:tcBorders>
                  <w:shd w:val="clear" w:color="000000" w:fill="FEEDCF"/>
                  <w:noWrap/>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2013</w:t>
                  </w:r>
                </w:p>
              </w:tc>
              <w:tc>
                <w:tcPr>
                  <w:tcW w:w="784" w:type="dxa"/>
                  <w:tcBorders>
                    <w:top w:val="single" w:sz="4" w:space="0" w:color="000000"/>
                    <w:left w:val="nil"/>
                    <w:bottom w:val="single" w:sz="4" w:space="0" w:color="000000"/>
                    <w:right w:val="nil"/>
                  </w:tcBorders>
                  <w:shd w:val="clear" w:color="000000" w:fill="FEEDCF"/>
                  <w:noWrap/>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2014</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2015</w:t>
                  </w:r>
                </w:p>
              </w:tc>
              <w:tc>
                <w:tcPr>
                  <w:tcW w:w="836" w:type="dxa"/>
                  <w:tcBorders>
                    <w:top w:val="single" w:sz="4" w:space="0" w:color="000000"/>
                    <w:left w:val="nil"/>
                    <w:bottom w:val="single" w:sz="4" w:space="0" w:color="000000"/>
                    <w:right w:val="nil"/>
                  </w:tcBorders>
                  <w:shd w:val="clear" w:color="000000" w:fill="FEEDCF"/>
                  <w:noWrap/>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2016</w:t>
                  </w:r>
                </w:p>
              </w:tc>
              <w:tc>
                <w:tcPr>
                  <w:tcW w:w="1256" w:type="dxa"/>
                  <w:tcBorders>
                    <w:top w:val="single" w:sz="4" w:space="0" w:color="000000"/>
                    <w:left w:val="single" w:sz="4" w:space="0" w:color="A6A6A6"/>
                    <w:bottom w:val="single" w:sz="4" w:space="0" w:color="000000"/>
                    <w:right w:val="nil"/>
                  </w:tcBorders>
                  <w:shd w:val="clear" w:color="000000" w:fill="FEEDCF"/>
                  <w:vAlign w:val="bottom"/>
                  <w:hideMark/>
                </w:tcPr>
                <w:p w:rsidR="009D02FA" w:rsidRPr="009D63CE" w:rsidRDefault="009D02FA" w:rsidP="009D02FA">
                  <w:pPr>
                    <w:spacing w:after="0" w:line="240" w:lineRule="auto"/>
                    <w:jc w:val="center"/>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2008 to 2016 change</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BE</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10,5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10,7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9,3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BG</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2,9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CZ</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3,9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4,4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DK</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10,6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DE</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5,5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7,8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8,0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-2,7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EE</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20,0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15,6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12,8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-0,3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IE</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22,1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22,9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23,8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23,9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25,2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26,3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8,6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EL</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6,8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3,6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ES</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17,3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19,4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19,6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FR</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10,5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11,4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HR</w:t>
                  </w:r>
                </w:p>
              </w:tc>
              <w:tc>
                <w:tcPr>
                  <w:tcW w:w="794" w:type="dxa"/>
                  <w:tcBorders>
                    <w:top w:val="nil"/>
                    <w:left w:val="single" w:sz="4" w:space="0" w:color="A6A6A6"/>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1256" w:type="dxa"/>
                  <w:tcBorders>
                    <w:top w:val="nil"/>
                    <w:left w:val="single" w:sz="4" w:space="0" w:color="A6A6A6"/>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IT</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5,3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6,9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6,4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6,7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6,6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6,9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7,2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2,3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CY</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11,7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13,2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13,3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0,9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LV</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9,5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7,7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10,8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1,3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LT</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7,3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LU</w:t>
                  </w:r>
                </w:p>
              </w:tc>
              <w:tc>
                <w:tcPr>
                  <w:tcW w:w="794" w:type="dxa"/>
                  <w:tcBorders>
                    <w:top w:val="nil"/>
                    <w:left w:val="single" w:sz="4" w:space="0" w:color="A6A6A6"/>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3,2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3,7 </w:t>
                  </w: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4,1 </w:t>
                  </w:r>
                </w:p>
              </w:tc>
              <w:tc>
                <w:tcPr>
                  <w:tcW w:w="1256" w:type="dxa"/>
                  <w:tcBorders>
                    <w:top w:val="nil"/>
                    <w:left w:val="single" w:sz="4" w:space="0" w:color="A6A6A6"/>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-1,0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HU</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7,2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7,8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6,8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4,1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7,2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3,9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-3,4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MT</w:t>
                  </w:r>
                </w:p>
              </w:tc>
              <w:tc>
                <w:tcPr>
                  <w:tcW w:w="794" w:type="dxa"/>
                  <w:tcBorders>
                    <w:top w:val="nil"/>
                    <w:left w:val="single" w:sz="4" w:space="0" w:color="A6A6A6"/>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2,0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4,8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3,6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3,2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3,3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7,0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5,0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3,0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NL</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11,3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10,6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11,0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AT</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8,5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15,4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13,2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4,5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PL</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6,1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5,9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0,2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PT</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4,6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RO</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3,0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5,8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5,6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SI</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2,9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4,1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1,7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SK</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8,8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14,8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13,1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FI</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10,3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9,7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9,1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-1,5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SE</w:t>
                  </w:r>
                </w:p>
              </w:tc>
              <w:tc>
                <w:tcPr>
                  <w:tcW w:w="794" w:type="dxa"/>
                  <w:tcBorders>
                    <w:top w:val="nil"/>
                    <w:left w:val="single" w:sz="4" w:space="0" w:color="A6A6A6"/>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14,8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15,5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15,3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14,9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15,8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16,8 </w:t>
                  </w: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16,6 </w:t>
                  </w: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16,5 </w:t>
                  </w: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16,5 </w:t>
                  </w:r>
                </w:p>
              </w:tc>
              <w:tc>
                <w:tcPr>
                  <w:tcW w:w="1256" w:type="dxa"/>
                  <w:tcBorders>
                    <w:top w:val="nil"/>
                    <w:left w:val="single" w:sz="4" w:space="0" w:color="A6A6A6"/>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1,7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UK</w:t>
                  </w:r>
                </w:p>
              </w:tc>
              <w:tc>
                <w:tcPr>
                  <w:tcW w:w="794"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18,7 </w:t>
                  </w:r>
                </w:p>
              </w:tc>
              <w:tc>
                <w:tcPr>
                  <w:tcW w:w="784" w:type="dxa"/>
                  <w:tcBorders>
                    <w:top w:val="single" w:sz="4" w:space="0" w:color="C0C0C0"/>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19,6 </w:t>
                  </w:r>
                </w:p>
              </w:tc>
              <w:tc>
                <w:tcPr>
                  <w:tcW w:w="784" w:type="dxa"/>
                  <w:tcBorders>
                    <w:top w:val="single" w:sz="4" w:space="0" w:color="C0C0C0"/>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21,4 </w:t>
                  </w:r>
                </w:p>
              </w:tc>
              <w:tc>
                <w:tcPr>
                  <w:tcW w:w="784" w:type="dxa"/>
                  <w:tcBorders>
                    <w:top w:val="single" w:sz="4" w:space="0" w:color="C0C0C0"/>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18,9 </w:t>
                  </w:r>
                </w:p>
              </w:tc>
              <w:tc>
                <w:tcPr>
                  <w:tcW w:w="784" w:type="dxa"/>
                  <w:tcBorders>
                    <w:top w:val="single" w:sz="4" w:space="0" w:color="C0C0C0"/>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19,7 </w:t>
                  </w:r>
                </w:p>
              </w:tc>
              <w:tc>
                <w:tcPr>
                  <w:tcW w:w="784" w:type="dxa"/>
                  <w:tcBorders>
                    <w:top w:val="single" w:sz="4" w:space="0" w:color="C0C0C0"/>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21,0 </w:t>
                  </w:r>
                </w:p>
              </w:tc>
              <w:tc>
                <w:tcPr>
                  <w:tcW w:w="784" w:type="dxa"/>
                  <w:tcBorders>
                    <w:top w:val="single" w:sz="4" w:space="0" w:color="C0C0C0"/>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21,1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21,6 </w:t>
                  </w:r>
                </w:p>
              </w:tc>
              <w:tc>
                <w:tcPr>
                  <w:tcW w:w="836" w:type="dxa"/>
                  <w:tcBorders>
                    <w:top w:val="single" w:sz="4" w:space="0" w:color="C0C0C0"/>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21,3 </w:t>
                  </w:r>
                </w:p>
              </w:tc>
              <w:tc>
                <w:tcPr>
                  <w:tcW w:w="1256" w:type="dxa"/>
                  <w:tcBorders>
                    <w:top w:val="single" w:sz="4" w:space="0" w:color="C0C0C0"/>
                    <w:left w:val="single" w:sz="4" w:space="0" w:color="A6A6A6"/>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2,6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single" w:sz="4" w:space="0" w:color="00000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IS</w:t>
                  </w:r>
                </w:p>
              </w:tc>
              <w:tc>
                <w:tcPr>
                  <w:tcW w:w="794" w:type="dxa"/>
                  <w:tcBorders>
                    <w:top w:val="single" w:sz="4" w:space="0" w:color="C0C0C0"/>
                    <w:left w:val="single" w:sz="4" w:space="0" w:color="A6A6A6"/>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single" w:sz="4" w:space="0" w:color="C0C0C0"/>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836" w:type="dxa"/>
                  <w:tcBorders>
                    <w:top w:val="single" w:sz="4" w:space="0" w:color="C0C0C0"/>
                    <w:left w:val="nil"/>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1256" w:type="dxa"/>
                  <w:tcBorders>
                    <w:top w:val="single" w:sz="4" w:space="0" w:color="C0C0C0"/>
                    <w:left w:val="single" w:sz="4" w:space="0" w:color="A6A6A6"/>
                    <w:bottom w:val="nil"/>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NO</w:t>
                  </w:r>
                </w:p>
              </w:tc>
              <w:tc>
                <w:tcPr>
                  <w:tcW w:w="794"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9,5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10,1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10,5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11,3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10,4 </w:t>
                  </w:r>
                </w:p>
              </w:tc>
              <w:tc>
                <w:tcPr>
                  <w:tcW w:w="784"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13,5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12,7 </w:t>
                  </w:r>
                </w:p>
              </w:tc>
              <w:tc>
                <w:tcPr>
                  <w:tcW w:w="836" w:type="dxa"/>
                  <w:tcBorders>
                    <w:top w:val="single" w:sz="4" w:space="0" w:color="C0C0C0"/>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12,0 </w:t>
                  </w:r>
                </w:p>
              </w:tc>
              <w:tc>
                <w:tcPr>
                  <w:tcW w:w="1256" w:type="dxa"/>
                  <w:tcBorders>
                    <w:top w:val="single" w:sz="4" w:space="0" w:color="C0C0C0"/>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0,5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CH</w:t>
                  </w:r>
                </w:p>
              </w:tc>
              <w:tc>
                <w:tcPr>
                  <w:tcW w:w="794" w:type="dxa"/>
                  <w:tcBorders>
                    <w:top w:val="nil"/>
                    <w:left w:val="single" w:sz="4" w:space="0" w:color="A6A6A6"/>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15,1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13,9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13,2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11,1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11,5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11,4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10,9 </w:t>
                  </w:r>
                </w:p>
              </w:tc>
              <w:tc>
                <w:tcPr>
                  <w:tcW w:w="836"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11,6 </w:t>
                  </w:r>
                </w:p>
              </w:tc>
              <w:tc>
                <w:tcPr>
                  <w:tcW w:w="836"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10,8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-4,3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MK</w:t>
                  </w:r>
                </w:p>
              </w:tc>
              <w:tc>
                <w:tcPr>
                  <w:tcW w:w="794"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5,4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4,6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6,2 </w:t>
                  </w:r>
                </w:p>
              </w:tc>
              <w:tc>
                <w:tcPr>
                  <w:tcW w:w="784"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7,4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3,8 </w:t>
                  </w:r>
                </w:p>
              </w:tc>
              <w:tc>
                <w:tcPr>
                  <w:tcW w:w="836" w:type="dxa"/>
                  <w:tcBorders>
                    <w:top w:val="nil"/>
                    <w:left w:val="nil"/>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4,7 </w:t>
                  </w:r>
                </w:p>
              </w:tc>
              <w:tc>
                <w:tcPr>
                  <w:tcW w:w="1256" w:type="dxa"/>
                  <w:tcBorders>
                    <w:top w:val="nil"/>
                    <w:left w:val="single" w:sz="4" w:space="0" w:color="A6A6A6"/>
                    <w:bottom w:val="single" w:sz="4" w:space="0" w:color="C0C0C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-0,6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TR</w:t>
                  </w:r>
                </w:p>
              </w:tc>
              <w:tc>
                <w:tcPr>
                  <w:tcW w:w="794" w:type="dxa"/>
                  <w:tcBorders>
                    <w:top w:val="nil"/>
                    <w:left w:val="single" w:sz="4" w:space="0" w:color="A6A6A6"/>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8,1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10,2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10,0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8,5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9,9 </w:t>
                  </w:r>
                </w:p>
              </w:tc>
              <w:tc>
                <w:tcPr>
                  <w:tcW w:w="784"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9,4 </w:t>
                  </w:r>
                </w:p>
              </w:tc>
              <w:tc>
                <w:tcPr>
                  <w:tcW w:w="836"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9,8 </w:t>
                  </w:r>
                </w:p>
              </w:tc>
              <w:tc>
                <w:tcPr>
                  <w:tcW w:w="836" w:type="dxa"/>
                  <w:tcBorders>
                    <w:top w:val="nil"/>
                    <w:left w:val="nil"/>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color w:val="000000"/>
                      <w:sz w:val="18"/>
                      <w:szCs w:val="18"/>
                      <w:lang w:eastAsia="es-ES"/>
                    </w:rPr>
                  </w:pPr>
                  <w:r w:rsidRPr="009D63CE">
                    <w:rPr>
                      <w:rFonts w:ascii="Arial" w:eastAsia="Times New Roman" w:hAnsi="Arial" w:cs="Arial"/>
                      <w:color w:val="000000"/>
                      <w:sz w:val="18"/>
                      <w:szCs w:val="18"/>
                      <w:lang w:eastAsia="es-ES"/>
                    </w:rPr>
                    <w:t xml:space="preserve">8,9 </w:t>
                  </w:r>
                </w:p>
              </w:tc>
              <w:tc>
                <w:tcPr>
                  <w:tcW w:w="1256" w:type="dxa"/>
                  <w:tcBorders>
                    <w:top w:val="nil"/>
                    <w:left w:val="single" w:sz="4" w:space="0" w:color="A6A6A6"/>
                    <w:bottom w:val="single" w:sz="4" w:space="0" w:color="000000"/>
                    <w:right w:val="nil"/>
                  </w:tcBorders>
                  <w:shd w:val="clear" w:color="auto" w:fill="auto"/>
                  <w:noWrap/>
                  <w:vAlign w:val="bottom"/>
                  <w:hideMark/>
                </w:tcPr>
                <w:p w:rsidR="009D02FA" w:rsidRPr="009D63CE" w:rsidRDefault="009D02FA" w:rsidP="009D02FA">
                  <w:pPr>
                    <w:spacing w:after="0" w:line="240" w:lineRule="auto"/>
                    <w:jc w:val="right"/>
                    <w:rPr>
                      <w:rFonts w:ascii="Arial" w:eastAsia="Times New Roman" w:hAnsi="Arial" w:cs="Arial"/>
                      <w:b/>
                      <w:bCs/>
                      <w:color w:val="000000"/>
                      <w:sz w:val="18"/>
                      <w:szCs w:val="18"/>
                      <w:lang w:eastAsia="es-ES"/>
                    </w:rPr>
                  </w:pPr>
                  <w:r w:rsidRPr="009D63CE">
                    <w:rPr>
                      <w:rFonts w:ascii="Arial" w:eastAsia="Times New Roman" w:hAnsi="Arial" w:cs="Arial"/>
                      <w:b/>
                      <w:bCs/>
                      <w:color w:val="000000"/>
                      <w:sz w:val="18"/>
                      <w:szCs w:val="18"/>
                      <w:lang w:eastAsia="es-ES"/>
                    </w:rPr>
                    <w:t xml:space="preserve">0,8 </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9D63CE" w:rsidTr="009D02FA">
              <w:trPr>
                <w:trHeight w:val="240"/>
              </w:trPr>
              <w:tc>
                <w:tcPr>
                  <w:tcW w:w="1080"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b/>
                      <w:bCs/>
                      <w:color w:val="000000"/>
                      <w:sz w:val="18"/>
                      <w:szCs w:val="18"/>
                      <w:lang w:eastAsia="es-ES"/>
                    </w:rPr>
                  </w:pPr>
                </w:p>
              </w:tc>
              <w:tc>
                <w:tcPr>
                  <w:tcW w:w="79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784"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125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eastAsia="es-ES"/>
                    </w:rPr>
                  </w:pPr>
                </w:p>
              </w:tc>
            </w:tr>
            <w:tr w:rsidR="009D02FA" w:rsidRPr="00FD1CAC" w:rsidTr="009D02FA">
              <w:trPr>
                <w:trHeight w:val="240"/>
              </w:trPr>
              <w:tc>
                <w:tcPr>
                  <w:tcW w:w="7414" w:type="dxa"/>
                  <w:gridSpan w:val="9"/>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r w:rsidRPr="009D63CE">
                    <w:rPr>
                      <w:rFonts w:ascii="Arial" w:eastAsia="Times New Roman" w:hAnsi="Arial" w:cs="Arial"/>
                      <w:color w:val="000000"/>
                      <w:sz w:val="18"/>
                      <w:szCs w:val="18"/>
                      <w:lang w:val="en-GB" w:eastAsia="es-ES"/>
                    </w:rPr>
                    <w:t>Some EU countries are not fully covered in the graphs due to a lack of reliable data:</w:t>
                  </w:r>
                </w:p>
              </w:tc>
              <w:tc>
                <w:tcPr>
                  <w:tcW w:w="83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r>
            <w:tr w:rsidR="009D02FA" w:rsidRPr="00FD1CAC" w:rsidTr="009D02FA">
              <w:trPr>
                <w:trHeight w:val="240"/>
              </w:trPr>
              <w:tc>
                <w:tcPr>
                  <w:tcW w:w="11458" w:type="dxa"/>
                  <w:gridSpan w:val="13"/>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r w:rsidRPr="009D63CE">
                    <w:rPr>
                      <w:rFonts w:ascii="Arial" w:eastAsia="Times New Roman" w:hAnsi="Arial" w:cs="Arial"/>
                      <w:color w:val="000000"/>
                      <w:sz w:val="18"/>
                      <w:szCs w:val="18"/>
                      <w:lang w:val="en-GB" w:eastAsia="es-ES"/>
                    </w:rPr>
                    <w:t>mainly Luxembourg and Malta, but also Croatia - as regards human health and social work activities - and Slovakia - education.</w:t>
                  </w:r>
                </w:p>
              </w:tc>
            </w:tr>
            <w:tr w:rsidR="009D02FA" w:rsidRPr="00FD1CAC" w:rsidTr="009D02FA">
              <w:trPr>
                <w:trHeight w:val="240"/>
              </w:trPr>
              <w:tc>
                <w:tcPr>
                  <w:tcW w:w="10482" w:type="dxa"/>
                  <w:gridSpan w:val="12"/>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r w:rsidRPr="009D63CE">
                    <w:rPr>
                      <w:rFonts w:ascii="Arial" w:eastAsia="Times New Roman" w:hAnsi="Arial" w:cs="Arial"/>
                      <w:color w:val="000000"/>
                      <w:sz w:val="18"/>
                      <w:szCs w:val="18"/>
                      <w:lang w:val="en-GB" w:eastAsia="es-ES"/>
                    </w:rPr>
                    <w:t>Also Iceland is not fully covered. Fyrom figures are missing for professional, scientific and technical activities sector only.</w:t>
                  </w:r>
                </w:p>
              </w:tc>
              <w:tc>
                <w:tcPr>
                  <w:tcW w:w="976" w:type="dxa"/>
                  <w:tcBorders>
                    <w:top w:val="nil"/>
                    <w:left w:val="nil"/>
                    <w:bottom w:val="nil"/>
                    <w:right w:val="nil"/>
                  </w:tcBorders>
                  <w:shd w:val="clear" w:color="auto" w:fill="auto"/>
                  <w:noWrap/>
                  <w:vAlign w:val="bottom"/>
                  <w:hideMark/>
                </w:tcPr>
                <w:p w:rsidR="009D02FA" w:rsidRPr="009D63CE" w:rsidRDefault="009D02FA" w:rsidP="009D02FA">
                  <w:pPr>
                    <w:spacing w:after="0" w:line="240" w:lineRule="auto"/>
                    <w:rPr>
                      <w:rFonts w:ascii="Arial" w:eastAsia="Times New Roman" w:hAnsi="Arial" w:cs="Arial"/>
                      <w:color w:val="000000"/>
                      <w:sz w:val="18"/>
                      <w:szCs w:val="18"/>
                      <w:lang w:val="en-GB" w:eastAsia="es-ES"/>
                    </w:rPr>
                  </w:pPr>
                </w:p>
              </w:tc>
            </w:tr>
          </w:tbl>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784"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83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125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c>
          <w:tcPr>
            <w:tcW w:w="976" w:type="dxa"/>
            <w:tcBorders>
              <w:top w:val="nil"/>
              <w:left w:val="nil"/>
              <w:bottom w:val="nil"/>
              <w:right w:val="nil"/>
            </w:tcBorders>
            <w:shd w:val="clear" w:color="auto" w:fill="auto"/>
            <w:noWrap/>
            <w:vAlign w:val="bottom"/>
            <w:hideMark/>
          </w:tcPr>
          <w:p w:rsidR="009D02FA" w:rsidRPr="001B47DA" w:rsidRDefault="009D02FA" w:rsidP="009D02FA">
            <w:pPr>
              <w:spacing w:after="0" w:line="240" w:lineRule="auto"/>
              <w:rPr>
                <w:rFonts w:ascii="Arial" w:eastAsia="Times New Roman" w:hAnsi="Arial" w:cs="Arial"/>
                <w:color w:val="000000"/>
                <w:sz w:val="18"/>
                <w:szCs w:val="18"/>
                <w:lang w:val="en-GB" w:eastAsia="es-ES"/>
              </w:rPr>
            </w:pPr>
          </w:p>
        </w:tc>
      </w:tr>
    </w:tbl>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rFonts w:ascii="Times New Roman" w:hAnsi="Times New Roman" w:cs="Times New Roman"/>
          <w:noProof/>
          <w:color w:val="000000"/>
          <w:sz w:val="24"/>
          <w:szCs w:val="24"/>
          <w:lang w:eastAsia="es-ES"/>
        </w:rPr>
        <w:lastRenderedPageBreak/>
        <w:drawing>
          <wp:inline distT="0" distB="0" distL="0" distR="0" wp14:anchorId="4046FFD1" wp14:editId="7ED0C4DF">
            <wp:extent cx="5731510" cy="4039612"/>
            <wp:effectExtent l="0" t="0" r="254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
                    <a:stretch>
                      <a:fillRect/>
                    </a:stretch>
                  </pic:blipFill>
                  <pic:spPr>
                    <a:xfrm>
                      <a:off x="0" y="0"/>
                      <a:ext cx="5731510" cy="4039612"/>
                    </a:xfrm>
                    <a:prstGeom prst="rect">
                      <a:avLst/>
                    </a:prstGeom>
                  </pic:spPr>
                </pic:pic>
              </a:graphicData>
            </a:graphic>
          </wp:inline>
        </w:drawing>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rFonts w:ascii="Times New Roman" w:hAnsi="Times New Roman" w:cs="Times New Roman"/>
          <w:noProof/>
          <w:color w:val="000000"/>
          <w:sz w:val="24"/>
          <w:szCs w:val="24"/>
          <w:lang w:eastAsia="es-ES"/>
        </w:rPr>
        <w:drawing>
          <wp:inline distT="0" distB="0" distL="0" distR="0" wp14:anchorId="381BBFCA" wp14:editId="1B997137">
            <wp:extent cx="5731510" cy="4039612"/>
            <wp:effectExtent l="0" t="0" r="254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stretch>
                      <a:fillRect/>
                    </a:stretch>
                  </pic:blipFill>
                  <pic:spPr>
                    <a:xfrm>
                      <a:off x="0" y="0"/>
                      <a:ext cx="5731510" cy="4039612"/>
                    </a:xfrm>
                    <a:prstGeom prst="rect">
                      <a:avLst/>
                    </a:prstGeom>
                  </pic:spPr>
                </pic:pic>
              </a:graphicData>
            </a:graphic>
          </wp:inline>
        </w:drawing>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rFonts w:ascii="Times New Roman" w:hAnsi="Times New Roman" w:cs="Times New Roman"/>
          <w:noProof/>
          <w:color w:val="000000"/>
          <w:sz w:val="24"/>
          <w:szCs w:val="24"/>
          <w:lang w:eastAsia="es-ES"/>
        </w:rPr>
        <w:lastRenderedPageBreak/>
        <w:drawing>
          <wp:inline distT="0" distB="0" distL="0" distR="0" wp14:anchorId="470D9579" wp14:editId="6F2C0C02">
            <wp:extent cx="5731510" cy="3906122"/>
            <wp:effectExtent l="0" t="0" r="254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6"/>
                    <a:stretch>
                      <a:fillRect/>
                    </a:stretch>
                  </pic:blipFill>
                  <pic:spPr>
                    <a:xfrm>
                      <a:off x="0" y="0"/>
                      <a:ext cx="5731510" cy="3906122"/>
                    </a:xfrm>
                    <a:prstGeom prst="rect">
                      <a:avLst/>
                    </a:prstGeom>
                  </pic:spPr>
                </pic:pic>
              </a:graphicData>
            </a:graphic>
          </wp:inline>
        </w:drawing>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drawing>
          <wp:inline distT="0" distB="0" distL="0" distR="0" wp14:anchorId="3A1E833A" wp14:editId="3F9D244F">
            <wp:extent cx="5731510" cy="4190880"/>
            <wp:effectExtent l="0" t="0" r="254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731510" cy="4190880"/>
                    </a:xfrm>
                    <a:prstGeom prst="rect">
                      <a:avLst/>
                    </a:prstGeom>
                    <a:noFill/>
                    <a:ln>
                      <a:noFill/>
                    </a:ln>
                  </pic:spPr>
                </pic:pic>
              </a:graphicData>
            </a:graphic>
          </wp:inline>
        </w:drawing>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lastRenderedPageBreak/>
        <w:drawing>
          <wp:inline distT="0" distB="0" distL="0" distR="0" wp14:anchorId="1F51F3A4" wp14:editId="25FCA8BB">
            <wp:extent cx="5731510" cy="4039304"/>
            <wp:effectExtent l="0" t="0" r="254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drawing>
          <wp:inline distT="0" distB="0" distL="0" distR="0" wp14:anchorId="1117697E" wp14:editId="4A36CAA8">
            <wp:extent cx="5731510" cy="4080835"/>
            <wp:effectExtent l="0" t="0" r="254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731510" cy="4080835"/>
                    </a:xfrm>
                    <a:prstGeom prst="rect">
                      <a:avLst/>
                    </a:prstGeom>
                    <a:noFill/>
                    <a:ln>
                      <a:noFill/>
                    </a:ln>
                  </pic:spPr>
                </pic:pic>
              </a:graphicData>
            </a:graphic>
          </wp:inline>
        </w:drawing>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lastRenderedPageBreak/>
        <w:drawing>
          <wp:inline distT="0" distB="0" distL="0" distR="0" wp14:anchorId="4F8A5AC2" wp14:editId="09C89EC5">
            <wp:extent cx="5731510" cy="4039304"/>
            <wp:effectExtent l="0" t="0" r="254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1B47DA">
        <w:rPr>
          <w:noProof/>
          <w:lang w:eastAsia="es-ES"/>
        </w:rPr>
        <w:drawing>
          <wp:inline distT="0" distB="0" distL="0" distR="0" wp14:anchorId="073811EA" wp14:editId="0D13FD53">
            <wp:extent cx="5731510" cy="4039304"/>
            <wp:effectExtent l="0" t="0" r="254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9D63CE">
        <w:rPr>
          <w:noProof/>
          <w:lang w:eastAsia="es-ES"/>
        </w:rPr>
        <w:lastRenderedPageBreak/>
        <w:drawing>
          <wp:inline distT="0" distB="0" distL="0" distR="0" wp14:anchorId="788A4561" wp14:editId="6B949FC2">
            <wp:extent cx="5731510" cy="4039304"/>
            <wp:effectExtent l="0" t="0" r="254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731510" cy="4039304"/>
                    </a:xfrm>
                    <a:prstGeom prst="rect">
                      <a:avLst/>
                    </a:prstGeom>
                    <a:noFill/>
                    <a:ln>
                      <a:noFill/>
                    </a:ln>
                  </pic:spPr>
                </pic:pic>
              </a:graphicData>
            </a:graphic>
          </wp:inline>
        </w:drawing>
      </w: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Pr="008140A2" w:rsidRDefault="009D02FA" w:rsidP="009D02FA">
      <w:pPr>
        <w:pStyle w:val="Default"/>
        <w:rPr>
          <w:rFonts w:ascii="Times New Roman" w:hAnsi="Times New Roman" w:cs="Times New Roman"/>
          <w:b/>
          <w:lang w:val="en-GB"/>
        </w:rPr>
      </w:pPr>
      <w:r w:rsidRPr="008140A2">
        <w:rPr>
          <w:rFonts w:ascii="Times New Roman" w:hAnsi="Times New Roman" w:cs="Times New Roman"/>
          <w:b/>
          <w:lang w:val="en-GB"/>
        </w:rPr>
        <w:t>- “Middle Class Fortunes in Western Europe” - Pew Research Center - April, 2017</w:t>
      </w:r>
    </w:p>
    <w:p w:rsidR="009D02FA" w:rsidRDefault="009D02FA" w:rsidP="009D02FA">
      <w:pPr>
        <w:pStyle w:val="Default"/>
        <w:rPr>
          <w:rFonts w:ascii="Times New Roman" w:hAnsi="Times New Roman" w:cs="Times New Roman"/>
          <w:lang w:val="en-GB"/>
        </w:rPr>
      </w:pPr>
    </w:p>
    <w:p w:rsidR="009D02FA" w:rsidRDefault="009D02FA" w:rsidP="009D02FA">
      <w:pPr>
        <w:autoSpaceDE w:val="0"/>
        <w:autoSpaceDN w:val="0"/>
        <w:adjustRightInd w:val="0"/>
        <w:spacing w:after="0" w:line="240" w:lineRule="auto"/>
        <w:jc w:val="both"/>
        <w:rPr>
          <w:rFonts w:ascii="Times New Roman" w:hAnsi="Times New Roman" w:cs="Times New Roman"/>
          <w:b/>
          <w:color w:val="000000"/>
          <w:sz w:val="24"/>
          <w:szCs w:val="24"/>
          <w:lang w:val="en-GB"/>
        </w:rPr>
      </w:pPr>
      <w:r w:rsidRPr="00492361">
        <w:rPr>
          <w:rFonts w:ascii="Times New Roman" w:hAnsi="Times New Roman" w:cs="Times New Roman"/>
          <w:b/>
          <w:color w:val="000000"/>
          <w:sz w:val="24"/>
          <w:szCs w:val="24"/>
          <w:lang w:val="en-GB"/>
        </w:rPr>
        <w:t>Middle Class Fortunes in Western Europe</w:t>
      </w:r>
    </w:p>
    <w:p w:rsidR="009D02FA" w:rsidRPr="00492361" w:rsidRDefault="009D02FA" w:rsidP="009D02FA">
      <w:pPr>
        <w:autoSpaceDE w:val="0"/>
        <w:autoSpaceDN w:val="0"/>
        <w:adjustRightInd w:val="0"/>
        <w:spacing w:after="0" w:line="240" w:lineRule="auto"/>
        <w:jc w:val="both"/>
        <w:rPr>
          <w:rFonts w:ascii="Times New Roman" w:hAnsi="Times New Roman" w:cs="Times New Roman"/>
          <w:b/>
          <w:color w:val="000000"/>
          <w:sz w:val="24"/>
          <w:szCs w:val="24"/>
          <w:lang w:val="en-GB"/>
        </w:rPr>
      </w:pPr>
      <w:r w:rsidRPr="00492361">
        <w:rPr>
          <w:rFonts w:ascii="Times New Roman" w:hAnsi="Times New Roman" w:cs="Times New Roman"/>
          <w:b/>
          <w:color w:val="000000"/>
          <w:sz w:val="24"/>
          <w:szCs w:val="24"/>
          <w:lang w:val="en-GB"/>
        </w:rPr>
        <w:t xml:space="preserve"> </w:t>
      </w:r>
    </w:p>
    <w:p w:rsidR="009D02FA" w:rsidRPr="00492361"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The fortunes of the middle classes in Western Europe’s largest economies are moving in opposite directions. From 1991 to 2010, the shares of adults living in middle-income households increased in France, the Netherlands and the United Kingdom, but shrank in Germany, Italy and Spain.</w:t>
      </w:r>
    </w:p>
    <w:p w:rsidR="009D02FA" w:rsidRPr="00492361"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Pr="00492361"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 xml:space="preserve">The divergent trajectories are linked to differences in how the incomes of households overall in these countries have evolved. France, the Netherlands and the UK experienced notable growth in disposable (after-tax) household income from 1991 to 2010. Meanwhile, incomes were either stagnant or falling in Germany, Italy and Spain. </w:t>
      </w:r>
    </w:p>
    <w:p w:rsidR="009D02FA" w:rsidRPr="00492361"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pStyle w:val="Default"/>
        <w:jc w:val="both"/>
        <w:rPr>
          <w:rFonts w:ascii="Times New Roman" w:hAnsi="Times New Roman" w:cs="Times New Roman"/>
          <w:lang w:val="en-GB"/>
        </w:rPr>
      </w:pPr>
      <w:r w:rsidRPr="00492361">
        <w:rPr>
          <w:rFonts w:ascii="Times New Roman" w:hAnsi="Times New Roman" w:cs="Times New Roman"/>
          <w:lang w:val="en-GB"/>
        </w:rPr>
        <w:t xml:space="preserve">Among the 11 Western European countries examined in this report, Ireland experienced the most rapid growth in income from 1991 to 2010 </w:t>
      </w:r>
      <w:r w:rsidRPr="00492361">
        <w:rPr>
          <w:rFonts w:ascii="Times New Roman" w:hAnsi="Times New Roman" w:cs="Times New Roman"/>
          <w:i/>
          <w:iCs/>
          <w:lang w:val="en-GB"/>
        </w:rPr>
        <w:t xml:space="preserve">and </w:t>
      </w:r>
      <w:r w:rsidRPr="00492361">
        <w:rPr>
          <w:rFonts w:ascii="Times New Roman" w:hAnsi="Times New Roman" w:cs="Times New Roman"/>
          <w:lang w:val="en-GB"/>
        </w:rPr>
        <w:t xml:space="preserve">the biggest expansion of the middle class. Several other countries in Western Europe also experienced large gains in household income. However, rising incomes did not translate into expanding middle classes in these countries. This group of countries includes Denmark, Luxembourg and Norway. </w:t>
      </w:r>
    </w:p>
    <w:p w:rsidR="009D02FA" w:rsidRPr="00492361" w:rsidRDefault="009D02FA" w:rsidP="009D02FA">
      <w:pPr>
        <w:pStyle w:val="Default"/>
        <w:jc w:val="both"/>
        <w:rPr>
          <w:rFonts w:ascii="Times New Roman" w:hAnsi="Times New Roman" w:cs="Times New Roman"/>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 xml:space="preserve">Overall, the middle-class share of the adult population fell in seven of the 11 Western European countries examined, mirroring the long-term shrinking of the middle class in the United States. In part, the shift out of the middle class is a sign of economic progress, </w:t>
      </w:r>
      <w:r w:rsidRPr="00492361">
        <w:rPr>
          <w:rFonts w:ascii="Times New Roman" w:hAnsi="Times New Roman" w:cs="Times New Roman"/>
          <w:color w:val="000000"/>
          <w:sz w:val="24"/>
          <w:szCs w:val="24"/>
          <w:lang w:val="en-GB"/>
        </w:rPr>
        <w:lastRenderedPageBreak/>
        <w:t xml:space="preserve">irrespective of changes in household incomes overall. This is because the outward shift is accompanied by a move up the income ladder, into the upper-income tier, in all countries with a shrinking middle class. </w:t>
      </w:r>
    </w:p>
    <w:p w:rsidR="009D02FA" w:rsidRPr="00492361"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pStyle w:val="Default"/>
        <w:jc w:val="both"/>
        <w:rPr>
          <w:rFonts w:ascii="Times New Roman" w:hAnsi="Times New Roman" w:cs="Times New Roman"/>
          <w:lang w:val="en-GB"/>
        </w:rPr>
      </w:pPr>
      <w:r w:rsidRPr="00492361">
        <w:rPr>
          <w:rFonts w:ascii="Times New Roman" w:hAnsi="Times New Roman" w:cs="Times New Roman"/>
          <w:lang w:val="en-GB"/>
        </w:rPr>
        <w:t xml:space="preserve">At the same time, there is movement down the income ladder in most countries with a shrinking middle class. Overall, there is a greater movement up the income ladder than downward in most countries from 1991 to 2010, resulting in a general improvement in economic status. But there is also a sharpening of economic divisions across households in many Western European countries and in the U.S. as relatively more adults are in the lower- and upper-income tiers and relatively fewer are in the middle. </w:t>
      </w:r>
    </w:p>
    <w:p w:rsidR="009D02FA" w:rsidRPr="00492361" w:rsidRDefault="009D02FA" w:rsidP="009D02FA">
      <w:pPr>
        <w:pStyle w:val="Default"/>
        <w:jc w:val="both"/>
        <w:rPr>
          <w:rFonts w:ascii="Times New Roman" w:hAnsi="Times New Roman" w:cs="Times New Roman"/>
          <w:lang w:val="en-GB"/>
        </w:rPr>
      </w:pPr>
    </w:p>
    <w:p w:rsidR="009D02FA"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r w:rsidRPr="00492361">
        <w:rPr>
          <w:rFonts w:ascii="Times New Roman" w:hAnsi="Times New Roman" w:cs="Times New Roman"/>
          <w:color w:val="000000"/>
          <w:sz w:val="24"/>
          <w:szCs w:val="24"/>
          <w:lang w:val="en-GB"/>
        </w:rPr>
        <w:t xml:space="preserve">These are among the key findings from a new comparative, cross-national analysis by Pew Research Center, using data from the Cross-National Data Center in Luxembourg (LIS), a research center that harmonizes and provides access to data from government surveys and other sources. The study covers the period 1991-2010 for the following countries: Denmark, Finland, France, Germany, Ireland, Italy, Luxembourg, the Netherlands, Norway, Spain, the UK and the U.S. Estimates for 2013 for eight of these countries are presented in Appendix A. </w:t>
      </w:r>
    </w:p>
    <w:p w:rsidR="009D02FA" w:rsidRPr="00492361" w:rsidRDefault="009D02FA" w:rsidP="009D02FA">
      <w:pPr>
        <w:autoSpaceDE w:val="0"/>
        <w:autoSpaceDN w:val="0"/>
        <w:adjustRightInd w:val="0"/>
        <w:spacing w:after="0" w:line="240" w:lineRule="auto"/>
        <w:jc w:val="both"/>
        <w:rPr>
          <w:rFonts w:ascii="Times New Roman" w:hAnsi="Times New Roman" w:cs="Times New Roman"/>
          <w:color w:val="000000"/>
          <w:sz w:val="24"/>
          <w:szCs w:val="24"/>
          <w:lang w:val="en-GB"/>
        </w:rPr>
      </w:pPr>
    </w:p>
    <w:p w:rsidR="009D02FA" w:rsidRDefault="009D02FA" w:rsidP="009D02FA">
      <w:pPr>
        <w:pStyle w:val="Default"/>
        <w:jc w:val="both"/>
        <w:rPr>
          <w:rFonts w:ascii="Times New Roman" w:hAnsi="Times New Roman" w:cs="Times New Roman"/>
          <w:color w:val="auto"/>
          <w:lang w:val="en-GB"/>
        </w:rPr>
      </w:pPr>
      <w:r w:rsidRPr="00492361">
        <w:rPr>
          <w:rFonts w:ascii="Times New Roman" w:hAnsi="Times New Roman" w:cs="Times New Roman"/>
          <w:lang w:val="en-GB"/>
        </w:rPr>
        <w:t xml:space="preserve">In this report, “middle-class” adults live in households with disposable incomes ranging from two-thirds to double the national median disposable household income. Disposable income includes earnings from work, interest and dividend income, rental income, and </w:t>
      </w:r>
      <w:hyperlink r:id="rId383" w:history="1">
        <w:r w:rsidRPr="00210742">
          <w:rPr>
            <w:rStyle w:val="Hipervnculo"/>
            <w:rFonts w:ascii="Times New Roman" w:hAnsi="Times New Roman" w:cs="Times New Roman"/>
            <w:color w:val="auto"/>
            <w:lang w:val="en-GB"/>
          </w:rPr>
          <w:t>www.pewresearch.org</w:t>
        </w:r>
      </w:hyperlink>
      <w:r w:rsidRPr="00210742">
        <w:rPr>
          <w:rFonts w:ascii="Times New Roman" w:hAnsi="Times New Roman" w:cs="Times New Roman"/>
          <w:color w:val="auto"/>
          <w:lang w:val="en-GB"/>
        </w:rPr>
        <w:t xml:space="preserve"> transfer income such as government assistance and family transfers,</w:t>
      </w:r>
      <w:r w:rsidRPr="00834058">
        <w:rPr>
          <w:rFonts w:ascii="Times New Roman" w:hAnsi="Times New Roman" w:cs="Times New Roman"/>
          <w:color w:val="auto"/>
          <w:lang w:val="en-GB"/>
        </w:rPr>
        <w:t xml:space="preserve"> </w:t>
      </w:r>
      <w:r w:rsidRPr="00492361">
        <w:rPr>
          <w:rFonts w:ascii="Times New Roman" w:hAnsi="Times New Roman" w:cs="Times New Roman"/>
          <w:color w:val="auto"/>
          <w:lang w:val="en-GB"/>
        </w:rPr>
        <w:t>but subtracts income taxes and social security contributions. It is the only measure of income comparable across all</w:t>
      </w:r>
      <w:r>
        <w:rPr>
          <w:rFonts w:ascii="Times New Roman" w:hAnsi="Times New Roman" w:cs="Times New Roman"/>
          <w:color w:val="auto"/>
          <w:lang w:val="en-GB"/>
        </w:rPr>
        <w:t xml:space="preserve"> countries in the source data.</w:t>
      </w:r>
    </w:p>
    <w:p w:rsidR="009D02FA" w:rsidRPr="00492361"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color w:val="auto"/>
          <w:lang w:val="en-GB"/>
        </w:rPr>
      </w:pPr>
      <w:r w:rsidRPr="00492361">
        <w:rPr>
          <w:rFonts w:ascii="Times New Roman" w:hAnsi="Times New Roman" w:cs="Times New Roman"/>
          <w:color w:val="auto"/>
          <w:lang w:val="en-GB"/>
        </w:rPr>
        <w:t xml:space="preserve">Estimates of income in this report are adjusted for household size and expressed in 2011 prices and purchasing power parities. This allows for comparisons across households of different sizes while adjusting for cost-of-living differences over time and across countries. Also, incomes are scaled to reflect a household size of three for reporting purposes. The average size </w:t>
      </w:r>
      <w:r>
        <w:rPr>
          <w:rFonts w:ascii="Times New Roman" w:hAnsi="Times New Roman" w:cs="Times New Roman"/>
          <w:color w:val="auto"/>
          <w:lang w:val="en-GB"/>
        </w:rPr>
        <w:t>of a household in the U.S. is 2,</w:t>
      </w:r>
      <w:r w:rsidRPr="00492361">
        <w:rPr>
          <w:rFonts w:ascii="Times New Roman" w:hAnsi="Times New Roman" w:cs="Times New Roman"/>
          <w:color w:val="auto"/>
          <w:lang w:val="en-GB"/>
        </w:rPr>
        <w:t>5 and is between two and three in the coun</w:t>
      </w:r>
      <w:r>
        <w:rPr>
          <w:rFonts w:ascii="Times New Roman" w:hAnsi="Times New Roman" w:cs="Times New Roman"/>
          <w:color w:val="auto"/>
          <w:lang w:val="en-GB"/>
        </w:rPr>
        <w:t xml:space="preserve">tries in Western Europe. </w:t>
      </w:r>
    </w:p>
    <w:p w:rsidR="009D02FA" w:rsidRPr="00492361" w:rsidRDefault="009D02FA" w:rsidP="009D02FA">
      <w:pPr>
        <w:pStyle w:val="Default"/>
        <w:jc w:val="both"/>
        <w:rPr>
          <w:rFonts w:ascii="Times New Roman" w:hAnsi="Times New Roman" w:cs="Times New Roman"/>
          <w:color w:val="auto"/>
          <w:lang w:val="en-GB"/>
        </w:rPr>
      </w:pPr>
      <w:r w:rsidRPr="00492361">
        <w:rPr>
          <w:rFonts w:ascii="Times New Roman" w:hAnsi="Times New Roman" w:cs="Times New Roman"/>
          <w:color w:val="auto"/>
          <w:lang w:val="en-GB"/>
        </w:rPr>
        <w:t xml:space="preserve"> </w:t>
      </w:r>
    </w:p>
    <w:p w:rsidR="009D02FA" w:rsidRDefault="009D02FA" w:rsidP="009D02FA">
      <w:pPr>
        <w:pStyle w:val="Default"/>
        <w:jc w:val="both"/>
        <w:rPr>
          <w:rFonts w:ascii="Times New Roman" w:hAnsi="Times New Roman" w:cs="Times New Roman"/>
          <w:color w:val="auto"/>
          <w:lang w:val="en-GB"/>
        </w:rPr>
      </w:pPr>
      <w:r w:rsidRPr="00492361">
        <w:rPr>
          <w:rFonts w:ascii="Times New Roman" w:hAnsi="Times New Roman" w:cs="Times New Roman"/>
          <w:color w:val="auto"/>
          <w:lang w:val="en-GB"/>
        </w:rPr>
        <w:t xml:space="preserve">By world standards, the countries featured in this report are all high income. The demarcation of their lower-, middle- and upper-income tiers is based on the relative well-being of households </w:t>
      </w:r>
      <w:r w:rsidRPr="00492361">
        <w:rPr>
          <w:rFonts w:ascii="Times New Roman" w:hAnsi="Times New Roman" w:cs="Times New Roman"/>
          <w:i/>
          <w:iCs/>
          <w:color w:val="auto"/>
          <w:lang w:val="en-GB"/>
        </w:rPr>
        <w:t xml:space="preserve">within </w:t>
      </w:r>
      <w:r w:rsidRPr="00492361">
        <w:rPr>
          <w:rFonts w:ascii="Times New Roman" w:hAnsi="Times New Roman" w:cs="Times New Roman"/>
          <w:color w:val="auto"/>
          <w:lang w:val="en-GB"/>
        </w:rPr>
        <w:t xml:space="preserve">these countries. Middle-income households in Western Europe and in the U.S. are in the highest income tiers globally, and most lower-income households in these countries would be in the global middle class. </w:t>
      </w:r>
    </w:p>
    <w:p w:rsidR="009D02FA" w:rsidRPr="00492361" w:rsidRDefault="009D02FA" w:rsidP="009D02FA">
      <w:pPr>
        <w:pStyle w:val="Default"/>
        <w:jc w:val="both"/>
        <w:rPr>
          <w:rFonts w:ascii="Times New Roman" w:hAnsi="Times New Roman" w:cs="Times New Roman"/>
          <w:color w:val="auto"/>
          <w:lang w:val="en-GB"/>
        </w:rPr>
      </w:pPr>
    </w:p>
    <w:p w:rsidR="009D02FA" w:rsidRDefault="009D02FA" w:rsidP="009D02FA">
      <w:pPr>
        <w:pStyle w:val="Default"/>
        <w:jc w:val="both"/>
        <w:rPr>
          <w:rFonts w:ascii="Times New Roman" w:hAnsi="Times New Roman" w:cs="Times New Roman"/>
          <w:lang w:val="en-GB"/>
        </w:rPr>
      </w:pPr>
      <w:r w:rsidRPr="00492361">
        <w:rPr>
          <w:rFonts w:ascii="Times New Roman" w:hAnsi="Times New Roman" w:cs="Times New Roman"/>
          <w:color w:val="auto"/>
          <w:lang w:val="en-GB"/>
        </w:rPr>
        <w:t xml:space="preserve">Some of the report’s findings may reflect the impact of the Great Recession of 2007-2009 that was felt across the U.S. and Western Europe, perhaps most deeply in Ireland, Italy and Spain. More specifically, it is likely that income levels in 2010 were below what they might have been absent the recession in most countries. </w:t>
      </w:r>
      <w:r w:rsidRPr="00492361">
        <w:rPr>
          <w:rFonts w:ascii="Times New Roman" w:hAnsi="Times New Roman" w:cs="Times New Roman"/>
          <w:lang w:val="en-GB"/>
        </w:rPr>
        <w:t xml:space="preserve">  </w:t>
      </w: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r w:rsidRPr="00492361">
        <w:rPr>
          <w:rFonts w:ascii="Times New Roman" w:hAnsi="Times New Roman" w:cs="Times New Roman"/>
          <w:lang w:val="en-GB"/>
        </w:rPr>
        <w:t>Estimates of the shares of people who were middle class in 2010 could also be affected by the Great Recession. But the impact is muted by the fact that the income needed to be included in the middle class changes over time, rising as national income increases and fa</w:t>
      </w:r>
      <w:r>
        <w:rPr>
          <w:rFonts w:ascii="Times New Roman" w:hAnsi="Times New Roman" w:cs="Times New Roman"/>
          <w:lang w:val="en-GB"/>
        </w:rPr>
        <w:t>lling as it decreases</w:t>
      </w:r>
      <w:r w:rsidRPr="00492361">
        <w:rPr>
          <w:rFonts w:ascii="Times New Roman" w:hAnsi="Times New Roman" w:cs="Times New Roman"/>
          <w:lang w:val="en-GB"/>
        </w:rPr>
        <w:t xml:space="preserve">. As the income boundaries adjust to changes in the overall economic environment, the movement of people in or out of the middle is dampened.  </w:t>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492361">
        <w:rPr>
          <w:rFonts w:ascii="Times New Roman" w:hAnsi="Times New Roman" w:cs="Times New Roman"/>
          <w:noProof/>
          <w:lang w:eastAsia="es-ES"/>
        </w:rPr>
        <w:drawing>
          <wp:inline distT="0" distB="0" distL="0" distR="0" wp14:anchorId="432D73F8" wp14:editId="41C6BEDF">
            <wp:extent cx="4673600" cy="4724400"/>
            <wp:effectExtent l="0" t="0" r="0" b="0"/>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
                    <a:stretch>
                      <a:fillRect/>
                    </a:stretch>
                  </pic:blipFill>
                  <pic:spPr>
                    <a:xfrm>
                      <a:off x="0" y="0"/>
                      <a:ext cx="4677428" cy="4728270"/>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sidRPr="00492361">
        <w:rPr>
          <w:rFonts w:ascii="Times New Roman" w:hAnsi="Times New Roman" w:cs="Times New Roman"/>
          <w:noProof/>
          <w:lang w:eastAsia="es-ES"/>
        </w:rPr>
        <w:drawing>
          <wp:inline distT="0" distB="0" distL="0" distR="0" wp14:anchorId="77C4BD20" wp14:editId="519879A0">
            <wp:extent cx="5728960" cy="4000500"/>
            <wp:effectExtent l="0" t="0" r="5715" b="0"/>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stretch>
                      <a:fillRect/>
                    </a:stretch>
                  </pic:blipFill>
                  <pic:spPr>
                    <a:xfrm>
                      <a:off x="0" y="0"/>
                      <a:ext cx="5731510" cy="4002281"/>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1A3B8149" wp14:editId="77DB7FDE">
            <wp:extent cx="4705350" cy="4737100"/>
            <wp:effectExtent l="0" t="0" r="0" b="635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
                    <a:stretch>
                      <a:fillRect/>
                    </a:stretch>
                  </pic:blipFill>
                  <pic:spPr>
                    <a:xfrm>
                      <a:off x="0" y="0"/>
                      <a:ext cx="4706007" cy="4737762"/>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01EA8">
        <w:rPr>
          <w:rFonts w:ascii="Times New Roman" w:hAnsi="Times New Roman" w:cs="Times New Roman"/>
          <w:noProof/>
          <w:lang w:eastAsia="es-ES"/>
        </w:rPr>
        <w:drawing>
          <wp:inline distT="0" distB="0" distL="0" distR="0" wp14:anchorId="4289E3CE" wp14:editId="3EF52569">
            <wp:extent cx="2800350" cy="4476750"/>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stretch>
                      <a:fillRect/>
                    </a:stretch>
                  </pic:blipFill>
                  <pic:spPr>
                    <a:xfrm>
                      <a:off x="0" y="0"/>
                      <a:ext cx="2800741" cy="4477375"/>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37EE09B0" wp14:editId="41F66633">
            <wp:extent cx="3524250" cy="4121150"/>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8"/>
                    <a:stretch>
                      <a:fillRect/>
                    </a:stretch>
                  </pic:blipFill>
                  <pic:spPr>
                    <a:xfrm>
                      <a:off x="0" y="0"/>
                      <a:ext cx="3524742" cy="4121725"/>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01EA8">
        <w:rPr>
          <w:rFonts w:ascii="Times New Roman" w:hAnsi="Times New Roman" w:cs="Times New Roman"/>
          <w:noProof/>
          <w:lang w:eastAsia="es-ES"/>
        </w:rPr>
        <w:drawing>
          <wp:inline distT="0" distB="0" distL="0" distR="0" wp14:anchorId="4B476AFB" wp14:editId="0DDFEF23">
            <wp:extent cx="3524250" cy="4826000"/>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stretch>
                      <a:fillRect/>
                    </a:stretch>
                  </pic:blipFill>
                  <pic:spPr>
                    <a:xfrm>
                      <a:off x="0" y="0"/>
                      <a:ext cx="3524742" cy="4826674"/>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22B3E705" wp14:editId="6AB26DF3">
            <wp:extent cx="5397500" cy="3803650"/>
            <wp:effectExtent l="0" t="0" r="0" b="635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0"/>
                    <a:stretch>
                      <a:fillRect/>
                    </a:stretch>
                  </pic:blipFill>
                  <pic:spPr>
                    <a:xfrm>
                      <a:off x="0" y="0"/>
                      <a:ext cx="5401429" cy="3806419"/>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01EA8">
        <w:rPr>
          <w:rFonts w:ascii="Times New Roman" w:hAnsi="Times New Roman" w:cs="Times New Roman"/>
          <w:noProof/>
          <w:lang w:eastAsia="es-ES"/>
        </w:rPr>
        <w:drawing>
          <wp:inline distT="0" distB="0" distL="0" distR="0" wp14:anchorId="32722572" wp14:editId="60134B0C">
            <wp:extent cx="2597150" cy="4724400"/>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stretch>
                      <a:fillRect/>
                    </a:stretch>
                  </pic:blipFill>
                  <pic:spPr>
                    <a:xfrm>
                      <a:off x="0" y="0"/>
                      <a:ext cx="2600688" cy="4730836"/>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r w:rsidRPr="00801EA8">
        <w:rPr>
          <w:rFonts w:ascii="Times New Roman" w:hAnsi="Times New Roman" w:cs="Times New Roman"/>
          <w:noProof/>
          <w:lang w:eastAsia="es-ES"/>
        </w:rPr>
        <w:drawing>
          <wp:inline distT="0" distB="0" distL="0" distR="0" wp14:anchorId="40C30DDA" wp14:editId="15F73B7D">
            <wp:extent cx="2692400" cy="3937000"/>
            <wp:effectExtent l="0" t="0" r="0" b="6350"/>
            <wp:docPr id="544" name="Imagen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2"/>
                    <a:stretch>
                      <a:fillRect/>
                    </a:stretch>
                  </pic:blipFill>
                  <pic:spPr>
                    <a:xfrm>
                      <a:off x="0" y="0"/>
                      <a:ext cx="2695951" cy="3942193"/>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p>
    <w:p w:rsidR="009D02FA" w:rsidRDefault="009D02FA" w:rsidP="009D02FA">
      <w:pPr>
        <w:pStyle w:val="Default"/>
        <w:jc w:val="both"/>
        <w:rPr>
          <w:rFonts w:ascii="Times New Roman" w:hAnsi="Times New Roman" w:cs="Times New Roman"/>
          <w:lang w:val="en-GB"/>
        </w:rPr>
      </w:pPr>
      <w:r w:rsidRPr="008B4430">
        <w:rPr>
          <w:rFonts w:ascii="Times New Roman" w:hAnsi="Times New Roman" w:cs="Times New Roman"/>
          <w:noProof/>
          <w:lang w:eastAsia="es-ES"/>
        </w:rPr>
        <w:lastRenderedPageBreak/>
        <w:drawing>
          <wp:inline distT="0" distB="0" distL="0" distR="0" wp14:anchorId="09C0D2E3" wp14:editId="4566F8A6">
            <wp:extent cx="5727665" cy="3848100"/>
            <wp:effectExtent l="0" t="0" r="6985" b="0"/>
            <wp:docPr id="545" name="Imagen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stretch>
                      <a:fillRect/>
                    </a:stretch>
                  </pic:blipFill>
                  <pic:spPr>
                    <a:xfrm>
                      <a:off x="0" y="0"/>
                      <a:ext cx="5731510" cy="3850683"/>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1DD7B5A8" wp14:editId="7760B429">
            <wp:extent cx="3568700" cy="4813300"/>
            <wp:effectExtent l="0" t="0" r="0" b="6350"/>
            <wp:docPr id="546" name="Imagen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4"/>
                    <a:stretch>
                      <a:fillRect/>
                    </a:stretch>
                  </pic:blipFill>
                  <pic:spPr>
                    <a:xfrm>
                      <a:off x="0" y="0"/>
                      <a:ext cx="3572374" cy="4818255"/>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14A0D580" wp14:editId="792B5C99">
            <wp:extent cx="5324475" cy="3981450"/>
            <wp:effectExtent l="0" t="0" r="0" b="0"/>
            <wp:docPr id="547" name="Imagen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stretch>
                      <a:fillRect/>
                    </a:stretch>
                  </pic:blipFill>
                  <pic:spPr>
                    <a:xfrm>
                      <a:off x="0" y="0"/>
                      <a:ext cx="5325218" cy="3982006"/>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15D62BC6" wp14:editId="5459FFD4">
            <wp:extent cx="5333999" cy="4622800"/>
            <wp:effectExtent l="0" t="0" r="635" b="6350"/>
            <wp:docPr id="548" name="Imagen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6"/>
                    <a:stretch>
                      <a:fillRect/>
                    </a:stretch>
                  </pic:blipFill>
                  <pic:spPr>
                    <a:xfrm>
                      <a:off x="0" y="0"/>
                      <a:ext cx="5334744" cy="4623445"/>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r w:rsidRPr="008B4430">
        <w:rPr>
          <w:rFonts w:ascii="Times New Roman" w:hAnsi="Times New Roman" w:cs="Times New Roman"/>
          <w:noProof/>
          <w:lang w:eastAsia="es-ES"/>
        </w:rPr>
        <w:lastRenderedPageBreak/>
        <w:drawing>
          <wp:inline distT="0" distB="0" distL="0" distR="0" wp14:anchorId="1912677D" wp14:editId="7218D59D">
            <wp:extent cx="5346700" cy="4419600"/>
            <wp:effectExtent l="0" t="0" r="6350" b="0"/>
            <wp:docPr id="549" name="Imagen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stretch>
                      <a:fillRect/>
                    </a:stretch>
                  </pic:blipFill>
                  <pic:spPr>
                    <a:xfrm>
                      <a:off x="0" y="0"/>
                      <a:ext cx="5344271" cy="4417592"/>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35E3A36A" wp14:editId="7900D958">
            <wp:extent cx="3657600" cy="4305300"/>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8"/>
                    <a:stretch>
                      <a:fillRect/>
                    </a:stretch>
                  </pic:blipFill>
                  <pic:spPr>
                    <a:xfrm>
                      <a:off x="0" y="0"/>
                      <a:ext cx="3658111" cy="4305902"/>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5E31CAC4" wp14:editId="373CADDA">
            <wp:extent cx="2819400" cy="4095750"/>
            <wp:effectExtent l="0" t="0" r="0" b="0"/>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stretch>
                      <a:fillRect/>
                    </a:stretch>
                  </pic:blipFill>
                  <pic:spPr>
                    <a:xfrm>
                      <a:off x="0" y="0"/>
                      <a:ext cx="2819794" cy="4096323"/>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76203A10" wp14:editId="4D607DB5">
            <wp:extent cx="3543300" cy="4356100"/>
            <wp:effectExtent l="0" t="0" r="0" b="6350"/>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0"/>
                    <a:stretch>
                      <a:fillRect/>
                    </a:stretch>
                  </pic:blipFill>
                  <pic:spPr>
                    <a:xfrm>
                      <a:off x="0" y="0"/>
                      <a:ext cx="3543795" cy="4356709"/>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79EC2635" wp14:editId="7382B4F7">
            <wp:extent cx="5340350" cy="4470400"/>
            <wp:effectExtent l="0" t="0" r="0" b="6350"/>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5344271" cy="4473682"/>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t xml:space="preserve">      </w:t>
      </w:r>
      <w:r w:rsidRPr="008B4430">
        <w:rPr>
          <w:rFonts w:ascii="Times New Roman" w:hAnsi="Times New Roman" w:cs="Times New Roman"/>
          <w:noProof/>
          <w:lang w:eastAsia="es-ES"/>
        </w:rPr>
        <w:drawing>
          <wp:inline distT="0" distB="0" distL="0" distR="0" wp14:anchorId="61A237FD" wp14:editId="274ACE56">
            <wp:extent cx="5334000" cy="4330700"/>
            <wp:effectExtent l="0" t="0" r="0" b="0"/>
            <wp:docPr id="554" name="Imagen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2"/>
                    <a:stretch>
                      <a:fillRect/>
                    </a:stretch>
                  </pic:blipFill>
                  <pic:spPr>
                    <a:xfrm>
                      <a:off x="0" y="0"/>
                      <a:ext cx="5334744" cy="4331304"/>
                    </a:xfrm>
                    <a:prstGeom prst="rect">
                      <a:avLst/>
                    </a:prstGeom>
                  </pic:spPr>
                </pic:pic>
              </a:graphicData>
            </a:graphic>
          </wp:inline>
        </w:drawing>
      </w:r>
    </w:p>
    <w:p w:rsidR="009D02FA" w:rsidRDefault="009D02FA" w:rsidP="009D02FA">
      <w:pPr>
        <w:pStyle w:val="Default"/>
        <w:jc w:val="both"/>
        <w:rPr>
          <w:rFonts w:ascii="Times New Roman" w:hAnsi="Times New Roman" w:cs="Times New Roman"/>
          <w:lang w:val="en-GB"/>
        </w:rPr>
      </w:pPr>
      <w:r>
        <w:rPr>
          <w:rFonts w:ascii="Times New Roman" w:hAnsi="Times New Roman" w:cs="Times New Roman"/>
          <w:lang w:val="en-GB"/>
        </w:rPr>
        <w:lastRenderedPageBreak/>
        <w:t xml:space="preserve">          </w:t>
      </w:r>
      <w:r w:rsidRPr="008B4430">
        <w:rPr>
          <w:rFonts w:ascii="Times New Roman" w:hAnsi="Times New Roman" w:cs="Times New Roman"/>
          <w:noProof/>
          <w:lang w:eastAsia="es-ES"/>
        </w:rPr>
        <w:drawing>
          <wp:inline distT="0" distB="0" distL="0" distR="0" wp14:anchorId="08CE1AE3" wp14:editId="65EA1F99">
            <wp:extent cx="5257800" cy="4095750"/>
            <wp:effectExtent l="0" t="0" r="0" b="0"/>
            <wp:docPr id="555" name="Imagen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stretch>
                      <a:fillRect/>
                    </a:stretch>
                  </pic:blipFill>
                  <pic:spPr>
                    <a:xfrm>
                      <a:off x="0" y="0"/>
                      <a:ext cx="5258534" cy="4096322"/>
                    </a:xfrm>
                    <a:prstGeom prst="rect">
                      <a:avLst/>
                    </a:prstGeom>
                  </pic:spPr>
                </pic:pic>
              </a:graphicData>
            </a:graphic>
          </wp:inline>
        </w:drawing>
      </w:r>
    </w:p>
    <w:p w:rsidR="00491BD7" w:rsidRPr="009D02FA" w:rsidRDefault="009D02FA" w:rsidP="009D02FA">
      <w:pPr>
        <w:autoSpaceDE w:val="0"/>
        <w:autoSpaceDN w:val="0"/>
        <w:adjustRightInd w:val="0"/>
        <w:spacing w:after="0" w:line="240" w:lineRule="auto"/>
        <w:jc w:val="both"/>
        <w:rPr>
          <w:rFonts w:ascii="Times New Roman" w:hAnsi="Times New Roman" w:cs="Times New Roman"/>
        </w:rPr>
      </w:pPr>
      <w:r w:rsidRPr="00DD3ADE">
        <w:rPr>
          <w:rFonts w:ascii="Times New Roman" w:hAnsi="Times New Roman" w:cs="Times New Roman"/>
        </w:rPr>
        <w:t xml:space="preserve">       </w:t>
      </w:r>
      <w:r w:rsidRPr="008B4430">
        <w:rPr>
          <w:rFonts w:ascii="Times New Roman" w:hAnsi="Times New Roman" w:cs="Times New Roman"/>
          <w:noProof/>
          <w:lang w:eastAsia="es-ES"/>
        </w:rPr>
        <w:drawing>
          <wp:inline distT="0" distB="0" distL="0" distR="0" wp14:anchorId="18F26067" wp14:editId="25690F2F">
            <wp:extent cx="5359400" cy="4699000"/>
            <wp:effectExtent l="0" t="0" r="0" b="6350"/>
            <wp:docPr id="556" name="Imagen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4"/>
                    <a:stretch>
                      <a:fillRect/>
                    </a:stretch>
                  </pic:blipFill>
                  <pic:spPr>
                    <a:xfrm>
                      <a:off x="0" y="0"/>
                      <a:ext cx="5363323" cy="4702440"/>
                    </a:xfrm>
                    <a:prstGeom prst="rect">
                      <a:avLst/>
                    </a:prstGeom>
                  </pic:spPr>
                </pic:pic>
              </a:graphicData>
            </a:graphic>
          </wp:inline>
        </w:drawing>
      </w:r>
    </w:p>
    <w:sectPr w:rsidR="00491BD7" w:rsidRPr="009D02F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5033" w:rsidRDefault="00055033" w:rsidP="00237FB9">
      <w:pPr>
        <w:spacing w:after="0" w:line="240" w:lineRule="auto"/>
      </w:pPr>
      <w:r>
        <w:separator/>
      </w:r>
    </w:p>
  </w:endnote>
  <w:endnote w:type="continuationSeparator" w:id="0">
    <w:p w:rsidR="00055033" w:rsidRDefault="00055033" w:rsidP="00237F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ZapfDingbatsStd">
    <w:altName w:val="MS Gothic"/>
    <w:panose1 w:val="00000000000000000000"/>
    <w:charset w:val="80"/>
    <w:family w:val="auto"/>
    <w:notTrueType/>
    <w:pitch w:val="default"/>
    <w:sig w:usb0="00000001" w:usb1="08070000" w:usb2="00000010" w:usb3="00000000" w:csb0="00020000" w:csb1="00000000"/>
  </w:font>
  <w:font w:name="Univ NewswCommPi">
    <w:altName w:val="Univ NewswCommP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e Gothic LT Com Bold Cn">
    <w:altName w:val="Trade Gothic LT Com Bold Cn"/>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Proxima Nova Light">
    <w:altName w:val="Proxima Nova Light"/>
    <w:panose1 w:val="00000000000000000000"/>
    <w:charset w:val="00"/>
    <w:family w:val="swiss"/>
    <w:notTrueType/>
    <w:pitch w:val="default"/>
    <w:sig w:usb0="00000003" w:usb1="00000000" w:usb2="00000000" w:usb3="00000000" w:csb0="00000001" w:csb1="00000000"/>
  </w:font>
  <w:font w:name="inherit">
    <w:altName w:val="Times New Roman"/>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Garamond Premr Pro">
    <w:altName w:val="Garamond Premr Pro"/>
    <w:panose1 w:val="00000000000000000000"/>
    <w:charset w:val="00"/>
    <w:family w:val="roman"/>
    <w:notTrueType/>
    <w:pitch w:val="default"/>
    <w:sig w:usb0="00000003" w:usb1="00000000" w:usb2="00000000" w:usb3="00000000" w:csb0="00000001" w:csb1="00000000"/>
  </w:font>
  <w:font w:name="Caecilia-Roman">
    <w:panose1 w:val="00000000000000000000"/>
    <w:charset w:val="00"/>
    <w:family w:val="roman"/>
    <w:notTrueType/>
    <w:pitch w:val="default"/>
    <w:sig w:usb0="00000003" w:usb1="00000000" w:usb2="00000000" w:usb3="00000000" w:csb0="00000001" w:csb1="00000000"/>
  </w:font>
  <w:font w:name="ZapfDingbatsITC">
    <w:altName w:val="MS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5033" w:rsidRDefault="00055033" w:rsidP="00237FB9">
      <w:pPr>
        <w:spacing w:after="0" w:line="240" w:lineRule="auto"/>
      </w:pPr>
      <w:r>
        <w:separator/>
      </w:r>
    </w:p>
  </w:footnote>
  <w:footnote w:type="continuationSeparator" w:id="0">
    <w:p w:rsidR="00055033" w:rsidRDefault="00055033" w:rsidP="00237FB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73AA2"/>
    <w:multiLevelType w:val="multilevel"/>
    <w:tmpl w:val="11B24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C41FCF"/>
    <w:multiLevelType w:val="multilevel"/>
    <w:tmpl w:val="F2648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4648E4"/>
    <w:multiLevelType w:val="hybridMultilevel"/>
    <w:tmpl w:val="3D067CC0"/>
    <w:lvl w:ilvl="0" w:tplc="557AA40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E835D24"/>
    <w:multiLevelType w:val="hybridMultilevel"/>
    <w:tmpl w:val="38569D70"/>
    <w:lvl w:ilvl="0" w:tplc="4BEE572A">
      <w:numFmt w:val="bullet"/>
      <w:lvlText w:val="-"/>
      <w:lvlJc w:val="left"/>
      <w:pPr>
        <w:ind w:left="720" w:hanging="360"/>
      </w:pPr>
      <w:rPr>
        <w:rFonts w:ascii="Times New Roman" w:eastAsia="ZapfDingbatsStd"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8D60995"/>
    <w:multiLevelType w:val="hybridMultilevel"/>
    <w:tmpl w:val="027EE58A"/>
    <w:lvl w:ilvl="0" w:tplc="5442C3D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191E3DF7"/>
    <w:multiLevelType w:val="multilevel"/>
    <w:tmpl w:val="D4568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A501F9E"/>
    <w:multiLevelType w:val="hybridMultilevel"/>
    <w:tmpl w:val="2EC253BE"/>
    <w:lvl w:ilvl="0" w:tplc="94A289A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CD661C2"/>
    <w:multiLevelType w:val="hybridMultilevel"/>
    <w:tmpl w:val="FF02B06E"/>
    <w:lvl w:ilvl="0" w:tplc="37447E5C">
      <w:numFmt w:val="bullet"/>
      <w:lvlText w:val="-"/>
      <w:lvlJc w:val="left"/>
      <w:pPr>
        <w:ind w:left="720" w:hanging="360"/>
      </w:pPr>
      <w:rPr>
        <w:rFonts w:ascii="Times New Roman" w:eastAsia="ZapfDingbatsStd"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D7F5391"/>
    <w:multiLevelType w:val="multilevel"/>
    <w:tmpl w:val="30C09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4E642AE"/>
    <w:multiLevelType w:val="hybridMultilevel"/>
    <w:tmpl w:val="B77EE2B0"/>
    <w:lvl w:ilvl="0" w:tplc="401CFEC6">
      <w:numFmt w:val="bullet"/>
      <w:lvlText w:val="-"/>
      <w:lvlJc w:val="left"/>
      <w:pPr>
        <w:tabs>
          <w:tab w:val="num" w:pos="720"/>
        </w:tabs>
        <w:ind w:left="720" w:hanging="360"/>
      </w:pPr>
      <w:rPr>
        <w:rFonts w:ascii="Times New Roman" w:eastAsia="Times New Roman" w:hAnsi="Times New Roman" w:cs="Times New Roman" w:hint="default"/>
        <w:b/>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10">
    <w:nsid w:val="269B4980"/>
    <w:multiLevelType w:val="hybridMultilevel"/>
    <w:tmpl w:val="963E60F8"/>
    <w:lvl w:ilvl="0" w:tplc="9BDA6830">
      <w:numFmt w:val="bullet"/>
      <w:lvlText w:val="-"/>
      <w:lvlJc w:val="left"/>
      <w:pPr>
        <w:ind w:left="720" w:hanging="360"/>
      </w:pPr>
      <w:rPr>
        <w:rFonts w:ascii="Univ NewswCommPi" w:eastAsiaTheme="minorHAnsi" w:hAnsi="Univ NewswCommPi" w:cs="Univ NewswCommP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8494212"/>
    <w:multiLevelType w:val="hybridMultilevel"/>
    <w:tmpl w:val="929E2540"/>
    <w:lvl w:ilvl="0" w:tplc="9DDCA35C">
      <w:numFmt w:val="bullet"/>
      <w:lvlText w:val="-"/>
      <w:lvlJc w:val="left"/>
      <w:pPr>
        <w:ind w:left="720" w:hanging="360"/>
      </w:pPr>
      <w:rPr>
        <w:rFonts w:ascii="Times New Roman" w:eastAsia="Times New Roman" w:hAnsi="Times New Roman" w:cs="Times New Roman"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A302CEB"/>
    <w:multiLevelType w:val="hybridMultilevel"/>
    <w:tmpl w:val="3AA8B9F6"/>
    <w:lvl w:ilvl="0" w:tplc="58FE70DC">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3051582C"/>
    <w:multiLevelType w:val="hybridMultilevel"/>
    <w:tmpl w:val="6DFCF124"/>
    <w:lvl w:ilvl="0" w:tplc="5758293C">
      <w:numFmt w:val="bullet"/>
      <w:lvlText w:val="-"/>
      <w:lvlJc w:val="left"/>
      <w:pPr>
        <w:ind w:left="720" w:hanging="360"/>
      </w:pPr>
      <w:rPr>
        <w:rFonts w:ascii="Times New Roman" w:eastAsia="ZapfDingbatsStd"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2274F23"/>
    <w:multiLevelType w:val="multilevel"/>
    <w:tmpl w:val="8F32E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6935DFA"/>
    <w:multiLevelType w:val="multilevel"/>
    <w:tmpl w:val="2F369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E1D2895"/>
    <w:multiLevelType w:val="hybridMultilevel"/>
    <w:tmpl w:val="12162598"/>
    <w:lvl w:ilvl="0" w:tplc="2F0AF79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49EA52D5"/>
    <w:multiLevelType w:val="hybridMultilevel"/>
    <w:tmpl w:val="973A139A"/>
    <w:lvl w:ilvl="0" w:tplc="42F07E58">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4CC02DE9"/>
    <w:multiLevelType w:val="hybridMultilevel"/>
    <w:tmpl w:val="824CFC72"/>
    <w:lvl w:ilvl="0" w:tplc="12E8CB0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51FC647A"/>
    <w:multiLevelType w:val="multilevel"/>
    <w:tmpl w:val="AEAC7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53F09A1"/>
    <w:multiLevelType w:val="hybridMultilevel"/>
    <w:tmpl w:val="69A20BC0"/>
    <w:lvl w:ilvl="0" w:tplc="D1CE6C2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576A56BD"/>
    <w:multiLevelType w:val="hybridMultilevel"/>
    <w:tmpl w:val="B3987D96"/>
    <w:lvl w:ilvl="0" w:tplc="B7F6F04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59B41B5B"/>
    <w:multiLevelType w:val="hybridMultilevel"/>
    <w:tmpl w:val="8FDC6162"/>
    <w:lvl w:ilvl="0" w:tplc="0A5CE7C2">
      <w:start w:val="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5D1A7FA5"/>
    <w:multiLevelType w:val="hybridMultilevel"/>
    <w:tmpl w:val="7672761C"/>
    <w:lvl w:ilvl="0" w:tplc="25C67412">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6E877677"/>
    <w:multiLevelType w:val="hybridMultilevel"/>
    <w:tmpl w:val="2EB2C07E"/>
    <w:lvl w:ilvl="0" w:tplc="151E8A82">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7DA919C8"/>
    <w:multiLevelType w:val="hybridMultilevel"/>
    <w:tmpl w:val="2570927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6"/>
  </w:num>
  <w:num w:numId="2">
    <w:abstractNumId w:val="10"/>
  </w:num>
  <w:num w:numId="3">
    <w:abstractNumId w:val="1"/>
  </w:num>
  <w:num w:numId="4">
    <w:abstractNumId w:val="8"/>
  </w:num>
  <w:num w:numId="5">
    <w:abstractNumId w:val="14"/>
  </w:num>
  <w:num w:numId="6">
    <w:abstractNumId w:val="19"/>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15"/>
    <w:lvlOverride w:ilvl="0">
      <w:lvl w:ilvl="0">
        <w:numFmt w:val="bullet"/>
        <w:lvlText w:val=""/>
        <w:lvlJc w:val="left"/>
        <w:pPr>
          <w:tabs>
            <w:tab w:val="num" w:pos="720"/>
          </w:tabs>
          <w:ind w:left="720" w:hanging="360"/>
        </w:pPr>
        <w:rPr>
          <w:rFonts w:ascii="Wingdings" w:hAnsi="Wingdings" w:hint="default"/>
          <w:sz w:val="20"/>
        </w:rPr>
      </w:lvl>
    </w:lvlOverride>
  </w:num>
  <w:num w:numId="8">
    <w:abstractNumId w:val="0"/>
    <w:lvlOverride w:ilvl="0">
      <w:lvl w:ilvl="0">
        <w:numFmt w:val="bullet"/>
        <w:lvlText w:val=""/>
        <w:lvlJc w:val="left"/>
        <w:pPr>
          <w:tabs>
            <w:tab w:val="num" w:pos="720"/>
          </w:tabs>
          <w:ind w:left="720" w:hanging="360"/>
        </w:pPr>
        <w:rPr>
          <w:rFonts w:ascii="Wingdings" w:hAnsi="Wingdings" w:hint="default"/>
          <w:sz w:val="20"/>
        </w:rPr>
      </w:lvl>
    </w:lvlOverride>
  </w:num>
  <w:num w:numId="9">
    <w:abstractNumId w:val="22"/>
  </w:num>
  <w:num w:numId="10">
    <w:abstractNumId w:val="9"/>
  </w:num>
  <w:num w:numId="11">
    <w:abstractNumId w:val="24"/>
  </w:num>
  <w:num w:numId="12">
    <w:abstractNumId w:val="21"/>
  </w:num>
  <w:num w:numId="13">
    <w:abstractNumId w:val="4"/>
  </w:num>
  <w:num w:numId="14">
    <w:abstractNumId w:val="12"/>
  </w:num>
  <w:num w:numId="15">
    <w:abstractNumId w:val="11"/>
  </w:num>
  <w:num w:numId="16">
    <w:abstractNumId w:val="5"/>
  </w:num>
  <w:num w:numId="17">
    <w:abstractNumId w:val="16"/>
  </w:num>
  <w:num w:numId="18">
    <w:abstractNumId w:val="23"/>
  </w:num>
  <w:num w:numId="19">
    <w:abstractNumId w:val="17"/>
  </w:num>
  <w:num w:numId="20">
    <w:abstractNumId w:val="20"/>
  </w:num>
  <w:num w:numId="21">
    <w:abstractNumId w:val="13"/>
  </w:num>
  <w:num w:numId="22">
    <w:abstractNumId w:val="7"/>
  </w:num>
  <w:num w:numId="23">
    <w:abstractNumId w:val="3"/>
  </w:num>
  <w:num w:numId="24">
    <w:abstractNumId w:val="25"/>
  </w:num>
  <w:num w:numId="25">
    <w:abstractNumId w:val="2"/>
  </w:num>
  <w:num w:numId="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4010"/>
    <w:rsid w:val="000252D7"/>
    <w:rsid w:val="00034845"/>
    <w:rsid w:val="00055033"/>
    <w:rsid w:val="000A2852"/>
    <w:rsid w:val="000B09FE"/>
    <w:rsid w:val="000B7FC5"/>
    <w:rsid w:val="00133C6E"/>
    <w:rsid w:val="0014086C"/>
    <w:rsid w:val="00153F3A"/>
    <w:rsid w:val="00165D54"/>
    <w:rsid w:val="001B376C"/>
    <w:rsid w:val="001C3BC1"/>
    <w:rsid w:val="001C4140"/>
    <w:rsid w:val="001E1418"/>
    <w:rsid w:val="00201B78"/>
    <w:rsid w:val="0022645B"/>
    <w:rsid w:val="00237FB9"/>
    <w:rsid w:val="00286426"/>
    <w:rsid w:val="002E335D"/>
    <w:rsid w:val="002E389A"/>
    <w:rsid w:val="003076E1"/>
    <w:rsid w:val="00311EE9"/>
    <w:rsid w:val="00361670"/>
    <w:rsid w:val="003E5045"/>
    <w:rsid w:val="004006E6"/>
    <w:rsid w:val="004014C7"/>
    <w:rsid w:val="00407720"/>
    <w:rsid w:val="00424AB3"/>
    <w:rsid w:val="004318BA"/>
    <w:rsid w:val="00432452"/>
    <w:rsid w:val="004332B7"/>
    <w:rsid w:val="00434C28"/>
    <w:rsid w:val="004417C9"/>
    <w:rsid w:val="00443F32"/>
    <w:rsid w:val="00462F0D"/>
    <w:rsid w:val="00470561"/>
    <w:rsid w:val="00477B2A"/>
    <w:rsid w:val="00491BD7"/>
    <w:rsid w:val="004A5344"/>
    <w:rsid w:val="004A6CC2"/>
    <w:rsid w:val="004A6E05"/>
    <w:rsid w:val="004D6230"/>
    <w:rsid w:val="004F6A3D"/>
    <w:rsid w:val="00514300"/>
    <w:rsid w:val="00537DE2"/>
    <w:rsid w:val="00543A2E"/>
    <w:rsid w:val="00587994"/>
    <w:rsid w:val="005942CD"/>
    <w:rsid w:val="005952C0"/>
    <w:rsid w:val="005D76C5"/>
    <w:rsid w:val="005E020F"/>
    <w:rsid w:val="005F4010"/>
    <w:rsid w:val="00613FC8"/>
    <w:rsid w:val="00677F2E"/>
    <w:rsid w:val="00680EA9"/>
    <w:rsid w:val="006F3EFF"/>
    <w:rsid w:val="00714920"/>
    <w:rsid w:val="00740BBD"/>
    <w:rsid w:val="007A341D"/>
    <w:rsid w:val="007E09E1"/>
    <w:rsid w:val="008012A9"/>
    <w:rsid w:val="008730E4"/>
    <w:rsid w:val="008D38C6"/>
    <w:rsid w:val="00917380"/>
    <w:rsid w:val="00917754"/>
    <w:rsid w:val="00961AEF"/>
    <w:rsid w:val="009B323B"/>
    <w:rsid w:val="009D02FA"/>
    <w:rsid w:val="009D3510"/>
    <w:rsid w:val="009D770D"/>
    <w:rsid w:val="00A47194"/>
    <w:rsid w:val="00A55B43"/>
    <w:rsid w:val="00A654E5"/>
    <w:rsid w:val="00A67717"/>
    <w:rsid w:val="00A82EA1"/>
    <w:rsid w:val="00AC7F96"/>
    <w:rsid w:val="00AD3B17"/>
    <w:rsid w:val="00AE0878"/>
    <w:rsid w:val="00B06B86"/>
    <w:rsid w:val="00B31D80"/>
    <w:rsid w:val="00B71D78"/>
    <w:rsid w:val="00C01561"/>
    <w:rsid w:val="00C43CAC"/>
    <w:rsid w:val="00C94201"/>
    <w:rsid w:val="00D15F62"/>
    <w:rsid w:val="00D220F9"/>
    <w:rsid w:val="00D302C7"/>
    <w:rsid w:val="00D319E2"/>
    <w:rsid w:val="00D41BD9"/>
    <w:rsid w:val="00D510AC"/>
    <w:rsid w:val="00D717F0"/>
    <w:rsid w:val="00DB64CD"/>
    <w:rsid w:val="00DC055C"/>
    <w:rsid w:val="00DC4634"/>
    <w:rsid w:val="00DE1842"/>
    <w:rsid w:val="00E10A46"/>
    <w:rsid w:val="00EB409A"/>
    <w:rsid w:val="00EF0D63"/>
    <w:rsid w:val="00EF1144"/>
    <w:rsid w:val="00F15598"/>
    <w:rsid w:val="00F37B3A"/>
    <w:rsid w:val="00F41972"/>
    <w:rsid w:val="00F44E8D"/>
    <w:rsid w:val="00F51FE0"/>
    <w:rsid w:val="00F937C0"/>
    <w:rsid w:val="00FC544E"/>
    <w:rsid w:val="00FD1CAC"/>
    <w:rsid w:val="00FE4DB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4010"/>
  </w:style>
  <w:style w:type="paragraph" w:styleId="Ttulo1">
    <w:name w:val="heading 1"/>
    <w:basedOn w:val="Normal"/>
    <w:next w:val="Normal"/>
    <w:link w:val="Ttulo1Car"/>
    <w:uiPriority w:val="9"/>
    <w:qFormat/>
    <w:rsid w:val="00537DE2"/>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537DE2"/>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537DE2"/>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537DE2"/>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537DE2"/>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F401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F4010"/>
    <w:rPr>
      <w:rFonts w:ascii="Tahoma" w:hAnsi="Tahoma" w:cs="Tahoma"/>
      <w:sz w:val="16"/>
      <w:szCs w:val="16"/>
    </w:rPr>
  </w:style>
  <w:style w:type="paragraph" w:styleId="Prrafodelista">
    <w:name w:val="List Paragraph"/>
    <w:basedOn w:val="Normal"/>
    <w:uiPriority w:val="34"/>
    <w:qFormat/>
    <w:rsid w:val="005F4010"/>
    <w:pPr>
      <w:ind w:left="720"/>
      <w:contextualSpacing/>
    </w:pPr>
  </w:style>
  <w:style w:type="paragraph" w:styleId="NormalWeb">
    <w:name w:val="Normal (Web)"/>
    <w:basedOn w:val="Normal"/>
    <w:uiPriority w:val="99"/>
    <w:unhideWhenUsed/>
    <w:rsid w:val="005F401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5F4010"/>
    <w:rPr>
      <w:b/>
      <w:bCs/>
    </w:rPr>
  </w:style>
  <w:style w:type="character" w:styleId="Hipervnculo">
    <w:name w:val="Hyperlink"/>
    <w:basedOn w:val="Fuentedeprrafopredeter"/>
    <w:uiPriority w:val="99"/>
    <w:unhideWhenUsed/>
    <w:rsid w:val="005F4010"/>
    <w:rPr>
      <w:color w:val="0000FF"/>
      <w:u w:val="single"/>
    </w:rPr>
  </w:style>
  <w:style w:type="character" w:customStyle="1" w:styleId="Ttulo1Car">
    <w:name w:val="Título 1 Car"/>
    <w:basedOn w:val="Fuentedeprrafopredeter"/>
    <w:link w:val="Ttulo1"/>
    <w:uiPriority w:val="9"/>
    <w:rsid w:val="00537DE2"/>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537DE2"/>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537DE2"/>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537DE2"/>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537DE2"/>
    <w:rPr>
      <w:rFonts w:asciiTheme="majorHAnsi" w:eastAsiaTheme="majorEastAsia" w:hAnsiTheme="majorHAnsi" w:cstheme="majorBidi"/>
      <w:color w:val="243F60" w:themeColor="accent1" w:themeShade="7F"/>
    </w:rPr>
  </w:style>
  <w:style w:type="paragraph" w:customStyle="1" w:styleId="Default">
    <w:name w:val="Default"/>
    <w:rsid w:val="00537DE2"/>
    <w:pPr>
      <w:autoSpaceDE w:val="0"/>
      <w:autoSpaceDN w:val="0"/>
      <w:adjustRightInd w:val="0"/>
      <w:spacing w:after="0" w:line="240" w:lineRule="auto"/>
    </w:pPr>
    <w:rPr>
      <w:rFonts w:ascii="Trade Gothic LT Com Bold Cn" w:hAnsi="Trade Gothic LT Com Bold Cn" w:cs="Trade Gothic LT Com Bold Cn"/>
      <w:color w:val="000000"/>
      <w:sz w:val="24"/>
      <w:szCs w:val="24"/>
    </w:rPr>
  </w:style>
  <w:style w:type="character" w:customStyle="1" w:styleId="A2">
    <w:name w:val="A2"/>
    <w:uiPriority w:val="99"/>
    <w:rsid w:val="00537DE2"/>
    <w:rPr>
      <w:rFonts w:ascii="Univ NewswCommPi" w:hAnsi="Univ NewswCommPi" w:cs="Univ NewswCommPi"/>
      <w:color w:val="000000"/>
      <w:sz w:val="23"/>
      <w:szCs w:val="23"/>
    </w:rPr>
  </w:style>
  <w:style w:type="paragraph" w:customStyle="1" w:styleId="Pa3">
    <w:name w:val="Pa3"/>
    <w:basedOn w:val="Default"/>
    <w:next w:val="Default"/>
    <w:uiPriority w:val="99"/>
    <w:rsid w:val="00537DE2"/>
    <w:pPr>
      <w:spacing w:line="241" w:lineRule="atLeast"/>
    </w:pPr>
    <w:rPr>
      <w:rFonts w:cstheme="minorBidi"/>
      <w:color w:val="auto"/>
    </w:rPr>
  </w:style>
  <w:style w:type="character" w:customStyle="1" w:styleId="apple-converted-space">
    <w:name w:val="apple-converted-space"/>
    <w:basedOn w:val="Fuentedeprrafopredeter"/>
    <w:rsid w:val="00537DE2"/>
  </w:style>
  <w:style w:type="character" w:styleId="nfasis">
    <w:name w:val="Emphasis"/>
    <w:basedOn w:val="Fuentedeprrafopredeter"/>
    <w:uiPriority w:val="20"/>
    <w:qFormat/>
    <w:rsid w:val="00537DE2"/>
    <w:rPr>
      <w:i/>
      <w:iCs/>
    </w:rPr>
  </w:style>
  <w:style w:type="paragraph" w:customStyle="1" w:styleId="selectionshareable">
    <w:name w:val="selectionshareable"/>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ame">
    <w:name w:val="name"/>
    <w:basedOn w:val="Fuentedeprrafopredeter"/>
    <w:rsid w:val="00537DE2"/>
  </w:style>
  <w:style w:type="paragraph" w:customStyle="1" w:styleId="story-bodyintroduction">
    <w:name w:val="story-body__introduction"/>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Fecha1">
    <w:name w:val="Fecha1"/>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uente">
    <w:name w:val="fuente"/>
    <w:basedOn w:val="Fuentedeprrafopredeter"/>
    <w:rsid w:val="00537DE2"/>
  </w:style>
  <w:style w:type="character" w:customStyle="1" w:styleId="origen">
    <w:name w:val="origen"/>
    <w:basedOn w:val="Fuentedeprrafopredeter"/>
    <w:rsid w:val="00537DE2"/>
  </w:style>
  <w:style w:type="character" w:customStyle="1" w:styleId="fecha">
    <w:name w:val="fecha"/>
    <w:basedOn w:val="Fuentedeprrafopredeter"/>
    <w:rsid w:val="00537DE2"/>
  </w:style>
  <w:style w:type="character" w:customStyle="1" w:styleId="media-captiontext">
    <w:name w:val="media-caption__text"/>
    <w:basedOn w:val="Fuentedeprrafopredeter"/>
    <w:rsid w:val="00537DE2"/>
  </w:style>
  <w:style w:type="paragraph" w:customStyle="1" w:styleId="nssuperimpactfig">
    <w:name w:val="ns_super_impact__fig"/>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537DE2"/>
  </w:style>
  <w:style w:type="character" w:customStyle="1" w:styleId="bylinename">
    <w:name w:val="byline__name"/>
    <w:basedOn w:val="Fuentedeprrafopredeter"/>
    <w:rsid w:val="00537DE2"/>
  </w:style>
  <w:style w:type="character" w:customStyle="1" w:styleId="bylinetitle">
    <w:name w:val="byline__title"/>
    <w:basedOn w:val="Fuentedeprrafopredeter"/>
    <w:rsid w:val="00537DE2"/>
  </w:style>
  <w:style w:type="character" w:customStyle="1" w:styleId="st1">
    <w:name w:val="st1"/>
    <w:basedOn w:val="Fuentedeprrafopredeter"/>
    <w:rsid w:val="00D510AC"/>
  </w:style>
  <w:style w:type="paragraph" w:styleId="Textoindependiente">
    <w:name w:val="Body Text"/>
    <w:basedOn w:val="Normal"/>
    <w:link w:val="TextoindependienteCar"/>
    <w:uiPriority w:val="99"/>
    <w:semiHidden/>
    <w:unhideWhenUsed/>
    <w:rsid w:val="00D510AC"/>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
    <w:name w:val="Texto independiente Car"/>
    <w:basedOn w:val="Fuentedeprrafopredeter"/>
    <w:link w:val="Textoindependiente"/>
    <w:uiPriority w:val="99"/>
    <w:semiHidden/>
    <w:rsid w:val="00D510AC"/>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Encabezado">
    <w:name w:val="header"/>
    <w:basedOn w:val="Normal"/>
    <w:link w:val="EncabezadoCar"/>
    <w:uiPriority w:val="99"/>
    <w:unhideWhenUsed/>
    <w:rsid w:val="00237FB9"/>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237FB9"/>
  </w:style>
  <w:style w:type="paragraph" w:styleId="Piedepgina">
    <w:name w:val="footer"/>
    <w:basedOn w:val="Normal"/>
    <w:link w:val="PiedepginaCar"/>
    <w:uiPriority w:val="99"/>
    <w:unhideWhenUsed/>
    <w:rsid w:val="00237FB9"/>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237FB9"/>
  </w:style>
  <w:style w:type="paragraph" w:styleId="DireccinHTML">
    <w:name w:val="HTML Address"/>
    <w:basedOn w:val="Normal"/>
    <w:link w:val="DireccinHTMLCar"/>
    <w:uiPriority w:val="99"/>
    <w:unhideWhenUsed/>
    <w:rsid w:val="009D02FA"/>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rsid w:val="009D02FA"/>
    <w:rPr>
      <w:rFonts w:ascii="Times New Roman" w:eastAsia="Times New Roman" w:hAnsi="Times New Roman" w:cs="Times New Roman"/>
      <w:i/>
      <w:iCs/>
      <w:sz w:val="24"/>
      <w:szCs w:val="24"/>
      <w:lang w:eastAsia="es-ES"/>
    </w:rPr>
  </w:style>
  <w:style w:type="character" w:customStyle="1" w:styleId="A12">
    <w:name w:val="A12"/>
    <w:uiPriority w:val="99"/>
    <w:rsid w:val="009D02FA"/>
    <w:rPr>
      <w:rFonts w:cs="Proxima Nova Light"/>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4010"/>
  </w:style>
  <w:style w:type="paragraph" w:styleId="Ttulo1">
    <w:name w:val="heading 1"/>
    <w:basedOn w:val="Normal"/>
    <w:next w:val="Normal"/>
    <w:link w:val="Ttulo1Car"/>
    <w:uiPriority w:val="9"/>
    <w:qFormat/>
    <w:rsid w:val="00537DE2"/>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537DE2"/>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537DE2"/>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537DE2"/>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537DE2"/>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F401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F4010"/>
    <w:rPr>
      <w:rFonts w:ascii="Tahoma" w:hAnsi="Tahoma" w:cs="Tahoma"/>
      <w:sz w:val="16"/>
      <w:szCs w:val="16"/>
    </w:rPr>
  </w:style>
  <w:style w:type="paragraph" w:styleId="Prrafodelista">
    <w:name w:val="List Paragraph"/>
    <w:basedOn w:val="Normal"/>
    <w:uiPriority w:val="34"/>
    <w:qFormat/>
    <w:rsid w:val="005F4010"/>
    <w:pPr>
      <w:ind w:left="720"/>
      <w:contextualSpacing/>
    </w:pPr>
  </w:style>
  <w:style w:type="paragraph" w:styleId="NormalWeb">
    <w:name w:val="Normal (Web)"/>
    <w:basedOn w:val="Normal"/>
    <w:uiPriority w:val="99"/>
    <w:unhideWhenUsed/>
    <w:rsid w:val="005F401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5F4010"/>
    <w:rPr>
      <w:b/>
      <w:bCs/>
    </w:rPr>
  </w:style>
  <w:style w:type="character" w:styleId="Hipervnculo">
    <w:name w:val="Hyperlink"/>
    <w:basedOn w:val="Fuentedeprrafopredeter"/>
    <w:uiPriority w:val="99"/>
    <w:unhideWhenUsed/>
    <w:rsid w:val="005F4010"/>
    <w:rPr>
      <w:color w:val="0000FF"/>
      <w:u w:val="single"/>
    </w:rPr>
  </w:style>
  <w:style w:type="character" w:customStyle="1" w:styleId="Ttulo1Car">
    <w:name w:val="Título 1 Car"/>
    <w:basedOn w:val="Fuentedeprrafopredeter"/>
    <w:link w:val="Ttulo1"/>
    <w:uiPriority w:val="9"/>
    <w:rsid w:val="00537DE2"/>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537DE2"/>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537DE2"/>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537DE2"/>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537DE2"/>
    <w:rPr>
      <w:rFonts w:asciiTheme="majorHAnsi" w:eastAsiaTheme="majorEastAsia" w:hAnsiTheme="majorHAnsi" w:cstheme="majorBidi"/>
      <w:color w:val="243F60" w:themeColor="accent1" w:themeShade="7F"/>
    </w:rPr>
  </w:style>
  <w:style w:type="paragraph" w:customStyle="1" w:styleId="Default">
    <w:name w:val="Default"/>
    <w:rsid w:val="00537DE2"/>
    <w:pPr>
      <w:autoSpaceDE w:val="0"/>
      <w:autoSpaceDN w:val="0"/>
      <w:adjustRightInd w:val="0"/>
      <w:spacing w:after="0" w:line="240" w:lineRule="auto"/>
    </w:pPr>
    <w:rPr>
      <w:rFonts w:ascii="Trade Gothic LT Com Bold Cn" w:hAnsi="Trade Gothic LT Com Bold Cn" w:cs="Trade Gothic LT Com Bold Cn"/>
      <w:color w:val="000000"/>
      <w:sz w:val="24"/>
      <w:szCs w:val="24"/>
    </w:rPr>
  </w:style>
  <w:style w:type="character" w:customStyle="1" w:styleId="A2">
    <w:name w:val="A2"/>
    <w:uiPriority w:val="99"/>
    <w:rsid w:val="00537DE2"/>
    <w:rPr>
      <w:rFonts w:ascii="Univ NewswCommPi" w:hAnsi="Univ NewswCommPi" w:cs="Univ NewswCommPi"/>
      <w:color w:val="000000"/>
      <w:sz w:val="23"/>
      <w:szCs w:val="23"/>
    </w:rPr>
  </w:style>
  <w:style w:type="paragraph" w:customStyle="1" w:styleId="Pa3">
    <w:name w:val="Pa3"/>
    <w:basedOn w:val="Default"/>
    <w:next w:val="Default"/>
    <w:uiPriority w:val="99"/>
    <w:rsid w:val="00537DE2"/>
    <w:pPr>
      <w:spacing w:line="241" w:lineRule="atLeast"/>
    </w:pPr>
    <w:rPr>
      <w:rFonts w:cstheme="minorBidi"/>
      <w:color w:val="auto"/>
    </w:rPr>
  </w:style>
  <w:style w:type="character" w:customStyle="1" w:styleId="apple-converted-space">
    <w:name w:val="apple-converted-space"/>
    <w:basedOn w:val="Fuentedeprrafopredeter"/>
    <w:rsid w:val="00537DE2"/>
  </w:style>
  <w:style w:type="character" w:styleId="nfasis">
    <w:name w:val="Emphasis"/>
    <w:basedOn w:val="Fuentedeprrafopredeter"/>
    <w:uiPriority w:val="20"/>
    <w:qFormat/>
    <w:rsid w:val="00537DE2"/>
    <w:rPr>
      <w:i/>
      <w:iCs/>
    </w:rPr>
  </w:style>
  <w:style w:type="paragraph" w:customStyle="1" w:styleId="selectionshareable">
    <w:name w:val="selectionshareable"/>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ame">
    <w:name w:val="name"/>
    <w:basedOn w:val="Fuentedeprrafopredeter"/>
    <w:rsid w:val="00537DE2"/>
  </w:style>
  <w:style w:type="paragraph" w:customStyle="1" w:styleId="story-bodyintroduction">
    <w:name w:val="story-body__introduction"/>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Fecha1">
    <w:name w:val="Fecha1"/>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uente">
    <w:name w:val="fuente"/>
    <w:basedOn w:val="Fuentedeprrafopredeter"/>
    <w:rsid w:val="00537DE2"/>
  </w:style>
  <w:style w:type="character" w:customStyle="1" w:styleId="origen">
    <w:name w:val="origen"/>
    <w:basedOn w:val="Fuentedeprrafopredeter"/>
    <w:rsid w:val="00537DE2"/>
  </w:style>
  <w:style w:type="character" w:customStyle="1" w:styleId="fecha">
    <w:name w:val="fecha"/>
    <w:basedOn w:val="Fuentedeprrafopredeter"/>
    <w:rsid w:val="00537DE2"/>
  </w:style>
  <w:style w:type="character" w:customStyle="1" w:styleId="media-captiontext">
    <w:name w:val="media-caption__text"/>
    <w:basedOn w:val="Fuentedeprrafopredeter"/>
    <w:rsid w:val="00537DE2"/>
  </w:style>
  <w:style w:type="paragraph" w:customStyle="1" w:styleId="nssuperimpactfig">
    <w:name w:val="ns_super_impact__fig"/>
    <w:basedOn w:val="Normal"/>
    <w:rsid w:val="00537D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537DE2"/>
  </w:style>
  <w:style w:type="character" w:customStyle="1" w:styleId="bylinename">
    <w:name w:val="byline__name"/>
    <w:basedOn w:val="Fuentedeprrafopredeter"/>
    <w:rsid w:val="00537DE2"/>
  </w:style>
  <w:style w:type="character" w:customStyle="1" w:styleId="bylinetitle">
    <w:name w:val="byline__title"/>
    <w:basedOn w:val="Fuentedeprrafopredeter"/>
    <w:rsid w:val="00537DE2"/>
  </w:style>
  <w:style w:type="character" w:customStyle="1" w:styleId="st1">
    <w:name w:val="st1"/>
    <w:basedOn w:val="Fuentedeprrafopredeter"/>
    <w:rsid w:val="00D510AC"/>
  </w:style>
  <w:style w:type="paragraph" w:styleId="Textoindependiente">
    <w:name w:val="Body Text"/>
    <w:basedOn w:val="Normal"/>
    <w:link w:val="TextoindependienteCar"/>
    <w:uiPriority w:val="99"/>
    <w:semiHidden/>
    <w:unhideWhenUsed/>
    <w:rsid w:val="00D510AC"/>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
    <w:name w:val="Texto independiente Car"/>
    <w:basedOn w:val="Fuentedeprrafopredeter"/>
    <w:link w:val="Textoindependiente"/>
    <w:uiPriority w:val="99"/>
    <w:semiHidden/>
    <w:rsid w:val="00D510AC"/>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Encabezado">
    <w:name w:val="header"/>
    <w:basedOn w:val="Normal"/>
    <w:link w:val="EncabezadoCar"/>
    <w:uiPriority w:val="99"/>
    <w:unhideWhenUsed/>
    <w:rsid w:val="00237FB9"/>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237FB9"/>
  </w:style>
  <w:style w:type="paragraph" w:styleId="Piedepgina">
    <w:name w:val="footer"/>
    <w:basedOn w:val="Normal"/>
    <w:link w:val="PiedepginaCar"/>
    <w:uiPriority w:val="99"/>
    <w:unhideWhenUsed/>
    <w:rsid w:val="00237FB9"/>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237FB9"/>
  </w:style>
  <w:style w:type="paragraph" w:styleId="DireccinHTML">
    <w:name w:val="HTML Address"/>
    <w:basedOn w:val="Normal"/>
    <w:link w:val="DireccinHTMLCar"/>
    <w:uiPriority w:val="99"/>
    <w:unhideWhenUsed/>
    <w:rsid w:val="009D02FA"/>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rsid w:val="009D02FA"/>
    <w:rPr>
      <w:rFonts w:ascii="Times New Roman" w:eastAsia="Times New Roman" w:hAnsi="Times New Roman" w:cs="Times New Roman"/>
      <w:i/>
      <w:iCs/>
      <w:sz w:val="24"/>
      <w:szCs w:val="24"/>
      <w:lang w:eastAsia="es-ES"/>
    </w:rPr>
  </w:style>
  <w:style w:type="character" w:customStyle="1" w:styleId="A12">
    <w:name w:val="A12"/>
    <w:uiPriority w:val="99"/>
    <w:rsid w:val="009D02FA"/>
    <w:rPr>
      <w:rFonts w:cs="Proxima Nova Light"/>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lconfidencial.com/tags/temas/big-data-9727/" TargetMode="External"/><Relationship Id="rId299" Type="http://schemas.openxmlformats.org/officeDocument/2006/relationships/image" Target="media/image144.png"/><Relationship Id="rId21" Type="http://schemas.openxmlformats.org/officeDocument/2006/relationships/hyperlink" Target="https://www.wsj.com/articles/SB118670471880693703" TargetMode="External"/><Relationship Id="rId63" Type="http://schemas.openxmlformats.org/officeDocument/2006/relationships/hyperlink" Target="http://nadaesgratis.es/wp-content/uploads/Grafico_4.png" TargetMode="External"/><Relationship Id="rId159" Type="http://schemas.openxmlformats.org/officeDocument/2006/relationships/hyperlink" Target="https://www.elconfidencial.com/economia/2017-08-28/pensiones-salarios-viudedad-efectos-sustitucion-seguridad-social-ipc_1434527/" TargetMode="External"/><Relationship Id="rId324" Type="http://schemas.openxmlformats.org/officeDocument/2006/relationships/image" Target="media/image169.png"/><Relationship Id="rId366" Type="http://schemas.openxmlformats.org/officeDocument/2006/relationships/image" Target="media/image211.png"/><Relationship Id="rId170" Type="http://schemas.openxmlformats.org/officeDocument/2006/relationships/image" Target="media/image68.jpeg"/><Relationship Id="rId226" Type="http://schemas.openxmlformats.org/officeDocument/2006/relationships/hyperlink" Target="http://www.jstor.org/stable/1805774?s" TargetMode="External"/><Relationship Id="rId268" Type="http://schemas.openxmlformats.org/officeDocument/2006/relationships/image" Target="media/image113.png"/><Relationship Id="rId11" Type="http://schemas.openxmlformats.org/officeDocument/2006/relationships/hyperlink" Target="https://www.elconfidencial.com/mundo/2016-08-16/trump-elecciones-eeeuu-2016-virginia-clinton-obama_1246246/" TargetMode="External"/><Relationship Id="rId32" Type="http://schemas.openxmlformats.org/officeDocument/2006/relationships/hyperlink" Target="https://blogs.elconfidencial.com/economia/monetae-mutatione/2016-05-18/el-verdadero-origen-de-la-desigualdad_1201613/" TargetMode="External"/><Relationship Id="rId53" Type="http://schemas.openxmlformats.org/officeDocument/2006/relationships/image" Target="media/image21.jpeg"/><Relationship Id="rId74" Type="http://schemas.openxmlformats.org/officeDocument/2006/relationships/image" Target="media/image31.png"/><Relationship Id="rId128" Type="http://schemas.openxmlformats.org/officeDocument/2006/relationships/image" Target="media/image55.jpeg"/><Relationship Id="rId149" Type="http://schemas.openxmlformats.org/officeDocument/2006/relationships/hyperlink" Target="https://www.elconfidencial.com/sociedad/2011-05-05/dos-de-cada-tres-padres-espanoles-asumen-que-sus-hijos-viviran-peor_420568/" TargetMode="External"/><Relationship Id="rId314" Type="http://schemas.openxmlformats.org/officeDocument/2006/relationships/image" Target="media/image159.png"/><Relationship Id="rId335" Type="http://schemas.openxmlformats.org/officeDocument/2006/relationships/image" Target="media/image180.png"/><Relationship Id="rId356" Type="http://schemas.openxmlformats.org/officeDocument/2006/relationships/image" Target="media/image201.png"/><Relationship Id="rId377" Type="http://schemas.openxmlformats.org/officeDocument/2006/relationships/image" Target="media/image222.emf"/><Relationship Id="rId398" Type="http://schemas.openxmlformats.org/officeDocument/2006/relationships/image" Target="media/image242.png"/><Relationship Id="rId5" Type="http://schemas.openxmlformats.org/officeDocument/2006/relationships/settings" Target="settings.xml"/><Relationship Id="rId95" Type="http://schemas.openxmlformats.org/officeDocument/2006/relationships/hyperlink" Target="http://nadaesgratis.es/?attachment_id=55564" TargetMode="External"/><Relationship Id="rId160" Type="http://schemas.openxmlformats.org/officeDocument/2006/relationships/hyperlink" Target="https://www.elconfidencial.com/empresas/2017-07-13/emprendedores-ley-autonomos-lorenzo-amor-ata-sergio-del-campo-carlos-bravo-bra_1413891/" TargetMode="External"/><Relationship Id="rId181" Type="http://schemas.openxmlformats.org/officeDocument/2006/relationships/hyperlink" Target="https://www.elconfidencial.com/alma-corazon-vida/2016-05-19/realidad-profesor-universitario-precario-desmotivado-desperdiciado_1202154/" TargetMode="External"/><Relationship Id="rId216" Type="http://schemas.openxmlformats.org/officeDocument/2006/relationships/hyperlink" Target="http://wid.world/country/france/" TargetMode="External"/><Relationship Id="rId237" Type="http://schemas.openxmlformats.org/officeDocument/2006/relationships/hyperlink" Target="http://wid.world/country/south-africa/" TargetMode="External"/><Relationship Id="rId402" Type="http://schemas.openxmlformats.org/officeDocument/2006/relationships/image" Target="media/image246.png"/><Relationship Id="rId258" Type="http://schemas.openxmlformats.org/officeDocument/2006/relationships/image" Target="media/image103.png"/><Relationship Id="rId279" Type="http://schemas.openxmlformats.org/officeDocument/2006/relationships/image" Target="media/image124.png"/><Relationship Id="rId22" Type="http://schemas.openxmlformats.org/officeDocument/2006/relationships/hyperlink" Target="https://www.elconfidencial.com/mercados/archivo/2007/08/10/54_anuncia_nueva_subasta_adicional_inyectar_liquidez.html" TargetMode="External"/><Relationship Id="rId43" Type="http://schemas.openxmlformats.org/officeDocument/2006/relationships/image" Target="media/image20.jpeg"/><Relationship Id="rId64" Type="http://schemas.openxmlformats.org/officeDocument/2006/relationships/image" Target="media/image26.png"/><Relationship Id="rId118" Type="http://schemas.openxmlformats.org/officeDocument/2006/relationships/hyperlink" Target="https://www.elconfidencial.com/tecnologia/2017-07-25/roombas-vender-planos-casa-datos-espia-irobot_1420404/" TargetMode="External"/><Relationship Id="rId139" Type="http://schemas.openxmlformats.org/officeDocument/2006/relationships/hyperlink" Target="http://ec.europa.eu/eurostat/web/skills/background/experimental-statistics" TargetMode="External"/><Relationship Id="rId290" Type="http://schemas.openxmlformats.org/officeDocument/2006/relationships/image" Target="media/image135.png"/><Relationship Id="rId304" Type="http://schemas.openxmlformats.org/officeDocument/2006/relationships/image" Target="media/image149.png"/><Relationship Id="rId325" Type="http://schemas.openxmlformats.org/officeDocument/2006/relationships/image" Target="media/image170.png"/><Relationship Id="rId346" Type="http://schemas.openxmlformats.org/officeDocument/2006/relationships/image" Target="media/image191.png"/><Relationship Id="rId367" Type="http://schemas.openxmlformats.org/officeDocument/2006/relationships/image" Target="media/image212.png"/><Relationship Id="rId388" Type="http://schemas.openxmlformats.org/officeDocument/2006/relationships/image" Target="media/image232.png"/><Relationship Id="rId85" Type="http://schemas.openxmlformats.org/officeDocument/2006/relationships/image" Target="media/image37.jpeg"/><Relationship Id="rId150" Type="http://schemas.openxmlformats.org/officeDocument/2006/relationships/hyperlink" Target="http://www.keepeek.com/Digital-Asset-Management/oecd/employment/preventing-ageing-unequally_9789264279087-en" TargetMode="External"/><Relationship Id="rId171" Type="http://schemas.openxmlformats.org/officeDocument/2006/relationships/hyperlink" Target="https://www.elconfidencial.com/alma-corazon-vida/2016-10-16/como-ser-buen-padre-madre-educar-hijos-exitosos_1274396/" TargetMode="External"/><Relationship Id="rId192" Type="http://schemas.openxmlformats.org/officeDocument/2006/relationships/hyperlink" Target="http://blogs.lse.ac.uk/politicsandpolicy/the-myth-of-a-classless-britain/" TargetMode="External"/><Relationship Id="rId206" Type="http://schemas.openxmlformats.org/officeDocument/2006/relationships/image" Target="media/image79.jpeg"/><Relationship Id="rId227" Type="http://schemas.openxmlformats.org/officeDocument/2006/relationships/hyperlink" Target="http://www.sciencedirect.com/science/article/pii/0022199681900015" TargetMode="External"/><Relationship Id="rId248" Type="http://schemas.openxmlformats.org/officeDocument/2006/relationships/image" Target="media/image93.png"/><Relationship Id="rId269" Type="http://schemas.openxmlformats.org/officeDocument/2006/relationships/image" Target="media/image114.png"/><Relationship Id="rId12" Type="http://schemas.openxmlformats.org/officeDocument/2006/relationships/hyperlink" Target="https://www.elconfidencial.com/tags/temas/noticias-de-china-3841/" TargetMode="External"/><Relationship Id="rId33" Type="http://schemas.openxmlformats.org/officeDocument/2006/relationships/image" Target="media/image11.jpeg"/><Relationship Id="rId108" Type="http://schemas.openxmlformats.org/officeDocument/2006/relationships/image" Target="media/image44.jpeg"/><Relationship Id="rId129" Type="http://schemas.openxmlformats.org/officeDocument/2006/relationships/hyperlink" Target="https://www.elconfidencial.com/sociedad/2015-06-14/que-fue-de-la-generacion-perdida_881949/" TargetMode="External"/><Relationship Id="rId280" Type="http://schemas.openxmlformats.org/officeDocument/2006/relationships/image" Target="media/image125.png"/><Relationship Id="rId315" Type="http://schemas.openxmlformats.org/officeDocument/2006/relationships/image" Target="media/image160.png"/><Relationship Id="rId336" Type="http://schemas.openxmlformats.org/officeDocument/2006/relationships/image" Target="media/image181.png"/><Relationship Id="rId357" Type="http://schemas.openxmlformats.org/officeDocument/2006/relationships/image" Target="media/image202.png"/><Relationship Id="rId54" Type="http://schemas.openxmlformats.org/officeDocument/2006/relationships/hyperlink" Target="http://quotes.wsj.com/ACN" TargetMode="External"/><Relationship Id="rId75" Type="http://schemas.openxmlformats.org/officeDocument/2006/relationships/hyperlink" Target="http://nadaesgratis.es/wp-content/uploads/Grafico_10.png" TargetMode="External"/><Relationship Id="rId96" Type="http://schemas.openxmlformats.org/officeDocument/2006/relationships/image" Target="media/image38.png"/><Relationship Id="rId140" Type="http://schemas.openxmlformats.org/officeDocument/2006/relationships/hyperlink" Target="http://www.oecd.org/daf/fin/public-debt/Sovereign-Borrowing-Outlook-in-OECD-Countries-2017.pdf" TargetMode="External"/><Relationship Id="rId161" Type="http://schemas.openxmlformats.org/officeDocument/2006/relationships/hyperlink" Target="https://www.ecestaticos.com/file/01c29840f1fd6959da7ff8f5bf5cee0d/1508353963-demografia2.png" TargetMode="External"/><Relationship Id="rId182" Type="http://schemas.openxmlformats.org/officeDocument/2006/relationships/hyperlink" Target="http://www.sciencemag.org/careers/2017/04/phd-students-face-significant-mental-health-challenges" TargetMode="External"/><Relationship Id="rId217" Type="http://schemas.openxmlformats.org/officeDocument/2006/relationships/hyperlink" Target="http://wid.world/country/germany/" TargetMode="External"/><Relationship Id="rId378" Type="http://schemas.openxmlformats.org/officeDocument/2006/relationships/image" Target="media/image223.emf"/><Relationship Id="rId399" Type="http://schemas.openxmlformats.org/officeDocument/2006/relationships/image" Target="media/image243.png"/><Relationship Id="rId403" Type="http://schemas.openxmlformats.org/officeDocument/2006/relationships/image" Target="media/image247.png"/><Relationship Id="rId6" Type="http://schemas.openxmlformats.org/officeDocument/2006/relationships/webSettings" Target="webSettings.xml"/><Relationship Id="rId238" Type="http://schemas.openxmlformats.org/officeDocument/2006/relationships/image" Target="media/image85.png"/><Relationship Id="rId259" Type="http://schemas.openxmlformats.org/officeDocument/2006/relationships/image" Target="media/image104.png"/><Relationship Id="rId23" Type="http://schemas.openxmlformats.org/officeDocument/2006/relationships/image" Target="media/image5.jpeg"/><Relationship Id="rId119" Type="http://schemas.openxmlformats.org/officeDocument/2006/relationships/hyperlink" Target="https://www.elconfidencial.com/tags/empresas/amazon-4757/" TargetMode="External"/><Relationship Id="rId270" Type="http://schemas.openxmlformats.org/officeDocument/2006/relationships/image" Target="media/image115.png"/><Relationship Id="rId291" Type="http://schemas.openxmlformats.org/officeDocument/2006/relationships/image" Target="media/image136.png"/><Relationship Id="rId305" Type="http://schemas.openxmlformats.org/officeDocument/2006/relationships/image" Target="media/image150.png"/><Relationship Id="rId326" Type="http://schemas.openxmlformats.org/officeDocument/2006/relationships/image" Target="media/image171.png"/><Relationship Id="rId347" Type="http://schemas.openxmlformats.org/officeDocument/2006/relationships/image" Target="media/image192.png"/><Relationship Id="rId44" Type="http://schemas.openxmlformats.org/officeDocument/2006/relationships/hyperlink" Target="http://quotes.wsj.com/ALK" TargetMode="External"/><Relationship Id="rId65" Type="http://schemas.openxmlformats.org/officeDocument/2006/relationships/hyperlink" Target="http://nadaesgratis.es/wp-content/uploads/Grafico_5.png" TargetMode="External"/><Relationship Id="rId86" Type="http://schemas.openxmlformats.org/officeDocument/2006/relationships/hyperlink" Target="http://nadaesgratis.es/marcel-jansen/las-empresas-super-estrellas-y-la-caida-en-la-participacion-de-la-renta" TargetMode="External"/><Relationship Id="rId130" Type="http://schemas.openxmlformats.org/officeDocument/2006/relationships/hyperlink" Target="https://www.elconfidencial.com/tags/temas/trabajo-5284/" TargetMode="External"/><Relationship Id="rId151" Type="http://schemas.openxmlformats.org/officeDocument/2006/relationships/hyperlink" Target="https://www.elconfidencial.com/economia/2017-07-23/los-5-graficos-que-explican-por-que-todo-el-mundo-esta-preocupado-con-las-pensiones_1419497/" TargetMode="External"/><Relationship Id="rId368" Type="http://schemas.openxmlformats.org/officeDocument/2006/relationships/image" Target="media/image213.png"/><Relationship Id="rId389" Type="http://schemas.openxmlformats.org/officeDocument/2006/relationships/image" Target="media/image233.png"/><Relationship Id="rId172" Type="http://schemas.openxmlformats.org/officeDocument/2006/relationships/image" Target="media/image69.jpeg"/><Relationship Id="rId193" Type="http://schemas.openxmlformats.org/officeDocument/2006/relationships/hyperlink" Target="https://www.elconfidencial.com/alma-corazon-vida/2015-03-24/periodistas-mentirosos-mentira-periodismo_729877/" TargetMode="External"/><Relationship Id="rId207" Type="http://schemas.openxmlformats.org/officeDocument/2006/relationships/image" Target="media/image80.jpeg"/><Relationship Id="rId228" Type="http://schemas.openxmlformats.org/officeDocument/2006/relationships/hyperlink" Target="https://ideas.repec.org/b/mtp/titles/026258087x.html" TargetMode="External"/><Relationship Id="rId249" Type="http://schemas.openxmlformats.org/officeDocument/2006/relationships/image" Target="media/image94.png"/><Relationship Id="rId13" Type="http://schemas.openxmlformats.org/officeDocument/2006/relationships/hyperlink" Target="https://www.elconfidencial.com/multimedia/video/economia/2017-08-13/crisis-hipoteca-subprime_1427890/" TargetMode="External"/><Relationship Id="rId109" Type="http://schemas.openxmlformats.org/officeDocument/2006/relationships/image" Target="media/image45.jpeg"/><Relationship Id="rId260" Type="http://schemas.openxmlformats.org/officeDocument/2006/relationships/image" Target="media/image105.png"/><Relationship Id="rId281" Type="http://schemas.openxmlformats.org/officeDocument/2006/relationships/image" Target="media/image126.png"/><Relationship Id="rId316" Type="http://schemas.openxmlformats.org/officeDocument/2006/relationships/image" Target="media/image161.png"/><Relationship Id="rId337" Type="http://schemas.openxmlformats.org/officeDocument/2006/relationships/image" Target="media/image182.png"/><Relationship Id="rId34" Type="http://schemas.openxmlformats.org/officeDocument/2006/relationships/image" Target="media/image12.jpeg"/><Relationship Id="rId55" Type="http://schemas.openxmlformats.org/officeDocument/2006/relationships/image" Target="media/image22.jpeg"/><Relationship Id="rId76" Type="http://schemas.openxmlformats.org/officeDocument/2006/relationships/image" Target="media/image32.png"/><Relationship Id="rId97" Type="http://schemas.openxmlformats.org/officeDocument/2006/relationships/hyperlink" Target="http://nadaesgratis.es/?attachment_id=55566" TargetMode="External"/><Relationship Id="rId120" Type="http://schemas.openxmlformats.org/officeDocument/2006/relationships/hyperlink" Target="https://www.elconfidencial.com/tags/temas/google-4452/" TargetMode="External"/><Relationship Id="rId141" Type="http://schemas.openxmlformats.org/officeDocument/2006/relationships/hyperlink" Target="http://www.oecd.org/daf/fin/public-debt/Sovereign-Borrowing-Outlook-in-OECD-Countries-2017.pdf" TargetMode="External"/><Relationship Id="rId358" Type="http://schemas.openxmlformats.org/officeDocument/2006/relationships/image" Target="media/image203.png"/><Relationship Id="rId379" Type="http://schemas.openxmlformats.org/officeDocument/2006/relationships/image" Target="media/image224.emf"/><Relationship Id="rId7" Type="http://schemas.openxmlformats.org/officeDocument/2006/relationships/footnotes" Target="footnotes.xml"/><Relationship Id="rId162" Type="http://schemas.openxmlformats.org/officeDocument/2006/relationships/image" Target="media/image66.jpeg"/><Relationship Id="rId183" Type="http://schemas.openxmlformats.org/officeDocument/2006/relationships/hyperlink" Target="https://www.elconfidencial.com/alma-corazon-vida/2016-05-22/mito-meritocracia-a-quien-beneficia_1202658/" TargetMode="External"/><Relationship Id="rId218" Type="http://schemas.openxmlformats.org/officeDocument/2006/relationships/hyperlink" Target="http://wid.world/country/united-kingdom/" TargetMode="External"/><Relationship Id="rId239" Type="http://schemas.openxmlformats.org/officeDocument/2006/relationships/hyperlink" Target="https://www.project-syndicate.org/commentary/effective-solutions-for-inequality-by-jeffrey-frankel-2016-03?barrier=accessreg" TargetMode="External"/><Relationship Id="rId390" Type="http://schemas.openxmlformats.org/officeDocument/2006/relationships/image" Target="media/image234.png"/><Relationship Id="rId404" Type="http://schemas.openxmlformats.org/officeDocument/2006/relationships/image" Target="media/image248.png"/><Relationship Id="rId250" Type="http://schemas.openxmlformats.org/officeDocument/2006/relationships/image" Target="media/image95.png"/><Relationship Id="rId271" Type="http://schemas.openxmlformats.org/officeDocument/2006/relationships/image" Target="media/image116.png"/><Relationship Id="rId292" Type="http://schemas.openxmlformats.org/officeDocument/2006/relationships/image" Target="media/image137.png"/><Relationship Id="rId306" Type="http://schemas.openxmlformats.org/officeDocument/2006/relationships/image" Target="media/image151.png"/><Relationship Id="rId24" Type="http://schemas.openxmlformats.org/officeDocument/2006/relationships/image" Target="media/image6.jpeg"/><Relationship Id="rId45" Type="http://schemas.openxmlformats.org/officeDocument/2006/relationships/hyperlink" Target="http://quotes.wsj.com/WMT" TargetMode="External"/><Relationship Id="rId66" Type="http://schemas.openxmlformats.org/officeDocument/2006/relationships/image" Target="media/image27.png"/><Relationship Id="rId87" Type="http://schemas.openxmlformats.org/officeDocument/2006/relationships/hyperlink" Target="http://nadaesgratis.es/author/marcel" TargetMode="External"/><Relationship Id="rId110" Type="http://schemas.openxmlformats.org/officeDocument/2006/relationships/hyperlink" Target="http://www.eleconomista.es/economia/noticias/8105119/01/17/El-mito-del-empleo-en-la-industria-de-EEUU-la-tecnologia-es-culpable-de-9-de-cada-10-trabajos-perdidos-.html" TargetMode="External"/><Relationship Id="rId131" Type="http://schemas.openxmlformats.org/officeDocument/2006/relationships/hyperlink" Target="http://ec.europa.eu/eurostat/web/skills/background/experimental-statistics" TargetMode="External"/><Relationship Id="rId327" Type="http://schemas.openxmlformats.org/officeDocument/2006/relationships/image" Target="media/image172.png"/><Relationship Id="rId348" Type="http://schemas.openxmlformats.org/officeDocument/2006/relationships/image" Target="media/image193.png"/><Relationship Id="rId369" Type="http://schemas.openxmlformats.org/officeDocument/2006/relationships/image" Target="media/image214.png"/><Relationship Id="rId152" Type="http://schemas.openxmlformats.org/officeDocument/2006/relationships/hyperlink" Target="https://www.elconfidencial.com/economia/2017-07-18/pensiones-revalorizacion-ipc-irp-fmi-pib-crecimiento_1417203/" TargetMode="External"/><Relationship Id="rId173" Type="http://schemas.openxmlformats.org/officeDocument/2006/relationships/hyperlink" Target="http://www.eleconomista.es/internacional-eleconomista/noticias/8593962/09/17/La-crisis-de-los-opiaceos-amenaza-a-la-fuerza-de-trabajo-en-EEUU.html" TargetMode="External"/><Relationship Id="rId194" Type="http://schemas.openxmlformats.org/officeDocument/2006/relationships/hyperlink" Target="https://i.imgur.com/L7plIpB.gif" TargetMode="External"/><Relationship Id="rId208" Type="http://schemas.openxmlformats.org/officeDocument/2006/relationships/hyperlink" Target="https://s.libertaddigital.com/2018/01/02/1-Inactividad-laboral-hombres-mujeres.png" TargetMode="External"/><Relationship Id="rId229" Type="http://schemas.openxmlformats.org/officeDocument/2006/relationships/hyperlink" Target="http://onlinelibrary.wiley.com/doi/10.1111/1468-0262.00467/full" TargetMode="External"/><Relationship Id="rId380" Type="http://schemas.openxmlformats.org/officeDocument/2006/relationships/image" Target="media/image225.emf"/><Relationship Id="rId240" Type="http://schemas.openxmlformats.org/officeDocument/2006/relationships/hyperlink" Target="http://web.stanford.edu/~mordecai/OnLinePdf/Formation%20of%20Capital%20and%20Wealth%20Draft%205%20%2007%202017.pdf" TargetMode="External"/><Relationship Id="rId261" Type="http://schemas.openxmlformats.org/officeDocument/2006/relationships/image" Target="media/image106.png"/><Relationship Id="rId14" Type="http://schemas.openxmlformats.org/officeDocument/2006/relationships/hyperlink" Target="http://nadaesgratis.es/?attachment_id=55589" TargetMode="External"/><Relationship Id="rId35" Type="http://schemas.openxmlformats.org/officeDocument/2006/relationships/image" Target="media/image13.jpeg"/><Relationship Id="rId56" Type="http://schemas.openxmlformats.org/officeDocument/2006/relationships/hyperlink" Target="http://www.ilo.org/wcmsp5/groups/public/---dgreports/---dcomm/---publ/documents/publication/wcms_537846.pdf" TargetMode="External"/><Relationship Id="rId77" Type="http://schemas.openxmlformats.org/officeDocument/2006/relationships/hyperlink" Target="http://www.eleconomista.es/economia/noticias/6848234/07/15/Espana-sigue-batiendo-records-de-desigualdad-ya-supera-a-Letonia-y-Grecia.html" TargetMode="External"/><Relationship Id="rId100" Type="http://schemas.openxmlformats.org/officeDocument/2006/relationships/hyperlink" Target="https://www.brookings.edu/wp-content/uploads/2016/07/2013b_elsby_labor_share.pdf" TargetMode="External"/><Relationship Id="rId282" Type="http://schemas.openxmlformats.org/officeDocument/2006/relationships/image" Target="media/image127.png"/><Relationship Id="rId317" Type="http://schemas.openxmlformats.org/officeDocument/2006/relationships/image" Target="media/image162.png"/><Relationship Id="rId338" Type="http://schemas.openxmlformats.org/officeDocument/2006/relationships/image" Target="media/image183.png"/><Relationship Id="rId359" Type="http://schemas.openxmlformats.org/officeDocument/2006/relationships/image" Target="media/image204.png"/><Relationship Id="rId8" Type="http://schemas.openxmlformats.org/officeDocument/2006/relationships/endnotes" Target="endnotes.xml"/><Relationship Id="rId98" Type="http://schemas.openxmlformats.org/officeDocument/2006/relationships/image" Target="media/image39.png"/><Relationship Id="rId121" Type="http://schemas.openxmlformats.org/officeDocument/2006/relationships/image" Target="media/image50.jpeg"/><Relationship Id="rId142" Type="http://schemas.openxmlformats.org/officeDocument/2006/relationships/image" Target="media/image59.jpeg"/><Relationship Id="rId163" Type="http://schemas.openxmlformats.org/officeDocument/2006/relationships/hyperlink" Target="https://www.elconfidencial.com/economia/2017-04-28/empleo-ocupacion-epa-poblacion-activa-paro-desempleo-ine-tasa-de-actividad-pensiones_1374274/" TargetMode="External"/><Relationship Id="rId184" Type="http://schemas.openxmlformats.org/officeDocument/2006/relationships/hyperlink" Target="https://www.elconfidencial.com/tecnologia/2017-11-20/emprendedores-fracaso-depresion-startups-ansiedad_1476683/" TargetMode="External"/><Relationship Id="rId219" Type="http://schemas.openxmlformats.org/officeDocument/2006/relationships/hyperlink" Target="https://data.worldbank.org/indicator/NE.TRD.GNFS.ZS" TargetMode="External"/><Relationship Id="rId370" Type="http://schemas.openxmlformats.org/officeDocument/2006/relationships/image" Target="media/image215.png"/><Relationship Id="rId391" Type="http://schemas.openxmlformats.org/officeDocument/2006/relationships/image" Target="media/image235.png"/><Relationship Id="rId405" Type="http://schemas.openxmlformats.org/officeDocument/2006/relationships/fontTable" Target="fontTable.xml"/><Relationship Id="rId230" Type="http://schemas.openxmlformats.org/officeDocument/2006/relationships/hyperlink" Target="https://ideas.repec.org/a/aea/jeclit/v45y2007i1p39-82.html" TargetMode="External"/><Relationship Id="rId251" Type="http://schemas.openxmlformats.org/officeDocument/2006/relationships/image" Target="media/image96.png"/><Relationship Id="rId25" Type="http://schemas.openxmlformats.org/officeDocument/2006/relationships/image" Target="media/image7.jpeg"/><Relationship Id="rId46" Type="http://schemas.openxmlformats.org/officeDocument/2006/relationships/hyperlink" Target="http://quotes.wsj.com/PFE" TargetMode="External"/><Relationship Id="rId67" Type="http://schemas.openxmlformats.org/officeDocument/2006/relationships/hyperlink" Target="http://nadaesgratis.es/wp-content/uploads/Grafico_6.png" TargetMode="External"/><Relationship Id="rId272" Type="http://schemas.openxmlformats.org/officeDocument/2006/relationships/image" Target="media/image117.png"/><Relationship Id="rId293" Type="http://schemas.openxmlformats.org/officeDocument/2006/relationships/image" Target="media/image138.png"/><Relationship Id="rId307" Type="http://schemas.openxmlformats.org/officeDocument/2006/relationships/image" Target="media/image152.png"/><Relationship Id="rId328" Type="http://schemas.openxmlformats.org/officeDocument/2006/relationships/image" Target="media/image173.png"/><Relationship Id="rId349" Type="http://schemas.openxmlformats.org/officeDocument/2006/relationships/image" Target="media/image194.png"/><Relationship Id="rId88" Type="http://schemas.openxmlformats.org/officeDocument/2006/relationships/hyperlink" Target="https://economics.mit.edu/files/12979" TargetMode="External"/><Relationship Id="rId111" Type="http://schemas.openxmlformats.org/officeDocument/2006/relationships/image" Target="media/image46.jpeg"/><Relationship Id="rId132" Type="http://schemas.openxmlformats.org/officeDocument/2006/relationships/image" Target="media/image56.png"/><Relationship Id="rId153" Type="http://schemas.openxmlformats.org/officeDocument/2006/relationships/hyperlink" Target="https://www.elconfidencial.com/economia/2017-06-27/pensiones-contributivas-gasto-record-junio-jubilacion_1405698/" TargetMode="External"/><Relationship Id="rId174" Type="http://schemas.openxmlformats.org/officeDocument/2006/relationships/image" Target="media/image70.png"/><Relationship Id="rId195" Type="http://schemas.openxmlformats.org/officeDocument/2006/relationships/image" Target="media/image72.png"/><Relationship Id="rId209" Type="http://schemas.openxmlformats.org/officeDocument/2006/relationships/image" Target="media/image81.png"/><Relationship Id="rId360" Type="http://schemas.openxmlformats.org/officeDocument/2006/relationships/image" Target="media/image205.png"/><Relationship Id="rId381" Type="http://schemas.openxmlformats.org/officeDocument/2006/relationships/image" Target="media/image226.emf"/><Relationship Id="rId220" Type="http://schemas.openxmlformats.org/officeDocument/2006/relationships/hyperlink" Target="http://www.nber.org/papers/w8904" TargetMode="External"/><Relationship Id="rId241" Type="http://schemas.openxmlformats.org/officeDocument/2006/relationships/image" Target="media/image86.png"/><Relationship Id="rId15" Type="http://schemas.openxmlformats.org/officeDocument/2006/relationships/image" Target="media/image3.png"/><Relationship Id="rId36" Type="http://schemas.openxmlformats.org/officeDocument/2006/relationships/image" Target="media/image14.jpeg"/><Relationship Id="rId57" Type="http://schemas.openxmlformats.org/officeDocument/2006/relationships/hyperlink" Target="http://nadaesgratis.es/wp-content/uploads/Grafico_1.png" TargetMode="External"/><Relationship Id="rId262" Type="http://schemas.openxmlformats.org/officeDocument/2006/relationships/image" Target="media/image107.png"/><Relationship Id="rId283" Type="http://schemas.openxmlformats.org/officeDocument/2006/relationships/image" Target="media/image128.png"/><Relationship Id="rId318" Type="http://schemas.openxmlformats.org/officeDocument/2006/relationships/image" Target="media/image163.png"/><Relationship Id="rId339" Type="http://schemas.openxmlformats.org/officeDocument/2006/relationships/image" Target="media/image184.png"/><Relationship Id="rId78" Type="http://schemas.openxmlformats.org/officeDocument/2006/relationships/image" Target="media/image33.png"/><Relationship Id="rId99" Type="http://schemas.openxmlformats.org/officeDocument/2006/relationships/hyperlink" Target="https://www.researchgate.net/publication/274164847_The_Global_Decline_of_the_Labor_Share" TargetMode="External"/><Relationship Id="rId101" Type="http://schemas.openxmlformats.org/officeDocument/2006/relationships/hyperlink" Target="http://nadaesgratis.es/bagues/el-capital-en-el-siglo-xxi" TargetMode="External"/><Relationship Id="rId122" Type="http://schemas.openxmlformats.org/officeDocument/2006/relationships/image" Target="media/image51.jpeg"/><Relationship Id="rId143" Type="http://schemas.openxmlformats.org/officeDocument/2006/relationships/image" Target="media/image60.jpeg"/><Relationship Id="rId164" Type="http://schemas.openxmlformats.org/officeDocument/2006/relationships/hyperlink" Target="https://www.elconfidencial.com/economia/2017-04-28/empleo-ocupacion-epa-poblacion-activa-paro-desempleo-ine-tasa-de-actividad-pensiones_1374274/" TargetMode="External"/><Relationship Id="rId185" Type="http://schemas.openxmlformats.org/officeDocument/2006/relationships/hyperlink" Target="https://www.elconfidencial.com/alma-corazon-vida/2017-10-30/coste-oculto-trabajo_1465386/" TargetMode="External"/><Relationship Id="rId350" Type="http://schemas.openxmlformats.org/officeDocument/2006/relationships/image" Target="media/image195.png"/><Relationship Id="rId371" Type="http://schemas.openxmlformats.org/officeDocument/2006/relationships/image" Target="media/image216.png"/><Relationship Id="rId406" Type="http://schemas.openxmlformats.org/officeDocument/2006/relationships/theme" Target="theme/theme1.xml"/><Relationship Id="rId9" Type="http://schemas.openxmlformats.org/officeDocument/2006/relationships/image" Target="media/image1.png"/><Relationship Id="rId210" Type="http://schemas.openxmlformats.org/officeDocument/2006/relationships/hyperlink" Target="https://s.libertaddigital.com/2018/01/02/2-Participacion-laboral-hombres.png" TargetMode="External"/><Relationship Id="rId392" Type="http://schemas.openxmlformats.org/officeDocument/2006/relationships/image" Target="media/image236.png"/><Relationship Id="rId26" Type="http://schemas.openxmlformats.org/officeDocument/2006/relationships/image" Target="media/image8.jpeg"/><Relationship Id="rId231" Type="http://schemas.openxmlformats.org/officeDocument/2006/relationships/hyperlink" Target="https://www.project-syndicate.org/columnist/branko-milanovic" TargetMode="External"/><Relationship Id="rId252" Type="http://schemas.openxmlformats.org/officeDocument/2006/relationships/image" Target="media/image97.png"/><Relationship Id="rId273" Type="http://schemas.openxmlformats.org/officeDocument/2006/relationships/image" Target="media/image118.png"/><Relationship Id="rId294" Type="http://schemas.openxmlformats.org/officeDocument/2006/relationships/image" Target="media/image139.png"/><Relationship Id="rId308" Type="http://schemas.openxmlformats.org/officeDocument/2006/relationships/image" Target="media/image153.png"/><Relationship Id="rId329" Type="http://schemas.openxmlformats.org/officeDocument/2006/relationships/image" Target="media/image174.png"/><Relationship Id="rId47" Type="http://schemas.openxmlformats.org/officeDocument/2006/relationships/hyperlink" Target="http://quotes.wsj.com/GOOGL" TargetMode="External"/><Relationship Id="rId68" Type="http://schemas.openxmlformats.org/officeDocument/2006/relationships/image" Target="media/image28.png"/><Relationship Id="rId89" Type="http://schemas.openxmlformats.org/officeDocument/2006/relationships/hyperlink" Target="https://economics.mit.edu/faculty/dautor" TargetMode="External"/><Relationship Id="rId112" Type="http://schemas.openxmlformats.org/officeDocument/2006/relationships/hyperlink" Target="http://www.eleconomista.es/economia/noticias/8490463/07/17/Un-mercado-laboral-de-ricos-y-pobres-el-trabajador-medio-esta-desapareciendo-en-la-eurozona.html" TargetMode="External"/><Relationship Id="rId133" Type="http://schemas.openxmlformats.org/officeDocument/2006/relationships/hyperlink" Target="https://www.elconfidencial.com/tags/economia/empleo-juvenil-8156/" TargetMode="External"/><Relationship Id="rId154" Type="http://schemas.openxmlformats.org/officeDocument/2006/relationships/hyperlink" Target="https://www.elconfidencial.com/economia/2017-06-20/pensiones-pacto-toledo-debate-jovenes-solidaridad-intergeneracional-sostenibilidad_1402134/" TargetMode="External"/><Relationship Id="rId175" Type="http://schemas.openxmlformats.org/officeDocument/2006/relationships/image" Target="media/image71.png"/><Relationship Id="rId340" Type="http://schemas.openxmlformats.org/officeDocument/2006/relationships/image" Target="media/image185.png"/><Relationship Id="rId361" Type="http://schemas.openxmlformats.org/officeDocument/2006/relationships/image" Target="media/image206.png"/><Relationship Id="rId196" Type="http://schemas.openxmlformats.org/officeDocument/2006/relationships/image" Target="media/image73.jpeg"/><Relationship Id="rId200" Type="http://schemas.openxmlformats.org/officeDocument/2006/relationships/image" Target="media/image77.jpeg"/><Relationship Id="rId382" Type="http://schemas.openxmlformats.org/officeDocument/2006/relationships/image" Target="media/image227.emf"/><Relationship Id="rId16" Type="http://schemas.openxmlformats.org/officeDocument/2006/relationships/image" Target="media/image4.png"/><Relationship Id="rId221" Type="http://schemas.openxmlformats.org/officeDocument/2006/relationships/hyperlink" Target="http://www.columbia.edu/~xs23/papers/pdfs/qjec.2006.121.2.pdf" TargetMode="External"/><Relationship Id="rId242" Type="http://schemas.openxmlformats.org/officeDocument/2006/relationships/image" Target="media/image87.png"/><Relationship Id="rId263" Type="http://schemas.openxmlformats.org/officeDocument/2006/relationships/image" Target="media/image108.png"/><Relationship Id="rId284" Type="http://schemas.openxmlformats.org/officeDocument/2006/relationships/image" Target="media/image129.png"/><Relationship Id="rId319" Type="http://schemas.openxmlformats.org/officeDocument/2006/relationships/image" Target="media/image164.png"/><Relationship Id="rId37" Type="http://schemas.openxmlformats.org/officeDocument/2006/relationships/image" Target="media/image15.jpeg"/><Relationship Id="rId58" Type="http://schemas.openxmlformats.org/officeDocument/2006/relationships/image" Target="media/image23.png"/><Relationship Id="rId79" Type="http://schemas.openxmlformats.org/officeDocument/2006/relationships/hyperlink" Target="http://www.eleconomista.es/internacional/noticias/5735887/04/14/Thomas-Piketty-y-El-Capital-en-el-siglo-XXI-el-exito-de-un-documento-augura-mas-desigualdad-.html" TargetMode="External"/><Relationship Id="rId102" Type="http://schemas.openxmlformats.org/officeDocument/2006/relationships/hyperlink" Target="https://www.oecd.org/eco/growth/Frontier-Firms-Technology-Diffusion-and-Public-Policy-Micro-Evidence-from-OECD-Countries.pdf" TargetMode="External"/><Relationship Id="rId123" Type="http://schemas.openxmlformats.org/officeDocument/2006/relationships/hyperlink" Target="https://www.elconfidencial.com/tags/temas/facebook-4469/" TargetMode="External"/><Relationship Id="rId144" Type="http://schemas.openxmlformats.org/officeDocument/2006/relationships/hyperlink" Target="https://twitter.com/DannyNemer/status/908138143479734273/photo/1" TargetMode="External"/><Relationship Id="rId330" Type="http://schemas.openxmlformats.org/officeDocument/2006/relationships/image" Target="media/image175.png"/><Relationship Id="rId90" Type="http://schemas.openxmlformats.org/officeDocument/2006/relationships/hyperlink" Target="http://www.ddorn.net/" TargetMode="External"/><Relationship Id="rId165" Type="http://schemas.openxmlformats.org/officeDocument/2006/relationships/hyperlink" Target="https://www.elconfidencial.com/alma-corazon-vida/2017-04-19/padre-hijos-pisa-hacer-bien_1369065/" TargetMode="External"/><Relationship Id="rId186" Type="http://schemas.openxmlformats.org/officeDocument/2006/relationships/hyperlink" Target="https://twitter.com/deborahciencia/status/933002927366660096" TargetMode="External"/><Relationship Id="rId351" Type="http://schemas.openxmlformats.org/officeDocument/2006/relationships/image" Target="media/image196.png"/><Relationship Id="rId372" Type="http://schemas.openxmlformats.org/officeDocument/2006/relationships/image" Target="media/image217.png"/><Relationship Id="rId393" Type="http://schemas.openxmlformats.org/officeDocument/2006/relationships/image" Target="media/image237.png"/><Relationship Id="rId211" Type="http://schemas.openxmlformats.org/officeDocument/2006/relationships/image" Target="media/image82.png"/><Relationship Id="rId232" Type="http://schemas.openxmlformats.org/officeDocument/2006/relationships/hyperlink" Target="http://www.nber.org/chapters/c0118" TargetMode="External"/><Relationship Id="rId253" Type="http://schemas.openxmlformats.org/officeDocument/2006/relationships/image" Target="media/image98.png"/><Relationship Id="rId274" Type="http://schemas.openxmlformats.org/officeDocument/2006/relationships/image" Target="media/image119.png"/><Relationship Id="rId295" Type="http://schemas.openxmlformats.org/officeDocument/2006/relationships/image" Target="media/image140.png"/><Relationship Id="rId309" Type="http://schemas.openxmlformats.org/officeDocument/2006/relationships/image" Target="media/image154.png"/><Relationship Id="rId27" Type="http://schemas.openxmlformats.org/officeDocument/2006/relationships/image" Target="media/image9.jpeg"/><Relationship Id="rId48" Type="http://schemas.openxmlformats.org/officeDocument/2006/relationships/hyperlink" Target="http://quotes.wsj.com/BAC" TargetMode="External"/><Relationship Id="rId69" Type="http://schemas.openxmlformats.org/officeDocument/2006/relationships/hyperlink" Target="http://nadaesgratis.es/wp-content/uploads/Grafico_7.png" TargetMode="External"/><Relationship Id="rId113" Type="http://schemas.openxmlformats.org/officeDocument/2006/relationships/image" Target="media/image47.jpeg"/><Relationship Id="rId134" Type="http://schemas.openxmlformats.org/officeDocument/2006/relationships/hyperlink" Target="https://www.elconfidencial.com/tags/temas/sueldos-6731/" TargetMode="External"/><Relationship Id="rId320" Type="http://schemas.openxmlformats.org/officeDocument/2006/relationships/image" Target="media/image165.png"/><Relationship Id="rId80" Type="http://schemas.openxmlformats.org/officeDocument/2006/relationships/hyperlink" Target="http://www.eleconomista.es/economia/noticias/8200999/03/17/Una-ola-de-ahorro-amenaza-con-sepultar-el-crecimiento-economico-de-medio-mundo.html" TargetMode="External"/><Relationship Id="rId155" Type="http://schemas.openxmlformats.org/officeDocument/2006/relationships/hyperlink" Target="https://www.elconfidencial.com/multimedia/video/economia/2017-08-13/crisis-hipoteca-subprime_1427890/" TargetMode="External"/><Relationship Id="rId176" Type="http://schemas.openxmlformats.org/officeDocument/2006/relationships/hyperlink" Target="https://www.elconfidencial.com/tecnologia/2017-10-30/amazon-espana-temporalidad-empleo-ett_1468081/" TargetMode="External"/><Relationship Id="rId197" Type="http://schemas.openxmlformats.org/officeDocument/2006/relationships/image" Target="media/image74.jpeg"/><Relationship Id="rId341" Type="http://schemas.openxmlformats.org/officeDocument/2006/relationships/image" Target="media/image186.png"/><Relationship Id="rId362" Type="http://schemas.openxmlformats.org/officeDocument/2006/relationships/image" Target="media/image207.png"/><Relationship Id="rId383" Type="http://schemas.openxmlformats.org/officeDocument/2006/relationships/hyperlink" Target="http://www.pewresearch.org" TargetMode="External"/><Relationship Id="rId201" Type="http://schemas.openxmlformats.org/officeDocument/2006/relationships/hyperlink" Target="http://es.wikipedia.org/wiki/Teor%C3%ADa_del_equilibrio_general" TargetMode="External"/><Relationship Id="rId222" Type="http://schemas.openxmlformats.org/officeDocument/2006/relationships/hyperlink" Target="http://www.jstor.org/stable/117025?se" TargetMode="External"/><Relationship Id="rId243" Type="http://schemas.openxmlformats.org/officeDocument/2006/relationships/image" Target="media/image88.png"/><Relationship Id="rId264" Type="http://schemas.openxmlformats.org/officeDocument/2006/relationships/image" Target="media/image109.png"/><Relationship Id="rId285" Type="http://schemas.openxmlformats.org/officeDocument/2006/relationships/image" Target="media/image130.png"/><Relationship Id="rId17" Type="http://schemas.openxmlformats.org/officeDocument/2006/relationships/hyperlink" Target="https://www.elconfidencial.com/mercados/2008-09-15/la-crisis-de-los-mercados-financieros_967103/" TargetMode="External"/><Relationship Id="rId38" Type="http://schemas.openxmlformats.org/officeDocument/2006/relationships/image" Target="media/image16.jpeg"/><Relationship Id="rId59" Type="http://schemas.openxmlformats.org/officeDocument/2006/relationships/hyperlink" Target="http://nadaesgratis.es/wp-content/uploads/Grafico_2.png" TargetMode="External"/><Relationship Id="rId103" Type="http://schemas.openxmlformats.org/officeDocument/2006/relationships/hyperlink" Target="http://www.nber.org/papers/w21199" TargetMode="External"/><Relationship Id="rId124" Type="http://schemas.openxmlformats.org/officeDocument/2006/relationships/image" Target="media/image52.jpeg"/><Relationship Id="rId310" Type="http://schemas.openxmlformats.org/officeDocument/2006/relationships/image" Target="media/image155.png"/><Relationship Id="rId70" Type="http://schemas.openxmlformats.org/officeDocument/2006/relationships/image" Target="media/image29.png"/><Relationship Id="rId91" Type="http://schemas.openxmlformats.org/officeDocument/2006/relationships/hyperlink" Target="https://scholar.harvard.edu/lkatz/home" TargetMode="External"/><Relationship Id="rId145" Type="http://schemas.openxmlformats.org/officeDocument/2006/relationships/image" Target="media/image61.jpeg"/><Relationship Id="rId166" Type="http://schemas.openxmlformats.org/officeDocument/2006/relationships/hyperlink" Target="https://www.elconfidencial.com/economia/2017-06-21/jubilados-reducen-consumo-incertidumbre-pensiones_1402673/" TargetMode="External"/><Relationship Id="rId187" Type="http://schemas.openxmlformats.org/officeDocument/2006/relationships/hyperlink" Target="https://elsaltodiario.com/musica/entrevista-josele-santiago-nuevo-disco-transilvania-anos-80-era-imposible-hacer-un-disco-de-rocknroll-en-espana" TargetMode="External"/><Relationship Id="rId331" Type="http://schemas.openxmlformats.org/officeDocument/2006/relationships/image" Target="media/image176.png"/><Relationship Id="rId352" Type="http://schemas.openxmlformats.org/officeDocument/2006/relationships/image" Target="media/image197.png"/><Relationship Id="rId373" Type="http://schemas.openxmlformats.org/officeDocument/2006/relationships/image" Target="media/image218.png"/><Relationship Id="rId394" Type="http://schemas.openxmlformats.org/officeDocument/2006/relationships/image" Target="media/image238.png"/><Relationship Id="rId1" Type="http://schemas.openxmlformats.org/officeDocument/2006/relationships/customXml" Target="../customXml/item1.xml"/><Relationship Id="rId212" Type="http://schemas.openxmlformats.org/officeDocument/2006/relationships/hyperlink" Target="https://s.libertaddigital.com/2018/01/02/3-Participacion-laboral-hombres-jovenes.png" TargetMode="External"/><Relationship Id="rId233" Type="http://schemas.openxmlformats.org/officeDocument/2006/relationships/hyperlink" Target="http://wid.world/country/brazil/" TargetMode="External"/><Relationship Id="rId254" Type="http://schemas.openxmlformats.org/officeDocument/2006/relationships/image" Target="media/image99.png"/><Relationship Id="rId28" Type="http://schemas.openxmlformats.org/officeDocument/2006/relationships/hyperlink" Target="https://blogs.elconfidencial.com/economia/monetae-mutatione/2015-09-05/bancos-centrales-rehenes-de-su-propia-burbuja_1000042/" TargetMode="External"/><Relationship Id="rId49" Type="http://schemas.openxmlformats.org/officeDocument/2006/relationships/hyperlink" Target="http://quotes.wsj.com/PG" TargetMode="External"/><Relationship Id="rId114" Type="http://schemas.openxmlformats.org/officeDocument/2006/relationships/hyperlink" Target="http://www.eleconomista.es/economia/noticias/8348852/05/17/El-BCE-reconoce-que-la-tasa-de-paro-engana-el-mercado-laboral-ya-no-es-el-mismo.html" TargetMode="External"/><Relationship Id="rId275" Type="http://schemas.openxmlformats.org/officeDocument/2006/relationships/image" Target="media/image120.png"/><Relationship Id="rId296" Type="http://schemas.openxmlformats.org/officeDocument/2006/relationships/image" Target="media/image141.png"/><Relationship Id="rId300" Type="http://schemas.openxmlformats.org/officeDocument/2006/relationships/image" Target="media/image145.png"/><Relationship Id="rId60" Type="http://schemas.openxmlformats.org/officeDocument/2006/relationships/image" Target="media/image24.png"/><Relationship Id="rId81" Type="http://schemas.openxmlformats.org/officeDocument/2006/relationships/image" Target="media/image34.jpeg"/><Relationship Id="rId135" Type="http://schemas.openxmlformats.org/officeDocument/2006/relationships/image" Target="media/image57.png"/><Relationship Id="rId156" Type="http://schemas.openxmlformats.org/officeDocument/2006/relationships/hyperlink" Target="https://www.elconfidencial.com/espana/2017-07-22/mileuristas-vivir-mejor-padres-generacion-millennial-baby-boom_1415287/" TargetMode="External"/><Relationship Id="rId177" Type="http://schemas.openxmlformats.org/officeDocument/2006/relationships/hyperlink" Target="http://w3.bocm.es/boletin/CM_Orden_BOCM/2016/06/11/BOCM-20160611-1.PDF" TargetMode="External"/><Relationship Id="rId198" Type="http://schemas.openxmlformats.org/officeDocument/2006/relationships/image" Target="media/image75.jpeg"/><Relationship Id="rId321" Type="http://schemas.openxmlformats.org/officeDocument/2006/relationships/image" Target="media/image166.png"/><Relationship Id="rId342" Type="http://schemas.openxmlformats.org/officeDocument/2006/relationships/image" Target="media/image187.png"/><Relationship Id="rId363" Type="http://schemas.openxmlformats.org/officeDocument/2006/relationships/image" Target="media/image208.png"/><Relationship Id="rId384" Type="http://schemas.openxmlformats.org/officeDocument/2006/relationships/image" Target="media/image228.png"/><Relationship Id="rId202" Type="http://schemas.openxmlformats.org/officeDocument/2006/relationships/hyperlink" Target="http://www.economist.com/blogs/graphicdetail/2012/09/daily-chart-10" TargetMode="External"/><Relationship Id="rId223" Type="http://schemas.openxmlformats.org/officeDocument/2006/relationships/hyperlink" Target="http://www.nber.org/papers/w5732" TargetMode="External"/><Relationship Id="rId244" Type="http://schemas.openxmlformats.org/officeDocument/2006/relationships/image" Target="media/image89.png"/><Relationship Id="rId18" Type="http://schemas.openxmlformats.org/officeDocument/2006/relationships/hyperlink" Target="http://www.reuters.com/article/idUSN0639518120070806" TargetMode="External"/><Relationship Id="rId39" Type="http://schemas.openxmlformats.org/officeDocument/2006/relationships/image" Target="media/image17.jpeg"/><Relationship Id="rId265" Type="http://schemas.openxmlformats.org/officeDocument/2006/relationships/image" Target="media/image110.png"/><Relationship Id="rId286" Type="http://schemas.openxmlformats.org/officeDocument/2006/relationships/image" Target="media/image131.png"/><Relationship Id="rId50" Type="http://schemas.openxmlformats.org/officeDocument/2006/relationships/hyperlink" Target="http://quotes.wsj.com/FDX" TargetMode="External"/><Relationship Id="rId104" Type="http://schemas.openxmlformats.org/officeDocument/2006/relationships/image" Target="media/image40.jpeg"/><Relationship Id="rId125" Type="http://schemas.openxmlformats.org/officeDocument/2006/relationships/image" Target="media/image53.jpeg"/><Relationship Id="rId146" Type="http://schemas.openxmlformats.org/officeDocument/2006/relationships/image" Target="media/image62.png"/><Relationship Id="rId167" Type="http://schemas.openxmlformats.org/officeDocument/2006/relationships/hyperlink" Target="https://www.ecestaticos.com/file/70ec70577e86423debfe92b91f6ea6f3/1508353979-demografia3.png" TargetMode="External"/><Relationship Id="rId188" Type="http://schemas.openxmlformats.org/officeDocument/2006/relationships/hyperlink" Target="http://www.nature.com/news/is-science-only-for-the-rich-1.20650" TargetMode="External"/><Relationship Id="rId311" Type="http://schemas.openxmlformats.org/officeDocument/2006/relationships/image" Target="media/image156.png"/><Relationship Id="rId332" Type="http://schemas.openxmlformats.org/officeDocument/2006/relationships/image" Target="media/image177.png"/><Relationship Id="rId353" Type="http://schemas.openxmlformats.org/officeDocument/2006/relationships/image" Target="media/image198.png"/><Relationship Id="rId374" Type="http://schemas.openxmlformats.org/officeDocument/2006/relationships/image" Target="media/image219.png"/><Relationship Id="rId395" Type="http://schemas.openxmlformats.org/officeDocument/2006/relationships/image" Target="media/image239.png"/><Relationship Id="rId71" Type="http://schemas.openxmlformats.org/officeDocument/2006/relationships/hyperlink" Target="http://nadaesgratis.es/wp-content/uploads/Grafico_8.png" TargetMode="External"/><Relationship Id="rId92" Type="http://schemas.openxmlformats.org/officeDocument/2006/relationships/hyperlink" Target="http://ide.mit.edu/about-us/people/christina-patterson%C2%A0" TargetMode="External"/><Relationship Id="rId213" Type="http://schemas.openxmlformats.org/officeDocument/2006/relationships/image" Target="media/image83.png"/><Relationship Id="rId234" Type="http://schemas.openxmlformats.org/officeDocument/2006/relationships/hyperlink" Target="http://wid.world/country/russian-federation/" TargetMode="External"/><Relationship Id="rId2" Type="http://schemas.openxmlformats.org/officeDocument/2006/relationships/numbering" Target="numbering.xml"/><Relationship Id="rId29" Type="http://schemas.openxmlformats.org/officeDocument/2006/relationships/hyperlink" Target="http://www.zerohedge.com/news/2017-06-29/global-debt-hits-new-record-high-217-trillion-327-gdp" TargetMode="External"/><Relationship Id="rId255" Type="http://schemas.openxmlformats.org/officeDocument/2006/relationships/image" Target="media/image100.png"/><Relationship Id="rId276" Type="http://schemas.openxmlformats.org/officeDocument/2006/relationships/image" Target="media/image121.png"/><Relationship Id="rId297" Type="http://schemas.openxmlformats.org/officeDocument/2006/relationships/image" Target="media/image142.png"/><Relationship Id="rId40" Type="http://schemas.openxmlformats.org/officeDocument/2006/relationships/hyperlink" Target="javascript:void(0);" TargetMode="External"/><Relationship Id="rId115" Type="http://schemas.openxmlformats.org/officeDocument/2006/relationships/image" Target="media/image48.jpeg"/><Relationship Id="rId136" Type="http://schemas.openxmlformats.org/officeDocument/2006/relationships/hyperlink" Target="https://www.elconfidencial.com/economia/2017-07-22/becarios-empleo-juvenil-precariedad-salarios-ayudas-sindicatos-contrato-practicas_1419273/" TargetMode="External"/><Relationship Id="rId157" Type="http://schemas.openxmlformats.org/officeDocument/2006/relationships/hyperlink" Target="https://www.ecestaticos.com/file/cadeddd1cc08ca68a7403a3ca86d1936/1508353944-demografia1.png" TargetMode="External"/><Relationship Id="rId178" Type="http://schemas.openxmlformats.org/officeDocument/2006/relationships/hyperlink" Target="http://www.boe.es/buscar/doc.php?id=BOE-A-2008-4294" TargetMode="External"/><Relationship Id="rId301" Type="http://schemas.openxmlformats.org/officeDocument/2006/relationships/image" Target="media/image146.png"/><Relationship Id="rId322" Type="http://schemas.openxmlformats.org/officeDocument/2006/relationships/image" Target="media/image167.png"/><Relationship Id="rId343" Type="http://schemas.openxmlformats.org/officeDocument/2006/relationships/image" Target="media/image188.png"/><Relationship Id="rId364" Type="http://schemas.openxmlformats.org/officeDocument/2006/relationships/image" Target="media/image209.png"/><Relationship Id="rId61" Type="http://schemas.openxmlformats.org/officeDocument/2006/relationships/hyperlink" Target="http://nadaesgratis.es/wp-content/uploads/Grafico_3.png" TargetMode="External"/><Relationship Id="rId82" Type="http://schemas.openxmlformats.org/officeDocument/2006/relationships/image" Target="media/image35.jpeg"/><Relationship Id="rId199" Type="http://schemas.openxmlformats.org/officeDocument/2006/relationships/image" Target="media/image76.jpeg"/><Relationship Id="rId203" Type="http://schemas.openxmlformats.org/officeDocument/2006/relationships/hyperlink" Target="http://www.intereconomia.com/noticias-gaceta/sociedad/eutanasia-belgica-o-que-por-venir-20131003" TargetMode="External"/><Relationship Id="rId385" Type="http://schemas.openxmlformats.org/officeDocument/2006/relationships/image" Target="media/image229.png"/><Relationship Id="rId19" Type="http://schemas.openxmlformats.org/officeDocument/2006/relationships/hyperlink" Target="https://www.elconfidencial.com/economia/2007-08-09/efecto-subprime-bnp-suspende-tres-fondos-y-un-rumor-sobre-otro-de-goldman-casi-tumba-a-wall-street_796531/" TargetMode="External"/><Relationship Id="rId224" Type="http://schemas.openxmlformats.org/officeDocument/2006/relationships/hyperlink" Target="http://www.tandfonline.com/doi/abs/10.1080/0963819042000300573" TargetMode="External"/><Relationship Id="rId245" Type="http://schemas.openxmlformats.org/officeDocument/2006/relationships/image" Target="media/image90.png"/><Relationship Id="rId266" Type="http://schemas.openxmlformats.org/officeDocument/2006/relationships/image" Target="media/image111.png"/><Relationship Id="rId287" Type="http://schemas.openxmlformats.org/officeDocument/2006/relationships/image" Target="media/image132.png"/><Relationship Id="rId30" Type="http://schemas.openxmlformats.org/officeDocument/2006/relationships/image" Target="media/image10.jpeg"/><Relationship Id="rId105" Type="http://schemas.openxmlformats.org/officeDocument/2006/relationships/image" Target="media/image41.jpeg"/><Relationship Id="rId126" Type="http://schemas.openxmlformats.org/officeDocument/2006/relationships/image" Target="media/image54.jpeg"/><Relationship Id="rId147" Type="http://schemas.openxmlformats.org/officeDocument/2006/relationships/image" Target="media/image63.png"/><Relationship Id="rId168" Type="http://schemas.openxmlformats.org/officeDocument/2006/relationships/image" Target="media/image67.jpeg"/><Relationship Id="rId312" Type="http://schemas.openxmlformats.org/officeDocument/2006/relationships/image" Target="media/image157.png"/><Relationship Id="rId333" Type="http://schemas.openxmlformats.org/officeDocument/2006/relationships/image" Target="media/image178.png"/><Relationship Id="rId354" Type="http://schemas.openxmlformats.org/officeDocument/2006/relationships/image" Target="media/image199.png"/><Relationship Id="rId51" Type="http://schemas.openxmlformats.org/officeDocument/2006/relationships/hyperlink" Target="http://quotes.wsj.com/SAP.XE" TargetMode="External"/><Relationship Id="rId72" Type="http://schemas.openxmlformats.org/officeDocument/2006/relationships/image" Target="media/image30.png"/><Relationship Id="rId93" Type="http://schemas.openxmlformats.org/officeDocument/2006/relationships/hyperlink" Target="http://mitsloan.mit.edu/faculty-and-research/faculty-directory/detail/?id=140778" TargetMode="External"/><Relationship Id="rId189" Type="http://schemas.openxmlformats.org/officeDocument/2006/relationships/hyperlink" Target="http://www.eldiario.es/theguardian/prostitui-poder-hacer-practicas-remuneradas_0_701330138.html" TargetMode="External"/><Relationship Id="rId375" Type="http://schemas.openxmlformats.org/officeDocument/2006/relationships/image" Target="media/image220.png"/><Relationship Id="rId396" Type="http://schemas.openxmlformats.org/officeDocument/2006/relationships/image" Target="media/image240.png"/><Relationship Id="rId3" Type="http://schemas.openxmlformats.org/officeDocument/2006/relationships/styles" Target="styles.xml"/><Relationship Id="rId214" Type="http://schemas.openxmlformats.org/officeDocument/2006/relationships/image" Target="media/image84.jpeg"/><Relationship Id="rId235" Type="http://schemas.openxmlformats.org/officeDocument/2006/relationships/hyperlink" Target="http://wid.world/country/india/" TargetMode="External"/><Relationship Id="rId256" Type="http://schemas.openxmlformats.org/officeDocument/2006/relationships/image" Target="media/image101.png"/><Relationship Id="rId277" Type="http://schemas.openxmlformats.org/officeDocument/2006/relationships/image" Target="media/image122.png"/><Relationship Id="rId298" Type="http://schemas.openxmlformats.org/officeDocument/2006/relationships/image" Target="media/image143.png"/><Relationship Id="rId400" Type="http://schemas.openxmlformats.org/officeDocument/2006/relationships/image" Target="media/image244.png"/><Relationship Id="rId116" Type="http://schemas.openxmlformats.org/officeDocument/2006/relationships/image" Target="media/image49.jpeg"/><Relationship Id="rId137" Type="http://schemas.openxmlformats.org/officeDocument/2006/relationships/image" Target="media/image58.png"/><Relationship Id="rId158" Type="http://schemas.openxmlformats.org/officeDocument/2006/relationships/image" Target="media/image65.jpeg"/><Relationship Id="rId302" Type="http://schemas.openxmlformats.org/officeDocument/2006/relationships/image" Target="media/image147.png"/><Relationship Id="rId323" Type="http://schemas.openxmlformats.org/officeDocument/2006/relationships/image" Target="media/image168.png"/><Relationship Id="rId344" Type="http://schemas.openxmlformats.org/officeDocument/2006/relationships/image" Target="media/image189.png"/><Relationship Id="rId20" Type="http://schemas.openxmlformats.org/officeDocument/2006/relationships/hyperlink" Target="https://www.forbes.com/2007/08/09/goldman-sachs-alpha-markets-equity-cx_er_0809markets07.html" TargetMode="External"/><Relationship Id="rId41" Type="http://schemas.openxmlformats.org/officeDocument/2006/relationships/image" Target="media/image18.jpeg"/><Relationship Id="rId62" Type="http://schemas.openxmlformats.org/officeDocument/2006/relationships/image" Target="media/image25.png"/><Relationship Id="rId83" Type="http://schemas.openxmlformats.org/officeDocument/2006/relationships/hyperlink" Target="https://www.unicef-irc.org/" TargetMode="External"/><Relationship Id="rId179" Type="http://schemas.openxmlformats.org/officeDocument/2006/relationships/hyperlink" Target="http://www.vozpopuli.com/economia-y-finanzas/empresas/Amazon-Reyes-proxima-colapso-mensajerias_0_987501730.html" TargetMode="External"/><Relationship Id="rId365" Type="http://schemas.openxmlformats.org/officeDocument/2006/relationships/image" Target="media/image210.png"/><Relationship Id="rId386" Type="http://schemas.openxmlformats.org/officeDocument/2006/relationships/image" Target="media/image230.png"/><Relationship Id="rId190" Type="http://schemas.openxmlformats.org/officeDocument/2006/relationships/hyperlink" Target="https://politica.elpais.com/politica/2017/09/14/actualidad/1505406500_692287.html" TargetMode="External"/><Relationship Id="rId204" Type="http://schemas.openxmlformats.org/officeDocument/2006/relationships/image" Target="media/image78.png"/><Relationship Id="rId225" Type="http://schemas.openxmlformats.org/officeDocument/2006/relationships/hyperlink" Target="http://www.jeffrey-frankel.com/2016/07/19/brexit-trump-and-workers-left-behind/" TargetMode="External"/><Relationship Id="rId246" Type="http://schemas.openxmlformats.org/officeDocument/2006/relationships/image" Target="media/image91.png"/><Relationship Id="rId267" Type="http://schemas.openxmlformats.org/officeDocument/2006/relationships/image" Target="media/image112.png"/><Relationship Id="rId288" Type="http://schemas.openxmlformats.org/officeDocument/2006/relationships/image" Target="media/image133.png"/><Relationship Id="rId106" Type="http://schemas.openxmlformats.org/officeDocument/2006/relationships/image" Target="media/image42.jpeg"/><Relationship Id="rId127" Type="http://schemas.openxmlformats.org/officeDocument/2006/relationships/hyperlink" Target="https://ec.europa.eu/commission/priorities/jobs-growth-and-investment/investment-plan_en" TargetMode="External"/><Relationship Id="rId313" Type="http://schemas.openxmlformats.org/officeDocument/2006/relationships/image" Target="media/image158.png"/><Relationship Id="rId10" Type="http://schemas.openxmlformats.org/officeDocument/2006/relationships/image" Target="media/image2.jpeg"/><Relationship Id="rId31" Type="http://schemas.openxmlformats.org/officeDocument/2006/relationships/hyperlink" Target="https://blogs.elconfidencial.com/economia/monetae-mutatione/2015-09-23/la-burbuja-financiera-estrangula-el-crecimiento_1032049/" TargetMode="External"/><Relationship Id="rId52" Type="http://schemas.openxmlformats.org/officeDocument/2006/relationships/hyperlink" Target="http://quotes.wsj.com/KELYA" TargetMode="External"/><Relationship Id="rId73" Type="http://schemas.openxmlformats.org/officeDocument/2006/relationships/hyperlink" Target="http://nadaesgratis.es/wp-content/uploads/Grafico_9.png" TargetMode="External"/><Relationship Id="rId94" Type="http://schemas.openxmlformats.org/officeDocument/2006/relationships/hyperlink" Target="http://nadaesgratis.es/bentolila/la-irresistible-caida-de-la-participacion-del-trabajo-en-la-renta" TargetMode="External"/><Relationship Id="rId148" Type="http://schemas.openxmlformats.org/officeDocument/2006/relationships/image" Target="media/image64.png"/><Relationship Id="rId169" Type="http://schemas.openxmlformats.org/officeDocument/2006/relationships/hyperlink" Target="https://www.ecestaticos.com/file/66fc9e4fd95ff0a9cfbb088a9fd58ed4/1508353995-demografia4.png" TargetMode="External"/><Relationship Id="rId334" Type="http://schemas.openxmlformats.org/officeDocument/2006/relationships/image" Target="media/image179.png"/><Relationship Id="rId355" Type="http://schemas.openxmlformats.org/officeDocument/2006/relationships/image" Target="media/image200.png"/><Relationship Id="rId376" Type="http://schemas.openxmlformats.org/officeDocument/2006/relationships/image" Target="media/image221.png"/><Relationship Id="rId397" Type="http://schemas.openxmlformats.org/officeDocument/2006/relationships/image" Target="media/image241.png"/><Relationship Id="rId4" Type="http://schemas.microsoft.com/office/2007/relationships/stylesWithEffects" Target="stylesWithEffects.xml"/><Relationship Id="rId180" Type="http://schemas.openxmlformats.org/officeDocument/2006/relationships/hyperlink" Target="http://www.eleconomista.es/empresas-finanzas/noticias/8471440/07/17/La-logistica-se-pone-en-pie-de-guerra-contra-Amazon-por-los-bajos-precios.html" TargetMode="External"/><Relationship Id="rId215" Type="http://schemas.openxmlformats.org/officeDocument/2006/relationships/hyperlink" Target="http://wir2018.wid.world/" TargetMode="External"/><Relationship Id="rId236" Type="http://schemas.openxmlformats.org/officeDocument/2006/relationships/hyperlink" Target="http://wid.world/country/china/" TargetMode="External"/><Relationship Id="rId257" Type="http://schemas.openxmlformats.org/officeDocument/2006/relationships/image" Target="media/image102.png"/><Relationship Id="rId278" Type="http://schemas.openxmlformats.org/officeDocument/2006/relationships/image" Target="media/image123.png"/><Relationship Id="rId401" Type="http://schemas.openxmlformats.org/officeDocument/2006/relationships/image" Target="media/image245.png"/><Relationship Id="rId303" Type="http://schemas.openxmlformats.org/officeDocument/2006/relationships/image" Target="media/image148.png"/><Relationship Id="rId42" Type="http://schemas.openxmlformats.org/officeDocument/2006/relationships/image" Target="media/image19.jpeg"/><Relationship Id="rId84" Type="http://schemas.openxmlformats.org/officeDocument/2006/relationships/image" Target="media/image36.jpeg"/><Relationship Id="rId138" Type="http://schemas.openxmlformats.org/officeDocument/2006/relationships/hyperlink" Target="http://www.ine.es/dyngs/INEbase/es/operacion.htm?c=Estadistica_C&amp;cid=1254736176918&amp;menu=resultados&amp;secc=1254736195129&amp;idp=1254735976595" TargetMode="External"/><Relationship Id="rId345" Type="http://schemas.openxmlformats.org/officeDocument/2006/relationships/image" Target="media/image190.png"/><Relationship Id="rId387" Type="http://schemas.openxmlformats.org/officeDocument/2006/relationships/image" Target="media/image231.png"/><Relationship Id="rId191" Type="http://schemas.openxmlformats.org/officeDocument/2006/relationships/hyperlink" Target="https://www.elconfidencial.com/alma-corazon-vida/2014-05-21/vivimos-en-el-socialismo-de-los-ricos-tiene-que-haber-mas-cajeras-en-politica_133877/" TargetMode="External"/><Relationship Id="rId205" Type="http://schemas.openxmlformats.org/officeDocument/2006/relationships/hyperlink" Target="http://estatico.vozpopuli.com/imagenes/Noticias/3B54F03D-0A75-4242-F53A-ECA1EC29F0AF.jpg/resizeMod/1000/0/Las-cifras-de-la-miseria-en-Espana--728-300-hogares-no-tuvieron-en-2014-ningun-tipo-de-ingreso-familiar.jpg" TargetMode="External"/><Relationship Id="rId247" Type="http://schemas.openxmlformats.org/officeDocument/2006/relationships/image" Target="media/image92.png"/><Relationship Id="rId107" Type="http://schemas.openxmlformats.org/officeDocument/2006/relationships/image" Target="media/image43.jpeg"/><Relationship Id="rId289" Type="http://schemas.openxmlformats.org/officeDocument/2006/relationships/image" Target="media/image13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38A38-06B7-4ABA-BAF1-460FF27A0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326</Pages>
  <Words>119978</Words>
  <Characters>659880</Characters>
  <Application>Microsoft Office Word</Application>
  <DocSecurity>0</DocSecurity>
  <Lines>5499</Lines>
  <Paragraphs>1556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778302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2018-01-12T20:38:00Z</dcterms:created>
  <dcterms:modified xsi:type="dcterms:W3CDTF">2018-01-12T20:38:00Z</dcterms:modified>
</cp:coreProperties>
</file>